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BEEF4" w:themeColor="accent5" w:themeTint="33"/>
  <w:body>
    <w:p w14:paraId="263AB229">
      <w:pPr>
        <w:rPr>
          <w:rStyle w:val="38"/>
          <w:rFonts w:ascii="宋体" w:hAnsi="宋体"/>
        </w:rPr>
      </w:pPr>
    </w:p>
    <w:p w14:paraId="0826F00A">
      <w:pPr>
        <w:jc w:val="center"/>
        <w:rPr>
          <w:rStyle w:val="38"/>
          <w:rFonts w:ascii="宋体" w:hAnsi="宋体"/>
        </w:rPr>
      </w:pPr>
      <w:r>
        <w:rPr>
          <w:rStyle w:val="38"/>
          <w:rFonts w:ascii="宋体" w:hAnsi="宋体"/>
        </w:rPr>
        <w:t xml:space="preserve">                                                                                                                                                                                                                                                                                                                      </w:t>
      </w:r>
    </w:p>
    <w:p w14:paraId="21426A04">
      <w:pPr>
        <w:jc w:val="center"/>
      </w:pP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a:noFill/>
                        </a:ln>
                      </wps:spPr>
                      <wps:txbx>
                        <w:txbxContent>
                          <w:p w14:paraId="4A10220A"/>
                        </w:txbxContent>
                      </wps:txbx>
                      <wps:bodyPr upright="1"/>
                    </wps:wsp>
                  </a:graphicData>
                </a:graphic>
              </wp:anchor>
            </w:drawing>
          </mc:Choice>
          <mc:Fallback>
            <w:pict>
              <v:shape id="自选图形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Viif88AAAAFAQAADwAAAAAAAAABACAAAAAiAAAAZHJzL2Rvd25yZXYu&#10;eG1sUEsBAhQAFAAAAAgAh07iQLnmA9XLAQAAtwMAAA4AAAAAAAAAAQAgAAAAHgEAAGRycy9lMm9E&#10;b2MueG1sUEsFBgAAAAAGAAYAWQEAAFsFAAAAAA==&#10;">
                <v:fill on="f" focussize="0,0"/>
                <v:stroke on="f"/>
                <v:imagedata o:title=""/>
                <o:lock v:ext="edit" selection="t" aspectratio="f"/>
                <v:textbox>
                  <w:txbxContent>
                    <w:p w14:paraId="4A10220A"/>
                  </w:txbxContent>
                </v:textbox>
              </v:shape>
            </w:pict>
          </mc:Fallback>
        </mc:AlternateContent>
      </w:r>
    </w:p>
    <w:p w14:paraId="12CA24ED">
      <w:pPr>
        <w:jc w:val="center"/>
      </w:pPr>
    </w:p>
    <w:p w14:paraId="3A59DA86">
      <w:pPr>
        <w:jc w:val="center"/>
      </w:pPr>
    </w:p>
    <w:p w14:paraId="6AAA8A2C">
      <w:pPr>
        <w:jc w:val="center"/>
        <w:rPr>
          <w:rStyle w:val="38"/>
          <w:rFonts w:ascii="宋体" w:hAnsi="宋体"/>
        </w:rPr>
      </w:pPr>
    </w:p>
    <w:p w14:paraId="5C7220B3">
      <w:pPr>
        <w:jc w:val="center"/>
        <w:rPr>
          <w:rStyle w:val="38"/>
          <w:rFonts w:ascii="宋体" w:hAnsi="宋体"/>
        </w:rPr>
      </w:pPr>
    </w:p>
    <w:p w14:paraId="6C2A874D">
      <w:pPr>
        <w:rPr>
          <w:rStyle w:val="38"/>
          <w:rFonts w:ascii="宋体" w:hAnsi="宋体"/>
        </w:rPr>
      </w:pPr>
    </w:p>
    <w:p w14:paraId="678D5EE8">
      <w:pPr>
        <w:jc w:val="center"/>
        <w:rPr>
          <w:rStyle w:val="38"/>
          <w:rFonts w:ascii="宋体" w:hAnsi="宋体"/>
        </w:rPr>
      </w:pPr>
    </w:p>
    <w:p w14:paraId="5CE428E7">
      <w:pPr>
        <w:spacing w:before="156"/>
        <w:ind w:firstLine="723"/>
        <w:jc w:val="center"/>
        <w:rPr>
          <w:rStyle w:val="38"/>
          <w:rFonts w:ascii="宋体" w:hAnsi="宋体"/>
          <w:b/>
          <w:sz w:val="72"/>
          <w:szCs w:val="72"/>
        </w:rPr>
      </w:pPr>
    </w:p>
    <w:p w14:paraId="1C3CA925">
      <w:pPr>
        <w:spacing w:before="156"/>
        <w:ind w:firstLine="723"/>
        <w:jc w:val="center"/>
        <w:rPr>
          <w:rStyle w:val="38"/>
          <w:rFonts w:ascii="宋体" w:hAnsi="宋体"/>
          <w:b/>
          <w:sz w:val="72"/>
          <w:szCs w:val="72"/>
        </w:rPr>
      </w:pPr>
    </w:p>
    <w:p w14:paraId="725FB8B9">
      <w:pPr>
        <w:spacing w:before="156"/>
        <w:ind w:firstLine="723"/>
        <w:jc w:val="center"/>
        <w:rPr>
          <w:rStyle w:val="38"/>
          <w:rFonts w:ascii="宋体" w:hAnsi="宋体"/>
          <w:b/>
          <w:sz w:val="72"/>
          <w:szCs w:val="72"/>
        </w:rPr>
      </w:pPr>
      <w:r>
        <w:rPr>
          <w:rStyle w:val="38"/>
          <w:rFonts w:ascii="宋体" w:hAnsi="宋体"/>
          <w:b/>
          <w:sz w:val="72"/>
          <w:szCs w:val="72"/>
        </w:rPr>
        <w:t>竞争性磋商文件</w:t>
      </w:r>
    </w:p>
    <w:p w14:paraId="69B852F0">
      <w:pPr>
        <w:snapToGrid w:val="0"/>
        <w:spacing w:before="156" w:line="500" w:lineRule="exact"/>
        <w:rPr>
          <w:rStyle w:val="38"/>
          <w:rFonts w:ascii="宋体" w:hAnsi="宋体"/>
        </w:rPr>
      </w:pPr>
    </w:p>
    <w:p w14:paraId="147121B2">
      <w:pPr>
        <w:snapToGrid w:val="0"/>
        <w:spacing w:before="156" w:line="500" w:lineRule="exact"/>
        <w:ind w:firstLine="301"/>
        <w:jc w:val="center"/>
        <w:rPr>
          <w:rStyle w:val="38"/>
          <w:rFonts w:ascii="宋体" w:hAnsi="宋体" w:cs="宋体"/>
          <w:b/>
          <w:bCs/>
          <w:sz w:val="30"/>
          <w:szCs w:val="30"/>
        </w:rPr>
      </w:pPr>
    </w:p>
    <w:p w14:paraId="46E4B975">
      <w:pPr>
        <w:snapToGrid w:val="0"/>
        <w:spacing w:before="156" w:line="500" w:lineRule="exact"/>
        <w:ind w:firstLine="1205" w:firstLineChars="400"/>
        <w:rPr>
          <w:rStyle w:val="38"/>
          <w:rFonts w:hint="eastAsia" w:ascii="宋体" w:hAnsi="宋体" w:eastAsia="宋体" w:cs="宋体"/>
          <w:b/>
          <w:bCs/>
          <w:sz w:val="30"/>
          <w:szCs w:val="30"/>
          <w:lang w:eastAsia="zh-CN"/>
        </w:rPr>
      </w:pPr>
      <w:r>
        <w:rPr>
          <w:rStyle w:val="38"/>
          <w:rFonts w:ascii="宋体" w:hAnsi="宋体" w:cs="宋体"/>
          <w:b/>
          <w:bCs/>
          <w:sz w:val="30"/>
          <w:szCs w:val="30"/>
        </w:rPr>
        <w:t>项目名称：港南区</w:t>
      </w:r>
      <w:r>
        <w:rPr>
          <w:rStyle w:val="38"/>
          <w:rFonts w:hint="eastAsia" w:ascii="宋体" w:hAnsi="宋体" w:cs="宋体"/>
          <w:b/>
          <w:bCs/>
          <w:sz w:val="30"/>
          <w:szCs w:val="30"/>
          <w:lang w:eastAsia="zh-CN"/>
        </w:rPr>
        <w:t>港南区木梓镇龙塘村7队美丽移民村项目</w:t>
      </w:r>
    </w:p>
    <w:p w14:paraId="123CFA60">
      <w:pPr>
        <w:snapToGrid w:val="0"/>
        <w:spacing w:before="156" w:line="500" w:lineRule="exact"/>
        <w:ind w:firstLine="1205" w:firstLineChars="400"/>
        <w:rPr>
          <w:rStyle w:val="38"/>
          <w:rFonts w:ascii="宋体" w:hAnsi="宋体" w:cs="宋体"/>
          <w:bCs/>
          <w:szCs w:val="21"/>
        </w:rPr>
      </w:pPr>
      <w:r>
        <w:rPr>
          <w:rStyle w:val="38"/>
          <w:rFonts w:ascii="宋体" w:hAnsi="宋体" w:cs="宋体"/>
          <w:b/>
          <w:bCs/>
          <w:sz w:val="30"/>
          <w:szCs w:val="30"/>
        </w:rPr>
        <w:t>项目编号：GGZC2026-C2-030042-ZYXG</w:t>
      </w:r>
    </w:p>
    <w:p w14:paraId="286FFC9C">
      <w:pPr>
        <w:snapToGrid w:val="0"/>
        <w:spacing w:before="156" w:line="500" w:lineRule="exact"/>
        <w:rPr>
          <w:rStyle w:val="38"/>
          <w:rFonts w:ascii="宋体" w:hAnsi="宋体" w:cs="宋体"/>
          <w:bCs/>
          <w:szCs w:val="21"/>
          <w:u w:val="single"/>
        </w:rPr>
      </w:pPr>
      <w:r>
        <w:rPr>
          <w:rStyle w:val="38"/>
          <w:rFonts w:ascii="宋体" w:hAnsi="宋体" w:cs="宋体"/>
          <w:bCs/>
          <w:szCs w:val="21"/>
          <w:u w:val="single"/>
        </w:rPr>
        <w:t xml:space="preserve">    </w:t>
      </w:r>
    </w:p>
    <w:p w14:paraId="3E0464B9"/>
    <w:p w14:paraId="07DA740A">
      <w:pPr>
        <w:pStyle w:val="17"/>
        <w:ind w:firstLine="0" w:firstLineChars="0"/>
        <w:rPr>
          <w:rStyle w:val="38"/>
          <w:rFonts w:ascii="宋体" w:hAnsi="宋体" w:cs="宋体"/>
          <w:bCs/>
          <w:szCs w:val="21"/>
          <w:u w:val="single"/>
        </w:rPr>
      </w:pPr>
    </w:p>
    <w:p w14:paraId="4953F483">
      <w:pPr>
        <w:pStyle w:val="17"/>
        <w:ind w:firstLine="400"/>
        <w:rPr>
          <w:rStyle w:val="38"/>
          <w:rFonts w:ascii="宋体" w:hAnsi="宋体" w:cs="宋体"/>
          <w:bCs/>
          <w:szCs w:val="21"/>
          <w:u w:val="single"/>
        </w:rPr>
      </w:pPr>
    </w:p>
    <w:p w14:paraId="13A36844">
      <w:pPr>
        <w:pStyle w:val="17"/>
        <w:ind w:firstLine="0" w:firstLineChars="0"/>
        <w:rPr>
          <w:rStyle w:val="38"/>
          <w:rFonts w:ascii="宋体" w:hAnsi="宋体" w:cs="宋体"/>
          <w:bCs/>
          <w:szCs w:val="21"/>
          <w:u w:val="single"/>
        </w:rPr>
      </w:pPr>
    </w:p>
    <w:p w14:paraId="174069FB">
      <w:pPr>
        <w:pStyle w:val="17"/>
        <w:ind w:firstLine="400"/>
        <w:rPr>
          <w:rStyle w:val="38"/>
          <w:rFonts w:ascii="宋体" w:hAnsi="宋体" w:cs="宋体"/>
          <w:bCs/>
          <w:szCs w:val="21"/>
          <w:u w:val="single"/>
        </w:rPr>
      </w:pPr>
    </w:p>
    <w:p w14:paraId="327602D1">
      <w:pPr>
        <w:pStyle w:val="17"/>
        <w:ind w:firstLine="400"/>
        <w:rPr>
          <w:rStyle w:val="38"/>
          <w:rFonts w:ascii="宋体" w:hAnsi="宋体" w:cs="宋体"/>
          <w:bCs/>
          <w:szCs w:val="21"/>
          <w:u w:val="single"/>
        </w:rPr>
      </w:pPr>
    </w:p>
    <w:p w14:paraId="1355A368">
      <w:pPr>
        <w:pStyle w:val="17"/>
        <w:ind w:left="0" w:leftChars="0" w:firstLine="0" w:firstLineChars="0"/>
        <w:rPr>
          <w:rStyle w:val="38"/>
          <w:rFonts w:ascii="宋体" w:hAnsi="宋体" w:cs="宋体"/>
          <w:bCs/>
          <w:szCs w:val="21"/>
          <w:u w:val="single"/>
        </w:rPr>
      </w:pPr>
    </w:p>
    <w:p w14:paraId="3934C8F8">
      <w:pPr>
        <w:pStyle w:val="17"/>
        <w:ind w:left="0" w:leftChars="0" w:firstLine="0" w:firstLineChars="0"/>
        <w:rPr>
          <w:rStyle w:val="38"/>
          <w:rFonts w:ascii="宋体" w:hAnsi="宋体" w:cs="宋体"/>
          <w:bCs/>
          <w:szCs w:val="21"/>
          <w:u w:val="single"/>
        </w:rPr>
      </w:pPr>
    </w:p>
    <w:p w14:paraId="655C6930">
      <w:pPr>
        <w:pStyle w:val="17"/>
        <w:ind w:firstLine="400"/>
        <w:rPr>
          <w:rStyle w:val="38"/>
          <w:rFonts w:ascii="宋体" w:hAnsi="宋体" w:cs="宋体"/>
          <w:bCs/>
          <w:szCs w:val="21"/>
          <w:u w:val="single"/>
        </w:rPr>
      </w:pPr>
    </w:p>
    <w:p w14:paraId="42197A51">
      <w:pPr>
        <w:pStyle w:val="17"/>
        <w:ind w:firstLine="400"/>
        <w:rPr>
          <w:rStyle w:val="38"/>
          <w:rFonts w:ascii="宋体" w:hAnsi="宋体" w:cs="宋体"/>
          <w:bCs/>
          <w:szCs w:val="21"/>
          <w:u w:val="single"/>
        </w:rPr>
      </w:pPr>
    </w:p>
    <w:p w14:paraId="2F8D39D5">
      <w:pPr>
        <w:ind w:firstLine="1807" w:firstLineChars="600"/>
        <w:rPr>
          <w:rStyle w:val="38"/>
          <w:rFonts w:ascii="宋体" w:hAnsi="宋体" w:cs="宋体"/>
          <w:b/>
          <w:bCs/>
          <w:sz w:val="30"/>
          <w:szCs w:val="30"/>
        </w:rPr>
      </w:pPr>
      <w:r>
        <w:rPr>
          <w:rStyle w:val="38"/>
          <w:rFonts w:ascii="宋体" w:hAnsi="宋体" w:cs="宋体"/>
          <w:b/>
          <w:bCs/>
          <w:sz w:val="30"/>
          <w:szCs w:val="30"/>
        </w:rPr>
        <w:t>采购单位：</w:t>
      </w:r>
      <w:r>
        <w:rPr>
          <w:rStyle w:val="38"/>
          <w:rFonts w:hint="eastAsia" w:ascii="宋体" w:hAnsi="宋体" w:cs="宋体"/>
          <w:b/>
          <w:bCs/>
          <w:sz w:val="30"/>
          <w:szCs w:val="30"/>
        </w:rPr>
        <w:t xml:space="preserve">贵港市港南区农业农村局　 </w:t>
      </w:r>
    </w:p>
    <w:p w14:paraId="2995E0F1">
      <w:pPr>
        <w:ind w:firstLine="301"/>
        <w:jc w:val="center"/>
        <w:rPr>
          <w:rStyle w:val="38"/>
          <w:rFonts w:hint="eastAsia" w:ascii="宋体" w:hAnsi="宋体" w:cs="宋体"/>
          <w:b/>
          <w:bCs/>
          <w:sz w:val="30"/>
          <w:szCs w:val="30"/>
          <w:lang w:eastAsia="zh-CN"/>
        </w:rPr>
      </w:pPr>
      <w:r>
        <w:rPr>
          <w:rStyle w:val="38"/>
          <w:rFonts w:ascii="宋体" w:hAnsi="宋体" w:cs="宋体"/>
          <w:b/>
          <w:bCs/>
          <w:sz w:val="30"/>
          <w:szCs w:val="30"/>
        </w:rPr>
        <w:t>采购代理机构：</w:t>
      </w:r>
      <w:r>
        <w:rPr>
          <w:rStyle w:val="38"/>
          <w:rFonts w:hint="eastAsia" w:ascii="宋体" w:hAnsi="宋体" w:cs="宋体"/>
          <w:b/>
          <w:bCs/>
          <w:sz w:val="30"/>
          <w:szCs w:val="30"/>
          <w:lang w:eastAsia="zh-CN"/>
        </w:rPr>
        <w:t>中禹鑫工程项目管理有限公司</w:t>
      </w:r>
    </w:p>
    <w:p w14:paraId="6A9F7855">
      <w:pPr>
        <w:ind w:firstLine="301"/>
        <w:jc w:val="center"/>
        <w:rPr>
          <w:rStyle w:val="38"/>
          <w:rFonts w:ascii="宋体" w:hAnsi="宋体" w:cs="宋体"/>
          <w:b/>
          <w:bCs/>
          <w:sz w:val="30"/>
          <w:szCs w:val="30"/>
        </w:rPr>
      </w:pPr>
      <w:r>
        <w:rPr>
          <w:rStyle w:val="38"/>
          <w:rFonts w:hint="eastAsia" w:ascii="宋体" w:hAnsi="宋体" w:cs="宋体"/>
          <w:b/>
          <w:bCs/>
          <w:sz w:val="30"/>
          <w:szCs w:val="30"/>
        </w:rPr>
        <w:t>2026</w:t>
      </w:r>
      <w:r>
        <w:rPr>
          <w:rStyle w:val="38"/>
          <w:rFonts w:ascii="宋体" w:hAnsi="宋体" w:cs="宋体"/>
          <w:b/>
          <w:bCs/>
          <w:sz w:val="30"/>
          <w:szCs w:val="30"/>
        </w:rPr>
        <w:t>年</w:t>
      </w:r>
      <w:r>
        <w:rPr>
          <w:rStyle w:val="38"/>
          <w:rFonts w:hint="eastAsia" w:ascii="宋体" w:hAnsi="宋体" w:cs="宋体"/>
          <w:b/>
          <w:bCs/>
          <w:sz w:val="30"/>
          <w:szCs w:val="30"/>
          <w:lang w:val="en-US" w:eastAsia="zh-CN"/>
        </w:rPr>
        <w:t>6</w:t>
      </w:r>
      <w:r>
        <w:rPr>
          <w:rStyle w:val="38"/>
          <w:rFonts w:ascii="宋体" w:hAnsi="宋体" w:cs="宋体"/>
          <w:b/>
          <w:bCs/>
          <w:sz w:val="30"/>
          <w:szCs w:val="30"/>
        </w:rPr>
        <w:t>月</w:t>
      </w:r>
    </w:p>
    <w:p w14:paraId="37FFB5F8">
      <w:pPr>
        <w:pStyle w:val="2"/>
        <w:ind w:firstLine="300"/>
        <w:rPr>
          <w:rStyle w:val="38"/>
          <w:rFonts w:ascii="宋体" w:hAnsi="宋体" w:cs="宋体"/>
          <w:b/>
          <w:bCs/>
          <w:color w:val="auto"/>
          <w:sz w:val="30"/>
          <w:szCs w:val="30"/>
        </w:rPr>
      </w:pPr>
    </w:p>
    <w:p w14:paraId="2F3CE240">
      <w:pPr>
        <w:pStyle w:val="34"/>
        <w:ind w:firstLine="522"/>
        <w:jc w:val="center"/>
        <w:rPr>
          <w:rStyle w:val="38"/>
          <w:rFonts w:ascii="宋体" w:hAnsi="宋体" w:cs="宋体"/>
          <w:b/>
          <w:bCs/>
          <w:sz w:val="52"/>
          <w:szCs w:val="52"/>
        </w:rPr>
      </w:pPr>
      <w:r>
        <w:rPr>
          <w:rStyle w:val="38"/>
          <w:rFonts w:ascii="宋体" w:hAnsi="宋体" w:cs="宋体"/>
          <w:b/>
          <w:bCs/>
          <w:sz w:val="52"/>
          <w:szCs w:val="52"/>
        </w:rPr>
        <w:t>目    录</w:t>
      </w:r>
    </w:p>
    <w:p w14:paraId="4C535315">
      <w:pPr>
        <w:pStyle w:val="102"/>
        <w:tabs>
          <w:tab w:val="right" w:leader="dot" w:pos="9638"/>
        </w:tabs>
        <w:spacing w:line="360" w:lineRule="auto"/>
        <w:jc w:val="both"/>
        <w:rPr>
          <w:rStyle w:val="38"/>
          <w:rFonts w:ascii="宋体" w:hAnsi="宋体"/>
          <w:sz w:val="28"/>
          <w:szCs w:val="28"/>
        </w:rPr>
      </w:pPr>
      <w:r>
        <w:rPr>
          <w:rStyle w:val="38"/>
          <w:rFonts w:ascii="宋体" w:hAnsi="宋体"/>
          <w:sz w:val="28"/>
          <w:szCs w:val="28"/>
        </w:rPr>
        <w:t>第一章    竞争性磋商公告</w:t>
      </w:r>
      <w:r>
        <w:rPr>
          <w:rFonts w:ascii="宋体" w:hAnsi="宋体"/>
          <w:sz w:val="28"/>
        </w:rPr>
        <w:tab/>
      </w:r>
      <w:r>
        <w:rPr>
          <w:rFonts w:hint="eastAsia" w:ascii="宋体" w:hAnsi="宋体"/>
          <w:sz w:val="28"/>
        </w:rPr>
        <w:t>2</w:t>
      </w:r>
    </w:p>
    <w:p w14:paraId="0630B944">
      <w:pPr>
        <w:pStyle w:val="102"/>
        <w:tabs>
          <w:tab w:val="right" w:leader="dot" w:pos="9638"/>
        </w:tabs>
        <w:spacing w:line="360" w:lineRule="auto"/>
        <w:jc w:val="both"/>
        <w:rPr>
          <w:rStyle w:val="38"/>
          <w:rFonts w:ascii="宋体" w:hAnsi="宋体"/>
          <w:sz w:val="28"/>
          <w:szCs w:val="28"/>
        </w:rPr>
      </w:pPr>
      <w:r>
        <w:rPr>
          <w:rStyle w:val="38"/>
          <w:rFonts w:ascii="宋体" w:hAnsi="宋体"/>
          <w:sz w:val="28"/>
          <w:szCs w:val="28"/>
        </w:rPr>
        <w:t>第二章    磋商供应商须知及前附表</w:t>
      </w:r>
      <w:r>
        <w:rPr>
          <w:rFonts w:ascii="宋体" w:hAnsi="宋体"/>
          <w:sz w:val="28"/>
        </w:rPr>
        <w:tab/>
      </w:r>
      <w:r>
        <w:rPr>
          <w:rFonts w:ascii="宋体" w:hAnsi="宋体"/>
          <w:sz w:val="28"/>
        </w:rPr>
        <w:t>4</w:t>
      </w:r>
    </w:p>
    <w:p w14:paraId="1DE853C2">
      <w:pPr>
        <w:pStyle w:val="102"/>
        <w:tabs>
          <w:tab w:val="right" w:leader="dot" w:pos="9638"/>
        </w:tabs>
        <w:spacing w:line="360" w:lineRule="auto"/>
        <w:jc w:val="both"/>
        <w:rPr>
          <w:rStyle w:val="38"/>
          <w:rFonts w:ascii="宋体" w:hAnsi="宋体"/>
          <w:sz w:val="28"/>
          <w:szCs w:val="28"/>
        </w:rPr>
      </w:pPr>
      <w:r>
        <w:rPr>
          <w:rStyle w:val="38"/>
          <w:rFonts w:ascii="宋体" w:hAnsi="宋体"/>
          <w:sz w:val="28"/>
          <w:szCs w:val="28"/>
        </w:rPr>
        <w:t xml:space="preserve">第三章    </w:t>
      </w:r>
      <w:r>
        <w:rPr>
          <w:rStyle w:val="38"/>
          <w:rFonts w:hint="eastAsia" w:ascii="宋体" w:hAnsi="宋体"/>
          <w:sz w:val="28"/>
          <w:szCs w:val="28"/>
        </w:rPr>
        <w:t>工程量清单及图纸</w:t>
      </w:r>
      <w:r>
        <w:rPr>
          <w:rFonts w:ascii="宋体" w:hAnsi="宋体"/>
          <w:sz w:val="28"/>
        </w:rPr>
        <w:tab/>
      </w:r>
      <w:r>
        <w:rPr>
          <w:rFonts w:ascii="宋体" w:hAnsi="宋体"/>
          <w:sz w:val="28"/>
        </w:rPr>
        <w:t>16</w:t>
      </w:r>
    </w:p>
    <w:p w14:paraId="4BE1994A">
      <w:pPr>
        <w:pStyle w:val="102"/>
        <w:tabs>
          <w:tab w:val="right" w:leader="dot" w:pos="9638"/>
        </w:tabs>
        <w:spacing w:line="360" w:lineRule="auto"/>
        <w:jc w:val="both"/>
        <w:rPr>
          <w:rStyle w:val="38"/>
          <w:rFonts w:ascii="宋体" w:hAnsi="宋体"/>
          <w:sz w:val="28"/>
          <w:szCs w:val="28"/>
        </w:rPr>
      </w:pPr>
      <w:r>
        <w:rPr>
          <w:rStyle w:val="38"/>
          <w:rFonts w:ascii="宋体" w:hAnsi="宋体"/>
          <w:sz w:val="28"/>
          <w:szCs w:val="28"/>
        </w:rPr>
        <w:t>第四章    合同协议书（参考格式）</w:t>
      </w:r>
      <w:r>
        <w:rPr>
          <w:rFonts w:ascii="宋体" w:hAnsi="宋体"/>
          <w:sz w:val="28"/>
        </w:rPr>
        <w:tab/>
      </w:r>
      <w:r>
        <w:rPr>
          <w:rFonts w:ascii="宋体" w:hAnsi="宋体"/>
          <w:sz w:val="28"/>
        </w:rPr>
        <w:t>19</w:t>
      </w:r>
    </w:p>
    <w:p w14:paraId="0CA72727">
      <w:pPr>
        <w:pStyle w:val="102"/>
        <w:tabs>
          <w:tab w:val="right" w:leader="dot" w:pos="9638"/>
        </w:tabs>
        <w:spacing w:line="360" w:lineRule="auto"/>
        <w:jc w:val="both"/>
        <w:rPr>
          <w:rStyle w:val="38"/>
          <w:rFonts w:ascii="宋体" w:hAnsi="宋体"/>
          <w:sz w:val="28"/>
          <w:szCs w:val="28"/>
        </w:rPr>
      </w:pPr>
      <w:r>
        <w:rPr>
          <w:rStyle w:val="38"/>
          <w:rFonts w:ascii="宋体" w:hAnsi="宋体"/>
          <w:sz w:val="28"/>
          <w:szCs w:val="28"/>
        </w:rPr>
        <w:t>第五章    评标办法及评审标准</w:t>
      </w:r>
      <w:r>
        <w:rPr>
          <w:rFonts w:ascii="宋体" w:hAnsi="宋体"/>
          <w:sz w:val="28"/>
        </w:rPr>
        <w:tab/>
      </w:r>
      <w:r>
        <w:rPr>
          <w:rFonts w:ascii="宋体" w:hAnsi="宋体"/>
          <w:sz w:val="28"/>
        </w:rPr>
        <w:t>2</w:t>
      </w:r>
      <w:r>
        <w:rPr>
          <w:rStyle w:val="38"/>
          <w:rFonts w:ascii="宋体" w:hAnsi="宋体"/>
          <w:sz w:val="28"/>
          <w:szCs w:val="28"/>
        </w:rPr>
        <w:t>5</w:t>
      </w:r>
    </w:p>
    <w:p w14:paraId="19916255">
      <w:pPr>
        <w:pStyle w:val="102"/>
        <w:tabs>
          <w:tab w:val="right" w:leader="dot" w:pos="9638"/>
        </w:tabs>
        <w:spacing w:line="360" w:lineRule="auto"/>
        <w:jc w:val="both"/>
        <w:rPr>
          <w:rStyle w:val="38"/>
          <w:rFonts w:ascii="宋体" w:hAnsi="宋体"/>
          <w:sz w:val="28"/>
          <w:szCs w:val="28"/>
        </w:rPr>
      </w:pPr>
      <w:r>
        <w:rPr>
          <w:rStyle w:val="38"/>
          <w:rFonts w:ascii="宋体" w:hAnsi="宋体"/>
          <w:sz w:val="28"/>
          <w:szCs w:val="28"/>
        </w:rPr>
        <w:t>第六章    竞争性磋商响应文件（格式）</w:t>
      </w:r>
      <w:r>
        <w:rPr>
          <w:rFonts w:ascii="宋体" w:hAnsi="宋体"/>
          <w:sz w:val="28"/>
        </w:rPr>
        <w:tab/>
      </w:r>
      <w:r>
        <w:rPr>
          <w:rFonts w:ascii="宋体" w:hAnsi="宋体"/>
          <w:sz w:val="28"/>
        </w:rPr>
        <w:t>28</w:t>
      </w:r>
    </w:p>
    <w:p w14:paraId="72FB0D5A">
      <w:pPr>
        <w:pStyle w:val="102"/>
        <w:tabs>
          <w:tab w:val="right" w:leader="dot" w:pos="9638"/>
        </w:tabs>
        <w:spacing w:line="360" w:lineRule="auto"/>
        <w:jc w:val="both"/>
        <w:rPr>
          <w:rStyle w:val="38"/>
          <w:rFonts w:ascii="宋体" w:hAnsi="宋体"/>
          <w:sz w:val="28"/>
          <w:szCs w:val="28"/>
        </w:rPr>
      </w:pPr>
      <w:r>
        <w:rPr>
          <w:rStyle w:val="38"/>
          <w:rFonts w:ascii="宋体" w:hAnsi="宋体"/>
          <w:sz w:val="28"/>
          <w:szCs w:val="28"/>
        </w:rPr>
        <w:t>第七章    附件</w:t>
      </w:r>
      <w:r>
        <w:rPr>
          <w:rFonts w:ascii="宋体" w:hAnsi="宋体"/>
          <w:sz w:val="28"/>
        </w:rPr>
        <w:tab/>
      </w:r>
      <w:r>
        <w:rPr>
          <w:rFonts w:ascii="宋体" w:hAnsi="宋体"/>
          <w:sz w:val="28"/>
        </w:rPr>
        <w:t>40</w:t>
      </w:r>
    </w:p>
    <w:p w14:paraId="31A7976C">
      <w:pPr>
        <w:rPr>
          <w:rStyle w:val="38"/>
          <w:rFonts w:ascii="宋体" w:hAnsi="宋体"/>
        </w:rPr>
      </w:pPr>
    </w:p>
    <w:p w14:paraId="253C75A3">
      <w:pPr>
        <w:rPr>
          <w:rStyle w:val="38"/>
          <w:rFonts w:ascii="宋体" w:hAnsi="宋体"/>
        </w:rPr>
      </w:pPr>
      <w:r>
        <w:rPr>
          <w:rStyle w:val="38"/>
          <w:rFonts w:ascii="宋体" w:hAnsi="宋体"/>
        </w:rPr>
        <w:t xml:space="preserve"> </w:t>
      </w:r>
    </w:p>
    <w:p w14:paraId="5B392E10">
      <w:pPr>
        <w:rPr>
          <w:rStyle w:val="38"/>
          <w:rFonts w:ascii="宋体" w:hAnsi="宋体"/>
        </w:rPr>
      </w:pPr>
      <w:r>
        <w:rPr>
          <w:rStyle w:val="38"/>
          <w:rFonts w:ascii="宋体" w:hAnsi="宋体"/>
        </w:rPr>
        <w:t xml:space="preserve"> </w:t>
      </w:r>
    </w:p>
    <w:p w14:paraId="59F5CE55">
      <w:pPr>
        <w:rPr>
          <w:rStyle w:val="38"/>
          <w:rFonts w:ascii="宋体" w:hAnsi="宋体"/>
        </w:rPr>
      </w:pPr>
      <w:r>
        <w:rPr>
          <w:rStyle w:val="38"/>
          <w:rFonts w:ascii="宋体" w:hAnsi="宋体"/>
        </w:rPr>
        <w:t xml:space="preserve"> </w:t>
      </w:r>
    </w:p>
    <w:p w14:paraId="13A8EED4">
      <w:pPr>
        <w:rPr>
          <w:rStyle w:val="38"/>
          <w:rFonts w:ascii="宋体" w:hAnsi="宋体"/>
        </w:rPr>
      </w:pPr>
      <w:r>
        <w:rPr>
          <w:rStyle w:val="38"/>
          <w:rFonts w:ascii="宋体" w:hAnsi="宋体"/>
        </w:rPr>
        <w:t xml:space="preserve">                                          </w:t>
      </w:r>
    </w:p>
    <w:p w14:paraId="2CC0E509">
      <w:pPr>
        <w:rPr>
          <w:rStyle w:val="38"/>
          <w:rFonts w:ascii="宋体" w:hAnsi="宋体"/>
        </w:rPr>
      </w:pPr>
      <w:r>
        <w:rPr>
          <w:rStyle w:val="38"/>
          <w:rFonts w:ascii="宋体" w:hAnsi="宋体"/>
        </w:rPr>
        <w:t xml:space="preserve"> </w:t>
      </w:r>
    </w:p>
    <w:p w14:paraId="6DAEC719">
      <w:pPr>
        <w:rPr>
          <w:rStyle w:val="38"/>
          <w:rFonts w:ascii="宋体" w:hAnsi="宋体"/>
        </w:rPr>
      </w:pPr>
      <w:r>
        <w:rPr>
          <w:rStyle w:val="38"/>
          <w:rFonts w:ascii="宋体" w:hAnsi="宋体"/>
        </w:rPr>
        <w:t xml:space="preserve"> </w:t>
      </w:r>
    </w:p>
    <w:p w14:paraId="1C6AF5B5">
      <w:pPr>
        <w:rPr>
          <w:rStyle w:val="38"/>
          <w:rFonts w:ascii="宋体" w:hAnsi="宋体"/>
        </w:rPr>
      </w:pPr>
      <w:r>
        <w:rPr>
          <w:rStyle w:val="38"/>
          <w:rFonts w:ascii="宋体" w:hAnsi="宋体"/>
        </w:rPr>
        <w:t xml:space="preserve"> </w:t>
      </w:r>
    </w:p>
    <w:p w14:paraId="28740906">
      <w:pPr>
        <w:rPr>
          <w:rStyle w:val="38"/>
          <w:rFonts w:ascii="宋体" w:hAnsi="宋体"/>
        </w:rPr>
      </w:pPr>
      <w:r>
        <w:rPr>
          <w:rStyle w:val="38"/>
          <w:rFonts w:ascii="宋体" w:hAnsi="宋体"/>
        </w:rPr>
        <w:t xml:space="preserve"> </w:t>
      </w:r>
    </w:p>
    <w:p w14:paraId="2316F9F2">
      <w:pPr>
        <w:rPr>
          <w:rStyle w:val="38"/>
          <w:rFonts w:ascii="宋体" w:hAnsi="宋体"/>
        </w:rPr>
      </w:pPr>
      <w:r>
        <w:rPr>
          <w:rStyle w:val="38"/>
          <w:rFonts w:ascii="宋体" w:hAnsi="宋体"/>
        </w:rPr>
        <w:t xml:space="preserve"> </w:t>
      </w:r>
    </w:p>
    <w:p w14:paraId="053A3342">
      <w:pPr>
        <w:rPr>
          <w:rStyle w:val="38"/>
          <w:rFonts w:ascii="宋体" w:hAnsi="宋体"/>
        </w:rPr>
      </w:pPr>
      <w:r>
        <w:rPr>
          <w:rStyle w:val="38"/>
          <w:rFonts w:ascii="宋体" w:hAnsi="宋体"/>
        </w:rPr>
        <w:t xml:space="preserve"> </w:t>
      </w:r>
    </w:p>
    <w:p w14:paraId="08804F5E">
      <w:pPr>
        <w:rPr>
          <w:rStyle w:val="38"/>
          <w:rFonts w:ascii="宋体" w:hAnsi="宋体"/>
        </w:rPr>
      </w:pPr>
      <w:r>
        <w:rPr>
          <w:rStyle w:val="38"/>
          <w:rFonts w:ascii="宋体" w:hAnsi="宋体"/>
        </w:rPr>
        <w:t xml:space="preserve"> </w:t>
      </w:r>
    </w:p>
    <w:p w14:paraId="21C7C999">
      <w:pPr>
        <w:rPr>
          <w:rStyle w:val="38"/>
          <w:rFonts w:ascii="宋体" w:hAnsi="宋体"/>
        </w:rPr>
      </w:pPr>
      <w:r>
        <w:rPr>
          <w:rStyle w:val="38"/>
          <w:rFonts w:ascii="宋体" w:hAnsi="宋体"/>
        </w:rPr>
        <w:t xml:space="preserve"> </w:t>
      </w:r>
    </w:p>
    <w:p w14:paraId="3674FE37">
      <w:pPr>
        <w:rPr>
          <w:rStyle w:val="38"/>
          <w:rFonts w:ascii="宋体" w:hAnsi="宋体"/>
        </w:rPr>
      </w:pPr>
      <w:r>
        <w:rPr>
          <w:rStyle w:val="38"/>
          <w:rFonts w:ascii="宋体" w:hAnsi="宋体"/>
        </w:rPr>
        <w:t xml:space="preserve"> </w:t>
      </w:r>
    </w:p>
    <w:p w14:paraId="7A073093">
      <w:pPr>
        <w:rPr>
          <w:rStyle w:val="38"/>
          <w:rFonts w:ascii="宋体" w:hAnsi="宋体"/>
        </w:rPr>
      </w:pPr>
      <w:r>
        <w:rPr>
          <w:rStyle w:val="38"/>
          <w:rFonts w:ascii="宋体" w:hAnsi="宋体"/>
        </w:rPr>
        <w:t xml:space="preserve"> </w:t>
      </w:r>
    </w:p>
    <w:p w14:paraId="7E93403B">
      <w:pPr>
        <w:rPr>
          <w:rStyle w:val="38"/>
          <w:rFonts w:ascii="宋体" w:hAnsi="宋体"/>
        </w:rPr>
      </w:pPr>
    </w:p>
    <w:p w14:paraId="70E97FFF">
      <w:pPr>
        <w:rPr>
          <w:rStyle w:val="38"/>
          <w:rFonts w:ascii="宋体" w:hAnsi="宋体"/>
        </w:rPr>
      </w:pPr>
      <w:r>
        <w:rPr>
          <w:rStyle w:val="38"/>
          <w:rFonts w:ascii="宋体" w:hAnsi="宋体"/>
        </w:rPr>
        <w:t xml:space="preserve"> </w:t>
      </w:r>
    </w:p>
    <w:p w14:paraId="3DEC62F2">
      <w:pPr>
        <w:rPr>
          <w:rStyle w:val="38"/>
          <w:rFonts w:ascii="宋体" w:hAnsi="宋体"/>
        </w:rPr>
      </w:pPr>
      <w:r>
        <w:rPr>
          <w:rStyle w:val="38"/>
          <w:rFonts w:ascii="宋体" w:hAnsi="宋体"/>
        </w:rPr>
        <w:t xml:space="preserve"> </w:t>
      </w:r>
    </w:p>
    <w:p w14:paraId="4CB58FB1">
      <w:pPr>
        <w:rPr>
          <w:rStyle w:val="38"/>
          <w:rFonts w:ascii="宋体" w:hAnsi="宋体"/>
        </w:rPr>
      </w:pPr>
    </w:p>
    <w:p w14:paraId="654DEE72">
      <w:pPr>
        <w:rPr>
          <w:rStyle w:val="38"/>
          <w:rFonts w:ascii="宋体" w:hAnsi="宋体"/>
        </w:rPr>
      </w:pPr>
      <w:r>
        <w:rPr>
          <w:rStyle w:val="38"/>
          <w:rFonts w:ascii="宋体" w:hAnsi="宋体"/>
        </w:rPr>
        <w:t xml:space="preserve"> </w:t>
      </w:r>
    </w:p>
    <w:p w14:paraId="3D46FCBF">
      <w:pPr>
        <w:rPr>
          <w:rStyle w:val="38"/>
          <w:rFonts w:ascii="宋体" w:hAnsi="宋体"/>
        </w:rPr>
      </w:pPr>
    </w:p>
    <w:p w14:paraId="48D998AD">
      <w:pPr>
        <w:rPr>
          <w:rStyle w:val="38"/>
          <w:rFonts w:ascii="宋体" w:hAnsi="宋体"/>
        </w:rPr>
      </w:pPr>
    </w:p>
    <w:p w14:paraId="5DF6CEAB">
      <w:pPr>
        <w:pStyle w:val="6"/>
        <w:ind w:firstLine="241"/>
      </w:pPr>
    </w:p>
    <w:p w14:paraId="64938344"/>
    <w:p w14:paraId="7DFABFA6"/>
    <w:p w14:paraId="2E485B1A">
      <w:pPr>
        <w:pStyle w:val="2"/>
        <w:ind w:firstLine="280"/>
        <w:rPr>
          <w:color w:val="auto"/>
        </w:rPr>
      </w:pPr>
    </w:p>
    <w:p w14:paraId="40F679FC">
      <w:pPr>
        <w:pStyle w:val="16"/>
        <w:jc w:val="center"/>
        <w:rPr>
          <w:rStyle w:val="38"/>
          <w:rFonts w:ascii="宋体" w:hAnsi="宋体" w:cs="宋体"/>
          <w:b/>
          <w:bCs/>
        </w:rPr>
      </w:pPr>
      <w:r>
        <w:rPr>
          <w:rStyle w:val="38"/>
          <w:rFonts w:ascii="宋体" w:hAnsi="宋体" w:cs="宋体"/>
          <w:b/>
          <w:bCs/>
        </w:rPr>
        <w:t>第一章    竞争性磋商公告</w:t>
      </w:r>
    </w:p>
    <w:p w14:paraId="4E4D2F0A">
      <w:pPr>
        <w:spacing w:after="240"/>
        <w:ind w:firstLine="281"/>
        <w:jc w:val="center"/>
        <w:rPr>
          <w:rStyle w:val="38"/>
          <w:rFonts w:ascii="宋体" w:hAnsi="宋体"/>
          <w:b/>
          <w:sz w:val="28"/>
          <w:szCs w:val="28"/>
        </w:rPr>
      </w:pPr>
      <w:r>
        <w:rPr>
          <w:rStyle w:val="38"/>
          <w:rFonts w:hint="eastAsia" w:ascii="宋体" w:hAnsi="宋体" w:cs="宋体"/>
          <w:b/>
          <w:bCs/>
          <w:sz w:val="28"/>
          <w:szCs w:val="28"/>
          <w:lang w:eastAsia="zh-CN"/>
        </w:rPr>
        <w:t>中禹鑫工程项目管理有限公司</w:t>
      </w:r>
      <w:r>
        <w:rPr>
          <w:rStyle w:val="38"/>
          <w:rFonts w:ascii="宋体" w:hAnsi="宋体" w:cs="宋体"/>
          <w:b/>
          <w:bCs/>
          <w:sz w:val="28"/>
          <w:szCs w:val="28"/>
        </w:rPr>
        <w:t>关于</w:t>
      </w:r>
      <w:r>
        <w:rPr>
          <w:rStyle w:val="38"/>
          <w:rFonts w:hint="eastAsia" w:ascii="宋体" w:hAnsi="宋体" w:cs="宋体"/>
          <w:b/>
          <w:bCs/>
          <w:sz w:val="28"/>
          <w:szCs w:val="28"/>
          <w:lang w:eastAsia="zh-CN"/>
        </w:rPr>
        <w:t>港南区木梓镇龙塘村7队美丽移民村项目</w:t>
      </w:r>
      <w:r>
        <w:rPr>
          <w:rStyle w:val="38"/>
          <w:rFonts w:ascii="宋体" w:hAnsi="宋体" w:cs="宋体"/>
          <w:b/>
          <w:bCs/>
          <w:sz w:val="28"/>
          <w:szCs w:val="28"/>
        </w:rPr>
        <w:t>（</w:t>
      </w:r>
      <w:r>
        <w:rPr>
          <w:rStyle w:val="38"/>
          <w:rFonts w:hint="eastAsia" w:ascii="宋体" w:hAnsi="宋体" w:cs="宋体"/>
          <w:b/>
          <w:bCs/>
          <w:color w:val="auto"/>
          <w:sz w:val="28"/>
          <w:szCs w:val="28"/>
          <w:lang w:eastAsia="zh-CN"/>
        </w:rPr>
        <w:t>GGZC2026-C2-030042-ZYXG</w:t>
      </w:r>
      <w:r>
        <w:rPr>
          <w:rStyle w:val="38"/>
          <w:rFonts w:ascii="宋体" w:hAnsi="宋体" w:cs="宋体"/>
          <w:b/>
          <w:bCs/>
          <w:color w:val="auto"/>
          <w:sz w:val="28"/>
          <w:szCs w:val="28"/>
        </w:rPr>
        <w:t>）</w:t>
      </w:r>
      <w:r>
        <w:rPr>
          <w:rStyle w:val="38"/>
          <w:rFonts w:ascii="宋体" w:hAnsi="宋体"/>
          <w:b/>
          <w:sz w:val="28"/>
          <w:szCs w:val="28"/>
        </w:rPr>
        <w:t>竞争性磋商公告</w:t>
      </w:r>
    </w:p>
    <w:tbl>
      <w:tblPr>
        <w:tblStyle w:val="18"/>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0F53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63807595">
            <w:pPr>
              <w:spacing w:line="360" w:lineRule="auto"/>
              <w:ind w:firstLine="207"/>
              <w:rPr>
                <w:rStyle w:val="38"/>
                <w:rFonts w:ascii="宋体" w:hAnsi="宋体"/>
                <w:b/>
                <w:color w:val="auto"/>
                <w:spacing w:val="-2"/>
                <w:szCs w:val="21"/>
              </w:rPr>
            </w:pPr>
            <w:r>
              <w:rPr>
                <w:rStyle w:val="38"/>
                <w:rFonts w:ascii="宋体" w:hAnsi="宋体"/>
                <w:b/>
                <w:color w:val="auto"/>
                <w:spacing w:val="-2"/>
                <w:szCs w:val="21"/>
              </w:rPr>
              <w:t>项目概况</w:t>
            </w:r>
          </w:p>
          <w:p w14:paraId="35149CB3">
            <w:pPr>
              <w:spacing w:line="360" w:lineRule="auto"/>
              <w:ind w:firstLine="414" w:firstLineChars="200"/>
              <w:jc w:val="left"/>
              <w:rPr>
                <w:rStyle w:val="38"/>
                <w:color w:val="auto"/>
              </w:rPr>
            </w:pPr>
            <w:r>
              <w:rPr>
                <w:rStyle w:val="38"/>
                <w:rFonts w:hint="eastAsia" w:ascii="宋体" w:hAnsi="宋体" w:cs="Microsoft JhengHei Light"/>
                <w:b/>
                <w:color w:val="auto"/>
                <w:spacing w:val="-2"/>
                <w:szCs w:val="21"/>
                <w:lang w:eastAsia="zh-CN"/>
              </w:rPr>
              <w:t>港南区木梓镇龙塘村7队美丽移民村项目</w:t>
            </w:r>
            <w:r>
              <w:rPr>
                <w:rStyle w:val="38"/>
                <w:rFonts w:hint="eastAsia" w:ascii="宋体" w:hAnsi="宋体" w:cs="Microsoft JhengHei Light"/>
                <w:b/>
                <w:color w:val="auto"/>
                <w:spacing w:val="-2"/>
                <w:szCs w:val="21"/>
              </w:rPr>
              <w:t>的</w:t>
            </w:r>
            <w:r>
              <w:rPr>
                <w:rStyle w:val="38"/>
                <w:rFonts w:hint="eastAsia" w:ascii="宋体" w:hAnsi="宋体" w:cs="Microsoft JhengHei Light"/>
                <w:bCs/>
                <w:color w:val="auto"/>
                <w:spacing w:val="-2"/>
                <w:szCs w:val="21"/>
              </w:rPr>
              <w:t>潜在供应商应在广西广西政府采购云平台“项目采购—获取采购文件”模块自行下载采购文件，并于</w:t>
            </w:r>
            <w:r>
              <w:rPr>
                <w:rStyle w:val="38"/>
                <w:rFonts w:hint="eastAsia" w:ascii="宋体" w:hAnsi="宋体" w:cs="Microsoft JhengHei Light"/>
                <w:b/>
                <w:color w:val="auto"/>
                <w:spacing w:val="-2"/>
                <w:szCs w:val="21"/>
              </w:rPr>
              <w:t>2026年</w:t>
            </w:r>
            <w:r>
              <w:rPr>
                <w:rStyle w:val="38"/>
                <w:rFonts w:hint="eastAsia" w:ascii="宋体" w:hAnsi="宋体" w:cs="Microsoft JhengHei Light"/>
                <w:b/>
                <w:color w:val="auto"/>
                <w:spacing w:val="-2"/>
                <w:szCs w:val="21"/>
                <w:lang w:val="en-US" w:eastAsia="zh-CN"/>
              </w:rPr>
              <w:t>6</w:t>
            </w:r>
            <w:r>
              <w:rPr>
                <w:rStyle w:val="38"/>
                <w:rFonts w:hint="eastAsia" w:ascii="宋体" w:hAnsi="宋体" w:cs="Microsoft JhengHei Light"/>
                <w:b/>
                <w:color w:val="auto"/>
                <w:spacing w:val="-2"/>
                <w:szCs w:val="21"/>
              </w:rPr>
              <w:t>月</w:t>
            </w:r>
            <w:r>
              <w:rPr>
                <w:rStyle w:val="38"/>
                <w:rFonts w:hint="eastAsia" w:ascii="宋体" w:hAnsi="宋体" w:cs="Microsoft JhengHei Light"/>
                <w:b/>
                <w:color w:val="auto"/>
                <w:spacing w:val="-2"/>
                <w:szCs w:val="21"/>
                <w:lang w:val="en-US" w:eastAsia="zh-CN"/>
              </w:rPr>
              <w:t>25</w:t>
            </w:r>
            <w:r>
              <w:rPr>
                <w:rStyle w:val="38"/>
                <w:rFonts w:hint="eastAsia" w:ascii="宋体" w:hAnsi="宋体" w:cs="Microsoft JhengHei Light"/>
                <w:b/>
                <w:color w:val="auto"/>
                <w:spacing w:val="-2"/>
                <w:szCs w:val="21"/>
              </w:rPr>
              <w:t>日</w:t>
            </w:r>
            <w:r>
              <w:rPr>
                <w:rStyle w:val="38"/>
                <w:rFonts w:hint="eastAsia" w:ascii="宋体" w:hAnsi="宋体" w:cs="Microsoft JhengHei Light"/>
                <w:b/>
                <w:color w:val="auto"/>
                <w:spacing w:val="-2"/>
                <w:szCs w:val="21"/>
                <w:lang w:val="en-US" w:eastAsia="zh-CN"/>
              </w:rPr>
              <w:t>09</w:t>
            </w:r>
            <w:r>
              <w:rPr>
                <w:rStyle w:val="38"/>
                <w:rFonts w:hint="eastAsia" w:ascii="宋体" w:hAnsi="宋体" w:cs="Microsoft JhengHei Light"/>
                <w:b/>
                <w:color w:val="auto"/>
                <w:spacing w:val="-2"/>
                <w:szCs w:val="21"/>
              </w:rPr>
              <w:t>时</w:t>
            </w:r>
            <w:r>
              <w:rPr>
                <w:rStyle w:val="38"/>
                <w:rFonts w:hint="eastAsia" w:ascii="宋体" w:hAnsi="宋体" w:cs="Microsoft JhengHei Light"/>
                <w:b/>
                <w:color w:val="auto"/>
                <w:spacing w:val="-2"/>
                <w:szCs w:val="21"/>
                <w:lang w:val="en-US" w:eastAsia="zh-CN"/>
              </w:rPr>
              <w:t>00</w:t>
            </w:r>
            <w:r>
              <w:rPr>
                <w:rStyle w:val="38"/>
                <w:rFonts w:hint="eastAsia" w:ascii="宋体" w:hAnsi="宋体" w:cs="Microsoft JhengHei Light"/>
                <w:b/>
                <w:color w:val="auto"/>
                <w:spacing w:val="-2"/>
                <w:szCs w:val="21"/>
              </w:rPr>
              <w:t>分</w:t>
            </w:r>
            <w:r>
              <w:rPr>
                <w:rStyle w:val="38"/>
                <w:rFonts w:hint="eastAsia" w:ascii="宋体" w:hAnsi="宋体" w:cs="Microsoft JhengHei Light"/>
                <w:bCs/>
                <w:color w:val="auto"/>
                <w:spacing w:val="-2"/>
                <w:szCs w:val="21"/>
              </w:rPr>
              <w:t>（北京时间）前递交响应文件。</w:t>
            </w:r>
          </w:p>
        </w:tc>
      </w:tr>
    </w:tbl>
    <w:p w14:paraId="5340D65B">
      <w:pPr>
        <w:spacing w:line="450" w:lineRule="atLeast"/>
        <w:ind w:firstLine="211"/>
        <w:textAlignment w:val="auto"/>
        <w:rPr>
          <w:rFonts w:cs="宋体" w:asciiTheme="minorEastAsia" w:hAnsiTheme="minorEastAsia" w:eastAsiaTheme="minorEastAsia"/>
          <w:b/>
          <w:bCs/>
          <w:color w:val="auto"/>
          <w:kern w:val="0"/>
          <w:szCs w:val="21"/>
        </w:rPr>
      </w:pPr>
    </w:p>
    <w:p w14:paraId="09CDE545">
      <w:pPr>
        <w:spacing w:line="450" w:lineRule="atLeast"/>
        <w:ind w:firstLine="211"/>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一、项目基本情况</w:t>
      </w:r>
    </w:p>
    <w:p w14:paraId="60FE776D">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color w:val="auto"/>
          <w:kern w:val="0"/>
          <w:szCs w:val="21"/>
        </w:rPr>
        <w:t>项目编号：GGZC2026-C2-030042-ZYXG</w:t>
      </w:r>
    </w:p>
    <w:p w14:paraId="22C37811">
      <w:pPr>
        <w:spacing w:line="450" w:lineRule="atLeast"/>
        <w:ind w:firstLine="210" w:firstLineChars="100"/>
        <w:textAlignment w:val="auto"/>
        <w:rPr>
          <w:rFonts w:hint="default" w:cs="宋体" w:asciiTheme="minorEastAsia" w:hAnsiTheme="minorEastAsia" w:eastAsiaTheme="minorEastAsia"/>
          <w:bCs/>
          <w:kern w:val="0"/>
          <w:szCs w:val="21"/>
          <w:lang w:val="en-US" w:eastAsia="zh-CN"/>
        </w:rPr>
      </w:pPr>
      <w:r>
        <w:rPr>
          <w:rFonts w:cs="宋体" w:asciiTheme="minorEastAsia" w:hAnsiTheme="minorEastAsia" w:eastAsiaTheme="minorEastAsia"/>
          <w:bCs/>
          <w:kern w:val="0"/>
          <w:szCs w:val="21"/>
        </w:rPr>
        <w:t>政府采购计划编号：</w:t>
      </w:r>
      <w:r>
        <w:rPr>
          <w:rFonts w:hint="eastAsia" w:cs="宋体" w:asciiTheme="minorEastAsia" w:hAnsiTheme="minorEastAsia" w:eastAsiaTheme="minorEastAsia"/>
          <w:bCs/>
          <w:kern w:val="0"/>
          <w:szCs w:val="21"/>
        </w:rPr>
        <w:t>NZC2026-C2-01</w:t>
      </w:r>
      <w:r>
        <w:rPr>
          <w:rFonts w:hint="eastAsia" w:cs="宋体" w:asciiTheme="minorEastAsia" w:hAnsiTheme="minorEastAsia" w:eastAsiaTheme="minorEastAsia"/>
          <w:bCs/>
          <w:kern w:val="0"/>
          <w:szCs w:val="21"/>
          <w:lang w:val="en-US" w:eastAsia="zh-CN"/>
        </w:rPr>
        <w:t>286</w:t>
      </w:r>
    </w:p>
    <w:p w14:paraId="1336ADDB">
      <w:pPr>
        <w:spacing w:line="450" w:lineRule="atLeast"/>
        <w:ind w:firstLine="210" w:firstLineChars="100"/>
        <w:textAlignment w:val="auto"/>
        <w:rPr>
          <w:rFonts w:hint="eastAsia" w:cs="宋体" w:asciiTheme="minorEastAsia" w:hAnsiTheme="minorEastAsia" w:eastAsiaTheme="minorEastAsia"/>
          <w:bCs/>
          <w:kern w:val="0"/>
          <w:szCs w:val="21"/>
          <w:lang w:eastAsia="zh-CN"/>
        </w:rPr>
      </w:pPr>
      <w:r>
        <w:rPr>
          <w:rFonts w:cs="宋体" w:asciiTheme="minorEastAsia" w:hAnsiTheme="minorEastAsia" w:eastAsiaTheme="minorEastAsia"/>
          <w:bCs/>
          <w:kern w:val="0"/>
          <w:szCs w:val="21"/>
        </w:rPr>
        <w:t>项目名称：</w:t>
      </w:r>
      <w:r>
        <w:rPr>
          <w:rFonts w:hint="eastAsia" w:cs="宋体" w:asciiTheme="minorEastAsia" w:hAnsiTheme="minorEastAsia" w:eastAsiaTheme="minorEastAsia"/>
          <w:bCs/>
          <w:kern w:val="0"/>
          <w:szCs w:val="21"/>
          <w:lang w:eastAsia="zh-CN"/>
        </w:rPr>
        <w:t>港南区木梓镇龙塘村7队美丽移民村项目</w:t>
      </w:r>
    </w:p>
    <w:p w14:paraId="1CEDE5DC">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采购方式：竞争性磋商</w:t>
      </w:r>
    </w:p>
    <w:p w14:paraId="74521BC9">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预算金额：</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叁佰壹拾伍万壹仟柒佰零贰元伍角肆分</w:t>
      </w:r>
      <w:r>
        <w:rPr>
          <w:rFonts w:hint="eastAsia" w:cs="宋体" w:asciiTheme="minorEastAsia" w:hAnsiTheme="minorEastAsia" w:eastAsiaTheme="minorEastAsia"/>
          <w:bCs/>
          <w:kern w:val="0"/>
          <w:szCs w:val="21"/>
        </w:rPr>
        <w:t>（￥3151702</w:t>
      </w:r>
      <w:r>
        <w:rPr>
          <w:rFonts w:hint="eastAsia" w:cs="宋体" w:asciiTheme="minorEastAsia" w:hAnsiTheme="minorEastAsia" w:eastAsiaTheme="minorEastAsia"/>
          <w:bCs/>
          <w:kern w:val="0"/>
          <w:szCs w:val="21"/>
          <w:lang w:val="en-US" w:eastAsia="zh-CN"/>
        </w:rPr>
        <w:t>.</w:t>
      </w:r>
      <w:r>
        <w:rPr>
          <w:rFonts w:hint="eastAsia" w:cs="宋体" w:asciiTheme="minorEastAsia" w:hAnsiTheme="minorEastAsia" w:eastAsiaTheme="minorEastAsia"/>
          <w:bCs/>
          <w:kern w:val="0"/>
          <w:szCs w:val="21"/>
        </w:rPr>
        <w:t>54）</w:t>
      </w:r>
    </w:p>
    <w:p w14:paraId="64D80F2E">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最高限价：</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叁佰壹拾伍万壹仟柒佰零贰元伍角肆分</w:t>
      </w:r>
      <w:r>
        <w:rPr>
          <w:rFonts w:hint="eastAsia" w:cs="宋体" w:asciiTheme="minorEastAsia" w:hAnsiTheme="minorEastAsia" w:eastAsiaTheme="minorEastAsia"/>
          <w:bCs/>
          <w:kern w:val="0"/>
          <w:szCs w:val="21"/>
        </w:rPr>
        <w:t>（￥3151702</w:t>
      </w:r>
      <w:r>
        <w:rPr>
          <w:rFonts w:hint="eastAsia" w:cs="宋体" w:asciiTheme="minorEastAsia" w:hAnsiTheme="minorEastAsia" w:eastAsiaTheme="minorEastAsia"/>
          <w:bCs/>
          <w:kern w:val="0"/>
          <w:szCs w:val="21"/>
          <w:lang w:val="en-US" w:eastAsia="zh-CN"/>
        </w:rPr>
        <w:t>.</w:t>
      </w:r>
      <w:r>
        <w:rPr>
          <w:rFonts w:hint="eastAsia" w:cs="宋体" w:asciiTheme="minorEastAsia" w:hAnsiTheme="minorEastAsia" w:eastAsiaTheme="minorEastAsia"/>
          <w:bCs/>
          <w:kern w:val="0"/>
          <w:szCs w:val="21"/>
        </w:rPr>
        <w:t>54）</w:t>
      </w:r>
    </w:p>
    <w:p w14:paraId="325070E7">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采购需求：</w:t>
      </w:r>
      <w:r>
        <w:rPr>
          <w:rFonts w:hint="eastAsia" w:cs="宋体" w:asciiTheme="minorEastAsia" w:hAnsiTheme="minorEastAsia" w:eastAsiaTheme="minorEastAsia"/>
          <w:bCs/>
          <w:kern w:val="0"/>
          <w:szCs w:val="21"/>
          <w:lang w:eastAsia="zh-CN"/>
        </w:rPr>
        <w:t>港南区木梓镇龙塘村7队美丽移民村项目</w:t>
      </w:r>
      <w:r>
        <w:rPr>
          <w:rFonts w:cs="宋体" w:asciiTheme="minorEastAsia" w:hAnsiTheme="minorEastAsia" w:eastAsiaTheme="minorEastAsia"/>
          <w:kern w:val="0"/>
          <w:szCs w:val="21"/>
        </w:rPr>
        <w:t>一项</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如需进一步了解详细内容，详见竞争性磋商文件。</w:t>
      </w:r>
    </w:p>
    <w:p w14:paraId="07B9E04A">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合同履行期限：</w:t>
      </w:r>
      <w:r>
        <w:rPr>
          <w:rFonts w:hint="eastAsia" w:cs="宋体" w:asciiTheme="minorEastAsia" w:hAnsiTheme="minorEastAsia" w:eastAsiaTheme="minorEastAsia"/>
          <w:bCs/>
          <w:kern w:val="0"/>
          <w:szCs w:val="21"/>
        </w:rPr>
        <w:t>要求工期为</w:t>
      </w:r>
      <w:r>
        <w:rPr>
          <w:rFonts w:hint="eastAsia" w:cs="宋体" w:asciiTheme="minorEastAsia" w:hAnsiTheme="minorEastAsia" w:eastAsiaTheme="minorEastAsia"/>
          <w:bCs/>
          <w:kern w:val="0"/>
          <w:szCs w:val="21"/>
          <w:lang w:val="en-US" w:eastAsia="zh-CN"/>
        </w:rPr>
        <w:t>120</w:t>
      </w:r>
      <w:r>
        <w:rPr>
          <w:rFonts w:hint="eastAsia" w:cs="宋体" w:asciiTheme="minorEastAsia" w:hAnsiTheme="minorEastAsia" w:eastAsiaTheme="minorEastAsia"/>
          <w:bCs/>
          <w:kern w:val="0"/>
          <w:szCs w:val="21"/>
        </w:rPr>
        <w:t>个日历日</w:t>
      </w:r>
    </w:p>
    <w:p w14:paraId="07AD0967">
      <w:pPr>
        <w:spacing w:line="450" w:lineRule="atLeast"/>
        <w:ind w:firstLine="210" w:firstLineChars="100"/>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工程质量要求：达到国家施工验收规范合格标准要求。</w:t>
      </w:r>
    </w:p>
    <w:p w14:paraId="5B8F8B64">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本项目不接受联合体竞标。</w:t>
      </w:r>
    </w:p>
    <w:p w14:paraId="4CF8EF4C">
      <w:pPr>
        <w:spacing w:line="450" w:lineRule="atLeast"/>
        <w:ind w:firstLine="211"/>
        <w:textAlignment w:val="auto"/>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二、申请人的资格要求：</w:t>
      </w:r>
    </w:p>
    <w:p w14:paraId="01CF7225">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1.满足《中华人民共和国政府采购法》第二十二条规定；</w:t>
      </w:r>
    </w:p>
    <w:p w14:paraId="0846692C">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2.落实政府采购政策需满足的资格要求：</w:t>
      </w:r>
      <w:r>
        <w:rPr>
          <w:rFonts w:hint="eastAsia" w:ascii="宋体" w:hAnsi="宋体" w:cs="宋体"/>
          <w:b/>
          <w:kern w:val="0"/>
          <w:szCs w:val="21"/>
        </w:rPr>
        <w:t>本项目属于专门面向中小微企业采购的项目</w:t>
      </w:r>
      <w:r>
        <w:rPr>
          <w:rFonts w:hint="eastAsia" w:ascii="宋体" w:hAnsi="宋体" w:cs="宋体"/>
          <w:bCs/>
          <w:kern w:val="0"/>
          <w:szCs w:val="21"/>
        </w:rPr>
        <w:t>，《政府采购促进中小企业发展管理办法》（财库﹝</w:t>
      </w:r>
      <w:r>
        <w:rPr>
          <w:rFonts w:ascii="宋体" w:hAnsi="宋体" w:cs="宋体"/>
          <w:bCs/>
          <w:kern w:val="0"/>
          <w:szCs w:val="21"/>
        </w:rPr>
        <w:t>2020</w:t>
      </w:r>
      <w:r>
        <w:rPr>
          <w:rFonts w:hint="eastAsia" w:ascii="宋体" w:hAnsi="宋体" w:cs="宋体"/>
          <w:bCs/>
          <w:kern w:val="0"/>
          <w:szCs w:val="21"/>
        </w:rPr>
        <w:t>﹞</w:t>
      </w:r>
      <w:r>
        <w:rPr>
          <w:rFonts w:ascii="宋体" w:hAnsi="宋体" w:cs="宋体"/>
          <w:bCs/>
          <w:kern w:val="0"/>
          <w:szCs w:val="21"/>
        </w:rPr>
        <w:t xml:space="preserve">46 </w:t>
      </w:r>
      <w:r>
        <w:rPr>
          <w:rFonts w:hint="eastAsia" w:ascii="宋体" w:hAnsi="宋体" w:cs="宋体"/>
          <w:bCs/>
          <w:kern w:val="0"/>
          <w:szCs w:val="21"/>
        </w:rPr>
        <w:t>号</w:t>
      </w:r>
      <w:r>
        <w:rPr>
          <w:rFonts w:ascii="宋体" w:hAnsi="宋体" w:cs="宋体"/>
          <w:bCs/>
          <w:kern w:val="0"/>
          <w:szCs w:val="21"/>
        </w:rPr>
        <w:t>)</w:t>
      </w:r>
      <w:r>
        <w:rPr>
          <w:rFonts w:hint="eastAsia" w:ascii="宋体" w:hAnsi="宋体" w:cs="宋体"/>
          <w:bCs/>
          <w:kern w:val="0"/>
          <w:szCs w:val="21"/>
        </w:rPr>
        <w:t>、《财政部、司法部关于政府采购支持监狱企业发展有关问题的通知》（财库〔</w:t>
      </w:r>
      <w:r>
        <w:rPr>
          <w:rFonts w:ascii="宋体" w:hAnsi="宋体" w:cs="宋体"/>
          <w:bCs/>
          <w:kern w:val="0"/>
          <w:szCs w:val="21"/>
        </w:rPr>
        <w:t>2014</w:t>
      </w:r>
      <w:r>
        <w:rPr>
          <w:rFonts w:hint="eastAsia" w:ascii="宋体" w:hAnsi="宋体" w:cs="宋体"/>
          <w:bCs/>
          <w:kern w:val="0"/>
          <w:szCs w:val="21"/>
        </w:rPr>
        <w:t>〕</w:t>
      </w:r>
      <w:r>
        <w:rPr>
          <w:rFonts w:ascii="宋体" w:hAnsi="宋体" w:cs="宋体"/>
          <w:bCs/>
          <w:kern w:val="0"/>
          <w:szCs w:val="21"/>
        </w:rPr>
        <w:t>68</w:t>
      </w:r>
      <w:r>
        <w:rPr>
          <w:rFonts w:hint="eastAsia" w:ascii="宋体" w:hAnsi="宋体" w:cs="宋体"/>
          <w:bCs/>
          <w:kern w:val="0"/>
          <w:szCs w:val="21"/>
        </w:rPr>
        <w:t>号）、财政部《环保总局关于环境标志产品政府采购实施的意见》（财库</w:t>
      </w:r>
      <w:r>
        <w:rPr>
          <w:rFonts w:ascii="宋体" w:hAnsi="宋体" w:cs="宋体"/>
          <w:bCs/>
          <w:kern w:val="0"/>
          <w:szCs w:val="21"/>
        </w:rPr>
        <w:t>[2006]90</w:t>
      </w:r>
      <w:r>
        <w:rPr>
          <w:rFonts w:hint="eastAsia" w:ascii="宋体" w:hAnsi="宋体" w:cs="宋体"/>
          <w:bCs/>
          <w:kern w:val="0"/>
          <w:szCs w:val="21"/>
        </w:rPr>
        <w:t>号）、《关于调整优化节能产品、环境标志产品政府采购执行机制的通知》（财库〔</w:t>
      </w:r>
      <w:r>
        <w:rPr>
          <w:rFonts w:ascii="宋体" w:hAnsi="宋体" w:cs="宋体"/>
          <w:bCs/>
          <w:kern w:val="0"/>
          <w:szCs w:val="21"/>
        </w:rPr>
        <w:t>2019</w:t>
      </w:r>
      <w:r>
        <w:rPr>
          <w:rFonts w:hint="eastAsia" w:ascii="宋体" w:hAnsi="宋体" w:cs="宋体"/>
          <w:bCs/>
          <w:kern w:val="0"/>
          <w:szCs w:val="21"/>
        </w:rPr>
        <w:t>〕</w:t>
      </w:r>
      <w:r>
        <w:rPr>
          <w:rFonts w:ascii="宋体" w:hAnsi="宋体" w:cs="宋体"/>
          <w:bCs/>
          <w:kern w:val="0"/>
          <w:szCs w:val="21"/>
        </w:rPr>
        <w:t>9</w:t>
      </w:r>
      <w:r>
        <w:rPr>
          <w:rFonts w:hint="eastAsia" w:ascii="宋体" w:hAnsi="宋体" w:cs="宋体"/>
          <w:bCs/>
          <w:kern w:val="0"/>
          <w:szCs w:val="21"/>
        </w:rPr>
        <w:t>号文）、《财政部民政部中国残疾人联合会关于促进残疾人就业政府采购政策的通知》（财库〔</w:t>
      </w:r>
      <w:r>
        <w:rPr>
          <w:rFonts w:ascii="宋体" w:hAnsi="宋体" w:cs="宋体"/>
          <w:bCs/>
          <w:kern w:val="0"/>
          <w:szCs w:val="21"/>
        </w:rPr>
        <w:t>2017</w:t>
      </w:r>
      <w:r>
        <w:rPr>
          <w:rFonts w:hint="eastAsia" w:ascii="宋体" w:hAnsi="宋体" w:cs="宋体"/>
          <w:bCs/>
          <w:kern w:val="0"/>
          <w:szCs w:val="21"/>
        </w:rPr>
        <w:t>〕</w:t>
      </w:r>
      <w:r>
        <w:rPr>
          <w:rFonts w:ascii="宋体" w:hAnsi="宋体" w:cs="宋体"/>
          <w:bCs/>
          <w:kern w:val="0"/>
          <w:szCs w:val="21"/>
        </w:rPr>
        <w:t>141</w:t>
      </w:r>
      <w:r>
        <w:rPr>
          <w:rFonts w:hint="eastAsia" w:ascii="宋体" w:hAnsi="宋体" w:cs="宋体"/>
          <w:bCs/>
          <w:kern w:val="0"/>
          <w:szCs w:val="21"/>
        </w:rPr>
        <w:t>号）</w:t>
      </w:r>
      <w:r>
        <w:rPr>
          <w:rFonts w:ascii="宋体" w:hAnsi="宋体" w:cs="宋体"/>
          <w:bCs/>
          <w:kern w:val="0"/>
          <w:szCs w:val="21"/>
        </w:rPr>
        <w:t>。</w:t>
      </w:r>
    </w:p>
    <w:p w14:paraId="192C2D19">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3.本项目的特定资格要求：</w:t>
      </w:r>
    </w:p>
    <w:p w14:paraId="11B24FF9">
      <w:pPr>
        <w:spacing w:line="450" w:lineRule="atLeast"/>
        <w:ind w:firstLine="210" w:firstLineChars="100"/>
        <w:textAlignment w:val="auto"/>
        <w:rPr>
          <w:rFonts w:ascii="宋体" w:hAnsi="宋体" w:cs="宋体"/>
          <w:bCs/>
          <w:kern w:val="0"/>
          <w:szCs w:val="21"/>
        </w:rPr>
      </w:pPr>
      <w:r>
        <w:rPr>
          <w:rFonts w:hint="eastAsia" w:ascii="宋体" w:hAnsi="宋体" w:cs="宋体"/>
          <w:bCs/>
          <w:kern w:val="0"/>
          <w:szCs w:val="21"/>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434A5B1">
      <w:pPr>
        <w:spacing w:line="450" w:lineRule="atLeast"/>
        <w:ind w:firstLine="210" w:firstLineChars="100"/>
        <w:textAlignment w:val="auto"/>
        <w:rPr>
          <w:rFonts w:ascii="宋体" w:hAnsi="宋体" w:cs="宋体"/>
          <w:bCs/>
          <w:kern w:val="0"/>
          <w:szCs w:val="21"/>
        </w:rPr>
      </w:pPr>
      <w:r>
        <w:rPr>
          <w:rFonts w:hint="eastAsia" w:ascii="宋体" w:hAnsi="宋体" w:cs="宋体"/>
          <w:bCs/>
          <w:kern w:val="0"/>
          <w:szCs w:val="21"/>
        </w:rPr>
        <w:t>3.2对在“信用中国”网站(www.creditchina.gov.cn)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2346D18">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3.3 具备市政公用工程施工总承包三级（含）以上资质，具备有效的安全生产许可证，在人员、设备、资金等方面具备相应的施工能力。。</w:t>
      </w:r>
    </w:p>
    <w:p w14:paraId="5AEC9F0C">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3.4拟投入本工程的项目经理持有市政公用工程工程专业二级或二级以上建造师注册证书；持有省级或省级以上行政主管部门颁发的B类安全生产考核合格证。</w:t>
      </w:r>
    </w:p>
    <w:p w14:paraId="3B697F33">
      <w:pPr>
        <w:spacing w:line="450" w:lineRule="atLeast"/>
        <w:ind w:firstLine="210" w:firstLineChars="100"/>
        <w:textAlignment w:val="auto"/>
        <w:rPr>
          <w:rFonts w:cs="宋体" w:asciiTheme="minorEastAsia" w:hAnsiTheme="minorEastAsia" w:eastAsiaTheme="minorEastAsia"/>
          <w:bCs/>
          <w:kern w:val="0"/>
          <w:szCs w:val="21"/>
        </w:rPr>
      </w:pPr>
      <w:r>
        <w:rPr>
          <w:rFonts w:hint="eastAsia" w:ascii="宋体" w:hAnsi="宋体" w:cs="宋体"/>
          <w:bCs/>
          <w:kern w:val="0"/>
          <w:szCs w:val="21"/>
        </w:rPr>
        <w:t>3.5本项目不接受未通过政府采购云平台实名制获取本项目《</w:t>
      </w:r>
      <w:r>
        <w:rPr>
          <w:rFonts w:ascii="宋体" w:hAnsi="宋体" w:cs="宋体"/>
          <w:bCs/>
          <w:kern w:val="0"/>
          <w:szCs w:val="21"/>
        </w:rPr>
        <w:t>竞争性磋商文件</w:t>
      </w:r>
      <w:r>
        <w:rPr>
          <w:rFonts w:hint="eastAsia" w:ascii="宋体" w:hAnsi="宋体" w:cs="宋体"/>
          <w:bCs/>
          <w:kern w:val="0"/>
          <w:szCs w:val="21"/>
        </w:rPr>
        <w:t>》的供应商参加竞标。</w:t>
      </w:r>
    </w:p>
    <w:p w14:paraId="751B3463">
      <w:pPr>
        <w:spacing w:line="450" w:lineRule="atLeast"/>
        <w:ind w:firstLine="211"/>
        <w:textAlignment w:val="auto"/>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三、获取采购文件</w:t>
      </w:r>
    </w:p>
    <w:p w14:paraId="73E807D2">
      <w:pPr>
        <w:spacing w:line="450" w:lineRule="atLeast"/>
        <w:ind w:firstLine="210" w:firstLineChars="1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时间：自竞争性磋商公告发出之时起至截标时间前，登录广西政府采购云平台（</w:t>
      </w:r>
      <w:r>
        <w:rPr>
          <w:rFonts w:cs="宋体" w:asciiTheme="minorEastAsia" w:hAnsiTheme="minorEastAsia" w:eastAsiaTheme="minorEastAsia"/>
          <w:kern w:val="0"/>
          <w:szCs w:val="21"/>
        </w:rPr>
        <w:t>www.zcygov.cn</w:t>
      </w:r>
      <w:r>
        <w:rPr>
          <w:rFonts w:hint="eastAsia" w:cs="宋体" w:asciiTheme="minorEastAsia" w:hAnsiTheme="minorEastAsia" w:eastAsiaTheme="minorEastAsia"/>
          <w:kern w:val="0"/>
          <w:szCs w:val="21"/>
        </w:rPr>
        <w:t>）自行下载竞争性磋商采购文件。</w:t>
      </w:r>
    </w:p>
    <w:p w14:paraId="42A5C648">
      <w:pPr>
        <w:spacing w:line="450" w:lineRule="atLeast"/>
        <w:ind w:firstLine="210" w:firstLineChars="1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地点（网址）：广西政府采购云平台（https://www.gcy.zfcg.gxzf.gov.cn/） </w:t>
      </w:r>
    </w:p>
    <w:p w14:paraId="5A0AE8E2">
      <w:pPr>
        <w:spacing w:line="450" w:lineRule="atLeast"/>
        <w:ind w:firstLine="210" w:firstLineChars="100"/>
        <w:textAlignment w:val="auto"/>
        <w:rPr>
          <w:rFonts w:cs="宋体" w:asciiTheme="minorEastAsia" w:hAnsiTheme="minorEastAsia" w:eastAsiaTheme="minorEastAsia"/>
          <w:color w:val="auto"/>
          <w:kern w:val="0"/>
          <w:szCs w:val="21"/>
        </w:rPr>
      </w:pPr>
      <w:r>
        <w:rPr>
          <w:rFonts w:hint="eastAsia" w:cs="宋体" w:asciiTheme="minorEastAsia" w:hAnsiTheme="minorEastAsia" w:eastAsiaTheme="minorEastAsia"/>
          <w:kern w:val="0"/>
          <w:szCs w:val="21"/>
        </w:rPr>
        <w:t>方式：供应商登录广西政府采购云平台https://www.gcy.zfcg.gxzf.gov.cn/在线申请获取采购文件（进入“项目采</w:t>
      </w:r>
      <w:r>
        <w:rPr>
          <w:rFonts w:hint="eastAsia" w:cs="宋体" w:asciiTheme="minorEastAsia" w:hAnsiTheme="minorEastAsia" w:eastAsiaTheme="minorEastAsia"/>
          <w:color w:val="auto"/>
          <w:kern w:val="0"/>
          <w:szCs w:val="21"/>
        </w:rPr>
        <w:t>购”应用，在获取采购文件菜单中选择项目，申请获取采购文件）。</w:t>
      </w:r>
    </w:p>
    <w:p w14:paraId="5B5979C5">
      <w:pPr>
        <w:spacing w:line="450" w:lineRule="atLeast"/>
        <w:ind w:firstLine="211"/>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四、响应文件提交</w:t>
      </w:r>
    </w:p>
    <w:p w14:paraId="2BCA1B77">
      <w:pPr>
        <w:spacing w:line="450" w:lineRule="atLeast"/>
        <w:ind w:firstLine="210" w:firstLineChars="100"/>
        <w:textAlignment w:val="auto"/>
        <w:rPr>
          <w:rFonts w:cs="宋体" w:asciiTheme="minorEastAsia" w:hAnsiTheme="minorEastAsia" w:eastAsiaTheme="minorEastAsia"/>
          <w:b/>
          <w:color w:val="auto"/>
          <w:kern w:val="0"/>
          <w:szCs w:val="21"/>
        </w:rPr>
      </w:pPr>
      <w:r>
        <w:rPr>
          <w:rFonts w:cs="宋体" w:asciiTheme="minorEastAsia" w:hAnsiTheme="minorEastAsia" w:eastAsiaTheme="minorEastAsia"/>
          <w:bCs/>
          <w:color w:val="auto"/>
          <w:kern w:val="0"/>
          <w:szCs w:val="21"/>
        </w:rPr>
        <w:t>截止时间：</w:t>
      </w:r>
      <w:r>
        <w:rPr>
          <w:rFonts w:hint="eastAsia" w:cs="宋体" w:asciiTheme="minorEastAsia" w:hAnsiTheme="minorEastAsia" w:eastAsiaTheme="minorEastAsia"/>
          <w:b/>
          <w:color w:val="auto"/>
          <w:kern w:val="0"/>
          <w:szCs w:val="21"/>
        </w:rPr>
        <w:t>2026年</w:t>
      </w:r>
      <w:r>
        <w:rPr>
          <w:rFonts w:hint="eastAsia" w:cs="宋体" w:asciiTheme="minorEastAsia" w:hAnsiTheme="minorEastAsia" w:eastAsiaTheme="minorEastAsia"/>
          <w:b/>
          <w:color w:val="auto"/>
          <w:kern w:val="0"/>
          <w:szCs w:val="21"/>
          <w:lang w:val="en-US" w:eastAsia="zh-CN"/>
        </w:rPr>
        <w:t>6</w:t>
      </w:r>
      <w:r>
        <w:rPr>
          <w:rFonts w:hint="eastAsia" w:cs="宋体" w:asciiTheme="minorEastAsia" w:hAnsiTheme="minorEastAsia" w:eastAsiaTheme="minorEastAsia"/>
          <w:b/>
          <w:color w:val="auto"/>
          <w:kern w:val="0"/>
          <w:szCs w:val="21"/>
        </w:rPr>
        <w:t>月</w:t>
      </w:r>
      <w:r>
        <w:rPr>
          <w:rFonts w:hint="eastAsia" w:cs="宋体" w:asciiTheme="minorEastAsia" w:hAnsiTheme="minorEastAsia" w:eastAsiaTheme="minorEastAsia"/>
          <w:b/>
          <w:color w:val="auto"/>
          <w:kern w:val="0"/>
          <w:szCs w:val="21"/>
          <w:lang w:val="en-US" w:eastAsia="zh-CN"/>
        </w:rPr>
        <w:t>25</w:t>
      </w:r>
      <w:r>
        <w:rPr>
          <w:rFonts w:hint="eastAsia" w:cs="宋体" w:asciiTheme="minorEastAsia" w:hAnsiTheme="minorEastAsia" w:eastAsiaTheme="minorEastAsia"/>
          <w:b/>
          <w:color w:val="auto"/>
          <w:kern w:val="0"/>
          <w:szCs w:val="21"/>
        </w:rPr>
        <w:t>日</w:t>
      </w:r>
      <w:r>
        <w:rPr>
          <w:rFonts w:hint="eastAsia" w:cs="宋体" w:asciiTheme="minorEastAsia" w:hAnsiTheme="minorEastAsia" w:eastAsiaTheme="minorEastAsia"/>
          <w:b/>
          <w:color w:val="auto"/>
          <w:kern w:val="0"/>
          <w:szCs w:val="21"/>
          <w:lang w:val="en-US" w:eastAsia="zh-CN"/>
        </w:rPr>
        <w:t>09</w:t>
      </w:r>
      <w:r>
        <w:rPr>
          <w:rFonts w:cs="宋体" w:asciiTheme="minorEastAsia" w:hAnsiTheme="minorEastAsia" w:eastAsiaTheme="minorEastAsia"/>
          <w:b/>
          <w:color w:val="auto"/>
          <w:kern w:val="0"/>
          <w:szCs w:val="21"/>
        </w:rPr>
        <w:t>时</w:t>
      </w:r>
      <w:r>
        <w:rPr>
          <w:rFonts w:hint="eastAsia" w:cs="宋体" w:asciiTheme="minorEastAsia" w:hAnsiTheme="minorEastAsia" w:eastAsiaTheme="minorEastAsia"/>
          <w:b/>
          <w:color w:val="auto"/>
          <w:kern w:val="0"/>
          <w:szCs w:val="21"/>
          <w:lang w:val="en-US" w:eastAsia="zh-CN"/>
        </w:rPr>
        <w:t>00</w:t>
      </w:r>
      <w:r>
        <w:rPr>
          <w:rFonts w:cs="宋体" w:asciiTheme="minorEastAsia" w:hAnsiTheme="minorEastAsia" w:eastAsiaTheme="minorEastAsia"/>
          <w:b/>
          <w:color w:val="auto"/>
          <w:kern w:val="0"/>
          <w:szCs w:val="21"/>
        </w:rPr>
        <w:t>分（北京时间）</w:t>
      </w:r>
    </w:p>
    <w:p w14:paraId="13DD0FB3">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地点：</w:t>
      </w:r>
      <w:r>
        <w:rPr>
          <w:rFonts w:hint="eastAsia" w:cs="宋体" w:asciiTheme="minorEastAsia" w:hAnsiTheme="minorEastAsia" w:eastAsiaTheme="minorEastAsia"/>
          <w:bCs/>
          <w:color w:val="auto"/>
          <w:kern w:val="0"/>
          <w:szCs w:val="21"/>
        </w:rPr>
        <w:t>通过广西政府采购云平台实行在线竞标响应。</w:t>
      </w:r>
    </w:p>
    <w:p w14:paraId="7D32B4A6">
      <w:pPr>
        <w:spacing w:line="450" w:lineRule="atLeast"/>
        <w:ind w:firstLine="211"/>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五、开启</w:t>
      </w:r>
    </w:p>
    <w:p w14:paraId="198BBE09">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时间：</w:t>
      </w:r>
      <w:r>
        <w:rPr>
          <w:rFonts w:hint="eastAsia" w:cs="宋体" w:asciiTheme="minorEastAsia" w:hAnsiTheme="minorEastAsia" w:eastAsiaTheme="minorEastAsia"/>
          <w:b/>
          <w:color w:val="auto"/>
          <w:kern w:val="0"/>
          <w:szCs w:val="21"/>
        </w:rPr>
        <w:t>2026年</w:t>
      </w:r>
      <w:r>
        <w:rPr>
          <w:rFonts w:hint="eastAsia" w:cs="宋体" w:asciiTheme="minorEastAsia" w:hAnsiTheme="minorEastAsia" w:eastAsiaTheme="minorEastAsia"/>
          <w:b/>
          <w:color w:val="auto"/>
          <w:kern w:val="0"/>
          <w:szCs w:val="21"/>
          <w:lang w:val="en-US" w:eastAsia="zh-CN"/>
        </w:rPr>
        <w:t>6</w:t>
      </w:r>
      <w:r>
        <w:rPr>
          <w:rFonts w:hint="eastAsia" w:cs="宋体" w:asciiTheme="minorEastAsia" w:hAnsiTheme="minorEastAsia" w:eastAsiaTheme="minorEastAsia"/>
          <w:b/>
          <w:color w:val="auto"/>
          <w:kern w:val="0"/>
          <w:szCs w:val="21"/>
        </w:rPr>
        <w:t>月</w:t>
      </w:r>
      <w:r>
        <w:rPr>
          <w:rFonts w:hint="eastAsia" w:cs="宋体" w:asciiTheme="minorEastAsia" w:hAnsiTheme="minorEastAsia" w:eastAsiaTheme="minorEastAsia"/>
          <w:b/>
          <w:color w:val="auto"/>
          <w:kern w:val="0"/>
          <w:szCs w:val="21"/>
          <w:lang w:val="en-US" w:eastAsia="zh-CN"/>
        </w:rPr>
        <w:t>25</w:t>
      </w:r>
      <w:r>
        <w:rPr>
          <w:rFonts w:hint="eastAsia" w:cs="宋体" w:asciiTheme="minorEastAsia" w:hAnsiTheme="minorEastAsia" w:eastAsiaTheme="minorEastAsia"/>
          <w:b/>
          <w:color w:val="auto"/>
          <w:kern w:val="0"/>
          <w:szCs w:val="21"/>
        </w:rPr>
        <w:t>日</w:t>
      </w:r>
      <w:r>
        <w:rPr>
          <w:rFonts w:hint="eastAsia" w:cs="宋体" w:asciiTheme="minorEastAsia" w:hAnsiTheme="minorEastAsia" w:eastAsiaTheme="minorEastAsia"/>
          <w:b/>
          <w:color w:val="auto"/>
          <w:kern w:val="0"/>
          <w:szCs w:val="21"/>
          <w:lang w:val="en-US" w:eastAsia="zh-CN"/>
        </w:rPr>
        <w:t>09</w:t>
      </w:r>
      <w:r>
        <w:rPr>
          <w:rFonts w:cs="宋体" w:asciiTheme="minorEastAsia" w:hAnsiTheme="minorEastAsia" w:eastAsiaTheme="minorEastAsia"/>
          <w:b/>
          <w:color w:val="auto"/>
          <w:kern w:val="0"/>
          <w:szCs w:val="21"/>
        </w:rPr>
        <w:t>时</w:t>
      </w:r>
      <w:r>
        <w:rPr>
          <w:rFonts w:hint="eastAsia" w:cs="宋体" w:asciiTheme="minorEastAsia" w:hAnsiTheme="minorEastAsia" w:eastAsiaTheme="minorEastAsia"/>
          <w:b/>
          <w:color w:val="auto"/>
          <w:kern w:val="0"/>
          <w:szCs w:val="21"/>
          <w:lang w:val="en-US" w:eastAsia="zh-CN"/>
        </w:rPr>
        <w:t>00</w:t>
      </w:r>
      <w:r>
        <w:rPr>
          <w:rFonts w:cs="宋体" w:asciiTheme="minorEastAsia" w:hAnsiTheme="minorEastAsia" w:eastAsiaTheme="minorEastAsia"/>
          <w:b/>
          <w:color w:val="auto"/>
          <w:kern w:val="0"/>
          <w:szCs w:val="21"/>
        </w:rPr>
        <w:t>分（北京时间）</w:t>
      </w:r>
    </w:p>
    <w:p w14:paraId="56616071">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地点：</w:t>
      </w:r>
      <w:r>
        <w:rPr>
          <w:rFonts w:hint="eastAsia" w:cs="宋体" w:asciiTheme="minorEastAsia" w:hAnsiTheme="minorEastAsia" w:eastAsiaTheme="minorEastAsia"/>
          <w:bCs/>
          <w:color w:val="auto"/>
          <w:kern w:val="0"/>
          <w:szCs w:val="21"/>
        </w:rPr>
        <w:t>通过广西政府采购云平台实行在线解密开启。</w:t>
      </w:r>
    </w:p>
    <w:p w14:paraId="10F211DA">
      <w:pPr>
        <w:spacing w:line="450" w:lineRule="atLeast"/>
        <w:ind w:firstLine="211"/>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六、公告期限</w:t>
      </w:r>
    </w:p>
    <w:p w14:paraId="2FA34FED">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自本公告发布之日起5个工作日。</w:t>
      </w:r>
    </w:p>
    <w:p w14:paraId="5E6362CC">
      <w:pPr>
        <w:spacing w:line="450" w:lineRule="atLeast"/>
        <w:ind w:firstLine="211"/>
        <w:textAlignment w:val="auto"/>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七、其他补充事宜：</w:t>
      </w:r>
    </w:p>
    <w:p w14:paraId="2350DBB3">
      <w:pPr>
        <w:spacing w:line="450" w:lineRule="atLeast"/>
        <w:ind w:firstLine="210" w:firstLineChars="100"/>
        <w:textAlignment w:val="auto"/>
        <w:rPr>
          <w:rFonts w:cs="宋体" w:asciiTheme="minorEastAsia" w:hAnsiTheme="minorEastAsia" w:eastAsiaTheme="minorEastAsia"/>
          <w:bCs/>
          <w:szCs w:val="21"/>
        </w:rPr>
      </w:pPr>
      <w:r>
        <w:rPr>
          <w:rFonts w:cs="宋体" w:asciiTheme="minorEastAsia" w:hAnsiTheme="minorEastAsia" w:eastAsiaTheme="minorEastAsia"/>
          <w:bCs/>
          <w:szCs w:val="21"/>
        </w:rPr>
        <w:t>1、磋商保证金：本项目免收保证金。</w:t>
      </w:r>
    </w:p>
    <w:p w14:paraId="3E4261F9">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2、公告查询地址：http://www.ccgp.gov.cn（中国政府采购网）、http://zfcg.gxzf.gov.cn/（广西壮族自治区政府采购网）、</w:t>
      </w:r>
      <w:r>
        <w:rPr>
          <w:rFonts w:hint="eastAsia" w:cs="宋体" w:asciiTheme="minorEastAsia" w:hAnsiTheme="minorEastAsia" w:eastAsiaTheme="minorEastAsia"/>
          <w:bCs/>
          <w:kern w:val="0"/>
          <w:szCs w:val="21"/>
        </w:rPr>
        <w:t>全国公共资源交易平台（广西·贵港）（http://ggzy.jgswj.gxzf.gov.cn/ggggzy/）</w:t>
      </w:r>
    </w:p>
    <w:p w14:paraId="2DE9BE0B">
      <w:pPr>
        <w:spacing w:line="450" w:lineRule="atLeast"/>
        <w:ind w:firstLine="422" w:firstLineChars="200"/>
        <w:textAlignment w:val="auto"/>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3、在线投标响应（电子投标）说明</w:t>
      </w:r>
    </w:p>
    <w:p w14:paraId="1E6EAA74">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3.1本项目通过广西政府采购云平台实行在线投标响应（电子投标），供应商需要先安装“ 广西政府采购云平台新版客户端”，并按照本竞争性磋商采购文件和广西政府采购云平台的要求，通过“ 广西政府采购云平台新版客户端”编制并加密响应文件。供应商未按规定编制并加密的响应文件，广西政府采购云平台将予以拒收。</w:t>
      </w:r>
    </w:p>
    <w:p w14:paraId="58A57D8E">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广西政府采购云平台新版客户端”请自行前往广西政府采购网（访问地址http://zfcg.gxzf.gov.cn/）—办事服务—下载专区下载；电子投标具体操作流程参考《政府采购项目电子交易管理操作指南-供应商》；在使用广西政府采购云平台新版客户端时，建议使用win7及以上操作系统，通过广西政府采购云平台参与在线投标时如遇平台技术问题详询95763。</w:t>
      </w:r>
    </w:p>
    <w:p w14:paraId="7C17DA3C">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为确保网上操作合法、有效和安全，磋商供应商应当在响应文件提交截止时间前完成在“广西政府采购云平台”的身份认证，确保在电子投标过程中能够对相关数据电文进行加密和使用电子签章。使用“广西政府采购云平台新版客户端”需要提前申领CA数字证书，申领流程请自行前往相关网站进行查阅（完成CA数字证书办理预计一周左右，建议供应商获取竞争性磋商采购文件后立即办理）。</w:t>
      </w:r>
    </w:p>
    <w:p w14:paraId="66A6A464">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3.4磋商供应商应当在响应文件提交截止时间前，将生成的“电子加密响应文件”上传提交至广西政府采购云平台。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4245BFC3">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3.5响应文件提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188F14F1">
      <w:pPr>
        <w:spacing w:line="450" w:lineRule="atLeast"/>
        <w:ind w:firstLine="211"/>
        <w:textAlignment w:val="auto"/>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八、</w:t>
      </w:r>
      <w:r>
        <w:rPr>
          <w:rFonts w:cs="宋体" w:asciiTheme="minorEastAsia" w:hAnsiTheme="minorEastAsia" w:eastAsiaTheme="minorEastAsia"/>
          <w:b/>
          <w:bCs/>
          <w:kern w:val="0"/>
          <w:szCs w:val="21"/>
        </w:rPr>
        <w:t>凡对本次采购提出询问，请按以下方式联系</w:t>
      </w:r>
    </w:p>
    <w:p w14:paraId="5C6C6C36">
      <w:pPr>
        <w:spacing w:line="450" w:lineRule="atLeast"/>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1.采购人信息</w:t>
      </w:r>
    </w:p>
    <w:p w14:paraId="207E0390">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名 称：</w:t>
      </w:r>
      <w:r>
        <w:rPr>
          <w:rFonts w:hint="eastAsia" w:cs="宋体" w:asciiTheme="minorEastAsia" w:hAnsiTheme="minorEastAsia" w:eastAsiaTheme="minorEastAsia"/>
          <w:bCs/>
          <w:kern w:val="0"/>
          <w:szCs w:val="21"/>
        </w:rPr>
        <w:t xml:space="preserve">贵港市港南区农业农村局　 </w:t>
      </w:r>
      <w:r>
        <w:rPr>
          <w:rFonts w:cs="宋体" w:asciiTheme="minorEastAsia" w:hAnsiTheme="minorEastAsia" w:eastAsiaTheme="minorEastAsia"/>
          <w:bCs/>
          <w:kern w:val="0"/>
          <w:szCs w:val="21"/>
        </w:rPr>
        <w:t>　</w:t>
      </w:r>
    </w:p>
    <w:p w14:paraId="2F95A8BE">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地址：</w:t>
      </w:r>
      <w:r>
        <w:rPr>
          <w:rFonts w:hint="eastAsia" w:cs="宋体" w:asciiTheme="minorEastAsia" w:hAnsiTheme="minorEastAsia" w:eastAsiaTheme="minorEastAsia"/>
          <w:bCs/>
          <w:kern w:val="0"/>
          <w:szCs w:val="21"/>
        </w:rPr>
        <w:t>贵港市港南区公正街</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号</w:t>
      </w:r>
    </w:p>
    <w:p w14:paraId="7FDA9C99">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联系方式：</w:t>
      </w:r>
      <w:r>
        <w:rPr>
          <w:rFonts w:hint="eastAsia" w:cs="宋体" w:asciiTheme="minorEastAsia" w:hAnsiTheme="minorEastAsia" w:eastAsiaTheme="minorEastAsia"/>
          <w:bCs/>
          <w:kern w:val="0"/>
          <w:szCs w:val="21"/>
        </w:rPr>
        <w:t xml:space="preserve">覃工， 0775-4353226 </w:t>
      </w:r>
    </w:p>
    <w:p w14:paraId="574C8832">
      <w:pPr>
        <w:spacing w:line="450" w:lineRule="atLeast"/>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2.采购代理机构信息</w:t>
      </w:r>
    </w:p>
    <w:p w14:paraId="75DF02CE">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名 称：</w:t>
      </w:r>
      <w:r>
        <w:rPr>
          <w:rFonts w:hint="eastAsia" w:cs="宋体" w:asciiTheme="minorEastAsia" w:hAnsiTheme="minorEastAsia" w:eastAsiaTheme="minorEastAsia"/>
          <w:bCs/>
          <w:kern w:val="0"/>
          <w:szCs w:val="21"/>
          <w:lang w:eastAsia="zh-CN"/>
        </w:rPr>
        <w:t>中禹鑫工程项目管理有限公司</w:t>
      </w:r>
      <w:r>
        <w:rPr>
          <w:rFonts w:cs="宋体" w:asciiTheme="minorEastAsia" w:hAnsiTheme="minorEastAsia" w:eastAsiaTheme="minorEastAsia"/>
          <w:bCs/>
          <w:kern w:val="0"/>
          <w:szCs w:val="21"/>
        </w:rPr>
        <w:t>　</w:t>
      </w:r>
    </w:p>
    <w:p w14:paraId="0DA398B6">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地　址：</w:t>
      </w:r>
      <w:r>
        <w:rPr>
          <w:rFonts w:hint="eastAsia" w:cs="宋体" w:asciiTheme="minorEastAsia" w:hAnsiTheme="minorEastAsia" w:eastAsiaTheme="minorEastAsia"/>
          <w:bCs/>
          <w:kern w:val="0"/>
          <w:szCs w:val="21"/>
        </w:rPr>
        <w:t>贵港市覃塘区覃塘镇中山大道9号向南居·汉唐世家二组团8幢1层8803号</w:t>
      </w:r>
      <w:r>
        <w:rPr>
          <w:rFonts w:cs="宋体" w:asciiTheme="minorEastAsia" w:hAnsiTheme="minorEastAsia" w:eastAsiaTheme="minorEastAsia"/>
          <w:bCs/>
          <w:kern w:val="0"/>
          <w:szCs w:val="21"/>
        </w:rPr>
        <w:t>　</w:t>
      </w:r>
    </w:p>
    <w:p w14:paraId="208F68D7">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联系方式：</w:t>
      </w:r>
      <w:r>
        <w:rPr>
          <w:rFonts w:hint="eastAsia" w:cs="宋体" w:asciiTheme="minorEastAsia" w:hAnsiTheme="minorEastAsia" w:eastAsiaTheme="minorEastAsia"/>
          <w:bCs/>
          <w:kern w:val="0"/>
          <w:szCs w:val="21"/>
          <w:lang w:val="en-US" w:eastAsia="zh-CN"/>
        </w:rPr>
        <w:t>15778668055</w:t>
      </w:r>
      <w:r>
        <w:rPr>
          <w:rFonts w:cs="宋体" w:asciiTheme="minorEastAsia" w:hAnsiTheme="minorEastAsia" w:eastAsiaTheme="minorEastAsia"/>
          <w:bCs/>
          <w:kern w:val="0"/>
          <w:szCs w:val="21"/>
        </w:rPr>
        <w:t xml:space="preserve">  　</w:t>
      </w:r>
    </w:p>
    <w:p w14:paraId="018192DB">
      <w:pPr>
        <w:spacing w:line="450" w:lineRule="atLeast"/>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3.项目联系方式</w:t>
      </w:r>
    </w:p>
    <w:p w14:paraId="4DB5A716">
      <w:pPr>
        <w:spacing w:line="450" w:lineRule="atLeast"/>
        <w:ind w:firstLine="210" w:firstLineChars="100"/>
        <w:textAlignment w:val="auto"/>
        <w:rPr>
          <w:rFonts w:hint="default" w:cs="宋体" w:asciiTheme="minorEastAsia" w:hAnsiTheme="minorEastAsia" w:eastAsiaTheme="minorEastAsia"/>
          <w:bCs/>
          <w:kern w:val="0"/>
          <w:szCs w:val="21"/>
          <w:lang w:val="en-US" w:eastAsia="zh-CN"/>
        </w:rPr>
      </w:pPr>
      <w:r>
        <w:rPr>
          <w:rFonts w:cs="宋体" w:asciiTheme="minorEastAsia" w:hAnsiTheme="minorEastAsia" w:eastAsiaTheme="minorEastAsia"/>
          <w:bCs/>
          <w:kern w:val="0"/>
          <w:szCs w:val="21"/>
        </w:rPr>
        <w:t>项目联系人：</w:t>
      </w:r>
      <w:r>
        <w:rPr>
          <w:rFonts w:hint="eastAsia" w:cs="宋体" w:asciiTheme="minorEastAsia" w:hAnsiTheme="minorEastAsia" w:eastAsiaTheme="minorEastAsia"/>
          <w:bCs/>
          <w:kern w:val="0"/>
          <w:szCs w:val="21"/>
          <w:lang w:val="en-US" w:eastAsia="zh-CN"/>
        </w:rPr>
        <w:t>林工</w:t>
      </w:r>
    </w:p>
    <w:p w14:paraId="690B3CDA">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电　话：</w:t>
      </w:r>
      <w:r>
        <w:rPr>
          <w:rFonts w:hint="eastAsia" w:cs="宋体" w:asciiTheme="minorEastAsia" w:hAnsiTheme="minorEastAsia" w:eastAsiaTheme="minorEastAsia"/>
          <w:bCs/>
          <w:kern w:val="0"/>
          <w:szCs w:val="21"/>
          <w:lang w:val="en-US" w:eastAsia="zh-CN"/>
        </w:rPr>
        <w:t>15778668055</w:t>
      </w:r>
      <w:r>
        <w:rPr>
          <w:rFonts w:cs="宋体" w:asciiTheme="minorEastAsia" w:hAnsiTheme="minorEastAsia" w:eastAsiaTheme="minorEastAsia"/>
          <w:bCs/>
          <w:kern w:val="0"/>
          <w:szCs w:val="21"/>
        </w:rPr>
        <w:t>　</w:t>
      </w:r>
    </w:p>
    <w:p w14:paraId="5E493763">
      <w:pPr>
        <w:pStyle w:val="15"/>
        <w:numPr>
          <w:ilvl w:val="0"/>
          <w:numId w:val="1"/>
        </w:numPr>
        <w:spacing w:before="120" w:beforeLines="50" w:beforeAutospacing="0" w:after="120" w:afterLines="50" w:afterAutospacing="0" w:line="360" w:lineRule="atLeast"/>
        <w:rPr>
          <w:sz w:val="21"/>
        </w:rPr>
      </w:pPr>
      <w:r>
        <w:rPr>
          <w:rFonts w:hint="eastAsia"/>
          <w:sz w:val="21"/>
        </w:rPr>
        <w:t>监督部门及联系电话：贵港市港南区财政局政府采购监督管理股   联系电话：0775-4327666</w:t>
      </w:r>
    </w:p>
    <w:p w14:paraId="40F7EA3C">
      <w:pPr>
        <w:pStyle w:val="15"/>
        <w:numPr>
          <w:ilvl w:val="0"/>
          <w:numId w:val="1"/>
        </w:numPr>
        <w:spacing w:before="120" w:beforeLines="50" w:beforeAutospacing="0" w:after="120" w:afterLines="50" w:afterAutospacing="0" w:line="360" w:lineRule="atLeast"/>
        <w:rPr>
          <w:sz w:val="21"/>
        </w:rPr>
      </w:pPr>
      <w:r>
        <w:rPr>
          <w:rFonts w:hint="eastAsia"/>
          <w:sz w:val="21"/>
        </w:rPr>
        <w:t xml:space="preserve"> 相关业务联系单位及联系电话 </w:t>
      </w:r>
    </w:p>
    <w:p w14:paraId="080787F7">
      <w:pPr>
        <w:pStyle w:val="15"/>
        <w:spacing w:before="120" w:beforeLines="50" w:beforeAutospacing="0" w:after="120" w:afterLines="50" w:afterAutospacing="0" w:line="360" w:lineRule="atLeast"/>
        <w:ind w:firstLine="210"/>
        <w:rPr>
          <w:sz w:val="21"/>
        </w:rPr>
      </w:pPr>
      <w:r>
        <w:rPr>
          <w:rFonts w:hint="eastAsia"/>
          <w:sz w:val="21"/>
        </w:rPr>
        <w:t xml:space="preserve">CA咨询(汇信公司)客服热线：400-888-4636 </w:t>
      </w:r>
    </w:p>
    <w:p w14:paraId="1B08A61A">
      <w:pPr>
        <w:spacing w:line="450" w:lineRule="atLeast"/>
        <w:ind w:firstLine="210" w:firstLineChars="100"/>
        <w:textAlignment w:val="auto"/>
        <w:rPr>
          <w:rFonts w:cs="宋体" w:asciiTheme="minorEastAsia" w:hAnsiTheme="minorEastAsia" w:eastAsiaTheme="minorEastAsia"/>
          <w:bCs/>
          <w:kern w:val="0"/>
          <w:szCs w:val="21"/>
        </w:rPr>
      </w:pPr>
      <w:r>
        <w:rPr>
          <w:rFonts w:hint="eastAsia" w:asciiTheme="minorEastAsia" w:hAnsiTheme="minorEastAsia" w:eastAsiaTheme="minorEastAsia"/>
        </w:rPr>
        <w:t>“政采云”平台客服电话：95763  </w:t>
      </w:r>
    </w:p>
    <w:p w14:paraId="3F5D5714">
      <w:pPr>
        <w:snapToGrid w:val="0"/>
        <w:spacing w:line="276" w:lineRule="auto"/>
        <w:ind w:firstLine="420" w:firstLineChars="200"/>
        <w:rPr>
          <w:rStyle w:val="38"/>
          <w:rFonts w:ascii="宋体" w:hAnsi="宋体"/>
        </w:rPr>
      </w:pPr>
    </w:p>
    <w:p w14:paraId="36623451">
      <w:pPr>
        <w:spacing w:line="360" w:lineRule="exact"/>
        <w:rPr>
          <w:rStyle w:val="38"/>
          <w:rFonts w:ascii="宋体" w:hAnsi="宋体"/>
        </w:rPr>
      </w:pPr>
    </w:p>
    <w:p w14:paraId="366294AE">
      <w:pPr>
        <w:spacing w:line="360" w:lineRule="exact"/>
        <w:rPr>
          <w:rStyle w:val="38"/>
          <w:rFonts w:ascii="宋体" w:hAnsi="宋体"/>
        </w:rPr>
      </w:pPr>
    </w:p>
    <w:p w14:paraId="3FDCB946">
      <w:pPr>
        <w:spacing w:line="360" w:lineRule="exact"/>
        <w:rPr>
          <w:rStyle w:val="38"/>
          <w:rFonts w:ascii="宋体" w:hAnsi="宋体"/>
        </w:rPr>
      </w:pPr>
    </w:p>
    <w:p w14:paraId="11CF1915">
      <w:pPr>
        <w:jc w:val="center"/>
        <w:rPr>
          <w:rStyle w:val="38"/>
          <w:color w:val="auto"/>
        </w:rPr>
      </w:pPr>
      <w:r>
        <w:rPr>
          <w:rStyle w:val="38"/>
          <w:rFonts w:hint="eastAsia"/>
        </w:rPr>
        <w:t xml:space="preserve">                    </w:t>
      </w:r>
      <w:r>
        <w:rPr>
          <w:rStyle w:val="38"/>
          <w:rFonts w:hint="eastAsia"/>
          <w:lang w:eastAsia="zh-CN"/>
        </w:rPr>
        <w:t>中禹鑫</w:t>
      </w:r>
      <w:r>
        <w:rPr>
          <w:rStyle w:val="38"/>
          <w:rFonts w:hint="eastAsia"/>
          <w:color w:val="auto"/>
          <w:lang w:eastAsia="zh-CN"/>
        </w:rPr>
        <w:t>工程项目管理有限公司</w:t>
      </w:r>
      <w:r>
        <w:rPr>
          <w:rStyle w:val="38"/>
          <w:rFonts w:hint="eastAsia"/>
          <w:color w:val="auto"/>
        </w:rPr>
        <w:t xml:space="preserve">              </w:t>
      </w:r>
    </w:p>
    <w:p w14:paraId="016D1353">
      <w:pPr>
        <w:jc w:val="center"/>
        <w:rPr>
          <w:rStyle w:val="38"/>
          <w:color w:val="auto"/>
        </w:rPr>
      </w:pPr>
      <w:r>
        <w:rPr>
          <w:rStyle w:val="38"/>
          <w:rFonts w:hint="eastAsia"/>
          <w:color w:val="auto"/>
        </w:rPr>
        <w:t xml:space="preserve">                2026年</w:t>
      </w:r>
      <w:r>
        <w:rPr>
          <w:rStyle w:val="38"/>
          <w:rFonts w:hint="eastAsia"/>
          <w:color w:val="auto"/>
          <w:lang w:val="en-US" w:eastAsia="zh-CN"/>
        </w:rPr>
        <w:t>6</w:t>
      </w:r>
      <w:r>
        <w:rPr>
          <w:rStyle w:val="38"/>
          <w:rFonts w:hint="eastAsia"/>
          <w:color w:val="auto"/>
        </w:rPr>
        <w:t>月</w:t>
      </w:r>
      <w:r>
        <w:rPr>
          <w:rStyle w:val="38"/>
          <w:rFonts w:hint="eastAsia"/>
          <w:color w:val="auto"/>
          <w:lang w:val="en-US" w:eastAsia="zh-CN"/>
        </w:rPr>
        <w:t>12</w:t>
      </w:r>
      <w:r>
        <w:rPr>
          <w:rStyle w:val="38"/>
          <w:rFonts w:hint="eastAsia"/>
          <w:color w:val="auto"/>
        </w:rPr>
        <w:t>日</w:t>
      </w:r>
    </w:p>
    <w:p w14:paraId="722200AE">
      <w:pPr>
        <w:spacing w:line="360" w:lineRule="exact"/>
        <w:rPr>
          <w:rStyle w:val="38"/>
          <w:rFonts w:ascii="宋体" w:hAnsi="宋体"/>
          <w:color w:val="auto"/>
        </w:rPr>
      </w:pPr>
    </w:p>
    <w:p w14:paraId="36331C37">
      <w:pPr>
        <w:spacing w:line="360" w:lineRule="exact"/>
        <w:rPr>
          <w:rStyle w:val="38"/>
          <w:rFonts w:ascii="宋体" w:hAnsi="宋体"/>
        </w:rPr>
      </w:pPr>
    </w:p>
    <w:p w14:paraId="2BADE2BA">
      <w:pPr>
        <w:spacing w:line="360" w:lineRule="exact"/>
        <w:rPr>
          <w:rStyle w:val="38"/>
          <w:rFonts w:ascii="宋体" w:hAnsi="宋体"/>
        </w:rPr>
      </w:pPr>
    </w:p>
    <w:p w14:paraId="38B6228A">
      <w:pPr>
        <w:spacing w:line="360" w:lineRule="exact"/>
        <w:rPr>
          <w:rStyle w:val="38"/>
          <w:rFonts w:ascii="宋体" w:hAnsi="宋体"/>
        </w:rPr>
      </w:pPr>
    </w:p>
    <w:p w14:paraId="796D48FA">
      <w:pPr>
        <w:spacing w:line="360" w:lineRule="exact"/>
        <w:rPr>
          <w:rStyle w:val="38"/>
          <w:rFonts w:ascii="宋体" w:hAnsi="宋体"/>
        </w:rPr>
      </w:pPr>
    </w:p>
    <w:p w14:paraId="5F44A3CF">
      <w:pPr>
        <w:spacing w:line="360" w:lineRule="exact"/>
        <w:rPr>
          <w:rStyle w:val="38"/>
          <w:rFonts w:ascii="宋体" w:hAnsi="宋体"/>
        </w:rPr>
      </w:pPr>
    </w:p>
    <w:p w14:paraId="10C8F497">
      <w:pPr>
        <w:spacing w:line="360" w:lineRule="exact"/>
        <w:rPr>
          <w:rStyle w:val="38"/>
          <w:rFonts w:ascii="宋体" w:hAnsi="宋体"/>
        </w:rPr>
      </w:pPr>
    </w:p>
    <w:p w14:paraId="33CFB3EB">
      <w:pPr>
        <w:spacing w:line="360" w:lineRule="exact"/>
        <w:rPr>
          <w:rStyle w:val="38"/>
          <w:rFonts w:ascii="宋体" w:hAnsi="宋体"/>
        </w:rPr>
      </w:pPr>
    </w:p>
    <w:p w14:paraId="0F02B727">
      <w:pPr>
        <w:spacing w:line="360" w:lineRule="exact"/>
        <w:rPr>
          <w:rStyle w:val="38"/>
          <w:rFonts w:ascii="宋体" w:hAnsi="宋体"/>
        </w:rPr>
      </w:pPr>
    </w:p>
    <w:p w14:paraId="514F312A">
      <w:pPr>
        <w:spacing w:line="360" w:lineRule="exact"/>
        <w:rPr>
          <w:rStyle w:val="38"/>
          <w:rFonts w:ascii="宋体" w:hAnsi="宋体"/>
        </w:rPr>
      </w:pPr>
    </w:p>
    <w:p w14:paraId="62029716">
      <w:pPr>
        <w:spacing w:line="360" w:lineRule="exact"/>
        <w:rPr>
          <w:rStyle w:val="38"/>
          <w:rFonts w:ascii="宋体" w:hAnsi="宋体"/>
        </w:rPr>
      </w:pPr>
    </w:p>
    <w:p w14:paraId="76A81AB7">
      <w:pPr>
        <w:spacing w:line="360" w:lineRule="exact"/>
        <w:rPr>
          <w:rStyle w:val="38"/>
          <w:rFonts w:ascii="宋体" w:hAnsi="宋体"/>
        </w:rPr>
      </w:pPr>
    </w:p>
    <w:p w14:paraId="7B43A839">
      <w:pPr>
        <w:pStyle w:val="32"/>
        <w:rPr>
          <w:color w:val="auto"/>
        </w:rPr>
      </w:pPr>
    </w:p>
    <w:p w14:paraId="1F7A5E32">
      <w:pPr>
        <w:pStyle w:val="32"/>
        <w:rPr>
          <w:color w:val="auto"/>
        </w:rPr>
      </w:pPr>
    </w:p>
    <w:p w14:paraId="2772EBAE">
      <w:pPr>
        <w:pStyle w:val="32"/>
        <w:rPr>
          <w:color w:val="auto"/>
        </w:rPr>
      </w:pPr>
    </w:p>
    <w:p w14:paraId="7D22103F">
      <w:pPr>
        <w:pStyle w:val="32"/>
        <w:rPr>
          <w:color w:val="auto"/>
        </w:rPr>
      </w:pPr>
    </w:p>
    <w:p w14:paraId="2797F785">
      <w:pPr>
        <w:pStyle w:val="32"/>
        <w:rPr>
          <w:color w:val="auto"/>
        </w:rPr>
      </w:pPr>
    </w:p>
    <w:p w14:paraId="60C7CCA1">
      <w:pPr>
        <w:pStyle w:val="32"/>
        <w:rPr>
          <w:color w:val="auto"/>
        </w:rPr>
      </w:pPr>
    </w:p>
    <w:p w14:paraId="46F04BD4">
      <w:pPr>
        <w:pStyle w:val="32"/>
        <w:rPr>
          <w:color w:val="auto"/>
        </w:rPr>
      </w:pPr>
    </w:p>
    <w:p w14:paraId="452223F7">
      <w:pPr>
        <w:pStyle w:val="32"/>
        <w:rPr>
          <w:color w:val="auto"/>
        </w:rPr>
      </w:pPr>
    </w:p>
    <w:p w14:paraId="5E55964B">
      <w:pPr>
        <w:pStyle w:val="32"/>
        <w:rPr>
          <w:color w:val="auto"/>
        </w:rPr>
      </w:pPr>
    </w:p>
    <w:p w14:paraId="715A2945">
      <w:pPr>
        <w:pStyle w:val="32"/>
        <w:rPr>
          <w:color w:val="auto"/>
        </w:rPr>
      </w:pPr>
    </w:p>
    <w:p w14:paraId="2BF03BA7">
      <w:pPr>
        <w:pStyle w:val="32"/>
        <w:rPr>
          <w:color w:val="auto"/>
        </w:rPr>
      </w:pPr>
    </w:p>
    <w:p w14:paraId="633340D4">
      <w:pPr>
        <w:pStyle w:val="32"/>
        <w:rPr>
          <w:color w:val="auto"/>
        </w:rPr>
      </w:pPr>
    </w:p>
    <w:p w14:paraId="29839EAE">
      <w:pPr>
        <w:pStyle w:val="32"/>
        <w:rPr>
          <w:color w:val="auto"/>
        </w:rPr>
      </w:pPr>
    </w:p>
    <w:p w14:paraId="6615346D">
      <w:pPr>
        <w:pStyle w:val="16"/>
        <w:jc w:val="center"/>
        <w:rPr>
          <w:rStyle w:val="38"/>
          <w:rFonts w:ascii="宋体" w:hAnsi="宋体" w:cs="宋体"/>
          <w:b/>
          <w:bCs/>
        </w:rPr>
      </w:pPr>
      <w:r>
        <w:rPr>
          <w:rStyle w:val="38"/>
          <w:rFonts w:ascii="宋体" w:hAnsi="宋体" w:cs="宋体"/>
          <w:b/>
          <w:bCs/>
        </w:rPr>
        <w:t>第二章    磋商供应商须知及前附表</w:t>
      </w:r>
    </w:p>
    <w:p w14:paraId="0E945572">
      <w:pPr>
        <w:ind w:firstLine="321"/>
        <w:jc w:val="center"/>
        <w:rPr>
          <w:rStyle w:val="38"/>
          <w:rFonts w:ascii="宋体" w:hAnsi="宋体"/>
          <w:b/>
          <w:sz w:val="32"/>
          <w:szCs w:val="32"/>
        </w:rPr>
      </w:pPr>
      <w:r>
        <w:rPr>
          <w:rStyle w:val="38"/>
          <w:rFonts w:ascii="宋体" w:hAnsi="宋体"/>
          <w:b/>
          <w:sz w:val="32"/>
          <w:szCs w:val="32"/>
        </w:rPr>
        <w:t>磋商供应商须知前附表</w:t>
      </w:r>
    </w:p>
    <w:tbl>
      <w:tblPr>
        <w:tblStyle w:val="18"/>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30AF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9643A4">
            <w:pPr>
              <w:spacing w:line="380" w:lineRule="exact"/>
              <w:jc w:val="center"/>
              <w:rPr>
                <w:rStyle w:val="38"/>
                <w:rFonts w:ascii="宋体" w:hAnsi="宋体"/>
                <w:szCs w:val="21"/>
              </w:rPr>
            </w:pPr>
            <w:r>
              <w:rPr>
                <w:rStyle w:val="38"/>
                <w:rFonts w:ascii="宋体" w:hAnsi="宋体"/>
                <w:szCs w:val="21"/>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28DA2452">
            <w:pPr>
              <w:spacing w:line="380" w:lineRule="exact"/>
              <w:jc w:val="center"/>
              <w:rPr>
                <w:rStyle w:val="38"/>
                <w:rFonts w:ascii="宋体" w:hAnsi="宋体"/>
                <w:szCs w:val="21"/>
              </w:rPr>
            </w:pPr>
            <w:r>
              <w:rPr>
                <w:rStyle w:val="38"/>
                <w:rFonts w:ascii="宋体" w:hAnsi="宋体"/>
                <w:szCs w:val="21"/>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3D67BAE8">
            <w:pPr>
              <w:spacing w:line="380" w:lineRule="exact"/>
              <w:jc w:val="center"/>
              <w:rPr>
                <w:rStyle w:val="38"/>
                <w:rFonts w:ascii="宋体" w:hAnsi="宋体"/>
                <w:szCs w:val="21"/>
              </w:rPr>
            </w:pPr>
            <w:r>
              <w:rPr>
                <w:rStyle w:val="38"/>
                <w:rFonts w:ascii="宋体" w:hAnsi="宋体"/>
                <w:szCs w:val="21"/>
              </w:rPr>
              <w:t>内      容</w:t>
            </w:r>
          </w:p>
        </w:tc>
      </w:tr>
      <w:tr w14:paraId="287C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CD6006A">
            <w:pPr>
              <w:spacing w:line="380" w:lineRule="exact"/>
              <w:jc w:val="center"/>
              <w:rPr>
                <w:rStyle w:val="38"/>
                <w:rFonts w:ascii="宋体" w:hAnsi="宋体"/>
                <w:szCs w:val="21"/>
              </w:rPr>
            </w:pPr>
            <w:r>
              <w:rPr>
                <w:rStyle w:val="38"/>
                <w:rFonts w:ascii="宋体" w:hAnsi="宋体"/>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6475F83F">
            <w:pPr>
              <w:spacing w:line="380" w:lineRule="exact"/>
              <w:jc w:val="center"/>
              <w:rPr>
                <w:rStyle w:val="38"/>
                <w:rFonts w:ascii="宋体" w:hAnsi="宋体"/>
                <w:szCs w:val="21"/>
              </w:rPr>
            </w:pPr>
            <w:r>
              <w:rPr>
                <w:rStyle w:val="38"/>
                <w:rFonts w:ascii="宋体" w:hAnsi="宋体"/>
                <w:szCs w:val="21"/>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34ABFE9D">
            <w:pPr>
              <w:spacing w:line="450" w:lineRule="atLeast"/>
              <w:ind w:firstLine="210" w:firstLineChars="100"/>
              <w:textAlignment w:val="auto"/>
              <w:rPr>
                <w:rFonts w:ascii="宋体" w:hAnsi="宋体" w:cs="宋体"/>
                <w:kern w:val="0"/>
                <w:szCs w:val="21"/>
              </w:rPr>
            </w:pPr>
            <w:r>
              <w:rPr>
                <w:rFonts w:ascii="宋体" w:hAnsi="宋体" w:cs="宋体"/>
                <w:bCs/>
                <w:kern w:val="0"/>
                <w:szCs w:val="21"/>
              </w:rPr>
              <w:t>项目编号：GGZC2026-C2-030042-ZYXG</w:t>
            </w:r>
          </w:p>
          <w:p w14:paraId="12097079">
            <w:pPr>
              <w:spacing w:line="450" w:lineRule="atLeast"/>
              <w:ind w:firstLine="210" w:firstLineChars="100"/>
              <w:textAlignment w:val="auto"/>
              <w:rPr>
                <w:rFonts w:hint="eastAsia" w:ascii="宋体" w:hAnsi="宋体" w:cs="宋体"/>
                <w:bCs/>
                <w:kern w:val="0"/>
                <w:szCs w:val="21"/>
                <w:lang w:eastAsia="zh-CN"/>
              </w:rPr>
            </w:pPr>
            <w:r>
              <w:rPr>
                <w:rFonts w:ascii="宋体" w:hAnsi="宋体" w:cs="宋体"/>
                <w:bCs/>
                <w:kern w:val="0"/>
                <w:szCs w:val="21"/>
              </w:rPr>
              <w:t>项目名称：</w:t>
            </w:r>
            <w:r>
              <w:rPr>
                <w:rFonts w:hint="eastAsia" w:ascii="宋体" w:hAnsi="宋体" w:cs="宋体"/>
                <w:bCs/>
                <w:kern w:val="0"/>
                <w:szCs w:val="21"/>
                <w:lang w:eastAsia="zh-CN"/>
              </w:rPr>
              <w:t>港南区木梓镇龙塘村7队美丽移民村项目</w:t>
            </w:r>
          </w:p>
          <w:p w14:paraId="65B931F3">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采购方式：竞争性磋商</w:t>
            </w:r>
          </w:p>
          <w:p w14:paraId="6A83DA67">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预算金额：</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叁佰壹拾伍万壹仟柒佰零贰元伍角肆分</w:t>
            </w:r>
            <w:r>
              <w:rPr>
                <w:rFonts w:hint="eastAsia" w:cs="宋体" w:asciiTheme="minorEastAsia" w:hAnsiTheme="minorEastAsia" w:eastAsiaTheme="minorEastAsia"/>
                <w:bCs/>
                <w:kern w:val="0"/>
                <w:szCs w:val="21"/>
              </w:rPr>
              <w:t>（￥3151702</w:t>
            </w:r>
            <w:r>
              <w:rPr>
                <w:rFonts w:hint="eastAsia" w:cs="宋体" w:asciiTheme="minorEastAsia" w:hAnsiTheme="minorEastAsia" w:eastAsiaTheme="minorEastAsia"/>
                <w:bCs/>
                <w:kern w:val="0"/>
                <w:szCs w:val="21"/>
                <w:lang w:val="en-US" w:eastAsia="zh-CN"/>
              </w:rPr>
              <w:t>.</w:t>
            </w:r>
            <w:r>
              <w:rPr>
                <w:rFonts w:hint="eastAsia" w:cs="宋体" w:asciiTheme="minorEastAsia" w:hAnsiTheme="minorEastAsia" w:eastAsiaTheme="minorEastAsia"/>
                <w:bCs/>
                <w:kern w:val="0"/>
                <w:szCs w:val="21"/>
              </w:rPr>
              <w:t>54）</w:t>
            </w:r>
          </w:p>
          <w:p w14:paraId="1F71DC6D">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最高限价：</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叁佰壹拾伍万壹仟柒佰零贰元伍角肆分</w:t>
            </w:r>
            <w:r>
              <w:rPr>
                <w:rFonts w:hint="eastAsia" w:cs="宋体" w:asciiTheme="minorEastAsia" w:hAnsiTheme="minorEastAsia" w:eastAsiaTheme="minorEastAsia"/>
                <w:bCs/>
                <w:kern w:val="0"/>
                <w:szCs w:val="21"/>
              </w:rPr>
              <w:t>（￥3151702</w:t>
            </w:r>
            <w:r>
              <w:rPr>
                <w:rFonts w:hint="eastAsia" w:cs="宋体" w:asciiTheme="minorEastAsia" w:hAnsiTheme="minorEastAsia" w:eastAsiaTheme="minorEastAsia"/>
                <w:bCs/>
                <w:kern w:val="0"/>
                <w:szCs w:val="21"/>
                <w:lang w:val="en-US" w:eastAsia="zh-CN"/>
              </w:rPr>
              <w:t>.</w:t>
            </w:r>
            <w:r>
              <w:rPr>
                <w:rFonts w:hint="eastAsia" w:cs="宋体" w:asciiTheme="minorEastAsia" w:hAnsiTheme="minorEastAsia" w:eastAsiaTheme="minorEastAsia"/>
                <w:bCs/>
                <w:kern w:val="0"/>
                <w:szCs w:val="21"/>
              </w:rPr>
              <w:t>54）</w:t>
            </w:r>
          </w:p>
          <w:p w14:paraId="52AB034A">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采购需求：</w:t>
            </w:r>
            <w:r>
              <w:rPr>
                <w:rFonts w:hint="eastAsia" w:ascii="宋体" w:hAnsi="宋体" w:cs="宋体"/>
                <w:bCs/>
                <w:kern w:val="0"/>
                <w:szCs w:val="21"/>
                <w:lang w:eastAsia="zh-CN"/>
              </w:rPr>
              <w:t>港南区木梓镇龙塘村7队美丽移民村项目</w:t>
            </w:r>
            <w:r>
              <w:rPr>
                <w:rFonts w:ascii="宋体" w:hAnsi="宋体" w:cs="宋体"/>
                <w:kern w:val="0"/>
                <w:szCs w:val="21"/>
              </w:rPr>
              <w:t>一项</w:t>
            </w:r>
            <w:r>
              <w:rPr>
                <w:rFonts w:ascii="宋体" w:hAnsi="宋体" w:cs="宋体"/>
                <w:bCs/>
                <w:kern w:val="0"/>
                <w:szCs w:val="21"/>
              </w:rPr>
              <w:t>，如需进一步了解详细内容，详见竞争性磋商文件。</w:t>
            </w:r>
          </w:p>
          <w:p w14:paraId="23828723">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合同履行期限：</w:t>
            </w:r>
            <w:r>
              <w:rPr>
                <w:rFonts w:hint="eastAsia" w:cs="宋体" w:asciiTheme="minorEastAsia" w:hAnsiTheme="minorEastAsia" w:eastAsiaTheme="minorEastAsia"/>
                <w:bCs/>
                <w:kern w:val="0"/>
                <w:szCs w:val="21"/>
              </w:rPr>
              <w:t>要求工期为</w:t>
            </w:r>
            <w:r>
              <w:rPr>
                <w:rFonts w:hint="eastAsia" w:cs="宋体" w:asciiTheme="minorEastAsia" w:hAnsiTheme="minorEastAsia" w:eastAsiaTheme="minorEastAsia"/>
                <w:bCs/>
                <w:kern w:val="0"/>
                <w:szCs w:val="21"/>
                <w:lang w:val="en-US" w:eastAsia="zh-CN"/>
              </w:rPr>
              <w:t>120</w:t>
            </w:r>
            <w:r>
              <w:rPr>
                <w:rFonts w:hint="eastAsia" w:cs="宋体" w:asciiTheme="minorEastAsia" w:hAnsiTheme="minorEastAsia" w:eastAsiaTheme="minorEastAsia"/>
                <w:bCs/>
                <w:kern w:val="0"/>
                <w:szCs w:val="21"/>
              </w:rPr>
              <w:t>个日历日</w:t>
            </w:r>
          </w:p>
          <w:p w14:paraId="6034F60B">
            <w:pPr>
              <w:spacing w:line="450" w:lineRule="atLeast"/>
              <w:ind w:firstLine="210" w:firstLineChars="100"/>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工程质量要求：达到国家施工验收规范合格标准要求。</w:t>
            </w:r>
          </w:p>
          <w:p w14:paraId="1FE4EA9C">
            <w:pPr>
              <w:spacing w:line="380" w:lineRule="exact"/>
              <w:rPr>
                <w:rStyle w:val="38"/>
                <w:rFonts w:ascii="宋体" w:hAnsi="宋体"/>
                <w:szCs w:val="21"/>
              </w:rPr>
            </w:pPr>
            <w:r>
              <w:rPr>
                <w:rFonts w:ascii="宋体" w:hAnsi="宋体" w:cs="宋体"/>
                <w:bCs/>
                <w:kern w:val="0"/>
                <w:szCs w:val="21"/>
              </w:rPr>
              <w:t>本项目不接受联合体竞标。</w:t>
            </w:r>
            <w:r>
              <w:rPr>
                <w:rFonts w:hint="eastAsia" w:ascii="宋体"/>
                <w:bCs/>
                <w:szCs w:val="21"/>
              </w:rPr>
              <w:t xml:space="preserve"> </w:t>
            </w:r>
          </w:p>
        </w:tc>
      </w:tr>
      <w:tr w14:paraId="4759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1A025BF">
            <w:pPr>
              <w:spacing w:line="380" w:lineRule="exact"/>
              <w:jc w:val="center"/>
              <w:rPr>
                <w:rStyle w:val="38"/>
                <w:rFonts w:ascii="宋体" w:hAnsi="宋体"/>
                <w:szCs w:val="21"/>
              </w:rPr>
            </w:pPr>
            <w:r>
              <w:rPr>
                <w:rStyle w:val="38"/>
                <w:rFonts w:ascii="宋体" w:hAnsi="宋体"/>
                <w:szCs w:val="21"/>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0B073533">
            <w:pPr>
              <w:spacing w:line="380" w:lineRule="exact"/>
              <w:jc w:val="center"/>
              <w:rPr>
                <w:rStyle w:val="38"/>
                <w:rFonts w:ascii="宋体" w:hAnsi="宋体"/>
                <w:szCs w:val="21"/>
              </w:rPr>
            </w:pPr>
            <w:r>
              <w:rPr>
                <w:rStyle w:val="38"/>
                <w:rFonts w:ascii="宋体" w:hAnsi="宋体"/>
                <w:szCs w:val="21"/>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43ABFAF7">
            <w:pPr>
              <w:ind w:firstLine="211"/>
              <w:rPr>
                <w:rStyle w:val="38"/>
                <w:rFonts w:ascii="宋体" w:hAnsi="宋体"/>
                <w:b/>
                <w:szCs w:val="21"/>
              </w:rPr>
            </w:pPr>
            <w:r>
              <w:rPr>
                <w:rStyle w:val="38"/>
                <w:rFonts w:ascii="宋体" w:hAnsi="宋体"/>
                <w:b/>
                <w:szCs w:val="21"/>
              </w:rPr>
              <w:t>磋商供应商资格：</w:t>
            </w:r>
          </w:p>
          <w:p w14:paraId="040EEE9C">
            <w:pPr>
              <w:ind w:firstLine="210" w:firstLineChars="100"/>
              <w:textAlignment w:val="auto"/>
              <w:rPr>
                <w:rFonts w:ascii="宋体" w:hAnsi="宋体" w:cs="宋体"/>
                <w:bCs/>
                <w:kern w:val="0"/>
                <w:szCs w:val="21"/>
              </w:rPr>
            </w:pPr>
            <w:r>
              <w:rPr>
                <w:rFonts w:ascii="宋体" w:hAnsi="宋体" w:cs="宋体"/>
                <w:bCs/>
                <w:kern w:val="0"/>
                <w:szCs w:val="21"/>
              </w:rPr>
              <w:t>1.满足《中华人民共和国政府采购法》第二十二条规定；</w:t>
            </w:r>
          </w:p>
          <w:p w14:paraId="76C96BCF">
            <w:pPr>
              <w:ind w:firstLine="210" w:firstLineChars="100"/>
              <w:textAlignment w:val="auto"/>
              <w:rPr>
                <w:rFonts w:ascii="宋体" w:hAnsi="宋体" w:cs="宋体"/>
                <w:bCs/>
                <w:kern w:val="0"/>
                <w:szCs w:val="21"/>
              </w:rPr>
            </w:pPr>
            <w:r>
              <w:rPr>
                <w:rFonts w:ascii="宋体" w:hAnsi="宋体" w:cs="宋体"/>
                <w:bCs/>
                <w:kern w:val="0"/>
                <w:szCs w:val="21"/>
              </w:rPr>
              <w:t>2.落实政府采购政策需满足的资格要求：</w:t>
            </w:r>
            <w:r>
              <w:rPr>
                <w:rFonts w:hint="eastAsia" w:ascii="宋体" w:hAnsi="宋体" w:cs="宋体"/>
                <w:b/>
                <w:kern w:val="0"/>
                <w:szCs w:val="21"/>
              </w:rPr>
              <w:t>本项目属于专门面向中小微企业采购的项目，</w:t>
            </w:r>
            <w:r>
              <w:rPr>
                <w:rFonts w:hint="eastAsia" w:ascii="宋体" w:hAnsi="宋体" w:cs="宋体"/>
                <w:bCs/>
                <w:kern w:val="0"/>
                <w:szCs w:val="21"/>
              </w:rPr>
              <w:t>《政府采购促进中小企业发展管理办法》（财库﹝</w:t>
            </w:r>
            <w:r>
              <w:rPr>
                <w:rFonts w:ascii="宋体" w:hAnsi="宋体" w:cs="宋体"/>
                <w:bCs/>
                <w:kern w:val="0"/>
                <w:szCs w:val="21"/>
              </w:rPr>
              <w:t>2020</w:t>
            </w:r>
            <w:r>
              <w:rPr>
                <w:rFonts w:hint="eastAsia" w:ascii="宋体" w:hAnsi="宋体" w:cs="宋体"/>
                <w:bCs/>
                <w:kern w:val="0"/>
                <w:szCs w:val="21"/>
              </w:rPr>
              <w:t>﹞</w:t>
            </w:r>
            <w:r>
              <w:rPr>
                <w:rFonts w:ascii="宋体" w:hAnsi="宋体" w:cs="宋体"/>
                <w:bCs/>
                <w:kern w:val="0"/>
                <w:szCs w:val="21"/>
              </w:rPr>
              <w:t xml:space="preserve">46 </w:t>
            </w:r>
            <w:r>
              <w:rPr>
                <w:rFonts w:hint="eastAsia" w:ascii="宋体" w:hAnsi="宋体" w:cs="宋体"/>
                <w:bCs/>
                <w:kern w:val="0"/>
                <w:szCs w:val="21"/>
              </w:rPr>
              <w:t>号</w:t>
            </w:r>
            <w:r>
              <w:rPr>
                <w:rFonts w:ascii="宋体" w:hAnsi="宋体" w:cs="宋体"/>
                <w:bCs/>
                <w:kern w:val="0"/>
                <w:szCs w:val="21"/>
              </w:rPr>
              <w:t>)</w:t>
            </w:r>
            <w:r>
              <w:rPr>
                <w:rFonts w:hint="eastAsia" w:ascii="宋体" w:hAnsi="宋体" w:cs="宋体"/>
                <w:bCs/>
                <w:kern w:val="0"/>
                <w:szCs w:val="21"/>
              </w:rPr>
              <w:t>、《财政部、司法部关于政府采购支持监狱企业发展有关问题的通知》（财库〔</w:t>
            </w:r>
            <w:r>
              <w:rPr>
                <w:rFonts w:ascii="宋体" w:hAnsi="宋体" w:cs="宋体"/>
                <w:bCs/>
                <w:kern w:val="0"/>
                <w:szCs w:val="21"/>
              </w:rPr>
              <w:t>2014</w:t>
            </w:r>
            <w:r>
              <w:rPr>
                <w:rFonts w:hint="eastAsia" w:ascii="宋体" w:hAnsi="宋体" w:cs="宋体"/>
                <w:bCs/>
                <w:kern w:val="0"/>
                <w:szCs w:val="21"/>
              </w:rPr>
              <w:t>〕</w:t>
            </w:r>
            <w:r>
              <w:rPr>
                <w:rFonts w:ascii="宋体" w:hAnsi="宋体" w:cs="宋体"/>
                <w:bCs/>
                <w:kern w:val="0"/>
                <w:szCs w:val="21"/>
              </w:rPr>
              <w:t>68</w:t>
            </w:r>
            <w:r>
              <w:rPr>
                <w:rFonts w:hint="eastAsia" w:ascii="宋体" w:hAnsi="宋体" w:cs="宋体"/>
                <w:bCs/>
                <w:kern w:val="0"/>
                <w:szCs w:val="21"/>
              </w:rPr>
              <w:t>号）、财政部《环保总局关于环境标志产品政府采购实施的意见》（财库</w:t>
            </w:r>
            <w:r>
              <w:rPr>
                <w:rFonts w:ascii="宋体" w:hAnsi="宋体" w:cs="宋体"/>
                <w:bCs/>
                <w:kern w:val="0"/>
                <w:szCs w:val="21"/>
              </w:rPr>
              <w:t>[2006]90</w:t>
            </w:r>
            <w:r>
              <w:rPr>
                <w:rFonts w:hint="eastAsia" w:ascii="宋体" w:hAnsi="宋体" w:cs="宋体"/>
                <w:bCs/>
                <w:kern w:val="0"/>
                <w:szCs w:val="21"/>
              </w:rPr>
              <w:t>号）、《关于调整优化节能产品、环境标志产品政府采购执行机制的通知》（财库〔</w:t>
            </w:r>
            <w:r>
              <w:rPr>
                <w:rFonts w:ascii="宋体" w:hAnsi="宋体" w:cs="宋体"/>
                <w:bCs/>
                <w:kern w:val="0"/>
                <w:szCs w:val="21"/>
              </w:rPr>
              <w:t>2019</w:t>
            </w:r>
            <w:r>
              <w:rPr>
                <w:rFonts w:hint="eastAsia" w:ascii="宋体" w:hAnsi="宋体" w:cs="宋体"/>
                <w:bCs/>
                <w:kern w:val="0"/>
                <w:szCs w:val="21"/>
              </w:rPr>
              <w:t>〕</w:t>
            </w:r>
            <w:r>
              <w:rPr>
                <w:rFonts w:ascii="宋体" w:hAnsi="宋体" w:cs="宋体"/>
                <w:bCs/>
                <w:kern w:val="0"/>
                <w:szCs w:val="21"/>
              </w:rPr>
              <w:t>9</w:t>
            </w:r>
            <w:r>
              <w:rPr>
                <w:rFonts w:hint="eastAsia" w:ascii="宋体" w:hAnsi="宋体" w:cs="宋体"/>
                <w:bCs/>
                <w:kern w:val="0"/>
                <w:szCs w:val="21"/>
              </w:rPr>
              <w:t>号文）、《财政部民政部中国残疾人联合会关于促进残疾人就业政府采购政策的通知》（财库〔</w:t>
            </w:r>
            <w:r>
              <w:rPr>
                <w:rFonts w:ascii="宋体" w:hAnsi="宋体" w:cs="宋体"/>
                <w:bCs/>
                <w:kern w:val="0"/>
                <w:szCs w:val="21"/>
              </w:rPr>
              <w:t>2017</w:t>
            </w:r>
            <w:r>
              <w:rPr>
                <w:rFonts w:hint="eastAsia" w:ascii="宋体" w:hAnsi="宋体" w:cs="宋体"/>
                <w:bCs/>
                <w:kern w:val="0"/>
                <w:szCs w:val="21"/>
              </w:rPr>
              <w:t>〕</w:t>
            </w:r>
            <w:r>
              <w:rPr>
                <w:rFonts w:ascii="宋体" w:hAnsi="宋体" w:cs="宋体"/>
                <w:bCs/>
                <w:kern w:val="0"/>
                <w:szCs w:val="21"/>
              </w:rPr>
              <w:t>141</w:t>
            </w:r>
            <w:r>
              <w:rPr>
                <w:rFonts w:hint="eastAsia" w:ascii="宋体" w:hAnsi="宋体" w:cs="宋体"/>
                <w:bCs/>
                <w:kern w:val="0"/>
                <w:szCs w:val="21"/>
              </w:rPr>
              <w:t>号）</w:t>
            </w:r>
            <w:r>
              <w:rPr>
                <w:rFonts w:ascii="宋体" w:hAnsi="宋体" w:cs="宋体"/>
                <w:bCs/>
                <w:kern w:val="0"/>
                <w:szCs w:val="21"/>
              </w:rPr>
              <w:t>。</w:t>
            </w:r>
          </w:p>
          <w:p w14:paraId="6A1144F5">
            <w:pPr>
              <w:ind w:firstLine="210" w:firstLineChars="100"/>
              <w:textAlignment w:val="auto"/>
              <w:rPr>
                <w:rFonts w:ascii="宋体" w:hAnsi="宋体" w:cs="宋体"/>
                <w:bCs/>
                <w:kern w:val="0"/>
                <w:szCs w:val="21"/>
              </w:rPr>
            </w:pPr>
            <w:r>
              <w:rPr>
                <w:rFonts w:ascii="宋体" w:hAnsi="宋体" w:cs="宋体"/>
                <w:bCs/>
                <w:kern w:val="0"/>
                <w:szCs w:val="21"/>
              </w:rPr>
              <w:t>3.本项目的特定资格要求：</w:t>
            </w:r>
          </w:p>
          <w:p w14:paraId="4293257C">
            <w:pPr>
              <w:ind w:firstLine="210" w:firstLineChars="100"/>
              <w:textAlignment w:val="auto"/>
              <w:rPr>
                <w:rFonts w:ascii="宋体" w:hAnsi="宋体" w:cs="宋体"/>
                <w:bCs/>
                <w:kern w:val="0"/>
                <w:szCs w:val="21"/>
              </w:rPr>
            </w:pPr>
            <w:r>
              <w:rPr>
                <w:rFonts w:hint="eastAsia" w:ascii="宋体" w:hAnsi="宋体" w:cs="宋体"/>
                <w:bCs/>
                <w:kern w:val="0"/>
                <w:szCs w:val="21"/>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2338A2">
            <w:pPr>
              <w:ind w:firstLine="210" w:firstLineChars="100"/>
              <w:textAlignment w:val="auto"/>
              <w:rPr>
                <w:rFonts w:ascii="宋体" w:hAnsi="宋体" w:cs="宋体"/>
                <w:bCs/>
                <w:kern w:val="0"/>
                <w:szCs w:val="21"/>
              </w:rPr>
            </w:pPr>
            <w:r>
              <w:rPr>
                <w:rFonts w:hint="eastAsia" w:ascii="宋体" w:hAnsi="宋体" w:cs="宋体"/>
                <w:bCs/>
                <w:kern w:val="0"/>
                <w:szCs w:val="21"/>
              </w:rPr>
              <w:t>3.2对在“信用中国”网站(www.creditchina.gov.cn)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54EF01E">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3.3 具备市政公用工程施工总承包三级（含）以上资质，具备有效的安全生产许可证，在人员、设备、资金等方面具备相应的施工能力。</w:t>
            </w:r>
          </w:p>
          <w:p w14:paraId="164A0736">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3.4拟投入本工程的项目经理持有</w:t>
            </w:r>
            <w:r>
              <w:rPr>
                <w:rFonts w:hint="eastAsia" w:ascii="宋体" w:hAnsi="宋体" w:cs="宋体"/>
                <w:b/>
                <w:bCs/>
                <w:kern w:val="0"/>
                <w:szCs w:val="21"/>
              </w:rPr>
              <w:t>市政公用工程</w:t>
            </w:r>
            <w:r>
              <w:rPr>
                <w:rFonts w:hint="eastAsia" w:ascii="宋体" w:hAnsi="宋体" w:cs="宋体"/>
                <w:b/>
                <w:kern w:val="0"/>
                <w:szCs w:val="21"/>
                <w:u w:val="single"/>
              </w:rPr>
              <w:t>工程专业二级或二级以上建造师注册证书；持有省级或省级以上行政主管部门颁发的B类安全生产考核合格证。</w:t>
            </w:r>
          </w:p>
          <w:p w14:paraId="45342DD3">
            <w:pPr>
              <w:ind w:firstLine="210" w:firstLineChars="100"/>
              <w:textAlignment w:val="auto"/>
              <w:rPr>
                <w:rStyle w:val="38"/>
                <w:rFonts w:ascii="宋体" w:hAnsi="宋体"/>
                <w:szCs w:val="21"/>
              </w:rPr>
            </w:pPr>
            <w:r>
              <w:rPr>
                <w:rFonts w:hint="eastAsia" w:ascii="宋体" w:hAnsi="宋体" w:cs="宋体"/>
                <w:bCs/>
                <w:kern w:val="0"/>
                <w:szCs w:val="21"/>
              </w:rPr>
              <w:t>3.5本项目不接受未通过政府采购云平台实名制获取本项目《</w:t>
            </w:r>
            <w:r>
              <w:rPr>
                <w:rFonts w:ascii="宋体" w:hAnsi="宋体" w:cs="宋体"/>
                <w:bCs/>
                <w:kern w:val="0"/>
                <w:szCs w:val="21"/>
              </w:rPr>
              <w:t>竞争性磋商文件</w:t>
            </w:r>
            <w:r>
              <w:rPr>
                <w:rFonts w:hint="eastAsia" w:ascii="宋体" w:hAnsi="宋体" w:cs="宋体"/>
                <w:bCs/>
                <w:kern w:val="0"/>
                <w:szCs w:val="21"/>
              </w:rPr>
              <w:t>》的供应商参加竞标。</w:t>
            </w:r>
          </w:p>
        </w:tc>
      </w:tr>
      <w:tr w14:paraId="7D90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8A40607">
            <w:pPr>
              <w:spacing w:line="380" w:lineRule="exact"/>
              <w:jc w:val="center"/>
              <w:rPr>
                <w:rStyle w:val="38"/>
                <w:rFonts w:ascii="宋体" w:hAnsi="宋体"/>
                <w:szCs w:val="21"/>
              </w:rPr>
            </w:pPr>
            <w:r>
              <w:rPr>
                <w:rStyle w:val="38"/>
                <w:rFonts w:ascii="宋体" w:hAnsi="宋体"/>
                <w:szCs w:val="21"/>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78205D88">
            <w:pPr>
              <w:spacing w:line="380" w:lineRule="exact"/>
              <w:jc w:val="center"/>
              <w:rPr>
                <w:rStyle w:val="38"/>
                <w:rFonts w:ascii="宋体" w:hAnsi="宋体"/>
                <w:szCs w:val="21"/>
              </w:rPr>
            </w:pPr>
            <w:r>
              <w:rPr>
                <w:rStyle w:val="38"/>
                <w:rFonts w:ascii="宋体" w:hAnsi="宋体"/>
                <w:szCs w:val="21"/>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4E4EBF26">
            <w:pPr>
              <w:spacing w:before="75" w:after="75" w:line="276" w:lineRule="auto"/>
              <w:ind w:firstLine="178" w:firstLineChars="85"/>
              <w:jc w:val="left"/>
              <w:rPr>
                <w:rStyle w:val="38"/>
                <w:rFonts w:ascii="宋体" w:hAnsi="宋体"/>
                <w:b/>
                <w:szCs w:val="21"/>
              </w:rPr>
            </w:pPr>
            <w:r>
              <w:rPr>
                <w:rStyle w:val="38"/>
                <w:rFonts w:ascii="宋体" w:hAnsi="宋体"/>
                <w:kern w:val="0"/>
                <w:szCs w:val="21"/>
              </w:rPr>
              <w:t>磋商保证金：本项目免收保证金。</w:t>
            </w:r>
          </w:p>
        </w:tc>
      </w:tr>
      <w:tr w14:paraId="0232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AEAFF70">
            <w:pPr>
              <w:spacing w:line="380" w:lineRule="exact"/>
              <w:jc w:val="center"/>
              <w:rPr>
                <w:rStyle w:val="38"/>
                <w:rFonts w:ascii="宋体" w:hAnsi="宋体"/>
                <w:szCs w:val="21"/>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83ECD9">
            <w:pPr>
              <w:spacing w:line="380" w:lineRule="exact"/>
              <w:ind w:firstLine="211"/>
              <w:jc w:val="center"/>
              <w:rPr>
                <w:rStyle w:val="38"/>
                <w:rFonts w:ascii="宋体" w:hAnsi="宋体"/>
                <w:b/>
                <w:bCs/>
                <w:szCs w:val="21"/>
              </w:rPr>
            </w:pPr>
            <w:r>
              <w:rPr>
                <w:rStyle w:val="38"/>
                <w:rFonts w:hint="eastAsia" w:ascii="宋体" w:hAnsi="宋体"/>
                <w:b/>
                <w:bCs/>
                <w:szCs w:val="21"/>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1C1BB6DF">
            <w:pPr>
              <w:spacing w:before="75" w:after="75" w:line="276" w:lineRule="auto"/>
              <w:ind w:firstLine="179" w:firstLineChars="85"/>
              <w:jc w:val="left"/>
              <w:rPr>
                <w:rStyle w:val="38"/>
                <w:rFonts w:ascii="宋体" w:hAnsi="宋体"/>
                <w:b/>
                <w:bCs/>
                <w:kern w:val="0"/>
                <w:szCs w:val="21"/>
              </w:rPr>
            </w:pPr>
            <w:r>
              <w:rPr>
                <w:rStyle w:val="38"/>
                <w:rFonts w:hint="eastAsia" w:ascii="宋体" w:hAnsi="宋体"/>
                <w:b/>
                <w:bCs/>
                <w:kern w:val="0"/>
                <w:szCs w:val="21"/>
              </w:rPr>
              <w:t>本项目行业属于：建筑业</w:t>
            </w:r>
          </w:p>
        </w:tc>
      </w:tr>
      <w:tr w14:paraId="0B07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F3D4282">
            <w:pPr>
              <w:spacing w:line="380" w:lineRule="exact"/>
              <w:jc w:val="center"/>
              <w:rPr>
                <w:rStyle w:val="38"/>
                <w:rFonts w:ascii="宋体" w:hAnsi="宋体"/>
                <w:szCs w:val="21"/>
              </w:rPr>
            </w:pPr>
            <w:r>
              <w:rPr>
                <w:rStyle w:val="38"/>
                <w:rFonts w:ascii="宋体" w:hAnsi="宋体"/>
                <w:szCs w:val="21"/>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429109A5">
            <w:pPr>
              <w:spacing w:line="380" w:lineRule="exact"/>
              <w:jc w:val="center"/>
              <w:rPr>
                <w:rStyle w:val="38"/>
                <w:rFonts w:ascii="宋体" w:hAnsi="宋体"/>
                <w:szCs w:val="21"/>
              </w:rPr>
            </w:pPr>
            <w:r>
              <w:rPr>
                <w:rStyle w:val="38"/>
                <w:rFonts w:ascii="宋体" w:hAnsi="宋体"/>
                <w:szCs w:val="21"/>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2F919EE0">
            <w:pPr>
              <w:spacing w:line="380" w:lineRule="exact"/>
              <w:rPr>
                <w:rStyle w:val="38"/>
                <w:rFonts w:ascii="宋体" w:hAnsi="宋体"/>
                <w:szCs w:val="21"/>
              </w:rPr>
            </w:pPr>
            <w:r>
              <w:rPr>
                <w:rStyle w:val="38"/>
                <w:rFonts w:ascii="宋体" w:hAnsi="宋体"/>
                <w:szCs w:val="21"/>
              </w:rPr>
              <w:t>磋商报价及费用：</w:t>
            </w:r>
          </w:p>
          <w:p w14:paraId="0401AE2D">
            <w:pPr>
              <w:spacing w:line="380" w:lineRule="exact"/>
              <w:rPr>
                <w:rStyle w:val="38"/>
                <w:rFonts w:ascii="宋体" w:hAnsi="宋体"/>
                <w:szCs w:val="21"/>
              </w:rPr>
            </w:pPr>
            <w:r>
              <w:rPr>
                <w:rStyle w:val="38"/>
                <w:rFonts w:ascii="宋体" w:hAnsi="宋体"/>
                <w:szCs w:val="21"/>
              </w:rPr>
              <w:t>1、本项目磋商应以人民币报价；</w:t>
            </w:r>
          </w:p>
          <w:p w14:paraId="3BD4F85F">
            <w:pPr>
              <w:spacing w:line="380" w:lineRule="exact"/>
              <w:rPr>
                <w:rStyle w:val="38"/>
                <w:rFonts w:ascii="宋体" w:hAnsi="宋体"/>
                <w:szCs w:val="21"/>
              </w:rPr>
            </w:pPr>
            <w:r>
              <w:rPr>
                <w:rStyle w:val="38"/>
                <w:rFonts w:ascii="宋体" w:hAnsi="宋体"/>
                <w:szCs w:val="21"/>
              </w:rPr>
              <w:t>2、不论磋商结果如何，磋商供应商均应自行承担所有与磋商有关的全部费用；</w:t>
            </w:r>
          </w:p>
          <w:p w14:paraId="6D92C04B">
            <w:pPr>
              <w:spacing w:line="380" w:lineRule="exact"/>
              <w:rPr>
                <w:rStyle w:val="38"/>
                <w:rFonts w:ascii="宋体" w:hAnsi="宋体"/>
                <w:szCs w:val="21"/>
              </w:rPr>
            </w:pPr>
            <w:r>
              <w:rPr>
                <w:rStyle w:val="38"/>
                <w:rFonts w:ascii="宋体" w:hAnsi="宋体"/>
                <w:szCs w:val="21"/>
              </w:rPr>
              <w:t>3、本项目招标代理服务费按国家发展改革委《关于进一步放开建设项目专业服务价格的通知》发改价格〔2015〕299号文执行，方式为由成交人向采购代理机构支付。代理服务费请转到以下账户：</w:t>
            </w:r>
          </w:p>
          <w:p w14:paraId="34CCF8A0">
            <w:pPr>
              <w:pStyle w:val="10"/>
              <w:snapToGrid w:val="0"/>
              <w:spacing w:line="360" w:lineRule="auto"/>
              <w:rPr>
                <w:rFonts w:hAnsi="宋体" w:cs="宋体"/>
              </w:rPr>
            </w:pPr>
            <w:r>
              <w:rPr>
                <w:rFonts w:hint="eastAsia" w:hAnsi="宋体" w:cs="宋体"/>
              </w:rPr>
              <w:t>账户名称：</w:t>
            </w:r>
            <w:r>
              <w:rPr>
                <w:rStyle w:val="38"/>
                <w:rFonts w:hint="eastAsia" w:ascii="宋体" w:hAnsi="宋体"/>
                <w:color w:val="auto"/>
                <w:szCs w:val="21"/>
                <w:highlight w:val="none"/>
                <w:lang w:eastAsia="zh-CN"/>
              </w:rPr>
              <w:t>中禹鑫工程项目管理有限公司贵港分公司</w:t>
            </w:r>
            <w:r>
              <w:rPr>
                <w:rFonts w:hint="eastAsia" w:hAnsi="宋体" w:cs="宋体"/>
              </w:rPr>
              <w:t xml:space="preserve"> </w:t>
            </w:r>
          </w:p>
          <w:p w14:paraId="25D3E86A">
            <w:pPr>
              <w:pStyle w:val="10"/>
              <w:snapToGrid w:val="0"/>
              <w:spacing w:line="360" w:lineRule="auto"/>
              <w:rPr>
                <w:rFonts w:hAnsi="宋体" w:cs="宋体"/>
              </w:rPr>
            </w:pPr>
            <w:r>
              <w:rPr>
                <w:rFonts w:hint="eastAsia" w:hAnsi="宋体" w:cs="宋体"/>
              </w:rPr>
              <w:t>开户银行：</w:t>
            </w:r>
            <w:r>
              <w:rPr>
                <w:rFonts w:hint="eastAsia" w:ascii="宋体" w:hAnsi="宋体"/>
                <w:color w:val="auto"/>
                <w:szCs w:val="21"/>
                <w:lang w:val="en-US" w:eastAsia="zh-CN"/>
              </w:rPr>
              <w:t>广西贵港农村商业银行股份有限公司广场支行</w:t>
            </w:r>
          </w:p>
          <w:p w14:paraId="472F3ED5">
            <w:pPr>
              <w:spacing w:line="380" w:lineRule="exact"/>
              <w:rPr>
                <w:rStyle w:val="38"/>
                <w:rFonts w:ascii="宋体" w:hAnsi="宋体"/>
                <w:szCs w:val="21"/>
              </w:rPr>
            </w:pPr>
            <w:r>
              <w:rPr>
                <w:rFonts w:hint="eastAsia" w:hAnsi="宋体" w:cs="宋体"/>
              </w:rPr>
              <w:t>银行账号：</w:t>
            </w:r>
            <w:r>
              <w:rPr>
                <w:rStyle w:val="38"/>
                <w:rFonts w:hint="eastAsia" w:ascii="宋体" w:hAnsi="宋体"/>
                <w:color w:val="auto"/>
                <w:szCs w:val="21"/>
                <w:highlight w:val="none"/>
              </w:rPr>
              <w:t>915212010111388090</w:t>
            </w:r>
          </w:p>
        </w:tc>
      </w:tr>
      <w:tr w14:paraId="5950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8E3F122">
            <w:pPr>
              <w:spacing w:line="380" w:lineRule="exact"/>
              <w:jc w:val="center"/>
              <w:rPr>
                <w:rStyle w:val="38"/>
                <w:rFonts w:ascii="宋体" w:hAnsi="宋体"/>
                <w:szCs w:val="21"/>
              </w:rPr>
            </w:pPr>
            <w:r>
              <w:rPr>
                <w:rStyle w:val="38"/>
                <w:rFonts w:ascii="宋体" w:hAnsi="宋体"/>
                <w:szCs w:val="21"/>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11137A4F">
            <w:pPr>
              <w:spacing w:line="380" w:lineRule="exact"/>
              <w:jc w:val="center"/>
              <w:rPr>
                <w:rStyle w:val="38"/>
                <w:rFonts w:ascii="宋体" w:hAnsi="宋体"/>
                <w:szCs w:val="21"/>
              </w:rPr>
            </w:pPr>
            <w:r>
              <w:rPr>
                <w:rStyle w:val="38"/>
                <w:rFonts w:ascii="宋体" w:hAnsi="宋体"/>
                <w:szCs w:val="21"/>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301D9340">
            <w:pPr>
              <w:spacing w:line="380" w:lineRule="exact"/>
              <w:rPr>
                <w:rStyle w:val="38"/>
                <w:rFonts w:ascii="宋体" w:hAnsi="宋体"/>
                <w:szCs w:val="21"/>
              </w:rPr>
            </w:pPr>
            <w:r>
              <w:rPr>
                <w:rStyle w:val="38"/>
                <w:rFonts w:ascii="宋体" w:hAnsi="宋体"/>
                <w:szCs w:val="21"/>
              </w:rPr>
              <w:t>响应文件：</w:t>
            </w:r>
            <w:r>
              <w:rPr>
                <w:rStyle w:val="38"/>
                <w:rFonts w:hint="eastAsia" w:ascii="宋体" w:hAnsi="宋体"/>
                <w:szCs w:val="21"/>
              </w:rPr>
              <w:t>电子版一份；</w:t>
            </w:r>
          </w:p>
        </w:tc>
      </w:tr>
      <w:tr w14:paraId="19D5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C1F8790">
            <w:pPr>
              <w:spacing w:line="380" w:lineRule="exact"/>
              <w:jc w:val="center"/>
              <w:rPr>
                <w:rStyle w:val="38"/>
                <w:rFonts w:ascii="宋体" w:hAnsi="宋体"/>
                <w:szCs w:val="21"/>
              </w:rPr>
            </w:pPr>
            <w:r>
              <w:rPr>
                <w:rStyle w:val="38"/>
                <w:rFonts w:ascii="宋体" w:hAnsi="宋体"/>
                <w:szCs w:val="21"/>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5CE50436">
            <w:pPr>
              <w:spacing w:line="380" w:lineRule="exact"/>
              <w:jc w:val="center"/>
              <w:rPr>
                <w:rStyle w:val="38"/>
                <w:rFonts w:ascii="宋体" w:hAnsi="宋体"/>
                <w:szCs w:val="21"/>
              </w:rPr>
            </w:pPr>
            <w:r>
              <w:rPr>
                <w:rStyle w:val="38"/>
                <w:rFonts w:ascii="宋体" w:hAnsi="宋体"/>
                <w:szCs w:val="21"/>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2538F501">
            <w:pPr>
              <w:spacing w:line="380" w:lineRule="exact"/>
              <w:rPr>
                <w:rStyle w:val="38"/>
                <w:rFonts w:ascii="宋体" w:hAnsi="宋体"/>
                <w:szCs w:val="21"/>
              </w:rPr>
            </w:pPr>
            <w:r>
              <w:rPr>
                <w:rStyle w:val="38"/>
                <w:rFonts w:ascii="宋体" w:hAnsi="宋体"/>
                <w:szCs w:val="21"/>
              </w:rPr>
              <w:t>响应文件递交截止时间</w:t>
            </w:r>
            <w:r>
              <w:rPr>
                <w:rStyle w:val="38"/>
                <w:rFonts w:ascii="宋体" w:hAnsi="宋体"/>
                <w:color w:val="auto"/>
                <w:szCs w:val="21"/>
              </w:rPr>
              <w:t>：</w:t>
            </w:r>
            <w:r>
              <w:rPr>
                <w:rFonts w:hint="eastAsia" w:cs="宋体" w:asciiTheme="minorEastAsia" w:hAnsiTheme="minorEastAsia" w:eastAsiaTheme="minorEastAsia"/>
                <w:b/>
                <w:color w:val="auto"/>
                <w:kern w:val="0"/>
                <w:szCs w:val="21"/>
                <w:u w:val="single"/>
              </w:rPr>
              <w:t>2026年</w:t>
            </w:r>
            <w:r>
              <w:rPr>
                <w:rFonts w:hint="eastAsia" w:cs="宋体" w:asciiTheme="minorEastAsia" w:hAnsiTheme="minorEastAsia" w:eastAsiaTheme="minorEastAsia"/>
                <w:b/>
                <w:color w:val="auto"/>
                <w:kern w:val="0"/>
                <w:szCs w:val="21"/>
                <w:u w:val="single"/>
                <w:lang w:val="en-US" w:eastAsia="zh-CN"/>
              </w:rPr>
              <w:t>6</w:t>
            </w:r>
            <w:r>
              <w:rPr>
                <w:rFonts w:hint="eastAsia" w:cs="宋体" w:asciiTheme="minorEastAsia" w:hAnsiTheme="minorEastAsia" w:eastAsiaTheme="minorEastAsia"/>
                <w:b/>
                <w:color w:val="auto"/>
                <w:kern w:val="0"/>
                <w:szCs w:val="21"/>
                <w:u w:val="single"/>
              </w:rPr>
              <w:t>月</w:t>
            </w:r>
            <w:r>
              <w:rPr>
                <w:rFonts w:hint="eastAsia" w:cs="宋体" w:asciiTheme="minorEastAsia" w:hAnsiTheme="minorEastAsia" w:eastAsiaTheme="minorEastAsia"/>
                <w:b/>
                <w:color w:val="auto"/>
                <w:kern w:val="0"/>
                <w:szCs w:val="21"/>
                <w:u w:val="single"/>
                <w:lang w:val="en-US" w:eastAsia="zh-CN"/>
              </w:rPr>
              <w:t>25</w:t>
            </w:r>
            <w:r>
              <w:rPr>
                <w:rFonts w:hint="eastAsia" w:cs="宋体" w:asciiTheme="minorEastAsia" w:hAnsiTheme="minorEastAsia" w:eastAsiaTheme="minorEastAsia"/>
                <w:b/>
                <w:color w:val="auto"/>
                <w:kern w:val="0"/>
                <w:szCs w:val="21"/>
                <w:u w:val="single"/>
              </w:rPr>
              <w:t>日</w:t>
            </w:r>
            <w:r>
              <w:rPr>
                <w:rFonts w:hint="eastAsia" w:cs="宋体" w:asciiTheme="minorEastAsia" w:hAnsiTheme="minorEastAsia" w:eastAsiaTheme="minorEastAsia"/>
                <w:b/>
                <w:color w:val="auto"/>
                <w:kern w:val="0"/>
                <w:szCs w:val="21"/>
                <w:u w:val="single"/>
                <w:lang w:val="en-US" w:eastAsia="zh-CN"/>
              </w:rPr>
              <w:t>09</w:t>
            </w:r>
            <w:r>
              <w:rPr>
                <w:rFonts w:cs="宋体" w:asciiTheme="minorEastAsia" w:hAnsiTheme="minorEastAsia" w:eastAsiaTheme="minorEastAsia"/>
                <w:b/>
                <w:color w:val="auto"/>
                <w:kern w:val="0"/>
                <w:szCs w:val="21"/>
                <w:u w:val="single"/>
              </w:rPr>
              <w:t>时</w:t>
            </w:r>
            <w:r>
              <w:rPr>
                <w:rFonts w:hint="eastAsia" w:cs="宋体" w:asciiTheme="minorEastAsia" w:hAnsiTheme="minorEastAsia" w:eastAsiaTheme="minorEastAsia"/>
                <w:b/>
                <w:color w:val="auto"/>
                <w:kern w:val="0"/>
                <w:szCs w:val="21"/>
                <w:u w:val="single"/>
                <w:lang w:val="en-US" w:eastAsia="zh-CN"/>
              </w:rPr>
              <w:t>00</w:t>
            </w:r>
            <w:r>
              <w:rPr>
                <w:rFonts w:cs="宋体" w:asciiTheme="minorEastAsia" w:hAnsiTheme="minorEastAsia" w:eastAsiaTheme="minorEastAsia"/>
                <w:b/>
                <w:color w:val="auto"/>
                <w:kern w:val="0"/>
                <w:szCs w:val="21"/>
                <w:u w:val="single"/>
              </w:rPr>
              <w:t>分</w:t>
            </w:r>
            <w:r>
              <w:rPr>
                <w:rFonts w:hint="eastAsia" w:ascii="宋体" w:hAnsi="宋体"/>
                <w:color w:val="auto"/>
                <w:szCs w:val="21"/>
              </w:rPr>
              <w:t>之前将电子磋商响应文件上传到广西政府采购云平台。应按照本项目竞争性磋商文件和广西政府采购云平台的要求编制、加密传输磋商响应文件。供应商在使用系统进行投标的过程中遇到涉及平台使用的任何问题，可致电广西政府采购云平台技术支持</w:t>
            </w:r>
            <w:r>
              <w:rPr>
                <w:rFonts w:hint="eastAsia" w:ascii="宋体" w:hAnsi="宋体"/>
                <w:szCs w:val="21"/>
              </w:rPr>
              <w:t>热线咨询，联系方式：95763  。</w:t>
            </w:r>
          </w:p>
        </w:tc>
      </w:tr>
      <w:tr w14:paraId="2B95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5461822">
            <w:pPr>
              <w:spacing w:line="380" w:lineRule="exact"/>
              <w:jc w:val="center"/>
              <w:rPr>
                <w:rStyle w:val="38"/>
                <w:rFonts w:ascii="宋体" w:hAnsi="宋体"/>
                <w:szCs w:val="21"/>
              </w:rPr>
            </w:pPr>
            <w:r>
              <w:rPr>
                <w:rStyle w:val="38"/>
                <w:rFonts w:ascii="宋体" w:hAnsi="宋体"/>
                <w:szCs w:val="21"/>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4EA9D324">
            <w:pPr>
              <w:spacing w:line="380" w:lineRule="exact"/>
              <w:jc w:val="center"/>
              <w:rPr>
                <w:rStyle w:val="38"/>
                <w:rFonts w:ascii="宋体" w:hAnsi="宋体"/>
                <w:szCs w:val="21"/>
              </w:rPr>
            </w:pPr>
            <w:r>
              <w:rPr>
                <w:rStyle w:val="38"/>
                <w:rFonts w:ascii="宋体" w:hAnsi="宋体"/>
                <w:szCs w:val="21"/>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291B3E7F">
            <w:pPr>
              <w:spacing w:line="380" w:lineRule="exact"/>
              <w:rPr>
                <w:rStyle w:val="38"/>
                <w:rFonts w:ascii="宋体" w:hAnsi="宋体"/>
                <w:szCs w:val="21"/>
              </w:rPr>
            </w:pPr>
            <w:r>
              <w:rPr>
                <w:rStyle w:val="38"/>
                <w:rFonts w:ascii="宋体" w:hAnsi="宋体"/>
                <w:szCs w:val="21"/>
              </w:rPr>
              <w:t>响应文件有效期 ：响应文件递交截止日期后60天。</w:t>
            </w:r>
          </w:p>
        </w:tc>
      </w:tr>
      <w:tr w14:paraId="4C72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3102BBF">
            <w:pPr>
              <w:spacing w:line="380" w:lineRule="exact"/>
              <w:jc w:val="center"/>
              <w:rPr>
                <w:rStyle w:val="38"/>
                <w:rFonts w:ascii="宋体" w:hAnsi="宋体"/>
                <w:szCs w:val="21"/>
              </w:rPr>
            </w:pPr>
            <w:r>
              <w:rPr>
                <w:rStyle w:val="38"/>
                <w:rFonts w:ascii="宋体" w:hAnsi="宋体"/>
                <w:szCs w:val="21"/>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6ED37167">
            <w:pPr>
              <w:spacing w:line="380" w:lineRule="exact"/>
              <w:jc w:val="center"/>
              <w:rPr>
                <w:rStyle w:val="38"/>
                <w:rFonts w:ascii="宋体" w:hAnsi="宋体"/>
                <w:szCs w:val="21"/>
              </w:rPr>
            </w:pPr>
            <w:r>
              <w:rPr>
                <w:rStyle w:val="38"/>
                <w:rFonts w:ascii="宋体" w:hAnsi="宋体"/>
                <w:szCs w:val="21"/>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36AFEEF8">
            <w:pPr>
              <w:spacing w:line="400" w:lineRule="exact"/>
              <w:ind w:firstLine="211"/>
              <w:rPr>
                <w:rStyle w:val="38"/>
                <w:rFonts w:ascii="宋体" w:hAnsi="宋体"/>
                <w:b/>
                <w:color w:val="auto"/>
                <w:szCs w:val="21"/>
              </w:rPr>
            </w:pPr>
            <w:r>
              <w:rPr>
                <w:rStyle w:val="38"/>
                <w:rFonts w:ascii="宋体" w:hAnsi="宋体"/>
                <w:b/>
                <w:color w:val="auto"/>
                <w:szCs w:val="21"/>
              </w:rPr>
              <w:t>诚信要求：</w:t>
            </w:r>
          </w:p>
          <w:p w14:paraId="6E5E48D2">
            <w:pPr>
              <w:spacing w:line="400" w:lineRule="exact"/>
              <w:ind w:firstLine="315" w:firstLineChars="150"/>
              <w:rPr>
                <w:rStyle w:val="38"/>
                <w:rFonts w:ascii="宋体" w:hAnsi="宋体"/>
                <w:color w:val="auto"/>
                <w:szCs w:val="21"/>
              </w:rPr>
            </w:pPr>
            <w:r>
              <w:rPr>
                <w:rStyle w:val="38"/>
                <w:rFonts w:ascii="宋体" w:hAnsi="宋体"/>
                <w:color w:val="auto"/>
                <w:szCs w:val="21"/>
              </w:rPr>
              <w:t>供应商如被列入失信被执行人、重大税收违法案件当事人名单、政府采购严重违法失信行为记录名单，则资格审查不予通过，按无效响应处理。</w:t>
            </w:r>
          </w:p>
          <w:p w14:paraId="7E8C317D">
            <w:pPr>
              <w:spacing w:line="400" w:lineRule="exact"/>
              <w:rPr>
                <w:rStyle w:val="38"/>
                <w:rFonts w:ascii="宋体" w:hAnsi="宋体"/>
                <w:color w:val="auto"/>
                <w:szCs w:val="21"/>
              </w:rPr>
            </w:pPr>
            <w:r>
              <w:rPr>
                <w:rStyle w:val="38"/>
                <w:rFonts w:ascii="宋体" w:hAnsi="宋体"/>
                <w:color w:val="auto"/>
                <w:szCs w:val="21"/>
              </w:rPr>
              <w:t xml:space="preserve">①信用信息查询渠道：中国政府采购网 “政府采购严重违法失信行为记录名单” 信用中国网：“失信被执行人”、“重大税收违法案件当事人名单” </w:t>
            </w:r>
          </w:p>
          <w:p w14:paraId="3CD723E3">
            <w:pPr>
              <w:spacing w:line="400" w:lineRule="exact"/>
              <w:rPr>
                <w:rStyle w:val="38"/>
                <w:rFonts w:ascii="宋体" w:hAnsi="宋体"/>
                <w:color w:val="auto"/>
                <w:szCs w:val="21"/>
              </w:rPr>
            </w:pPr>
            <w:r>
              <w:rPr>
                <w:rStyle w:val="38"/>
                <w:rFonts w:ascii="宋体" w:hAnsi="宋体"/>
                <w:color w:val="auto"/>
                <w:szCs w:val="21"/>
              </w:rPr>
              <w:t>②查询方式：资格审查时，采购人或采购代理机构通过上述渠道查询供应商的信用记录供评委审核。</w:t>
            </w:r>
          </w:p>
          <w:p w14:paraId="3AEC4559">
            <w:pPr>
              <w:spacing w:line="380" w:lineRule="exact"/>
              <w:rPr>
                <w:rStyle w:val="38"/>
                <w:rFonts w:ascii="宋体" w:hAnsi="宋体"/>
                <w:color w:val="auto"/>
                <w:szCs w:val="21"/>
              </w:rPr>
            </w:pPr>
            <w:r>
              <w:rPr>
                <w:rStyle w:val="38"/>
                <w:rFonts w:ascii="宋体" w:hAnsi="宋体"/>
                <w:color w:val="auto"/>
                <w:szCs w:val="21"/>
              </w:rPr>
              <w:t>③信用信息查询记录和证据留存的具体方式：通过上述查询渠道查询的供应商信用记录查询结果，将作为政府采购活动档案留存。</w:t>
            </w:r>
          </w:p>
        </w:tc>
      </w:tr>
      <w:tr w14:paraId="5F76A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FAFC0E6">
            <w:pPr>
              <w:spacing w:line="380" w:lineRule="exact"/>
              <w:jc w:val="center"/>
              <w:rPr>
                <w:rStyle w:val="38"/>
                <w:rFonts w:ascii="宋体" w:hAnsi="宋体"/>
                <w:szCs w:val="21"/>
              </w:rPr>
            </w:pPr>
            <w:r>
              <w:rPr>
                <w:rStyle w:val="38"/>
                <w:rFonts w:ascii="宋体" w:hAnsi="宋体"/>
                <w:szCs w:val="21"/>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211FC902">
            <w:pPr>
              <w:spacing w:line="380" w:lineRule="exact"/>
              <w:jc w:val="center"/>
              <w:rPr>
                <w:rStyle w:val="38"/>
                <w:rFonts w:ascii="宋体" w:hAnsi="宋体"/>
                <w:szCs w:val="21"/>
              </w:rPr>
            </w:pPr>
            <w:r>
              <w:rPr>
                <w:rStyle w:val="38"/>
                <w:rFonts w:ascii="宋体" w:hAnsi="宋体"/>
                <w:szCs w:val="21"/>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F65F6A">
            <w:pPr>
              <w:spacing w:line="380" w:lineRule="exact"/>
              <w:rPr>
                <w:rStyle w:val="38"/>
                <w:rFonts w:ascii="宋体" w:hAnsi="宋体"/>
                <w:b/>
                <w:color w:val="auto"/>
                <w:szCs w:val="21"/>
                <w:u w:val="single"/>
              </w:rPr>
            </w:pPr>
            <w:r>
              <w:rPr>
                <w:rStyle w:val="38"/>
                <w:rFonts w:ascii="宋体" w:hAnsi="宋体"/>
                <w:color w:val="auto"/>
                <w:szCs w:val="21"/>
              </w:rPr>
              <w:t>磋商时间：</w:t>
            </w:r>
            <w:r>
              <w:rPr>
                <w:rFonts w:hint="eastAsia" w:cs="宋体" w:asciiTheme="minorEastAsia" w:hAnsiTheme="minorEastAsia" w:eastAsiaTheme="minorEastAsia"/>
                <w:b/>
                <w:color w:val="auto"/>
                <w:kern w:val="0"/>
                <w:szCs w:val="21"/>
                <w:u w:val="single"/>
              </w:rPr>
              <w:t>2026年</w:t>
            </w:r>
            <w:r>
              <w:rPr>
                <w:rFonts w:hint="eastAsia" w:cs="宋体" w:asciiTheme="minorEastAsia" w:hAnsiTheme="minorEastAsia" w:eastAsiaTheme="minorEastAsia"/>
                <w:b/>
                <w:color w:val="auto"/>
                <w:kern w:val="0"/>
                <w:szCs w:val="21"/>
                <w:u w:val="single"/>
                <w:lang w:val="en-US" w:eastAsia="zh-CN"/>
              </w:rPr>
              <w:t>6</w:t>
            </w:r>
            <w:r>
              <w:rPr>
                <w:rFonts w:hint="eastAsia" w:cs="宋体" w:asciiTheme="minorEastAsia" w:hAnsiTheme="minorEastAsia" w:eastAsiaTheme="minorEastAsia"/>
                <w:b/>
                <w:color w:val="auto"/>
                <w:kern w:val="0"/>
                <w:szCs w:val="21"/>
                <w:u w:val="single"/>
              </w:rPr>
              <w:t>月</w:t>
            </w:r>
            <w:r>
              <w:rPr>
                <w:rFonts w:hint="eastAsia" w:cs="宋体" w:asciiTheme="minorEastAsia" w:hAnsiTheme="minorEastAsia" w:eastAsiaTheme="minorEastAsia"/>
                <w:b/>
                <w:color w:val="auto"/>
                <w:kern w:val="0"/>
                <w:szCs w:val="21"/>
                <w:u w:val="single"/>
                <w:lang w:val="en-US" w:eastAsia="zh-CN"/>
              </w:rPr>
              <w:t>25</w:t>
            </w:r>
            <w:r>
              <w:rPr>
                <w:rFonts w:hint="eastAsia" w:cs="宋体" w:asciiTheme="minorEastAsia" w:hAnsiTheme="minorEastAsia" w:eastAsiaTheme="minorEastAsia"/>
                <w:b/>
                <w:color w:val="auto"/>
                <w:kern w:val="0"/>
                <w:szCs w:val="21"/>
                <w:u w:val="single"/>
              </w:rPr>
              <w:t>日</w:t>
            </w:r>
            <w:r>
              <w:rPr>
                <w:rFonts w:hint="eastAsia" w:cs="宋体" w:asciiTheme="minorEastAsia" w:hAnsiTheme="minorEastAsia" w:eastAsiaTheme="minorEastAsia"/>
                <w:b/>
                <w:color w:val="auto"/>
                <w:kern w:val="0"/>
                <w:szCs w:val="21"/>
                <w:u w:val="single"/>
                <w:lang w:val="en-US" w:eastAsia="zh-CN"/>
              </w:rPr>
              <w:t>09</w:t>
            </w:r>
            <w:r>
              <w:rPr>
                <w:rFonts w:cs="宋体" w:asciiTheme="minorEastAsia" w:hAnsiTheme="minorEastAsia" w:eastAsiaTheme="minorEastAsia"/>
                <w:b/>
                <w:color w:val="auto"/>
                <w:kern w:val="0"/>
                <w:szCs w:val="21"/>
                <w:u w:val="single"/>
              </w:rPr>
              <w:t>时</w:t>
            </w:r>
            <w:r>
              <w:rPr>
                <w:rFonts w:hint="eastAsia" w:cs="宋体" w:asciiTheme="minorEastAsia" w:hAnsiTheme="minorEastAsia" w:eastAsiaTheme="minorEastAsia"/>
                <w:b/>
                <w:color w:val="auto"/>
                <w:kern w:val="0"/>
                <w:szCs w:val="21"/>
                <w:u w:val="single"/>
                <w:lang w:val="en-US" w:eastAsia="zh-CN"/>
              </w:rPr>
              <w:t>00</w:t>
            </w:r>
            <w:r>
              <w:rPr>
                <w:rFonts w:cs="宋体" w:asciiTheme="minorEastAsia" w:hAnsiTheme="minorEastAsia" w:eastAsiaTheme="minorEastAsia"/>
                <w:b/>
                <w:color w:val="auto"/>
                <w:kern w:val="0"/>
                <w:szCs w:val="21"/>
                <w:u w:val="single"/>
              </w:rPr>
              <w:t>分</w:t>
            </w:r>
            <w:r>
              <w:rPr>
                <w:rStyle w:val="38"/>
                <w:rFonts w:ascii="宋体" w:hAnsi="宋体"/>
                <w:b/>
                <w:color w:val="auto"/>
                <w:szCs w:val="21"/>
                <w:u w:val="single"/>
              </w:rPr>
              <w:t xml:space="preserve">截标后 </w:t>
            </w:r>
          </w:p>
          <w:p w14:paraId="427E296F">
            <w:pPr>
              <w:spacing w:line="380" w:lineRule="exact"/>
              <w:rPr>
                <w:rStyle w:val="38"/>
                <w:rFonts w:ascii="宋体" w:hAnsi="宋体"/>
                <w:color w:val="auto"/>
                <w:szCs w:val="21"/>
              </w:rPr>
            </w:pPr>
            <w:r>
              <w:rPr>
                <w:rStyle w:val="38"/>
                <w:rFonts w:ascii="宋体" w:hAnsi="宋体"/>
                <w:color w:val="auto"/>
                <w:szCs w:val="21"/>
              </w:rPr>
              <w:t>磋商地点 ：</w:t>
            </w:r>
            <w:r>
              <w:rPr>
                <w:rFonts w:hint="eastAsia" w:ascii="宋体" w:hAnsi="宋体"/>
                <w:color w:val="auto"/>
                <w:szCs w:val="21"/>
              </w:rPr>
              <w:t>通过广西政府采购云平台实行在线解密开启。</w:t>
            </w:r>
          </w:p>
        </w:tc>
      </w:tr>
      <w:tr w14:paraId="76FF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D56B27A">
            <w:pPr>
              <w:spacing w:line="380" w:lineRule="exact"/>
              <w:jc w:val="center"/>
              <w:rPr>
                <w:rStyle w:val="38"/>
                <w:rFonts w:ascii="宋体" w:hAnsi="宋体"/>
                <w:szCs w:val="21"/>
              </w:rPr>
            </w:pPr>
            <w:r>
              <w:rPr>
                <w:rStyle w:val="38"/>
                <w:rFonts w:ascii="宋体" w:hAnsi="宋体"/>
                <w:szCs w:val="21"/>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21C61C5C">
            <w:pPr>
              <w:spacing w:line="380" w:lineRule="exact"/>
              <w:jc w:val="center"/>
              <w:rPr>
                <w:rStyle w:val="38"/>
                <w:rFonts w:ascii="宋体" w:hAnsi="宋体"/>
                <w:szCs w:val="21"/>
              </w:rPr>
            </w:pPr>
            <w:r>
              <w:rPr>
                <w:rStyle w:val="38"/>
                <w:rFonts w:ascii="宋体" w:hAnsi="宋体"/>
                <w:szCs w:val="21"/>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3E0BCA01">
            <w:pPr>
              <w:spacing w:line="380" w:lineRule="exact"/>
              <w:rPr>
                <w:rStyle w:val="38"/>
                <w:rFonts w:ascii="宋体" w:hAnsi="宋体"/>
                <w:szCs w:val="21"/>
              </w:rPr>
            </w:pPr>
            <w:r>
              <w:rPr>
                <w:rStyle w:val="38"/>
                <w:rFonts w:ascii="宋体" w:hAnsi="宋体"/>
                <w:szCs w:val="21"/>
              </w:rPr>
              <w:t>评标办法 ： 综合评分法 （详细见第五章 ）</w:t>
            </w:r>
          </w:p>
        </w:tc>
      </w:tr>
      <w:tr w14:paraId="41B8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AE3044F">
            <w:pPr>
              <w:spacing w:line="380" w:lineRule="exact"/>
              <w:jc w:val="center"/>
              <w:rPr>
                <w:rStyle w:val="38"/>
                <w:rFonts w:ascii="宋体" w:hAnsi="宋体"/>
                <w:szCs w:val="21"/>
              </w:rPr>
            </w:pPr>
            <w:r>
              <w:rPr>
                <w:rStyle w:val="38"/>
                <w:rFonts w:ascii="宋体" w:hAnsi="宋体"/>
                <w:szCs w:val="21"/>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9AF1201">
            <w:pPr>
              <w:spacing w:line="380" w:lineRule="exact"/>
              <w:jc w:val="center"/>
              <w:rPr>
                <w:rStyle w:val="38"/>
                <w:rFonts w:ascii="宋体" w:hAnsi="宋体"/>
                <w:szCs w:val="21"/>
              </w:rPr>
            </w:pPr>
            <w:r>
              <w:rPr>
                <w:rStyle w:val="38"/>
                <w:rFonts w:ascii="宋体" w:hAnsi="宋体"/>
                <w:szCs w:val="21"/>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557F0A87">
            <w:pPr>
              <w:spacing w:line="380" w:lineRule="exact"/>
              <w:ind w:firstLine="211"/>
              <w:rPr>
                <w:rFonts w:ascii="宋体" w:hAnsi="宋体"/>
                <w:b/>
                <w:bCs/>
                <w:szCs w:val="21"/>
              </w:rPr>
            </w:pPr>
            <w:r>
              <w:rPr>
                <w:rFonts w:hint="eastAsia" w:ascii="宋体" w:hAnsi="宋体"/>
                <w:b/>
                <w:bCs/>
                <w:szCs w:val="21"/>
              </w:rPr>
              <w:t>磋商前准备：</w:t>
            </w:r>
          </w:p>
          <w:p w14:paraId="6FBC8A41">
            <w:pPr>
              <w:spacing w:line="380" w:lineRule="exact"/>
              <w:rPr>
                <w:rFonts w:ascii="宋体" w:hAnsi="宋体"/>
                <w:szCs w:val="21"/>
              </w:rPr>
            </w:pPr>
            <w:r>
              <w:rPr>
                <w:rFonts w:hint="eastAsia" w:ascii="宋体" w:hAnsi="宋体"/>
                <w:szCs w:val="21"/>
              </w:rPr>
              <w:t>1、</w:t>
            </w:r>
            <w:r>
              <w:rPr>
                <w:rFonts w:ascii="宋体" w:hAnsi="宋体"/>
                <w:szCs w:val="21"/>
              </w:rPr>
              <w:t>本项目实行网上</w:t>
            </w:r>
            <w:r>
              <w:rPr>
                <w:rFonts w:hint="eastAsia" w:ascii="宋体" w:hAnsi="宋体"/>
                <w:szCs w:val="21"/>
              </w:rPr>
              <w:t>磋商</w:t>
            </w:r>
            <w:r>
              <w:rPr>
                <w:rFonts w:ascii="宋体" w:hAnsi="宋体"/>
                <w:szCs w:val="21"/>
              </w:rPr>
              <w:t>，采用电子</w:t>
            </w:r>
            <w:r>
              <w:rPr>
                <w:rFonts w:hint="eastAsia" w:ascii="宋体" w:hAnsi="宋体"/>
                <w:szCs w:val="21"/>
              </w:rPr>
              <w:t>磋商响应</w:t>
            </w:r>
            <w:r>
              <w:rPr>
                <w:rFonts w:ascii="宋体" w:hAnsi="宋体"/>
                <w:szCs w:val="21"/>
              </w:rPr>
              <w:t>文件。若供应商参与</w:t>
            </w:r>
            <w:r>
              <w:rPr>
                <w:rFonts w:hint="eastAsia" w:ascii="宋体" w:hAnsi="宋体"/>
                <w:szCs w:val="21"/>
              </w:rPr>
              <w:t>磋商</w:t>
            </w:r>
            <w:r>
              <w:rPr>
                <w:rFonts w:ascii="宋体" w:hAnsi="宋体"/>
                <w:szCs w:val="21"/>
              </w:rPr>
              <w:t>，自行承担</w:t>
            </w:r>
            <w:r>
              <w:rPr>
                <w:rFonts w:hint="eastAsia" w:ascii="宋体" w:hAnsi="宋体"/>
                <w:szCs w:val="21"/>
              </w:rPr>
              <w:t>磋商</w:t>
            </w:r>
            <w:r>
              <w:rPr>
                <w:rFonts w:ascii="宋体" w:hAnsi="宋体"/>
                <w:szCs w:val="21"/>
              </w:rPr>
              <w:t>一切费用</w:t>
            </w:r>
            <w:r>
              <w:rPr>
                <w:rFonts w:hint="eastAsia" w:ascii="宋体" w:hAnsi="宋体"/>
                <w:szCs w:val="21"/>
              </w:rPr>
              <w:t>。</w:t>
            </w:r>
          </w:p>
          <w:p w14:paraId="101A40F0">
            <w:pPr>
              <w:spacing w:line="380" w:lineRule="exact"/>
              <w:rPr>
                <w:rFonts w:ascii="宋体" w:hAnsi="宋体"/>
                <w:szCs w:val="21"/>
              </w:rPr>
            </w:pPr>
            <w:r>
              <w:rPr>
                <w:rFonts w:hint="eastAsia" w:ascii="宋体" w:hAnsi="宋体"/>
                <w:szCs w:val="21"/>
              </w:rPr>
              <w:t>2、</w:t>
            </w:r>
            <w:r>
              <w:rPr>
                <w:rFonts w:ascii="宋体" w:hAnsi="宋体"/>
                <w:szCs w:val="21"/>
              </w:rPr>
              <w:t>各供应商应在</w:t>
            </w:r>
            <w:r>
              <w:rPr>
                <w:rFonts w:hint="eastAsia" w:ascii="宋体" w:hAnsi="宋体"/>
                <w:szCs w:val="21"/>
              </w:rPr>
              <w:t>截</w:t>
            </w:r>
            <w:r>
              <w:rPr>
                <w:rFonts w:ascii="宋体" w:hAnsi="宋体"/>
                <w:szCs w:val="21"/>
              </w:rPr>
              <w:t>标前应确保成为</w:t>
            </w:r>
            <w:r>
              <w:rPr>
                <w:rFonts w:hint="eastAsia" w:ascii="宋体" w:hAnsi="宋体"/>
                <w:szCs w:val="21"/>
              </w:rPr>
              <w:t>广西政府采购云平台</w:t>
            </w:r>
            <w:r>
              <w:rPr>
                <w:rFonts w:ascii="宋体" w:hAnsi="宋体"/>
                <w:szCs w:val="21"/>
              </w:rPr>
              <w:t>正式注册入库供应商，并完成CA数字证书</w:t>
            </w:r>
            <w:r>
              <w:rPr>
                <w:rFonts w:hint="eastAsia" w:ascii="宋体" w:hAnsi="宋体"/>
                <w:szCs w:val="21"/>
              </w:rPr>
              <w:t>申领</w:t>
            </w:r>
            <w:r>
              <w:rPr>
                <w:rFonts w:ascii="宋体" w:hAnsi="宋体"/>
                <w:szCs w:val="21"/>
              </w:rPr>
              <w:t>。因未注册入库、未办理CA数字证书等原因造成无法</w:t>
            </w:r>
            <w:r>
              <w:rPr>
                <w:rFonts w:hint="eastAsia" w:ascii="宋体" w:hAnsi="宋体"/>
                <w:szCs w:val="21"/>
              </w:rPr>
              <w:t>磋商</w:t>
            </w:r>
            <w:r>
              <w:rPr>
                <w:rFonts w:ascii="宋体" w:hAnsi="宋体"/>
                <w:szCs w:val="21"/>
              </w:rPr>
              <w:t>或</w:t>
            </w:r>
            <w:r>
              <w:rPr>
                <w:rFonts w:hint="eastAsia" w:ascii="宋体" w:hAnsi="宋体"/>
                <w:szCs w:val="21"/>
              </w:rPr>
              <w:t>磋商</w:t>
            </w:r>
            <w:r>
              <w:rPr>
                <w:rFonts w:ascii="宋体" w:hAnsi="宋体"/>
                <w:szCs w:val="21"/>
              </w:rPr>
              <w:t>失败等后果由供应商自行承担。</w:t>
            </w:r>
          </w:p>
          <w:p w14:paraId="0B685420">
            <w:pPr>
              <w:spacing w:line="380" w:lineRule="exact"/>
              <w:rPr>
                <w:rFonts w:ascii="宋体" w:hAnsi="宋体"/>
                <w:szCs w:val="21"/>
              </w:rPr>
            </w:pPr>
            <w:r>
              <w:rPr>
                <w:rFonts w:hint="eastAsia" w:ascii="宋体" w:hAnsi="宋体"/>
                <w:szCs w:val="21"/>
              </w:rPr>
              <w:t>3、</w:t>
            </w:r>
            <w:r>
              <w:rPr>
                <w:rFonts w:ascii="宋体" w:hAnsi="宋体"/>
                <w:szCs w:val="21"/>
              </w:rPr>
              <w:t>供应商将政采云电子交易客户端下载、安装完成后，可通过账号密码或CA登录客户端进行</w:t>
            </w:r>
            <w:r>
              <w:rPr>
                <w:rFonts w:hint="eastAsia" w:ascii="宋体" w:hAnsi="宋体"/>
                <w:szCs w:val="21"/>
              </w:rPr>
              <w:t>响应文件</w:t>
            </w:r>
            <w:r>
              <w:rPr>
                <w:rFonts w:ascii="宋体" w:hAnsi="宋体"/>
                <w:szCs w:val="21"/>
              </w:rPr>
              <w:t>制作。</w:t>
            </w:r>
            <w:r>
              <w:rPr>
                <w:rFonts w:hint="eastAsia" w:ascii="宋体" w:hAnsi="宋体"/>
                <w:szCs w:val="21"/>
              </w:rPr>
              <w:t>客户端请至网站下载专区查看，如有问题可拨打广西政府采购云平台客户服务热线95763进行咨询。</w:t>
            </w:r>
          </w:p>
          <w:p w14:paraId="0646DE5A">
            <w:pPr>
              <w:spacing w:line="380" w:lineRule="exact"/>
              <w:ind w:firstLine="211"/>
              <w:rPr>
                <w:rFonts w:ascii="宋体" w:hAnsi="宋体"/>
                <w:b/>
                <w:bCs/>
                <w:szCs w:val="21"/>
              </w:rPr>
            </w:pPr>
            <w:r>
              <w:rPr>
                <w:rFonts w:hint="eastAsia" w:ascii="宋体" w:hAnsi="宋体"/>
                <w:b/>
                <w:bCs/>
                <w:szCs w:val="21"/>
              </w:rPr>
              <w:t>磋商响应文件解密时间：</w:t>
            </w:r>
          </w:p>
          <w:p w14:paraId="0851395D">
            <w:pPr>
              <w:spacing w:line="380" w:lineRule="exact"/>
              <w:rPr>
                <w:rStyle w:val="38"/>
                <w:rFonts w:ascii="宋体" w:hAnsi="宋体"/>
                <w:spacing w:val="2"/>
                <w:szCs w:val="21"/>
              </w:rPr>
            </w:pPr>
            <w:r>
              <w:rPr>
                <w:rFonts w:hint="eastAsia" w:ascii="宋体" w:hAnsi="宋体"/>
                <w:szCs w:val="21"/>
              </w:rPr>
              <w:t>截标时间后30分钟内磋商供应商可以登录广西政府采购云平台，用“项目采购-开标评标”功能进行解密磋商响应文件。若磋商供应商在规定时间内无法解密或解密失败，可以以电子备份磋商响应文件作为依据，若电子备份磋商响应文件件与广西政府采购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769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1F87B8A">
            <w:pPr>
              <w:spacing w:line="380" w:lineRule="exact"/>
              <w:jc w:val="center"/>
              <w:rPr>
                <w:rStyle w:val="38"/>
                <w:rFonts w:ascii="宋体" w:hAnsi="宋体"/>
                <w:szCs w:val="21"/>
              </w:rPr>
            </w:pPr>
            <w:r>
              <w:rPr>
                <w:rStyle w:val="38"/>
                <w:rFonts w:ascii="宋体" w:hAnsi="宋体"/>
                <w:szCs w:val="21"/>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3579DEB3">
            <w:pPr>
              <w:spacing w:line="380" w:lineRule="exact"/>
              <w:jc w:val="center"/>
              <w:rPr>
                <w:rStyle w:val="38"/>
                <w:rFonts w:ascii="宋体" w:hAnsi="宋体"/>
                <w:szCs w:val="21"/>
              </w:rPr>
            </w:pPr>
            <w:r>
              <w:rPr>
                <w:rStyle w:val="38"/>
                <w:rFonts w:ascii="宋体" w:hAnsi="宋体"/>
                <w:szCs w:val="21"/>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1B53C506">
            <w:pPr>
              <w:spacing w:line="380" w:lineRule="exact"/>
              <w:jc w:val="left"/>
              <w:rPr>
                <w:rStyle w:val="38"/>
                <w:rFonts w:ascii="宋体" w:hAnsi="宋体"/>
                <w:szCs w:val="21"/>
              </w:rPr>
            </w:pPr>
            <w:r>
              <w:rPr>
                <w:rStyle w:val="38"/>
                <w:rFonts w:ascii="宋体" w:hAnsi="宋体"/>
                <w:szCs w:val="21"/>
              </w:rPr>
              <w:t>无</w:t>
            </w:r>
          </w:p>
        </w:tc>
      </w:tr>
      <w:tr w14:paraId="30BF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9CFA61">
            <w:pPr>
              <w:spacing w:line="380" w:lineRule="exact"/>
              <w:jc w:val="center"/>
              <w:rPr>
                <w:rStyle w:val="38"/>
                <w:rFonts w:ascii="宋体" w:hAnsi="宋体"/>
                <w:szCs w:val="21"/>
              </w:rPr>
            </w:pPr>
            <w:r>
              <w:rPr>
                <w:rStyle w:val="38"/>
                <w:rFonts w:hint="eastAsia" w:ascii="宋体" w:hAnsi="宋体"/>
                <w:szCs w:val="21"/>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70713E30">
            <w:pPr>
              <w:spacing w:line="380" w:lineRule="exact"/>
              <w:jc w:val="center"/>
              <w:rPr>
                <w:rStyle w:val="38"/>
                <w:rFonts w:ascii="宋体" w:hAnsi="宋体"/>
                <w:szCs w:val="21"/>
              </w:rPr>
            </w:pPr>
            <w:r>
              <w:rPr>
                <w:rStyle w:val="38"/>
                <w:rFonts w:hint="eastAsia" w:ascii="宋体" w:hAnsi="宋体"/>
                <w:szCs w:val="21"/>
              </w:rPr>
              <w:t>付款方式</w:t>
            </w:r>
          </w:p>
        </w:tc>
        <w:tc>
          <w:tcPr>
            <w:tcW w:w="7757" w:type="dxa"/>
            <w:tcBorders>
              <w:top w:val="single" w:color="000000" w:sz="4" w:space="0"/>
              <w:left w:val="single" w:color="000000" w:sz="4" w:space="0"/>
              <w:bottom w:val="single" w:color="000000" w:sz="4" w:space="0"/>
              <w:right w:val="single" w:color="000000" w:sz="4" w:space="0"/>
            </w:tcBorders>
            <w:vAlign w:val="center"/>
          </w:tcPr>
          <w:p w14:paraId="67120756">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关于付款周期的约定：</w:t>
            </w:r>
          </w:p>
          <w:p w14:paraId="39B0580B">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1、第一次付款（预付款）：承包人完成进场准备工作，且监理人依据合同约定签发《工程开工令》后，可启动预付款申请流程。预付款金额为签约合同价的30%。承包人向发包人提交书面预付款支付申请，经监理人审查、发包人审批同意后支付。</w:t>
            </w:r>
          </w:p>
          <w:p w14:paraId="3D2E63C1">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2、第二次付款（进度款一）：承包人本期申请进度款须同时满足以下两项条件：一是已完成施工产值金额不低于签约合同价的80%；二是该部分施工产值对应的工程质量经监理人审定合格。上述条件全部满足后，承包人按下列公式计算本期进度款申请金额：</w:t>
            </w:r>
          </w:p>
          <w:p w14:paraId="37B5C113">
            <w:pPr>
              <w:spacing w:line="380" w:lineRule="exact"/>
              <w:ind w:firstLine="422" w:firstLineChars="200"/>
              <w:jc w:val="left"/>
              <w:rPr>
                <w:rStyle w:val="38"/>
                <w:rFonts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本期申请金额</w:t>
            </w:r>
            <w:r>
              <w:rPr>
                <w:rStyle w:val="38"/>
                <w:rFonts w:ascii="宋体" w:hAnsi="宋体"/>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签约合同价×</w:t>
            </w:r>
            <w:r>
              <w:rPr>
                <w:rStyle w:val="38"/>
                <w:rFonts w:ascii="宋体" w:hAnsi="宋体"/>
                <w:b/>
                <w:bCs/>
                <w:color w:val="000000" w:themeColor="text1"/>
                <w:szCs w:val="21"/>
                <w:highlight w:val="none"/>
                <w14:textFill>
                  <w14:solidFill>
                    <w14:schemeClr w14:val="tx1"/>
                  </w14:solidFill>
                </w14:textFill>
              </w:rPr>
              <w:t>80%×90%</w:t>
            </w:r>
            <w:r>
              <w:rPr>
                <w:rStyle w:val="38"/>
                <w:rFonts w:hint="eastAsia" w:ascii="微软雅黑" w:hAnsi="微软雅黑" w:eastAsia="微软雅黑" w:cs="微软雅黑"/>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累计已申请支付的预付款</w:t>
            </w:r>
          </w:p>
          <w:p w14:paraId="52BCC733">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承包人据此向发包人提交进度款支付申请及相关佐证材料（含审定造价文件、已付款明细、进度总结报告等），经监理人审查、发包人审批同意后支付。</w:t>
            </w:r>
          </w:p>
          <w:p w14:paraId="2F32CC71">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3、第三次付款（进度款二）：承包人完成全部合同工程内容并经内部自检合格后，向发包人、监理人提交《工程竣工验收申请报告》及完整技术资料。监理人对工程实体质量、技术资料的真实性与完整性进行核查，督促承包人整改发现的问题；整改完毕并复核合格后，监理人出具《工程质量评估报告》。该报告是发包人组织工程竣工验收及承包人申请本次进度款的必要前置条件。</w:t>
            </w:r>
          </w:p>
          <w:p w14:paraId="4AD9C785">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工程实际完成施工产值（即完工结算造价）经监理人审查、审定后，以审定金额为基数，按80%的比例计算付款金额，并扣除累计已申请支付的全部款项（含预付款、前期进度款），得出本次进度款申请金额。承包人向发包人提交支付申请及相关佐证材料（含审定造价文件、已付款明细等），经监理人审查、发包人审批同意后支付。</w:t>
            </w:r>
          </w:p>
          <w:p w14:paraId="1FC80333">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4、第四次付款（竣工结算款）：发包人以监理人出具的《工程质量评估报告》为依据，组织相关部门及参建单位进行工程竣工验收。工程竣工验收合格，且竣工结算造价经发包人委托的第三方工程造价咨询机构或本级财政部门审核审定后（根据财政部门要求，结算造价在300万元及以上的需提交财政部门审核），按以下方式办理：</w:t>
            </w:r>
          </w:p>
          <w:p w14:paraId="572F72C0">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以工程结算审定价为基数，预留审定价的3%作为工程质量保证金。本次应付金额计算如下：</w:t>
            </w:r>
          </w:p>
          <w:p w14:paraId="52520491">
            <w:pPr>
              <w:spacing w:line="380" w:lineRule="exact"/>
              <w:ind w:firstLine="422" w:firstLineChars="200"/>
              <w:jc w:val="left"/>
              <w:rPr>
                <w:rStyle w:val="38"/>
                <w:rFonts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本次应付金额</w:t>
            </w:r>
            <w:r>
              <w:rPr>
                <w:rStyle w:val="38"/>
                <w:rFonts w:ascii="宋体" w:hAnsi="宋体"/>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工程结算审定价×</w:t>
            </w:r>
            <w:r>
              <w:rPr>
                <w:rStyle w:val="38"/>
                <w:rFonts w:ascii="宋体" w:hAnsi="宋体"/>
                <w:b/>
                <w:bCs/>
                <w:color w:val="000000" w:themeColor="text1"/>
                <w:szCs w:val="21"/>
                <w:highlight w:val="none"/>
                <w14:textFill>
                  <w14:solidFill>
                    <w14:schemeClr w14:val="tx1"/>
                  </w14:solidFill>
                </w14:textFill>
              </w:rPr>
              <w:t>97%</w:t>
            </w:r>
            <w:r>
              <w:rPr>
                <w:rStyle w:val="38"/>
                <w:rFonts w:hint="eastAsia" w:ascii="微软雅黑" w:hAnsi="微软雅黑" w:eastAsia="微软雅黑" w:cs="微软雅黑"/>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累计已申请支付的全部款项（含预付款、进度款）</w:t>
            </w:r>
          </w:p>
          <w:p w14:paraId="2F862032">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承包人提交支付申请，经监理人审查、发包人审批同意后支付。</w:t>
            </w:r>
          </w:p>
          <w:p w14:paraId="59C9E725">
            <w:pPr>
              <w:spacing w:line="380" w:lineRule="exact"/>
              <w:ind w:firstLine="422" w:firstLineChars="200"/>
              <w:jc w:val="left"/>
              <w:rPr>
                <w:rStyle w:val="38"/>
                <w:rFonts w:ascii="宋体" w:hAnsi="宋体"/>
                <w:szCs w:val="21"/>
              </w:rPr>
            </w:pPr>
            <w:r>
              <w:rPr>
                <w:rStyle w:val="38"/>
                <w:rFonts w:hint="eastAsia" w:ascii="宋体" w:hAnsi="宋体"/>
                <w:b/>
                <w:bCs/>
                <w:color w:val="000000" w:themeColor="text1"/>
                <w:szCs w:val="21"/>
                <w:highlight w:val="none"/>
                <w14:textFill>
                  <w14:solidFill>
                    <w14:schemeClr w14:val="tx1"/>
                  </w14:solidFill>
                </w14:textFill>
              </w:rPr>
              <w:t>5、第五次付款（质量保证金）：本工程质量缺陷责任期为12个月，自工程竣工验收合格之日起算。缺陷责任期满，无质量问题的，承包人可申请支付工程质量保证金。经监理人审查、发包人审批同意后支付。</w:t>
            </w:r>
          </w:p>
        </w:tc>
      </w:tr>
      <w:tr w14:paraId="1C8C5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55D5C67">
            <w:pPr>
              <w:spacing w:line="380" w:lineRule="exact"/>
              <w:jc w:val="center"/>
              <w:rPr>
                <w:rStyle w:val="38"/>
                <w:rFonts w:ascii="宋体" w:hAnsi="宋体"/>
                <w:szCs w:val="21"/>
              </w:rPr>
            </w:pPr>
            <w:r>
              <w:rPr>
                <w:rStyle w:val="38"/>
                <w:rFonts w:hint="eastAsia" w:ascii="宋体" w:hAnsi="宋体"/>
                <w:szCs w:val="21"/>
              </w:rPr>
              <w:t>14</w:t>
            </w:r>
          </w:p>
        </w:tc>
        <w:tc>
          <w:tcPr>
            <w:tcW w:w="1162" w:type="dxa"/>
            <w:tcBorders>
              <w:top w:val="single" w:color="000000" w:sz="4" w:space="0"/>
              <w:left w:val="single" w:color="000000" w:sz="4" w:space="0"/>
              <w:bottom w:val="single" w:color="000000" w:sz="4" w:space="0"/>
              <w:right w:val="single" w:color="000000" w:sz="4" w:space="0"/>
            </w:tcBorders>
            <w:vAlign w:val="center"/>
          </w:tcPr>
          <w:p w14:paraId="6C7D09A1">
            <w:pPr>
              <w:spacing w:line="380" w:lineRule="exact"/>
              <w:jc w:val="center"/>
              <w:rPr>
                <w:rStyle w:val="38"/>
                <w:rFonts w:ascii="宋体" w:hAnsi="宋体"/>
                <w:szCs w:val="21"/>
              </w:rPr>
            </w:pPr>
            <w:r>
              <w:rPr>
                <w:rStyle w:val="38"/>
                <w:rFonts w:hint="eastAsia" w:ascii="宋体" w:hAnsi="宋体"/>
                <w:szCs w:val="21"/>
              </w:rPr>
              <w:t>13</w:t>
            </w:r>
            <w:r>
              <w:rPr>
                <w:rStyle w:val="38"/>
                <w:rFonts w:ascii="宋体" w:hAnsi="宋体"/>
                <w:szCs w:val="21"/>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261F1E0B">
            <w:pPr>
              <w:snapToGrid w:val="0"/>
              <w:spacing w:line="380" w:lineRule="exact"/>
              <w:ind w:firstLine="214"/>
              <w:textAlignment w:val="bottom"/>
              <w:rPr>
                <w:rStyle w:val="38"/>
                <w:rFonts w:ascii="宋体" w:hAnsi="宋体"/>
                <w:spacing w:val="2"/>
                <w:szCs w:val="21"/>
              </w:rPr>
            </w:pPr>
            <w:r>
              <w:rPr>
                <w:rStyle w:val="38"/>
                <w:rFonts w:ascii="宋体" w:hAnsi="宋体"/>
                <w:spacing w:val="2"/>
                <w:szCs w:val="21"/>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102F9AEB">
            <w:pPr>
              <w:spacing w:line="380" w:lineRule="exact"/>
              <w:ind w:firstLine="214"/>
              <w:rPr>
                <w:rStyle w:val="38"/>
                <w:rFonts w:ascii="宋体" w:hAnsi="宋体"/>
                <w:szCs w:val="21"/>
              </w:rPr>
            </w:pPr>
            <w:r>
              <w:rPr>
                <w:rStyle w:val="38"/>
                <w:rFonts w:ascii="宋体" w:hAnsi="宋体"/>
                <w:spacing w:val="2"/>
                <w:szCs w:val="21"/>
              </w:rPr>
              <w:t>2、本文件中描述磋商供应商的“签字”是指磋商供应商的法定代表人或被授权人亲自在文件规定签署处亲笔写上个人的名字的行为，私章、签字章、印鉴、影印等其他形式均不能代替亲笔签名。</w:t>
            </w:r>
          </w:p>
        </w:tc>
      </w:tr>
    </w:tbl>
    <w:p w14:paraId="0444FB05">
      <w:pPr>
        <w:ind w:firstLine="361"/>
        <w:rPr>
          <w:rStyle w:val="38"/>
          <w:rFonts w:ascii="宋体" w:hAnsi="宋体"/>
          <w:b/>
          <w:sz w:val="36"/>
          <w:szCs w:val="36"/>
        </w:rPr>
      </w:pPr>
    </w:p>
    <w:p w14:paraId="4789A9F9">
      <w:pPr>
        <w:ind w:firstLine="361"/>
        <w:jc w:val="center"/>
        <w:rPr>
          <w:rStyle w:val="38"/>
          <w:rFonts w:ascii="宋体" w:hAnsi="宋体"/>
          <w:b/>
          <w:sz w:val="36"/>
          <w:szCs w:val="36"/>
        </w:rPr>
      </w:pPr>
    </w:p>
    <w:p w14:paraId="362C3E83">
      <w:pPr>
        <w:ind w:firstLine="361"/>
        <w:jc w:val="center"/>
        <w:rPr>
          <w:rStyle w:val="38"/>
          <w:rFonts w:ascii="宋体" w:hAnsi="宋体"/>
          <w:b/>
          <w:sz w:val="36"/>
          <w:szCs w:val="36"/>
        </w:rPr>
      </w:pPr>
    </w:p>
    <w:p w14:paraId="21ED48A3">
      <w:pPr>
        <w:ind w:firstLine="361"/>
        <w:jc w:val="center"/>
        <w:rPr>
          <w:rStyle w:val="38"/>
          <w:rFonts w:ascii="宋体" w:hAnsi="宋体"/>
          <w:b/>
          <w:sz w:val="36"/>
          <w:szCs w:val="36"/>
        </w:rPr>
      </w:pPr>
    </w:p>
    <w:p w14:paraId="7A6541C0">
      <w:pPr>
        <w:ind w:firstLine="361"/>
        <w:jc w:val="center"/>
        <w:rPr>
          <w:rStyle w:val="38"/>
          <w:rFonts w:ascii="宋体" w:hAnsi="宋体"/>
          <w:b/>
          <w:sz w:val="36"/>
          <w:szCs w:val="36"/>
        </w:rPr>
      </w:pPr>
    </w:p>
    <w:p w14:paraId="44E3D963">
      <w:pPr>
        <w:ind w:firstLine="361"/>
        <w:jc w:val="center"/>
        <w:rPr>
          <w:rStyle w:val="38"/>
          <w:rFonts w:ascii="宋体" w:hAnsi="宋体"/>
          <w:b/>
          <w:sz w:val="36"/>
          <w:szCs w:val="36"/>
        </w:rPr>
      </w:pPr>
    </w:p>
    <w:p w14:paraId="6A242F91">
      <w:pPr>
        <w:ind w:firstLine="361"/>
        <w:jc w:val="center"/>
        <w:rPr>
          <w:rStyle w:val="38"/>
          <w:rFonts w:ascii="宋体" w:hAnsi="宋体"/>
          <w:b/>
          <w:sz w:val="36"/>
          <w:szCs w:val="36"/>
        </w:rPr>
      </w:pPr>
    </w:p>
    <w:p w14:paraId="5AA4BBE9">
      <w:pPr>
        <w:ind w:firstLine="361"/>
        <w:jc w:val="center"/>
        <w:rPr>
          <w:rStyle w:val="38"/>
          <w:rFonts w:ascii="宋体" w:hAnsi="宋体"/>
          <w:b/>
          <w:sz w:val="36"/>
          <w:szCs w:val="36"/>
        </w:rPr>
      </w:pPr>
    </w:p>
    <w:p w14:paraId="0FFDF26A">
      <w:pPr>
        <w:jc w:val="both"/>
        <w:rPr>
          <w:rStyle w:val="38"/>
          <w:rFonts w:ascii="宋体" w:hAnsi="宋体"/>
          <w:b/>
          <w:sz w:val="36"/>
          <w:szCs w:val="36"/>
        </w:rPr>
      </w:pPr>
    </w:p>
    <w:p w14:paraId="1395252C">
      <w:pPr>
        <w:jc w:val="center"/>
        <w:rPr>
          <w:rStyle w:val="38"/>
          <w:rFonts w:ascii="宋体" w:hAnsi="宋体"/>
          <w:b/>
          <w:sz w:val="36"/>
          <w:szCs w:val="36"/>
        </w:rPr>
      </w:pPr>
      <w:r>
        <w:rPr>
          <w:rStyle w:val="38"/>
          <w:rFonts w:ascii="宋体" w:hAnsi="宋体"/>
          <w:b/>
          <w:sz w:val="36"/>
          <w:szCs w:val="36"/>
        </w:rPr>
        <w:t>磋商供应商须知</w:t>
      </w:r>
    </w:p>
    <w:p w14:paraId="51553244">
      <w:pPr>
        <w:pStyle w:val="36"/>
        <w:ind w:firstLine="281"/>
        <w:rPr>
          <w:rStyle w:val="38"/>
          <w:rFonts w:ascii="宋体" w:hAnsi="宋体" w:cs="宋体"/>
          <w:b/>
          <w:bCs/>
          <w:sz w:val="36"/>
        </w:rPr>
      </w:pPr>
      <w:r>
        <w:rPr>
          <w:rStyle w:val="38"/>
          <w:rFonts w:ascii="宋体" w:hAnsi="宋体" w:cs="宋体"/>
          <w:b/>
          <w:bCs/>
        </w:rPr>
        <w:t>一、总 则</w:t>
      </w:r>
    </w:p>
    <w:p w14:paraId="519B3B82">
      <w:pPr>
        <w:spacing w:line="360" w:lineRule="auto"/>
        <w:ind w:firstLine="316" w:firstLineChars="150"/>
        <w:rPr>
          <w:rStyle w:val="38"/>
          <w:rFonts w:ascii="宋体" w:hAnsi="宋体"/>
          <w:b/>
          <w:szCs w:val="21"/>
        </w:rPr>
      </w:pPr>
      <w:r>
        <w:rPr>
          <w:rStyle w:val="38"/>
          <w:rFonts w:ascii="宋体" w:hAnsi="宋体"/>
          <w:b/>
          <w:szCs w:val="21"/>
        </w:rPr>
        <w:t xml:space="preserve">1. 适用范围  </w:t>
      </w:r>
    </w:p>
    <w:p w14:paraId="27E90BA8">
      <w:pPr>
        <w:spacing w:line="500" w:lineRule="exact"/>
        <w:ind w:left="218" w:leftChars="104"/>
        <w:rPr>
          <w:rFonts w:hint="eastAsia"/>
          <w:lang w:eastAsia="zh-CN"/>
        </w:rPr>
      </w:pPr>
      <w:r>
        <w:rPr>
          <w:rFonts w:hint="eastAsia" w:ascii="宋体"/>
          <w:szCs w:val="21"/>
        </w:rPr>
        <w:t>1.1项目名称：</w:t>
      </w:r>
      <w:r>
        <w:rPr>
          <w:rFonts w:hint="eastAsia"/>
          <w:lang w:eastAsia="zh-CN"/>
        </w:rPr>
        <w:t>港南区木梓镇龙塘村7队美丽移民村项目</w:t>
      </w:r>
    </w:p>
    <w:p w14:paraId="0954AB73">
      <w:pPr>
        <w:spacing w:line="500" w:lineRule="exact"/>
        <w:ind w:left="218" w:leftChars="104"/>
        <w:rPr>
          <w:rFonts w:hint="eastAsia"/>
          <w:lang w:eastAsia="zh-CN"/>
        </w:rPr>
      </w:pPr>
      <w:r>
        <w:rPr>
          <w:rFonts w:hint="eastAsia" w:ascii="宋体"/>
          <w:szCs w:val="21"/>
        </w:rPr>
        <w:t>1.2项目编号：</w:t>
      </w:r>
      <w:r>
        <w:rPr>
          <w:rFonts w:hint="eastAsia"/>
          <w:lang w:eastAsia="zh-CN"/>
        </w:rPr>
        <w:t>GGZC2026-C2-030042-ZYXG</w:t>
      </w:r>
    </w:p>
    <w:p w14:paraId="2B86A100">
      <w:pPr>
        <w:spacing w:line="500" w:lineRule="exact"/>
        <w:ind w:left="218" w:leftChars="104"/>
        <w:rPr>
          <w:rFonts w:ascii="宋体"/>
          <w:szCs w:val="21"/>
        </w:rPr>
      </w:pPr>
      <w:r>
        <w:rPr>
          <w:rFonts w:hint="eastAsia" w:ascii="宋体"/>
          <w:szCs w:val="21"/>
        </w:rPr>
        <w:t>1.3建设地点：本项目磋商范围如前附表第1项所述。</w:t>
      </w:r>
    </w:p>
    <w:p w14:paraId="58F12A48">
      <w:pPr>
        <w:spacing w:line="500" w:lineRule="exact"/>
        <w:ind w:left="218" w:leftChars="104"/>
        <w:rPr>
          <w:rFonts w:ascii="宋体"/>
          <w:szCs w:val="21"/>
        </w:rPr>
      </w:pPr>
      <w:r>
        <w:rPr>
          <w:rFonts w:hint="eastAsia" w:ascii="宋体"/>
          <w:szCs w:val="21"/>
        </w:rPr>
        <w:t>1.4要求工期：本项目磋商范围如前附表第1项所述。</w:t>
      </w:r>
    </w:p>
    <w:p w14:paraId="2044820B">
      <w:pPr>
        <w:spacing w:line="500" w:lineRule="exact"/>
        <w:ind w:left="218" w:leftChars="104"/>
        <w:rPr>
          <w:rFonts w:ascii="宋体"/>
          <w:szCs w:val="21"/>
        </w:rPr>
      </w:pPr>
      <w:r>
        <w:rPr>
          <w:rFonts w:hint="eastAsia" w:ascii="宋体"/>
          <w:szCs w:val="21"/>
        </w:rPr>
        <w:t>1.5质量要求：本项目磋商范围如前附表第1项所述。</w:t>
      </w:r>
    </w:p>
    <w:p w14:paraId="55E67F8E">
      <w:pPr>
        <w:spacing w:line="500" w:lineRule="exact"/>
        <w:ind w:left="218" w:leftChars="104"/>
        <w:rPr>
          <w:rFonts w:ascii="宋体"/>
          <w:szCs w:val="21"/>
        </w:rPr>
      </w:pPr>
      <w:r>
        <w:rPr>
          <w:rFonts w:hint="eastAsia" w:ascii="宋体"/>
          <w:szCs w:val="21"/>
        </w:rPr>
        <w:t>1.6招标范围：本项目磋商范围如前附表第1项所述。</w:t>
      </w:r>
    </w:p>
    <w:p w14:paraId="4E1CE74D">
      <w:pPr>
        <w:spacing w:line="360" w:lineRule="auto"/>
        <w:ind w:firstLine="316" w:firstLineChars="150"/>
        <w:rPr>
          <w:rStyle w:val="38"/>
          <w:rFonts w:ascii="宋体" w:hAnsi="宋体"/>
          <w:b/>
          <w:szCs w:val="21"/>
        </w:rPr>
      </w:pPr>
      <w:r>
        <w:rPr>
          <w:rStyle w:val="38"/>
          <w:rFonts w:ascii="宋体" w:hAnsi="宋体"/>
          <w:b/>
          <w:szCs w:val="21"/>
        </w:rPr>
        <w:t xml:space="preserve">2. 定义 </w:t>
      </w:r>
    </w:p>
    <w:p w14:paraId="195D0139">
      <w:pPr>
        <w:spacing w:line="360" w:lineRule="auto"/>
        <w:ind w:firstLine="315" w:firstLineChars="150"/>
        <w:rPr>
          <w:rStyle w:val="38"/>
          <w:rFonts w:ascii="宋体" w:hAnsi="宋体"/>
          <w:szCs w:val="21"/>
        </w:rPr>
      </w:pPr>
      <w:r>
        <w:rPr>
          <w:rStyle w:val="38"/>
          <w:rFonts w:ascii="宋体" w:hAnsi="宋体"/>
          <w:szCs w:val="21"/>
        </w:rPr>
        <w:t>2.1 “采购人”是指：</w:t>
      </w:r>
      <w:r>
        <w:rPr>
          <w:rStyle w:val="38"/>
          <w:rFonts w:hint="eastAsia" w:ascii="宋体" w:hAnsi="宋体"/>
          <w:szCs w:val="21"/>
        </w:rPr>
        <w:t>贵港市港南区农业农村局</w:t>
      </w:r>
    </w:p>
    <w:p w14:paraId="5E56BCA5">
      <w:pPr>
        <w:spacing w:line="360" w:lineRule="auto"/>
        <w:ind w:firstLine="315" w:firstLineChars="150"/>
        <w:rPr>
          <w:rStyle w:val="38"/>
          <w:rFonts w:ascii="宋体" w:hAnsi="宋体"/>
          <w:szCs w:val="21"/>
        </w:rPr>
      </w:pPr>
      <w:r>
        <w:rPr>
          <w:rStyle w:val="38"/>
          <w:rFonts w:hint="eastAsia" w:ascii="宋体" w:hAnsi="宋体"/>
          <w:szCs w:val="21"/>
        </w:rPr>
        <w:t xml:space="preserve"> </w:t>
      </w:r>
      <w:r>
        <w:rPr>
          <w:rStyle w:val="38"/>
          <w:rFonts w:ascii="宋体" w:hAnsi="宋体"/>
          <w:szCs w:val="21"/>
        </w:rPr>
        <w:t>2.2 “采购代理机构” 是指：</w:t>
      </w:r>
      <w:r>
        <w:rPr>
          <w:rStyle w:val="38"/>
          <w:rFonts w:hint="eastAsia" w:ascii="宋体" w:hAnsi="宋体"/>
          <w:szCs w:val="21"/>
          <w:lang w:eastAsia="zh-CN"/>
        </w:rPr>
        <w:t>中禹鑫工程项目管理有限公司</w:t>
      </w:r>
      <w:r>
        <w:rPr>
          <w:rStyle w:val="38"/>
          <w:rFonts w:hint="eastAsia" w:ascii="宋体" w:hAnsi="宋体"/>
          <w:szCs w:val="21"/>
        </w:rPr>
        <w:t xml:space="preserve"> </w:t>
      </w:r>
      <w:r>
        <w:rPr>
          <w:rStyle w:val="38"/>
          <w:rFonts w:ascii="宋体" w:hAnsi="宋体"/>
          <w:szCs w:val="21"/>
        </w:rPr>
        <w:t xml:space="preserve">(以下简称“本公司”) 。 </w:t>
      </w:r>
    </w:p>
    <w:p w14:paraId="7E7851D8">
      <w:pPr>
        <w:spacing w:line="360" w:lineRule="auto"/>
        <w:ind w:firstLine="315" w:firstLineChars="150"/>
        <w:rPr>
          <w:rStyle w:val="38"/>
          <w:rFonts w:ascii="宋体" w:hAnsi="宋体"/>
          <w:szCs w:val="21"/>
        </w:rPr>
      </w:pPr>
      <w:r>
        <w:rPr>
          <w:rStyle w:val="38"/>
          <w:rFonts w:ascii="宋体" w:hAnsi="宋体"/>
          <w:szCs w:val="21"/>
        </w:rPr>
        <w:t xml:space="preserve">2.3 “磋商供应商”是指响应本文件要求，参加磋商的法人或者其他组织。如果该供应商在本次磋商中成交，即成为“成交供应商”。  </w:t>
      </w:r>
    </w:p>
    <w:p w14:paraId="3EE89CE1">
      <w:pPr>
        <w:spacing w:line="360" w:lineRule="auto"/>
        <w:ind w:firstLine="315" w:firstLineChars="150"/>
        <w:rPr>
          <w:rStyle w:val="38"/>
          <w:rFonts w:ascii="宋体" w:hAnsi="宋体"/>
          <w:szCs w:val="21"/>
        </w:rPr>
      </w:pPr>
      <w:r>
        <w:rPr>
          <w:rStyle w:val="38"/>
          <w:rFonts w:ascii="宋体" w:hAnsi="宋体"/>
          <w:szCs w:val="21"/>
        </w:rPr>
        <w:t xml:space="preserve">2.4 </w:t>
      </w:r>
      <w:r>
        <w:rPr>
          <w:rFonts w:hint="eastAsia" w:ascii="宋体"/>
          <w:szCs w:val="21"/>
        </w:rPr>
        <w:t>“工程”是指政府采购工程</w:t>
      </w:r>
      <w:r>
        <w:rPr>
          <w:rStyle w:val="38"/>
          <w:rFonts w:ascii="宋体" w:hAnsi="宋体"/>
          <w:szCs w:val="21"/>
        </w:rPr>
        <w:t xml:space="preserve"> 。  </w:t>
      </w:r>
    </w:p>
    <w:p w14:paraId="45DEF475">
      <w:pPr>
        <w:spacing w:line="360" w:lineRule="auto"/>
        <w:ind w:firstLine="315" w:firstLineChars="150"/>
        <w:rPr>
          <w:rStyle w:val="38"/>
          <w:rFonts w:ascii="宋体" w:hAnsi="宋体"/>
          <w:szCs w:val="21"/>
        </w:rPr>
      </w:pPr>
      <w:r>
        <w:rPr>
          <w:rStyle w:val="38"/>
          <w:rFonts w:ascii="宋体" w:hAnsi="宋体"/>
          <w:szCs w:val="21"/>
        </w:rPr>
        <w:t>2.5 “竞争性磋商响应文件”是指：磋商供应商根据本磋商文件要求，编制包含报价、技术和</w:t>
      </w:r>
      <w:r>
        <w:rPr>
          <w:rStyle w:val="38"/>
          <w:rFonts w:hint="eastAsia" w:ascii="宋体" w:hAnsi="宋体"/>
          <w:szCs w:val="21"/>
        </w:rPr>
        <w:t>资格及商务</w:t>
      </w:r>
      <w:r>
        <w:rPr>
          <w:rStyle w:val="38"/>
          <w:rFonts w:ascii="宋体" w:hAnsi="宋体"/>
          <w:szCs w:val="21"/>
        </w:rPr>
        <w:t xml:space="preserve">等所有内容的文件。  </w:t>
      </w:r>
    </w:p>
    <w:p w14:paraId="2957B95D">
      <w:pPr>
        <w:spacing w:line="360" w:lineRule="auto"/>
        <w:ind w:firstLine="316" w:firstLineChars="150"/>
        <w:rPr>
          <w:rStyle w:val="38"/>
          <w:rFonts w:ascii="宋体" w:hAnsi="宋体"/>
          <w:b/>
          <w:szCs w:val="21"/>
        </w:rPr>
      </w:pPr>
      <w:r>
        <w:rPr>
          <w:rStyle w:val="38"/>
          <w:rFonts w:ascii="宋体" w:hAnsi="宋体"/>
          <w:b/>
          <w:szCs w:val="21"/>
        </w:rPr>
        <w:t xml:space="preserve">3. 磋商供应商的资格   </w:t>
      </w:r>
    </w:p>
    <w:p w14:paraId="39D82F43">
      <w:pPr>
        <w:spacing w:line="360" w:lineRule="auto"/>
        <w:ind w:firstLine="315" w:firstLineChars="150"/>
        <w:rPr>
          <w:rFonts w:ascii="宋体" w:hAnsi="宋体"/>
          <w:bCs/>
          <w:szCs w:val="21"/>
        </w:rPr>
      </w:pPr>
      <w:r>
        <w:rPr>
          <w:rFonts w:hint="eastAsia" w:ascii="宋体"/>
          <w:szCs w:val="21"/>
        </w:rPr>
        <w:t>见磋商须知前附表</w:t>
      </w:r>
      <w:r>
        <w:rPr>
          <w:rFonts w:hint="eastAsia" w:ascii="宋体" w:hAnsi="宋体"/>
          <w:bCs/>
          <w:szCs w:val="21"/>
        </w:rPr>
        <w:t>。</w:t>
      </w:r>
    </w:p>
    <w:p w14:paraId="565417D1">
      <w:pPr>
        <w:spacing w:line="360" w:lineRule="auto"/>
        <w:ind w:firstLine="316" w:firstLineChars="150"/>
        <w:rPr>
          <w:rStyle w:val="38"/>
          <w:rFonts w:ascii="宋体" w:hAnsi="宋体"/>
          <w:b/>
          <w:szCs w:val="21"/>
        </w:rPr>
      </w:pPr>
      <w:r>
        <w:rPr>
          <w:rStyle w:val="38"/>
          <w:rFonts w:ascii="宋体" w:hAnsi="宋体"/>
          <w:b/>
          <w:szCs w:val="21"/>
        </w:rPr>
        <w:t xml:space="preserve">4. 磋商费用、竞争性磋商公告、竞争性磋商文件的澄清和修改  </w:t>
      </w:r>
    </w:p>
    <w:p w14:paraId="2D4254DF">
      <w:pPr>
        <w:spacing w:line="360" w:lineRule="auto"/>
        <w:ind w:firstLine="315" w:firstLineChars="150"/>
        <w:rPr>
          <w:rStyle w:val="38"/>
          <w:rFonts w:ascii="宋体" w:hAnsi="宋体"/>
          <w:szCs w:val="21"/>
        </w:rPr>
      </w:pPr>
      <w:r>
        <w:rPr>
          <w:rStyle w:val="38"/>
          <w:rFonts w:ascii="宋体" w:hAnsi="宋体"/>
          <w:szCs w:val="21"/>
        </w:rPr>
        <w:t xml:space="preserve">4.1 磋商费用：磋商供应商应自行承担所有与编写和提交竞争性磋商响应文件有关的费用，不论磋商结果如何，采购人和本公司在任何情况下无义务和责任承担此类费用。  </w:t>
      </w:r>
    </w:p>
    <w:p w14:paraId="2C7C887D">
      <w:pPr>
        <w:spacing w:line="360" w:lineRule="auto"/>
        <w:ind w:firstLine="315" w:firstLineChars="150"/>
        <w:rPr>
          <w:rStyle w:val="38"/>
          <w:rFonts w:ascii="宋体" w:hAnsi="宋体"/>
          <w:szCs w:val="21"/>
        </w:rPr>
      </w:pPr>
      <w:r>
        <w:rPr>
          <w:rStyle w:val="38"/>
          <w:rFonts w:ascii="宋体" w:hAnsi="宋体"/>
          <w:szCs w:val="21"/>
        </w:rPr>
        <w:t>4.2 竞争性磋商公告：在http://www.ccgp.gov.cn（中国政府采购网）、http://zfcg.gxzf.gov.cn/（广西壮族自治区政府采购网）、</w:t>
      </w:r>
      <w:r>
        <w:rPr>
          <w:rStyle w:val="38"/>
          <w:rFonts w:hint="eastAsia" w:ascii="宋体" w:hAnsi="宋体"/>
          <w:szCs w:val="21"/>
        </w:rPr>
        <w:t>全国公共资源交易平台（广西·贵港）（http://ggzy.jgswj.gxzf.gov.cn/ggggzy/）</w:t>
      </w:r>
      <w:r>
        <w:rPr>
          <w:rStyle w:val="38"/>
          <w:rFonts w:ascii="宋体" w:hAnsi="宋体"/>
          <w:szCs w:val="21"/>
        </w:rPr>
        <w:t xml:space="preserve">上发布。  </w:t>
      </w:r>
    </w:p>
    <w:p w14:paraId="0A80113B">
      <w:pPr>
        <w:spacing w:line="360" w:lineRule="auto"/>
        <w:ind w:firstLine="315" w:firstLineChars="150"/>
        <w:rPr>
          <w:rStyle w:val="38"/>
          <w:rFonts w:ascii="宋体" w:hAnsi="宋体"/>
          <w:szCs w:val="21"/>
        </w:rPr>
      </w:pPr>
      <w:r>
        <w:rPr>
          <w:rStyle w:val="38"/>
          <w:rFonts w:ascii="宋体" w:hAnsi="宋体"/>
          <w:szCs w:val="21"/>
        </w:rPr>
        <w:t xml:space="preserve">4.3 竞争性磋商文件的澄清和修改：  </w:t>
      </w:r>
    </w:p>
    <w:p w14:paraId="2F372C51">
      <w:pPr>
        <w:spacing w:line="360" w:lineRule="auto"/>
        <w:ind w:firstLine="315" w:firstLineChars="150"/>
        <w:rPr>
          <w:rStyle w:val="38"/>
          <w:rFonts w:ascii="宋体" w:hAnsi="宋体"/>
          <w:szCs w:val="21"/>
        </w:rPr>
      </w:pPr>
      <w:r>
        <w:rPr>
          <w:rStyle w:val="38"/>
          <w:rFonts w:ascii="宋体" w:hAnsi="宋体"/>
          <w:szCs w:val="21"/>
        </w:rPr>
        <w:t>4.3.1 磋商供应商应认真审核</w:t>
      </w:r>
      <w:r>
        <w:rPr>
          <w:rStyle w:val="38"/>
          <w:rFonts w:hint="eastAsia" w:ascii="宋体" w:hAnsi="宋体"/>
          <w:szCs w:val="21"/>
        </w:rPr>
        <w:t>工程量清单及图纸</w:t>
      </w:r>
      <w:r>
        <w:rPr>
          <w:rStyle w:val="38"/>
          <w:rFonts w:ascii="宋体" w:hAnsi="宋体"/>
          <w:szCs w:val="21"/>
        </w:rPr>
        <w:t xml:space="preserve">中的服务需求及要求，如发现采购需求中服务需求及要求有误或要求不合理的，磋商供应商必须在规定的时间前要求澄清，否则，由此产生的后果由磋商供应商负责 。  </w:t>
      </w:r>
    </w:p>
    <w:p w14:paraId="311FF489">
      <w:pPr>
        <w:spacing w:line="360" w:lineRule="auto"/>
        <w:ind w:firstLine="315" w:firstLineChars="150"/>
        <w:rPr>
          <w:rStyle w:val="38"/>
          <w:rFonts w:ascii="宋体" w:hAnsi="宋体"/>
          <w:szCs w:val="21"/>
        </w:rPr>
      </w:pPr>
      <w:r>
        <w:rPr>
          <w:rStyle w:val="38"/>
          <w:rFonts w:ascii="宋体" w:hAnsi="宋体"/>
          <w:szCs w:val="21"/>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27B3B82D">
      <w:pPr>
        <w:spacing w:line="360" w:lineRule="auto"/>
        <w:ind w:firstLine="411" w:firstLineChars="196"/>
        <w:rPr>
          <w:rStyle w:val="38"/>
          <w:rFonts w:ascii="宋体" w:hAnsi="宋体"/>
          <w:szCs w:val="21"/>
        </w:rPr>
      </w:pPr>
      <w:r>
        <w:rPr>
          <w:rStyle w:val="38"/>
          <w:rFonts w:ascii="宋体" w:hAnsi="宋体"/>
          <w:szCs w:val="21"/>
        </w:rPr>
        <w:t>4.3.3 本公司对已发出的磋商文件进行必要澄清或者修改的，在竞争性磋商文件要求提交竞争性磋商响应文件截止时间五日前（不足五日顺延），在http://www.ccgp.gov.cn（中国政府采购网）、http://zfcg.gxzf.gov.cn/（广西壮族自治区政府采购网）、</w:t>
      </w:r>
      <w:r>
        <w:rPr>
          <w:rStyle w:val="38"/>
          <w:rFonts w:hint="eastAsia" w:ascii="宋体" w:hAnsi="宋体"/>
          <w:szCs w:val="21"/>
        </w:rPr>
        <w:t>全国公共资源交易平台（广西·贵港）（http://ggzy.jgswj.gxzf.gov.cn/ggggzy/）</w:t>
      </w:r>
      <w:r>
        <w:rPr>
          <w:rStyle w:val="38"/>
          <w:rFonts w:ascii="宋体" w:hAnsi="宋体"/>
          <w:szCs w:val="21"/>
        </w:rPr>
        <w:t xml:space="preserve">上发布更正公告，该澄清或者修改的内容为竞争性磋商文件的组成部分。  </w:t>
      </w:r>
    </w:p>
    <w:p w14:paraId="27274E24">
      <w:pPr>
        <w:spacing w:line="360" w:lineRule="auto"/>
        <w:ind w:firstLine="411" w:firstLineChars="196"/>
        <w:rPr>
          <w:rStyle w:val="38"/>
          <w:rFonts w:ascii="宋体" w:hAnsi="宋体"/>
          <w:szCs w:val="21"/>
        </w:rPr>
      </w:pPr>
      <w:r>
        <w:rPr>
          <w:rStyle w:val="38"/>
          <w:rFonts w:ascii="宋体" w:hAnsi="宋体"/>
          <w:szCs w:val="21"/>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47A3EC">
      <w:pPr>
        <w:spacing w:line="360" w:lineRule="auto"/>
        <w:ind w:firstLine="411" w:firstLineChars="196"/>
        <w:rPr>
          <w:rStyle w:val="38"/>
          <w:rFonts w:ascii="宋体" w:hAnsi="宋体"/>
          <w:szCs w:val="21"/>
        </w:rPr>
      </w:pPr>
      <w:r>
        <w:rPr>
          <w:rStyle w:val="38"/>
          <w:rFonts w:ascii="宋体" w:hAnsi="宋体"/>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31B0AE">
      <w:pPr>
        <w:pStyle w:val="2"/>
        <w:ind w:firstLine="280"/>
        <w:rPr>
          <w:color w:val="auto"/>
        </w:rPr>
      </w:pPr>
    </w:p>
    <w:p w14:paraId="2CE55ADC">
      <w:pPr>
        <w:pStyle w:val="36"/>
        <w:ind w:firstLine="281"/>
        <w:rPr>
          <w:rStyle w:val="38"/>
          <w:rFonts w:ascii="宋体" w:hAnsi="宋体" w:cs="宋体"/>
          <w:b/>
          <w:bCs/>
        </w:rPr>
      </w:pPr>
      <w:r>
        <w:rPr>
          <w:rStyle w:val="38"/>
          <w:rFonts w:ascii="宋体" w:hAnsi="宋体" w:cs="宋体"/>
          <w:b/>
          <w:bCs/>
        </w:rPr>
        <w:t xml:space="preserve">二、竞争性磋商响应文件的编制 </w:t>
      </w:r>
    </w:p>
    <w:p w14:paraId="5E4ABF1F">
      <w:pPr>
        <w:spacing w:line="360" w:lineRule="auto"/>
        <w:ind w:firstLine="310" w:firstLineChars="147"/>
        <w:rPr>
          <w:rFonts w:ascii="宋体" w:hAnsi="宋体" w:cs="宋体"/>
          <w:szCs w:val="21"/>
        </w:rPr>
      </w:pPr>
      <w:r>
        <w:rPr>
          <w:rStyle w:val="38"/>
          <w:rFonts w:ascii="宋体" w:hAnsi="宋体"/>
          <w:b/>
          <w:szCs w:val="21"/>
        </w:rPr>
        <w:t xml:space="preserve">5. 竞争性磋商响应文件编制基本要求 </w:t>
      </w:r>
    </w:p>
    <w:p w14:paraId="0572809B">
      <w:pPr>
        <w:spacing w:line="440" w:lineRule="exact"/>
        <w:ind w:firstLine="210"/>
        <w:rPr>
          <w:rFonts w:ascii="宋体" w:hAnsi="宋体"/>
          <w:szCs w:val="21"/>
        </w:rPr>
      </w:pPr>
      <w:r>
        <w:rPr>
          <w:rFonts w:hint="eastAsia" w:ascii="宋体" w:hAnsi="宋体"/>
          <w:szCs w:val="21"/>
        </w:rPr>
        <w:t>5.1.本项目实行电子投标，供应商应准备电子磋商响应文件：</w:t>
      </w:r>
    </w:p>
    <w:p w14:paraId="1A681201">
      <w:pPr>
        <w:spacing w:line="440" w:lineRule="exact"/>
        <w:ind w:firstLine="210"/>
        <w:rPr>
          <w:rFonts w:ascii="宋体" w:hAnsi="宋体"/>
          <w:szCs w:val="21"/>
        </w:rPr>
      </w:pPr>
      <w:r>
        <w:rPr>
          <w:rFonts w:hint="eastAsia" w:ascii="宋体" w:hAnsi="宋体"/>
          <w:szCs w:val="21"/>
        </w:rPr>
        <w:t>5.1.1电子响应文件按广西政府采购云平台要求及本竞争性磋商文件要求制作、加密并递交。具体操作流程可参考《政府采购项目电子交易管理操作指南-供应商》，指南可在“http://www.ccgp-guangxi.gov.cn/PurchaseAdvisory/ImportantNotice/2866753.html”下载。</w:t>
      </w:r>
    </w:p>
    <w:p w14:paraId="54CEC6F3">
      <w:pPr>
        <w:spacing w:line="440" w:lineRule="exact"/>
        <w:ind w:firstLine="210"/>
        <w:rPr>
          <w:rFonts w:ascii="宋体" w:hAnsi="宋体"/>
          <w:szCs w:val="21"/>
        </w:rPr>
      </w:pPr>
      <w:r>
        <w:rPr>
          <w:rFonts w:hint="eastAsia" w:ascii="宋体" w:hAnsi="宋体"/>
          <w:szCs w:val="21"/>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广西政府采购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5D52147B">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2</w:t>
      </w:r>
      <w:r>
        <w:rPr>
          <w:rStyle w:val="38"/>
          <w:rFonts w:ascii="宋体" w:hAnsi="宋体"/>
          <w:szCs w:val="21"/>
        </w:rPr>
        <w:t xml:space="preserve"> 磋商供应商</w:t>
      </w:r>
      <w:r>
        <w:rPr>
          <w:rStyle w:val="38"/>
          <w:rFonts w:hint="eastAsia" w:ascii="宋体" w:hAnsi="宋体"/>
          <w:szCs w:val="21"/>
        </w:rPr>
        <w:t>应按采购文件的要求</w:t>
      </w:r>
      <w:r>
        <w:rPr>
          <w:rStyle w:val="38"/>
          <w:rFonts w:ascii="宋体" w:hAnsi="宋体"/>
          <w:szCs w:val="21"/>
        </w:rPr>
        <w:t>对竞争性磋商</w:t>
      </w:r>
      <w:r>
        <w:rPr>
          <w:rStyle w:val="38"/>
          <w:rFonts w:hint="eastAsia" w:ascii="宋体" w:hAnsi="宋体"/>
          <w:szCs w:val="21"/>
        </w:rPr>
        <w:t>电子</w:t>
      </w:r>
      <w:r>
        <w:rPr>
          <w:rStyle w:val="38"/>
          <w:rFonts w:ascii="宋体" w:hAnsi="宋体"/>
          <w:szCs w:val="21"/>
        </w:rPr>
        <w:t>响应文件</w:t>
      </w:r>
      <w:r>
        <w:rPr>
          <w:rStyle w:val="38"/>
          <w:rFonts w:hint="eastAsia" w:ascii="宋体" w:hAnsi="宋体"/>
          <w:szCs w:val="21"/>
        </w:rPr>
        <w:t>进行</w:t>
      </w:r>
      <w:r>
        <w:rPr>
          <w:rStyle w:val="38"/>
          <w:rFonts w:ascii="宋体" w:hAnsi="宋体"/>
          <w:szCs w:val="21"/>
        </w:rPr>
        <w:t xml:space="preserve">编制。  </w:t>
      </w:r>
    </w:p>
    <w:p w14:paraId="6584FD59">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3</w:t>
      </w:r>
      <w:r>
        <w:rPr>
          <w:rStyle w:val="38"/>
          <w:rFonts w:ascii="宋体" w:hAnsi="宋体"/>
          <w:szCs w:val="21"/>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185AAB42">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4</w:t>
      </w:r>
      <w:r>
        <w:rPr>
          <w:rStyle w:val="38"/>
          <w:rFonts w:ascii="宋体" w:hAnsi="宋体"/>
          <w:szCs w:val="21"/>
        </w:rPr>
        <w:t xml:space="preserve"> 磋商供应商应认真阅读、并充分理解本文件的全部内容（包括所有的澄清、更改、补充、答疑等内容），承诺并履行本文件中各项条款规定及要求 。  </w:t>
      </w:r>
    </w:p>
    <w:p w14:paraId="044C166F">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5</w:t>
      </w:r>
      <w:r>
        <w:rPr>
          <w:rStyle w:val="38"/>
          <w:rFonts w:ascii="宋体" w:hAnsi="宋体"/>
          <w:szCs w:val="21"/>
        </w:rPr>
        <w:t>竞争性磋商响应文件必须按本文件的全部内容，包括所有的澄清、更改、补充、答疑等内容及附件进行编制。</w:t>
      </w:r>
    </w:p>
    <w:p w14:paraId="61B0B4AE">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6</w:t>
      </w:r>
      <w:r>
        <w:rPr>
          <w:rStyle w:val="38"/>
          <w:rFonts w:ascii="宋体" w:hAnsi="宋体"/>
          <w:szCs w:val="21"/>
        </w:rPr>
        <w:t xml:space="preserve"> 如因磋商供应商只填写和提供了本文件要求的部分内容和附件，而给磋商小组评审造成困难，其可能导致的结果和责任由磋商供应商自行承担。 </w:t>
      </w:r>
    </w:p>
    <w:p w14:paraId="4C3D2981">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7</w:t>
      </w:r>
      <w:r>
        <w:rPr>
          <w:rStyle w:val="38"/>
          <w:rFonts w:ascii="宋体" w:hAnsi="宋体"/>
          <w:szCs w:val="21"/>
        </w:rPr>
        <w:t>竞争性磋商响应文件的组成：竞争性磋商响应文件应分为</w:t>
      </w:r>
      <w:r>
        <w:rPr>
          <w:rStyle w:val="38"/>
          <w:rFonts w:hint="eastAsia" w:ascii="宋体" w:hAnsi="宋体"/>
          <w:szCs w:val="21"/>
        </w:rPr>
        <w:t>报价文件、</w:t>
      </w:r>
      <w:r>
        <w:rPr>
          <w:rStyle w:val="38"/>
          <w:rFonts w:ascii="宋体" w:hAnsi="宋体"/>
          <w:szCs w:val="21"/>
        </w:rPr>
        <w:t xml:space="preserve"> </w:t>
      </w:r>
      <w:r>
        <w:rPr>
          <w:rStyle w:val="38"/>
          <w:rFonts w:hint="eastAsia" w:ascii="宋体" w:hAnsi="宋体"/>
          <w:szCs w:val="21"/>
        </w:rPr>
        <w:t>资格及商务文件</w:t>
      </w:r>
      <w:r>
        <w:rPr>
          <w:rStyle w:val="38"/>
          <w:rFonts w:ascii="宋体" w:hAnsi="宋体"/>
          <w:szCs w:val="21"/>
        </w:rPr>
        <w:t>和技术文件</w:t>
      </w:r>
      <w:r>
        <w:rPr>
          <w:rStyle w:val="38"/>
          <w:rFonts w:hint="eastAsia" w:ascii="宋体" w:hAnsi="宋体"/>
          <w:szCs w:val="21"/>
        </w:rPr>
        <w:t>三</w:t>
      </w:r>
      <w:r>
        <w:rPr>
          <w:rStyle w:val="38"/>
          <w:rFonts w:ascii="宋体" w:hAnsi="宋体"/>
          <w:szCs w:val="21"/>
        </w:rPr>
        <w:t xml:space="preserve">个部分组成。 </w:t>
      </w:r>
    </w:p>
    <w:p w14:paraId="569C24D0">
      <w:pPr>
        <w:spacing w:line="420" w:lineRule="exact"/>
        <w:ind w:firstLine="316" w:firstLineChars="150"/>
        <w:rPr>
          <w:rStyle w:val="38"/>
          <w:rFonts w:ascii="宋体" w:hAnsi="宋体"/>
          <w:b/>
          <w:bCs/>
          <w:szCs w:val="21"/>
        </w:rPr>
      </w:pPr>
      <w:r>
        <w:rPr>
          <w:rStyle w:val="38"/>
          <w:rFonts w:ascii="宋体" w:hAnsi="宋体"/>
          <w:b/>
          <w:bCs/>
          <w:szCs w:val="21"/>
        </w:rPr>
        <w:t>5.</w:t>
      </w:r>
      <w:r>
        <w:rPr>
          <w:rStyle w:val="38"/>
          <w:rFonts w:hint="eastAsia" w:ascii="宋体" w:hAnsi="宋体"/>
          <w:b/>
          <w:bCs/>
          <w:szCs w:val="21"/>
        </w:rPr>
        <w:t>8</w:t>
      </w:r>
      <w:r>
        <w:rPr>
          <w:rStyle w:val="38"/>
          <w:rFonts w:ascii="宋体" w:hAnsi="宋体"/>
          <w:b/>
          <w:bCs/>
          <w:szCs w:val="21"/>
        </w:rPr>
        <w:t xml:space="preserve">.1 </w:t>
      </w:r>
      <w:r>
        <w:rPr>
          <w:rStyle w:val="38"/>
          <w:rFonts w:hint="eastAsia" w:ascii="宋体" w:hAnsi="宋体"/>
          <w:b/>
          <w:bCs/>
          <w:szCs w:val="21"/>
        </w:rPr>
        <w:t>报价文件</w:t>
      </w:r>
    </w:p>
    <w:p w14:paraId="0913CC12">
      <w:pPr>
        <w:spacing w:line="420" w:lineRule="exact"/>
        <w:ind w:firstLine="315" w:firstLineChars="150"/>
        <w:rPr>
          <w:rStyle w:val="38"/>
          <w:rFonts w:ascii="宋体" w:hAnsi="宋体"/>
          <w:b/>
          <w:szCs w:val="21"/>
        </w:rPr>
      </w:pPr>
      <w:r>
        <w:rPr>
          <w:rStyle w:val="38"/>
          <w:rFonts w:hint="eastAsia" w:ascii="宋体" w:hAnsi="宋体"/>
          <w:szCs w:val="21"/>
        </w:rPr>
        <w:t>（</w:t>
      </w:r>
      <w:r>
        <w:rPr>
          <w:rStyle w:val="38"/>
          <w:rFonts w:ascii="宋体" w:hAnsi="宋体"/>
          <w:szCs w:val="21"/>
        </w:rPr>
        <w:t>1）</w:t>
      </w:r>
      <w:r>
        <w:rPr>
          <w:rStyle w:val="38"/>
          <w:rFonts w:hint="eastAsia" w:ascii="宋体" w:hAnsi="宋体"/>
          <w:szCs w:val="21"/>
        </w:rPr>
        <w:t>磋商函及磋商函附录</w:t>
      </w:r>
      <w:r>
        <w:rPr>
          <w:rStyle w:val="38"/>
          <w:rFonts w:ascii="宋体" w:hAnsi="宋体"/>
          <w:szCs w:val="21"/>
        </w:rPr>
        <w:t>；</w:t>
      </w:r>
      <w:r>
        <w:rPr>
          <w:rStyle w:val="38"/>
          <w:rFonts w:ascii="宋体" w:hAnsi="宋体" w:cs="宋体"/>
          <w:b/>
          <w:bCs/>
          <w:szCs w:val="21"/>
        </w:rPr>
        <w:t>（必须提供，加盖单位公章）</w:t>
      </w:r>
    </w:p>
    <w:p w14:paraId="28CFC5F1">
      <w:pPr>
        <w:spacing w:line="420" w:lineRule="exact"/>
        <w:ind w:firstLine="315" w:firstLineChars="150"/>
        <w:rPr>
          <w:rStyle w:val="38"/>
          <w:rFonts w:ascii="宋体" w:hAnsi="宋体" w:cs="宋体"/>
          <w:b/>
          <w:bCs/>
          <w:szCs w:val="21"/>
        </w:rPr>
      </w:pPr>
      <w:r>
        <w:rPr>
          <w:rStyle w:val="38"/>
          <w:rFonts w:hint="eastAsia" w:ascii="宋体" w:hAnsi="宋体"/>
          <w:szCs w:val="21"/>
        </w:rPr>
        <w:t>（</w:t>
      </w:r>
      <w:r>
        <w:rPr>
          <w:rStyle w:val="38"/>
          <w:rFonts w:ascii="宋体" w:hAnsi="宋体"/>
          <w:szCs w:val="21"/>
        </w:rPr>
        <w:t>2）</w:t>
      </w:r>
      <w:r>
        <w:rPr>
          <w:rStyle w:val="38"/>
          <w:rFonts w:hint="eastAsia" w:ascii="宋体" w:hAnsi="宋体"/>
          <w:szCs w:val="21"/>
        </w:rPr>
        <w:t>已标价工程量清单</w:t>
      </w:r>
      <w:r>
        <w:rPr>
          <w:rStyle w:val="38"/>
          <w:rFonts w:ascii="宋体" w:hAnsi="宋体"/>
          <w:szCs w:val="21"/>
        </w:rPr>
        <w:t>；</w:t>
      </w:r>
      <w:r>
        <w:rPr>
          <w:rStyle w:val="38"/>
          <w:rFonts w:ascii="宋体" w:hAnsi="宋体" w:cs="宋体"/>
          <w:b/>
          <w:bCs/>
          <w:szCs w:val="21"/>
        </w:rPr>
        <w:t>（必须提供，加盖单位公章）</w:t>
      </w:r>
    </w:p>
    <w:p w14:paraId="13DC093A">
      <w:pPr>
        <w:spacing w:line="420" w:lineRule="exact"/>
        <w:ind w:firstLine="316" w:firstLineChars="150"/>
        <w:rPr>
          <w:rStyle w:val="38"/>
          <w:rFonts w:ascii="宋体" w:hAnsi="宋体"/>
          <w:b/>
          <w:bCs/>
          <w:szCs w:val="21"/>
        </w:rPr>
      </w:pPr>
      <w:r>
        <w:rPr>
          <w:rStyle w:val="38"/>
          <w:rFonts w:hint="eastAsia" w:ascii="宋体" w:hAnsi="宋体"/>
          <w:b/>
          <w:bCs/>
          <w:szCs w:val="21"/>
        </w:rPr>
        <w:t>注：（如磋商供应商在二次报价时，需再次提供二次报价已标价工程量清单）</w:t>
      </w:r>
    </w:p>
    <w:p w14:paraId="514A05CF">
      <w:pPr>
        <w:spacing w:line="420" w:lineRule="exact"/>
        <w:ind w:firstLine="316" w:firstLineChars="150"/>
        <w:rPr>
          <w:rStyle w:val="38"/>
          <w:rFonts w:ascii="宋体" w:hAnsi="宋体"/>
          <w:b/>
          <w:bCs/>
          <w:szCs w:val="21"/>
        </w:rPr>
      </w:pPr>
      <w:r>
        <w:rPr>
          <w:rStyle w:val="38"/>
          <w:rFonts w:ascii="宋体" w:hAnsi="宋体"/>
          <w:b/>
          <w:bCs/>
          <w:szCs w:val="21"/>
        </w:rPr>
        <w:t>5.</w:t>
      </w:r>
      <w:r>
        <w:rPr>
          <w:rStyle w:val="38"/>
          <w:rFonts w:hint="eastAsia" w:ascii="宋体" w:hAnsi="宋体"/>
          <w:b/>
          <w:bCs/>
          <w:szCs w:val="21"/>
        </w:rPr>
        <w:t>8</w:t>
      </w:r>
      <w:r>
        <w:rPr>
          <w:rStyle w:val="38"/>
          <w:rFonts w:ascii="宋体" w:hAnsi="宋体"/>
          <w:b/>
          <w:bCs/>
          <w:szCs w:val="21"/>
        </w:rPr>
        <w:t>.</w:t>
      </w:r>
      <w:r>
        <w:rPr>
          <w:rStyle w:val="38"/>
          <w:rFonts w:hint="eastAsia" w:ascii="宋体" w:hAnsi="宋体"/>
          <w:b/>
          <w:bCs/>
          <w:szCs w:val="21"/>
        </w:rPr>
        <w:t>2</w:t>
      </w:r>
      <w:r>
        <w:rPr>
          <w:rStyle w:val="38"/>
          <w:rFonts w:ascii="宋体" w:hAnsi="宋体"/>
          <w:b/>
          <w:bCs/>
          <w:szCs w:val="21"/>
        </w:rPr>
        <w:t xml:space="preserve"> </w:t>
      </w:r>
      <w:r>
        <w:rPr>
          <w:rStyle w:val="38"/>
          <w:rFonts w:hint="eastAsia" w:ascii="宋体" w:hAnsi="宋体"/>
          <w:b/>
          <w:bCs/>
          <w:szCs w:val="21"/>
        </w:rPr>
        <w:t>资格及商务文件</w:t>
      </w:r>
      <w:r>
        <w:rPr>
          <w:rStyle w:val="38"/>
          <w:rFonts w:ascii="宋体" w:hAnsi="宋体"/>
          <w:b/>
          <w:bCs/>
          <w:szCs w:val="21"/>
        </w:rPr>
        <w:t>；</w:t>
      </w:r>
    </w:p>
    <w:p w14:paraId="38513891">
      <w:pPr>
        <w:spacing w:line="420" w:lineRule="exact"/>
        <w:ind w:firstLine="105" w:firstLineChars="50"/>
        <w:rPr>
          <w:rStyle w:val="38"/>
          <w:rFonts w:ascii="宋体" w:hAnsi="宋体"/>
          <w:szCs w:val="21"/>
        </w:rPr>
      </w:pPr>
      <w:r>
        <w:rPr>
          <w:rStyle w:val="38"/>
          <w:rFonts w:hint="eastAsia" w:ascii="宋体" w:hAnsi="宋体"/>
          <w:szCs w:val="21"/>
        </w:rPr>
        <w:t>（</w:t>
      </w:r>
      <w:r>
        <w:rPr>
          <w:rStyle w:val="38"/>
          <w:rFonts w:ascii="宋体" w:hAnsi="宋体"/>
          <w:szCs w:val="21"/>
        </w:rPr>
        <w:t>1）</w:t>
      </w:r>
      <w:r>
        <w:rPr>
          <w:rStyle w:val="38"/>
          <w:rFonts w:hint="eastAsia" w:ascii="宋体" w:hAnsi="宋体"/>
          <w:szCs w:val="21"/>
        </w:rPr>
        <w:t>有效的营业执照复印件</w:t>
      </w:r>
      <w:r>
        <w:rPr>
          <w:rStyle w:val="38"/>
          <w:rFonts w:ascii="宋体" w:hAnsi="宋体"/>
          <w:szCs w:val="21"/>
        </w:rPr>
        <w:t>；</w:t>
      </w:r>
      <w:r>
        <w:rPr>
          <w:rStyle w:val="38"/>
          <w:rFonts w:ascii="宋体" w:hAnsi="宋体" w:cs="宋体"/>
          <w:b/>
          <w:bCs/>
          <w:szCs w:val="21"/>
        </w:rPr>
        <w:t>（必须提供，加盖单位公章）</w:t>
      </w:r>
      <w:r>
        <w:rPr>
          <w:rStyle w:val="38"/>
          <w:rFonts w:ascii="宋体" w:hAnsi="宋体"/>
          <w:szCs w:val="21"/>
        </w:rPr>
        <w:t>；</w:t>
      </w:r>
    </w:p>
    <w:p w14:paraId="3294FAC1">
      <w:pPr>
        <w:spacing w:line="420" w:lineRule="exact"/>
        <w:ind w:firstLine="105" w:firstLineChars="50"/>
        <w:rPr>
          <w:rStyle w:val="38"/>
          <w:rFonts w:ascii="宋体" w:hAnsi="宋体"/>
          <w:szCs w:val="21"/>
        </w:rPr>
      </w:pPr>
      <w:r>
        <w:rPr>
          <w:rStyle w:val="38"/>
          <w:rFonts w:hint="eastAsia" w:ascii="宋体" w:hAnsi="宋体"/>
          <w:szCs w:val="21"/>
        </w:rPr>
        <w:t>（2）中小企业声明函或残疾人福利性单位声明函或供应商属于监狱企业的证明材料</w:t>
      </w:r>
      <w:r>
        <w:rPr>
          <w:rStyle w:val="38"/>
          <w:rFonts w:ascii="宋体" w:hAnsi="宋体" w:cs="宋体"/>
          <w:b/>
          <w:bCs/>
          <w:szCs w:val="21"/>
        </w:rPr>
        <w:t>；（必须提供，加盖单位公章）；</w:t>
      </w:r>
    </w:p>
    <w:p w14:paraId="6BC61190">
      <w:pPr>
        <w:spacing w:line="420" w:lineRule="exact"/>
        <w:ind w:firstLine="105" w:firstLineChars="50"/>
        <w:rPr>
          <w:rStyle w:val="38"/>
          <w:rFonts w:ascii="宋体" w:hAnsi="宋体"/>
          <w:szCs w:val="21"/>
        </w:rPr>
      </w:pPr>
      <w:r>
        <w:rPr>
          <w:rStyle w:val="38"/>
          <w:rFonts w:hint="eastAsia" w:ascii="宋体" w:hAnsi="宋体"/>
          <w:szCs w:val="21"/>
        </w:rPr>
        <w:t>（3）资质证书复印件、安全生产许可证复印件；项目经理的注册建造师证书复印件、有效的安全生产考核合格证书（B类）复印件</w:t>
      </w:r>
      <w:r>
        <w:rPr>
          <w:rStyle w:val="38"/>
          <w:rFonts w:ascii="宋体" w:hAnsi="宋体"/>
          <w:szCs w:val="21"/>
        </w:rPr>
        <w:t>；</w:t>
      </w:r>
      <w:r>
        <w:rPr>
          <w:rStyle w:val="38"/>
          <w:rFonts w:ascii="宋体" w:hAnsi="宋体" w:cs="宋体"/>
          <w:b/>
          <w:bCs/>
          <w:szCs w:val="21"/>
        </w:rPr>
        <w:t>（必须提供，加盖单位公章）</w:t>
      </w:r>
      <w:r>
        <w:rPr>
          <w:rStyle w:val="38"/>
          <w:rFonts w:ascii="宋体" w:hAnsi="宋体"/>
          <w:szCs w:val="21"/>
        </w:rPr>
        <w:t>；</w:t>
      </w:r>
    </w:p>
    <w:p w14:paraId="2AC309FC">
      <w:pPr>
        <w:spacing w:line="420" w:lineRule="exact"/>
        <w:ind w:firstLine="105" w:firstLineChars="50"/>
        <w:rPr>
          <w:rStyle w:val="38"/>
          <w:rFonts w:ascii="宋体" w:hAnsi="宋体"/>
          <w:szCs w:val="21"/>
        </w:rPr>
      </w:pPr>
      <w:r>
        <w:rPr>
          <w:rStyle w:val="38"/>
          <w:rFonts w:hint="eastAsia" w:ascii="宋体" w:hAnsi="宋体"/>
          <w:szCs w:val="21"/>
        </w:rPr>
        <w:t>（4</w:t>
      </w:r>
      <w:r>
        <w:rPr>
          <w:rStyle w:val="38"/>
          <w:rFonts w:ascii="宋体" w:hAnsi="宋体"/>
          <w:szCs w:val="21"/>
        </w:rPr>
        <w:t>）磋商供应商资格声明；</w:t>
      </w:r>
      <w:r>
        <w:rPr>
          <w:rStyle w:val="38"/>
          <w:rFonts w:ascii="宋体" w:hAnsi="宋体" w:cs="宋体"/>
          <w:b/>
          <w:bCs/>
          <w:szCs w:val="21"/>
        </w:rPr>
        <w:t>（必须提供，加盖单位公章）</w:t>
      </w:r>
      <w:r>
        <w:rPr>
          <w:rStyle w:val="38"/>
          <w:rFonts w:ascii="宋体" w:hAnsi="宋体"/>
          <w:szCs w:val="21"/>
        </w:rPr>
        <w:t xml:space="preserve">； </w:t>
      </w:r>
    </w:p>
    <w:p w14:paraId="612A8488">
      <w:pPr>
        <w:spacing w:line="420" w:lineRule="exact"/>
        <w:ind w:firstLine="105" w:firstLineChars="50"/>
        <w:rPr>
          <w:rStyle w:val="38"/>
          <w:rFonts w:ascii="宋体" w:hAnsi="宋体"/>
          <w:szCs w:val="21"/>
        </w:rPr>
      </w:pPr>
      <w:r>
        <w:rPr>
          <w:rStyle w:val="38"/>
          <w:rFonts w:hint="eastAsia" w:ascii="宋体" w:hAnsi="宋体"/>
          <w:szCs w:val="21"/>
        </w:rPr>
        <w:t>（5</w:t>
      </w:r>
      <w:r>
        <w:rPr>
          <w:rStyle w:val="38"/>
          <w:rFonts w:ascii="宋体" w:hAnsi="宋体"/>
          <w:szCs w:val="21"/>
        </w:rPr>
        <w:t>）法定代表人有效的身份证正反面复印件；</w:t>
      </w:r>
      <w:r>
        <w:rPr>
          <w:rStyle w:val="38"/>
          <w:rFonts w:ascii="宋体" w:hAnsi="宋体" w:cs="宋体"/>
          <w:b/>
          <w:bCs/>
          <w:szCs w:val="21"/>
        </w:rPr>
        <w:t>（必须提供，加盖单位公章）</w:t>
      </w:r>
      <w:r>
        <w:rPr>
          <w:rStyle w:val="38"/>
          <w:rFonts w:ascii="宋体" w:hAnsi="宋体"/>
          <w:szCs w:val="21"/>
        </w:rPr>
        <w:t>；</w:t>
      </w:r>
    </w:p>
    <w:p w14:paraId="6ABF8074">
      <w:pPr>
        <w:spacing w:line="420" w:lineRule="exact"/>
        <w:ind w:firstLine="105" w:firstLineChars="50"/>
        <w:rPr>
          <w:rStyle w:val="38"/>
          <w:rFonts w:ascii="宋体" w:hAnsi="宋体"/>
          <w:szCs w:val="21"/>
        </w:rPr>
      </w:pPr>
      <w:r>
        <w:rPr>
          <w:rStyle w:val="38"/>
          <w:rFonts w:hint="eastAsia" w:ascii="宋体" w:hAnsi="宋体"/>
          <w:szCs w:val="21"/>
        </w:rPr>
        <w:t>（6</w:t>
      </w:r>
      <w:r>
        <w:rPr>
          <w:rStyle w:val="38"/>
          <w:rFonts w:ascii="宋体" w:hAnsi="宋体"/>
          <w:szCs w:val="21"/>
        </w:rPr>
        <w:t>）法定代表人授权书及委托代理人身份证正反面复印件；</w:t>
      </w:r>
      <w:r>
        <w:rPr>
          <w:rStyle w:val="38"/>
          <w:rFonts w:ascii="宋体" w:hAnsi="宋体" w:cs="宋体"/>
          <w:b/>
          <w:bCs/>
          <w:szCs w:val="21"/>
        </w:rPr>
        <w:t>（委托代理时必须提供，加盖投标单位公章，否则将被当作资格审查不合格而取消投标资格）</w:t>
      </w:r>
      <w:r>
        <w:rPr>
          <w:rStyle w:val="38"/>
          <w:rFonts w:ascii="宋体" w:hAnsi="宋体"/>
          <w:szCs w:val="21"/>
        </w:rPr>
        <w:t>；</w:t>
      </w:r>
    </w:p>
    <w:p w14:paraId="53F72772">
      <w:pPr>
        <w:spacing w:line="420" w:lineRule="exact"/>
        <w:ind w:firstLine="105" w:firstLineChars="50"/>
        <w:rPr>
          <w:rStyle w:val="38"/>
          <w:rFonts w:ascii="宋体" w:hAnsi="宋体"/>
          <w:b/>
          <w:kern w:val="0"/>
        </w:rPr>
      </w:pPr>
      <w:r>
        <w:rPr>
          <w:rStyle w:val="38"/>
          <w:rFonts w:hint="eastAsia" w:ascii="宋体" w:hAnsi="宋体"/>
          <w:szCs w:val="21"/>
        </w:rPr>
        <w:t>（7</w:t>
      </w:r>
      <w:r>
        <w:rPr>
          <w:rStyle w:val="38"/>
          <w:rFonts w:ascii="宋体" w:hAnsi="宋体"/>
          <w:szCs w:val="21"/>
        </w:rPr>
        <w:t>）</w:t>
      </w:r>
      <w:r>
        <w:rPr>
          <w:rStyle w:val="38"/>
          <w:rFonts w:ascii="宋体" w:hAnsi="宋体"/>
          <w:kern w:val="0"/>
        </w:rPr>
        <w:t>贵港市政府采购项目投标资格承诺函</w:t>
      </w:r>
      <w:r>
        <w:rPr>
          <w:rStyle w:val="38"/>
          <w:rFonts w:ascii="宋体" w:hAnsi="宋体" w:cs="宋体"/>
          <w:b/>
          <w:bCs/>
          <w:kern w:val="0"/>
        </w:rPr>
        <w:t>（</w:t>
      </w:r>
      <w:r>
        <w:rPr>
          <w:rStyle w:val="38"/>
          <w:rFonts w:ascii="宋体" w:hAnsi="宋体"/>
          <w:b/>
          <w:szCs w:val="21"/>
        </w:rPr>
        <w:t>必须提供</w:t>
      </w:r>
      <w:r>
        <w:rPr>
          <w:rStyle w:val="38"/>
          <w:rFonts w:ascii="宋体" w:hAnsi="宋体" w:cs="宋体"/>
          <w:b/>
          <w:bCs/>
          <w:kern w:val="0"/>
        </w:rPr>
        <w:t>，</w:t>
      </w:r>
      <w:r>
        <w:rPr>
          <w:rStyle w:val="38"/>
          <w:rFonts w:ascii="宋体" w:hAnsi="宋体" w:cs="宋体"/>
          <w:b/>
          <w:bCs/>
          <w:szCs w:val="21"/>
        </w:rPr>
        <w:t>加盖单位公章</w:t>
      </w:r>
      <w:r>
        <w:rPr>
          <w:rStyle w:val="38"/>
          <w:rFonts w:ascii="宋体" w:hAnsi="宋体" w:cs="宋体"/>
          <w:b/>
          <w:bCs/>
          <w:kern w:val="0"/>
        </w:rPr>
        <w:t>）</w:t>
      </w:r>
      <w:r>
        <w:rPr>
          <w:rStyle w:val="38"/>
          <w:rFonts w:ascii="宋体" w:hAnsi="宋体"/>
          <w:kern w:val="0"/>
        </w:rPr>
        <w:t>；</w:t>
      </w:r>
    </w:p>
    <w:p w14:paraId="5C8712B8">
      <w:pPr>
        <w:spacing w:line="360" w:lineRule="auto"/>
        <w:ind w:firstLine="105" w:firstLineChars="50"/>
        <w:rPr>
          <w:rStyle w:val="38"/>
          <w:rFonts w:ascii="宋体" w:hAnsi="宋体"/>
          <w:kern w:val="0"/>
        </w:rPr>
      </w:pPr>
      <w:r>
        <w:rPr>
          <w:rStyle w:val="38"/>
          <w:rFonts w:hint="eastAsia" w:ascii="宋体" w:hAnsi="宋体"/>
          <w:szCs w:val="21"/>
        </w:rPr>
        <w:t>（</w:t>
      </w:r>
      <w:r>
        <w:rPr>
          <w:rStyle w:val="38"/>
          <w:rFonts w:hint="eastAsia" w:ascii="宋体" w:hAnsi="宋体"/>
          <w:kern w:val="0"/>
        </w:rPr>
        <w:t>8</w:t>
      </w:r>
      <w:r>
        <w:rPr>
          <w:rStyle w:val="38"/>
          <w:rFonts w:ascii="宋体" w:hAnsi="宋体"/>
          <w:kern w:val="0"/>
        </w:rPr>
        <w:t>）无重大违法记录声明书；</w:t>
      </w:r>
      <w:r>
        <w:rPr>
          <w:rStyle w:val="38"/>
          <w:rFonts w:ascii="宋体" w:hAnsi="宋体" w:cs="宋体"/>
          <w:b/>
          <w:bCs/>
          <w:kern w:val="0"/>
        </w:rPr>
        <w:t>（</w:t>
      </w:r>
      <w:r>
        <w:rPr>
          <w:rStyle w:val="38"/>
          <w:rFonts w:ascii="宋体" w:hAnsi="宋体"/>
          <w:b/>
          <w:szCs w:val="21"/>
        </w:rPr>
        <w:t>必须提供</w:t>
      </w:r>
      <w:r>
        <w:rPr>
          <w:rStyle w:val="38"/>
          <w:rFonts w:ascii="宋体" w:hAnsi="宋体" w:cs="宋体"/>
          <w:b/>
          <w:bCs/>
          <w:kern w:val="0"/>
        </w:rPr>
        <w:t>，</w:t>
      </w:r>
      <w:r>
        <w:rPr>
          <w:rStyle w:val="38"/>
          <w:rFonts w:ascii="宋体" w:hAnsi="宋体" w:cs="宋体"/>
          <w:b/>
          <w:bCs/>
          <w:szCs w:val="21"/>
        </w:rPr>
        <w:t>加盖单位公章</w:t>
      </w:r>
      <w:r>
        <w:rPr>
          <w:rStyle w:val="38"/>
          <w:rFonts w:ascii="宋体" w:hAnsi="宋体" w:cs="宋体"/>
          <w:b/>
          <w:bCs/>
          <w:kern w:val="0"/>
        </w:rPr>
        <w:t>）</w:t>
      </w:r>
      <w:r>
        <w:rPr>
          <w:rStyle w:val="38"/>
          <w:rFonts w:ascii="宋体" w:hAnsi="宋体"/>
          <w:kern w:val="0"/>
        </w:rPr>
        <w:t>；</w:t>
      </w:r>
    </w:p>
    <w:p w14:paraId="37B4FBCA">
      <w:pPr>
        <w:spacing w:line="420" w:lineRule="exact"/>
        <w:ind w:firstLine="105" w:firstLineChars="50"/>
        <w:rPr>
          <w:rStyle w:val="38"/>
          <w:rFonts w:ascii="宋体" w:hAnsi="宋体"/>
          <w:szCs w:val="21"/>
        </w:rPr>
      </w:pPr>
      <w:r>
        <w:rPr>
          <w:rStyle w:val="38"/>
          <w:rFonts w:hint="eastAsia" w:ascii="宋体" w:hAnsi="宋体"/>
          <w:szCs w:val="21"/>
        </w:rPr>
        <w:t>（9）磋商供应商认为可以证明其能力或业绩的其他材料；</w:t>
      </w:r>
    </w:p>
    <w:p w14:paraId="5E385ABD">
      <w:pPr>
        <w:spacing w:line="420" w:lineRule="exact"/>
        <w:ind w:firstLine="105" w:firstLineChars="50"/>
        <w:rPr>
          <w:rStyle w:val="38"/>
          <w:rFonts w:ascii="宋体" w:hAnsi="宋体"/>
          <w:szCs w:val="21"/>
        </w:rPr>
      </w:pPr>
      <w:r>
        <w:rPr>
          <w:rStyle w:val="38"/>
          <w:rFonts w:hint="eastAsia" w:ascii="宋体" w:hAnsi="宋体"/>
          <w:szCs w:val="21"/>
        </w:rPr>
        <w:t>（10）磋商文件列明的其他证明材料；</w:t>
      </w:r>
    </w:p>
    <w:p w14:paraId="45AAEDA7">
      <w:pPr>
        <w:spacing w:line="420" w:lineRule="exact"/>
        <w:ind w:firstLine="211" w:firstLineChars="100"/>
        <w:rPr>
          <w:rStyle w:val="38"/>
          <w:rFonts w:ascii="宋体" w:hAnsi="宋体"/>
          <w:b/>
          <w:bCs/>
          <w:szCs w:val="21"/>
        </w:rPr>
      </w:pPr>
      <w:r>
        <w:rPr>
          <w:rStyle w:val="38"/>
          <w:rFonts w:ascii="宋体" w:hAnsi="宋体"/>
          <w:b/>
          <w:bCs/>
          <w:szCs w:val="21"/>
        </w:rPr>
        <w:t>5.</w:t>
      </w:r>
      <w:r>
        <w:rPr>
          <w:rStyle w:val="38"/>
          <w:rFonts w:hint="eastAsia" w:ascii="宋体" w:hAnsi="宋体"/>
          <w:b/>
          <w:bCs/>
          <w:szCs w:val="21"/>
        </w:rPr>
        <w:t>8</w:t>
      </w:r>
      <w:r>
        <w:rPr>
          <w:rStyle w:val="38"/>
          <w:rFonts w:ascii="宋体" w:hAnsi="宋体"/>
          <w:b/>
          <w:bCs/>
          <w:szCs w:val="21"/>
        </w:rPr>
        <w:t>.</w:t>
      </w:r>
      <w:r>
        <w:rPr>
          <w:rStyle w:val="38"/>
          <w:rFonts w:hint="eastAsia" w:ascii="宋体" w:hAnsi="宋体"/>
          <w:b/>
          <w:bCs/>
          <w:szCs w:val="21"/>
        </w:rPr>
        <w:t>3</w:t>
      </w:r>
      <w:r>
        <w:rPr>
          <w:rStyle w:val="38"/>
          <w:rFonts w:ascii="宋体" w:hAnsi="宋体"/>
          <w:b/>
          <w:bCs/>
          <w:szCs w:val="21"/>
        </w:rPr>
        <w:t xml:space="preserve"> 技术文件 </w:t>
      </w:r>
    </w:p>
    <w:p w14:paraId="51B1AA5D">
      <w:pPr>
        <w:spacing w:line="420" w:lineRule="exact"/>
        <w:ind w:firstLine="210" w:firstLineChars="100"/>
        <w:rPr>
          <w:rStyle w:val="38"/>
          <w:rFonts w:ascii="宋体" w:hAnsi="宋体"/>
          <w:szCs w:val="21"/>
        </w:rPr>
      </w:pPr>
      <w:r>
        <w:rPr>
          <w:rStyle w:val="38"/>
          <w:rFonts w:ascii="宋体" w:hAnsi="宋体"/>
          <w:szCs w:val="21"/>
        </w:rPr>
        <w:t>（1）</w:t>
      </w:r>
      <w:r>
        <w:rPr>
          <w:rStyle w:val="38"/>
          <w:rFonts w:hint="eastAsia" w:ascii="宋体" w:hAnsi="宋体"/>
          <w:szCs w:val="21"/>
        </w:rPr>
        <w:t>磋商供应商对采购文件要求的响应性内容的承诺</w:t>
      </w:r>
      <w:r>
        <w:rPr>
          <w:rStyle w:val="38"/>
          <w:rFonts w:ascii="宋体" w:hAnsi="宋体"/>
          <w:szCs w:val="21"/>
        </w:rPr>
        <w:t>；</w:t>
      </w:r>
      <w:r>
        <w:rPr>
          <w:rFonts w:ascii="宋体" w:hAnsi="宋体"/>
          <w:b/>
          <w:bCs/>
        </w:rPr>
        <w:t>（必须提供，加盖单位公章）</w:t>
      </w:r>
    </w:p>
    <w:p w14:paraId="6649787D">
      <w:pPr>
        <w:spacing w:line="420" w:lineRule="exact"/>
        <w:ind w:firstLine="210" w:firstLineChars="100"/>
        <w:rPr>
          <w:rStyle w:val="38"/>
          <w:rFonts w:ascii="宋体" w:hAnsi="宋体"/>
          <w:szCs w:val="21"/>
        </w:rPr>
      </w:pPr>
      <w:r>
        <w:rPr>
          <w:rStyle w:val="38"/>
          <w:rFonts w:ascii="宋体" w:hAnsi="宋体"/>
          <w:szCs w:val="21"/>
        </w:rPr>
        <w:t>（2）</w:t>
      </w:r>
      <w:r>
        <w:rPr>
          <w:rFonts w:hint="eastAsia" w:ascii="宋体" w:hAnsi="宋体"/>
          <w:szCs w:val="21"/>
        </w:rPr>
        <w:t>施工组织设计</w:t>
      </w:r>
      <w:r>
        <w:rPr>
          <w:rStyle w:val="38"/>
          <w:rFonts w:ascii="宋体" w:hAnsi="宋体" w:cs="宋体"/>
          <w:b/>
          <w:bCs/>
          <w:szCs w:val="21"/>
        </w:rPr>
        <w:t>（</w:t>
      </w:r>
      <w:r>
        <w:rPr>
          <w:rStyle w:val="38"/>
          <w:rFonts w:hint="eastAsia" w:ascii="宋体" w:hAnsi="宋体" w:cs="宋体"/>
          <w:b/>
          <w:bCs/>
          <w:szCs w:val="21"/>
        </w:rPr>
        <w:t>格式自拟，</w:t>
      </w:r>
      <w:r>
        <w:rPr>
          <w:rStyle w:val="38"/>
          <w:rFonts w:ascii="宋体" w:hAnsi="宋体" w:cs="宋体"/>
          <w:b/>
          <w:bCs/>
          <w:szCs w:val="21"/>
        </w:rPr>
        <w:t>必须提供，加盖单位公章）</w:t>
      </w:r>
      <w:r>
        <w:rPr>
          <w:rStyle w:val="38"/>
          <w:rFonts w:ascii="宋体" w:hAnsi="宋体"/>
          <w:szCs w:val="21"/>
        </w:rPr>
        <w:t>；</w:t>
      </w:r>
    </w:p>
    <w:p w14:paraId="75DE781C">
      <w:pPr>
        <w:spacing w:line="420" w:lineRule="exact"/>
        <w:ind w:firstLine="210" w:firstLineChars="100"/>
        <w:rPr>
          <w:rStyle w:val="38"/>
          <w:rFonts w:ascii="宋体" w:hAnsi="宋体"/>
          <w:szCs w:val="21"/>
        </w:rPr>
      </w:pPr>
      <w:r>
        <w:rPr>
          <w:rStyle w:val="38"/>
          <w:rFonts w:ascii="宋体" w:hAnsi="宋体"/>
          <w:szCs w:val="21"/>
        </w:rPr>
        <w:t>（3）</w:t>
      </w:r>
      <w:r>
        <w:rPr>
          <w:rFonts w:hint="eastAsia" w:ascii="宋体" w:hAnsi="宋体"/>
          <w:szCs w:val="21"/>
        </w:rPr>
        <w:t>拟投入本合同工程施工的项目管理机构组成表</w:t>
      </w:r>
      <w:r>
        <w:rPr>
          <w:rStyle w:val="38"/>
          <w:rFonts w:ascii="宋体" w:hAnsi="宋体" w:cs="宋体"/>
          <w:b/>
          <w:bCs/>
          <w:szCs w:val="21"/>
        </w:rPr>
        <w:t>（必须提供，加盖单位公章）</w:t>
      </w:r>
      <w:r>
        <w:rPr>
          <w:rStyle w:val="38"/>
          <w:rFonts w:ascii="宋体" w:hAnsi="宋体"/>
          <w:szCs w:val="21"/>
        </w:rPr>
        <w:t>；</w:t>
      </w:r>
    </w:p>
    <w:p w14:paraId="4FDA9098">
      <w:pPr>
        <w:spacing w:line="420" w:lineRule="exact"/>
        <w:ind w:firstLine="210" w:firstLineChars="100"/>
        <w:rPr>
          <w:rStyle w:val="38"/>
          <w:rFonts w:ascii="宋体" w:hAnsi="宋体"/>
          <w:szCs w:val="21"/>
        </w:rPr>
      </w:pPr>
      <w:r>
        <w:rPr>
          <w:rStyle w:val="38"/>
          <w:rFonts w:ascii="宋体" w:hAnsi="宋体"/>
          <w:szCs w:val="21"/>
        </w:rPr>
        <w:t>（4）</w:t>
      </w:r>
      <w:r>
        <w:rPr>
          <w:rStyle w:val="38"/>
          <w:rFonts w:hint="eastAsia" w:ascii="宋体" w:hAnsi="宋体"/>
          <w:szCs w:val="21"/>
        </w:rPr>
        <w:t>拟投入本合同工程施工的主要人员简历表</w:t>
      </w:r>
      <w:r>
        <w:rPr>
          <w:rStyle w:val="38"/>
          <w:rFonts w:ascii="宋体" w:hAnsi="宋体" w:cs="宋体"/>
          <w:b/>
          <w:bCs/>
          <w:szCs w:val="21"/>
        </w:rPr>
        <w:t>（必须提供，加盖单位公章）</w:t>
      </w:r>
      <w:r>
        <w:rPr>
          <w:rStyle w:val="38"/>
          <w:rFonts w:ascii="宋体" w:hAnsi="宋体"/>
          <w:szCs w:val="21"/>
        </w:rPr>
        <w:t>；</w:t>
      </w:r>
    </w:p>
    <w:p w14:paraId="3B72D8D7">
      <w:pPr>
        <w:spacing w:line="420" w:lineRule="exact"/>
        <w:ind w:firstLine="210" w:firstLineChars="100"/>
        <w:rPr>
          <w:rStyle w:val="38"/>
          <w:rFonts w:ascii="宋体" w:hAnsi="宋体"/>
          <w:szCs w:val="21"/>
        </w:rPr>
      </w:pPr>
      <w:r>
        <w:rPr>
          <w:rStyle w:val="38"/>
          <w:rFonts w:ascii="宋体" w:hAnsi="宋体"/>
          <w:szCs w:val="21"/>
        </w:rPr>
        <w:t>（</w:t>
      </w:r>
      <w:r>
        <w:rPr>
          <w:rStyle w:val="38"/>
          <w:rFonts w:hint="eastAsia" w:ascii="宋体" w:hAnsi="宋体"/>
          <w:szCs w:val="21"/>
        </w:rPr>
        <w:t>5</w:t>
      </w:r>
      <w:r>
        <w:rPr>
          <w:rStyle w:val="38"/>
          <w:rFonts w:ascii="宋体" w:hAnsi="宋体"/>
          <w:szCs w:val="21"/>
        </w:rPr>
        <w:t>）磋商供应商认为有必要提供的其它文件及资料。</w:t>
      </w:r>
    </w:p>
    <w:p w14:paraId="5D623BF5">
      <w:pPr>
        <w:spacing w:line="360" w:lineRule="auto"/>
        <w:rPr>
          <w:rFonts w:ascii="宋体" w:hAnsi="宋体"/>
          <w:b/>
          <w:szCs w:val="21"/>
        </w:rPr>
      </w:pPr>
      <w:r>
        <w:rPr>
          <w:rFonts w:hint="eastAsia" w:ascii="宋体" w:hAnsi="宋体"/>
          <w:szCs w:val="21"/>
        </w:rPr>
        <w:t>▲</w:t>
      </w:r>
      <w:r>
        <w:rPr>
          <w:rFonts w:hint="eastAsia" w:ascii="宋体" w:hAnsi="宋体"/>
          <w:b/>
          <w:szCs w:val="21"/>
        </w:rPr>
        <w:t>特别说明：（1）电子磋商</w:t>
      </w:r>
      <w:r>
        <w:rPr>
          <w:rFonts w:ascii="宋体" w:hAnsi="宋体"/>
          <w:b/>
          <w:szCs w:val="21"/>
        </w:rPr>
        <w:t>响应文件中所须加盖公章部分均采用CA签章。若</w:t>
      </w:r>
      <w:r>
        <w:rPr>
          <w:rFonts w:hint="eastAsia" w:ascii="宋体" w:hAnsi="宋体"/>
          <w:b/>
          <w:szCs w:val="21"/>
        </w:rPr>
        <w:t>竞争性磋商响应文件</w:t>
      </w:r>
      <w:r>
        <w:rPr>
          <w:rFonts w:ascii="宋体" w:hAnsi="宋体"/>
          <w:b/>
          <w:szCs w:val="21"/>
        </w:rPr>
        <w:t>中有专门标注的某关联点</w:t>
      </w:r>
      <w:r>
        <w:rPr>
          <w:rFonts w:hint="eastAsia" w:ascii="宋体" w:hAnsi="宋体"/>
          <w:b/>
          <w:szCs w:val="21"/>
        </w:rPr>
        <w:t>，</w:t>
      </w:r>
      <w:r>
        <w:rPr>
          <w:rFonts w:ascii="宋体" w:hAnsi="宋体"/>
          <w:b/>
          <w:szCs w:val="21"/>
        </w:rPr>
        <w:t>并要求供应商在电子投标系统中作出</w:t>
      </w:r>
      <w:r>
        <w:rPr>
          <w:rFonts w:hint="eastAsia" w:ascii="宋体" w:hAnsi="宋体"/>
          <w:b/>
          <w:szCs w:val="21"/>
        </w:rPr>
        <w:t>磋商</w:t>
      </w:r>
      <w:r>
        <w:rPr>
          <w:rFonts w:ascii="宋体" w:hAnsi="宋体"/>
          <w:b/>
          <w:szCs w:val="21"/>
        </w:rPr>
        <w:t>响应的，如供应商未对关联点进行响应或者在响应文件其它内容进行描述，造成电子评审不能查询的责任由供应商自行承担。</w:t>
      </w:r>
    </w:p>
    <w:p w14:paraId="3227CB91">
      <w:pPr>
        <w:spacing w:line="360" w:lineRule="auto"/>
        <w:ind w:firstLine="211"/>
        <w:rPr>
          <w:rFonts w:ascii="宋体" w:hAnsi="宋体"/>
          <w:b/>
          <w:szCs w:val="21"/>
        </w:rPr>
      </w:pPr>
      <w:r>
        <w:rPr>
          <w:rFonts w:hint="eastAsia" w:ascii="宋体" w:hAnsi="宋体"/>
          <w:b/>
          <w:szCs w:val="21"/>
        </w:rPr>
        <w:t>（</w:t>
      </w:r>
      <w:r>
        <w:rPr>
          <w:rFonts w:ascii="宋体" w:hAnsi="宋体"/>
          <w:b/>
          <w:szCs w:val="21"/>
        </w:rPr>
        <w:t>2</w:t>
      </w:r>
      <w:r>
        <w:rPr>
          <w:rFonts w:hint="eastAsia" w:ascii="宋体" w:hAnsi="宋体"/>
          <w:b/>
          <w:szCs w:val="21"/>
        </w:rPr>
        <w:t>）竞争性磋商文件要求提供的的各种复印件，须加盖磋商供应商CA签章，否则其磋商无效。</w:t>
      </w:r>
    </w:p>
    <w:p w14:paraId="43F237B1">
      <w:pPr>
        <w:spacing w:line="360" w:lineRule="auto"/>
        <w:ind w:firstLine="211"/>
        <w:rPr>
          <w:rFonts w:ascii="宋体" w:hAnsi="宋体"/>
          <w:b/>
          <w:szCs w:val="21"/>
        </w:rPr>
      </w:pPr>
      <w:r>
        <w:rPr>
          <w:rFonts w:hint="eastAsia" w:ascii="宋体" w:hAnsi="宋体"/>
          <w:b/>
          <w:szCs w:val="21"/>
        </w:rPr>
        <w:t>（</w:t>
      </w:r>
      <w:r>
        <w:rPr>
          <w:rFonts w:ascii="宋体" w:hAnsi="宋体"/>
          <w:b/>
          <w:szCs w:val="21"/>
        </w:rPr>
        <w:t>3</w:t>
      </w:r>
      <w:r>
        <w:rPr>
          <w:rFonts w:hint="eastAsia" w:ascii="宋体" w:hAnsi="宋体"/>
          <w:b/>
          <w:szCs w:val="21"/>
        </w:rPr>
        <w:t>）竞争性磋商文件要求“必须提供”的证明等材料，磋商供应商必须全部提供，缺一不可，否则磋商无效。</w:t>
      </w:r>
    </w:p>
    <w:p w14:paraId="30F0AEF3">
      <w:pPr>
        <w:spacing w:line="360" w:lineRule="auto"/>
        <w:ind w:firstLine="211"/>
        <w:rPr>
          <w:rFonts w:ascii="宋体" w:hAnsi="宋体"/>
          <w:b/>
          <w:szCs w:val="21"/>
        </w:rPr>
      </w:pPr>
      <w:r>
        <w:rPr>
          <w:rFonts w:hint="eastAsia" w:ascii="宋体" w:hAnsi="宋体"/>
          <w:b/>
          <w:szCs w:val="21"/>
        </w:rPr>
        <w:t>（4）竞争性磋商文件要求法定代表人（负责人）或委托代理人签字的部分必须签字然后扫描或者拍照做成pdf格式上传，无签字的视为磋商无效。</w:t>
      </w:r>
    </w:p>
    <w:p w14:paraId="37515956">
      <w:pPr>
        <w:spacing w:line="360" w:lineRule="auto"/>
        <w:ind w:firstLine="211"/>
        <w:rPr>
          <w:rFonts w:ascii="宋体" w:hAnsi="宋体"/>
          <w:b/>
          <w:szCs w:val="21"/>
        </w:rPr>
      </w:pPr>
      <w:r>
        <w:rPr>
          <w:rFonts w:hint="eastAsia" w:ascii="宋体" w:hAnsi="宋体"/>
          <w:b/>
          <w:szCs w:val="21"/>
        </w:rPr>
        <w:t>（5）磋商供应商投标所使用的资格、信誉、荣誉、业绩与企业认证必须为本法人所拥有。磋商供应商投标所使用的采购项目实施人员必须为本企业员工。</w:t>
      </w:r>
      <w:r>
        <w:rPr>
          <w:rFonts w:hint="eastAsia" w:ascii="宋体" w:hAnsi="宋体"/>
          <w:b/>
          <w:bCs w:val="0"/>
          <w:szCs w:val="21"/>
          <w:u w:val="single"/>
        </w:rPr>
        <w:t>提供截止之日前半年内供应商连续三个月的依法缴纳社保费的缴费凭证，无缴费记录的，应提供由供应商所在地社保部门出具的《依法缴纳或依法免缴社保费证明》</w:t>
      </w:r>
      <w:r>
        <w:rPr>
          <w:rFonts w:hint="eastAsia" w:ascii="宋体" w:hAnsi="宋体"/>
          <w:b/>
          <w:szCs w:val="21"/>
        </w:rPr>
        <w:t>。从成立之日起到响应文件提交截止时间止不足要求月数的只需提供从成立之日起的依法缴纳社会保障资金的相应证明文件。</w:t>
      </w:r>
    </w:p>
    <w:p w14:paraId="6D898EF7">
      <w:pPr>
        <w:spacing w:line="360" w:lineRule="auto"/>
        <w:ind w:firstLine="211"/>
        <w:rPr>
          <w:rFonts w:ascii="宋体" w:hAnsi="宋体"/>
          <w:b/>
          <w:szCs w:val="21"/>
        </w:rPr>
      </w:pPr>
      <w:r>
        <w:rPr>
          <w:rFonts w:hint="eastAsia" w:ascii="宋体" w:hAnsi="宋体"/>
          <w:b/>
          <w:szCs w:val="21"/>
        </w:rPr>
        <w:t>（6）磋商供应商应仔细阅读竞争性磋商文件的所有内容，按照竞争性磋商文件的要求提交投标文件，并对所提供的全部资料的真实性承担法律责任。</w:t>
      </w:r>
    </w:p>
    <w:p w14:paraId="5E3235EC">
      <w:pPr>
        <w:spacing w:line="360" w:lineRule="auto"/>
        <w:ind w:firstLine="211"/>
        <w:rPr>
          <w:rFonts w:ascii="宋体" w:hAnsi="宋体"/>
          <w:b/>
          <w:szCs w:val="21"/>
        </w:rPr>
      </w:pPr>
      <w:r>
        <w:rPr>
          <w:rFonts w:hint="eastAsia" w:ascii="宋体" w:hAnsi="宋体"/>
          <w:b/>
          <w:szCs w:val="21"/>
        </w:rPr>
        <w:t>（7）磋商供应商在投标活动中提供任何虚假材料，其投标无效，并报监管部门查处；中标（成交）后发现的，除被取消成交资格外，成交供应商须依照有关法律法规赔偿招标人，且民事赔偿并不免除违法磋商供应商的行政与刑事责任。</w:t>
      </w:r>
    </w:p>
    <w:p w14:paraId="1FE0068C">
      <w:pPr>
        <w:spacing w:line="360" w:lineRule="auto"/>
        <w:rPr>
          <w:rStyle w:val="38"/>
          <w:rFonts w:ascii="宋体" w:hAnsi="宋体"/>
          <w:b/>
          <w:szCs w:val="21"/>
        </w:rPr>
      </w:pPr>
      <w:r>
        <w:rPr>
          <w:rStyle w:val="38"/>
          <w:rFonts w:ascii="宋体" w:hAnsi="宋体"/>
          <w:szCs w:val="21"/>
        </w:rPr>
        <w:t xml:space="preserve">   </w:t>
      </w:r>
      <w:r>
        <w:rPr>
          <w:rStyle w:val="38"/>
          <w:rFonts w:ascii="宋体" w:hAnsi="宋体"/>
          <w:b/>
          <w:szCs w:val="21"/>
        </w:rPr>
        <w:t xml:space="preserve">6. 计量单位  </w:t>
      </w:r>
    </w:p>
    <w:p w14:paraId="3D856A4D">
      <w:pPr>
        <w:spacing w:line="360" w:lineRule="auto"/>
        <w:ind w:firstLine="315" w:firstLineChars="150"/>
        <w:rPr>
          <w:rStyle w:val="38"/>
          <w:rFonts w:ascii="宋体" w:hAnsi="宋体"/>
          <w:szCs w:val="21"/>
        </w:rPr>
      </w:pPr>
      <w:r>
        <w:rPr>
          <w:rStyle w:val="38"/>
          <w:rFonts w:ascii="宋体" w:hAnsi="宋体"/>
          <w:szCs w:val="21"/>
        </w:rPr>
        <w:t xml:space="preserve">6.1 除技术要求中另有规定外，本文件所要求使用的计量单位均应采用国家法定计量单位。 </w:t>
      </w:r>
    </w:p>
    <w:p w14:paraId="0E697632">
      <w:pPr>
        <w:pStyle w:val="36"/>
        <w:ind w:firstLine="281"/>
        <w:rPr>
          <w:rStyle w:val="38"/>
          <w:rFonts w:ascii="宋体" w:hAnsi="宋体" w:cs="宋体"/>
          <w:b/>
          <w:bCs/>
        </w:rPr>
      </w:pPr>
      <w:r>
        <w:rPr>
          <w:rStyle w:val="38"/>
          <w:rFonts w:ascii="宋体" w:hAnsi="宋体" w:cs="宋体"/>
          <w:b/>
          <w:bCs/>
        </w:rPr>
        <w:t>三、</w:t>
      </w:r>
      <w:r>
        <w:rPr>
          <w:rStyle w:val="38"/>
          <w:rFonts w:hint="eastAsia" w:ascii="宋体" w:hAnsi="宋体" w:cs="宋体"/>
          <w:b/>
          <w:bCs/>
        </w:rPr>
        <w:t>磋商报价</w:t>
      </w:r>
    </w:p>
    <w:p w14:paraId="7D5576D5">
      <w:pPr>
        <w:spacing w:line="500" w:lineRule="exact"/>
        <w:ind w:firstLine="211"/>
        <w:rPr>
          <w:rFonts w:ascii="宋体"/>
          <w:b/>
          <w:szCs w:val="21"/>
        </w:rPr>
      </w:pPr>
      <w:r>
        <w:rPr>
          <w:rFonts w:hint="eastAsia" w:ascii="宋体"/>
          <w:b/>
          <w:szCs w:val="21"/>
        </w:rPr>
        <w:t>7、竞标价格</w:t>
      </w:r>
    </w:p>
    <w:p w14:paraId="5D61A67E">
      <w:pPr>
        <w:spacing w:line="500" w:lineRule="exact"/>
        <w:rPr>
          <w:rFonts w:ascii="宋体"/>
          <w:szCs w:val="21"/>
        </w:rPr>
      </w:pPr>
      <w:r>
        <w:rPr>
          <w:rFonts w:hint="eastAsia" w:ascii="宋体"/>
          <w:szCs w:val="21"/>
        </w:rPr>
        <w:t>7.1本工程的报价方式为工程量清单报价，合同承包方式为包工包料，综合单价包干，按实际工程量结算。</w:t>
      </w:r>
    </w:p>
    <w:p w14:paraId="02ACE820">
      <w:pPr>
        <w:spacing w:line="500" w:lineRule="exact"/>
        <w:rPr>
          <w:rFonts w:ascii="宋体"/>
          <w:szCs w:val="21"/>
        </w:rPr>
      </w:pPr>
      <w:r>
        <w:rPr>
          <w:rFonts w:hint="eastAsia" w:ascii="宋体"/>
          <w:szCs w:val="21"/>
        </w:rPr>
        <w:t>7.1.2合同中约定的主要材料价格不可调整，磋商供应商在报综合单价时应考虑各种风险因素和自己的承受能力。</w:t>
      </w:r>
    </w:p>
    <w:p w14:paraId="1C4BD679">
      <w:pPr>
        <w:spacing w:line="500" w:lineRule="exact"/>
        <w:rPr>
          <w:rFonts w:ascii="宋体"/>
          <w:szCs w:val="21"/>
        </w:rPr>
      </w:pPr>
      <w:r>
        <w:rPr>
          <w:rFonts w:hint="eastAsia" w:ascii="宋体"/>
          <w:szCs w:val="21"/>
        </w:rPr>
        <w:t>7.1.3本合同实施期间因设计变更引起工程项目、工程量变化的，其工程量按实际发生并经监理工程师及发包人签证认可，变更合同价款按下列方法进行：</w:t>
      </w:r>
    </w:p>
    <w:p w14:paraId="049B1BC5">
      <w:pPr>
        <w:spacing w:line="500" w:lineRule="exact"/>
        <w:rPr>
          <w:rFonts w:ascii="宋体"/>
          <w:szCs w:val="21"/>
        </w:rPr>
      </w:pPr>
      <w:r>
        <w:rPr>
          <w:rFonts w:hint="eastAsia" w:ascii="宋体"/>
          <w:szCs w:val="21"/>
        </w:rPr>
        <w:t>（1）合同中已有适用于变更工程的价格，按合同已有的价格变更合同价款；</w:t>
      </w:r>
    </w:p>
    <w:p w14:paraId="255F39FE">
      <w:pPr>
        <w:spacing w:line="500" w:lineRule="exact"/>
        <w:rPr>
          <w:rFonts w:ascii="宋体"/>
          <w:szCs w:val="21"/>
        </w:rPr>
      </w:pPr>
      <w:r>
        <w:rPr>
          <w:rFonts w:hint="eastAsia" w:ascii="宋体"/>
          <w:szCs w:val="21"/>
        </w:rPr>
        <w:t>（2）合同中只有类似于变更工程的价格，可以参照类似价格变更合同价款；</w:t>
      </w:r>
    </w:p>
    <w:p w14:paraId="3488E0A3">
      <w:pPr>
        <w:spacing w:line="500" w:lineRule="exact"/>
        <w:rPr>
          <w:rFonts w:ascii="宋体"/>
          <w:szCs w:val="21"/>
        </w:rPr>
      </w:pPr>
      <w:r>
        <w:rPr>
          <w:rFonts w:hint="eastAsia" w:ascii="宋体"/>
          <w:szCs w:val="21"/>
        </w:rPr>
        <w:t>（3）合同中没有适用或类似于变更工程的价格，则有定额的套定额计算（土石方除外），执行本工程竞标报价的计算及结算依据，其中材料价格有信息价的按施工期间的信息价进行计算，无信息的按市场价；新增项目无定额可套的，由发包人、承包人及监理根据市场价格协商确定。</w:t>
      </w:r>
    </w:p>
    <w:p w14:paraId="63A6A008">
      <w:pPr>
        <w:spacing w:line="500" w:lineRule="exact"/>
        <w:rPr>
          <w:rFonts w:ascii="宋体"/>
          <w:szCs w:val="21"/>
        </w:rPr>
      </w:pPr>
      <w:r>
        <w:rPr>
          <w:rFonts w:hint="eastAsia" w:ascii="宋体"/>
          <w:szCs w:val="21"/>
        </w:rPr>
        <w:t>7.1.4竞标单位应认真填写工程量清单中所列的所有各细目的单价和总额价，填写工程量清单时应注意：</w:t>
      </w:r>
    </w:p>
    <w:p w14:paraId="4F21622E">
      <w:pPr>
        <w:spacing w:line="500" w:lineRule="exact"/>
        <w:rPr>
          <w:rFonts w:ascii="宋体"/>
          <w:szCs w:val="21"/>
        </w:rPr>
      </w:pPr>
      <w:r>
        <w:rPr>
          <w:rFonts w:hint="eastAsia" w:ascii="宋体"/>
          <w:szCs w:val="21"/>
        </w:rPr>
        <w:t>（1）有工程数量的应报单价和总额。</w:t>
      </w:r>
    </w:p>
    <w:p w14:paraId="4546C7A5">
      <w:pPr>
        <w:spacing w:line="500" w:lineRule="exact"/>
        <w:rPr>
          <w:rFonts w:ascii="宋体"/>
          <w:szCs w:val="21"/>
        </w:rPr>
      </w:pPr>
      <w:r>
        <w:rPr>
          <w:rFonts w:hint="eastAsia" w:ascii="宋体"/>
          <w:szCs w:val="21"/>
        </w:rPr>
        <w:t>（2）无工程数量的项目不报价。</w:t>
      </w:r>
    </w:p>
    <w:p w14:paraId="2A51AE2E">
      <w:pPr>
        <w:spacing w:line="500" w:lineRule="exact"/>
        <w:rPr>
          <w:rFonts w:ascii="宋体"/>
          <w:szCs w:val="21"/>
        </w:rPr>
      </w:pPr>
      <w:r>
        <w:rPr>
          <w:rFonts w:hint="eastAsia" w:ascii="宋体"/>
          <w:szCs w:val="21"/>
        </w:rPr>
        <w:t>（3）竞标时，采购单位要求报价的细目，磋商供应商没有填入单价或总额价的细目，其费用应视为已分配在工程量清单的其它单价或总额价中，承包人必须按监理工程师的指令完成工程量清单中未填 入单价或总额价的工程细目，但不能得到支付与结算。</w:t>
      </w:r>
    </w:p>
    <w:p w14:paraId="09BE0F1F">
      <w:pPr>
        <w:spacing w:line="500" w:lineRule="exact"/>
        <w:rPr>
          <w:rFonts w:ascii="宋体"/>
          <w:szCs w:val="21"/>
        </w:rPr>
      </w:pPr>
      <w:r>
        <w:rPr>
          <w:rFonts w:hint="eastAsia" w:ascii="宋体"/>
          <w:szCs w:val="21"/>
        </w:rPr>
        <w:t>7.1.5采购单位所提供的工程量清单，应认为已包括完成本工程的所有项目。凡工程量清单所示工程所必不可少的附属工程、相关工程、衔接与后续工程所需的费用，竞标单位应计入相关项目的报价中。</w:t>
      </w:r>
    </w:p>
    <w:p w14:paraId="618CC810">
      <w:pPr>
        <w:spacing w:line="500" w:lineRule="exact"/>
        <w:rPr>
          <w:rFonts w:ascii="宋体"/>
          <w:szCs w:val="21"/>
        </w:rPr>
      </w:pPr>
      <w:r>
        <w:rPr>
          <w:rFonts w:hint="eastAsia" w:ascii="宋体"/>
          <w:szCs w:val="21"/>
        </w:rPr>
        <w:t>7.1.6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竞标价中自行考虑。</w:t>
      </w:r>
    </w:p>
    <w:p w14:paraId="6398DD46">
      <w:pPr>
        <w:spacing w:line="500" w:lineRule="exact"/>
        <w:rPr>
          <w:rFonts w:ascii="宋体"/>
          <w:szCs w:val="21"/>
        </w:rPr>
      </w:pPr>
      <w:r>
        <w:rPr>
          <w:rFonts w:hint="eastAsia" w:ascii="宋体"/>
          <w:szCs w:val="21"/>
        </w:rPr>
        <w:t>7.1.7除非合同中另有规定，具有标价的工程量清单中所报单价和合价，以及报价汇总表中的价格应包括施工设备、劳务、管理、材料、安装、维护、保险、利润、税金、政策性文件规定及合同包 含的应有风险、责任等各项应有费用，经评审小组审核严重不平衡的报价将不予接受；本项目竞标采用二次报价方式，磋商供应商的报价文件必须以工程量清单报价表的格式编制，不得以总价下浮的方式做报价，否则作无效竞标处理。磋商供应商须提前做好相关准备并按时递交报价文件（二次报价如有报价调整，必须提供相应具有标价的工程量清单，否则作无效竞标处理。）</w:t>
      </w:r>
    </w:p>
    <w:p w14:paraId="78A78C6E">
      <w:pPr>
        <w:numPr>
          <w:ilvl w:val="0"/>
          <w:numId w:val="2"/>
        </w:numPr>
        <w:spacing w:line="500" w:lineRule="exact"/>
        <w:rPr>
          <w:rFonts w:ascii="宋体"/>
          <w:szCs w:val="21"/>
        </w:rPr>
      </w:pPr>
      <w:r>
        <w:rPr>
          <w:rFonts w:hint="eastAsia" w:ascii="宋体"/>
          <w:szCs w:val="21"/>
        </w:rPr>
        <w:t>最终报价高于采购人工程预算控制价的竞争性磋商响应文件将被拒绝。</w:t>
      </w:r>
    </w:p>
    <w:p w14:paraId="2EB25DB9">
      <w:pPr>
        <w:numPr>
          <w:ilvl w:val="0"/>
          <w:numId w:val="2"/>
        </w:numPr>
        <w:spacing w:line="500" w:lineRule="exact"/>
        <w:rPr>
          <w:rFonts w:ascii="宋体"/>
          <w:szCs w:val="21"/>
          <w:highlight w:val="none"/>
        </w:rPr>
      </w:pPr>
      <w:r>
        <w:rPr>
          <w:rFonts w:hint="eastAsia" w:ascii="宋体"/>
          <w:szCs w:val="21"/>
        </w:rPr>
        <w:t>磋商小组认为，磋商报价明显不合理或者低于成本，有可能影响服务质量和不能诚信履约的，应当要求其在规定的期限内提供书面文件予以解释说明，并提交相关证明材料；供应商不能提供证明材料或证明材</w:t>
      </w:r>
      <w:r>
        <w:rPr>
          <w:rFonts w:hint="eastAsia" w:ascii="宋体"/>
          <w:szCs w:val="21"/>
          <w:highlight w:val="none"/>
        </w:rPr>
        <w:t>料无法证明的，磋商小组可以认定其报价为低于成本，或严重不平衡、不合理报价，其竞标作无效处理。</w:t>
      </w:r>
    </w:p>
    <w:p w14:paraId="61EE2721">
      <w:pPr>
        <w:spacing w:line="500" w:lineRule="exact"/>
        <w:rPr>
          <w:rFonts w:ascii="宋体"/>
          <w:szCs w:val="21"/>
          <w:highlight w:val="none"/>
        </w:rPr>
      </w:pPr>
      <w:r>
        <w:rPr>
          <w:rFonts w:hint="eastAsia" w:ascii="宋体"/>
          <w:szCs w:val="21"/>
          <w:highlight w:val="none"/>
        </w:rPr>
        <w:t>7.1.8按编制办法划分，我区无冬季和准冬季气温区，故本工程不列冬季施工增加费和职工取暖补贴费。 本工程地处贵港市境内为II雨量区、雨季期为6个月，按规定计列雨季施工增加费和人工。</w:t>
      </w:r>
    </w:p>
    <w:p w14:paraId="4F5E2603">
      <w:pPr>
        <w:spacing w:line="500" w:lineRule="exact"/>
        <w:rPr>
          <w:rFonts w:ascii="宋体"/>
          <w:szCs w:val="21"/>
          <w:highlight w:val="none"/>
        </w:rPr>
      </w:pPr>
      <w:r>
        <w:rPr>
          <w:rFonts w:hint="eastAsia" w:ascii="宋体"/>
          <w:szCs w:val="21"/>
          <w:highlight w:val="none"/>
        </w:rPr>
        <w:t>7.2对于本文件中未列明，而供应商认为必需的费用也需列入总报价。在合同实施时，采购人将不予支付成交供应商没有列入的项目费用，并认为此项目的费用已包括在总报价中。</w:t>
      </w:r>
    </w:p>
    <w:p w14:paraId="711DCCBC">
      <w:pPr>
        <w:spacing w:line="500" w:lineRule="exact"/>
        <w:rPr>
          <w:rFonts w:ascii="宋体"/>
          <w:szCs w:val="21"/>
        </w:rPr>
      </w:pPr>
      <w:r>
        <w:rPr>
          <w:rFonts w:hint="eastAsia" w:ascii="宋体"/>
          <w:szCs w:val="21"/>
          <w:highlight w:val="none"/>
        </w:rPr>
        <w:t>7.3供应商必须就所磋商的采购项目的全部内容作完整唯一报价，漏项报价的或有选择的或有条件的报价，其竞标将视为无效</w:t>
      </w:r>
      <w:r>
        <w:rPr>
          <w:rFonts w:hint="eastAsia" w:ascii="宋体"/>
          <w:szCs w:val="21"/>
        </w:rPr>
        <w:t>。</w:t>
      </w:r>
    </w:p>
    <w:p w14:paraId="593F313C">
      <w:pPr>
        <w:spacing w:line="500" w:lineRule="exact"/>
        <w:rPr>
          <w:rFonts w:ascii="宋体"/>
          <w:szCs w:val="21"/>
        </w:rPr>
      </w:pPr>
      <w:r>
        <w:rPr>
          <w:rFonts w:hint="eastAsia" w:ascii="宋体"/>
          <w:szCs w:val="21"/>
        </w:rPr>
        <w:t>7.4本项目磋商报价费用指按照采购需求完成该项目的所有工作的费用总和。</w:t>
      </w:r>
    </w:p>
    <w:p w14:paraId="4DA52E7F">
      <w:pPr>
        <w:spacing w:line="500" w:lineRule="exact"/>
        <w:rPr>
          <w:rFonts w:ascii="宋体"/>
          <w:szCs w:val="21"/>
        </w:rPr>
      </w:pPr>
      <w:r>
        <w:rPr>
          <w:rFonts w:hint="eastAsia" w:ascii="宋体"/>
          <w:szCs w:val="21"/>
        </w:rPr>
        <w:t>7.5 竞争性磋商响应文件报价中的单价和合价全部采用人民币表示。</w:t>
      </w:r>
    </w:p>
    <w:p w14:paraId="7572B94C">
      <w:pPr>
        <w:spacing w:line="360" w:lineRule="auto"/>
        <w:ind w:firstLine="316" w:firstLineChars="150"/>
        <w:jc w:val="center"/>
        <w:rPr>
          <w:rStyle w:val="38"/>
          <w:rFonts w:ascii="宋体" w:hAnsi="宋体" w:cs="宋体"/>
          <w:b/>
          <w:bCs/>
        </w:rPr>
      </w:pPr>
      <w:r>
        <w:rPr>
          <w:rStyle w:val="38"/>
          <w:rFonts w:ascii="宋体" w:hAnsi="宋体" w:cs="宋体"/>
          <w:b/>
          <w:bCs/>
        </w:rPr>
        <w:t>四、竞争性磋商响应文件的签署、份数、封装和递交</w:t>
      </w:r>
    </w:p>
    <w:p w14:paraId="64ACE05B">
      <w:pPr>
        <w:spacing w:line="360" w:lineRule="auto"/>
        <w:ind w:firstLine="316" w:firstLineChars="150"/>
        <w:rPr>
          <w:rStyle w:val="38"/>
          <w:rFonts w:ascii="宋体" w:hAnsi="宋体"/>
          <w:b/>
          <w:szCs w:val="21"/>
        </w:rPr>
      </w:pPr>
      <w:r>
        <w:rPr>
          <w:rStyle w:val="38"/>
          <w:rFonts w:ascii="宋体" w:hAnsi="宋体"/>
          <w:b/>
          <w:szCs w:val="21"/>
        </w:rPr>
        <w:t>8. 竞争性磋商响应文件的签署、份数和封装</w:t>
      </w:r>
    </w:p>
    <w:p w14:paraId="0C656235">
      <w:pPr>
        <w:spacing w:line="360" w:lineRule="auto"/>
        <w:ind w:firstLine="315" w:firstLineChars="150"/>
        <w:rPr>
          <w:rFonts w:ascii="宋体" w:hAnsi="宋体"/>
          <w:b/>
          <w:bCs/>
          <w:szCs w:val="21"/>
        </w:rPr>
      </w:pPr>
      <w:r>
        <w:rPr>
          <w:rFonts w:hint="eastAsia" w:ascii="宋体" w:hAnsi="宋体"/>
          <w:szCs w:val="21"/>
        </w:rPr>
        <w:t>8.1磋商响应文件的封装</w:t>
      </w:r>
    </w:p>
    <w:p w14:paraId="2E24DCF3">
      <w:pPr>
        <w:spacing w:line="360" w:lineRule="auto"/>
        <w:ind w:firstLine="315" w:firstLineChars="150"/>
        <w:rPr>
          <w:rFonts w:ascii="宋体" w:hAnsi="宋体"/>
          <w:szCs w:val="21"/>
        </w:rPr>
      </w:pPr>
      <w:r>
        <w:rPr>
          <w:rFonts w:hint="eastAsia" w:ascii="宋体" w:hAnsi="宋体"/>
          <w:szCs w:val="21"/>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71C32FB9">
      <w:pPr>
        <w:spacing w:line="360" w:lineRule="auto"/>
        <w:ind w:firstLine="315" w:firstLineChars="150"/>
        <w:rPr>
          <w:rFonts w:ascii="宋体" w:hAnsi="宋体"/>
          <w:szCs w:val="21"/>
        </w:rPr>
      </w:pPr>
      <w:r>
        <w:rPr>
          <w:rFonts w:hint="eastAsia" w:ascii="宋体" w:hAnsi="宋体"/>
          <w:szCs w:val="21"/>
        </w:rPr>
        <w:t>8.1.2 CA 签章上目前没有法人（负责人）或授权代表签字信息，供应商在磋商响应文件中涉及到签字的位置线下签好字然后扫描或者拍照做成PDF的格式即可。</w:t>
      </w:r>
    </w:p>
    <w:p w14:paraId="13E63D51">
      <w:pPr>
        <w:spacing w:line="360" w:lineRule="auto"/>
        <w:ind w:firstLine="315" w:firstLineChars="150"/>
        <w:rPr>
          <w:rFonts w:ascii="宋体" w:hAnsi="宋体"/>
          <w:szCs w:val="21"/>
        </w:rPr>
      </w:pPr>
      <w:r>
        <w:rPr>
          <w:rFonts w:hint="eastAsia" w:ascii="宋体" w:hAnsi="宋体"/>
          <w:szCs w:val="21"/>
        </w:rPr>
        <w:t>15.3. 磋商响应文件不得涂改，若有修改错漏处，须法定代表人（负责人）或授权委托人签字。磋商响应文件因字迹潦草或表达不清所引起的后果由供应商负责。</w:t>
      </w:r>
    </w:p>
    <w:p w14:paraId="64C1DDA1">
      <w:pPr>
        <w:spacing w:line="360" w:lineRule="auto"/>
        <w:ind w:firstLine="315" w:firstLineChars="150"/>
        <w:rPr>
          <w:rFonts w:ascii="宋体" w:hAnsi="宋体"/>
          <w:szCs w:val="21"/>
        </w:rPr>
      </w:pPr>
      <w:r>
        <w:rPr>
          <w:rFonts w:hint="eastAsia" w:ascii="宋体" w:hAnsi="宋体"/>
          <w:szCs w:val="21"/>
        </w:rPr>
        <w:t>8.2．响应文件的递交</w:t>
      </w:r>
    </w:p>
    <w:p w14:paraId="2CEFE16E">
      <w:pPr>
        <w:spacing w:line="360" w:lineRule="auto"/>
        <w:ind w:firstLine="315" w:firstLineChars="150"/>
        <w:rPr>
          <w:rFonts w:ascii="宋体" w:hAnsi="宋体"/>
          <w:szCs w:val="21"/>
        </w:rPr>
      </w:pPr>
      <w:r>
        <w:rPr>
          <w:rFonts w:hint="eastAsia" w:ascii="宋体" w:hAnsi="宋体"/>
          <w:szCs w:val="21"/>
        </w:rPr>
        <w:t>8.2.1 所有竞争性磋商响应文件应于竞争性磋商文件中规定的时间前</w:t>
      </w:r>
      <w:r>
        <w:rPr>
          <w:rFonts w:ascii="宋体" w:hAnsi="宋体"/>
          <w:szCs w:val="21"/>
        </w:rPr>
        <w:t>上传递交至</w:t>
      </w:r>
      <w:r>
        <w:rPr>
          <w:rFonts w:hint="eastAsia" w:ascii="宋体" w:hAnsi="宋体"/>
          <w:szCs w:val="21"/>
        </w:rPr>
        <w:t>广西政府采购云平台</w:t>
      </w:r>
      <w:r>
        <w:rPr>
          <w:rFonts w:ascii="宋体" w:hAnsi="宋体"/>
          <w:szCs w:val="21"/>
        </w:rPr>
        <w:t>。</w:t>
      </w:r>
    </w:p>
    <w:p w14:paraId="10103E5C">
      <w:pPr>
        <w:spacing w:line="360" w:lineRule="auto"/>
        <w:ind w:firstLine="315" w:firstLineChars="150"/>
        <w:rPr>
          <w:rFonts w:ascii="宋体" w:hAnsi="宋体"/>
          <w:szCs w:val="21"/>
        </w:rPr>
      </w:pPr>
      <w:r>
        <w:rPr>
          <w:rFonts w:hint="eastAsia" w:ascii="宋体" w:hAnsi="宋体"/>
          <w:szCs w:val="21"/>
        </w:rPr>
        <w:t>8.2.2</w:t>
      </w:r>
      <w:r>
        <w:rPr>
          <w:rFonts w:ascii="宋体" w:hAnsi="宋体"/>
          <w:szCs w:val="21"/>
        </w:rPr>
        <w:t xml:space="preserve">竞争性磋商响应文件从响应文件递交截止日期后60天内有效。  </w:t>
      </w:r>
    </w:p>
    <w:p w14:paraId="3D5C2375">
      <w:pPr>
        <w:spacing w:line="360" w:lineRule="auto"/>
        <w:ind w:firstLine="316" w:firstLineChars="150"/>
        <w:rPr>
          <w:rFonts w:ascii="宋体" w:hAnsi="宋体"/>
          <w:b/>
          <w:szCs w:val="21"/>
        </w:rPr>
      </w:pPr>
      <w:r>
        <w:rPr>
          <w:rFonts w:ascii="宋体" w:hAnsi="宋体"/>
          <w:b/>
          <w:szCs w:val="21"/>
        </w:rPr>
        <w:t>电子</w:t>
      </w:r>
      <w:r>
        <w:rPr>
          <w:rFonts w:hint="eastAsia" w:ascii="宋体" w:hAnsi="宋体"/>
          <w:b/>
          <w:szCs w:val="21"/>
        </w:rPr>
        <w:t>响应文件</w:t>
      </w:r>
      <w:r>
        <w:rPr>
          <w:rFonts w:ascii="宋体" w:hAnsi="宋体"/>
          <w:b/>
          <w:szCs w:val="21"/>
        </w:rPr>
        <w:t>的相关说明</w:t>
      </w:r>
      <w:r>
        <w:rPr>
          <w:rFonts w:hint="eastAsia" w:ascii="宋体" w:hAnsi="宋体"/>
          <w:b/>
          <w:szCs w:val="21"/>
        </w:rPr>
        <w:t>：</w:t>
      </w:r>
    </w:p>
    <w:p w14:paraId="3EA9E593">
      <w:pPr>
        <w:spacing w:line="360" w:lineRule="auto"/>
        <w:ind w:firstLine="316" w:firstLineChars="150"/>
        <w:rPr>
          <w:rFonts w:ascii="宋体" w:hAnsi="宋体"/>
          <w:b/>
          <w:szCs w:val="21"/>
        </w:rPr>
      </w:pPr>
      <w:r>
        <w:rPr>
          <w:rFonts w:ascii="宋体" w:hAnsi="宋体"/>
          <w:b/>
          <w:szCs w:val="21"/>
        </w:rPr>
        <w:t>（1）供应商进行电子投标应安装客户端软件，并按照</w:t>
      </w:r>
      <w:r>
        <w:rPr>
          <w:rFonts w:hint="eastAsia" w:ascii="宋体" w:hAnsi="宋体"/>
          <w:b/>
          <w:szCs w:val="21"/>
        </w:rPr>
        <w:t>竞争性磋商</w:t>
      </w:r>
      <w:r>
        <w:rPr>
          <w:rFonts w:ascii="宋体" w:hAnsi="宋体"/>
          <w:b/>
          <w:szCs w:val="21"/>
        </w:rPr>
        <w:t>文件和电子交易平台的要求编制并加密</w:t>
      </w:r>
      <w:r>
        <w:rPr>
          <w:rFonts w:hint="eastAsia" w:ascii="宋体" w:hAnsi="宋体"/>
          <w:b/>
          <w:szCs w:val="21"/>
        </w:rPr>
        <w:t>磋商</w:t>
      </w:r>
      <w:r>
        <w:rPr>
          <w:rFonts w:ascii="宋体" w:hAnsi="宋体"/>
          <w:b/>
          <w:szCs w:val="21"/>
        </w:rPr>
        <w:t>响应文件。供应商未按规定加密的</w:t>
      </w:r>
      <w:r>
        <w:rPr>
          <w:rFonts w:hint="eastAsia" w:ascii="宋体" w:hAnsi="宋体"/>
          <w:b/>
          <w:szCs w:val="21"/>
        </w:rPr>
        <w:t>磋商</w:t>
      </w:r>
      <w:r>
        <w:rPr>
          <w:rFonts w:ascii="宋体" w:hAnsi="宋体"/>
          <w:b/>
          <w:szCs w:val="21"/>
        </w:rPr>
        <w:t>响应文件，电子交易平台将拒收。供应商应当在</w:t>
      </w:r>
      <w:r>
        <w:rPr>
          <w:rFonts w:hint="eastAsia" w:ascii="宋体" w:hAnsi="宋体"/>
          <w:b/>
          <w:szCs w:val="21"/>
        </w:rPr>
        <w:t>磋商</w:t>
      </w:r>
      <w:r>
        <w:rPr>
          <w:rFonts w:ascii="宋体" w:hAnsi="宋体"/>
          <w:b/>
          <w:szCs w:val="21"/>
        </w:rPr>
        <w:t>截止时间前完成</w:t>
      </w:r>
      <w:r>
        <w:rPr>
          <w:rFonts w:hint="eastAsia" w:ascii="宋体" w:hAnsi="宋体"/>
          <w:b/>
          <w:szCs w:val="21"/>
        </w:rPr>
        <w:t>磋商</w:t>
      </w:r>
      <w:r>
        <w:rPr>
          <w:rFonts w:ascii="宋体" w:hAnsi="宋体"/>
          <w:b/>
          <w:szCs w:val="21"/>
        </w:rPr>
        <w:t>响应文件的传输递交，并可以补充、修改或者撤回</w:t>
      </w:r>
      <w:r>
        <w:rPr>
          <w:rFonts w:hint="eastAsia" w:ascii="宋体" w:hAnsi="宋体"/>
          <w:b/>
          <w:szCs w:val="21"/>
        </w:rPr>
        <w:t>磋商</w:t>
      </w:r>
      <w:r>
        <w:rPr>
          <w:rFonts w:ascii="宋体" w:hAnsi="宋体"/>
          <w:b/>
          <w:szCs w:val="21"/>
        </w:rPr>
        <w:t>响应文件。补充或者修改</w:t>
      </w:r>
      <w:r>
        <w:rPr>
          <w:rFonts w:hint="eastAsia" w:ascii="宋体" w:hAnsi="宋体"/>
          <w:b/>
          <w:szCs w:val="21"/>
        </w:rPr>
        <w:t>磋商</w:t>
      </w:r>
      <w:r>
        <w:rPr>
          <w:rFonts w:ascii="宋体" w:hAnsi="宋体"/>
          <w:b/>
          <w:szCs w:val="21"/>
        </w:rPr>
        <w:t>响应文件的，应当先行撤回原文件</w:t>
      </w:r>
      <w:r>
        <w:rPr>
          <w:rFonts w:hint="eastAsia" w:ascii="宋体" w:hAnsi="宋体"/>
          <w:b/>
          <w:szCs w:val="21"/>
        </w:rPr>
        <w:t>，</w:t>
      </w:r>
      <w:r>
        <w:rPr>
          <w:rFonts w:ascii="宋体" w:hAnsi="宋体"/>
          <w:b/>
          <w:szCs w:val="21"/>
        </w:rPr>
        <w:t>补充、修改后重新传输递交。</w:t>
      </w:r>
      <w:r>
        <w:rPr>
          <w:rFonts w:hint="eastAsia" w:ascii="宋体" w:hAnsi="宋体"/>
          <w:b/>
          <w:szCs w:val="21"/>
        </w:rPr>
        <w:t>磋商</w:t>
      </w:r>
      <w:r>
        <w:rPr>
          <w:rFonts w:ascii="宋体" w:hAnsi="宋体"/>
          <w:b/>
          <w:szCs w:val="21"/>
        </w:rPr>
        <w:t>截止时间前未完成传输的，视为撤回</w:t>
      </w:r>
      <w:r>
        <w:rPr>
          <w:rFonts w:hint="eastAsia" w:ascii="宋体" w:hAnsi="宋体"/>
          <w:b/>
          <w:szCs w:val="21"/>
        </w:rPr>
        <w:t>磋商</w:t>
      </w:r>
      <w:r>
        <w:rPr>
          <w:rFonts w:ascii="宋体" w:hAnsi="宋体"/>
          <w:b/>
          <w:szCs w:val="21"/>
        </w:rPr>
        <w:t>响应文件。</w:t>
      </w:r>
      <w:r>
        <w:rPr>
          <w:rFonts w:hint="eastAsia" w:ascii="宋体" w:hAnsi="宋体"/>
          <w:b/>
          <w:szCs w:val="21"/>
        </w:rPr>
        <w:t>磋商</w:t>
      </w:r>
      <w:r>
        <w:rPr>
          <w:rFonts w:ascii="宋体" w:hAnsi="宋体"/>
          <w:b/>
          <w:szCs w:val="21"/>
        </w:rPr>
        <w:t>截止时间后递交的</w:t>
      </w:r>
      <w:r>
        <w:rPr>
          <w:rFonts w:hint="eastAsia" w:ascii="宋体" w:hAnsi="宋体"/>
          <w:b/>
          <w:szCs w:val="21"/>
        </w:rPr>
        <w:t>磋商</w:t>
      </w:r>
      <w:r>
        <w:rPr>
          <w:rFonts w:ascii="宋体" w:hAnsi="宋体"/>
          <w:b/>
          <w:szCs w:val="21"/>
        </w:rPr>
        <w:t>响应文件，电子交易平台将拒收。</w:t>
      </w:r>
    </w:p>
    <w:p w14:paraId="346CDFBC">
      <w:pPr>
        <w:spacing w:line="360" w:lineRule="auto"/>
        <w:ind w:firstLine="316" w:firstLineChars="150"/>
        <w:rPr>
          <w:rFonts w:ascii="宋体" w:hAnsi="宋体"/>
          <w:b/>
          <w:szCs w:val="21"/>
        </w:rPr>
      </w:pPr>
      <w:r>
        <w:rPr>
          <w:rFonts w:ascii="宋体" w:hAnsi="宋体"/>
          <w:b/>
          <w:szCs w:val="21"/>
        </w:rPr>
        <w:t>（</w:t>
      </w:r>
      <w:r>
        <w:rPr>
          <w:rFonts w:hint="eastAsia" w:ascii="宋体" w:hAnsi="宋体"/>
          <w:b/>
          <w:szCs w:val="21"/>
        </w:rPr>
        <w:t>2</w:t>
      </w:r>
      <w:r>
        <w:rPr>
          <w:rFonts w:ascii="宋体" w:hAnsi="宋体"/>
          <w:b/>
          <w:szCs w:val="21"/>
        </w:rPr>
        <w:t>）如有特殊情况，采购代理机构延长截止时间和开标时间，采购代理机构和供应商的权利和义务将受到新的截止时间和开标时间的约束。</w:t>
      </w:r>
    </w:p>
    <w:p w14:paraId="49D8CF72">
      <w:pPr>
        <w:spacing w:line="360" w:lineRule="auto"/>
        <w:ind w:firstLine="316" w:firstLineChars="150"/>
        <w:rPr>
          <w:rFonts w:ascii="宋体" w:hAnsi="宋体"/>
          <w:b/>
          <w:bCs/>
          <w:szCs w:val="21"/>
        </w:rPr>
      </w:pPr>
      <w:r>
        <w:rPr>
          <w:rFonts w:hint="eastAsia" w:ascii="宋体" w:hAnsi="宋体"/>
          <w:b/>
          <w:bCs/>
          <w:szCs w:val="21"/>
        </w:rPr>
        <w:t>8.3.迟交的响应文件</w:t>
      </w:r>
    </w:p>
    <w:p w14:paraId="6E93C2B4">
      <w:pPr>
        <w:spacing w:line="360" w:lineRule="auto"/>
        <w:ind w:firstLine="315" w:firstLineChars="150"/>
        <w:rPr>
          <w:rStyle w:val="38"/>
          <w:rFonts w:ascii="宋体" w:hAnsi="宋体"/>
          <w:szCs w:val="21"/>
        </w:rPr>
      </w:pPr>
      <w:r>
        <w:rPr>
          <w:rFonts w:hint="eastAsia" w:ascii="宋体" w:hAnsi="宋体"/>
          <w:szCs w:val="21"/>
        </w:rPr>
        <w:t>采购代理机构拒绝在其规定的递交响应文件截止时间之后收到的任何响应文件。</w:t>
      </w:r>
    </w:p>
    <w:p w14:paraId="54776238">
      <w:pPr>
        <w:spacing w:line="360" w:lineRule="auto"/>
        <w:ind w:firstLine="210" w:firstLineChars="100"/>
        <w:rPr>
          <w:rStyle w:val="38"/>
          <w:rFonts w:ascii="宋体" w:hAnsi="宋体"/>
          <w:szCs w:val="21"/>
        </w:rPr>
      </w:pPr>
      <w:r>
        <w:rPr>
          <w:rStyle w:val="38"/>
          <w:rFonts w:ascii="宋体" w:hAnsi="宋体"/>
          <w:szCs w:val="21"/>
        </w:rPr>
        <w:t>供应商应认真阅读、并充分理解本文件的全部内容（包括所有的补充、修改内容），承诺并履行本文件中各项条款规定及要求。</w:t>
      </w:r>
    </w:p>
    <w:p w14:paraId="75A40805">
      <w:pPr>
        <w:spacing w:line="360" w:lineRule="auto"/>
        <w:ind w:firstLine="210" w:firstLineChars="100"/>
        <w:rPr>
          <w:rStyle w:val="38"/>
          <w:rFonts w:ascii="宋体" w:hAnsi="宋体"/>
          <w:szCs w:val="21"/>
        </w:rPr>
      </w:pPr>
      <w:r>
        <w:rPr>
          <w:rStyle w:val="38"/>
          <w:rFonts w:ascii="宋体" w:hAnsi="宋体"/>
          <w:szCs w:val="21"/>
        </w:rPr>
        <w:t>响应文件必须按本文件的全部内容，包括所有的补充通知及附件进行编制。</w:t>
      </w:r>
    </w:p>
    <w:p w14:paraId="4999F070">
      <w:pPr>
        <w:spacing w:line="360" w:lineRule="auto"/>
        <w:ind w:firstLine="210" w:firstLineChars="100"/>
        <w:rPr>
          <w:rStyle w:val="38"/>
          <w:rFonts w:ascii="宋体" w:hAnsi="宋体"/>
          <w:szCs w:val="21"/>
        </w:rPr>
      </w:pPr>
      <w:r>
        <w:rPr>
          <w:rStyle w:val="38"/>
          <w:rFonts w:ascii="宋体" w:hAnsi="宋体"/>
          <w:szCs w:val="21"/>
        </w:rPr>
        <w:t>如因供应商只填写和提供了本文件要求的部分内容和附件，而给评审造成困难，其可能导致的结果和责任由供应商自行承担。</w:t>
      </w:r>
    </w:p>
    <w:p w14:paraId="4BA6F1A4">
      <w:pPr>
        <w:spacing w:line="360" w:lineRule="auto"/>
        <w:ind w:firstLine="424" w:firstLineChars="201"/>
        <w:rPr>
          <w:rStyle w:val="38"/>
          <w:rFonts w:ascii="宋体" w:hAnsi="宋体"/>
          <w:szCs w:val="21"/>
        </w:rPr>
      </w:pPr>
      <w:r>
        <w:rPr>
          <w:rStyle w:val="38"/>
          <w:rFonts w:ascii="宋体" w:hAnsi="宋体"/>
          <w:b/>
          <w:szCs w:val="21"/>
        </w:rPr>
        <w:t>9.保证金金额</w:t>
      </w:r>
      <w:r>
        <w:rPr>
          <w:rStyle w:val="38"/>
          <w:rFonts w:ascii="宋体" w:hAnsi="宋体"/>
          <w:szCs w:val="21"/>
        </w:rPr>
        <w:t xml:space="preserve">：无。 </w:t>
      </w:r>
    </w:p>
    <w:p w14:paraId="03EA38FC">
      <w:pPr>
        <w:spacing w:line="276" w:lineRule="auto"/>
        <w:ind w:firstLine="424" w:firstLineChars="201"/>
        <w:rPr>
          <w:rStyle w:val="38"/>
          <w:rFonts w:ascii="宋体" w:hAnsi="宋体"/>
          <w:b/>
          <w:szCs w:val="21"/>
        </w:rPr>
      </w:pPr>
      <w:r>
        <w:rPr>
          <w:rStyle w:val="38"/>
          <w:rFonts w:ascii="宋体" w:hAnsi="宋体"/>
          <w:b/>
          <w:szCs w:val="21"/>
        </w:rPr>
        <w:t>1</w:t>
      </w:r>
      <w:r>
        <w:rPr>
          <w:rStyle w:val="38"/>
          <w:rFonts w:hint="eastAsia" w:ascii="宋体" w:hAnsi="宋体"/>
          <w:b/>
          <w:szCs w:val="21"/>
        </w:rPr>
        <w:t>0</w:t>
      </w:r>
      <w:r>
        <w:rPr>
          <w:rStyle w:val="38"/>
          <w:rFonts w:ascii="宋体" w:hAnsi="宋体"/>
          <w:b/>
          <w:szCs w:val="21"/>
        </w:rPr>
        <w:t>. 计量单位</w:t>
      </w:r>
    </w:p>
    <w:p w14:paraId="3CF4843E">
      <w:pPr>
        <w:spacing w:line="276" w:lineRule="auto"/>
        <w:ind w:firstLine="422" w:firstLineChars="201"/>
        <w:rPr>
          <w:rStyle w:val="38"/>
          <w:rFonts w:ascii="宋体" w:hAnsi="宋体"/>
          <w:szCs w:val="21"/>
        </w:rPr>
      </w:pPr>
      <w:r>
        <w:rPr>
          <w:rStyle w:val="38"/>
          <w:rFonts w:ascii="宋体" w:hAnsi="宋体"/>
          <w:szCs w:val="21"/>
        </w:rPr>
        <w:t>1</w:t>
      </w:r>
      <w:r>
        <w:rPr>
          <w:rStyle w:val="38"/>
          <w:rFonts w:hint="eastAsia" w:ascii="宋体" w:hAnsi="宋体"/>
          <w:szCs w:val="21"/>
        </w:rPr>
        <w:t>0</w:t>
      </w:r>
      <w:r>
        <w:rPr>
          <w:rStyle w:val="38"/>
          <w:rFonts w:ascii="宋体" w:hAnsi="宋体"/>
          <w:szCs w:val="21"/>
        </w:rPr>
        <w:t>.1除技术要求中另有规定外，本文件所要求使用的计量单位均应采用国家法定计量单位。</w:t>
      </w:r>
    </w:p>
    <w:p w14:paraId="49350880">
      <w:pPr>
        <w:spacing w:line="276" w:lineRule="auto"/>
        <w:ind w:firstLine="424" w:firstLineChars="201"/>
        <w:rPr>
          <w:rStyle w:val="38"/>
          <w:rFonts w:ascii="宋体" w:hAnsi="宋体"/>
          <w:b/>
          <w:szCs w:val="21"/>
        </w:rPr>
      </w:pPr>
      <w:r>
        <w:rPr>
          <w:rStyle w:val="38"/>
          <w:rFonts w:ascii="宋体" w:hAnsi="宋体"/>
          <w:b/>
          <w:szCs w:val="21"/>
        </w:rPr>
        <w:t>1</w:t>
      </w:r>
      <w:r>
        <w:rPr>
          <w:rStyle w:val="38"/>
          <w:rFonts w:hint="eastAsia" w:ascii="宋体" w:hAnsi="宋体"/>
          <w:b/>
          <w:szCs w:val="21"/>
        </w:rPr>
        <w:t>11</w:t>
      </w:r>
      <w:r>
        <w:rPr>
          <w:rStyle w:val="38"/>
          <w:rFonts w:ascii="宋体" w:hAnsi="宋体"/>
          <w:b/>
          <w:szCs w:val="21"/>
        </w:rPr>
        <w:t>.响应文件有效期</w:t>
      </w:r>
    </w:p>
    <w:p w14:paraId="42A00344">
      <w:pPr>
        <w:spacing w:line="276" w:lineRule="auto"/>
        <w:ind w:firstLine="422" w:firstLineChars="201"/>
        <w:rPr>
          <w:rStyle w:val="38"/>
          <w:rFonts w:ascii="宋体" w:hAnsi="宋体"/>
          <w:szCs w:val="21"/>
        </w:rPr>
      </w:pPr>
      <w:r>
        <w:rPr>
          <w:rStyle w:val="38"/>
          <w:rFonts w:ascii="宋体" w:hAnsi="宋体"/>
          <w:szCs w:val="21"/>
        </w:rPr>
        <w:t>1</w:t>
      </w:r>
      <w:r>
        <w:rPr>
          <w:rStyle w:val="38"/>
          <w:rFonts w:hint="eastAsia" w:ascii="宋体" w:hAnsi="宋体"/>
          <w:szCs w:val="21"/>
        </w:rPr>
        <w:t>1</w:t>
      </w:r>
      <w:r>
        <w:rPr>
          <w:rStyle w:val="38"/>
          <w:rFonts w:ascii="宋体" w:hAnsi="宋体"/>
          <w:szCs w:val="21"/>
        </w:rPr>
        <w:t>.1响应文件有效期按须知前附表规定的期限，有效期不足的响应文件按无效处理。</w:t>
      </w:r>
    </w:p>
    <w:p w14:paraId="61A37277">
      <w:pPr>
        <w:spacing w:line="276" w:lineRule="auto"/>
        <w:ind w:firstLine="422" w:firstLineChars="201"/>
        <w:rPr>
          <w:rStyle w:val="38"/>
          <w:rFonts w:ascii="宋体" w:hAnsi="宋体"/>
          <w:szCs w:val="21"/>
        </w:rPr>
      </w:pPr>
      <w:r>
        <w:rPr>
          <w:rStyle w:val="38"/>
          <w:rFonts w:ascii="宋体" w:hAnsi="宋体"/>
          <w:szCs w:val="21"/>
        </w:rPr>
        <w:t>1</w:t>
      </w:r>
      <w:r>
        <w:rPr>
          <w:rStyle w:val="38"/>
          <w:rFonts w:hint="eastAsia" w:ascii="宋体" w:hAnsi="宋体"/>
          <w:szCs w:val="21"/>
        </w:rPr>
        <w:t>1</w:t>
      </w:r>
      <w:r>
        <w:rPr>
          <w:rStyle w:val="38"/>
          <w:rFonts w:ascii="宋体" w:hAnsi="宋体"/>
          <w:szCs w:val="21"/>
        </w:rPr>
        <w:t>.2未成交的响应文件有效期内均应保持有效。</w:t>
      </w:r>
    </w:p>
    <w:p w14:paraId="0D0FA33B">
      <w:pPr>
        <w:spacing w:line="276" w:lineRule="auto"/>
        <w:ind w:firstLine="422" w:firstLineChars="201"/>
        <w:rPr>
          <w:rStyle w:val="38"/>
          <w:rFonts w:ascii="宋体" w:hAnsi="宋体" w:cs="宋体"/>
          <w:b/>
          <w:bCs/>
        </w:rPr>
      </w:pPr>
      <w:r>
        <w:rPr>
          <w:rStyle w:val="38"/>
          <w:rFonts w:ascii="宋体" w:hAnsi="宋体"/>
          <w:szCs w:val="21"/>
        </w:rPr>
        <w:t>1</w:t>
      </w:r>
      <w:r>
        <w:rPr>
          <w:rStyle w:val="38"/>
          <w:rFonts w:hint="eastAsia" w:ascii="宋体" w:hAnsi="宋体"/>
          <w:szCs w:val="21"/>
        </w:rPr>
        <w:t>1</w:t>
      </w:r>
      <w:r>
        <w:rPr>
          <w:rStyle w:val="38"/>
          <w:rFonts w:ascii="宋体" w:hAnsi="宋体"/>
          <w:szCs w:val="21"/>
        </w:rPr>
        <w:t>.3成交供应商的响应文件自响应文件递交截止之日起至合同履行完毕止均应保持有效。</w:t>
      </w:r>
    </w:p>
    <w:p w14:paraId="79232D3F">
      <w:pPr>
        <w:pStyle w:val="36"/>
        <w:ind w:firstLine="281"/>
        <w:rPr>
          <w:rStyle w:val="38"/>
          <w:rFonts w:ascii="宋体" w:hAnsi="宋体" w:cs="宋体"/>
          <w:b/>
          <w:bCs/>
        </w:rPr>
      </w:pPr>
      <w:r>
        <w:rPr>
          <w:rStyle w:val="38"/>
          <w:rFonts w:ascii="宋体" w:hAnsi="宋体" w:cs="宋体"/>
          <w:b/>
          <w:bCs/>
        </w:rPr>
        <w:t>五、磋商程序及评审方法</w:t>
      </w:r>
    </w:p>
    <w:p w14:paraId="2F149AB2">
      <w:pPr>
        <w:spacing w:line="360" w:lineRule="auto"/>
        <w:ind w:firstLine="315" w:firstLineChars="150"/>
        <w:rPr>
          <w:rFonts w:ascii="宋体" w:hAnsi="宋体"/>
          <w:bCs/>
          <w:szCs w:val="21"/>
        </w:rPr>
      </w:pPr>
      <w:r>
        <w:rPr>
          <w:rFonts w:hint="eastAsia" w:ascii="宋体" w:hAnsi="宋体"/>
          <w:bCs/>
          <w:szCs w:val="21"/>
        </w:rPr>
        <w:t>采购代理机构结束解密后，磋商小组接收所有的响应文件开始评审。</w:t>
      </w:r>
    </w:p>
    <w:p w14:paraId="71024AB6">
      <w:pPr>
        <w:spacing w:line="360" w:lineRule="auto"/>
        <w:ind w:firstLine="316" w:firstLineChars="150"/>
        <w:rPr>
          <w:rStyle w:val="38"/>
          <w:rFonts w:ascii="宋体" w:hAnsi="宋体"/>
          <w:b/>
          <w:szCs w:val="21"/>
        </w:rPr>
      </w:pPr>
      <w:r>
        <w:rPr>
          <w:rStyle w:val="38"/>
          <w:rFonts w:ascii="宋体" w:hAnsi="宋体"/>
          <w:b/>
          <w:szCs w:val="21"/>
        </w:rPr>
        <w:t xml:space="preserve">12.1 第一轮磋商 </w:t>
      </w:r>
    </w:p>
    <w:p w14:paraId="7F69541C">
      <w:pPr>
        <w:spacing w:line="360" w:lineRule="auto"/>
        <w:ind w:firstLine="315" w:firstLineChars="150"/>
        <w:rPr>
          <w:rStyle w:val="38"/>
          <w:rFonts w:ascii="宋体" w:hAnsi="宋体"/>
          <w:szCs w:val="21"/>
        </w:rPr>
      </w:pPr>
      <w:r>
        <w:rPr>
          <w:rStyle w:val="38"/>
          <w:rFonts w:ascii="宋体" w:hAnsi="宋体"/>
          <w:szCs w:val="21"/>
        </w:rPr>
        <w:t>磋商时间及地点:详见本须知前附表第8项规定。</w:t>
      </w:r>
    </w:p>
    <w:p w14:paraId="75AFBA6E">
      <w:pPr>
        <w:spacing w:line="360" w:lineRule="auto"/>
        <w:ind w:firstLine="315" w:firstLineChars="150"/>
        <w:rPr>
          <w:rFonts w:ascii="宋体" w:hAnsi="宋体"/>
          <w:bCs/>
          <w:szCs w:val="21"/>
        </w:rPr>
      </w:pPr>
      <w:r>
        <w:rPr>
          <w:rFonts w:hint="eastAsia" w:ascii="宋体" w:hAnsi="宋体"/>
          <w:bCs/>
          <w:szCs w:val="21"/>
        </w:rPr>
        <w:t>磋商小组评审响应文件</w:t>
      </w:r>
    </w:p>
    <w:p w14:paraId="1815EB37">
      <w:pPr>
        <w:spacing w:line="360" w:lineRule="auto"/>
        <w:ind w:firstLine="315" w:firstLineChars="150"/>
        <w:rPr>
          <w:rFonts w:ascii="宋体" w:hAnsi="宋体"/>
          <w:szCs w:val="21"/>
        </w:rPr>
      </w:pPr>
      <w:r>
        <w:rPr>
          <w:rFonts w:hint="eastAsia" w:ascii="宋体" w:hAnsi="宋体"/>
          <w:szCs w:val="21"/>
        </w:rPr>
        <w:t>磋商小组对供应商资格条件和响应文件的有效性、完整性和响应程度进行审查。</w:t>
      </w:r>
      <w:r>
        <w:rPr>
          <w:rStyle w:val="38"/>
          <w:rFonts w:ascii="宋体" w:hAnsi="宋体"/>
          <w:szCs w:val="21"/>
        </w:rPr>
        <w:t>审查竞争性磋商响应文件是否实质上响应了竞争性磋商文件的要求，在评审</w:t>
      </w:r>
      <w:r>
        <w:rPr>
          <w:rStyle w:val="38"/>
          <w:rFonts w:hint="eastAsia" w:ascii="宋体" w:hAnsi="宋体"/>
          <w:szCs w:val="21"/>
        </w:rPr>
        <w:t>时</w:t>
      </w:r>
      <w:r>
        <w:rPr>
          <w:rStyle w:val="38"/>
          <w:rFonts w:ascii="宋体" w:hAnsi="宋体"/>
          <w:szCs w:val="21"/>
        </w:rPr>
        <w:t>由磋商小组组长主持，归纳各专家审核意见，形成磋商</w:t>
      </w:r>
      <w:r>
        <w:rPr>
          <w:rStyle w:val="38"/>
          <w:rFonts w:hint="eastAsia" w:ascii="宋体" w:hAnsi="宋体"/>
          <w:szCs w:val="21"/>
        </w:rPr>
        <w:t>记录。</w:t>
      </w:r>
    </w:p>
    <w:p w14:paraId="7A263C20">
      <w:pPr>
        <w:spacing w:line="360" w:lineRule="auto"/>
        <w:ind w:firstLine="316" w:firstLineChars="150"/>
        <w:rPr>
          <w:rFonts w:ascii="宋体" w:hAnsi="宋体"/>
          <w:szCs w:val="21"/>
        </w:rPr>
      </w:pPr>
      <w:r>
        <w:rPr>
          <w:rFonts w:hint="eastAsia" w:ascii="宋体" w:hAnsi="宋体"/>
          <w:b/>
          <w:bCs/>
          <w:szCs w:val="21"/>
        </w:rPr>
        <w:t>特别说明：政采云公司如对电子化磋商及评审程序有调整的，按调整后的程序操作。</w:t>
      </w:r>
    </w:p>
    <w:p w14:paraId="2D40D875">
      <w:pPr>
        <w:spacing w:line="360" w:lineRule="auto"/>
        <w:ind w:firstLine="315" w:firstLineChars="150"/>
        <w:rPr>
          <w:rFonts w:ascii="宋体" w:hAnsi="宋体"/>
          <w:szCs w:val="21"/>
        </w:rPr>
      </w:pPr>
      <w:r>
        <w:rPr>
          <w:rFonts w:hint="eastAsia" w:ascii="宋体" w:hAnsi="宋体"/>
          <w:szCs w:val="21"/>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57ABBA8D">
      <w:pPr>
        <w:spacing w:line="360" w:lineRule="auto"/>
        <w:ind w:firstLine="315" w:firstLineChars="150"/>
        <w:rPr>
          <w:rFonts w:ascii="宋体" w:hAnsi="宋体"/>
          <w:szCs w:val="21"/>
        </w:rPr>
      </w:pPr>
      <w:r>
        <w:rPr>
          <w:rFonts w:hint="eastAsia" w:ascii="宋体" w:hAnsi="宋体"/>
          <w:szCs w:val="21"/>
        </w:rPr>
        <w:t xml:space="preserve">12.1.1确定参加磋商的供应商名单。磋商小组将所有通过资格性审查及符合性审查的供应商确定为参加磋商的供应商。 </w:t>
      </w:r>
    </w:p>
    <w:p w14:paraId="60F315BE">
      <w:pPr>
        <w:spacing w:line="360" w:lineRule="auto"/>
        <w:ind w:firstLine="315" w:firstLineChars="150"/>
        <w:rPr>
          <w:rFonts w:ascii="宋体" w:hAnsi="宋体"/>
          <w:szCs w:val="21"/>
        </w:rPr>
      </w:pPr>
      <w:r>
        <w:rPr>
          <w:rFonts w:hint="eastAsia" w:ascii="宋体" w:hAnsi="宋体"/>
          <w:szCs w:val="21"/>
        </w:rPr>
        <w:t>12.1.2采购过程中出现以下情形，导致电子交易平台无法正常运行，或者无法保证电子交易的公平、公正和安全时，采购组织机构可中止电子交易活动：</w:t>
      </w:r>
    </w:p>
    <w:p w14:paraId="44BB6280">
      <w:pPr>
        <w:spacing w:line="360" w:lineRule="auto"/>
        <w:ind w:firstLine="315" w:firstLineChars="150"/>
        <w:rPr>
          <w:rFonts w:ascii="宋体" w:hAnsi="宋体"/>
          <w:szCs w:val="21"/>
        </w:rPr>
      </w:pPr>
      <w:r>
        <w:rPr>
          <w:rFonts w:hint="eastAsia" w:ascii="宋体" w:hAnsi="宋体"/>
          <w:szCs w:val="21"/>
        </w:rPr>
        <w:t xml:space="preserve">12.1.3电子交易平台发生故障而无法登录访问的； </w:t>
      </w:r>
    </w:p>
    <w:p w14:paraId="4DDF62AD">
      <w:pPr>
        <w:spacing w:line="360" w:lineRule="auto"/>
        <w:ind w:firstLine="315" w:firstLineChars="150"/>
        <w:rPr>
          <w:rFonts w:ascii="宋体" w:hAnsi="宋体"/>
          <w:szCs w:val="21"/>
        </w:rPr>
      </w:pPr>
      <w:r>
        <w:rPr>
          <w:rFonts w:hint="eastAsia" w:ascii="宋体" w:hAnsi="宋体"/>
          <w:szCs w:val="21"/>
        </w:rPr>
        <w:t>12.1.4电子交易平台应用或数据库出现错误，不能进行正常操作的；</w:t>
      </w:r>
    </w:p>
    <w:p w14:paraId="09F8EF0B">
      <w:pPr>
        <w:spacing w:line="360" w:lineRule="auto"/>
        <w:ind w:firstLine="315" w:firstLineChars="150"/>
        <w:rPr>
          <w:rFonts w:ascii="宋体" w:hAnsi="宋体"/>
          <w:szCs w:val="21"/>
        </w:rPr>
      </w:pPr>
      <w:r>
        <w:rPr>
          <w:rFonts w:hint="eastAsia" w:ascii="宋体" w:hAnsi="宋体"/>
          <w:szCs w:val="21"/>
        </w:rPr>
        <w:t>12.1.5电子交易平台发现严重安全漏洞，有潜在泄密危险的；</w:t>
      </w:r>
    </w:p>
    <w:p w14:paraId="69D71080">
      <w:pPr>
        <w:spacing w:line="360" w:lineRule="auto"/>
        <w:ind w:firstLine="315" w:firstLineChars="150"/>
        <w:rPr>
          <w:rFonts w:ascii="宋体" w:hAnsi="宋体"/>
          <w:szCs w:val="21"/>
        </w:rPr>
      </w:pPr>
      <w:r>
        <w:rPr>
          <w:rFonts w:hint="eastAsia" w:ascii="宋体" w:hAnsi="宋体"/>
          <w:szCs w:val="21"/>
        </w:rPr>
        <w:t xml:space="preserve">12.1.6病毒发作导致不能进行正常操作的； </w:t>
      </w:r>
    </w:p>
    <w:p w14:paraId="26725E7E">
      <w:pPr>
        <w:spacing w:line="360" w:lineRule="auto"/>
        <w:ind w:firstLine="315" w:firstLineChars="150"/>
        <w:rPr>
          <w:rFonts w:ascii="宋体" w:hAnsi="宋体"/>
          <w:szCs w:val="21"/>
        </w:rPr>
      </w:pPr>
      <w:r>
        <w:rPr>
          <w:rFonts w:hint="eastAsia" w:ascii="宋体" w:hAnsi="宋体"/>
          <w:szCs w:val="21"/>
        </w:rPr>
        <w:t>12.1.7其他无法保证电子交易的公平、公正和安全的情况。</w:t>
      </w:r>
    </w:p>
    <w:p w14:paraId="471CE865">
      <w:pPr>
        <w:spacing w:line="360" w:lineRule="auto"/>
        <w:ind w:firstLine="315" w:firstLineChars="150"/>
        <w:rPr>
          <w:rFonts w:ascii="宋体" w:hAnsi="宋体"/>
          <w:szCs w:val="21"/>
        </w:rPr>
      </w:pPr>
      <w:r>
        <w:rPr>
          <w:rFonts w:hint="eastAsia" w:ascii="宋体" w:hAnsi="宋体"/>
          <w:szCs w:val="21"/>
        </w:rPr>
        <w:t>12.1.8出现前款规定情形，不影响采购公平、公正性的，采购组织机构可以待上述情形消除后继续组织电子交易活动，也可以决定某些环节以纸质形式进行；影响或可能影响采购公平、公正性的，应当重新采购。</w:t>
      </w:r>
    </w:p>
    <w:p w14:paraId="63942DF4">
      <w:pPr>
        <w:spacing w:line="360" w:lineRule="auto"/>
        <w:ind w:firstLine="315" w:firstLineChars="150"/>
        <w:rPr>
          <w:rFonts w:ascii="宋体" w:hAnsi="宋体"/>
          <w:szCs w:val="21"/>
        </w:rPr>
      </w:pPr>
      <w:r>
        <w:rPr>
          <w:rFonts w:hint="eastAsia" w:ascii="宋体" w:hAnsi="宋体"/>
          <w:szCs w:val="21"/>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210B35B8">
      <w:pPr>
        <w:spacing w:line="360" w:lineRule="auto"/>
        <w:ind w:firstLine="315" w:firstLineChars="150"/>
        <w:rPr>
          <w:rFonts w:ascii="宋体" w:hAnsi="宋体"/>
          <w:szCs w:val="21"/>
        </w:rPr>
      </w:pP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CE750A">
      <w:pPr>
        <w:spacing w:line="360" w:lineRule="auto"/>
        <w:ind w:firstLine="315" w:firstLineChars="150"/>
        <w:rPr>
          <w:rStyle w:val="38"/>
          <w:rFonts w:ascii="宋体" w:hAnsi="宋体"/>
          <w:szCs w:val="21"/>
        </w:rPr>
      </w:pPr>
      <w:r>
        <w:rPr>
          <w:rFonts w:hint="eastAsia" w:ascii="宋体" w:hAnsi="宋体"/>
          <w:szCs w:val="21"/>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101BF2E9">
      <w:pPr>
        <w:snapToGrid w:val="0"/>
        <w:spacing w:line="360" w:lineRule="auto"/>
        <w:ind w:firstLine="315" w:firstLineChars="150"/>
        <w:textAlignment w:val="bottom"/>
        <w:rPr>
          <w:rStyle w:val="38"/>
          <w:rFonts w:ascii="宋体" w:hAnsi="宋体"/>
          <w:szCs w:val="21"/>
        </w:rPr>
      </w:pPr>
      <w:r>
        <w:rPr>
          <w:rStyle w:val="38"/>
          <w:rFonts w:ascii="宋体" w:hAnsi="宋体"/>
          <w:szCs w:val="21"/>
        </w:rPr>
        <w:t>磋商主要内容及程序：</w:t>
      </w:r>
    </w:p>
    <w:p w14:paraId="433440C3">
      <w:pPr>
        <w:spacing w:line="360" w:lineRule="auto"/>
        <w:ind w:firstLine="315" w:firstLineChars="150"/>
        <w:rPr>
          <w:rStyle w:val="38"/>
          <w:rFonts w:ascii="宋体" w:hAnsi="宋体"/>
          <w:szCs w:val="21"/>
        </w:rPr>
      </w:pPr>
      <w:r>
        <w:rPr>
          <w:rStyle w:val="38"/>
          <w:rFonts w:ascii="宋体" w:hAnsi="宋体"/>
          <w:szCs w:val="21"/>
        </w:rPr>
        <w:t xml:space="preserve">1. 就本项目各类报价进行磋商； </w:t>
      </w:r>
    </w:p>
    <w:p w14:paraId="13A875A0">
      <w:pPr>
        <w:spacing w:line="360" w:lineRule="auto"/>
        <w:ind w:firstLine="315" w:firstLineChars="150"/>
        <w:rPr>
          <w:rStyle w:val="38"/>
          <w:rFonts w:ascii="宋体" w:hAnsi="宋体"/>
          <w:szCs w:val="21"/>
        </w:rPr>
      </w:pPr>
      <w:r>
        <w:rPr>
          <w:rStyle w:val="38"/>
          <w:rFonts w:ascii="宋体" w:hAnsi="宋体"/>
          <w:szCs w:val="21"/>
        </w:rPr>
        <w:t>2. 就本项目的服务承诺进行磋商；</w:t>
      </w:r>
    </w:p>
    <w:p w14:paraId="0A38559E">
      <w:pPr>
        <w:spacing w:line="360" w:lineRule="auto"/>
        <w:ind w:firstLine="315" w:firstLineChars="150"/>
        <w:rPr>
          <w:rStyle w:val="38"/>
          <w:rFonts w:ascii="宋体" w:hAnsi="宋体"/>
          <w:szCs w:val="21"/>
        </w:rPr>
      </w:pPr>
      <w:r>
        <w:rPr>
          <w:rStyle w:val="38"/>
          <w:rFonts w:ascii="宋体" w:hAnsi="宋体"/>
          <w:szCs w:val="21"/>
        </w:rPr>
        <w:t>3. 就本项目的质量要求进行磋商并对其作出相关承诺。</w:t>
      </w:r>
    </w:p>
    <w:p w14:paraId="3BA44111">
      <w:pPr>
        <w:spacing w:line="360" w:lineRule="auto"/>
        <w:ind w:firstLine="315" w:firstLineChars="150"/>
        <w:rPr>
          <w:rStyle w:val="38"/>
          <w:rFonts w:ascii="宋体" w:hAnsi="宋体"/>
          <w:szCs w:val="21"/>
        </w:rPr>
      </w:pPr>
      <w:r>
        <w:rPr>
          <w:rStyle w:val="38"/>
          <w:rFonts w:ascii="宋体" w:hAnsi="宋体"/>
          <w:szCs w:val="21"/>
        </w:rPr>
        <w:t>磋商评审在严格保密的情况下进行，磋商的任何一方不得透露与磋商有关的其他供应商的技术服务资料、价格和其他信息。</w:t>
      </w:r>
    </w:p>
    <w:p w14:paraId="2B89F1A0">
      <w:pPr>
        <w:spacing w:line="360" w:lineRule="auto"/>
        <w:ind w:firstLine="315" w:firstLineChars="150"/>
        <w:rPr>
          <w:rStyle w:val="38"/>
          <w:rFonts w:ascii="宋体" w:hAnsi="宋体"/>
          <w:szCs w:val="21"/>
        </w:rPr>
      </w:pPr>
      <w:r>
        <w:rPr>
          <w:rStyle w:val="38"/>
          <w:rFonts w:ascii="宋体" w:hAnsi="宋体"/>
          <w:szCs w:val="21"/>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12DF97E2">
      <w:pPr>
        <w:spacing w:line="360" w:lineRule="auto"/>
        <w:ind w:firstLine="316" w:firstLineChars="150"/>
        <w:rPr>
          <w:rStyle w:val="38"/>
          <w:rFonts w:ascii="宋体" w:hAnsi="宋体"/>
          <w:b/>
          <w:szCs w:val="21"/>
        </w:rPr>
      </w:pPr>
      <w:r>
        <w:rPr>
          <w:rStyle w:val="38"/>
          <w:rFonts w:ascii="宋体" w:hAnsi="宋体"/>
          <w:b/>
          <w:szCs w:val="21"/>
        </w:rPr>
        <w:t xml:space="preserve">12.2 竞争性磋商文件变动  </w:t>
      </w:r>
    </w:p>
    <w:p w14:paraId="2272C0FA">
      <w:pPr>
        <w:spacing w:line="360" w:lineRule="auto"/>
        <w:ind w:firstLine="315" w:firstLineChars="150"/>
        <w:rPr>
          <w:rStyle w:val="38"/>
          <w:rFonts w:ascii="宋体" w:hAnsi="宋体"/>
          <w:szCs w:val="21"/>
        </w:rPr>
      </w:pPr>
      <w:r>
        <w:rPr>
          <w:rStyle w:val="38"/>
          <w:rFonts w:ascii="宋体" w:hAnsi="宋体"/>
          <w:szCs w:val="21"/>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5CC3EEDC">
      <w:pPr>
        <w:spacing w:line="360" w:lineRule="auto"/>
        <w:ind w:firstLine="315" w:firstLineChars="150"/>
        <w:rPr>
          <w:rStyle w:val="38"/>
          <w:rFonts w:ascii="宋体" w:hAnsi="宋体"/>
          <w:szCs w:val="21"/>
        </w:rPr>
      </w:pPr>
      <w:r>
        <w:rPr>
          <w:rStyle w:val="38"/>
          <w:rFonts w:ascii="宋体" w:hAnsi="宋体"/>
          <w:szCs w:val="21"/>
        </w:rPr>
        <w:t>对竞争性磋商文件作出的实质性变动是竞争性磋商文件的有效组成部分，磋商小组应当同时通知所有参加磋商的磋商供应商，并要求磋商供应商做出书面响应。</w:t>
      </w:r>
    </w:p>
    <w:p w14:paraId="4F2DD241">
      <w:pPr>
        <w:spacing w:line="360" w:lineRule="auto"/>
        <w:ind w:firstLine="315" w:firstLineChars="150"/>
        <w:rPr>
          <w:rStyle w:val="38"/>
          <w:rFonts w:ascii="宋体" w:hAnsi="宋体"/>
          <w:szCs w:val="21"/>
        </w:rPr>
      </w:pPr>
      <w:r>
        <w:rPr>
          <w:rStyle w:val="38"/>
          <w:rFonts w:ascii="宋体" w:hAnsi="宋体"/>
          <w:szCs w:val="21"/>
        </w:rPr>
        <w:t>⑵ 磋商供应商应当按照竞争性磋商文件的变动情况和磋商小组的要求提交竞争性磋商</w:t>
      </w:r>
      <w:r>
        <w:rPr>
          <w:rStyle w:val="38"/>
          <w:rFonts w:hint="eastAsia" w:ascii="宋体" w:hAnsi="宋体"/>
          <w:szCs w:val="21"/>
        </w:rPr>
        <w:t>报价</w:t>
      </w:r>
      <w:r>
        <w:rPr>
          <w:rStyle w:val="38"/>
          <w:rFonts w:ascii="宋体" w:hAnsi="宋体"/>
          <w:szCs w:val="21"/>
        </w:rPr>
        <w:t xml:space="preserve">文件，逾时不交的，视同放弃磋商。重新提交的响应文件与竞争性磋商响应文件同具法律效力。  </w:t>
      </w:r>
    </w:p>
    <w:p w14:paraId="7E6E8D9F">
      <w:pPr>
        <w:spacing w:line="360" w:lineRule="auto"/>
        <w:ind w:firstLine="316" w:firstLineChars="150"/>
        <w:rPr>
          <w:rStyle w:val="38"/>
          <w:rFonts w:ascii="宋体" w:hAnsi="宋体"/>
          <w:b/>
          <w:szCs w:val="21"/>
        </w:rPr>
      </w:pPr>
      <w:r>
        <w:rPr>
          <w:rStyle w:val="38"/>
          <w:rFonts w:ascii="宋体" w:hAnsi="宋体"/>
          <w:b/>
          <w:szCs w:val="21"/>
        </w:rPr>
        <w:t>12.3 第二轮磋商</w:t>
      </w:r>
    </w:p>
    <w:p w14:paraId="2FEEC1FC">
      <w:pPr>
        <w:spacing w:line="360" w:lineRule="auto"/>
        <w:ind w:firstLine="315" w:firstLineChars="150"/>
        <w:rPr>
          <w:rStyle w:val="38"/>
          <w:rFonts w:ascii="宋体" w:hAnsi="宋体"/>
          <w:szCs w:val="21"/>
        </w:rPr>
      </w:pPr>
      <w:r>
        <w:rPr>
          <w:rStyle w:val="38"/>
          <w:rFonts w:ascii="宋体" w:hAnsi="宋体"/>
          <w:szCs w:val="21"/>
        </w:rPr>
        <w:t>磋商小组集中就重新提交的响应文件或磋商小组提出的磋商意见与单一响应磋商供应商分别进行磋商。本公司对磋商过程和重要磋商内容进行记录，磋商双方在记录上签字确认。</w:t>
      </w:r>
    </w:p>
    <w:p w14:paraId="389C5213">
      <w:pPr>
        <w:spacing w:line="360" w:lineRule="auto"/>
        <w:ind w:firstLine="315" w:firstLineChars="150"/>
        <w:rPr>
          <w:rStyle w:val="38"/>
          <w:rFonts w:ascii="宋体" w:hAnsi="宋体"/>
          <w:szCs w:val="21"/>
        </w:rPr>
      </w:pPr>
      <w:r>
        <w:rPr>
          <w:rStyle w:val="38"/>
          <w:rFonts w:ascii="宋体" w:hAnsi="宋体"/>
          <w:szCs w:val="21"/>
        </w:rPr>
        <w:t>磋商后，磋商供应商根据磋商小组统一整理的书面磋商记录要求做出书面承诺，并由其法定代表人(负责人)或授权代表签字或者加盖公章后按时密封递交。</w:t>
      </w:r>
    </w:p>
    <w:p w14:paraId="54F9D5FB">
      <w:pPr>
        <w:spacing w:line="360" w:lineRule="auto"/>
        <w:ind w:firstLine="315" w:firstLineChars="150"/>
        <w:rPr>
          <w:rStyle w:val="38"/>
          <w:rFonts w:ascii="宋体" w:hAnsi="宋体"/>
          <w:szCs w:val="21"/>
        </w:rPr>
      </w:pPr>
      <w:r>
        <w:rPr>
          <w:rStyle w:val="38"/>
          <w:rFonts w:ascii="宋体" w:hAnsi="宋体"/>
          <w:szCs w:val="21"/>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61213538">
      <w:pPr>
        <w:spacing w:line="360" w:lineRule="auto"/>
        <w:ind w:firstLine="316" w:firstLineChars="150"/>
        <w:rPr>
          <w:rStyle w:val="38"/>
          <w:rFonts w:ascii="宋体" w:hAnsi="宋体"/>
          <w:b/>
          <w:szCs w:val="21"/>
        </w:rPr>
      </w:pPr>
      <w:r>
        <w:rPr>
          <w:rStyle w:val="38"/>
          <w:rFonts w:ascii="宋体" w:hAnsi="宋体"/>
          <w:b/>
          <w:szCs w:val="21"/>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p>
    <w:p w14:paraId="413289E8">
      <w:pPr>
        <w:tabs>
          <w:tab w:val="left" w:pos="540"/>
        </w:tabs>
        <w:spacing w:line="320" w:lineRule="exact"/>
        <w:ind w:firstLine="424" w:firstLineChars="201"/>
        <w:jc w:val="left"/>
        <w:rPr>
          <w:rStyle w:val="38"/>
          <w:rFonts w:ascii="宋体" w:hAnsi="宋体"/>
          <w:b/>
          <w:szCs w:val="21"/>
        </w:rPr>
      </w:pPr>
      <w:r>
        <w:rPr>
          <w:rStyle w:val="38"/>
          <w:rFonts w:ascii="宋体" w:hAnsi="宋体"/>
          <w:b/>
          <w:szCs w:val="21"/>
        </w:rPr>
        <w:t>12.5最终磋商结束后，磋商小组不得再与供应商进行任何形式的商谈。</w:t>
      </w:r>
    </w:p>
    <w:p w14:paraId="4B39E2FE">
      <w:pPr>
        <w:tabs>
          <w:tab w:val="left" w:pos="540"/>
        </w:tabs>
        <w:spacing w:line="320" w:lineRule="exact"/>
        <w:ind w:firstLine="424" w:firstLineChars="201"/>
        <w:jc w:val="left"/>
        <w:rPr>
          <w:rStyle w:val="38"/>
          <w:rFonts w:ascii="宋体" w:hAnsi="宋体"/>
          <w:b/>
          <w:szCs w:val="21"/>
        </w:rPr>
      </w:pPr>
      <w:r>
        <w:rPr>
          <w:rStyle w:val="38"/>
          <w:rFonts w:ascii="宋体" w:hAnsi="宋体"/>
          <w:b/>
          <w:szCs w:val="21"/>
        </w:rPr>
        <w:t>12.6评审与比较</w:t>
      </w:r>
    </w:p>
    <w:p w14:paraId="690F9F63">
      <w:pPr>
        <w:tabs>
          <w:tab w:val="left" w:pos="540"/>
        </w:tabs>
        <w:spacing w:line="276" w:lineRule="auto"/>
        <w:ind w:firstLine="422" w:firstLineChars="201"/>
        <w:jc w:val="left"/>
        <w:rPr>
          <w:rStyle w:val="38"/>
          <w:rFonts w:ascii="宋体" w:hAnsi="宋体"/>
          <w:szCs w:val="21"/>
        </w:rPr>
      </w:pPr>
      <w:r>
        <w:rPr>
          <w:rStyle w:val="38"/>
          <w:rFonts w:ascii="宋体" w:hAnsi="宋体"/>
          <w:szCs w:val="21"/>
        </w:rPr>
        <w:t>12.6.1经磋商确定最终采购需求和提交最后报价的供应商后，由磋商小组采用综合评分法对提交最后报价的供应商的响应文件和最后报价进行综合评分。</w:t>
      </w:r>
    </w:p>
    <w:p w14:paraId="2B73FFD8">
      <w:pPr>
        <w:tabs>
          <w:tab w:val="left" w:pos="540"/>
        </w:tabs>
        <w:spacing w:line="276" w:lineRule="auto"/>
        <w:ind w:firstLine="422" w:firstLineChars="201"/>
        <w:jc w:val="left"/>
        <w:rPr>
          <w:rStyle w:val="38"/>
          <w:rFonts w:ascii="宋体" w:hAnsi="宋体"/>
          <w:szCs w:val="21"/>
        </w:rPr>
      </w:pPr>
      <w:r>
        <w:rPr>
          <w:rStyle w:val="38"/>
          <w:rFonts w:ascii="宋体" w:hAnsi="宋体"/>
          <w:szCs w:val="21"/>
        </w:rPr>
        <w:t>12.6.2评审原则。磋商小组必须公平、公正、客观，不带任何倾向性和启发性；不得向外界透露任何与评审有关的内容；任何单位和个人不得干扰、影响评审的正常进行。</w:t>
      </w:r>
    </w:p>
    <w:p w14:paraId="5654A43C">
      <w:pPr>
        <w:spacing w:line="360" w:lineRule="auto"/>
        <w:ind w:firstLine="316" w:firstLineChars="150"/>
        <w:rPr>
          <w:rStyle w:val="38"/>
          <w:rFonts w:ascii="宋体" w:hAnsi="宋体"/>
          <w:b/>
          <w:szCs w:val="21"/>
        </w:rPr>
      </w:pPr>
      <w:r>
        <w:rPr>
          <w:rStyle w:val="38"/>
          <w:rFonts w:ascii="宋体" w:hAnsi="宋体"/>
          <w:b/>
          <w:szCs w:val="21"/>
        </w:rPr>
        <w:t>12.7最后报价及成交候选磋商供应商推荐</w:t>
      </w:r>
    </w:p>
    <w:p w14:paraId="4AACB6AD">
      <w:pPr>
        <w:spacing w:line="360" w:lineRule="auto"/>
        <w:rPr>
          <w:rStyle w:val="38"/>
          <w:rFonts w:ascii="宋体" w:hAnsi="宋体"/>
          <w:szCs w:val="21"/>
        </w:rPr>
      </w:pPr>
      <w:r>
        <w:rPr>
          <w:rStyle w:val="38"/>
          <w:rFonts w:ascii="宋体" w:hAnsi="宋体"/>
          <w:szCs w:val="21"/>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35786663">
      <w:pPr>
        <w:spacing w:line="360" w:lineRule="auto"/>
        <w:ind w:firstLine="315" w:firstLineChars="150"/>
        <w:rPr>
          <w:rStyle w:val="38"/>
          <w:rFonts w:ascii="宋体" w:hAnsi="宋体"/>
          <w:szCs w:val="21"/>
        </w:rPr>
      </w:pPr>
      <w:r>
        <w:rPr>
          <w:rStyle w:val="38"/>
          <w:rFonts w:ascii="宋体" w:hAnsi="宋体"/>
          <w:szCs w:val="21"/>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956DD8B">
      <w:pPr>
        <w:spacing w:line="360" w:lineRule="auto"/>
        <w:ind w:firstLine="315" w:firstLineChars="150"/>
        <w:rPr>
          <w:rStyle w:val="38"/>
          <w:rFonts w:ascii="宋体" w:hAnsi="宋体"/>
          <w:szCs w:val="21"/>
        </w:rPr>
      </w:pPr>
      <w:r>
        <w:rPr>
          <w:rStyle w:val="38"/>
          <w:rFonts w:ascii="宋体" w:hAnsi="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D81C26">
      <w:pPr>
        <w:spacing w:line="360" w:lineRule="auto"/>
        <w:ind w:firstLine="315" w:firstLineChars="150"/>
        <w:rPr>
          <w:rStyle w:val="38"/>
          <w:rFonts w:ascii="宋体" w:hAnsi="宋体"/>
          <w:szCs w:val="21"/>
        </w:rPr>
      </w:pPr>
      <w:r>
        <w:rPr>
          <w:rStyle w:val="38"/>
          <w:rFonts w:ascii="宋体" w:hAnsi="宋体"/>
          <w:szCs w:val="21"/>
        </w:rPr>
        <w:t xml:space="preserve">12.7 磋商供应商的报价均超过了上限控制价的，采购人不能支付的，磋商活动终止。  </w:t>
      </w:r>
    </w:p>
    <w:p w14:paraId="6744DEA9">
      <w:pPr>
        <w:spacing w:line="360" w:lineRule="auto"/>
        <w:ind w:firstLine="315" w:firstLineChars="150"/>
        <w:rPr>
          <w:rStyle w:val="38"/>
          <w:rFonts w:ascii="宋体" w:hAnsi="宋体"/>
          <w:szCs w:val="21"/>
        </w:rPr>
      </w:pPr>
      <w:r>
        <w:rPr>
          <w:rStyle w:val="38"/>
          <w:rFonts w:ascii="宋体" w:hAnsi="宋体"/>
          <w:szCs w:val="21"/>
        </w:rPr>
        <w:t>12.8 本采购项目的评审依据为竞争性磋商文件和竞争性磋商响应文件，采用的评审方法为</w:t>
      </w:r>
      <w:r>
        <w:rPr>
          <w:rStyle w:val="38"/>
          <w:rFonts w:ascii="宋体" w:hAnsi="宋体"/>
          <w:szCs w:val="21"/>
          <w:u w:val="single"/>
        </w:rPr>
        <w:t>综合评分法</w:t>
      </w:r>
      <w:r>
        <w:rPr>
          <w:rStyle w:val="38"/>
          <w:rFonts w:ascii="宋体" w:hAnsi="宋体"/>
          <w:szCs w:val="21"/>
        </w:rPr>
        <w:t>。</w:t>
      </w:r>
    </w:p>
    <w:p w14:paraId="3F17208D">
      <w:pPr>
        <w:pStyle w:val="36"/>
        <w:ind w:firstLine="281"/>
        <w:rPr>
          <w:rStyle w:val="38"/>
          <w:rFonts w:ascii="宋体" w:hAnsi="宋体" w:cs="宋体"/>
          <w:b/>
          <w:bCs/>
        </w:rPr>
      </w:pPr>
      <w:r>
        <w:rPr>
          <w:rStyle w:val="38"/>
          <w:rFonts w:ascii="宋体" w:hAnsi="宋体" w:cs="宋体"/>
          <w:b/>
          <w:bCs/>
        </w:rPr>
        <w:t>六、确定成交供应商</w:t>
      </w:r>
    </w:p>
    <w:p w14:paraId="2A98286A">
      <w:pPr>
        <w:spacing w:line="360" w:lineRule="auto"/>
        <w:ind w:firstLine="316" w:firstLineChars="150"/>
        <w:rPr>
          <w:rStyle w:val="38"/>
          <w:rFonts w:ascii="宋体" w:hAnsi="宋体"/>
          <w:b/>
          <w:szCs w:val="21"/>
        </w:rPr>
      </w:pPr>
      <w:r>
        <w:rPr>
          <w:rStyle w:val="38"/>
          <w:rFonts w:ascii="宋体" w:hAnsi="宋体"/>
          <w:b/>
          <w:szCs w:val="21"/>
        </w:rPr>
        <w:t xml:space="preserve">13. 根据以下原则确定成交供应商： </w:t>
      </w:r>
    </w:p>
    <w:p w14:paraId="36BFD8BE">
      <w:pPr>
        <w:spacing w:line="360" w:lineRule="auto"/>
        <w:ind w:firstLine="315" w:firstLineChars="150"/>
        <w:rPr>
          <w:rStyle w:val="38"/>
          <w:rFonts w:ascii="宋体" w:hAnsi="宋体"/>
          <w:szCs w:val="21"/>
        </w:rPr>
      </w:pPr>
      <w:r>
        <w:rPr>
          <w:rStyle w:val="38"/>
          <w:rFonts w:ascii="宋体" w:hAnsi="宋体"/>
          <w:szCs w:val="21"/>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5510D8F6">
      <w:pPr>
        <w:pStyle w:val="36"/>
        <w:ind w:firstLine="281"/>
        <w:rPr>
          <w:rStyle w:val="38"/>
          <w:rFonts w:ascii="宋体" w:hAnsi="宋体" w:cs="宋体"/>
          <w:b/>
          <w:bCs/>
        </w:rPr>
      </w:pPr>
      <w:r>
        <w:rPr>
          <w:rStyle w:val="38"/>
          <w:rFonts w:ascii="宋体" w:hAnsi="宋体" w:cs="宋体"/>
          <w:b/>
          <w:bCs/>
        </w:rPr>
        <w:t xml:space="preserve">七、成交结果公告 </w:t>
      </w:r>
    </w:p>
    <w:p w14:paraId="3CD0564E">
      <w:pPr>
        <w:spacing w:line="360" w:lineRule="auto"/>
        <w:ind w:firstLine="315" w:firstLineChars="150"/>
        <w:rPr>
          <w:rStyle w:val="38"/>
          <w:rFonts w:ascii="宋体" w:hAnsi="宋体"/>
          <w:szCs w:val="21"/>
        </w:rPr>
      </w:pPr>
      <w:r>
        <w:rPr>
          <w:rStyle w:val="38"/>
          <w:rFonts w:ascii="宋体" w:hAnsi="宋体"/>
          <w:szCs w:val="21"/>
        </w:rPr>
        <w:t>14.1代理机构应当自评审结束之日起2个工作日内将评审报告送交采购人，采购人在收到代理机构提交的评审报告后，2个工作日内从评审报告提出的成交候选供应商中确定成交供应商。</w:t>
      </w:r>
    </w:p>
    <w:p w14:paraId="08F97549">
      <w:pPr>
        <w:spacing w:line="360" w:lineRule="auto"/>
        <w:ind w:firstLine="315" w:firstLineChars="150"/>
        <w:rPr>
          <w:rStyle w:val="38"/>
          <w:rFonts w:ascii="宋体" w:hAnsi="宋体"/>
          <w:szCs w:val="21"/>
        </w:rPr>
      </w:pPr>
      <w:r>
        <w:rPr>
          <w:rStyle w:val="38"/>
          <w:rFonts w:ascii="宋体" w:hAnsi="宋体"/>
          <w:szCs w:val="21"/>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50EA7CB0">
      <w:pPr>
        <w:spacing w:line="360" w:lineRule="auto"/>
        <w:ind w:firstLine="315" w:firstLineChars="150"/>
        <w:rPr>
          <w:rStyle w:val="38"/>
          <w:rFonts w:ascii="宋体" w:hAnsi="宋体"/>
          <w:szCs w:val="21"/>
        </w:rPr>
      </w:pPr>
      <w:r>
        <w:rPr>
          <w:rStyle w:val="38"/>
          <w:rFonts w:ascii="宋体" w:hAnsi="宋体"/>
          <w:szCs w:val="21"/>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3F5999EA">
      <w:pPr>
        <w:spacing w:line="360" w:lineRule="auto"/>
        <w:ind w:firstLine="315" w:firstLineChars="150"/>
        <w:rPr>
          <w:rStyle w:val="38"/>
          <w:rFonts w:ascii="宋体" w:hAnsi="宋体"/>
          <w:szCs w:val="21"/>
        </w:rPr>
      </w:pPr>
      <w:r>
        <w:rPr>
          <w:rStyle w:val="38"/>
          <w:rFonts w:ascii="宋体" w:hAnsi="宋体"/>
          <w:szCs w:val="21"/>
        </w:rPr>
        <w:t xml:space="preserve">14.4质疑磋商供应商必须首先经过质疑程序，在对本公司的答复不满意或者本公司未在规定的时间内做出答复的，可以在答复期满后十五个工作日内书面向本级采购监督管理部门投诉。  </w:t>
      </w:r>
    </w:p>
    <w:p w14:paraId="3FD9300C">
      <w:pPr>
        <w:spacing w:line="360" w:lineRule="auto"/>
        <w:ind w:firstLine="315" w:firstLineChars="150"/>
        <w:rPr>
          <w:rStyle w:val="38"/>
          <w:rFonts w:ascii="宋体" w:hAnsi="宋体"/>
          <w:szCs w:val="21"/>
        </w:rPr>
      </w:pPr>
      <w:r>
        <w:rPr>
          <w:rStyle w:val="38"/>
          <w:rFonts w:ascii="宋体" w:hAnsi="宋体"/>
          <w:szCs w:val="21"/>
        </w:rPr>
        <w:t>质疑联系部门及电话为：</w:t>
      </w:r>
      <w:r>
        <w:rPr>
          <w:rStyle w:val="38"/>
          <w:rFonts w:hint="eastAsia" w:ascii="宋体" w:hAnsi="宋体"/>
          <w:szCs w:val="21"/>
          <w:lang w:eastAsia="zh-CN"/>
        </w:rPr>
        <w:t>中禹鑫工程项目管理有限公司，</w:t>
      </w:r>
      <w:r>
        <w:rPr>
          <w:rStyle w:val="38"/>
          <w:rFonts w:hint="eastAsia" w:ascii="宋体" w:hAnsi="宋体"/>
          <w:szCs w:val="21"/>
        </w:rPr>
        <w:t>电话：</w:t>
      </w:r>
      <w:r>
        <w:rPr>
          <w:rStyle w:val="38"/>
          <w:rFonts w:hint="eastAsia" w:ascii="宋体" w:hAnsi="宋体"/>
          <w:szCs w:val="21"/>
          <w:lang w:val="en-US" w:eastAsia="zh-CN"/>
        </w:rPr>
        <w:t>15778668055</w:t>
      </w:r>
      <w:r>
        <w:rPr>
          <w:rStyle w:val="38"/>
          <w:rFonts w:ascii="宋体" w:hAnsi="宋体"/>
          <w:szCs w:val="21"/>
        </w:rPr>
        <w:t xml:space="preserve">  </w:t>
      </w:r>
    </w:p>
    <w:p w14:paraId="19F27CC3">
      <w:pPr>
        <w:pStyle w:val="2"/>
        <w:ind w:firstLine="210" w:firstLineChars="100"/>
        <w:rPr>
          <w:rStyle w:val="38"/>
          <w:rFonts w:ascii="宋体" w:hAnsi="宋体" w:eastAsia="宋体"/>
          <w:color w:val="auto"/>
          <w:kern w:val="2"/>
          <w:sz w:val="21"/>
          <w:szCs w:val="21"/>
        </w:rPr>
      </w:pPr>
      <w:r>
        <w:rPr>
          <w:rStyle w:val="38"/>
          <w:rFonts w:ascii="宋体" w:hAnsi="宋体" w:eastAsia="宋体"/>
          <w:color w:val="auto"/>
          <w:kern w:val="2"/>
          <w:sz w:val="21"/>
          <w:szCs w:val="21"/>
        </w:rPr>
        <w:t>投诉联系部门及电话为：</w:t>
      </w:r>
      <w:r>
        <w:rPr>
          <w:rStyle w:val="38"/>
          <w:rFonts w:hint="eastAsia" w:ascii="宋体" w:hAnsi="宋体" w:eastAsia="宋体"/>
          <w:color w:val="auto"/>
          <w:kern w:val="2"/>
          <w:sz w:val="21"/>
          <w:szCs w:val="21"/>
        </w:rPr>
        <w:t>贵港市港南区财政局政府采购监督管理股  联系电话：0775-4327666</w:t>
      </w:r>
      <w:r>
        <w:rPr>
          <w:rStyle w:val="38"/>
          <w:rFonts w:ascii="宋体" w:hAnsi="宋体" w:eastAsia="宋体"/>
          <w:color w:val="auto"/>
          <w:kern w:val="2"/>
          <w:sz w:val="21"/>
          <w:szCs w:val="21"/>
        </w:rPr>
        <w:t>。</w:t>
      </w:r>
    </w:p>
    <w:p w14:paraId="1D62B77E">
      <w:pPr>
        <w:pStyle w:val="2"/>
        <w:ind w:firstLine="210" w:firstLineChars="100"/>
        <w:rPr>
          <w:rStyle w:val="38"/>
          <w:rFonts w:ascii="宋体" w:hAnsi="宋体" w:eastAsia="宋体"/>
          <w:color w:val="auto"/>
          <w:kern w:val="2"/>
          <w:sz w:val="21"/>
          <w:szCs w:val="21"/>
        </w:rPr>
      </w:pPr>
    </w:p>
    <w:p w14:paraId="7BA87422">
      <w:pPr>
        <w:pStyle w:val="36"/>
        <w:jc w:val="center"/>
        <w:rPr>
          <w:rStyle w:val="38"/>
          <w:rFonts w:ascii="宋体" w:hAnsi="宋体" w:cs="宋体"/>
          <w:b/>
          <w:bCs/>
        </w:rPr>
      </w:pPr>
      <w:r>
        <w:rPr>
          <w:rStyle w:val="38"/>
          <w:rFonts w:ascii="宋体" w:hAnsi="宋体" w:cs="宋体"/>
          <w:b/>
          <w:bCs/>
        </w:rPr>
        <w:t>八、签订协议</w:t>
      </w:r>
    </w:p>
    <w:p w14:paraId="000CC8BF">
      <w:pPr>
        <w:spacing w:line="360" w:lineRule="auto"/>
        <w:ind w:firstLine="315" w:firstLineChars="150"/>
        <w:rPr>
          <w:rStyle w:val="38"/>
          <w:rFonts w:ascii="宋体" w:hAnsi="宋体"/>
          <w:szCs w:val="21"/>
        </w:rPr>
      </w:pPr>
      <w:r>
        <w:rPr>
          <w:rStyle w:val="38"/>
          <w:rFonts w:ascii="宋体" w:hAnsi="宋体"/>
          <w:szCs w:val="21"/>
        </w:rPr>
        <w:t>15.1 成交供应商自成交通知书发出之日起</w:t>
      </w:r>
      <w:r>
        <w:rPr>
          <w:rStyle w:val="38"/>
          <w:rFonts w:hint="eastAsia" w:ascii="宋体" w:hAnsi="宋体"/>
          <w:szCs w:val="21"/>
          <w:lang w:val="en-US" w:eastAsia="zh-CN"/>
        </w:rPr>
        <w:t>25</w:t>
      </w:r>
      <w:r>
        <w:rPr>
          <w:rStyle w:val="38"/>
          <w:rFonts w:ascii="宋体" w:hAnsi="宋体"/>
          <w:szCs w:val="21"/>
        </w:rPr>
        <w:t xml:space="preserve">日内与采购人签订协议。  </w:t>
      </w:r>
    </w:p>
    <w:p w14:paraId="49982581">
      <w:pPr>
        <w:spacing w:line="360" w:lineRule="auto"/>
        <w:ind w:firstLine="315" w:firstLineChars="150"/>
        <w:rPr>
          <w:rStyle w:val="38"/>
          <w:rFonts w:ascii="宋体" w:hAnsi="宋体"/>
          <w:szCs w:val="21"/>
        </w:rPr>
      </w:pPr>
      <w:r>
        <w:rPr>
          <w:rStyle w:val="38"/>
          <w:rFonts w:ascii="宋体" w:hAnsi="宋体"/>
          <w:szCs w:val="21"/>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0158BE66">
      <w:pPr>
        <w:spacing w:line="360" w:lineRule="auto"/>
        <w:ind w:firstLine="315" w:firstLineChars="150"/>
        <w:rPr>
          <w:rStyle w:val="38"/>
          <w:rFonts w:ascii="宋体" w:hAnsi="宋体"/>
          <w:szCs w:val="21"/>
        </w:rPr>
      </w:pPr>
      <w:r>
        <w:rPr>
          <w:rStyle w:val="38"/>
          <w:rFonts w:ascii="宋体" w:hAnsi="宋体"/>
          <w:szCs w:val="21"/>
        </w:rPr>
        <w:t xml:space="preserve">15.3 成交供应商拒绝签订采购协议的，给采购人造成其损失的，还应当赔偿损失，并作为不良行为记录在案。  </w:t>
      </w:r>
    </w:p>
    <w:p w14:paraId="61F7171A">
      <w:pPr>
        <w:pStyle w:val="36"/>
        <w:ind w:firstLine="281"/>
        <w:rPr>
          <w:rStyle w:val="38"/>
          <w:rFonts w:ascii="宋体" w:hAnsi="宋体" w:cs="宋体"/>
          <w:b/>
          <w:bCs/>
        </w:rPr>
      </w:pPr>
      <w:r>
        <w:rPr>
          <w:rStyle w:val="38"/>
          <w:rFonts w:ascii="宋体" w:hAnsi="宋体" w:cs="宋体"/>
          <w:b/>
          <w:bCs/>
        </w:rPr>
        <w:t>九、适用法律</w:t>
      </w:r>
    </w:p>
    <w:p w14:paraId="7DC19ACC">
      <w:pPr>
        <w:spacing w:line="360" w:lineRule="auto"/>
        <w:ind w:firstLine="315" w:firstLineChars="150"/>
        <w:rPr>
          <w:rStyle w:val="38"/>
          <w:rFonts w:ascii="宋体" w:hAnsi="宋体"/>
          <w:szCs w:val="21"/>
        </w:rPr>
      </w:pPr>
      <w:r>
        <w:rPr>
          <w:rStyle w:val="38"/>
          <w:rFonts w:ascii="宋体" w:hAnsi="宋体"/>
          <w:szCs w:val="21"/>
        </w:rPr>
        <w:t xml:space="preserve">16. 采购当事人的一切活动均适用于《政府采购法》 及相关规定。最终磋商结束后，磋商小组不得再与磋商供应商进行任何形式的磋商。 </w:t>
      </w:r>
    </w:p>
    <w:p w14:paraId="787AE139">
      <w:pPr>
        <w:pStyle w:val="36"/>
        <w:ind w:firstLine="281"/>
        <w:rPr>
          <w:rStyle w:val="38"/>
          <w:rFonts w:ascii="宋体" w:hAnsi="宋体" w:cs="宋体"/>
          <w:b/>
          <w:bCs/>
        </w:rPr>
      </w:pPr>
      <w:r>
        <w:rPr>
          <w:rStyle w:val="38"/>
          <w:rFonts w:ascii="宋体" w:hAnsi="宋体" w:cs="宋体"/>
          <w:b/>
          <w:bCs/>
        </w:rPr>
        <w:t xml:space="preserve">十、其他事项 </w:t>
      </w:r>
    </w:p>
    <w:p w14:paraId="1DD6B645">
      <w:pPr>
        <w:spacing w:line="360" w:lineRule="auto"/>
        <w:ind w:firstLine="420" w:firstLineChars="200"/>
        <w:rPr>
          <w:rStyle w:val="38"/>
          <w:rFonts w:ascii="宋体" w:hAnsi="宋体"/>
          <w:szCs w:val="21"/>
        </w:rPr>
      </w:pPr>
      <w:r>
        <w:rPr>
          <w:rStyle w:val="38"/>
          <w:rFonts w:ascii="宋体" w:hAnsi="宋体"/>
          <w:szCs w:val="21"/>
        </w:rPr>
        <w:t>17.1签订合同前，成交供应商须向采购代理机构一次性付清成交服务费，成交服务收费参照国家计委关于招标代理服务收费管理暂行办法》（计价格〔2015〕299号）文的规定按“</w:t>
      </w:r>
      <w:r>
        <w:rPr>
          <w:rStyle w:val="38"/>
          <w:rFonts w:hint="eastAsia" w:ascii="宋体" w:hAnsi="宋体"/>
          <w:szCs w:val="21"/>
        </w:rPr>
        <w:t>工程</w:t>
      </w:r>
      <w:r>
        <w:rPr>
          <w:rStyle w:val="38"/>
          <w:rFonts w:ascii="宋体" w:hAnsi="宋体"/>
          <w:szCs w:val="21"/>
        </w:rPr>
        <w:t>类”向成交人收取。</w:t>
      </w:r>
    </w:p>
    <w:p w14:paraId="24980DF7">
      <w:pPr>
        <w:snapToGrid w:val="0"/>
        <w:spacing w:line="360" w:lineRule="auto"/>
        <w:rPr>
          <w:rStyle w:val="38"/>
          <w:rFonts w:ascii="宋体" w:hAnsi="宋体"/>
          <w:szCs w:val="21"/>
        </w:rPr>
      </w:pPr>
      <w:r>
        <w:rPr>
          <w:rStyle w:val="38"/>
          <w:rFonts w:ascii="宋体" w:hAnsi="宋体"/>
          <w:szCs w:val="21"/>
        </w:rPr>
        <w:t>招标代理服务费缴纳账户：</w:t>
      </w:r>
    </w:p>
    <w:p w14:paraId="286109DC">
      <w:pPr>
        <w:pStyle w:val="10"/>
        <w:snapToGrid w:val="0"/>
        <w:spacing w:line="360" w:lineRule="auto"/>
        <w:rPr>
          <w:rFonts w:hAnsi="宋体" w:cs="宋体"/>
        </w:rPr>
      </w:pPr>
      <w:r>
        <w:rPr>
          <w:rFonts w:hint="eastAsia" w:hAnsi="宋体" w:cs="宋体"/>
        </w:rPr>
        <w:t>账户名称：</w:t>
      </w:r>
      <w:r>
        <w:rPr>
          <w:rStyle w:val="38"/>
          <w:rFonts w:hint="eastAsia" w:ascii="宋体" w:hAnsi="宋体"/>
          <w:color w:val="auto"/>
          <w:szCs w:val="21"/>
          <w:highlight w:val="none"/>
          <w:lang w:eastAsia="zh-CN"/>
        </w:rPr>
        <w:t>中禹鑫工程项目管理有限公司贵港分公司</w:t>
      </w:r>
      <w:r>
        <w:rPr>
          <w:rFonts w:hint="eastAsia" w:hAnsi="宋体" w:cs="宋体"/>
        </w:rPr>
        <w:t xml:space="preserve"> </w:t>
      </w:r>
    </w:p>
    <w:p w14:paraId="116009AE">
      <w:pPr>
        <w:pStyle w:val="10"/>
        <w:snapToGrid w:val="0"/>
        <w:spacing w:line="360" w:lineRule="auto"/>
        <w:rPr>
          <w:rFonts w:hAnsi="宋体" w:cs="宋体"/>
        </w:rPr>
      </w:pPr>
      <w:r>
        <w:rPr>
          <w:rFonts w:hint="eastAsia" w:hAnsi="宋体" w:cs="宋体"/>
        </w:rPr>
        <w:t>开户银行：</w:t>
      </w:r>
      <w:r>
        <w:rPr>
          <w:rFonts w:hint="eastAsia" w:ascii="宋体" w:hAnsi="宋体"/>
          <w:color w:val="auto"/>
          <w:szCs w:val="21"/>
          <w:lang w:val="en-US" w:eastAsia="zh-CN"/>
        </w:rPr>
        <w:t>广西贵港农村商业银行股份有限公司广场支行</w:t>
      </w:r>
    </w:p>
    <w:p w14:paraId="6032B3A7">
      <w:pPr>
        <w:spacing w:line="360" w:lineRule="auto"/>
        <w:rPr>
          <w:rStyle w:val="38"/>
          <w:rFonts w:hint="eastAsia" w:ascii="宋体" w:hAnsi="宋体"/>
          <w:color w:val="auto"/>
          <w:szCs w:val="21"/>
          <w:highlight w:val="none"/>
        </w:rPr>
      </w:pPr>
      <w:r>
        <w:rPr>
          <w:rFonts w:hint="eastAsia" w:hAnsi="宋体" w:cs="宋体"/>
        </w:rPr>
        <w:t>银行账号：</w:t>
      </w:r>
      <w:r>
        <w:rPr>
          <w:rStyle w:val="38"/>
          <w:rFonts w:hint="eastAsia" w:ascii="宋体" w:hAnsi="宋体"/>
          <w:color w:val="auto"/>
          <w:szCs w:val="21"/>
          <w:highlight w:val="none"/>
        </w:rPr>
        <w:t>915212010111388090</w:t>
      </w:r>
    </w:p>
    <w:p w14:paraId="116F197B">
      <w:pPr>
        <w:spacing w:line="360" w:lineRule="auto"/>
        <w:rPr>
          <w:rStyle w:val="38"/>
          <w:rFonts w:ascii="宋体" w:hAnsi="宋体"/>
          <w:szCs w:val="21"/>
        </w:rPr>
      </w:pPr>
      <w:r>
        <w:rPr>
          <w:rStyle w:val="38"/>
          <w:rFonts w:ascii="宋体" w:hAnsi="宋体"/>
          <w:szCs w:val="21"/>
        </w:rPr>
        <w:t>2.解释权</w:t>
      </w:r>
    </w:p>
    <w:p w14:paraId="09281706">
      <w:pPr>
        <w:spacing w:line="360" w:lineRule="auto"/>
        <w:ind w:firstLine="315" w:firstLineChars="150"/>
        <w:rPr>
          <w:rStyle w:val="38"/>
          <w:rFonts w:ascii="宋体" w:hAnsi="宋体"/>
          <w:szCs w:val="21"/>
        </w:rPr>
      </w:pPr>
      <w:r>
        <w:rPr>
          <w:rStyle w:val="38"/>
          <w:rFonts w:ascii="宋体" w:hAnsi="宋体"/>
          <w:szCs w:val="21"/>
        </w:rPr>
        <w:t xml:space="preserve">本竞争性磋商文件解释权属本公司 。  </w:t>
      </w:r>
    </w:p>
    <w:p w14:paraId="38351D54">
      <w:pPr>
        <w:pStyle w:val="16"/>
        <w:jc w:val="center"/>
        <w:rPr>
          <w:rStyle w:val="38"/>
          <w:rFonts w:ascii="宋体" w:hAnsi="宋体" w:cs="宋体"/>
          <w:b/>
          <w:bCs/>
        </w:rPr>
      </w:pPr>
    </w:p>
    <w:p w14:paraId="52B413B5">
      <w:pPr>
        <w:pStyle w:val="16"/>
        <w:jc w:val="center"/>
        <w:rPr>
          <w:rStyle w:val="38"/>
          <w:rFonts w:ascii="宋体" w:hAnsi="宋体" w:cs="宋体"/>
          <w:b/>
          <w:bCs/>
        </w:rPr>
      </w:pPr>
    </w:p>
    <w:p w14:paraId="6F0D0D1F">
      <w:pPr>
        <w:pStyle w:val="16"/>
        <w:jc w:val="center"/>
        <w:rPr>
          <w:rStyle w:val="38"/>
          <w:rFonts w:ascii="宋体" w:hAnsi="宋体" w:cs="宋体"/>
          <w:b/>
          <w:bCs/>
        </w:rPr>
      </w:pPr>
    </w:p>
    <w:p w14:paraId="38A18AE1">
      <w:pPr>
        <w:pStyle w:val="16"/>
        <w:jc w:val="center"/>
        <w:rPr>
          <w:rStyle w:val="38"/>
          <w:rFonts w:ascii="宋体" w:hAnsi="宋体" w:cs="宋体"/>
          <w:b/>
          <w:bCs/>
        </w:rPr>
      </w:pPr>
    </w:p>
    <w:p w14:paraId="56A6E5B9">
      <w:pPr>
        <w:pStyle w:val="16"/>
        <w:jc w:val="center"/>
        <w:rPr>
          <w:rStyle w:val="38"/>
          <w:rFonts w:ascii="宋体" w:hAnsi="宋体" w:cs="宋体"/>
          <w:b/>
          <w:bCs/>
        </w:rPr>
      </w:pPr>
    </w:p>
    <w:p w14:paraId="75C56C9D">
      <w:pPr>
        <w:pStyle w:val="16"/>
        <w:jc w:val="center"/>
        <w:rPr>
          <w:rStyle w:val="38"/>
          <w:rFonts w:ascii="宋体" w:hAnsi="宋体" w:cs="宋体"/>
          <w:b/>
          <w:bCs/>
        </w:rPr>
      </w:pPr>
    </w:p>
    <w:p w14:paraId="195FBF95">
      <w:pPr>
        <w:pStyle w:val="16"/>
        <w:jc w:val="center"/>
        <w:rPr>
          <w:rStyle w:val="38"/>
          <w:rFonts w:ascii="宋体" w:hAnsi="宋体" w:cs="宋体"/>
          <w:b/>
          <w:bCs/>
        </w:rPr>
      </w:pPr>
    </w:p>
    <w:p w14:paraId="529E5F7A">
      <w:pPr>
        <w:pStyle w:val="16"/>
        <w:jc w:val="center"/>
        <w:rPr>
          <w:rStyle w:val="38"/>
          <w:rFonts w:ascii="宋体" w:hAnsi="宋体" w:cs="宋体"/>
          <w:b/>
          <w:bCs/>
        </w:rPr>
      </w:pPr>
    </w:p>
    <w:p w14:paraId="58C10769">
      <w:pPr>
        <w:pStyle w:val="16"/>
        <w:jc w:val="center"/>
        <w:rPr>
          <w:rStyle w:val="38"/>
          <w:rFonts w:ascii="宋体" w:hAnsi="宋体" w:cs="宋体"/>
          <w:b/>
          <w:bCs/>
        </w:rPr>
      </w:pPr>
    </w:p>
    <w:p w14:paraId="1ABDBF20">
      <w:pPr>
        <w:pStyle w:val="16"/>
        <w:jc w:val="center"/>
        <w:rPr>
          <w:rStyle w:val="38"/>
          <w:rFonts w:ascii="宋体" w:hAnsi="宋体" w:cs="宋体"/>
          <w:b/>
          <w:bCs/>
        </w:rPr>
      </w:pPr>
      <w:r>
        <w:rPr>
          <w:rStyle w:val="38"/>
          <w:rFonts w:ascii="宋体" w:hAnsi="宋体" w:cs="宋体"/>
          <w:b/>
          <w:bCs/>
        </w:rPr>
        <w:t xml:space="preserve">第三章   </w:t>
      </w:r>
      <w:r>
        <w:rPr>
          <w:rStyle w:val="38"/>
          <w:rFonts w:hint="eastAsia" w:ascii="宋体" w:hAnsi="宋体" w:cs="宋体"/>
          <w:b/>
          <w:bCs/>
        </w:rPr>
        <w:t>工程量清单及图纸</w:t>
      </w:r>
    </w:p>
    <w:p w14:paraId="7592C6D7">
      <w:pPr>
        <w:spacing w:line="360" w:lineRule="auto"/>
        <w:ind w:firstLine="407" w:firstLineChars="193"/>
        <w:rPr>
          <w:rFonts w:ascii="宋体" w:hAnsi="宋体"/>
          <w:b/>
          <w:bCs/>
          <w:szCs w:val="21"/>
        </w:rPr>
      </w:pPr>
    </w:p>
    <w:p w14:paraId="3A7C12CA">
      <w:pPr>
        <w:spacing w:line="400" w:lineRule="exact"/>
        <w:ind w:firstLine="211"/>
        <w:jc w:val="center"/>
        <w:rPr>
          <w:b/>
          <w:szCs w:val="21"/>
        </w:rPr>
      </w:pPr>
      <w:bookmarkStart w:id="0" w:name="_Toc78604604"/>
      <w:bookmarkStart w:id="1" w:name="_Toc96865207"/>
      <w:r>
        <w:rPr>
          <w:rFonts w:hint="eastAsia"/>
          <w:b/>
          <w:szCs w:val="21"/>
        </w:rPr>
        <w:t>（工程量清单及图纸</w:t>
      </w:r>
      <w:r>
        <w:rPr>
          <w:b/>
          <w:szCs w:val="21"/>
        </w:rPr>
        <w:t>另册发放</w:t>
      </w:r>
      <w:r>
        <w:rPr>
          <w:rFonts w:hint="eastAsia"/>
          <w:b/>
          <w:szCs w:val="21"/>
        </w:rPr>
        <w:t>。）</w:t>
      </w:r>
    </w:p>
    <w:p w14:paraId="2CF60ADC">
      <w:pPr>
        <w:spacing w:before="120" w:after="120" w:line="360" w:lineRule="atLeast"/>
        <w:ind w:firstLine="211"/>
        <w:rPr>
          <w:rFonts w:ascii="宋体" w:hAnsi="宋体" w:cs="宋体"/>
          <w:b/>
          <w:szCs w:val="21"/>
        </w:rPr>
      </w:pPr>
      <w:r>
        <w:rPr>
          <w:rFonts w:hint="eastAsia" w:ascii="宋体" w:hAnsi="宋体" w:cs="宋体"/>
          <w:b/>
          <w:szCs w:val="21"/>
        </w:rPr>
        <w:t>1.工程量清单说明</w:t>
      </w:r>
    </w:p>
    <w:p w14:paraId="54E00DCA">
      <w:pPr>
        <w:spacing w:line="360" w:lineRule="atLeast"/>
        <w:ind w:firstLine="420" w:firstLineChars="200"/>
        <w:rPr>
          <w:rFonts w:ascii="宋体" w:hAnsi="宋体" w:cs="宋体"/>
          <w:szCs w:val="21"/>
        </w:rPr>
      </w:pPr>
      <w:r>
        <w:rPr>
          <w:rFonts w:hint="eastAsia" w:ascii="宋体" w:hAnsi="宋体" w:cs="宋体"/>
          <w:szCs w:val="21"/>
        </w:rPr>
        <w:t>1.1 本工程量清单是根据竞争性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4C02E2FC">
      <w:pPr>
        <w:spacing w:line="360" w:lineRule="atLeast"/>
        <w:ind w:firstLine="420" w:firstLineChars="200"/>
        <w:rPr>
          <w:rFonts w:ascii="宋体" w:hAnsi="宋体" w:cs="宋体"/>
          <w:szCs w:val="21"/>
        </w:rPr>
      </w:pPr>
      <w:r>
        <w:rPr>
          <w:rFonts w:hint="eastAsia" w:ascii="宋体" w:hAnsi="宋体" w:cs="宋体"/>
          <w:szCs w:val="21"/>
        </w:rPr>
        <w:t>1.2 本工程量清单应与竞争性磋商文件中的供应商须知、通用合同条款、专用合同条款、技术规范及图纸等一起阅读和理解。</w:t>
      </w:r>
    </w:p>
    <w:p w14:paraId="26FB33DF">
      <w:pPr>
        <w:spacing w:line="360" w:lineRule="atLeast"/>
        <w:ind w:firstLine="420" w:firstLineChars="200"/>
        <w:rPr>
          <w:rFonts w:ascii="宋体" w:hAnsi="宋体" w:cs="宋体"/>
          <w:szCs w:val="21"/>
        </w:rPr>
      </w:pPr>
      <w:r>
        <w:rPr>
          <w:rFonts w:hint="eastAsia" w:ascii="宋体" w:hAnsi="宋体" w:cs="宋体"/>
          <w:szCs w:val="21"/>
        </w:rPr>
        <w:t>1.3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的规定，由监理人确定的单价或总额价计算支付额。</w:t>
      </w:r>
    </w:p>
    <w:p w14:paraId="52356D79">
      <w:pPr>
        <w:spacing w:line="360" w:lineRule="atLeast"/>
        <w:ind w:firstLine="420" w:firstLineChars="200"/>
        <w:rPr>
          <w:rFonts w:ascii="宋体" w:hAnsi="宋体" w:cs="宋体"/>
          <w:szCs w:val="21"/>
        </w:rPr>
      </w:pPr>
      <w:r>
        <w:rPr>
          <w:rFonts w:hint="eastAsia" w:ascii="宋体" w:hAnsi="宋体" w:cs="宋体"/>
          <w:szCs w:val="21"/>
        </w:rPr>
        <w:t>1.4 工程量清单中所列工程量的变动，丝毫不会降低或影响合同条款的效力，也不免除承包人按规定的标准进行施工和修复缺陷的责任。</w:t>
      </w:r>
    </w:p>
    <w:p w14:paraId="258158BC">
      <w:pPr>
        <w:spacing w:line="360" w:lineRule="atLeast"/>
        <w:ind w:firstLine="420" w:firstLineChars="200"/>
        <w:rPr>
          <w:rFonts w:ascii="宋体" w:hAnsi="宋体" w:cs="宋体"/>
          <w:szCs w:val="21"/>
        </w:rPr>
      </w:pPr>
      <w:r>
        <w:rPr>
          <w:rFonts w:hint="eastAsia" w:ascii="宋体" w:hAnsi="宋体" w:cs="宋体"/>
          <w:szCs w:val="21"/>
        </w:rPr>
        <w:t>1.8 图纸中所列的工程数量表及数量汇总表仅是提供资料，不是工程量清单的外延。当图纸与工程量清单所列数量不一致时，以工程量清单所列数量作为报价的依据。</w:t>
      </w:r>
    </w:p>
    <w:p w14:paraId="19B53808">
      <w:pPr>
        <w:spacing w:line="360" w:lineRule="atLeast"/>
        <w:ind w:firstLine="420" w:firstLineChars="200"/>
        <w:rPr>
          <w:rFonts w:ascii="宋体" w:hAnsi="宋体" w:cs="宋体"/>
          <w:szCs w:val="21"/>
        </w:rPr>
      </w:pPr>
      <w:r>
        <w:rPr>
          <w:rFonts w:hint="eastAsia" w:ascii="宋体" w:hAnsi="宋体" w:cs="宋体"/>
          <w:szCs w:val="21"/>
        </w:rPr>
        <w:t>1.9工程量清单另册发放。</w:t>
      </w:r>
    </w:p>
    <w:p w14:paraId="121C438B">
      <w:pPr>
        <w:spacing w:before="240" w:after="120" w:line="360" w:lineRule="atLeast"/>
        <w:ind w:firstLine="211"/>
        <w:rPr>
          <w:rFonts w:ascii="宋体" w:hAnsi="宋体" w:cs="宋体"/>
          <w:b/>
          <w:szCs w:val="21"/>
        </w:rPr>
      </w:pPr>
      <w:r>
        <w:rPr>
          <w:rFonts w:hint="eastAsia" w:ascii="宋体" w:hAnsi="宋体" w:cs="宋体"/>
          <w:b/>
          <w:szCs w:val="21"/>
        </w:rPr>
        <w:t>2．磋商报价说明</w:t>
      </w:r>
    </w:p>
    <w:p w14:paraId="4FC57AAD">
      <w:pPr>
        <w:spacing w:line="360" w:lineRule="atLeast"/>
        <w:ind w:firstLine="420" w:firstLineChars="200"/>
        <w:rPr>
          <w:rFonts w:ascii="宋体" w:hAnsi="宋体" w:cs="宋体"/>
          <w:szCs w:val="21"/>
        </w:rPr>
      </w:pPr>
      <w:r>
        <w:rPr>
          <w:rFonts w:hint="eastAsia" w:ascii="宋体" w:hAnsi="宋体" w:cs="宋体"/>
          <w:szCs w:val="21"/>
        </w:rPr>
        <w:t>2.1 工程量清单中的每一子目须填入单价或价格，且只允许有一个报价。</w:t>
      </w:r>
    </w:p>
    <w:p w14:paraId="56DF35C7">
      <w:pPr>
        <w:spacing w:line="360" w:lineRule="atLeast"/>
        <w:ind w:firstLine="420" w:firstLineChars="200"/>
        <w:rPr>
          <w:rFonts w:ascii="宋体" w:hAnsi="宋体" w:cs="宋体"/>
          <w:szCs w:val="21"/>
        </w:rPr>
      </w:pPr>
      <w:r>
        <w:rPr>
          <w:rFonts w:hint="eastAsia" w:ascii="宋体" w:hAnsi="宋体" w:cs="宋体"/>
          <w:szCs w:val="21"/>
        </w:rPr>
        <w:t>2.2 .1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1260FDD6">
      <w:pPr>
        <w:spacing w:line="360" w:lineRule="atLeast"/>
        <w:ind w:firstLine="420" w:firstLineChars="200"/>
        <w:rPr>
          <w:rFonts w:ascii="宋体" w:hAnsi="宋体" w:cs="宋体"/>
          <w:szCs w:val="21"/>
        </w:rPr>
      </w:pPr>
      <w:r>
        <w:rPr>
          <w:rFonts w:hint="eastAsia" w:ascii="宋体" w:hAnsi="宋体" w:cs="宋体"/>
          <w:szCs w:val="21"/>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5C778762">
      <w:pPr>
        <w:spacing w:line="360" w:lineRule="atLeast"/>
        <w:ind w:firstLine="420" w:firstLineChars="200"/>
        <w:rPr>
          <w:rFonts w:ascii="宋体" w:hAnsi="宋体" w:cs="宋体"/>
          <w:szCs w:val="21"/>
        </w:rPr>
      </w:pPr>
      <w:r>
        <w:rPr>
          <w:rFonts w:hint="eastAsia" w:ascii="宋体" w:hAnsi="宋体" w:cs="宋体"/>
          <w:szCs w:val="21"/>
        </w:rPr>
        <w:t>2.4 符合合同条款规定的全部费用应认为已被计入有标价的工程量清单所列各子目之中，未列子目不予计量的工作，其费用应视为已分摊在本合同工程的有关子目的单价或总额价之中。</w:t>
      </w:r>
    </w:p>
    <w:p w14:paraId="4A6BF0B6">
      <w:pPr>
        <w:spacing w:line="360" w:lineRule="atLeast"/>
        <w:ind w:firstLine="420" w:firstLineChars="200"/>
        <w:rPr>
          <w:rFonts w:ascii="宋体" w:hAnsi="宋体" w:cs="宋体"/>
          <w:szCs w:val="21"/>
        </w:rPr>
      </w:pPr>
      <w:r>
        <w:rPr>
          <w:rFonts w:hint="eastAsia" w:ascii="宋体" w:hAnsi="宋体" w:cs="宋体"/>
          <w:szCs w:val="21"/>
        </w:rPr>
        <w:t>2.5承包人用于本合同工程的各类装备的提供、运输、维护、拆卸、拼装等支付的费用，已包括在工程量清单的单价与总额价之中。</w:t>
      </w:r>
    </w:p>
    <w:p w14:paraId="78DA9800">
      <w:pPr>
        <w:spacing w:line="360" w:lineRule="atLeast"/>
        <w:ind w:firstLine="420" w:firstLineChars="200"/>
        <w:rPr>
          <w:rFonts w:ascii="宋体" w:hAnsi="宋体" w:cs="宋体"/>
          <w:szCs w:val="21"/>
        </w:rPr>
      </w:pPr>
      <w:r>
        <w:rPr>
          <w:rFonts w:hint="eastAsia" w:ascii="宋体" w:hAnsi="宋体" w:cs="宋体"/>
          <w:szCs w:val="21"/>
        </w:rPr>
        <w:t>2.6 工程量清单中各项金额均以人民币（元）结算。</w:t>
      </w:r>
    </w:p>
    <w:p w14:paraId="5AB21CD8">
      <w:pPr>
        <w:spacing w:line="360" w:lineRule="atLeast"/>
        <w:ind w:firstLine="420" w:firstLineChars="200"/>
        <w:rPr>
          <w:rFonts w:ascii="宋体" w:hAnsi="宋体" w:cs="宋体"/>
          <w:szCs w:val="21"/>
        </w:rPr>
      </w:pPr>
      <w:r>
        <w:rPr>
          <w:rFonts w:hint="eastAsia" w:ascii="宋体" w:hAnsi="宋体" w:cs="宋体"/>
          <w:szCs w:val="21"/>
        </w:rPr>
        <w:t>2.8 暂列金额（不含计日工总额）的数量及拟用子目的说明：</w:t>
      </w:r>
      <w:r>
        <w:rPr>
          <w:rFonts w:hint="eastAsia" w:ascii="宋体" w:hAnsi="宋体" w:cs="宋体"/>
          <w:szCs w:val="21"/>
          <w:u w:val="single"/>
        </w:rPr>
        <w:t xml:space="preserve">  详见工程量清单  </w:t>
      </w:r>
      <w:r>
        <w:rPr>
          <w:rFonts w:hint="eastAsia" w:ascii="宋体" w:hAnsi="宋体" w:cs="宋体"/>
          <w:szCs w:val="21"/>
        </w:rPr>
        <w:t>。</w:t>
      </w:r>
    </w:p>
    <w:p w14:paraId="3343941C">
      <w:pPr>
        <w:spacing w:line="360" w:lineRule="atLeast"/>
        <w:ind w:firstLine="420" w:firstLineChars="200"/>
        <w:rPr>
          <w:rFonts w:ascii="宋体" w:hAnsi="宋体" w:cs="宋体"/>
          <w:szCs w:val="21"/>
        </w:rPr>
      </w:pPr>
      <w:r>
        <w:rPr>
          <w:rFonts w:hint="eastAsia" w:ascii="宋体" w:hAnsi="宋体" w:cs="宋体"/>
          <w:szCs w:val="21"/>
        </w:rPr>
        <w:t>2.9 暂估价的数量及拟用子目的说明：</w:t>
      </w:r>
      <w:r>
        <w:rPr>
          <w:rFonts w:hint="eastAsia" w:ascii="宋体" w:hAnsi="宋体" w:cs="宋体"/>
          <w:szCs w:val="21"/>
          <w:u w:val="single"/>
        </w:rPr>
        <w:t xml:space="preserve">  详见工程量清单  </w:t>
      </w:r>
      <w:r>
        <w:rPr>
          <w:rFonts w:hint="eastAsia" w:ascii="宋体" w:hAnsi="宋体" w:cs="宋体"/>
          <w:szCs w:val="21"/>
        </w:rPr>
        <w:t>。</w:t>
      </w:r>
    </w:p>
    <w:p w14:paraId="3263C46F">
      <w:pPr>
        <w:spacing w:before="240" w:after="120" w:line="360" w:lineRule="atLeast"/>
        <w:ind w:firstLine="211"/>
        <w:rPr>
          <w:rFonts w:ascii="宋体" w:hAnsi="宋体" w:cs="宋体"/>
          <w:szCs w:val="21"/>
        </w:rPr>
      </w:pPr>
      <w:r>
        <w:rPr>
          <w:rFonts w:hint="eastAsia" w:ascii="宋体" w:hAnsi="宋体" w:cs="宋体"/>
          <w:b/>
          <w:szCs w:val="21"/>
        </w:rPr>
        <w:t xml:space="preserve">3．工程施工图纸        </w:t>
      </w:r>
      <w:r>
        <w:rPr>
          <w:rFonts w:hint="eastAsia" w:ascii="宋体" w:hAnsi="宋体" w:cs="宋体"/>
          <w:szCs w:val="21"/>
        </w:rPr>
        <w:t>3.1工程施工图纸另册发放</w:t>
      </w:r>
      <w:bookmarkEnd w:id="0"/>
      <w:bookmarkEnd w:id="1"/>
    </w:p>
    <w:p w14:paraId="483CA637">
      <w:pPr>
        <w:pStyle w:val="32"/>
        <w:rPr>
          <w:rFonts w:hAnsi="宋体" w:cs="宋体"/>
          <w:color w:val="auto"/>
          <w:szCs w:val="21"/>
        </w:rPr>
      </w:pPr>
    </w:p>
    <w:p w14:paraId="6A63DD14">
      <w:pPr>
        <w:pStyle w:val="32"/>
        <w:rPr>
          <w:rFonts w:hAnsi="宋体" w:cs="宋体"/>
          <w:color w:val="auto"/>
          <w:szCs w:val="21"/>
        </w:rPr>
      </w:pPr>
    </w:p>
    <w:p w14:paraId="4EF573D3">
      <w:pPr>
        <w:pStyle w:val="16"/>
        <w:ind w:firstLine="442"/>
        <w:rPr>
          <w:rStyle w:val="38"/>
          <w:rFonts w:ascii="宋体" w:hAnsi="宋体" w:cs="宋体"/>
          <w:b/>
          <w:bCs/>
        </w:rPr>
      </w:pPr>
      <w:r>
        <w:rPr>
          <w:rStyle w:val="38"/>
          <w:rFonts w:ascii="宋体" w:hAnsi="宋体" w:cs="宋体"/>
          <w:b/>
          <w:bCs/>
        </w:rPr>
        <w:t>第四章   合同协议书（参考格式）</w:t>
      </w:r>
    </w:p>
    <w:p w14:paraId="46085259">
      <w:pPr>
        <w:tabs>
          <w:tab w:val="left" w:pos="417"/>
        </w:tabs>
        <w:spacing w:line="360" w:lineRule="auto"/>
        <w:jc w:val="center"/>
        <w:rPr>
          <w:rStyle w:val="38"/>
          <w:rFonts w:ascii="宋体" w:hAnsi="宋体"/>
          <w:b/>
          <w:kern w:val="0"/>
          <w:sz w:val="52"/>
          <w:szCs w:val="52"/>
        </w:rPr>
      </w:pPr>
      <w:r>
        <w:rPr>
          <w:rFonts w:hint="eastAsia"/>
        </w:rPr>
        <w:t>（注：本合同格式仅为合同的参考文本，合同签订双方可根据项目的具体要求进行修订。）</w:t>
      </w:r>
    </w:p>
    <w:p w14:paraId="540147A8">
      <w:pPr>
        <w:tabs>
          <w:tab w:val="left" w:pos="417"/>
        </w:tabs>
        <w:spacing w:line="360" w:lineRule="auto"/>
        <w:ind w:firstLine="522"/>
        <w:jc w:val="center"/>
        <w:rPr>
          <w:rStyle w:val="38"/>
          <w:rFonts w:ascii="宋体" w:hAnsi="宋体"/>
          <w:b/>
          <w:kern w:val="0"/>
          <w:sz w:val="52"/>
          <w:szCs w:val="52"/>
        </w:rPr>
      </w:pPr>
    </w:p>
    <w:p w14:paraId="326A57AF">
      <w:pPr>
        <w:tabs>
          <w:tab w:val="left" w:pos="417"/>
        </w:tabs>
        <w:spacing w:line="360" w:lineRule="auto"/>
        <w:ind w:firstLine="522"/>
        <w:jc w:val="center"/>
        <w:rPr>
          <w:rStyle w:val="38"/>
          <w:rFonts w:ascii="宋体" w:hAnsi="宋体"/>
          <w:b/>
          <w:kern w:val="0"/>
          <w:sz w:val="52"/>
          <w:szCs w:val="52"/>
        </w:rPr>
      </w:pPr>
    </w:p>
    <w:p w14:paraId="3E328A80">
      <w:pPr>
        <w:tabs>
          <w:tab w:val="left" w:pos="417"/>
        </w:tabs>
        <w:spacing w:line="360" w:lineRule="auto"/>
        <w:ind w:firstLine="522"/>
        <w:jc w:val="center"/>
        <w:rPr>
          <w:rStyle w:val="38"/>
          <w:rFonts w:ascii="宋体" w:hAnsi="宋体"/>
          <w:b/>
          <w:kern w:val="0"/>
          <w:sz w:val="52"/>
          <w:szCs w:val="52"/>
        </w:rPr>
      </w:pPr>
      <w:r>
        <w:rPr>
          <w:rStyle w:val="38"/>
          <w:rFonts w:ascii="宋体" w:hAnsi="宋体"/>
          <w:b/>
          <w:kern w:val="0"/>
          <w:sz w:val="52"/>
          <w:szCs w:val="52"/>
        </w:rPr>
        <w:t>XXXXXXXX（项目）</w:t>
      </w:r>
    </w:p>
    <w:p w14:paraId="308586F6">
      <w:pPr>
        <w:tabs>
          <w:tab w:val="left" w:pos="417"/>
        </w:tabs>
        <w:spacing w:line="360" w:lineRule="auto"/>
        <w:ind w:firstLine="522"/>
        <w:jc w:val="center"/>
        <w:rPr>
          <w:rStyle w:val="38"/>
          <w:rFonts w:ascii="宋体" w:hAnsi="宋体"/>
          <w:b/>
          <w:spacing w:val="60"/>
          <w:sz w:val="36"/>
          <w:szCs w:val="36"/>
          <w:u w:val="single"/>
        </w:rPr>
      </w:pPr>
      <w:r>
        <w:rPr>
          <w:rStyle w:val="38"/>
          <w:rFonts w:ascii="宋体" w:hAnsi="宋体"/>
          <w:b/>
          <w:kern w:val="0"/>
          <w:sz w:val="52"/>
          <w:szCs w:val="52"/>
        </w:rPr>
        <w:t>政 府 采 购 合 同</w:t>
      </w:r>
    </w:p>
    <w:p w14:paraId="2791E196">
      <w:pPr>
        <w:ind w:firstLine="361"/>
        <w:rPr>
          <w:rStyle w:val="38"/>
          <w:rFonts w:ascii="宋体" w:hAnsi="宋体" w:cs="宋体"/>
          <w:b/>
          <w:bCs/>
          <w:sz w:val="36"/>
          <w:szCs w:val="36"/>
        </w:rPr>
      </w:pPr>
    </w:p>
    <w:p w14:paraId="1CA386D1">
      <w:pPr>
        <w:spacing w:line="360" w:lineRule="auto"/>
        <w:ind w:firstLine="3000" w:firstLineChars="996"/>
        <w:rPr>
          <w:rStyle w:val="38"/>
          <w:rFonts w:ascii="宋体" w:hAnsi="宋体"/>
          <w:b/>
          <w:sz w:val="30"/>
          <w:szCs w:val="30"/>
        </w:rPr>
      </w:pPr>
      <w:r>
        <w:rPr>
          <w:rStyle w:val="38"/>
          <w:rFonts w:hint="eastAsia" w:ascii="宋体" w:hAnsi="宋体"/>
          <w:b/>
          <w:sz w:val="30"/>
          <w:szCs w:val="30"/>
        </w:rPr>
        <w:t>项目</w:t>
      </w:r>
      <w:r>
        <w:rPr>
          <w:rStyle w:val="38"/>
          <w:rFonts w:ascii="宋体" w:hAnsi="宋体"/>
          <w:b/>
          <w:sz w:val="30"/>
          <w:szCs w:val="30"/>
        </w:rPr>
        <w:t>名称：</w:t>
      </w:r>
    </w:p>
    <w:p w14:paraId="4039FA91">
      <w:pPr>
        <w:spacing w:line="360" w:lineRule="auto"/>
        <w:ind w:firstLine="3000" w:firstLineChars="996"/>
        <w:rPr>
          <w:rStyle w:val="38"/>
          <w:rFonts w:ascii="宋体" w:hAnsi="宋体"/>
          <w:b/>
          <w:sz w:val="30"/>
          <w:szCs w:val="30"/>
        </w:rPr>
      </w:pPr>
      <w:r>
        <w:rPr>
          <w:rStyle w:val="38"/>
          <w:rFonts w:hint="eastAsia" w:ascii="宋体" w:hAnsi="宋体"/>
          <w:b/>
          <w:sz w:val="30"/>
          <w:szCs w:val="30"/>
        </w:rPr>
        <w:t>项目</w:t>
      </w:r>
      <w:r>
        <w:rPr>
          <w:rStyle w:val="38"/>
          <w:rFonts w:ascii="宋体" w:hAnsi="宋体"/>
          <w:b/>
          <w:sz w:val="30"/>
          <w:szCs w:val="30"/>
        </w:rPr>
        <w:t xml:space="preserve">编号： </w:t>
      </w:r>
    </w:p>
    <w:p w14:paraId="34588081">
      <w:pPr>
        <w:spacing w:line="360" w:lineRule="auto"/>
        <w:ind w:firstLine="240"/>
        <w:jc w:val="left"/>
        <w:rPr>
          <w:rStyle w:val="38"/>
          <w:rFonts w:ascii="宋体" w:hAnsi="宋体"/>
          <w:kern w:val="0"/>
          <w:sz w:val="24"/>
          <w:szCs w:val="20"/>
        </w:rPr>
      </w:pPr>
    </w:p>
    <w:p w14:paraId="6F3D520F">
      <w:pPr>
        <w:spacing w:line="360" w:lineRule="auto"/>
        <w:jc w:val="left"/>
        <w:rPr>
          <w:rStyle w:val="38"/>
          <w:rFonts w:ascii="宋体" w:hAnsi="宋体"/>
          <w:kern w:val="0"/>
        </w:rPr>
      </w:pPr>
    </w:p>
    <w:p w14:paraId="6A5D948F">
      <w:pPr>
        <w:spacing w:line="360" w:lineRule="auto"/>
        <w:jc w:val="left"/>
        <w:rPr>
          <w:rStyle w:val="38"/>
          <w:rFonts w:ascii="宋体" w:hAnsi="宋体"/>
          <w:kern w:val="0"/>
        </w:rPr>
      </w:pPr>
    </w:p>
    <w:p w14:paraId="49495164">
      <w:pPr>
        <w:spacing w:line="360" w:lineRule="auto"/>
        <w:jc w:val="left"/>
        <w:rPr>
          <w:rStyle w:val="38"/>
          <w:rFonts w:ascii="宋体" w:hAnsi="宋体"/>
          <w:kern w:val="0"/>
        </w:rPr>
      </w:pPr>
      <w:r>
        <w:rPr>
          <w:rStyle w:val="38"/>
          <w:rFonts w:ascii="宋体" w:hAnsi="宋体"/>
          <w:kern w:val="0"/>
        </w:rPr>
        <w:t xml:space="preserve"> </w:t>
      </w:r>
    </w:p>
    <w:p w14:paraId="103DB95E">
      <w:pPr>
        <w:spacing w:line="360" w:lineRule="auto"/>
        <w:jc w:val="left"/>
        <w:rPr>
          <w:rStyle w:val="38"/>
          <w:rFonts w:ascii="宋体" w:hAnsi="宋体"/>
          <w:kern w:val="0"/>
        </w:rPr>
      </w:pPr>
    </w:p>
    <w:p w14:paraId="5094590A">
      <w:pPr>
        <w:spacing w:line="360" w:lineRule="auto"/>
      </w:pPr>
    </w:p>
    <w:p w14:paraId="280C113A">
      <w:pPr>
        <w:spacing w:line="360" w:lineRule="auto"/>
      </w:pPr>
    </w:p>
    <w:p w14:paraId="28599098">
      <w:pPr>
        <w:spacing w:line="360" w:lineRule="auto"/>
      </w:pPr>
    </w:p>
    <w:p w14:paraId="0AAA69E3">
      <w:pPr>
        <w:spacing w:line="360" w:lineRule="auto"/>
      </w:pPr>
    </w:p>
    <w:p w14:paraId="0A78AD0D">
      <w:pPr>
        <w:spacing w:line="360" w:lineRule="auto"/>
      </w:pPr>
    </w:p>
    <w:p w14:paraId="5B47744D">
      <w:pPr>
        <w:spacing w:line="360" w:lineRule="auto"/>
      </w:pPr>
    </w:p>
    <w:p w14:paraId="339F5370">
      <w:pPr>
        <w:spacing w:line="360" w:lineRule="auto"/>
      </w:pPr>
    </w:p>
    <w:p w14:paraId="25D59B42">
      <w:pPr>
        <w:spacing w:line="360" w:lineRule="auto"/>
      </w:pPr>
    </w:p>
    <w:p w14:paraId="0B482B81">
      <w:pPr>
        <w:pStyle w:val="2"/>
        <w:ind w:firstLine="280"/>
      </w:pPr>
    </w:p>
    <w:p w14:paraId="74299004">
      <w:pPr>
        <w:rPr>
          <w:rFonts w:ascii="宋体" w:hAnsi="宋体" w:cs="宋体"/>
          <w:bCs/>
          <w:color w:val="000000" w:themeColor="text1"/>
          <w:sz w:val="72"/>
          <w:szCs w:val="72"/>
          <w:highlight w:val="none"/>
          <w14:textFill>
            <w14:solidFill>
              <w14:schemeClr w14:val="tx1"/>
            </w14:solidFill>
          </w14:textFill>
        </w:rPr>
      </w:pPr>
      <w:bookmarkStart w:id="2" w:name="_Toc351203480"/>
      <w:bookmarkStart w:id="3" w:name="_Toc296890982"/>
      <w:bookmarkStart w:id="4" w:name="_Toc296503025"/>
      <w:r>
        <w:rPr>
          <w:rFonts w:hint="eastAsia" w:eastAsia="仿宋_GB2312"/>
          <w:bCs/>
          <w:color w:val="000000" w:themeColor="text1"/>
          <w:sz w:val="32"/>
          <w:szCs w:val="32"/>
          <w:highlight w:val="none"/>
          <w14:textFill>
            <w14:solidFill>
              <w14:schemeClr w14:val="tx1"/>
            </w14:solidFill>
          </w14:textFill>
        </w:rPr>
        <w:t>（</w:t>
      </w:r>
      <w:r>
        <w:rPr>
          <w:rFonts w:eastAsia="仿宋_GB2312"/>
          <w:bCs/>
          <w:color w:val="000000" w:themeColor="text1"/>
          <w:sz w:val="32"/>
          <w:szCs w:val="32"/>
          <w:highlight w:val="none"/>
          <w14:textFill>
            <w14:solidFill>
              <w14:schemeClr w14:val="tx1"/>
            </w14:solidFill>
          </w14:textFill>
        </w:rPr>
        <w:t>GF—201</w:t>
      </w:r>
      <w:r>
        <w:rPr>
          <w:rFonts w:hint="eastAsia" w:eastAsia="仿宋_GB2312"/>
          <w:bCs/>
          <w:color w:val="000000" w:themeColor="text1"/>
          <w:sz w:val="32"/>
          <w:szCs w:val="32"/>
          <w:highlight w:val="none"/>
          <w14:textFill>
            <w14:solidFill>
              <w14:schemeClr w14:val="tx1"/>
            </w14:solidFill>
          </w14:textFill>
        </w:rPr>
        <w:t>7</w:t>
      </w:r>
      <w:r>
        <w:rPr>
          <w:rFonts w:eastAsia="仿宋_GB2312"/>
          <w:bCs/>
          <w:color w:val="000000" w:themeColor="text1"/>
          <w:sz w:val="32"/>
          <w:szCs w:val="32"/>
          <w:highlight w:val="none"/>
          <w14:textFill>
            <w14:solidFill>
              <w14:schemeClr w14:val="tx1"/>
            </w14:solidFill>
          </w14:textFill>
        </w:rPr>
        <w:t>—</w:t>
      </w:r>
      <w:r>
        <w:rPr>
          <w:rFonts w:hint="eastAsia" w:eastAsia="仿宋_GB2312"/>
          <w:bCs/>
          <w:color w:val="000000" w:themeColor="text1"/>
          <w:sz w:val="32"/>
          <w:szCs w:val="32"/>
          <w:highlight w:val="none"/>
          <w14:textFill>
            <w14:solidFill>
              <w14:schemeClr w14:val="tx1"/>
            </w14:solidFill>
          </w14:textFill>
        </w:rPr>
        <w:t xml:space="preserve">0201）                        </w:t>
      </w:r>
      <w:r>
        <w:rPr>
          <w:rFonts w:hint="eastAsia" w:eastAsia="仿宋_GB2312"/>
          <w:bCs/>
          <w:color w:val="000000" w:themeColor="text1"/>
          <w:sz w:val="72"/>
          <w:szCs w:val="72"/>
          <w:highlight w:val="none"/>
          <w14:textFill>
            <w14:solidFill>
              <w14:schemeClr w14:val="tx1"/>
            </w14:solidFill>
          </w14:textFill>
        </w:rPr>
        <w:t xml:space="preserve"> </w:t>
      </w:r>
    </w:p>
    <w:p w14:paraId="09FDA5D9">
      <w:pPr>
        <w:jc w:val="center"/>
        <w:rPr>
          <w:rFonts w:eastAsia="华文中宋"/>
          <w:bCs/>
          <w:color w:val="000000" w:themeColor="text1"/>
          <w:sz w:val="52"/>
          <w:szCs w:val="52"/>
          <w:highlight w:val="none"/>
          <w14:textFill>
            <w14:solidFill>
              <w14:schemeClr w14:val="tx1"/>
            </w14:solidFill>
          </w14:textFill>
        </w:rPr>
      </w:pPr>
    </w:p>
    <w:p w14:paraId="00D8682C">
      <w:pPr>
        <w:jc w:val="center"/>
        <w:rPr>
          <w:rFonts w:eastAsia="华文中宋"/>
          <w:bCs/>
          <w:color w:val="000000" w:themeColor="text1"/>
          <w:sz w:val="52"/>
          <w:szCs w:val="52"/>
          <w:highlight w:val="none"/>
          <w14:textFill>
            <w14:solidFill>
              <w14:schemeClr w14:val="tx1"/>
            </w14:solidFill>
          </w14:textFill>
        </w:rPr>
      </w:pPr>
    </w:p>
    <w:p w14:paraId="22E5A55A">
      <w:pPr>
        <w:jc w:val="center"/>
        <w:rPr>
          <w:rFonts w:eastAsia="华文中宋"/>
          <w:bCs/>
          <w:color w:val="000000" w:themeColor="text1"/>
          <w:sz w:val="52"/>
          <w:szCs w:val="52"/>
          <w:highlight w:val="none"/>
          <w14:textFill>
            <w14:solidFill>
              <w14:schemeClr w14:val="tx1"/>
            </w14:solidFill>
          </w14:textFill>
        </w:rPr>
      </w:pPr>
    </w:p>
    <w:p w14:paraId="39A31459">
      <w:pPr>
        <w:jc w:val="center"/>
        <w:rPr>
          <w:rFonts w:eastAsia="华文中宋"/>
          <w:bCs/>
          <w:color w:val="000000" w:themeColor="text1"/>
          <w:sz w:val="52"/>
          <w:szCs w:val="52"/>
          <w:highlight w:val="none"/>
          <w14:textFill>
            <w14:solidFill>
              <w14:schemeClr w14:val="tx1"/>
            </w14:solidFill>
          </w14:textFill>
        </w:rPr>
      </w:pPr>
    </w:p>
    <w:p w14:paraId="1C2388DA">
      <w:pPr>
        <w:jc w:val="center"/>
        <w:rPr>
          <w:rFonts w:eastAsia="华文中宋"/>
          <w:bCs/>
          <w:color w:val="000000" w:themeColor="text1"/>
          <w:sz w:val="52"/>
          <w:szCs w:val="52"/>
          <w:highlight w:val="none"/>
          <w14:textFill>
            <w14:solidFill>
              <w14:schemeClr w14:val="tx1"/>
            </w14:solidFill>
          </w14:textFill>
        </w:rPr>
      </w:pPr>
      <w:r>
        <w:rPr>
          <w:rFonts w:eastAsia="华文中宋"/>
          <w:bCs/>
          <w:color w:val="000000" w:themeColor="text1"/>
          <w:sz w:val="72"/>
          <w:szCs w:val="52"/>
          <w:highlight w:val="none"/>
          <w14:textFill>
            <w14:solidFill>
              <w14:schemeClr w14:val="tx1"/>
            </w14:solidFill>
          </w14:textFill>
        </w:rPr>
        <w:t>建设工程施工合同</w:t>
      </w:r>
    </w:p>
    <w:p w14:paraId="4D1404FE">
      <w:pPr>
        <w:rPr>
          <w:bCs/>
          <w:color w:val="000000" w:themeColor="text1"/>
          <w:highlight w:val="none"/>
          <w14:textFill>
            <w14:solidFill>
              <w14:schemeClr w14:val="tx1"/>
            </w14:solidFill>
          </w14:textFill>
        </w:rPr>
      </w:pPr>
    </w:p>
    <w:p w14:paraId="01F38C39">
      <w:pPr>
        <w:rPr>
          <w:bCs/>
          <w:color w:val="000000" w:themeColor="text1"/>
          <w:highlight w:val="none"/>
          <w14:textFill>
            <w14:solidFill>
              <w14:schemeClr w14:val="tx1"/>
            </w14:solidFill>
          </w14:textFill>
        </w:rPr>
      </w:pPr>
    </w:p>
    <w:p w14:paraId="66BD2B4B">
      <w:pPr>
        <w:rPr>
          <w:bCs/>
          <w:color w:val="000000" w:themeColor="text1"/>
          <w:highlight w:val="none"/>
          <w14:textFill>
            <w14:solidFill>
              <w14:schemeClr w14:val="tx1"/>
            </w14:solidFill>
          </w14:textFill>
        </w:rPr>
      </w:pPr>
    </w:p>
    <w:p w14:paraId="26B6D20A">
      <w:pPr>
        <w:rPr>
          <w:bCs/>
          <w:color w:val="000000" w:themeColor="text1"/>
          <w:highlight w:val="none"/>
          <w14:textFill>
            <w14:solidFill>
              <w14:schemeClr w14:val="tx1"/>
            </w14:solidFill>
          </w14:textFill>
        </w:rPr>
      </w:pPr>
    </w:p>
    <w:p w14:paraId="2F878E65">
      <w:pPr>
        <w:rPr>
          <w:bCs/>
          <w:color w:val="000000" w:themeColor="text1"/>
          <w:highlight w:val="none"/>
          <w14:textFill>
            <w14:solidFill>
              <w14:schemeClr w14:val="tx1"/>
            </w14:solidFill>
          </w14:textFill>
        </w:rPr>
      </w:pPr>
    </w:p>
    <w:p w14:paraId="4A3F3749">
      <w:pPr>
        <w:rPr>
          <w:bCs/>
          <w:color w:val="000000" w:themeColor="text1"/>
          <w:highlight w:val="none"/>
          <w14:textFill>
            <w14:solidFill>
              <w14:schemeClr w14:val="tx1"/>
            </w14:solidFill>
          </w14:textFill>
        </w:rPr>
      </w:pPr>
    </w:p>
    <w:p w14:paraId="259BB83E">
      <w:pPr>
        <w:rPr>
          <w:bCs/>
          <w:color w:val="000000" w:themeColor="text1"/>
          <w:highlight w:val="none"/>
          <w14:textFill>
            <w14:solidFill>
              <w14:schemeClr w14:val="tx1"/>
            </w14:solidFill>
          </w14:textFill>
        </w:rPr>
      </w:pPr>
    </w:p>
    <w:p w14:paraId="4241A848">
      <w:pPr>
        <w:rPr>
          <w:bCs/>
          <w:color w:val="000000" w:themeColor="text1"/>
          <w:highlight w:val="none"/>
          <w14:textFill>
            <w14:solidFill>
              <w14:schemeClr w14:val="tx1"/>
            </w14:solidFill>
          </w14:textFill>
        </w:rPr>
      </w:pPr>
    </w:p>
    <w:p w14:paraId="2052FA46">
      <w:pPr>
        <w:rPr>
          <w:bCs/>
          <w:color w:val="000000" w:themeColor="text1"/>
          <w:highlight w:val="none"/>
          <w14:textFill>
            <w14:solidFill>
              <w14:schemeClr w14:val="tx1"/>
            </w14:solidFill>
          </w14:textFill>
        </w:rPr>
      </w:pPr>
    </w:p>
    <w:p w14:paraId="69E79E3D">
      <w:pPr>
        <w:rPr>
          <w:bCs/>
          <w:color w:val="000000" w:themeColor="text1"/>
          <w:highlight w:val="none"/>
          <w14:textFill>
            <w14:solidFill>
              <w14:schemeClr w14:val="tx1"/>
            </w14:solidFill>
          </w14:textFill>
        </w:rPr>
      </w:pPr>
    </w:p>
    <w:p w14:paraId="02DE9632">
      <w:pPr>
        <w:rPr>
          <w:rFonts w:hint="eastAsia"/>
          <w:bCs/>
          <w:color w:val="000000" w:themeColor="text1"/>
          <w:highlight w:val="none"/>
          <w14:textFill>
            <w14:solidFill>
              <w14:schemeClr w14:val="tx1"/>
            </w14:solidFill>
          </w14:textFill>
        </w:rPr>
      </w:pPr>
    </w:p>
    <w:p w14:paraId="388CE133">
      <w:pPr>
        <w:spacing w:line="540" w:lineRule="exact"/>
        <w:ind w:left="420" w:leftChars="200"/>
        <w:rPr>
          <w:rFonts w:ascii="宋体" w:hAnsi="宋体"/>
          <w:bCs/>
          <w:color w:val="000000" w:themeColor="text1"/>
          <w:sz w:val="28"/>
          <w:szCs w:val="28"/>
          <w:highlight w:val="none"/>
          <w:u w:val="single"/>
          <w14:textFill>
            <w14:solidFill>
              <w14:schemeClr w14:val="tx1"/>
            </w14:solidFill>
          </w14:textFill>
        </w:rPr>
      </w:pPr>
      <w:r>
        <w:rPr>
          <w:rFonts w:hint="eastAsia"/>
          <w:bCs/>
          <w:color w:val="000000" w:themeColor="text1"/>
          <w:spacing w:val="94"/>
          <w:kern w:val="0"/>
          <w:sz w:val="28"/>
          <w:szCs w:val="28"/>
          <w:highlight w:val="none"/>
          <w:fitText w:val="1686" w:id="1133140635"/>
          <w14:textFill>
            <w14:solidFill>
              <w14:schemeClr w14:val="tx1"/>
            </w14:solidFill>
          </w14:textFill>
        </w:rPr>
        <w:t>合同编</w:t>
      </w:r>
      <w:r>
        <w:rPr>
          <w:rFonts w:hint="eastAsia"/>
          <w:bCs/>
          <w:color w:val="000000" w:themeColor="text1"/>
          <w:spacing w:val="1"/>
          <w:kern w:val="0"/>
          <w:sz w:val="28"/>
          <w:szCs w:val="28"/>
          <w:highlight w:val="none"/>
          <w:fitText w:val="1686" w:id="1133140635"/>
          <w14:textFill>
            <w14:solidFill>
              <w14:schemeClr w14:val="tx1"/>
            </w14:solidFill>
          </w14:textFill>
        </w:rPr>
        <w:t>号</w:t>
      </w:r>
      <w:r>
        <w:rPr>
          <w:rFonts w:hint="eastAsia"/>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u w:val="single"/>
          <w14:textFill>
            <w14:solidFill>
              <w14:schemeClr w14:val="tx1"/>
            </w14:solidFill>
          </w14:textFill>
        </w:rPr>
        <w:t>x x x x x x x x x x x</w:t>
      </w:r>
    </w:p>
    <w:p w14:paraId="38E95AAB">
      <w:pPr>
        <w:spacing w:line="540" w:lineRule="exact"/>
        <w:ind w:left="2292" w:leftChars="200" w:hanging="1872" w:hangingChars="400"/>
        <w:rPr>
          <w:rFonts w:hint="eastAsia" w:ascii="宋体" w:hAnsi="宋体" w:cs="宋体"/>
          <w:bCs/>
          <w:color w:val="000000" w:themeColor="text1"/>
          <w:kern w:val="0"/>
          <w:sz w:val="28"/>
          <w:szCs w:val="28"/>
          <w:highlight w:val="none"/>
          <w:u w:val="single"/>
          <w14:textFill>
            <w14:solidFill>
              <w14:schemeClr w14:val="tx1"/>
            </w14:solidFill>
          </w14:textFill>
        </w:rPr>
      </w:pPr>
      <w:r>
        <w:rPr>
          <w:rFonts w:hint="eastAsia"/>
          <w:bCs/>
          <w:color w:val="000000" w:themeColor="text1"/>
          <w:spacing w:val="94"/>
          <w:kern w:val="0"/>
          <w:sz w:val="28"/>
          <w:szCs w:val="28"/>
          <w:highlight w:val="none"/>
          <w:fitText w:val="1686" w:id="1979979161"/>
          <w14:textFill>
            <w14:solidFill>
              <w14:schemeClr w14:val="tx1"/>
            </w14:solidFill>
          </w14:textFill>
        </w:rPr>
        <w:t>项目名</w:t>
      </w:r>
      <w:r>
        <w:rPr>
          <w:rFonts w:hint="eastAsia"/>
          <w:bCs/>
          <w:color w:val="000000" w:themeColor="text1"/>
          <w:spacing w:val="1"/>
          <w:kern w:val="0"/>
          <w:sz w:val="28"/>
          <w:szCs w:val="28"/>
          <w:highlight w:val="none"/>
          <w:fitText w:val="1686" w:id="1979979161"/>
          <w14:textFill>
            <w14:solidFill>
              <w14:schemeClr w14:val="tx1"/>
            </w14:solidFill>
          </w14:textFill>
        </w:rPr>
        <w:t>称</w:t>
      </w:r>
      <w:r>
        <w:rPr>
          <w:rFonts w:hint="eastAsia" w:ascii="宋体" w:hAnsi="宋体"/>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u w:val="single"/>
          <w14:textFill>
            <w14:solidFill>
              <w14:schemeClr w14:val="tx1"/>
            </w14:solidFill>
          </w14:textFill>
        </w:rPr>
        <w:t>x x x x x x x x x x x</w:t>
      </w:r>
    </w:p>
    <w:p w14:paraId="755847DF">
      <w:pPr>
        <w:spacing w:line="540" w:lineRule="exact"/>
        <w:ind w:left="420" w:leftChars="200"/>
        <w:rPr>
          <w:rFonts w:hint="eastAsia"/>
          <w:bCs/>
          <w:color w:val="000000" w:themeColor="text1"/>
          <w:sz w:val="28"/>
          <w:szCs w:val="28"/>
          <w:highlight w:val="none"/>
          <w:u w:val="single"/>
          <w14:textFill>
            <w14:solidFill>
              <w14:schemeClr w14:val="tx1"/>
            </w14:solidFill>
          </w14:textFill>
        </w:rPr>
      </w:pPr>
      <w:r>
        <w:rPr>
          <w:rFonts w:hint="eastAsia"/>
          <w:bCs/>
          <w:color w:val="000000" w:themeColor="text1"/>
          <w:sz w:val="28"/>
          <w:szCs w:val="28"/>
          <w:highlight w:val="none"/>
          <w14:textFill>
            <w14:solidFill>
              <w14:schemeClr w14:val="tx1"/>
            </w14:solidFill>
          </w14:textFill>
        </w:rPr>
        <w:t>签订合同地点：</w:t>
      </w:r>
      <w:r>
        <w:rPr>
          <w:rFonts w:hint="eastAsia" w:ascii="宋体" w:hAnsi="宋体"/>
          <w:bCs/>
          <w:color w:val="000000" w:themeColor="text1"/>
          <w:sz w:val="28"/>
          <w:szCs w:val="28"/>
          <w:highlight w:val="none"/>
          <w:u w:val="single"/>
          <w14:textFill>
            <w14:solidFill>
              <w14:schemeClr w14:val="tx1"/>
            </w14:solidFill>
          </w14:textFill>
        </w:rPr>
        <w:t>贵港市港南区农业农村局</w:t>
      </w:r>
    </w:p>
    <w:p w14:paraId="42286D71">
      <w:pPr>
        <w:spacing w:line="540" w:lineRule="exact"/>
        <w:ind w:left="420" w:leftChars="200"/>
        <w:rPr>
          <w:rFonts w:ascii="宋体" w:hAnsi="宋体"/>
          <w:bCs/>
          <w:color w:val="000000" w:themeColor="text1"/>
          <w:sz w:val="28"/>
          <w:szCs w:val="28"/>
          <w:highlight w:val="none"/>
          <w:u w:val="single"/>
          <w14:textFill>
            <w14:solidFill>
              <w14:schemeClr w14:val="tx1"/>
            </w14:solidFill>
          </w14:textFill>
        </w:rPr>
      </w:pPr>
      <w:r>
        <w:rPr>
          <w:rFonts w:hint="eastAsia" w:ascii="宋体" w:hAnsi="Courier New"/>
          <w:bCs/>
          <w:color w:val="000000" w:themeColor="text1"/>
          <w:sz w:val="28"/>
          <w:szCs w:val="28"/>
          <w:highlight w:val="none"/>
          <w14:textFill>
            <w14:solidFill>
              <w14:schemeClr w14:val="tx1"/>
            </w14:solidFill>
          </w14:textFill>
        </w:rPr>
        <w:t>签订合同时间：</w:t>
      </w:r>
      <w:r>
        <w:rPr>
          <w:rFonts w:hint="eastAsia" w:ascii="宋体" w:hAnsi="Courier New"/>
          <w:bCs/>
          <w:color w:val="000000" w:themeColor="text1"/>
          <w:sz w:val="28"/>
          <w:szCs w:val="28"/>
          <w:highlight w:val="none"/>
          <w:lang w:val="en-US" w:eastAsia="zh-CN"/>
          <w14:textFill>
            <w14:solidFill>
              <w14:schemeClr w14:val="tx1"/>
            </w14:solidFill>
          </w14:textFill>
        </w:rPr>
        <w:t xml:space="preserve">  </w:t>
      </w:r>
      <w:r>
        <w:rPr>
          <w:rFonts w:hint="eastAsia" w:ascii="宋体" w:hAnsi="宋体"/>
          <w:bCs/>
          <w:color w:val="000000" w:themeColor="text1"/>
          <w:sz w:val="28"/>
          <w:szCs w:val="28"/>
          <w:highlight w:val="none"/>
          <w:u w:val="single"/>
          <w14:textFill>
            <w14:solidFill>
              <w14:schemeClr w14:val="tx1"/>
            </w14:solidFill>
          </w14:textFill>
        </w:rPr>
        <w:t>年</w:t>
      </w:r>
      <w:r>
        <w:rPr>
          <w:rFonts w:hint="eastAsia" w:ascii="宋体" w:hAns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bCs/>
          <w:color w:val="000000" w:themeColor="text1"/>
          <w:sz w:val="28"/>
          <w:szCs w:val="28"/>
          <w:highlight w:val="none"/>
          <w:u w:val="single"/>
          <w14:textFill>
            <w14:solidFill>
              <w14:schemeClr w14:val="tx1"/>
            </w14:solidFill>
          </w14:textFill>
        </w:rPr>
        <w:t>月</w:t>
      </w:r>
      <w:r>
        <w:rPr>
          <w:rFonts w:hint="eastAsia" w:ascii="宋体" w:hAns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bCs/>
          <w:color w:val="000000" w:themeColor="text1"/>
          <w:sz w:val="28"/>
          <w:szCs w:val="28"/>
          <w:highlight w:val="none"/>
          <w:u w:val="single"/>
          <w14:textFill>
            <w14:solidFill>
              <w14:schemeClr w14:val="tx1"/>
            </w14:solidFill>
          </w14:textFill>
        </w:rPr>
        <w:t>日</w:t>
      </w:r>
    </w:p>
    <w:p w14:paraId="07CA7D10">
      <w:pPr>
        <w:ind w:left="420" w:leftChars="200" w:firstLine="21" w:firstLineChars="10"/>
        <w:rPr>
          <w:bCs/>
          <w:color w:val="000000" w:themeColor="text1"/>
          <w:highlight w:val="none"/>
          <w14:textFill>
            <w14:solidFill>
              <w14:schemeClr w14:val="tx1"/>
            </w14:solidFill>
          </w14:textFill>
        </w:rPr>
      </w:pPr>
    </w:p>
    <w:p w14:paraId="19BBD6B6">
      <w:pPr>
        <w:rPr>
          <w:bCs/>
          <w:color w:val="000000" w:themeColor="text1"/>
          <w:highlight w:val="none"/>
          <w14:textFill>
            <w14:solidFill>
              <w14:schemeClr w14:val="tx1"/>
            </w14:solidFill>
          </w14:textFill>
        </w:rPr>
      </w:pPr>
    </w:p>
    <w:p w14:paraId="4B717864">
      <w:pPr>
        <w:rPr>
          <w:bCs/>
          <w:color w:val="000000" w:themeColor="text1"/>
          <w:highlight w:val="none"/>
          <w14:textFill>
            <w14:solidFill>
              <w14:schemeClr w14:val="tx1"/>
            </w14:solidFill>
          </w14:textFill>
        </w:rPr>
      </w:pPr>
    </w:p>
    <w:p w14:paraId="2746D01B">
      <w:pPr>
        <w:rPr>
          <w:bCs/>
          <w:color w:val="000000" w:themeColor="text1"/>
          <w:highlight w:val="none"/>
          <w14:textFill>
            <w14:solidFill>
              <w14:schemeClr w14:val="tx1"/>
            </w14:solidFill>
          </w14:textFill>
        </w:rPr>
      </w:pPr>
    </w:p>
    <w:p w14:paraId="38C6A863">
      <w:pPr>
        <w:rPr>
          <w:rFonts w:hint="eastAsia"/>
          <w:bCs/>
          <w:color w:val="000000" w:themeColor="text1"/>
          <w:highlight w:val="none"/>
          <w14:textFill>
            <w14:solidFill>
              <w14:schemeClr w14:val="tx1"/>
            </w14:solidFill>
          </w14:textFill>
        </w:rPr>
      </w:pPr>
    </w:p>
    <w:p w14:paraId="3CA16694">
      <w:pPr>
        <w:ind w:right="2719" w:rightChars="1295" w:firstLine="2738" w:firstLineChars="1304"/>
        <w:jc w:val="distribute"/>
        <w:rPr>
          <w:bCs/>
          <w:color w:val="000000" w:themeColor="text1"/>
          <w:sz w:val="32"/>
          <w:szCs w:val="28"/>
          <w:highlight w:val="none"/>
          <w14:textFill>
            <w14:solidFill>
              <w14:schemeClr w14:val="tx1"/>
            </w14:solidFill>
          </w14:textFill>
        </w:rPr>
      </w:pPr>
      <w:r>
        <w:rPr>
          <w:bCs/>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C1E3A11">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5C1E3A11">
                      <w:pPr>
                        <w:rPr>
                          <w:rFonts w:hint="eastAsia"/>
                          <w:b/>
                          <w:bCs/>
                          <w:sz w:val="32"/>
                        </w:rPr>
                      </w:pPr>
                      <w:r>
                        <w:rPr>
                          <w:rFonts w:hint="eastAsia"/>
                          <w:b/>
                          <w:bCs/>
                          <w:sz w:val="32"/>
                        </w:rPr>
                        <w:t>制定</w:t>
                      </w:r>
                    </w:p>
                  </w:txbxContent>
                </v:textbox>
              </v:shape>
            </w:pict>
          </mc:Fallback>
        </mc:AlternateContent>
      </w:r>
      <w:r>
        <w:rPr>
          <w:bCs/>
          <w:color w:val="000000" w:themeColor="text1"/>
          <w:sz w:val="32"/>
          <w:szCs w:val="28"/>
          <w:highlight w:val="none"/>
          <w14:textFill>
            <w14:solidFill>
              <w14:schemeClr w14:val="tx1"/>
            </w14:solidFill>
          </w14:textFill>
        </w:rPr>
        <w:t>住房城乡建设部</w:t>
      </w:r>
    </w:p>
    <w:p w14:paraId="1BCFEEC1">
      <w:pPr>
        <w:ind w:right="2719" w:rightChars="1295" w:firstLine="2739" w:firstLineChars="856"/>
        <w:jc w:val="distribute"/>
        <w:rPr>
          <w:rFonts w:hint="eastAsia"/>
          <w:bCs/>
          <w:color w:val="000000" w:themeColor="text1"/>
          <w:sz w:val="32"/>
          <w:szCs w:val="28"/>
          <w:highlight w:val="none"/>
          <w14:textFill>
            <w14:solidFill>
              <w14:schemeClr w14:val="tx1"/>
            </w14:solidFill>
          </w14:textFill>
        </w:rPr>
      </w:pPr>
      <w:r>
        <w:rPr>
          <w:bCs/>
          <w:color w:val="000000" w:themeColor="text1"/>
          <w:sz w:val="32"/>
          <w:szCs w:val="28"/>
          <w:highlight w:val="none"/>
          <w14:textFill>
            <w14:solidFill>
              <w14:schemeClr w14:val="tx1"/>
            </w14:solidFill>
          </w14:textFill>
        </w:rPr>
        <w:t>国家工商行政管理总局</w:t>
      </w:r>
    </w:p>
    <w:p w14:paraId="3790BC0A">
      <w:pPr>
        <w:pStyle w:val="3"/>
        <w:jc w:val="center"/>
        <w:rPr>
          <w:rFonts w:ascii="华文中宋" w:hAnsi="华文中宋" w:eastAsia="华文中宋"/>
          <w:b w:val="0"/>
          <w:color w:val="000000" w:themeColor="text1"/>
          <w:sz w:val="40"/>
          <w:szCs w:val="40"/>
          <w:highlight w:val="none"/>
          <w14:textFill>
            <w14:solidFill>
              <w14:schemeClr w14:val="tx1"/>
            </w14:solidFill>
          </w14:textFill>
        </w:rPr>
        <w:sectPr>
          <w:footerReference r:id="rId4" w:type="first"/>
          <w:footerReference r:id="rId3" w:type="default"/>
          <w:pgSz w:w="11906" w:h="16838"/>
          <w:pgMar w:top="1417" w:right="1327" w:bottom="1417" w:left="1361" w:header="851" w:footer="992" w:gutter="0"/>
          <w:pgNumType w:fmt="numberInDash" w:start="1"/>
          <w:cols w:space="0" w:num="1"/>
          <w:titlePg/>
          <w:rtlGutter w:val="0"/>
          <w:docGrid w:type="lines" w:linePitch="312" w:charSpace="0"/>
        </w:sectPr>
      </w:pPr>
    </w:p>
    <w:p w14:paraId="5410A520">
      <w:pPr>
        <w:pStyle w:val="3"/>
        <w:jc w:val="center"/>
        <w:rPr>
          <w:rFonts w:eastAsia="华文中宋"/>
          <w:b w:val="0"/>
          <w:color w:val="000000" w:themeColor="text1"/>
          <w:highlight w:val="none"/>
          <w14:textFill>
            <w14:solidFill>
              <w14:schemeClr w14:val="tx1"/>
            </w14:solidFill>
          </w14:textFill>
        </w:rPr>
      </w:pPr>
      <w:r>
        <w:rPr>
          <w:rFonts w:ascii="华文中宋" w:hAnsi="华文中宋" w:eastAsia="华文中宋"/>
          <w:b w:val="0"/>
          <w:color w:val="000000" w:themeColor="text1"/>
          <w:sz w:val="40"/>
          <w:szCs w:val="40"/>
          <w:highlight w:val="none"/>
          <w14:textFill>
            <w14:solidFill>
              <w14:schemeClr w14:val="tx1"/>
            </w14:solidFill>
          </w14:textFill>
        </w:rPr>
        <w:t>第一部分 合同协议书</w:t>
      </w:r>
      <w:bookmarkEnd w:id="2"/>
      <w:bookmarkEnd w:id="3"/>
      <w:bookmarkEnd w:id="4"/>
    </w:p>
    <w:p w14:paraId="5A7211D8">
      <w:pPr>
        <w:spacing w:line="360" w:lineRule="auto"/>
        <w:rPr>
          <w:rFonts w:hint="eastAsia"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发包人（全称）：</w:t>
      </w:r>
      <w:r>
        <w:rPr>
          <w:rFonts w:hint="eastAsia" w:ascii="仿宋" w:hAnsi="仿宋" w:eastAsia="仿宋" w:cs="仿宋"/>
          <w:bCs/>
          <w:color w:val="000000" w:themeColor="text1"/>
          <w:sz w:val="24"/>
          <w:szCs w:val="24"/>
          <w:highlight w:val="none"/>
          <w:u w:val="single"/>
          <w14:textFill>
            <w14:solidFill>
              <w14:schemeClr w14:val="tx1"/>
            </w14:solidFill>
          </w14:textFill>
        </w:rPr>
        <w:t>贵港市港南区农业农村局</w:t>
      </w:r>
    </w:p>
    <w:p w14:paraId="3E7D2D01">
      <w:pPr>
        <w:spacing w:line="360" w:lineRule="auto"/>
        <w:rPr>
          <w:rFonts w:hint="eastAsia" w:ascii="宋体" w:hAnsi="宋体" w:eastAsia="仿宋_GB2312" w:cs="宋体"/>
          <w:bCs/>
          <w:color w:val="000000" w:themeColor="text1"/>
          <w:w w:val="80"/>
          <w:sz w:val="24"/>
          <w:szCs w:val="24"/>
          <w:highlight w:val="none"/>
          <w:u w:val="single"/>
          <w:lang w:val="en-US" w:eastAsia="zh-CN"/>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承包人（全称）：</w:t>
      </w:r>
      <w:r>
        <w:rPr>
          <w:rFonts w:hint="eastAsia" w:eastAsia="仿宋_GB2312"/>
          <w:bCs/>
          <w:color w:val="000000" w:themeColor="text1"/>
          <w:sz w:val="24"/>
          <w:szCs w:val="24"/>
          <w:highlight w:val="none"/>
          <w:lang w:val="en-US" w:eastAsia="zh-CN"/>
          <w14:textFill>
            <w14:solidFill>
              <w14:schemeClr w14:val="tx1"/>
            </w14:solidFill>
          </w14:textFill>
        </w:rPr>
        <w:t xml:space="preserve"> </w:t>
      </w:r>
    </w:p>
    <w:p w14:paraId="12316C71">
      <w:pPr>
        <w:spacing w:line="540" w:lineRule="exact"/>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根据《中华人民共和国民法典》《中华人民共和国</w:t>
      </w:r>
      <w:r>
        <w:rPr>
          <w:rFonts w:hint="eastAsia" w:eastAsia="仿宋_GB2312"/>
          <w:bCs/>
          <w:color w:val="000000" w:themeColor="text1"/>
          <w:sz w:val="24"/>
          <w:szCs w:val="24"/>
          <w:highlight w:val="none"/>
          <w:lang w:val="en-US" w:eastAsia="zh-CN"/>
          <w14:textFill>
            <w14:solidFill>
              <w14:schemeClr w14:val="tx1"/>
            </w14:solidFill>
          </w14:textFill>
        </w:rPr>
        <w:t>合同</w:t>
      </w:r>
      <w:r>
        <w:rPr>
          <w:rFonts w:hint="eastAsia" w:eastAsia="仿宋_GB2312"/>
          <w:bCs/>
          <w:color w:val="000000" w:themeColor="text1"/>
          <w:sz w:val="24"/>
          <w:szCs w:val="24"/>
          <w:highlight w:val="none"/>
          <w14:textFill>
            <w14:solidFill>
              <w14:schemeClr w14:val="tx1"/>
            </w14:solidFill>
          </w14:textFill>
        </w:rPr>
        <w:t>法》《中华人民共和国建筑法》及其他有关法律规定，遵循平等、自愿、公平和诚实信用的原则，</w:t>
      </w:r>
      <w:r>
        <w:rPr>
          <w:rFonts w:eastAsia="仿宋_GB2312"/>
          <w:bCs/>
          <w:color w:val="000000" w:themeColor="text1"/>
          <w:sz w:val="24"/>
          <w:szCs w:val="24"/>
          <w:highlight w:val="none"/>
          <w14:textFill>
            <w14:solidFill>
              <w14:schemeClr w14:val="tx1"/>
            </w14:solidFill>
          </w14:textFill>
        </w:rPr>
        <w:t>双方就</w:t>
      </w:r>
      <w:r>
        <w:rPr>
          <w:rFonts w:eastAsia="仿宋_GB2312"/>
          <w:b/>
          <w:bCs w:val="0"/>
          <w:color w:val="000000" w:themeColor="text1"/>
          <w:sz w:val="24"/>
          <w:szCs w:val="24"/>
          <w:highlight w:val="none"/>
          <w:u w:val="single"/>
          <w14:textFill>
            <w14:solidFill>
              <w14:schemeClr w14:val="tx1"/>
            </w14:solidFill>
          </w14:textFill>
        </w:rPr>
        <w:t>港南区木梓镇龙塘村7队美丽移民村项目</w:t>
      </w:r>
      <w:r>
        <w:rPr>
          <w:rFonts w:eastAsia="仿宋_GB2312"/>
          <w:bCs/>
          <w:color w:val="000000" w:themeColor="text1"/>
          <w:sz w:val="24"/>
          <w:szCs w:val="24"/>
          <w:highlight w:val="none"/>
          <w14:textFill>
            <w14:solidFill>
              <w14:schemeClr w14:val="tx1"/>
            </w14:solidFill>
          </w14:textFill>
        </w:rPr>
        <w:t>施工及有关事项协商一致</w:t>
      </w:r>
      <w:r>
        <w:rPr>
          <w:rFonts w:hint="eastAsia"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共同达成如下协议：</w:t>
      </w:r>
    </w:p>
    <w:p w14:paraId="4CFA7937">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5" w:name="_Toc351203481"/>
      <w:r>
        <w:rPr>
          <w:rFonts w:ascii="Times New Roman" w:hAnsi="Times New Roman" w:eastAsia="黑体"/>
          <w:b w:val="0"/>
          <w:color w:val="000000" w:themeColor="text1"/>
          <w:sz w:val="24"/>
          <w:szCs w:val="24"/>
          <w:highlight w:val="none"/>
          <w14:textFill>
            <w14:solidFill>
              <w14:schemeClr w14:val="tx1"/>
            </w14:solidFill>
          </w14:textFill>
        </w:rPr>
        <w:t>一、工程概况</w:t>
      </w:r>
      <w:bookmarkEnd w:id="5"/>
    </w:p>
    <w:p w14:paraId="01B72316">
      <w:pPr>
        <w:spacing w:line="360" w:lineRule="auto"/>
        <w:ind w:firstLine="470" w:firstLineChars="196"/>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1.工程名称：</w:t>
      </w:r>
      <w:r>
        <w:rPr>
          <w:rFonts w:eastAsia="仿宋_GB2312"/>
          <w:bCs/>
          <w:color w:val="000000" w:themeColor="text1"/>
          <w:sz w:val="24"/>
          <w:szCs w:val="24"/>
          <w:highlight w:val="none"/>
          <w:u w:val="single"/>
          <w14:textFill>
            <w14:solidFill>
              <w14:schemeClr w14:val="tx1"/>
            </w14:solidFill>
          </w14:textFill>
        </w:rPr>
        <w:t>港南区木梓镇龙塘村7队美丽移民村项目</w:t>
      </w:r>
    </w:p>
    <w:p w14:paraId="3E5A04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2.工程地点：</w:t>
      </w:r>
    </w:p>
    <w:p w14:paraId="58319759">
      <w:pPr>
        <w:spacing w:line="360" w:lineRule="auto"/>
        <w:ind w:firstLine="470" w:firstLineChars="196"/>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w:t>
      </w:r>
      <w:r>
        <w:rPr>
          <w:rFonts w:hint="eastAsia" w:eastAsia="仿宋_GB2312"/>
          <w:bCs/>
          <w:color w:val="000000" w:themeColor="text1"/>
          <w:sz w:val="24"/>
          <w:szCs w:val="24"/>
          <w:highlight w:val="none"/>
          <w14:textFill>
            <w14:solidFill>
              <w14:schemeClr w14:val="tx1"/>
            </w14:solidFill>
          </w14:textFill>
        </w:rPr>
        <w:t>工程批复</w:t>
      </w:r>
      <w:r>
        <w:rPr>
          <w:rFonts w:eastAsia="仿宋_GB2312"/>
          <w:bCs/>
          <w:color w:val="000000" w:themeColor="text1"/>
          <w:sz w:val="24"/>
          <w:szCs w:val="24"/>
          <w:highlight w:val="none"/>
          <w14:textFill>
            <w14:solidFill>
              <w14:schemeClr w14:val="tx1"/>
            </w14:solidFill>
          </w14:textFill>
        </w:rPr>
        <w:t>文号：</w:t>
      </w:r>
      <w:r>
        <w:rPr>
          <w:rFonts w:hint="eastAsia" w:eastAsia="仿宋_GB2312"/>
          <w:bCs/>
          <w:color w:val="000000" w:themeColor="text1"/>
          <w:sz w:val="24"/>
          <w:szCs w:val="24"/>
          <w:highlight w:val="none"/>
          <w:lang w:val="en-US" w:eastAsia="zh-CN"/>
          <w14:textFill>
            <w14:solidFill>
              <w14:schemeClr w14:val="tx1"/>
            </w14:solidFill>
          </w14:textFill>
        </w:rPr>
        <w:t xml:space="preserve"> </w:t>
      </w:r>
    </w:p>
    <w:p w14:paraId="4C0D1558">
      <w:pPr>
        <w:spacing w:line="360" w:lineRule="auto"/>
        <w:ind w:firstLine="470" w:firstLineChars="196"/>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4.资金来源：</w:t>
      </w:r>
    </w:p>
    <w:p w14:paraId="7FCCDEBF">
      <w:pPr>
        <w:spacing w:line="360" w:lineRule="auto"/>
        <w:ind w:firstLine="470" w:firstLineChars="196"/>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5.工程主要建设内容：</w:t>
      </w:r>
      <w:r>
        <w:rPr>
          <w:rFonts w:hint="eastAsia" w:ascii="仿宋" w:hAnsi="仿宋" w:eastAsia="仿宋" w:cs="仿宋"/>
          <w:bCs/>
          <w:color w:val="000000" w:themeColor="text1"/>
          <w:sz w:val="24"/>
          <w:szCs w:val="24"/>
          <w:highlight w:val="none"/>
          <w:u w:val="single"/>
          <w14:textFill>
            <w14:solidFill>
              <w14:schemeClr w14:val="tx1"/>
            </w14:solidFill>
          </w14:textFill>
        </w:rPr>
        <w:t>详见施工图纸及工程量清单</w:t>
      </w:r>
      <w:r>
        <w:rPr>
          <w:rFonts w:eastAsia="仿宋_GB2312"/>
          <w:bCs/>
          <w:color w:val="000000" w:themeColor="text1"/>
          <w:sz w:val="24"/>
          <w:szCs w:val="24"/>
          <w:highlight w:val="none"/>
          <w14:textFill>
            <w14:solidFill>
              <w14:schemeClr w14:val="tx1"/>
            </w14:solidFill>
          </w14:textFill>
        </w:rPr>
        <w:t>。</w:t>
      </w:r>
    </w:p>
    <w:p w14:paraId="022F8EA0">
      <w:pPr>
        <w:spacing w:line="360" w:lineRule="auto"/>
        <w:ind w:firstLine="470" w:firstLineChars="196"/>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6</w:t>
      </w:r>
      <w:r>
        <w:rPr>
          <w:rFonts w:eastAsia="仿宋_GB2312"/>
          <w:bCs/>
          <w:color w:val="000000" w:themeColor="text1"/>
          <w:sz w:val="24"/>
          <w:szCs w:val="24"/>
          <w:highlight w:val="none"/>
          <w14:textFill>
            <w14:solidFill>
              <w14:schemeClr w14:val="tx1"/>
            </w14:solidFill>
          </w14:textFill>
        </w:rPr>
        <w:t>.工程承包范围：</w:t>
      </w:r>
      <w:r>
        <w:rPr>
          <w:rFonts w:hint="eastAsia" w:ascii="仿宋" w:hAnsi="仿宋" w:eastAsia="仿宋" w:cs="仿宋"/>
          <w:bCs/>
          <w:color w:val="000000" w:themeColor="text1"/>
          <w:sz w:val="24"/>
          <w:szCs w:val="24"/>
          <w:highlight w:val="none"/>
          <w:u w:val="single"/>
          <w14:textFill>
            <w14:solidFill>
              <w14:schemeClr w14:val="tx1"/>
            </w14:solidFill>
          </w14:textFill>
        </w:rPr>
        <w:t>详见施工图纸及工程量清单</w:t>
      </w:r>
      <w:r>
        <w:rPr>
          <w:rFonts w:hint="eastAsia" w:ascii="仿宋" w:hAnsi="仿宋" w:eastAsia="仿宋" w:cs="仿宋"/>
          <w:bCs/>
          <w:color w:val="000000" w:themeColor="text1"/>
          <w:sz w:val="24"/>
          <w:szCs w:val="24"/>
          <w:highlight w:val="none"/>
          <w14:textFill>
            <w14:solidFill>
              <w14:schemeClr w14:val="tx1"/>
            </w14:solidFill>
          </w14:textFill>
        </w:rPr>
        <w:t>。</w:t>
      </w:r>
    </w:p>
    <w:p w14:paraId="582DE50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6" w:name="_Toc351203482"/>
      <w:r>
        <w:rPr>
          <w:rFonts w:ascii="Times New Roman" w:hAnsi="Times New Roman" w:eastAsia="黑体"/>
          <w:b w:val="0"/>
          <w:color w:val="000000" w:themeColor="text1"/>
          <w:sz w:val="24"/>
          <w:szCs w:val="24"/>
          <w:highlight w:val="none"/>
          <w14:textFill>
            <w14:solidFill>
              <w14:schemeClr w14:val="tx1"/>
            </w14:solidFill>
          </w14:textFill>
        </w:rPr>
        <w:t>二、合同工期</w:t>
      </w:r>
      <w:bookmarkEnd w:id="6"/>
    </w:p>
    <w:p w14:paraId="7858BB4A">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计划开工日期：</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年</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月</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日。</w:t>
      </w:r>
      <w:r>
        <w:rPr>
          <w:rFonts w:hint="eastAsia" w:eastAsia="仿宋_GB2312"/>
          <w:bCs/>
          <w:color w:val="000000" w:themeColor="text1"/>
          <w:sz w:val="24"/>
          <w:szCs w:val="24"/>
          <w:highlight w:val="none"/>
          <w14:textFill>
            <w14:solidFill>
              <w14:schemeClr w14:val="tx1"/>
            </w14:solidFill>
          </w14:textFill>
        </w:rPr>
        <w:t>（以实际开工时间为准）</w:t>
      </w:r>
    </w:p>
    <w:p w14:paraId="458A9E79">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计划竣工日期：</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年</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月</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日。</w:t>
      </w:r>
    </w:p>
    <w:p w14:paraId="35E0275E">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工期总日历天数：</w:t>
      </w:r>
      <w:r>
        <w:rPr>
          <w:rFonts w:hint="eastAsia" w:eastAsia="仿宋_GB2312"/>
          <w:bCs/>
          <w:color w:val="000000" w:themeColor="text1"/>
          <w:sz w:val="24"/>
          <w:szCs w:val="24"/>
          <w:highlight w:val="none"/>
          <w:u w:val="single"/>
          <w:lang w:val="en-US" w:eastAsia="zh-CN"/>
          <w14:textFill>
            <w14:solidFill>
              <w14:schemeClr w14:val="tx1"/>
            </w14:solidFill>
          </w14:textFill>
        </w:rPr>
        <w:t>120</w:t>
      </w:r>
      <w:r>
        <w:rPr>
          <w:rFonts w:eastAsia="仿宋_GB2312"/>
          <w:bCs/>
          <w:color w:val="000000" w:themeColor="text1"/>
          <w:sz w:val="24"/>
          <w:szCs w:val="24"/>
          <w:highlight w:val="none"/>
          <w14:textFill>
            <w14:solidFill>
              <w14:schemeClr w14:val="tx1"/>
            </w14:solidFill>
          </w14:textFill>
        </w:rPr>
        <w:t>天。工期总日历天数与根据前述计划开竣工日期计算的工期天数不一致的，以工期总日历天数为准。</w:t>
      </w:r>
    </w:p>
    <w:p w14:paraId="72B1344C">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7" w:name="_Toc351203483"/>
      <w:r>
        <w:rPr>
          <w:rFonts w:ascii="Times New Roman" w:hAnsi="Times New Roman" w:eastAsia="黑体"/>
          <w:b w:val="0"/>
          <w:color w:val="000000" w:themeColor="text1"/>
          <w:sz w:val="24"/>
          <w:szCs w:val="24"/>
          <w:highlight w:val="none"/>
          <w14:textFill>
            <w14:solidFill>
              <w14:schemeClr w14:val="tx1"/>
            </w14:solidFill>
          </w14:textFill>
        </w:rPr>
        <w:t>三、质量标准</w:t>
      </w:r>
      <w:bookmarkEnd w:id="7"/>
    </w:p>
    <w:p w14:paraId="1E8716CB">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u w:val="single"/>
          <w14:textFill>
            <w14:solidFill>
              <w14:schemeClr w14:val="tx1"/>
            </w14:solidFill>
          </w14:textFill>
        </w:rPr>
        <w:t>工程质量符合</w:t>
      </w:r>
      <w:r>
        <w:rPr>
          <w:rFonts w:hint="eastAsia" w:eastAsia="仿宋_GB2312"/>
          <w:bCs/>
          <w:color w:val="000000" w:themeColor="text1"/>
          <w:sz w:val="24"/>
          <w:szCs w:val="24"/>
          <w:highlight w:val="none"/>
          <w:u w:val="single"/>
          <w14:textFill>
            <w14:solidFill>
              <w14:schemeClr w14:val="tx1"/>
            </w14:solidFill>
          </w14:textFill>
        </w:rPr>
        <w:t>工程施工质量验收规范标准，符合国家、行业、地方现行颁布的建筑与安装工程质量验收标准及规范要求，满足设计文件及合同约定的技术要求和质量标准</w:t>
      </w:r>
      <w:r>
        <w:rPr>
          <w:rFonts w:eastAsia="仿宋_GB2312"/>
          <w:bCs/>
          <w:color w:val="000000" w:themeColor="text1"/>
          <w:sz w:val="24"/>
          <w:szCs w:val="24"/>
          <w:highlight w:val="none"/>
          <w14:textFill>
            <w14:solidFill>
              <w14:schemeClr w14:val="tx1"/>
            </w14:solidFill>
          </w14:textFill>
        </w:rPr>
        <w:t>。</w:t>
      </w:r>
    </w:p>
    <w:p w14:paraId="7F944934">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8" w:name="_Toc351203484"/>
      <w:r>
        <w:rPr>
          <w:rFonts w:ascii="Times New Roman" w:hAnsi="Times New Roman" w:eastAsia="黑体"/>
          <w:b w:val="0"/>
          <w:color w:val="000000" w:themeColor="text1"/>
          <w:sz w:val="24"/>
          <w:szCs w:val="24"/>
          <w:highlight w:val="none"/>
          <w14:textFill>
            <w14:solidFill>
              <w14:schemeClr w14:val="tx1"/>
            </w14:solidFill>
          </w14:textFill>
        </w:rPr>
        <w:t>四、签约合同价与合同价格形式</w:t>
      </w:r>
      <w:bookmarkEnd w:id="8"/>
    </w:p>
    <w:p w14:paraId="5DA9E6E3">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1.1 签约合同价</w:t>
      </w:r>
    </w:p>
    <w:p w14:paraId="7401FDCD">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人民币（大写）××××××××××××××××元（¥××××××××××××××××元）。</w:t>
      </w:r>
    </w:p>
    <w:p w14:paraId="1D76E097">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1.2 结算审核依据</w:t>
      </w:r>
    </w:p>
    <w:p w14:paraId="6C1813E9">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本工程为财政投资项目。工程竣工后，按以下规定完成结算审核，审核结果作为最终结算支付的唯一依据：</w:t>
      </w:r>
    </w:p>
    <w:p w14:paraId="5EBDD338">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当工程结算造价在300万元及以上时，报送区本级财政部门审核，以其出具的审核报告中的“工程结算审定价”为准。</w:t>
      </w:r>
    </w:p>
    <w:p w14:paraId="12462ACE">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当工程结算造价低于300万元时，由发包人委托的第三方工程造价咨询机构审核，以其出具的审核报告中的“工程结算审定价”为准。</w:t>
      </w:r>
    </w:p>
    <w:p w14:paraId="002ECD8C">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合同价形式：综合单价合同。</w:t>
      </w:r>
    </w:p>
    <w:p w14:paraId="2ED5C2F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承包人相关账户：</w:t>
      </w:r>
    </w:p>
    <w:p w14:paraId="2940F28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（1）工程款支付账户</w:t>
      </w:r>
    </w:p>
    <w:p w14:paraId="6CDE38A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户  名：</w:t>
      </w:r>
    </w:p>
    <w:p w14:paraId="224C30AC">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账  号：xxx</w:t>
      </w:r>
    </w:p>
    <w:p w14:paraId="6E6F3A0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开户行：xxxx</w:t>
      </w:r>
    </w:p>
    <w:p w14:paraId="62025B57">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（2）农民工工资专用账户</w:t>
      </w:r>
    </w:p>
    <w:p w14:paraId="4E40DED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bookmarkStart w:id="9" w:name="_Hlk140829017"/>
      <w:r>
        <w:rPr>
          <w:rFonts w:hint="eastAsia" w:eastAsia="仿宋_GB2312"/>
          <w:bCs/>
          <w:color w:val="000000" w:themeColor="text1"/>
          <w:sz w:val="24"/>
          <w:szCs w:val="24"/>
          <w:highlight w:val="none"/>
          <w14:textFill>
            <w14:solidFill>
              <w14:schemeClr w14:val="tx1"/>
            </w14:solidFill>
          </w14:textFill>
        </w:rPr>
        <w:t xml:space="preserve">户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名：</w:t>
      </w:r>
      <w:bookmarkEnd w:id="9"/>
      <w:bookmarkStart w:id="10" w:name="_Hlk140829024"/>
    </w:p>
    <w:p w14:paraId="248E5075">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账  号：</w:t>
      </w:r>
      <w:bookmarkEnd w:id="10"/>
      <w:r>
        <w:rPr>
          <w:rFonts w:hint="eastAsia" w:eastAsia="仿宋_GB2312"/>
          <w:bCs/>
          <w:color w:val="000000" w:themeColor="text1"/>
          <w:sz w:val="24"/>
          <w:szCs w:val="24"/>
          <w:highlight w:val="none"/>
          <w14:textFill>
            <w14:solidFill>
              <w14:schemeClr w14:val="tx1"/>
            </w14:solidFill>
          </w14:textFill>
        </w:rPr>
        <w:t xml:space="preserve">xxxx </w:t>
      </w:r>
    </w:p>
    <w:p w14:paraId="597F622E">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bookmarkStart w:id="11" w:name="_Hlk140829033"/>
      <w:r>
        <w:rPr>
          <w:rFonts w:hint="eastAsia" w:eastAsia="仿宋_GB2312"/>
          <w:bCs/>
          <w:color w:val="000000" w:themeColor="text1"/>
          <w:sz w:val="24"/>
          <w:szCs w:val="24"/>
          <w:highlight w:val="none"/>
          <w14:textFill>
            <w14:solidFill>
              <w14:schemeClr w14:val="tx1"/>
            </w14:solidFill>
          </w14:textFill>
        </w:rPr>
        <w:t>开户行：</w:t>
      </w:r>
      <w:bookmarkEnd w:id="11"/>
      <w:r>
        <w:rPr>
          <w:rFonts w:hint="eastAsia" w:eastAsia="仿宋_GB2312"/>
          <w:bCs/>
          <w:color w:val="000000" w:themeColor="text1"/>
          <w:sz w:val="24"/>
          <w:szCs w:val="24"/>
          <w:highlight w:val="none"/>
          <w14:textFill>
            <w14:solidFill>
              <w14:schemeClr w14:val="tx1"/>
            </w14:solidFill>
          </w14:textFill>
        </w:rPr>
        <w:t>xxxx</w:t>
      </w:r>
    </w:p>
    <w:p w14:paraId="57D0EE67">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2" w:name="_Toc351203485"/>
      <w:r>
        <w:rPr>
          <w:rFonts w:ascii="Times New Roman" w:hAnsi="Times New Roman" w:eastAsia="黑体"/>
          <w:b w:val="0"/>
          <w:color w:val="000000" w:themeColor="text1"/>
          <w:sz w:val="24"/>
          <w:szCs w:val="24"/>
          <w:highlight w:val="none"/>
          <w14:textFill>
            <w14:solidFill>
              <w14:schemeClr w14:val="tx1"/>
            </w14:solidFill>
          </w14:textFill>
        </w:rPr>
        <w:t>五、</w:t>
      </w:r>
      <w:bookmarkEnd w:id="12"/>
      <w:r>
        <w:rPr>
          <w:rFonts w:ascii="Times New Roman" w:hAnsi="Times New Roman" w:eastAsia="黑体"/>
          <w:b w:val="0"/>
          <w:color w:val="000000" w:themeColor="text1"/>
          <w:sz w:val="24"/>
          <w:szCs w:val="24"/>
          <w:highlight w:val="none"/>
          <w14:textFill>
            <w14:solidFill>
              <w14:schemeClr w14:val="tx1"/>
            </w14:solidFill>
          </w14:textFill>
        </w:rPr>
        <w:t>项目经理</w:t>
      </w:r>
    </w:p>
    <w:p w14:paraId="6CEECD3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承包人项目经理：</w:t>
      </w:r>
      <w:r>
        <w:rPr>
          <w:rFonts w:hint="eastAsia" w:eastAsia="仿宋_GB2312"/>
          <w:bCs/>
          <w:color w:val="000000" w:themeColor="text1"/>
          <w:sz w:val="24"/>
          <w:szCs w:val="24"/>
          <w:highlight w:val="none"/>
          <w:u w:val="single"/>
          <w14:textFill>
            <w14:solidFill>
              <w14:schemeClr w14:val="tx1"/>
            </w14:solidFill>
          </w14:textFill>
        </w:rPr>
        <w:t>xxxx</w:t>
      </w:r>
      <w:r>
        <w:rPr>
          <w:rFonts w:eastAsia="仿宋_GB2312"/>
          <w:bCs/>
          <w:color w:val="000000" w:themeColor="text1"/>
          <w:sz w:val="24"/>
          <w:szCs w:val="24"/>
          <w:highlight w:val="none"/>
          <w14:textFill>
            <w14:solidFill>
              <w14:schemeClr w14:val="tx1"/>
            </w14:solidFill>
          </w14:textFill>
        </w:rPr>
        <w:t>。</w:t>
      </w:r>
    </w:p>
    <w:p w14:paraId="5CFD48E6">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3" w:name="_Toc351203486"/>
      <w:r>
        <w:rPr>
          <w:rFonts w:ascii="Times New Roman" w:hAnsi="Times New Roman" w:eastAsia="黑体"/>
          <w:b w:val="0"/>
          <w:color w:val="000000" w:themeColor="text1"/>
          <w:sz w:val="24"/>
          <w:szCs w:val="24"/>
          <w:highlight w:val="none"/>
          <w14:textFill>
            <w14:solidFill>
              <w14:schemeClr w14:val="tx1"/>
            </w14:solidFill>
          </w14:textFill>
        </w:rPr>
        <w:t>六、合同文件构成</w:t>
      </w:r>
      <w:bookmarkEnd w:id="13"/>
    </w:p>
    <w:p w14:paraId="1F985A3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本协议书与下列文件一起构成合同文件：</w:t>
      </w:r>
    </w:p>
    <w:p w14:paraId="6020216D">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（1）专用合同条款及其附件；</w:t>
      </w:r>
    </w:p>
    <w:p w14:paraId="2E88897A">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（2）通用合同条款；</w:t>
      </w:r>
    </w:p>
    <w:p w14:paraId="00B97591">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（3）图纸；</w:t>
      </w:r>
    </w:p>
    <w:p w14:paraId="6EE4A9B0">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（4）已标价工程量清单或预算书；</w:t>
      </w:r>
    </w:p>
    <w:p w14:paraId="75944119">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14" w:name="_Hlk210990270"/>
      <w:r>
        <w:rPr>
          <w:rFonts w:eastAsia="仿宋_GB2312"/>
          <w:bCs/>
          <w:color w:val="000000" w:themeColor="text1"/>
          <w:sz w:val="24"/>
          <w:szCs w:val="24"/>
          <w:highlight w:val="none"/>
          <w14:textFill>
            <w14:solidFill>
              <w14:schemeClr w14:val="tx1"/>
            </w14:solidFill>
          </w14:textFill>
        </w:rPr>
        <w:t>（5）</w:t>
      </w:r>
      <w:bookmarkEnd w:id="14"/>
      <w:r>
        <w:rPr>
          <w:rFonts w:eastAsia="仿宋_GB2312"/>
          <w:bCs/>
          <w:color w:val="000000" w:themeColor="text1"/>
          <w:sz w:val="24"/>
          <w:szCs w:val="24"/>
          <w:highlight w:val="none"/>
          <w14:textFill>
            <w14:solidFill>
              <w14:schemeClr w14:val="tx1"/>
            </w14:solidFill>
          </w14:textFill>
        </w:rPr>
        <w:t>其他合同文件。</w:t>
      </w:r>
    </w:p>
    <w:p w14:paraId="45F54196">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在合同订立及履行过程中形成的与合同有关的文件均构成合同文件组成部分。</w:t>
      </w:r>
    </w:p>
    <w:p w14:paraId="4C557DBB">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eastAsia="仿宋_GB2312"/>
          <w:bCs/>
          <w:color w:val="000000" w:themeColor="text1"/>
          <w:sz w:val="24"/>
          <w:szCs w:val="24"/>
          <w:highlight w:val="none"/>
          <w14:textFill>
            <w14:solidFill>
              <w14:schemeClr w14:val="tx1"/>
            </w14:solidFill>
          </w14:textFill>
        </w:rPr>
        <w:t>专用合同条款及其附件须经合同当事人签字或盖章。</w:t>
      </w:r>
    </w:p>
    <w:p w14:paraId="30C3F3F0">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5" w:name="_Toc351203487"/>
      <w:r>
        <w:rPr>
          <w:rFonts w:ascii="Times New Roman" w:hAnsi="Times New Roman" w:eastAsia="黑体"/>
          <w:b w:val="0"/>
          <w:color w:val="000000" w:themeColor="text1"/>
          <w:sz w:val="24"/>
          <w:szCs w:val="24"/>
          <w:highlight w:val="none"/>
          <w14:textFill>
            <w14:solidFill>
              <w14:schemeClr w14:val="tx1"/>
            </w14:solidFill>
          </w14:textFill>
        </w:rPr>
        <w:t>七、承诺</w:t>
      </w:r>
      <w:bookmarkEnd w:id="15"/>
    </w:p>
    <w:p w14:paraId="01C95D8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1.发包人承诺按照法律规定履行项目审批手续、筹集工程建设资金并按照合同约定的期限和方式支付合同价款。</w:t>
      </w:r>
    </w:p>
    <w:p w14:paraId="5C514CA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71DF412B">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6" w:name="_Toc351203488"/>
      <w:r>
        <w:rPr>
          <w:rFonts w:ascii="Times New Roman" w:hAnsi="Times New Roman" w:eastAsia="黑体"/>
          <w:b w:val="0"/>
          <w:color w:val="000000" w:themeColor="text1"/>
          <w:sz w:val="24"/>
          <w:szCs w:val="24"/>
          <w:highlight w:val="none"/>
          <w14:textFill>
            <w14:solidFill>
              <w14:schemeClr w14:val="tx1"/>
            </w14:solidFill>
          </w14:textFill>
        </w:rPr>
        <w:t>八、词语含义</w:t>
      </w:r>
      <w:bookmarkEnd w:id="16"/>
    </w:p>
    <w:p w14:paraId="6DC2640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本协议书中词语含义与第二部分通用合同条款中赋予的含义相同。</w:t>
      </w:r>
    </w:p>
    <w:p w14:paraId="14E66595">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7" w:name="_Toc351203489"/>
      <w:r>
        <w:rPr>
          <w:rFonts w:ascii="Times New Roman" w:hAnsi="Times New Roman" w:eastAsia="黑体"/>
          <w:b w:val="0"/>
          <w:color w:val="000000" w:themeColor="text1"/>
          <w:sz w:val="24"/>
          <w:szCs w:val="24"/>
          <w:highlight w:val="none"/>
          <w14:textFill>
            <w14:solidFill>
              <w14:schemeClr w14:val="tx1"/>
            </w14:solidFill>
          </w14:textFill>
        </w:rPr>
        <w:t>九、签订时间</w:t>
      </w:r>
      <w:bookmarkEnd w:id="17"/>
    </w:p>
    <w:p w14:paraId="7CA9B95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本合同于</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年</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月</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日签订。</w:t>
      </w:r>
    </w:p>
    <w:p w14:paraId="13F275FB">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8" w:name="_Toc351203490"/>
      <w:r>
        <w:rPr>
          <w:rFonts w:ascii="Times New Roman" w:hAnsi="Times New Roman" w:eastAsia="黑体"/>
          <w:b w:val="0"/>
          <w:color w:val="000000" w:themeColor="text1"/>
          <w:sz w:val="24"/>
          <w:szCs w:val="24"/>
          <w:highlight w:val="none"/>
          <w14:textFill>
            <w14:solidFill>
              <w14:schemeClr w14:val="tx1"/>
            </w14:solidFill>
          </w14:textFill>
        </w:rPr>
        <w:t>十、签订地点</w:t>
      </w:r>
      <w:bookmarkEnd w:id="18"/>
    </w:p>
    <w:p w14:paraId="1623669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本合同在</w:t>
      </w:r>
      <w:r>
        <w:rPr>
          <w:rFonts w:hint="eastAsia" w:ascii="仿宋" w:hAnsi="仿宋" w:eastAsia="仿宋" w:cs="仿宋"/>
          <w:bCs/>
          <w:color w:val="000000" w:themeColor="text1"/>
          <w:sz w:val="24"/>
          <w:szCs w:val="24"/>
          <w:highlight w:val="none"/>
          <w:u w:val="single"/>
          <w14:textFill>
            <w14:solidFill>
              <w14:schemeClr w14:val="tx1"/>
            </w14:solidFill>
          </w14:textFill>
        </w:rPr>
        <w:t>贵港市港南区农业农村局</w:t>
      </w:r>
      <w:r>
        <w:rPr>
          <w:rFonts w:eastAsia="仿宋_GB2312"/>
          <w:bCs/>
          <w:color w:val="000000" w:themeColor="text1"/>
          <w:sz w:val="24"/>
          <w:szCs w:val="24"/>
          <w:highlight w:val="none"/>
          <w14:textFill>
            <w14:solidFill>
              <w14:schemeClr w14:val="tx1"/>
            </w14:solidFill>
          </w14:textFill>
        </w:rPr>
        <w:t>签订。</w:t>
      </w:r>
    </w:p>
    <w:p w14:paraId="3A0DC14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9" w:name="_Toc351203491"/>
      <w:r>
        <w:rPr>
          <w:rFonts w:ascii="Times New Roman" w:hAnsi="Times New Roman" w:eastAsia="黑体"/>
          <w:b w:val="0"/>
          <w:color w:val="000000" w:themeColor="text1"/>
          <w:sz w:val="24"/>
          <w:szCs w:val="24"/>
          <w:highlight w:val="none"/>
          <w14:textFill>
            <w14:solidFill>
              <w14:schemeClr w14:val="tx1"/>
            </w14:solidFill>
          </w14:textFill>
        </w:rPr>
        <w:t>十一、补充协议</w:t>
      </w:r>
      <w:bookmarkEnd w:id="19"/>
    </w:p>
    <w:p w14:paraId="62E54D7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合同未尽事宜，合同当事人另行签订补充协议</w:t>
      </w:r>
      <w:r>
        <w:rPr>
          <w:rFonts w:hint="eastAsia"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补充协议是合同的组成部分。</w:t>
      </w:r>
    </w:p>
    <w:p w14:paraId="462A0B9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20" w:name="_Toc351203492"/>
      <w:r>
        <w:rPr>
          <w:rFonts w:ascii="Times New Roman" w:hAnsi="Times New Roman" w:eastAsia="黑体"/>
          <w:b w:val="0"/>
          <w:color w:val="000000" w:themeColor="text1"/>
          <w:sz w:val="24"/>
          <w:szCs w:val="24"/>
          <w:highlight w:val="none"/>
          <w14:textFill>
            <w14:solidFill>
              <w14:schemeClr w14:val="tx1"/>
            </w14:solidFill>
          </w14:textFill>
        </w:rPr>
        <w:t>十二、合同生效</w:t>
      </w:r>
      <w:bookmarkEnd w:id="20"/>
    </w:p>
    <w:p w14:paraId="60CE00E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w:t>
      </w:r>
      <w:r>
        <w:rPr>
          <w:rFonts w:eastAsia="仿宋_GB2312"/>
          <w:bCs/>
          <w:color w:val="000000" w:themeColor="text1"/>
          <w:sz w:val="24"/>
          <w:szCs w:val="24"/>
          <w:highlight w:val="none"/>
          <w:u w:val="single"/>
          <w14:textFill>
            <w14:solidFill>
              <w14:schemeClr w14:val="tx1"/>
            </w14:solidFill>
          </w14:textFill>
        </w:rPr>
        <w:t>自</w:t>
      </w:r>
      <w:r>
        <w:rPr>
          <w:rFonts w:hint="eastAsia" w:eastAsia="仿宋_GB2312"/>
          <w:bCs/>
          <w:color w:val="000000" w:themeColor="text1"/>
          <w:sz w:val="24"/>
          <w:szCs w:val="24"/>
          <w:highlight w:val="none"/>
          <w:u w:val="single"/>
          <w14:textFill>
            <w14:solidFill>
              <w14:schemeClr w14:val="tx1"/>
            </w14:solidFill>
          </w14:textFill>
        </w:rPr>
        <w:t>签订之日</w:t>
      </w:r>
      <w:r>
        <w:rPr>
          <w:rFonts w:hint="eastAsia" w:eastAsia="仿宋_GB2312"/>
          <w:bCs/>
          <w:color w:val="000000" w:themeColor="text1"/>
          <w:sz w:val="24"/>
          <w:szCs w:val="24"/>
          <w:highlight w:val="none"/>
          <w14:textFill>
            <w14:solidFill>
              <w14:schemeClr w14:val="tx1"/>
            </w14:solidFill>
          </w14:textFill>
        </w:rPr>
        <w:t>起</w:t>
      </w:r>
      <w:r>
        <w:rPr>
          <w:rFonts w:eastAsia="仿宋_GB2312"/>
          <w:bCs/>
          <w:color w:val="000000" w:themeColor="text1"/>
          <w:sz w:val="24"/>
          <w:szCs w:val="24"/>
          <w:highlight w:val="none"/>
          <w14:textFill>
            <w14:solidFill>
              <w14:schemeClr w14:val="tx1"/>
            </w14:solidFill>
          </w14:textFill>
        </w:rPr>
        <w:t>生效。</w:t>
      </w:r>
    </w:p>
    <w:p w14:paraId="24F3074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21" w:name="_Toc351203493"/>
      <w:r>
        <w:rPr>
          <w:rFonts w:ascii="Times New Roman" w:hAnsi="Times New Roman" w:eastAsia="黑体"/>
          <w:b w:val="0"/>
          <w:color w:val="000000" w:themeColor="text1"/>
          <w:sz w:val="24"/>
          <w:szCs w:val="24"/>
          <w:highlight w:val="none"/>
          <w14:textFill>
            <w14:solidFill>
              <w14:schemeClr w14:val="tx1"/>
            </w14:solidFill>
          </w14:textFill>
        </w:rPr>
        <w:t>十三、合同份数</w:t>
      </w:r>
      <w:bookmarkEnd w:id="21"/>
    </w:p>
    <w:p w14:paraId="000307F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本合同一式</w:t>
      </w:r>
      <w:r>
        <w:rPr>
          <w:rFonts w:hint="eastAsia" w:eastAsia="仿宋_GB2312"/>
          <w:bCs/>
          <w:color w:val="000000" w:themeColor="text1"/>
          <w:sz w:val="24"/>
          <w:szCs w:val="24"/>
          <w:highlight w:val="none"/>
          <w:u w:val="single"/>
          <w14:textFill>
            <w14:solidFill>
              <w14:schemeClr w14:val="tx1"/>
            </w14:solidFill>
          </w14:textFill>
        </w:rPr>
        <w:t>陆</w:t>
      </w:r>
      <w:r>
        <w:rPr>
          <w:rFonts w:eastAsia="仿宋_GB2312"/>
          <w:bCs/>
          <w:color w:val="000000" w:themeColor="text1"/>
          <w:sz w:val="24"/>
          <w:szCs w:val="24"/>
          <w:highlight w:val="none"/>
          <w14:textFill>
            <w14:solidFill>
              <w14:schemeClr w14:val="tx1"/>
            </w14:solidFill>
          </w14:textFill>
        </w:rPr>
        <w:t>份，均具有同等法律效力，发包人执</w:t>
      </w:r>
      <w:r>
        <w:rPr>
          <w:rFonts w:hint="eastAsia" w:eastAsia="仿宋_GB2312"/>
          <w:bCs/>
          <w:color w:val="000000" w:themeColor="text1"/>
          <w:sz w:val="24"/>
          <w:szCs w:val="24"/>
          <w:highlight w:val="none"/>
          <w:u w:val="single"/>
          <w14:textFill>
            <w14:solidFill>
              <w14:schemeClr w14:val="tx1"/>
            </w14:solidFill>
          </w14:textFill>
        </w:rPr>
        <w:t>叁</w:t>
      </w:r>
      <w:r>
        <w:rPr>
          <w:rFonts w:eastAsia="仿宋_GB2312"/>
          <w:bCs/>
          <w:color w:val="000000" w:themeColor="text1"/>
          <w:sz w:val="24"/>
          <w:szCs w:val="24"/>
          <w:highlight w:val="none"/>
          <w14:textFill>
            <w14:solidFill>
              <w14:schemeClr w14:val="tx1"/>
            </w14:solidFill>
          </w14:textFill>
        </w:rPr>
        <w:t>份，承包人执</w:t>
      </w:r>
      <w:r>
        <w:rPr>
          <w:rFonts w:hint="eastAsia" w:eastAsia="仿宋_GB2312"/>
          <w:bCs/>
          <w:color w:val="000000" w:themeColor="text1"/>
          <w:sz w:val="24"/>
          <w:szCs w:val="24"/>
          <w:highlight w:val="none"/>
          <w:u w:val="single"/>
          <w14:textFill>
            <w14:solidFill>
              <w14:schemeClr w14:val="tx1"/>
            </w14:solidFill>
          </w14:textFill>
        </w:rPr>
        <w:t>叁</w:t>
      </w:r>
      <w:r>
        <w:rPr>
          <w:rFonts w:eastAsia="仿宋_GB2312"/>
          <w:bCs/>
          <w:color w:val="000000" w:themeColor="text1"/>
          <w:sz w:val="24"/>
          <w:szCs w:val="24"/>
          <w:highlight w:val="none"/>
          <w14:textFill>
            <w14:solidFill>
              <w14:schemeClr w14:val="tx1"/>
            </w14:solidFill>
          </w14:textFill>
        </w:rPr>
        <w:t>份。</w:t>
      </w:r>
    </w:p>
    <w:p w14:paraId="28062CD9">
      <w:pPr>
        <w:pStyle w:val="2"/>
        <w:ind w:left="63" w:right="63"/>
        <w:rPr>
          <w:color w:val="000000" w:themeColor="text1"/>
          <w:highlight w:val="none"/>
          <w14:textFill>
            <w14:solidFill>
              <w14:schemeClr w14:val="tx1"/>
            </w14:solidFill>
          </w14:textFill>
        </w:rPr>
      </w:pPr>
    </w:p>
    <w:p w14:paraId="6B762764">
      <w:pPr>
        <w:pStyle w:val="2"/>
        <w:ind w:left="63" w:right="63"/>
        <w:rPr>
          <w:color w:val="000000" w:themeColor="text1"/>
          <w:highlight w:val="none"/>
          <w14:textFill>
            <w14:solidFill>
              <w14:schemeClr w14:val="tx1"/>
            </w14:solidFill>
          </w14:textFill>
        </w:rPr>
      </w:pPr>
    </w:p>
    <w:p w14:paraId="54CAD1E8">
      <w:pPr>
        <w:pStyle w:val="2"/>
        <w:ind w:left="63" w:right="63"/>
        <w:rPr>
          <w:color w:val="000000" w:themeColor="text1"/>
          <w:highlight w:val="none"/>
          <w14:textFill>
            <w14:solidFill>
              <w14:schemeClr w14:val="tx1"/>
            </w14:solidFill>
          </w14:textFill>
        </w:rPr>
      </w:pPr>
    </w:p>
    <w:p w14:paraId="2E9F8AAE">
      <w:pPr>
        <w:pStyle w:val="2"/>
        <w:ind w:left="63" w:right="63"/>
        <w:rPr>
          <w:color w:val="000000" w:themeColor="text1"/>
          <w:highlight w:val="none"/>
          <w14:textFill>
            <w14:solidFill>
              <w14:schemeClr w14:val="tx1"/>
            </w14:solidFill>
          </w14:textFill>
        </w:rPr>
      </w:pPr>
    </w:p>
    <w:p w14:paraId="3B70CBBF">
      <w:pPr>
        <w:pStyle w:val="2"/>
        <w:ind w:left="63" w:right="63"/>
        <w:rPr>
          <w:color w:val="000000" w:themeColor="text1"/>
          <w:highlight w:val="none"/>
          <w14:textFill>
            <w14:solidFill>
              <w14:schemeClr w14:val="tx1"/>
            </w14:solidFill>
          </w14:textFill>
        </w:rPr>
      </w:pPr>
    </w:p>
    <w:p w14:paraId="06FE9170">
      <w:pPr>
        <w:pStyle w:val="2"/>
        <w:ind w:left="63" w:right="63"/>
        <w:rPr>
          <w:color w:val="000000" w:themeColor="text1"/>
          <w:highlight w:val="none"/>
          <w14:textFill>
            <w14:solidFill>
              <w14:schemeClr w14:val="tx1"/>
            </w14:solidFill>
          </w14:textFill>
        </w:rPr>
      </w:pPr>
    </w:p>
    <w:p w14:paraId="5F8F3834">
      <w:pPr>
        <w:pStyle w:val="2"/>
        <w:ind w:left="63" w:right="63"/>
        <w:rPr>
          <w:color w:val="000000" w:themeColor="text1"/>
          <w:highlight w:val="none"/>
          <w14:textFill>
            <w14:solidFill>
              <w14:schemeClr w14:val="tx1"/>
            </w14:solidFill>
          </w14:textFill>
        </w:rPr>
      </w:pPr>
    </w:p>
    <w:p w14:paraId="6EEF2AC2">
      <w:pPr>
        <w:pStyle w:val="2"/>
        <w:ind w:left="63" w:right="63"/>
        <w:rPr>
          <w:color w:val="000000" w:themeColor="text1"/>
          <w:highlight w:val="none"/>
          <w14:textFill>
            <w14:solidFill>
              <w14:schemeClr w14:val="tx1"/>
            </w14:solidFill>
          </w14:textFill>
        </w:rPr>
      </w:pPr>
    </w:p>
    <w:p w14:paraId="365C80E2">
      <w:pPr>
        <w:pStyle w:val="2"/>
        <w:ind w:left="63" w:right="63"/>
        <w:rPr>
          <w:color w:val="000000" w:themeColor="text1"/>
          <w:highlight w:val="none"/>
          <w14:textFill>
            <w14:solidFill>
              <w14:schemeClr w14:val="tx1"/>
            </w14:solidFill>
          </w14:textFill>
        </w:rPr>
      </w:pPr>
    </w:p>
    <w:p w14:paraId="757BA531">
      <w:pPr>
        <w:pStyle w:val="2"/>
        <w:ind w:left="63" w:right="63"/>
        <w:rPr>
          <w:color w:val="000000" w:themeColor="text1"/>
          <w:highlight w:val="none"/>
          <w14:textFill>
            <w14:solidFill>
              <w14:schemeClr w14:val="tx1"/>
            </w14:solidFill>
          </w14:textFill>
        </w:rPr>
      </w:pPr>
    </w:p>
    <w:p w14:paraId="6D44C1CB">
      <w:pPr>
        <w:pStyle w:val="2"/>
        <w:ind w:left="63" w:right="63"/>
        <w:rPr>
          <w:color w:val="000000" w:themeColor="text1"/>
          <w:highlight w:val="none"/>
          <w14:textFill>
            <w14:solidFill>
              <w14:schemeClr w14:val="tx1"/>
            </w14:solidFill>
          </w14:textFill>
        </w:rPr>
      </w:pPr>
    </w:p>
    <w:p w14:paraId="49E16E51">
      <w:pPr>
        <w:pStyle w:val="2"/>
        <w:ind w:left="63" w:right="63"/>
        <w:rPr>
          <w:color w:val="000000" w:themeColor="text1"/>
          <w:highlight w:val="none"/>
          <w14:textFill>
            <w14:solidFill>
              <w14:schemeClr w14:val="tx1"/>
            </w14:solidFill>
          </w14:textFill>
        </w:rPr>
      </w:pPr>
    </w:p>
    <w:p w14:paraId="7E121D8D">
      <w:pPr>
        <w:pStyle w:val="2"/>
        <w:ind w:left="63" w:right="63"/>
        <w:rPr>
          <w:color w:val="000000" w:themeColor="text1"/>
          <w:highlight w:val="none"/>
          <w14:textFill>
            <w14:solidFill>
              <w14:schemeClr w14:val="tx1"/>
            </w14:solidFill>
          </w14:textFill>
        </w:rPr>
      </w:pPr>
    </w:p>
    <w:p w14:paraId="7D0CD216">
      <w:pPr>
        <w:pStyle w:val="2"/>
        <w:ind w:left="63" w:right="63"/>
        <w:rPr>
          <w:color w:val="000000" w:themeColor="text1"/>
          <w:highlight w:val="none"/>
          <w14:textFill>
            <w14:solidFill>
              <w14:schemeClr w14:val="tx1"/>
            </w14:solidFill>
          </w14:textFill>
        </w:rPr>
      </w:pPr>
    </w:p>
    <w:p w14:paraId="5F5D1844">
      <w:pPr>
        <w:pStyle w:val="2"/>
        <w:ind w:left="63" w:right="63"/>
        <w:rPr>
          <w:color w:val="000000" w:themeColor="text1"/>
          <w:highlight w:val="none"/>
          <w14:textFill>
            <w14:solidFill>
              <w14:schemeClr w14:val="tx1"/>
            </w14:solidFill>
          </w14:textFill>
        </w:rPr>
      </w:pPr>
    </w:p>
    <w:p w14:paraId="67AAE4F2">
      <w:pPr>
        <w:pStyle w:val="2"/>
        <w:ind w:left="63" w:right="63"/>
        <w:rPr>
          <w:rFonts w:hint="eastAsia"/>
          <w:color w:val="000000" w:themeColor="text1"/>
          <w:highlight w:val="none"/>
          <w14:textFill>
            <w14:solidFill>
              <w14:schemeClr w14:val="tx1"/>
            </w14:solidFill>
          </w14:textFill>
        </w:rPr>
      </w:pPr>
    </w:p>
    <w:p w14:paraId="62A57BC4">
      <w:pPr>
        <w:pStyle w:val="2"/>
        <w:ind w:left="63" w:right="63"/>
        <w:rPr>
          <w:rFonts w:hint="eastAsia"/>
          <w:color w:val="000000" w:themeColor="text1"/>
          <w:highlight w:val="none"/>
          <w14:textFill>
            <w14:solidFill>
              <w14:schemeClr w14:val="tx1"/>
            </w14:solidFill>
          </w14:textFill>
        </w:rPr>
      </w:pPr>
    </w:p>
    <w:p w14:paraId="694822D2">
      <w:pPr>
        <w:pStyle w:val="2"/>
        <w:ind w:left="63" w:right="63"/>
        <w:rPr>
          <w:color w:val="000000" w:themeColor="text1"/>
          <w:highlight w:val="none"/>
          <w14:textFill>
            <w14:solidFill>
              <w14:schemeClr w14:val="tx1"/>
            </w14:solidFill>
          </w14:textFill>
        </w:rPr>
      </w:pPr>
    </w:p>
    <w:p w14:paraId="3F2BC49B">
      <w:pPr>
        <w:spacing w:line="360" w:lineRule="auto"/>
        <w:ind w:right="-638" w:rightChars="-304"/>
        <w:rPr>
          <w:rFonts w:eastAsia="仿宋_GB2312"/>
          <w:bCs/>
          <w:color w:val="000000" w:themeColor="text1"/>
          <w:sz w:val="24"/>
          <w:szCs w:val="24"/>
          <w:highlight w:val="none"/>
          <w14:textFill>
            <w14:solidFill>
              <w14:schemeClr w14:val="tx1"/>
            </w14:solidFill>
          </w14:textFill>
        </w:rPr>
      </w:pPr>
      <w:bookmarkStart w:id="22" w:name="_Toc351203494"/>
      <w:r>
        <w:rPr>
          <w:rFonts w:eastAsia="仿宋_GB2312"/>
          <w:bCs/>
          <w:color w:val="000000" w:themeColor="text1"/>
          <w:sz w:val="24"/>
          <w:szCs w:val="24"/>
          <w:highlight w:val="none"/>
          <w14:textFill>
            <w14:solidFill>
              <w14:schemeClr w14:val="tx1"/>
            </w14:solidFill>
          </w14:textFill>
        </w:rPr>
        <w:t>发包人</w:t>
      </w:r>
      <w:r>
        <w:rPr>
          <w:rFonts w:hint="eastAsia" w:eastAsia="仿宋_GB2312"/>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贵港市港南区农业农村局</w:t>
      </w:r>
      <w:r>
        <w:rPr>
          <w:rFonts w:eastAsia="仿宋_GB2312"/>
          <w:bCs/>
          <w:color w:val="000000" w:themeColor="text1"/>
          <w:sz w:val="24"/>
          <w:szCs w:val="24"/>
          <w:highlight w:val="none"/>
          <w14:textFill>
            <w14:solidFill>
              <w14:schemeClr w14:val="tx1"/>
            </w14:solidFill>
          </w14:textFill>
        </w:rPr>
        <w:t>(公章)</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承包人</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(公章)</w:t>
      </w:r>
    </w:p>
    <w:p w14:paraId="64E59984">
      <w:pPr>
        <w:rPr>
          <w:bCs/>
          <w:color w:val="000000" w:themeColor="text1"/>
          <w:highlight w:val="none"/>
          <w14:textFill>
            <w14:solidFill>
              <w14:schemeClr w14:val="tx1"/>
            </w14:solidFill>
          </w14:textFill>
        </w:rPr>
      </w:pPr>
    </w:p>
    <w:p w14:paraId="46747BB9">
      <w:pPr>
        <w:spacing w:line="360" w:lineRule="auto"/>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法定代表人或其委托代理人：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法定代表人或其委托代理人：</w:t>
      </w:r>
    </w:p>
    <w:p w14:paraId="41403901">
      <w:pPr>
        <w:spacing w:after="156" w:afterLines="50" w:line="360" w:lineRule="auto"/>
        <w:rPr>
          <w:bCs/>
          <w:color w:val="000000" w:themeColor="text1"/>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（签字）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（签字）</w:t>
      </w:r>
    </w:p>
    <w:tbl>
      <w:tblPr>
        <w:tblStyle w:val="18"/>
        <w:tblW w:w="9174" w:type="dxa"/>
        <w:jc w:val="center"/>
        <w:tblLayout w:type="fixed"/>
        <w:tblCellMar>
          <w:top w:w="0" w:type="dxa"/>
          <w:left w:w="108" w:type="dxa"/>
          <w:bottom w:w="0" w:type="dxa"/>
          <w:right w:w="108" w:type="dxa"/>
        </w:tblCellMar>
      </w:tblPr>
      <w:tblGrid>
        <w:gridCol w:w="1857"/>
        <w:gridCol w:w="2235"/>
        <w:gridCol w:w="1785"/>
        <w:gridCol w:w="3297"/>
      </w:tblGrid>
      <w:tr w14:paraId="6248E020">
        <w:tblPrEx>
          <w:tblCellMar>
            <w:top w:w="0" w:type="dxa"/>
            <w:left w:w="108" w:type="dxa"/>
            <w:bottom w:w="0" w:type="dxa"/>
            <w:right w:w="108" w:type="dxa"/>
          </w:tblCellMar>
        </w:tblPrEx>
        <w:trPr>
          <w:trHeight w:val="499" w:hRule="atLeast"/>
          <w:jc w:val="center"/>
        </w:trPr>
        <w:tc>
          <w:tcPr>
            <w:tcW w:w="1857" w:type="dxa"/>
            <w:noWrap w:val="0"/>
            <w:vAlign w:val="center"/>
          </w:tcPr>
          <w:p w14:paraId="5DE79B43">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2235" w:type="dxa"/>
            <w:noWrap w:val="0"/>
            <w:vAlign w:val="top"/>
          </w:tcPr>
          <w:p w14:paraId="714B075E">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723B933B">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3297" w:type="dxa"/>
            <w:noWrap w:val="0"/>
            <w:vAlign w:val="top"/>
          </w:tcPr>
          <w:p w14:paraId="68A91EC6">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r>
      <w:tr w14:paraId="0F4A1A17">
        <w:tblPrEx>
          <w:tblCellMar>
            <w:top w:w="0" w:type="dxa"/>
            <w:left w:w="108" w:type="dxa"/>
            <w:bottom w:w="0" w:type="dxa"/>
            <w:right w:w="108" w:type="dxa"/>
          </w:tblCellMar>
        </w:tblPrEx>
        <w:trPr>
          <w:trHeight w:val="624" w:hRule="atLeast"/>
          <w:jc w:val="center"/>
        </w:trPr>
        <w:tc>
          <w:tcPr>
            <w:tcW w:w="1857" w:type="dxa"/>
            <w:noWrap w:val="0"/>
            <w:vAlign w:val="top"/>
          </w:tcPr>
          <w:p w14:paraId="49393044">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p>
        </w:tc>
        <w:tc>
          <w:tcPr>
            <w:tcW w:w="2235" w:type="dxa"/>
            <w:noWrap w:val="0"/>
            <w:vAlign w:val="top"/>
          </w:tcPr>
          <w:p w14:paraId="570B3096">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6421BE99">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r>
              <w:rPr>
                <w:rFonts w:ascii="仿宋_GB2312" w:hAnsi="等线" w:eastAsia="仿宋_GB2312"/>
                <w:bCs/>
                <w:color w:val="000000" w:themeColor="text1"/>
                <w:sz w:val="24"/>
                <w:szCs w:val="24"/>
                <w:highlight w:val="none"/>
                <w14:textFill>
                  <w14:solidFill>
                    <w14:schemeClr w14:val="tx1"/>
                  </w14:solidFill>
                </w14:textFill>
              </w:rPr>
              <w:t xml:space="preserve"> </w:t>
            </w:r>
          </w:p>
        </w:tc>
        <w:tc>
          <w:tcPr>
            <w:tcW w:w="3297" w:type="dxa"/>
            <w:noWrap w:val="0"/>
            <w:vAlign w:val="top"/>
          </w:tcPr>
          <w:p w14:paraId="3F5D229A">
            <w:pPr>
              <w:spacing w:line="260" w:lineRule="exact"/>
              <w:rPr>
                <w:rFonts w:ascii="仿宋_GB2312" w:hAnsi="等线" w:eastAsia="仿宋_GB2312"/>
                <w:bCs/>
                <w:color w:val="000000" w:themeColor="text1"/>
                <w:sz w:val="24"/>
                <w:szCs w:val="24"/>
                <w:highlight w:val="none"/>
                <w14:textFill>
                  <w14:solidFill>
                    <w14:schemeClr w14:val="tx1"/>
                  </w14:solidFill>
                </w14:textFill>
              </w:rPr>
            </w:pPr>
          </w:p>
        </w:tc>
      </w:tr>
      <w:tr w14:paraId="279DB69B">
        <w:tblPrEx>
          <w:tblCellMar>
            <w:top w:w="0" w:type="dxa"/>
            <w:left w:w="108" w:type="dxa"/>
            <w:bottom w:w="0" w:type="dxa"/>
            <w:right w:w="108" w:type="dxa"/>
          </w:tblCellMar>
        </w:tblPrEx>
        <w:trPr>
          <w:trHeight w:val="499" w:hRule="atLeast"/>
          <w:jc w:val="center"/>
        </w:trPr>
        <w:tc>
          <w:tcPr>
            <w:tcW w:w="1857" w:type="dxa"/>
            <w:noWrap w:val="0"/>
            <w:vAlign w:val="top"/>
          </w:tcPr>
          <w:p w14:paraId="64828C17">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2235" w:type="dxa"/>
            <w:noWrap w:val="0"/>
            <w:vAlign w:val="top"/>
          </w:tcPr>
          <w:p w14:paraId="1BFF8DE7">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13437D01">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3297" w:type="dxa"/>
            <w:noWrap w:val="0"/>
            <w:vAlign w:val="top"/>
          </w:tcPr>
          <w:p w14:paraId="7AB89CDE">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r>
      <w:tr w14:paraId="28A85DB1">
        <w:tblPrEx>
          <w:tblCellMar>
            <w:top w:w="0" w:type="dxa"/>
            <w:left w:w="108" w:type="dxa"/>
            <w:bottom w:w="0" w:type="dxa"/>
            <w:right w:w="108" w:type="dxa"/>
          </w:tblCellMar>
        </w:tblPrEx>
        <w:trPr>
          <w:trHeight w:val="499" w:hRule="atLeast"/>
          <w:jc w:val="center"/>
        </w:trPr>
        <w:tc>
          <w:tcPr>
            <w:tcW w:w="1857" w:type="dxa"/>
            <w:noWrap w:val="0"/>
            <w:vAlign w:val="top"/>
          </w:tcPr>
          <w:p w14:paraId="27047404">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2235" w:type="dxa"/>
            <w:noWrap w:val="0"/>
            <w:vAlign w:val="top"/>
          </w:tcPr>
          <w:p w14:paraId="6D4DD481">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5D1369F3">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3297" w:type="dxa"/>
            <w:noWrap w:val="0"/>
            <w:vAlign w:val="top"/>
          </w:tcPr>
          <w:p w14:paraId="5A221DBF">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r>
      <w:tr w14:paraId="64B3C0AF">
        <w:tblPrEx>
          <w:tblCellMar>
            <w:top w:w="0" w:type="dxa"/>
            <w:left w:w="108" w:type="dxa"/>
            <w:bottom w:w="0" w:type="dxa"/>
            <w:right w:w="108" w:type="dxa"/>
          </w:tblCellMar>
        </w:tblPrEx>
        <w:trPr>
          <w:trHeight w:val="499" w:hRule="atLeast"/>
          <w:jc w:val="center"/>
        </w:trPr>
        <w:tc>
          <w:tcPr>
            <w:tcW w:w="1857" w:type="dxa"/>
            <w:noWrap w:val="0"/>
            <w:vAlign w:val="top"/>
          </w:tcPr>
          <w:p w14:paraId="23A12487">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2235" w:type="dxa"/>
            <w:noWrap w:val="0"/>
            <w:vAlign w:val="top"/>
          </w:tcPr>
          <w:p w14:paraId="3EC1BEED">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5470DD9A">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3297" w:type="dxa"/>
            <w:noWrap w:val="0"/>
            <w:vAlign w:val="top"/>
          </w:tcPr>
          <w:p w14:paraId="6C02CE58">
            <w:pPr>
              <w:spacing w:line="480" w:lineRule="auto"/>
              <w:rPr>
                <w:rFonts w:hint="eastAsia"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03D44A77">
        <w:tblPrEx>
          <w:tblCellMar>
            <w:top w:w="0" w:type="dxa"/>
            <w:left w:w="108" w:type="dxa"/>
            <w:bottom w:w="0" w:type="dxa"/>
            <w:right w:w="108" w:type="dxa"/>
          </w:tblCellMar>
        </w:tblPrEx>
        <w:trPr>
          <w:trHeight w:val="499" w:hRule="atLeast"/>
          <w:jc w:val="center"/>
        </w:trPr>
        <w:tc>
          <w:tcPr>
            <w:tcW w:w="1857" w:type="dxa"/>
            <w:noWrap w:val="0"/>
            <w:vAlign w:val="top"/>
          </w:tcPr>
          <w:p w14:paraId="33DE5B4B">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2235" w:type="dxa"/>
            <w:noWrap w:val="0"/>
            <w:vAlign w:val="top"/>
          </w:tcPr>
          <w:p w14:paraId="7F1A8D51">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6B11363A">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3297" w:type="dxa"/>
            <w:noWrap w:val="0"/>
            <w:vAlign w:val="top"/>
          </w:tcPr>
          <w:p w14:paraId="7265B0A2">
            <w:pPr>
              <w:spacing w:line="480" w:lineRule="auto"/>
              <w:rPr>
                <w:rFonts w:hint="eastAsia"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0126D46F">
        <w:tblPrEx>
          <w:tblCellMar>
            <w:top w:w="0" w:type="dxa"/>
            <w:left w:w="108" w:type="dxa"/>
            <w:bottom w:w="0" w:type="dxa"/>
            <w:right w:w="108" w:type="dxa"/>
          </w:tblCellMar>
        </w:tblPrEx>
        <w:trPr>
          <w:trHeight w:val="499" w:hRule="atLeast"/>
          <w:jc w:val="center"/>
        </w:trPr>
        <w:tc>
          <w:tcPr>
            <w:tcW w:w="1857" w:type="dxa"/>
            <w:noWrap w:val="0"/>
            <w:vAlign w:val="top"/>
          </w:tcPr>
          <w:p w14:paraId="0138AD02">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2235" w:type="dxa"/>
            <w:noWrap w:val="0"/>
            <w:vAlign w:val="top"/>
          </w:tcPr>
          <w:p w14:paraId="5AECE416">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09B60C12">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3297" w:type="dxa"/>
            <w:noWrap w:val="0"/>
            <w:vAlign w:val="center"/>
          </w:tcPr>
          <w:p w14:paraId="74E86C73">
            <w:pPr>
              <w:jc w:val="both"/>
              <w:rPr>
                <w:rFonts w:hint="eastAsia" w:ascii="仿宋_GB2312" w:hAnsi="等线" w:eastAsia="仿宋_GB2312"/>
                <w:bCs/>
                <w:color w:val="000000" w:themeColor="text1"/>
                <w:sz w:val="24"/>
                <w:szCs w:val="24"/>
                <w:highlight w:val="none"/>
                <w14:textFill>
                  <w14:solidFill>
                    <w14:schemeClr w14:val="tx1"/>
                  </w14:solidFill>
                </w14:textFill>
              </w:rPr>
            </w:pPr>
          </w:p>
        </w:tc>
      </w:tr>
    </w:tbl>
    <w:p w14:paraId="292FE625">
      <w:pPr>
        <w:pStyle w:val="2"/>
        <w:ind w:left="63" w:right="63"/>
        <w:rPr>
          <w:color w:val="000000" w:themeColor="text1"/>
          <w:highlight w:val="none"/>
          <w14:textFill>
            <w14:solidFill>
              <w14:schemeClr w14:val="tx1"/>
            </w14:solidFill>
          </w14:textFill>
        </w:rPr>
      </w:pPr>
    </w:p>
    <w:p w14:paraId="2D668E18">
      <w:pPr>
        <w:pStyle w:val="2"/>
        <w:ind w:left="63" w:right="63"/>
        <w:rPr>
          <w:color w:val="000000" w:themeColor="text1"/>
          <w:highlight w:val="none"/>
          <w14:textFill>
            <w14:solidFill>
              <w14:schemeClr w14:val="tx1"/>
            </w14:solidFill>
          </w14:textFill>
        </w:rPr>
      </w:pPr>
    </w:p>
    <w:p w14:paraId="58E36B66">
      <w:pPr>
        <w:pStyle w:val="2"/>
        <w:ind w:left="63" w:right="63"/>
        <w:rPr>
          <w:color w:val="000000" w:themeColor="text1"/>
          <w:highlight w:val="none"/>
          <w14:textFill>
            <w14:solidFill>
              <w14:schemeClr w14:val="tx1"/>
            </w14:solidFill>
          </w14:textFill>
        </w:rPr>
      </w:pPr>
    </w:p>
    <w:p w14:paraId="39BBE6FC">
      <w:pPr>
        <w:pStyle w:val="2"/>
        <w:ind w:left="63" w:right="63"/>
        <w:rPr>
          <w:color w:val="000000" w:themeColor="text1"/>
          <w:highlight w:val="none"/>
          <w14:textFill>
            <w14:solidFill>
              <w14:schemeClr w14:val="tx1"/>
            </w14:solidFill>
          </w14:textFill>
        </w:rPr>
      </w:pPr>
    </w:p>
    <w:p w14:paraId="465A7895">
      <w:pPr>
        <w:pStyle w:val="2"/>
        <w:ind w:left="63" w:right="63"/>
        <w:rPr>
          <w:color w:val="000000" w:themeColor="text1"/>
          <w:highlight w:val="none"/>
          <w14:textFill>
            <w14:solidFill>
              <w14:schemeClr w14:val="tx1"/>
            </w14:solidFill>
          </w14:textFill>
        </w:rPr>
      </w:pPr>
    </w:p>
    <w:p w14:paraId="0CC946B3">
      <w:pPr>
        <w:pStyle w:val="2"/>
        <w:ind w:left="63" w:right="63"/>
        <w:rPr>
          <w:color w:val="000000" w:themeColor="text1"/>
          <w:highlight w:val="none"/>
          <w14:textFill>
            <w14:solidFill>
              <w14:schemeClr w14:val="tx1"/>
            </w14:solidFill>
          </w14:textFill>
        </w:rPr>
      </w:pPr>
    </w:p>
    <w:p w14:paraId="53D1A2DB">
      <w:pPr>
        <w:pStyle w:val="2"/>
        <w:ind w:left="63" w:right="63"/>
        <w:rPr>
          <w:color w:val="000000" w:themeColor="text1"/>
          <w:highlight w:val="none"/>
          <w14:textFill>
            <w14:solidFill>
              <w14:schemeClr w14:val="tx1"/>
            </w14:solidFill>
          </w14:textFill>
        </w:rPr>
      </w:pPr>
    </w:p>
    <w:p w14:paraId="570A7215">
      <w:pPr>
        <w:pStyle w:val="2"/>
        <w:ind w:left="63" w:right="63"/>
        <w:rPr>
          <w:color w:val="000000" w:themeColor="text1"/>
          <w:highlight w:val="none"/>
          <w14:textFill>
            <w14:solidFill>
              <w14:schemeClr w14:val="tx1"/>
            </w14:solidFill>
          </w14:textFill>
        </w:rPr>
      </w:pPr>
    </w:p>
    <w:p w14:paraId="26A14DD2">
      <w:pPr>
        <w:pStyle w:val="2"/>
        <w:ind w:left="63" w:right="63"/>
        <w:rPr>
          <w:color w:val="000000" w:themeColor="text1"/>
          <w:highlight w:val="none"/>
          <w14:textFill>
            <w14:solidFill>
              <w14:schemeClr w14:val="tx1"/>
            </w14:solidFill>
          </w14:textFill>
        </w:rPr>
      </w:pPr>
    </w:p>
    <w:p w14:paraId="6DB88C77">
      <w:pPr>
        <w:pStyle w:val="2"/>
        <w:ind w:left="63" w:right="63"/>
        <w:rPr>
          <w:color w:val="000000" w:themeColor="text1"/>
          <w:highlight w:val="none"/>
          <w14:textFill>
            <w14:solidFill>
              <w14:schemeClr w14:val="tx1"/>
            </w14:solidFill>
          </w14:textFill>
        </w:rPr>
      </w:pPr>
    </w:p>
    <w:p w14:paraId="1C8704D4">
      <w:pPr>
        <w:pStyle w:val="2"/>
        <w:ind w:left="63" w:right="63"/>
        <w:rPr>
          <w:color w:val="000000" w:themeColor="text1"/>
          <w:highlight w:val="none"/>
          <w14:textFill>
            <w14:solidFill>
              <w14:schemeClr w14:val="tx1"/>
            </w14:solidFill>
          </w14:textFill>
        </w:rPr>
      </w:pPr>
    </w:p>
    <w:p w14:paraId="2AC8B592">
      <w:pPr>
        <w:pStyle w:val="2"/>
        <w:ind w:left="63" w:right="63"/>
        <w:rPr>
          <w:color w:val="000000" w:themeColor="text1"/>
          <w:highlight w:val="none"/>
          <w14:textFill>
            <w14:solidFill>
              <w14:schemeClr w14:val="tx1"/>
            </w14:solidFill>
          </w14:textFill>
        </w:rPr>
      </w:pPr>
    </w:p>
    <w:p w14:paraId="04A50058">
      <w:pPr>
        <w:pStyle w:val="2"/>
        <w:ind w:left="63" w:right="63"/>
        <w:rPr>
          <w:rFonts w:hint="eastAsia"/>
          <w:color w:val="000000" w:themeColor="text1"/>
          <w:highlight w:val="none"/>
          <w14:textFill>
            <w14:solidFill>
              <w14:schemeClr w14:val="tx1"/>
            </w14:solidFill>
          </w14:textFill>
        </w:rPr>
      </w:pPr>
    </w:p>
    <w:p w14:paraId="64479B8E">
      <w:pPr>
        <w:pStyle w:val="2"/>
        <w:ind w:left="63" w:right="63"/>
        <w:rPr>
          <w:color w:val="000000" w:themeColor="text1"/>
          <w:highlight w:val="none"/>
          <w14:textFill>
            <w14:solidFill>
              <w14:schemeClr w14:val="tx1"/>
            </w14:solidFill>
          </w14:textFill>
        </w:rPr>
      </w:pPr>
    </w:p>
    <w:p w14:paraId="503D8E52">
      <w:pPr>
        <w:pStyle w:val="3"/>
        <w:jc w:val="center"/>
        <w:rPr>
          <w:rFonts w:ascii="华文中宋" w:hAnsi="华文中宋" w:eastAsia="华文中宋"/>
          <w:b w:val="0"/>
          <w:color w:val="000000" w:themeColor="text1"/>
          <w:highlight w:val="none"/>
          <w14:textFill>
            <w14:solidFill>
              <w14:schemeClr w14:val="tx1"/>
            </w14:solidFill>
          </w14:textFill>
        </w:rPr>
      </w:pPr>
      <w:r>
        <w:rPr>
          <w:rFonts w:ascii="华文中宋" w:hAnsi="华文中宋" w:eastAsia="华文中宋"/>
          <w:b w:val="0"/>
          <w:color w:val="000000" w:themeColor="text1"/>
          <w:highlight w:val="none"/>
          <w14:textFill>
            <w14:solidFill>
              <w14:schemeClr w14:val="tx1"/>
            </w14:solidFill>
          </w14:textFill>
        </w:rPr>
        <w:t>第二部分 通用合同条款</w:t>
      </w:r>
      <w:bookmarkEnd w:id="22"/>
      <w:bookmarkStart w:id="23" w:name="_Toc337558727"/>
      <w:r>
        <w:rPr>
          <w:rFonts w:hint="eastAsia" w:ascii="华文中宋" w:hAnsi="华文中宋" w:eastAsia="华文中宋"/>
          <w:b w:val="0"/>
          <w:color w:val="000000" w:themeColor="text1"/>
          <w:highlight w:val="none"/>
          <w14:textFill>
            <w14:solidFill>
              <w14:schemeClr w14:val="tx1"/>
            </w14:solidFill>
          </w14:textFill>
        </w:rPr>
        <w:t>（略）</w:t>
      </w:r>
    </w:p>
    <w:bookmarkEnd w:id="23"/>
    <w:p w14:paraId="074EC485">
      <w:pPr>
        <w:jc w:val="center"/>
        <w:rPr>
          <w:rFonts w:hint="eastAsia"/>
          <w:bCs/>
          <w:color w:val="000000" w:themeColor="text1"/>
          <w:highlight w:val="none"/>
          <w14:textFill>
            <w14:solidFill>
              <w14:schemeClr w14:val="tx1"/>
            </w14:solidFill>
          </w14:textFill>
        </w:rPr>
      </w:pPr>
      <w:bookmarkStart w:id="24" w:name="_Toc351203632"/>
      <w:r>
        <w:rPr>
          <w:rFonts w:hint="eastAsia"/>
          <w:bCs/>
          <w:color w:val="000000" w:themeColor="text1"/>
          <w:highlight w:val="none"/>
          <w14:textFill>
            <w14:solidFill>
              <w14:schemeClr w14:val="tx1"/>
            </w14:solidFill>
          </w14:textFill>
        </w:rPr>
        <w:t>（《建设工程施工合同》（示范文本）GF—2017—0201</w:t>
      </w:r>
      <w:r>
        <w:rPr>
          <w:bCs/>
          <w:color w:val="000000" w:themeColor="text1"/>
          <w:highlight w:val="none"/>
          <w14:textFill>
            <w14:solidFill>
              <w14:schemeClr w14:val="tx1"/>
            </w14:solidFill>
          </w14:textFill>
        </w:rPr>
        <w:t xml:space="preserve"> </w:t>
      </w:r>
      <w:r>
        <w:rPr>
          <w:rFonts w:hint="eastAsia"/>
          <w:bCs/>
          <w:color w:val="000000" w:themeColor="text1"/>
          <w:highlight w:val="none"/>
          <w14:textFill>
            <w14:solidFill>
              <w14:schemeClr w14:val="tx1"/>
            </w14:solidFill>
          </w14:textFill>
        </w:rPr>
        <w:t>第二部分）</w:t>
      </w:r>
    </w:p>
    <w:p w14:paraId="17489B99">
      <w:pPr>
        <w:rPr>
          <w:bCs/>
          <w:color w:val="000000" w:themeColor="text1"/>
          <w:highlight w:val="none"/>
          <w14:textFill>
            <w14:solidFill>
              <w14:schemeClr w14:val="tx1"/>
            </w14:solidFill>
          </w14:textFill>
        </w:rPr>
      </w:pPr>
    </w:p>
    <w:p w14:paraId="0F9754CB">
      <w:pPr>
        <w:rPr>
          <w:bCs/>
          <w:color w:val="000000" w:themeColor="text1"/>
          <w:highlight w:val="none"/>
          <w14:textFill>
            <w14:solidFill>
              <w14:schemeClr w14:val="tx1"/>
            </w14:solidFill>
          </w14:textFill>
        </w:rPr>
      </w:pPr>
    </w:p>
    <w:p w14:paraId="03DFB973">
      <w:pPr>
        <w:rPr>
          <w:bCs/>
          <w:color w:val="000000" w:themeColor="text1"/>
          <w:highlight w:val="none"/>
          <w14:textFill>
            <w14:solidFill>
              <w14:schemeClr w14:val="tx1"/>
            </w14:solidFill>
          </w14:textFill>
        </w:rPr>
      </w:pPr>
    </w:p>
    <w:p w14:paraId="09E3EF43">
      <w:pPr>
        <w:rPr>
          <w:bCs/>
          <w:color w:val="000000" w:themeColor="text1"/>
          <w:highlight w:val="none"/>
          <w14:textFill>
            <w14:solidFill>
              <w14:schemeClr w14:val="tx1"/>
            </w14:solidFill>
          </w14:textFill>
        </w:rPr>
      </w:pPr>
    </w:p>
    <w:p w14:paraId="486F4AAD">
      <w:pPr>
        <w:rPr>
          <w:bCs/>
          <w:color w:val="000000" w:themeColor="text1"/>
          <w:highlight w:val="none"/>
          <w14:textFill>
            <w14:solidFill>
              <w14:schemeClr w14:val="tx1"/>
            </w14:solidFill>
          </w14:textFill>
        </w:rPr>
      </w:pPr>
    </w:p>
    <w:p w14:paraId="1A9E150D">
      <w:pPr>
        <w:rPr>
          <w:bCs/>
          <w:color w:val="000000" w:themeColor="text1"/>
          <w:highlight w:val="none"/>
          <w14:textFill>
            <w14:solidFill>
              <w14:schemeClr w14:val="tx1"/>
            </w14:solidFill>
          </w14:textFill>
        </w:rPr>
      </w:pPr>
    </w:p>
    <w:p w14:paraId="2794A103">
      <w:pPr>
        <w:rPr>
          <w:bCs/>
          <w:color w:val="000000" w:themeColor="text1"/>
          <w:highlight w:val="none"/>
          <w14:textFill>
            <w14:solidFill>
              <w14:schemeClr w14:val="tx1"/>
            </w14:solidFill>
          </w14:textFill>
        </w:rPr>
      </w:pPr>
    </w:p>
    <w:p w14:paraId="768B9A71">
      <w:pPr>
        <w:rPr>
          <w:bCs/>
          <w:color w:val="000000" w:themeColor="text1"/>
          <w:highlight w:val="none"/>
          <w14:textFill>
            <w14:solidFill>
              <w14:schemeClr w14:val="tx1"/>
            </w14:solidFill>
          </w14:textFill>
        </w:rPr>
      </w:pPr>
    </w:p>
    <w:p w14:paraId="2C350F25">
      <w:pPr>
        <w:rPr>
          <w:bCs/>
          <w:color w:val="000000" w:themeColor="text1"/>
          <w:highlight w:val="none"/>
          <w14:textFill>
            <w14:solidFill>
              <w14:schemeClr w14:val="tx1"/>
            </w14:solidFill>
          </w14:textFill>
        </w:rPr>
      </w:pPr>
    </w:p>
    <w:p w14:paraId="6A123CB1">
      <w:pPr>
        <w:rPr>
          <w:bCs/>
          <w:color w:val="000000" w:themeColor="text1"/>
          <w:highlight w:val="none"/>
          <w14:textFill>
            <w14:solidFill>
              <w14:schemeClr w14:val="tx1"/>
            </w14:solidFill>
          </w14:textFill>
        </w:rPr>
      </w:pPr>
    </w:p>
    <w:p w14:paraId="4CD419CE">
      <w:pPr>
        <w:rPr>
          <w:bCs/>
          <w:color w:val="000000" w:themeColor="text1"/>
          <w:highlight w:val="none"/>
          <w14:textFill>
            <w14:solidFill>
              <w14:schemeClr w14:val="tx1"/>
            </w14:solidFill>
          </w14:textFill>
        </w:rPr>
      </w:pPr>
    </w:p>
    <w:p w14:paraId="0ABD09DF">
      <w:pPr>
        <w:rPr>
          <w:bCs/>
          <w:color w:val="000000" w:themeColor="text1"/>
          <w:highlight w:val="none"/>
          <w14:textFill>
            <w14:solidFill>
              <w14:schemeClr w14:val="tx1"/>
            </w14:solidFill>
          </w14:textFill>
        </w:rPr>
      </w:pPr>
    </w:p>
    <w:p w14:paraId="632BEF66">
      <w:pPr>
        <w:rPr>
          <w:bCs/>
          <w:color w:val="000000" w:themeColor="text1"/>
          <w:highlight w:val="none"/>
          <w14:textFill>
            <w14:solidFill>
              <w14:schemeClr w14:val="tx1"/>
            </w14:solidFill>
          </w14:textFill>
        </w:rPr>
      </w:pPr>
    </w:p>
    <w:p w14:paraId="63AAC628">
      <w:pPr>
        <w:rPr>
          <w:bCs/>
          <w:color w:val="000000" w:themeColor="text1"/>
          <w:highlight w:val="none"/>
          <w14:textFill>
            <w14:solidFill>
              <w14:schemeClr w14:val="tx1"/>
            </w14:solidFill>
          </w14:textFill>
        </w:rPr>
      </w:pPr>
    </w:p>
    <w:p w14:paraId="60097AF7">
      <w:pPr>
        <w:rPr>
          <w:bCs/>
          <w:color w:val="000000" w:themeColor="text1"/>
          <w:highlight w:val="none"/>
          <w14:textFill>
            <w14:solidFill>
              <w14:schemeClr w14:val="tx1"/>
            </w14:solidFill>
          </w14:textFill>
        </w:rPr>
      </w:pPr>
    </w:p>
    <w:p w14:paraId="339CEE8F">
      <w:pPr>
        <w:rPr>
          <w:bCs/>
          <w:color w:val="000000" w:themeColor="text1"/>
          <w:highlight w:val="none"/>
          <w14:textFill>
            <w14:solidFill>
              <w14:schemeClr w14:val="tx1"/>
            </w14:solidFill>
          </w14:textFill>
        </w:rPr>
      </w:pPr>
    </w:p>
    <w:p w14:paraId="09008763">
      <w:pPr>
        <w:rPr>
          <w:bCs/>
          <w:color w:val="000000" w:themeColor="text1"/>
          <w:highlight w:val="none"/>
          <w14:textFill>
            <w14:solidFill>
              <w14:schemeClr w14:val="tx1"/>
            </w14:solidFill>
          </w14:textFill>
        </w:rPr>
      </w:pPr>
    </w:p>
    <w:p w14:paraId="41C559F2">
      <w:pPr>
        <w:rPr>
          <w:bCs/>
          <w:color w:val="000000" w:themeColor="text1"/>
          <w:highlight w:val="none"/>
          <w14:textFill>
            <w14:solidFill>
              <w14:schemeClr w14:val="tx1"/>
            </w14:solidFill>
          </w14:textFill>
        </w:rPr>
      </w:pPr>
    </w:p>
    <w:p w14:paraId="1CE8C09C">
      <w:pPr>
        <w:rPr>
          <w:bCs/>
          <w:color w:val="000000" w:themeColor="text1"/>
          <w:highlight w:val="none"/>
          <w14:textFill>
            <w14:solidFill>
              <w14:schemeClr w14:val="tx1"/>
            </w14:solidFill>
          </w14:textFill>
        </w:rPr>
      </w:pPr>
    </w:p>
    <w:p w14:paraId="115613A2">
      <w:pPr>
        <w:rPr>
          <w:bCs/>
          <w:color w:val="000000" w:themeColor="text1"/>
          <w:highlight w:val="none"/>
          <w14:textFill>
            <w14:solidFill>
              <w14:schemeClr w14:val="tx1"/>
            </w14:solidFill>
          </w14:textFill>
        </w:rPr>
      </w:pPr>
    </w:p>
    <w:p w14:paraId="74EE9547">
      <w:pPr>
        <w:rPr>
          <w:bCs/>
          <w:color w:val="000000" w:themeColor="text1"/>
          <w:highlight w:val="none"/>
          <w14:textFill>
            <w14:solidFill>
              <w14:schemeClr w14:val="tx1"/>
            </w14:solidFill>
          </w14:textFill>
        </w:rPr>
      </w:pPr>
    </w:p>
    <w:p w14:paraId="49F8953D">
      <w:pPr>
        <w:rPr>
          <w:bCs/>
          <w:color w:val="000000" w:themeColor="text1"/>
          <w:highlight w:val="none"/>
          <w14:textFill>
            <w14:solidFill>
              <w14:schemeClr w14:val="tx1"/>
            </w14:solidFill>
          </w14:textFill>
        </w:rPr>
      </w:pPr>
    </w:p>
    <w:p w14:paraId="3C9AC154">
      <w:pPr>
        <w:rPr>
          <w:bCs/>
          <w:color w:val="000000" w:themeColor="text1"/>
          <w:highlight w:val="none"/>
          <w14:textFill>
            <w14:solidFill>
              <w14:schemeClr w14:val="tx1"/>
            </w14:solidFill>
          </w14:textFill>
        </w:rPr>
      </w:pPr>
    </w:p>
    <w:p w14:paraId="297C4FBB">
      <w:pPr>
        <w:rPr>
          <w:bCs/>
          <w:color w:val="000000" w:themeColor="text1"/>
          <w:highlight w:val="none"/>
          <w14:textFill>
            <w14:solidFill>
              <w14:schemeClr w14:val="tx1"/>
            </w14:solidFill>
          </w14:textFill>
        </w:rPr>
      </w:pPr>
    </w:p>
    <w:p w14:paraId="1C85011C">
      <w:pPr>
        <w:rPr>
          <w:bCs/>
          <w:color w:val="000000" w:themeColor="text1"/>
          <w:highlight w:val="none"/>
          <w14:textFill>
            <w14:solidFill>
              <w14:schemeClr w14:val="tx1"/>
            </w14:solidFill>
          </w14:textFill>
        </w:rPr>
      </w:pPr>
    </w:p>
    <w:p w14:paraId="60322FD9">
      <w:pPr>
        <w:rPr>
          <w:bCs/>
          <w:color w:val="000000" w:themeColor="text1"/>
          <w:highlight w:val="none"/>
          <w14:textFill>
            <w14:solidFill>
              <w14:schemeClr w14:val="tx1"/>
            </w14:solidFill>
          </w14:textFill>
        </w:rPr>
      </w:pPr>
    </w:p>
    <w:p w14:paraId="057597BB">
      <w:pPr>
        <w:rPr>
          <w:bCs/>
          <w:color w:val="000000" w:themeColor="text1"/>
          <w:highlight w:val="none"/>
          <w14:textFill>
            <w14:solidFill>
              <w14:schemeClr w14:val="tx1"/>
            </w14:solidFill>
          </w14:textFill>
        </w:rPr>
      </w:pPr>
    </w:p>
    <w:p w14:paraId="445DD57C">
      <w:pPr>
        <w:rPr>
          <w:bCs/>
          <w:color w:val="000000" w:themeColor="text1"/>
          <w:highlight w:val="none"/>
          <w14:textFill>
            <w14:solidFill>
              <w14:schemeClr w14:val="tx1"/>
            </w14:solidFill>
          </w14:textFill>
        </w:rPr>
      </w:pPr>
    </w:p>
    <w:p w14:paraId="14B6F57B">
      <w:pPr>
        <w:rPr>
          <w:bCs/>
          <w:color w:val="000000" w:themeColor="text1"/>
          <w:highlight w:val="none"/>
          <w14:textFill>
            <w14:solidFill>
              <w14:schemeClr w14:val="tx1"/>
            </w14:solidFill>
          </w14:textFill>
        </w:rPr>
      </w:pPr>
    </w:p>
    <w:p w14:paraId="6457EF34">
      <w:pPr>
        <w:rPr>
          <w:bCs/>
          <w:color w:val="000000" w:themeColor="text1"/>
          <w:highlight w:val="none"/>
          <w14:textFill>
            <w14:solidFill>
              <w14:schemeClr w14:val="tx1"/>
            </w14:solidFill>
          </w14:textFill>
        </w:rPr>
      </w:pPr>
    </w:p>
    <w:p w14:paraId="17617BA6">
      <w:pPr>
        <w:rPr>
          <w:bCs/>
          <w:color w:val="000000" w:themeColor="text1"/>
          <w:highlight w:val="none"/>
          <w14:textFill>
            <w14:solidFill>
              <w14:schemeClr w14:val="tx1"/>
            </w14:solidFill>
          </w14:textFill>
        </w:rPr>
      </w:pPr>
    </w:p>
    <w:p w14:paraId="2E71F21B">
      <w:pPr>
        <w:rPr>
          <w:bCs/>
          <w:color w:val="000000" w:themeColor="text1"/>
          <w:highlight w:val="none"/>
          <w14:textFill>
            <w14:solidFill>
              <w14:schemeClr w14:val="tx1"/>
            </w14:solidFill>
          </w14:textFill>
        </w:rPr>
      </w:pPr>
    </w:p>
    <w:p w14:paraId="1DB5D156">
      <w:pPr>
        <w:pStyle w:val="2"/>
        <w:rPr>
          <w:bCs/>
          <w:color w:val="000000" w:themeColor="text1"/>
          <w:highlight w:val="none"/>
          <w14:textFill>
            <w14:solidFill>
              <w14:schemeClr w14:val="tx1"/>
            </w14:solidFill>
          </w14:textFill>
        </w:rPr>
      </w:pPr>
    </w:p>
    <w:p w14:paraId="26376DD1">
      <w:pPr>
        <w:pStyle w:val="2"/>
        <w:rPr>
          <w:bCs/>
          <w:color w:val="000000" w:themeColor="text1"/>
          <w:highlight w:val="none"/>
          <w14:textFill>
            <w14:solidFill>
              <w14:schemeClr w14:val="tx1"/>
            </w14:solidFill>
          </w14:textFill>
        </w:rPr>
      </w:pPr>
    </w:p>
    <w:p w14:paraId="68208A50">
      <w:pPr>
        <w:pStyle w:val="2"/>
        <w:rPr>
          <w:bCs/>
          <w:color w:val="000000" w:themeColor="text1"/>
          <w:highlight w:val="none"/>
          <w14:textFill>
            <w14:solidFill>
              <w14:schemeClr w14:val="tx1"/>
            </w14:solidFill>
          </w14:textFill>
        </w:rPr>
      </w:pPr>
    </w:p>
    <w:p w14:paraId="21211989">
      <w:pPr>
        <w:pStyle w:val="2"/>
        <w:rPr>
          <w:bCs/>
          <w:color w:val="000000" w:themeColor="text1"/>
          <w:highlight w:val="none"/>
          <w14:textFill>
            <w14:solidFill>
              <w14:schemeClr w14:val="tx1"/>
            </w14:solidFill>
          </w14:textFill>
        </w:rPr>
      </w:pPr>
    </w:p>
    <w:p w14:paraId="0B84162A">
      <w:pPr>
        <w:pStyle w:val="2"/>
        <w:rPr>
          <w:bCs/>
          <w:color w:val="000000" w:themeColor="text1"/>
          <w:highlight w:val="none"/>
          <w14:textFill>
            <w14:solidFill>
              <w14:schemeClr w14:val="tx1"/>
            </w14:solidFill>
          </w14:textFill>
        </w:rPr>
      </w:pPr>
    </w:p>
    <w:p w14:paraId="6E06F7DE">
      <w:pPr>
        <w:rPr>
          <w:rFonts w:hint="eastAsia"/>
          <w:bCs/>
          <w:color w:val="000000" w:themeColor="text1"/>
          <w:highlight w:val="none"/>
          <w14:textFill>
            <w14:solidFill>
              <w14:schemeClr w14:val="tx1"/>
            </w14:solidFill>
          </w14:textFill>
        </w:rPr>
      </w:pPr>
    </w:p>
    <w:p w14:paraId="0AD79C02">
      <w:pPr>
        <w:rPr>
          <w:bCs/>
          <w:color w:val="000000" w:themeColor="text1"/>
          <w:highlight w:val="none"/>
          <w14:textFill>
            <w14:solidFill>
              <w14:schemeClr w14:val="tx1"/>
            </w14:solidFill>
          </w14:textFill>
        </w:rPr>
      </w:pPr>
    </w:p>
    <w:p w14:paraId="04DBBF79">
      <w:pPr>
        <w:pStyle w:val="3"/>
        <w:spacing w:before="0" w:after="0" w:line="360" w:lineRule="auto"/>
        <w:jc w:val="center"/>
        <w:rPr>
          <w:rFonts w:ascii="华文中宋" w:hAnsi="华文中宋" w:eastAsia="华文中宋"/>
          <w:b w:val="0"/>
          <w:color w:val="000000" w:themeColor="text1"/>
          <w:highlight w:val="none"/>
          <w14:textFill>
            <w14:solidFill>
              <w14:schemeClr w14:val="tx1"/>
            </w14:solidFill>
          </w14:textFill>
        </w:rPr>
      </w:pPr>
      <w:r>
        <w:rPr>
          <w:rFonts w:ascii="华文中宋" w:hAnsi="华文中宋" w:eastAsia="华文中宋"/>
          <w:b w:val="0"/>
          <w:color w:val="000000" w:themeColor="text1"/>
          <w:highlight w:val="none"/>
          <w14:textFill>
            <w14:solidFill>
              <w14:schemeClr w14:val="tx1"/>
            </w14:solidFill>
          </w14:textFill>
        </w:rPr>
        <w:t xml:space="preserve">第三部分 </w:t>
      </w:r>
      <w:r>
        <w:rPr>
          <w:rFonts w:hint="eastAsia" w:ascii="华文中宋" w:hAnsi="华文中宋" w:eastAsia="华文中宋"/>
          <w:b w:val="0"/>
          <w:color w:val="000000" w:themeColor="text1"/>
          <w:highlight w:val="none"/>
          <w14:textFill>
            <w14:solidFill>
              <w14:schemeClr w14:val="tx1"/>
            </w14:solidFill>
          </w14:textFill>
        </w:rPr>
        <w:t>专用合同条款</w:t>
      </w:r>
      <w:bookmarkEnd w:id="24"/>
    </w:p>
    <w:p w14:paraId="7C56B7A5">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25" w:name="_Toc351203633"/>
      <w:r>
        <w:rPr>
          <w:rFonts w:ascii="Times New Roman" w:hAnsi="Times New Roman" w:eastAsia="黑体"/>
          <w:b w:val="0"/>
          <w:color w:val="000000" w:themeColor="text1"/>
          <w:highlight w:val="none"/>
          <w14:textFill>
            <w14:solidFill>
              <w14:schemeClr w14:val="tx1"/>
            </w14:solidFill>
          </w14:textFill>
        </w:rPr>
        <w:t>1</w:t>
      </w:r>
      <w:bookmarkStart w:id="26" w:name="_Toc297048342"/>
      <w:bookmarkStart w:id="27" w:name="_Toc296347155"/>
      <w:bookmarkStart w:id="28" w:name="_Toc296891196"/>
      <w:bookmarkStart w:id="29" w:name="_Toc296503156"/>
      <w:bookmarkStart w:id="30" w:name="_Toc296346657"/>
      <w:bookmarkStart w:id="31" w:name="_Toc292559361"/>
      <w:bookmarkStart w:id="32" w:name="_Toc296944495"/>
      <w:bookmarkStart w:id="33" w:name="_Toc297120456"/>
      <w:bookmarkStart w:id="34" w:name="_Toc292559866"/>
      <w:bookmarkStart w:id="35" w:name="_Toc296890984"/>
      <w:r>
        <w:rPr>
          <w:rFonts w:ascii="Times New Roman" w:hAnsi="Times New Roman" w:eastAsia="黑体"/>
          <w:b w:val="0"/>
          <w:color w:val="000000" w:themeColor="text1"/>
          <w:highlight w:val="none"/>
          <w14:textFill>
            <w14:solidFill>
              <w14:schemeClr w14:val="tx1"/>
            </w14:solidFill>
          </w14:textFill>
        </w:rPr>
        <w:t xml:space="preserve">. </w:t>
      </w:r>
      <w:r>
        <w:rPr>
          <w:rFonts w:ascii="Times New Roman" w:hAnsi="Times New Roman" w:eastAsia="黑体"/>
          <w:b w:val="0"/>
          <w:color w:val="000000" w:themeColor="text1"/>
          <w:sz w:val="24"/>
          <w:szCs w:val="24"/>
          <w:highlight w:val="none"/>
          <w14:textFill>
            <w14:solidFill>
              <w14:schemeClr w14:val="tx1"/>
            </w14:solidFill>
          </w14:textFill>
        </w:rPr>
        <w:t>一般约定</w:t>
      </w:r>
      <w:bookmarkEnd w:id="25"/>
    </w:p>
    <w:bookmarkEnd w:id="26"/>
    <w:bookmarkEnd w:id="27"/>
    <w:bookmarkEnd w:id="28"/>
    <w:bookmarkEnd w:id="29"/>
    <w:bookmarkEnd w:id="30"/>
    <w:bookmarkEnd w:id="31"/>
    <w:bookmarkEnd w:id="32"/>
    <w:bookmarkEnd w:id="33"/>
    <w:bookmarkEnd w:id="34"/>
    <w:bookmarkEnd w:id="35"/>
    <w:p w14:paraId="3877D5FD">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1.1 词语定义</w:t>
      </w:r>
    </w:p>
    <w:p w14:paraId="0B1BCEFC">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1.1.1合同</w:t>
      </w:r>
    </w:p>
    <w:p w14:paraId="7E6FC8D2">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1.1.1.10其他合同文件包括：</w:t>
      </w:r>
      <w:r>
        <w:rPr>
          <w:rFonts w:hint="eastAsia" w:eastAsia="仿宋_GB2312"/>
          <w:bCs/>
          <w:color w:val="000000" w:themeColor="text1"/>
          <w:sz w:val="24"/>
          <w:szCs w:val="24"/>
          <w:highlight w:val="none"/>
          <w:u w:val="single"/>
          <w14:textFill>
            <w14:solidFill>
              <w14:schemeClr w14:val="tx1"/>
            </w14:solidFill>
          </w14:textFill>
        </w:rPr>
        <w:t>双方签订的补充协议、标价工程量清单、施工图纸等</w:t>
      </w:r>
      <w:r>
        <w:rPr>
          <w:rFonts w:eastAsia="仿宋_GB2312"/>
          <w:bCs/>
          <w:color w:val="000000" w:themeColor="text1"/>
          <w:sz w:val="24"/>
          <w:szCs w:val="24"/>
          <w:highlight w:val="none"/>
          <w:u w:val="single"/>
          <w14:textFill>
            <w14:solidFill>
              <w14:schemeClr w14:val="tx1"/>
            </w14:solidFill>
          </w14:textFill>
        </w:rPr>
        <w:t>。</w:t>
      </w:r>
    </w:p>
    <w:p w14:paraId="257CFB7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1.1.2 合同当事人及其他相关方</w:t>
      </w:r>
    </w:p>
    <w:p w14:paraId="799CA18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1.1.2.4监理人：</w:t>
      </w:r>
      <w:r>
        <w:rPr>
          <w:rFonts w:hint="eastAsia" w:eastAsia="仿宋_GB2312"/>
          <w:bCs/>
          <w:color w:val="000000" w:themeColor="text1"/>
          <w:sz w:val="24"/>
          <w:szCs w:val="24"/>
          <w:highlight w:val="none"/>
          <w:u w:val="single"/>
          <w14:textFill>
            <w14:solidFill>
              <w14:schemeClr w14:val="tx1"/>
            </w14:solidFill>
          </w14:textFill>
        </w:rPr>
        <w:t>见《监理合同》</w:t>
      </w:r>
    </w:p>
    <w:p w14:paraId="4A12E3C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名    称：</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B91182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资质类别和等级：</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379A544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B61B8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B55D40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316D2D8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1.1.2.5 设计人：</w:t>
      </w:r>
      <w:r>
        <w:rPr>
          <w:rFonts w:hint="eastAsia" w:eastAsia="仿宋_GB2312"/>
          <w:bCs/>
          <w:color w:val="000000" w:themeColor="text1"/>
          <w:sz w:val="24"/>
          <w:szCs w:val="24"/>
          <w:highlight w:val="none"/>
          <w:u w:val="single"/>
          <w14:textFill>
            <w14:solidFill>
              <w14:schemeClr w14:val="tx1"/>
            </w14:solidFill>
          </w14:textFill>
        </w:rPr>
        <w:t>见《设计合同》</w:t>
      </w:r>
    </w:p>
    <w:p w14:paraId="36644CB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名    称：</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1819A62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资质类别和等级：</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20EA66F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447BF44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45D09691">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293C8B98">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 xml:space="preserve">1.3法律 </w:t>
      </w:r>
    </w:p>
    <w:p w14:paraId="2F3764A0">
      <w:pPr>
        <w:autoSpaceDE w:val="0"/>
        <w:autoSpaceDN w:val="0"/>
        <w:adjustRightInd w:val="0"/>
        <w:spacing w:line="360" w:lineRule="auto"/>
        <w:ind w:left="596" w:leftChars="28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适用于合同的其他规范性文件：</w:t>
      </w:r>
      <w:r>
        <w:rPr>
          <w:rFonts w:hint="eastAsia" w:eastAsia="仿宋_GB2312"/>
          <w:bCs/>
          <w:color w:val="000000" w:themeColor="text1"/>
          <w:sz w:val="24"/>
          <w:szCs w:val="24"/>
          <w:highlight w:val="none"/>
          <w:u w:val="single"/>
          <w14:textFill>
            <w14:solidFill>
              <w14:schemeClr w14:val="tx1"/>
            </w14:solidFill>
          </w14:textFill>
        </w:rPr>
        <w:t>按通用条款</w:t>
      </w:r>
      <w:r>
        <w:rPr>
          <w:rFonts w:eastAsia="仿宋_GB2312"/>
          <w:bCs/>
          <w:color w:val="000000" w:themeColor="text1"/>
          <w:sz w:val="24"/>
          <w:szCs w:val="24"/>
          <w:highlight w:val="none"/>
          <w14:textFill>
            <w14:solidFill>
              <w14:schemeClr w14:val="tx1"/>
            </w14:solidFill>
          </w14:textFill>
        </w:rPr>
        <w:t>。</w:t>
      </w:r>
    </w:p>
    <w:p w14:paraId="318ED14E">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1.4 标准和规范</w:t>
      </w:r>
    </w:p>
    <w:p w14:paraId="2B144D31">
      <w:pPr>
        <w:spacing w:line="360" w:lineRule="auto"/>
        <w:ind w:left="596" w:leftChars="28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1.4.1适用于工程的标准规范包括：</w:t>
      </w:r>
      <w:r>
        <w:rPr>
          <w:rFonts w:hint="eastAsia" w:eastAsia="仿宋_GB2312"/>
          <w:bCs/>
          <w:color w:val="000000" w:themeColor="text1"/>
          <w:sz w:val="24"/>
          <w:szCs w:val="24"/>
          <w:highlight w:val="none"/>
          <w:u w:val="single"/>
          <w14:textFill>
            <w14:solidFill>
              <w14:schemeClr w14:val="tx1"/>
            </w14:solidFill>
          </w14:textFill>
        </w:rPr>
        <w:t>施工规范、质量验收规范、质量评定标准、地方技术标准和规程</w:t>
      </w:r>
      <w:r>
        <w:rPr>
          <w:rFonts w:eastAsia="仿宋_GB2312"/>
          <w:bCs/>
          <w:color w:val="000000" w:themeColor="text1"/>
          <w:sz w:val="24"/>
          <w:szCs w:val="24"/>
          <w:highlight w:val="none"/>
          <w14:textFill>
            <w14:solidFill>
              <w14:schemeClr w14:val="tx1"/>
            </w14:solidFill>
          </w14:textFill>
        </w:rPr>
        <w:t>。</w:t>
      </w:r>
    </w:p>
    <w:p w14:paraId="20849CE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 合同文件的优先顺序</w:t>
      </w:r>
    </w:p>
    <w:p w14:paraId="58426DE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合同文件组成及优先顺序为：</w:t>
      </w:r>
      <w:r>
        <w:rPr>
          <w:rFonts w:hint="eastAsia" w:eastAsia="仿宋_GB2312"/>
          <w:bCs/>
          <w:color w:val="000000" w:themeColor="text1"/>
          <w:sz w:val="24"/>
          <w:szCs w:val="24"/>
          <w:highlight w:val="none"/>
          <w:u w:val="single"/>
          <w14:textFill>
            <w14:solidFill>
              <w14:schemeClr w14:val="tx1"/>
            </w14:solidFill>
          </w14:textFill>
        </w:rPr>
        <w:t>按通用条款</w:t>
      </w:r>
      <w:r>
        <w:rPr>
          <w:rFonts w:eastAsia="仿宋_GB2312"/>
          <w:bCs/>
          <w:color w:val="000000" w:themeColor="text1"/>
          <w:sz w:val="24"/>
          <w:szCs w:val="24"/>
          <w:highlight w:val="none"/>
          <w14:textFill>
            <w14:solidFill>
              <w14:schemeClr w14:val="tx1"/>
            </w14:solidFill>
          </w14:textFill>
        </w:rPr>
        <w:t>。</w:t>
      </w:r>
    </w:p>
    <w:p w14:paraId="614DA28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1.6 图纸和承包人文件</w:t>
      </w:r>
      <w:r>
        <w:rPr>
          <w:rFonts w:eastAsia="黑体"/>
          <w:b w:val="0"/>
          <w:color w:val="000000" w:themeColor="text1"/>
          <w:sz w:val="24"/>
          <w:szCs w:val="24"/>
          <w:highlight w:val="none"/>
          <w14:textFill>
            <w14:solidFill>
              <w14:schemeClr w14:val="tx1"/>
            </w14:solidFill>
          </w14:textFill>
        </w:rPr>
        <w:tab/>
      </w:r>
    </w:p>
    <w:p w14:paraId="1372D2B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1.6.1 图纸的提供</w:t>
      </w:r>
    </w:p>
    <w:p w14:paraId="5D42114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发包人向承包人提供图纸的期限：</w:t>
      </w:r>
      <w:r>
        <w:rPr>
          <w:rFonts w:hint="eastAsia" w:eastAsia="仿宋_GB2312"/>
          <w:bCs/>
          <w:color w:val="000000" w:themeColor="text1"/>
          <w:sz w:val="24"/>
          <w:szCs w:val="24"/>
          <w:highlight w:val="none"/>
          <w:u w:val="single"/>
          <w14:textFill>
            <w14:solidFill>
              <w14:schemeClr w14:val="tx1"/>
            </w14:solidFill>
          </w14:textFill>
        </w:rPr>
        <w:t>开工前7天</w:t>
      </w:r>
      <w:r>
        <w:rPr>
          <w:rFonts w:eastAsia="仿宋_GB2312"/>
          <w:bCs/>
          <w:color w:val="000000" w:themeColor="text1"/>
          <w:sz w:val="24"/>
          <w:szCs w:val="24"/>
          <w:highlight w:val="none"/>
          <w14:textFill>
            <w14:solidFill>
              <w14:schemeClr w14:val="tx1"/>
            </w14:solidFill>
          </w14:textFill>
        </w:rPr>
        <w:t>；</w:t>
      </w:r>
    </w:p>
    <w:p w14:paraId="6F8A8E7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发包人向承包人提供图纸的数量：</w:t>
      </w:r>
      <w:r>
        <w:rPr>
          <w:rFonts w:hint="eastAsia" w:eastAsia="仿宋_GB2312"/>
          <w:bCs/>
          <w:color w:val="000000" w:themeColor="text1"/>
          <w:sz w:val="24"/>
          <w:szCs w:val="24"/>
          <w:highlight w:val="none"/>
          <w:u w:val="single"/>
          <w14:textFill>
            <w14:solidFill>
              <w14:schemeClr w14:val="tx1"/>
            </w14:solidFill>
          </w14:textFill>
        </w:rPr>
        <w:t>壹套</w:t>
      </w:r>
      <w:r>
        <w:rPr>
          <w:rFonts w:eastAsia="仿宋_GB2312"/>
          <w:bCs/>
          <w:color w:val="000000" w:themeColor="text1"/>
          <w:sz w:val="24"/>
          <w:szCs w:val="24"/>
          <w:highlight w:val="none"/>
          <w14:textFill>
            <w14:solidFill>
              <w14:schemeClr w14:val="tx1"/>
            </w14:solidFill>
          </w14:textFill>
        </w:rPr>
        <w:t>；</w:t>
      </w:r>
    </w:p>
    <w:p w14:paraId="2FA96FE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发包人向承包人提供图纸的内容：</w:t>
      </w:r>
      <w:r>
        <w:rPr>
          <w:rFonts w:hint="eastAsia" w:eastAsia="仿宋_GB2312"/>
          <w:bCs/>
          <w:color w:val="000000" w:themeColor="text1"/>
          <w:sz w:val="24"/>
          <w:szCs w:val="24"/>
          <w:highlight w:val="none"/>
          <w:u w:val="single"/>
          <w14:textFill>
            <w14:solidFill>
              <w14:schemeClr w14:val="tx1"/>
            </w14:solidFill>
          </w14:textFill>
        </w:rPr>
        <w:t>壹套</w:t>
      </w:r>
      <w:r>
        <w:rPr>
          <w:rFonts w:eastAsia="仿宋_GB2312"/>
          <w:bCs/>
          <w:color w:val="000000" w:themeColor="text1"/>
          <w:sz w:val="24"/>
          <w:szCs w:val="24"/>
          <w:highlight w:val="none"/>
          <w14:textFill>
            <w14:solidFill>
              <w14:schemeClr w14:val="tx1"/>
            </w14:solidFill>
          </w14:textFill>
        </w:rPr>
        <w:t>。</w:t>
      </w:r>
    </w:p>
    <w:p w14:paraId="2224429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1.6.4 承包人文件</w:t>
      </w:r>
    </w:p>
    <w:p w14:paraId="54E14D5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需要由承包人提供的文件，包括：</w:t>
      </w:r>
      <w:r>
        <w:rPr>
          <w:rFonts w:hint="eastAsia" w:eastAsia="仿宋_GB2312"/>
          <w:bCs/>
          <w:color w:val="000000" w:themeColor="text1"/>
          <w:sz w:val="24"/>
          <w:szCs w:val="24"/>
          <w:highlight w:val="none"/>
          <w:u w:val="single"/>
          <w14:textFill>
            <w14:solidFill>
              <w14:schemeClr w14:val="tx1"/>
            </w14:solidFill>
          </w14:textFill>
        </w:rPr>
        <w:t>施工组织设计、施工方案</w:t>
      </w:r>
      <w:r>
        <w:rPr>
          <w:rFonts w:eastAsia="仿宋_GB2312"/>
          <w:bCs/>
          <w:color w:val="000000" w:themeColor="text1"/>
          <w:sz w:val="24"/>
          <w:szCs w:val="24"/>
          <w:highlight w:val="none"/>
          <w14:textFill>
            <w14:solidFill>
              <w14:schemeClr w14:val="tx1"/>
            </w14:solidFill>
          </w14:textFill>
        </w:rPr>
        <w:t>；</w:t>
      </w:r>
    </w:p>
    <w:p w14:paraId="6098448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承包人提供的文件的期限为：</w:t>
      </w:r>
      <w:r>
        <w:rPr>
          <w:rFonts w:hint="eastAsia" w:eastAsia="仿宋_GB2312"/>
          <w:bCs/>
          <w:color w:val="000000" w:themeColor="text1"/>
          <w:sz w:val="24"/>
          <w:szCs w:val="24"/>
          <w:highlight w:val="none"/>
          <w:u w:val="single"/>
          <w14:textFill>
            <w14:solidFill>
              <w14:schemeClr w14:val="tx1"/>
            </w14:solidFill>
          </w14:textFill>
        </w:rPr>
        <w:t>开工前7天</w:t>
      </w:r>
      <w:r>
        <w:rPr>
          <w:rFonts w:eastAsia="仿宋_GB2312"/>
          <w:bCs/>
          <w:color w:val="000000" w:themeColor="text1"/>
          <w:sz w:val="24"/>
          <w:szCs w:val="24"/>
          <w:highlight w:val="none"/>
          <w14:textFill>
            <w14:solidFill>
              <w14:schemeClr w14:val="tx1"/>
            </w14:solidFill>
          </w14:textFill>
        </w:rPr>
        <w:t>；</w:t>
      </w:r>
    </w:p>
    <w:p w14:paraId="13A7571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承包人提供的文件的数量为：</w:t>
      </w:r>
      <w:r>
        <w:rPr>
          <w:rFonts w:hint="eastAsia" w:eastAsia="仿宋_GB2312"/>
          <w:bCs/>
          <w:color w:val="000000" w:themeColor="text1"/>
          <w:sz w:val="24"/>
          <w:szCs w:val="24"/>
          <w:highlight w:val="none"/>
          <w:u w:val="single"/>
          <w14:textFill>
            <w14:solidFill>
              <w14:schemeClr w14:val="tx1"/>
            </w14:solidFill>
          </w14:textFill>
        </w:rPr>
        <w:t>壹份</w:t>
      </w:r>
      <w:r>
        <w:rPr>
          <w:rFonts w:eastAsia="仿宋_GB2312"/>
          <w:bCs/>
          <w:color w:val="000000" w:themeColor="text1"/>
          <w:sz w:val="24"/>
          <w:szCs w:val="24"/>
          <w:highlight w:val="none"/>
          <w14:textFill>
            <w14:solidFill>
              <w14:schemeClr w14:val="tx1"/>
            </w14:solidFill>
          </w14:textFill>
        </w:rPr>
        <w:t>；</w:t>
      </w:r>
    </w:p>
    <w:p w14:paraId="2F84397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承包人提供的文件的形式为：</w:t>
      </w:r>
      <w:r>
        <w:rPr>
          <w:rFonts w:hint="eastAsia" w:eastAsia="仿宋_GB2312"/>
          <w:bCs/>
          <w:color w:val="000000" w:themeColor="text1"/>
          <w:sz w:val="24"/>
          <w:szCs w:val="24"/>
          <w:highlight w:val="none"/>
          <w:u w:val="single"/>
          <w14:textFill>
            <w14:solidFill>
              <w14:schemeClr w14:val="tx1"/>
            </w14:solidFill>
          </w14:textFill>
        </w:rPr>
        <w:t>书面</w:t>
      </w:r>
      <w:r>
        <w:rPr>
          <w:rFonts w:eastAsia="仿宋_GB2312"/>
          <w:bCs/>
          <w:color w:val="000000" w:themeColor="text1"/>
          <w:sz w:val="24"/>
          <w:szCs w:val="24"/>
          <w:highlight w:val="none"/>
          <w14:textFill>
            <w14:solidFill>
              <w14:schemeClr w14:val="tx1"/>
            </w14:solidFill>
          </w14:textFill>
        </w:rPr>
        <w:t>；</w:t>
      </w:r>
    </w:p>
    <w:p w14:paraId="343A8FA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w:t>
      </w:r>
      <w:r>
        <w:rPr>
          <w:rFonts w:hint="eastAsia" w:eastAsia="仿宋_GB2312"/>
          <w:bCs/>
          <w:color w:val="000000" w:themeColor="text1"/>
          <w:sz w:val="24"/>
          <w:szCs w:val="24"/>
          <w:highlight w:val="none"/>
          <w14:textFill>
            <w14:solidFill>
              <w14:schemeClr w14:val="tx1"/>
            </w14:solidFill>
          </w14:textFill>
        </w:rPr>
        <w:t>审批</w:t>
      </w:r>
      <w:r>
        <w:rPr>
          <w:rFonts w:eastAsia="仿宋_GB2312"/>
          <w:bCs/>
          <w:color w:val="000000" w:themeColor="text1"/>
          <w:sz w:val="24"/>
          <w:szCs w:val="24"/>
          <w:highlight w:val="none"/>
          <w14:textFill>
            <w14:solidFill>
              <w14:schemeClr w14:val="tx1"/>
            </w14:solidFill>
          </w14:textFill>
        </w:rPr>
        <w:t>承包人文件的期限：</w:t>
      </w:r>
      <w:r>
        <w:rPr>
          <w:rFonts w:hint="eastAsia" w:eastAsia="仿宋_GB2312"/>
          <w:bCs/>
          <w:color w:val="000000" w:themeColor="text1"/>
          <w:sz w:val="24"/>
          <w:szCs w:val="24"/>
          <w:highlight w:val="none"/>
          <w:u w:val="single"/>
          <w14:textFill>
            <w14:solidFill>
              <w14:schemeClr w14:val="tx1"/>
            </w14:solidFill>
          </w14:textFill>
        </w:rPr>
        <w:t>收到承包人文件后7天</w:t>
      </w:r>
      <w:r>
        <w:rPr>
          <w:rFonts w:eastAsia="仿宋_GB2312"/>
          <w:bCs/>
          <w:color w:val="000000" w:themeColor="text1"/>
          <w:sz w:val="24"/>
          <w:szCs w:val="24"/>
          <w:highlight w:val="none"/>
          <w14:textFill>
            <w14:solidFill>
              <w14:schemeClr w14:val="tx1"/>
            </w14:solidFill>
          </w14:textFill>
        </w:rPr>
        <w:t>。</w:t>
      </w:r>
    </w:p>
    <w:p w14:paraId="4AB089A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1.6.5 现场图纸准备</w:t>
      </w:r>
    </w:p>
    <w:p w14:paraId="74B24E6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关于现场图纸准备的约定：</w:t>
      </w:r>
      <w:r>
        <w:rPr>
          <w:rFonts w:hint="eastAsia" w:eastAsia="仿宋_GB2312"/>
          <w:bCs/>
          <w:color w:val="000000" w:themeColor="text1"/>
          <w:sz w:val="24"/>
          <w:szCs w:val="24"/>
          <w:highlight w:val="none"/>
          <w:u w:val="single"/>
          <w14:textFill>
            <w14:solidFill>
              <w14:schemeClr w14:val="tx1"/>
            </w14:solidFill>
          </w14:textFill>
        </w:rPr>
        <w:t>按通用条款</w:t>
      </w:r>
      <w:r>
        <w:rPr>
          <w:rFonts w:eastAsia="仿宋_GB2312"/>
          <w:bCs/>
          <w:color w:val="000000" w:themeColor="text1"/>
          <w:sz w:val="24"/>
          <w:szCs w:val="24"/>
          <w:highlight w:val="none"/>
          <w14:textFill>
            <w14:solidFill>
              <w14:schemeClr w14:val="tx1"/>
            </w14:solidFill>
          </w14:textFill>
        </w:rPr>
        <w:t>。</w:t>
      </w:r>
    </w:p>
    <w:p w14:paraId="2D55BC5A">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1.7 联络</w:t>
      </w:r>
    </w:p>
    <w:p w14:paraId="2474C9B6">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1.7.1发包人和承包人应当在</w:t>
      </w:r>
      <w:r>
        <w:rPr>
          <w:rFonts w:eastAsia="仿宋_GB2312"/>
          <w:bCs/>
          <w:color w:val="000000" w:themeColor="text1"/>
          <w:sz w:val="24"/>
          <w:szCs w:val="24"/>
          <w:highlight w:val="none"/>
          <w:u w:val="single"/>
          <w14:textFill>
            <w14:solidFill>
              <w14:schemeClr w14:val="tx1"/>
            </w14:solidFill>
          </w14:textFill>
        </w:rPr>
        <w:t>7</w:t>
      </w:r>
      <w:r>
        <w:rPr>
          <w:rFonts w:eastAsia="仿宋_GB2312"/>
          <w:bCs/>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r>
        <w:rPr>
          <w:rFonts w:hint="eastAsia" w:eastAsia="仿宋_GB2312"/>
          <w:bCs/>
          <w:color w:val="000000" w:themeColor="text1"/>
          <w:kern w:val="0"/>
          <w:sz w:val="24"/>
          <w:szCs w:val="24"/>
          <w:highlight w:val="none"/>
          <w14:textFill>
            <w14:solidFill>
              <w14:schemeClr w14:val="tx1"/>
            </w14:solidFill>
          </w14:textFill>
        </w:rPr>
        <w:t>。</w:t>
      </w:r>
    </w:p>
    <w:p w14:paraId="506E1F7F">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1.7.2 发包人接收文件的地点：</w:t>
      </w:r>
      <w:r>
        <w:rPr>
          <w:rFonts w:hint="eastAsia" w:eastAsia="仿宋_GB2312"/>
          <w:bCs/>
          <w:color w:val="000000" w:themeColor="text1"/>
          <w:sz w:val="24"/>
          <w:szCs w:val="24"/>
          <w:highlight w:val="none"/>
          <w:u w:val="single"/>
          <w14:textFill>
            <w14:solidFill>
              <w14:schemeClr w14:val="tx1"/>
            </w14:solidFill>
          </w14:textFill>
        </w:rPr>
        <w:t>贵港市港南区农业农村局</w:t>
      </w:r>
      <w:r>
        <w:rPr>
          <w:rFonts w:eastAsia="仿宋_GB2312"/>
          <w:bCs/>
          <w:color w:val="000000" w:themeColor="text1"/>
          <w:kern w:val="0"/>
          <w:sz w:val="24"/>
          <w:szCs w:val="24"/>
          <w:highlight w:val="none"/>
          <w14:textFill>
            <w14:solidFill>
              <w14:schemeClr w14:val="tx1"/>
            </w14:solidFill>
          </w14:textFill>
        </w:rPr>
        <w:t>；</w:t>
      </w:r>
    </w:p>
    <w:p w14:paraId="7BF7254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发包人接收文件的地点：</w:t>
      </w:r>
      <w:r>
        <w:rPr>
          <w:rFonts w:hint="eastAsia" w:eastAsia="仿宋_GB2312"/>
          <w:bCs/>
          <w:color w:val="000000" w:themeColor="text1"/>
          <w:sz w:val="24"/>
          <w:szCs w:val="24"/>
          <w:highlight w:val="none"/>
          <w:u w:val="single"/>
          <w14:textFill>
            <w14:solidFill>
              <w14:schemeClr w14:val="tx1"/>
            </w14:solidFill>
          </w14:textFill>
        </w:rPr>
        <w:t>贵港市港南区农业农村局</w:t>
      </w:r>
      <w:r>
        <w:rPr>
          <w:rFonts w:hint="eastAsia" w:eastAsia="仿宋_GB2312"/>
          <w:bCs/>
          <w:color w:val="000000" w:themeColor="text1"/>
          <w:sz w:val="24"/>
          <w:szCs w:val="24"/>
          <w:highlight w:val="none"/>
          <w14:textFill>
            <w14:solidFill>
              <w14:schemeClr w14:val="tx1"/>
            </w14:solidFill>
          </w14:textFill>
        </w:rPr>
        <w:t>；</w:t>
      </w:r>
    </w:p>
    <w:p w14:paraId="584D19EB">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承包人接收文件的地点：</w:t>
      </w:r>
      <w:r>
        <w:rPr>
          <w:rFonts w:hint="eastAsia" w:eastAsia="仿宋_GB2312"/>
          <w:bCs/>
          <w:color w:val="000000" w:themeColor="text1"/>
          <w:sz w:val="24"/>
          <w:szCs w:val="24"/>
          <w:highlight w:val="none"/>
          <w:u w:val="single"/>
          <w14:textFill>
            <w14:solidFill>
              <w14:schemeClr w14:val="tx1"/>
            </w14:solidFill>
          </w14:textFill>
        </w:rPr>
        <w:t>施工现场</w:t>
      </w:r>
      <w:r>
        <w:rPr>
          <w:rFonts w:hint="eastAsia" w:eastAsia="仿宋_GB2312"/>
          <w:bCs/>
          <w:color w:val="000000" w:themeColor="text1"/>
          <w:sz w:val="24"/>
          <w:szCs w:val="24"/>
          <w:highlight w:val="none"/>
          <w14:textFill>
            <w14:solidFill>
              <w14:schemeClr w14:val="tx1"/>
            </w14:solidFill>
          </w14:textFill>
        </w:rPr>
        <w:t>；</w:t>
      </w:r>
    </w:p>
    <w:p w14:paraId="7BE3D093">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承包人指定的接收人为：</w:t>
      </w:r>
      <w:r>
        <w:rPr>
          <w:rFonts w:hint="eastAsia" w:eastAsia="仿宋_GB2312"/>
          <w:bCs/>
          <w:color w:val="000000" w:themeColor="text1"/>
          <w:sz w:val="24"/>
          <w:szCs w:val="24"/>
          <w:highlight w:val="none"/>
          <w:u w:val="single"/>
          <w14:textFill>
            <w14:solidFill>
              <w14:schemeClr w14:val="tx1"/>
            </w14:solidFill>
          </w14:textFill>
        </w:rPr>
        <w:t>施工方资料员</w:t>
      </w:r>
      <w:r>
        <w:rPr>
          <w:rFonts w:hint="eastAsia" w:eastAsia="仿宋_GB2312"/>
          <w:bCs/>
          <w:color w:val="000000" w:themeColor="text1"/>
          <w:sz w:val="24"/>
          <w:szCs w:val="24"/>
          <w:highlight w:val="none"/>
          <w14:textFill>
            <w14:solidFill>
              <w14:schemeClr w14:val="tx1"/>
            </w14:solidFill>
          </w14:textFill>
        </w:rPr>
        <w:t>。</w:t>
      </w:r>
    </w:p>
    <w:p w14:paraId="01FD46DF">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监理人接收文件的地点：</w:t>
      </w:r>
      <w:r>
        <w:rPr>
          <w:rFonts w:hint="eastAsia" w:eastAsia="仿宋_GB2312"/>
          <w:bCs/>
          <w:color w:val="000000" w:themeColor="text1"/>
          <w:sz w:val="24"/>
          <w:szCs w:val="24"/>
          <w:highlight w:val="none"/>
          <w:u w:val="single"/>
          <w14:textFill>
            <w14:solidFill>
              <w14:schemeClr w14:val="tx1"/>
            </w14:solidFill>
          </w14:textFill>
        </w:rPr>
        <w:t>施工现场</w:t>
      </w:r>
      <w:r>
        <w:rPr>
          <w:rFonts w:hint="eastAsia" w:eastAsia="仿宋_GB2312"/>
          <w:bCs/>
          <w:color w:val="000000" w:themeColor="text1"/>
          <w:sz w:val="24"/>
          <w:szCs w:val="24"/>
          <w:highlight w:val="none"/>
          <w14:textFill>
            <w14:solidFill>
              <w14:schemeClr w14:val="tx1"/>
            </w14:solidFill>
          </w14:textFill>
        </w:rPr>
        <w:t>；</w:t>
      </w:r>
    </w:p>
    <w:p w14:paraId="7000A922">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监理人指定的接收人为：</w:t>
      </w:r>
      <w:r>
        <w:rPr>
          <w:rFonts w:hint="eastAsia" w:eastAsia="仿宋_GB2312"/>
          <w:bCs/>
          <w:color w:val="000000" w:themeColor="text1"/>
          <w:sz w:val="24"/>
          <w:szCs w:val="24"/>
          <w:highlight w:val="none"/>
          <w:u w:val="single"/>
          <w14:textFill>
            <w14:solidFill>
              <w14:schemeClr w14:val="tx1"/>
            </w14:solidFill>
          </w14:textFill>
        </w:rPr>
        <w:t>驻场监理工程师</w:t>
      </w:r>
      <w:r>
        <w:rPr>
          <w:rFonts w:hint="eastAsia" w:eastAsia="仿宋_GB2312"/>
          <w:bCs/>
          <w:color w:val="000000" w:themeColor="text1"/>
          <w:sz w:val="24"/>
          <w:szCs w:val="24"/>
          <w:highlight w:val="none"/>
          <w14:textFill>
            <w14:solidFill>
              <w14:schemeClr w14:val="tx1"/>
            </w14:solidFill>
          </w14:textFill>
        </w:rPr>
        <w:t>。</w:t>
      </w:r>
    </w:p>
    <w:p w14:paraId="6873112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1.10 交通运输</w:t>
      </w:r>
    </w:p>
    <w:p w14:paraId="22CB7FE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w:t>
      </w:r>
      <w:bookmarkStart w:id="36" w:name="_Toc304295521"/>
      <w:bookmarkStart w:id="37" w:name="_Toc303539100"/>
      <w:bookmarkStart w:id="38" w:name="_Toc300934943"/>
      <w:bookmarkStart w:id="39" w:name="_Toc318581155"/>
      <w:bookmarkStart w:id="40" w:name="_Toc312677986"/>
      <w:r>
        <w:rPr>
          <w:rFonts w:eastAsia="仿宋_GB2312"/>
          <w:bCs/>
          <w:color w:val="000000" w:themeColor="text1"/>
          <w:sz w:val="24"/>
          <w:szCs w:val="24"/>
          <w:highlight w:val="none"/>
          <w14:textFill>
            <w14:solidFill>
              <w14:schemeClr w14:val="tx1"/>
            </w14:solidFill>
          </w14:textFill>
        </w:rPr>
        <w:t>.10.1 出入现场的权利</w:t>
      </w:r>
    </w:p>
    <w:p w14:paraId="6930885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关于出入现场的权利的约定：</w:t>
      </w:r>
      <w:r>
        <w:rPr>
          <w:rFonts w:hint="eastAsia" w:eastAsia="仿宋_GB2312"/>
          <w:bCs/>
          <w:color w:val="000000" w:themeColor="text1"/>
          <w:sz w:val="24"/>
          <w:szCs w:val="24"/>
          <w:highlight w:val="none"/>
          <w:u w:val="single"/>
          <w14:textFill>
            <w14:solidFill>
              <w14:schemeClr w14:val="tx1"/>
            </w14:solidFill>
          </w14:textFill>
        </w:rPr>
        <w:t>根据工程的施工需要，发包人负责办理取得出入施工场地的专用和临时道路的通行权，以及取得为工程建设所需修建场外设施的权利。承包人应协助发包人办理上述手续，并承担施工的有关费用</w:t>
      </w:r>
      <w:r>
        <w:rPr>
          <w:rFonts w:eastAsia="仿宋_GB2312"/>
          <w:bCs/>
          <w:color w:val="000000" w:themeColor="text1"/>
          <w:sz w:val="24"/>
          <w:szCs w:val="24"/>
          <w:highlight w:val="none"/>
          <w14:textFill>
            <w14:solidFill>
              <w14:schemeClr w14:val="tx1"/>
            </w14:solidFill>
          </w14:textFill>
        </w:rPr>
        <w:t>。</w:t>
      </w:r>
    </w:p>
    <w:bookmarkEnd w:id="36"/>
    <w:bookmarkEnd w:id="37"/>
    <w:bookmarkEnd w:id="38"/>
    <w:bookmarkEnd w:id="39"/>
    <w:bookmarkEnd w:id="40"/>
    <w:p w14:paraId="20F42294">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w:t>
      </w:r>
      <w:bookmarkStart w:id="41" w:name="_Toc303539101"/>
      <w:bookmarkStart w:id="42" w:name="_Toc318581156"/>
      <w:bookmarkStart w:id="43" w:name="_Toc304295522"/>
      <w:bookmarkStart w:id="44" w:name="_Toc300934944"/>
      <w:bookmarkStart w:id="45" w:name="_Toc312677987"/>
      <w:r>
        <w:rPr>
          <w:rFonts w:eastAsia="仿宋_GB2312"/>
          <w:bCs/>
          <w:color w:val="000000" w:themeColor="text1"/>
          <w:kern w:val="0"/>
          <w:sz w:val="24"/>
          <w:szCs w:val="24"/>
          <w:highlight w:val="none"/>
          <w14:textFill>
            <w14:solidFill>
              <w14:schemeClr w14:val="tx1"/>
            </w14:solidFill>
          </w14:textFill>
        </w:rPr>
        <w:t>.10.3 场内交通</w:t>
      </w:r>
    </w:p>
    <w:p w14:paraId="319DBB6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eastAsia="仿宋_GB2312"/>
          <w:bCs/>
          <w:color w:val="000000" w:themeColor="text1"/>
          <w:sz w:val="24"/>
          <w:szCs w:val="24"/>
          <w:highlight w:val="none"/>
          <w:u w:val="single"/>
          <w14:textFill>
            <w14:solidFill>
              <w14:schemeClr w14:val="tx1"/>
            </w14:solidFill>
          </w14:textFill>
        </w:rPr>
        <w:t>由承包人负责并承担相应费用</w:t>
      </w:r>
      <w:r>
        <w:rPr>
          <w:rFonts w:eastAsia="仿宋_GB2312"/>
          <w:bCs/>
          <w:color w:val="000000" w:themeColor="text1"/>
          <w:sz w:val="24"/>
          <w:szCs w:val="24"/>
          <w:highlight w:val="none"/>
          <w14:textFill>
            <w14:solidFill>
              <w14:schemeClr w14:val="tx1"/>
            </w14:solidFill>
          </w14:textFill>
        </w:rPr>
        <w:t>。</w:t>
      </w:r>
      <w:bookmarkEnd w:id="41"/>
      <w:bookmarkEnd w:id="42"/>
      <w:bookmarkEnd w:id="43"/>
      <w:bookmarkEnd w:id="44"/>
      <w:bookmarkEnd w:id="45"/>
      <w:bookmarkStart w:id="46" w:name="_Toc318581157"/>
    </w:p>
    <w:p w14:paraId="4904DD8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1.10.4超大件和超重件的运输</w:t>
      </w:r>
    </w:p>
    <w:p w14:paraId="2ACA504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eastAsia="仿宋_GB2312"/>
          <w:bCs/>
          <w:color w:val="000000" w:themeColor="text1"/>
          <w:sz w:val="24"/>
          <w:szCs w:val="24"/>
          <w:highlight w:val="none"/>
          <w:u w:val="single"/>
          <w14:textFill>
            <w14:solidFill>
              <w14:schemeClr w14:val="tx1"/>
            </w14:solidFill>
          </w14:textFill>
        </w:rPr>
        <w:t>承包人</w:t>
      </w:r>
      <w:r>
        <w:rPr>
          <w:rFonts w:eastAsia="仿宋_GB2312"/>
          <w:bCs/>
          <w:color w:val="000000" w:themeColor="text1"/>
          <w:sz w:val="24"/>
          <w:szCs w:val="24"/>
          <w:highlight w:val="none"/>
          <w14:textFill>
            <w14:solidFill>
              <w14:schemeClr w14:val="tx1"/>
            </w14:solidFill>
          </w14:textFill>
        </w:rPr>
        <w:t>承担。</w:t>
      </w:r>
    </w:p>
    <w:bookmarkEnd w:id="46"/>
    <w:p w14:paraId="5E0ACDEA">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1.13工程量清单错误的修正</w:t>
      </w:r>
    </w:p>
    <w:p w14:paraId="4C63BF1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出现工程量清单错误时，是否调整合同价格：</w:t>
      </w:r>
      <w:r>
        <w:rPr>
          <w:rFonts w:hint="eastAsia" w:eastAsia="仿宋_GB2312"/>
          <w:bCs/>
          <w:color w:val="000000" w:themeColor="text1"/>
          <w:sz w:val="24"/>
          <w:szCs w:val="24"/>
          <w:highlight w:val="none"/>
          <w:u w:val="single"/>
          <w14:textFill>
            <w14:solidFill>
              <w14:schemeClr w14:val="tx1"/>
            </w14:solidFill>
          </w14:textFill>
        </w:rPr>
        <w:t>可调整，但须经监理、设计审查、审核确认</w:t>
      </w:r>
      <w:r>
        <w:rPr>
          <w:rFonts w:eastAsia="仿宋_GB2312"/>
          <w:bCs/>
          <w:color w:val="000000" w:themeColor="text1"/>
          <w:kern w:val="0"/>
          <w:sz w:val="24"/>
          <w:szCs w:val="24"/>
          <w:highlight w:val="none"/>
          <w14:textFill>
            <w14:solidFill>
              <w14:schemeClr w14:val="tx1"/>
            </w14:solidFill>
          </w14:textFill>
        </w:rPr>
        <w:t>。</w:t>
      </w:r>
    </w:p>
    <w:p w14:paraId="56AC5CE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允许调整合同价格的工程量偏差范围：</w:t>
      </w:r>
      <w:r>
        <w:rPr>
          <w:rFonts w:hint="eastAsia" w:eastAsia="仿宋_GB2312"/>
          <w:bCs/>
          <w:color w:val="000000" w:themeColor="text1"/>
          <w:sz w:val="24"/>
          <w:szCs w:val="24"/>
          <w:highlight w:val="none"/>
          <w:u w:val="single"/>
          <w14:textFill>
            <w14:solidFill>
              <w14:schemeClr w14:val="tx1"/>
            </w14:solidFill>
          </w14:textFill>
        </w:rPr>
        <w:t>实际完成工程量</w:t>
      </w:r>
      <w:r>
        <w:rPr>
          <w:rFonts w:eastAsia="仿宋_GB2312"/>
          <w:bCs/>
          <w:color w:val="000000" w:themeColor="text1"/>
          <w:sz w:val="24"/>
          <w:szCs w:val="24"/>
          <w:highlight w:val="none"/>
          <w:u w:val="single"/>
          <w14:textFill>
            <w14:solidFill>
              <w14:schemeClr w14:val="tx1"/>
            </w14:solidFill>
          </w14:textFill>
        </w:rPr>
        <w:t>。</w:t>
      </w:r>
    </w:p>
    <w:p w14:paraId="0EE6530C">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7" w:name="_Toc351203634"/>
      <w:r>
        <w:rPr>
          <w:rFonts w:ascii="Times New Roman" w:hAnsi="Times New Roman" w:eastAsia="黑体"/>
          <w:b w:val="0"/>
          <w:color w:val="000000" w:themeColor="text1"/>
          <w:sz w:val="24"/>
          <w:szCs w:val="24"/>
          <w:highlight w:val="none"/>
          <w14:textFill>
            <w14:solidFill>
              <w14:schemeClr w14:val="tx1"/>
            </w14:solidFill>
          </w14:textFill>
        </w:rPr>
        <w:t>2</w:t>
      </w:r>
      <w:bookmarkStart w:id="48" w:name="_Toc296890985"/>
      <w:bookmarkStart w:id="49" w:name="_Toc292559867"/>
      <w:bookmarkStart w:id="50" w:name="_Toc296891197"/>
      <w:bookmarkStart w:id="51" w:name="_Toc296944496"/>
      <w:bookmarkStart w:id="52" w:name="_Toc296346658"/>
      <w:bookmarkStart w:id="53" w:name="_Toc296503157"/>
      <w:bookmarkStart w:id="54" w:name="_Toc292559362"/>
      <w:bookmarkStart w:id="55" w:name="_Toc297120457"/>
      <w:bookmarkStart w:id="56" w:name="_Toc296347156"/>
      <w:bookmarkStart w:id="57" w:name="_Toc297048343"/>
      <w:r>
        <w:rPr>
          <w:rFonts w:ascii="Times New Roman" w:hAnsi="Times New Roman" w:eastAsia="黑体"/>
          <w:b w:val="0"/>
          <w:color w:val="000000" w:themeColor="text1"/>
          <w:sz w:val="24"/>
          <w:szCs w:val="24"/>
          <w:highlight w:val="none"/>
          <w14:textFill>
            <w14:solidFill>
              <w14:schemeClr w14:val="tx1"/>
            </w14:solidFill>
          </w14:textFill>
        </w:rPr>
        <w:t>. 发包人</w:t>
      </w:r>
      <w:bookmarkEnd w:id="47"/>
    </w:p>
    <w:bookmarkEnd w:id="48"/>
    <w:bookmarkEnd w:id="49"/>
    <w:bookmarkEnd w:id="50"/>
    <w:bookmarkEnd w:id="51"/>
    <w:bookmarkEnd w:id="52"/>
    <w:bookmarkEnd w:id="53"/>
    <w:bookmarkEnd w:id="54"/>
    <w:bookmarkEnd w:id="55"/>
    <w:bookmarkEnd w:id="56"/>
    <w:bookmarkEnd w:id="57"/>
    <w:p w14:paraId="3BF4939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2.2 发包人代表</w:t>
      </w:r>
    </w:p>
    <w:p w14:paraId="7E8EB6C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发包人代表：</w:t>
      </w:r>
    </w:p>
    <w:p w14:paraId="537D853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姓    名：</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13816B7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身份证号：</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418FAA6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职    务：</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2273947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6B5F66B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077635A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09F2C81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发包人对发包人代表的授权范围如下：</w:t>
      </w:r>
      <w:r>
        <w:rPr>
          <w:rFonts w:hint="eastAsia" w:eastAsia="仿宋_GB2312"/>
          <w:bCs/>
          <w:color w:val="000000" w:themeColor="text1"/>
          <w:sz w:val="24"/>
          <w:szCs w:val="24"/>
          <w:highlight w:val="none"/>
          <w:u w:val="single"/>
          <w14:textFill>
            <w14:solidFill>
              <w14:schemeClr w14:val="tx1"/>
            </w14:solidFill>
          </w14:textFill>
        </w:rPr>
        <w:t>按《通用合同条款》2</w:t>
      </w:r>
      <w:r>
        <w:rPr>
          <w:rFonts w:eastAsia="仿宋_GB2312"/>
          <w:bCs/>
          <w:color w:val="000000" w:themeColor="text1"/>
          <w:sz w:val="24"/>
          <w:szCs w:val="24"/>
          <w:highlight w:val="none"/>
          <w:u w:val="single"/>
          <w14:textFill>
            <w14:solidFill>
              <w14:schemeClr w14:val="tx1"/>
            </w14:solidFill>
          </w14:textFill>
        </w:rPr>
        <w:t>.2。</w:t>
      </w:r>
    </w:p>
    <w:p w14:paraId="228D59C1">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58" w:name="_Toc351203635"/>
      <w:r>
        <w:rPr>
          <w:rFonts w:ascii="Times New Roman" w:hAnsi="Times New Roman" w:eastAsia="黑体"/>
          <w:b w:val="0"/>
          <w:color w:val="000000" w:themeColor="text1"/>
          <w:sz w:val="24"/>
          <w:szCs w:val="24"/>
          <w:highlight w:val="none"/>
          <w14:textFill>
            <w14:solidFill>
              <w14:schemeClr w14:val="tx1"/>
            </w14:solidFill>
          </w14:textFill>
        </w:rPr>
        <w:t>3</w:t>
      </w:r>
      <w:bookmarkStart w:id="59" w:name="_Toc296346659"/>
      <w:bookmarkStart w:id="60" w:name="_Toc296890986"/>
      <w:bookmarkStart w:id="61" w:name="_Toc292559363"/>
      <w:bookmarkStart w:id="62" w:name="_Toc296503158"/>
      <w:bookmarkStart w:id="63" w:name="_Toc292559868"/>
      <w:bookmarkStart w:id="64" w:name="_Toc296944497"/>
      <w:bookmarkStart w:id="65" w:name="_Toc297048344"/>
      <w:bookmarkStart w:id="66" w:name="_Toc296347157"/>
      <w:bookmarkStart w:id="67" w:name="_Toc296891198"/>
      <w:bookmarkStart w:id="68" w:name="_Toc297120458"/>
      <w:r>
        <w:rPr>
          <w:rFonts w:ascii="Times New Roman" w:hAnsi="Times New Roman" w:eastAsia="黑体"/>
          <w:b w:val="0"/>
          <w:color w:val="000000" w:themeColor="text1"/>
          <w:sz w:val="24"/>
          <w:szCs w:val="24"/>
          <w:highlight w:val="none"/>
          <w14:textFill>
            <w14:solidFill>
              <w14:schemeClr w14:val="tx1"/>
            </w14:solidFill>
          </w14:textFill>
        </w:rPr>
        <w:t>. 承包人</w:t>
      </w:r>
      <w:bookmarkEnd w:id="58"/>
    </w:p>
    <w:bookmarkEnd w:id="59"/>
    <w:bookmarkEnd w:id="60"/>
    <w:bookmarkEnd w:id="61"/>
    <w:bookmarkEnd w:id="62"/>
    <w:bookmarkEnd w:id="63"/>
    <w:bookmarkEnd w:id="64"/>
    <w:bookmarkEnd w:id="65"/>
    <w:bookmarkEnd w:id="66"/>
    <w:bookmarkEnd w:id="67"/>
    <w:bookmarkEnd w:id="68"/>
    <w:p w14:paraId="52C8B9D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3.1 承包人的一般义务</w:t>
      </w:r>
    </w:p>
    <w:p w14:paraId="765F6863">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kern w:val="0"/>
          <w:sz w:val="24"/>
          <w:szCs w:val="24"/>
          <w:highlight w:val="none"/>
          <w14:textFill>
            <w14:solidFill>
              <w14:schemeClr w14:val="tx1"/>
            </w14:solidFill>
          </w14:textFill>
        </w:rPr>
        <w:t>9</w:t>
      </w:r>
      <w:r>
        <w:rPr>
          <w:rFonts w:eastAsia="仿宋_GB2312"/>
          <w:bCs/>
          <w:color w:val="000000" w:themeColor="text1"/>
          <w:kern w:val="0"/>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承包人提交的竣工资料的内容：</w:t>
      </w:r>
      <w:r>
        <w:rPr>
          <w:rFonts w:hint="eastAsia" w:eastAsia="仿宋_GB2312"/>
          <w:bCs/>
          <w:color w:val="000000" w:themeColor="text1"/>
          <w:sz w:val="24"/>
          <w:szCs w:val="24"/>
          <w:highlight w:val="none"/>
          <w:u w:val="single"/>
          <w14:textFill>
            <w14:solidFill>
              <w14:schemeClr w14:val="tx1"/>
            </w14:solidFill>
          </w14:textFill>
        </w:rPr>
        <w:t>符合竣工验收要求的竣工图、施工管理资料、施工技术资料及国家、地方规定的其他资料</w:t>
      </w:r>
      <w:r>
        <w:rPr>
          <w:rFonts w:eastAsia="仿宋_GB2312"/>
          <w:bCs/>
          <w:color w:val="000000" w:themeColor="text1"/>
          <w:sz w:val="24"/>
          <w:szCs w:val="24"/>
          <w:highlight w:val="none"/>
          <w:u w:val="single"/>
          <w14:textFill>
            <w14:solidFill>
              <w14:schemeClr w14:val="tx1"/>
            </w14:solidFill>
          </w14:textFill>
        </w:rPr>
        <w:t>。</w:t>
      </w:r>
    </w:p>
    <w:p w14:paraId="09DF24ED">
      <w:pPr>
        <w:spacing w:line="360" w:lineRule="auto"/>
        <w:ind w:left="638" w:leftChars="30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承包人需要提交的竣工资料套数：</w:t>
      </w:r>
      <w:r>
        <w:rPr>
          <w:rFonts w:hint="eastAsia" w:eastAsia="仿宋_GB2312"/>
          <w:bCs/>
          <w:color w:val="000000" w:themeColor="text1"/>
          <w:sz w:val="24"/>
          <w:szCs w:val="24"/>
          <w:highlight w:val="none"/>
          <w:u w:val="single"/>
          <w14:textFill>
            <w14:solidFill>
              <w14:schemeClr w14:val="tx1"/>
            </w14:solidFill>
          </w14:textFill>
        </w:rPr>
        <w:t>一式叁份</w:t>
      </w:r>
      <w:r>
        <w:rPr>
          <w:rFonts w:eastAsia="仿宋_GB2312"/>
          <w:bCs/>
          <w:color w:val="000000" w:themeColor="text1"/>
          <w:sz w:val="24"/>
          <w:szCs w:val="24"/>
          <w:highlight w:val="none"/>
          <w14:textFill>
            <w14:solidFill>
              <w14:schemeClr w14:val="tx1"/>
            </w14:solidFill>
          </w14:textFill>
        </w:rPr>
        <w:t>。</w:t>
      </w:r>
    </w:p>
    <w:p w14:paraId="33264C0C">
      <w:pPr>
        <w:spacing w:line="360" w:lineRule="auto"/>
        <w:ind w:left="638" w:leftChars="30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承包人提交的竣工资料的费用承担：</w:t>
      </w:r>
      <w:r>
        <w:rPr>
          <w:rFonts w:hint="eastAsia" w:eastAsia="仿宋_GB2312"/>
          <w:bCs/>
          <w:color w:val="000000" w:themeColor="text1"/>
          <w:sz w:val="24"/>
          <w:szCs w:val="24"/>
          <w:highlight w:val="none"/>
          <w:u w:val="single"/>
          <w14:textFill>
            <w14:solidFill>
              <w14:schemeClr w14:val="tx1"/>
            </w14:solidFill>
          </w14:textFill>
        </w:rPr>
        <w:t>由承包人承担</w:t>
      </w:r>
      <w:r>
        <w:rPr>
          <w:rFonts w:eastAsia="仿宋_GB2312"/>
          <w:bCs/>
          <w:color w:val="000000" w:themeColor="text1"/>
          <w:sz w:val="24"/>
          <w:szCs w:val="24"/>
          <w:highlight w:val="none"/>
          <w14:textFill>
            <w14:solidFill>
              <w14:schemeClr w14:val="tx1"/>
            </w14:solidFill>
          </w14:textFill>
        </w:rPr>
        <w:t>。</w:t>
      </w:r>
    </w:p>
    <w:p w14:paraId="46518B30">
      <w:pPr>
        <w:spacing w:line="360" w:lineRule="auto"/>
        <w:ind w:left="638" w:leftChars="304"/>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承包人提交的竣工资料移交时间：</w:t>
      </w:r>
      <w:r>
        <w:rPr>
          <w:rFonts w:hint="eastAsia" w:eastAsia="仿宋_GB2312"/>
          <w:bCs/>
          <w:color w:val="000000" w:themeColor="text1"/>
          <w:sz w:val="24"/>
          <w:szCs w:val="24"/>
          <w:highlight w:val="none"/>
          <w:u w:val="single"/>
          <w14:textFill>
            <w14:solidFill>
              <w14:schemeClr w14:val="tx1"/>
            </w14:solidFill>
          </w14:textFill>
        </w:rPr>
        <w:t>竣工验收通过后7天内</w:t>
      </w:r>
      <w:r>
        <w:rPr>
          <w:rFonts w:eastAsia="仿宋_GB2312"/>
          <w:bCs/>
          <w:color w:val="000000" w:themeColor="text1"/>
          <w:sz w:val="24"/>
          <w:szCs w:val="24"/>
          <w:highlight w:val="none"/>
          <w:u w:val="single"/>
          <w14:textFill>
            <w14:solidFill>
              <w14:schemeClr w14:val="tx1"/>
            </w14:solidFill>
          </w14:textFill>
        </w:rPr>
        <w:t>。</w:t>
      </w:r>
    </w:p>
    <w:p w14:paraId="0762DFEE">
      <w:pPr>
        <w:spacing w:line="360" w:lineRule="auto"/>
        <w:ind w:left="638" w:leftChars="304"/>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承包人提交的竣工资料形式要求：</w:t>
      </w:r>
      <w:r>
        <w:rPr>
          <w:rFonts w:hint="eastAsia" w:eastAsia="仿宋_GB2312"/>
          <w:bCs/>
          <w:color w:val="000000" w:themeColor="text1"/>
          <w:sz w:val="24"/>
          <w:szCs w:val="24"/>
          <w:highlight w:val="none"/>
          <w:u w:val="single"/>
          <w14:textFill>
            <w14:solidFill>
              <w14:schemeClr w14:val="tx1"/>
            </w14:solidFill>
          </w14:textFill>
        </w:rPr>
        <w:t>纸质资料，同时竣工图提供电子版</w:t>
      </w:r>
      <w:r>
        <w:rPr>
          <w:rFonts w:eastAsia="仿宋_GB2312"/>
          <w:bCs/>
          <w:color w:val="000000" w:themeColor="text1"/>
          <w:sz w:val="24"/>
          <w:szCs w:val="24"/>
          <w:highlight w:val="none"/>
          <w14:textFill>
            <w14:solidFill>
              <w14:schemeClr w14:val="tx1"/>
            </w14:solidFill>
          </w14:textFill>
        </w:rPr>
        <w:t>。</w:t>
      </w:r>
    </w:p>
    <w:p w14:paraId="4C6ACD3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kern w:val="0"/>
          <w:sz w:val="24"/>
          <w:szCs w:val="24"/>
          <w:highlight w:val="none"/>
          <w14:textFill>
            <w14:solidFill>
              <w14:schemeClr w14:val="tx1"/>
            </w14:solidFill>
          </w14:textFill>
        </w:rPr>
        <w:t>10</w:t>
      </w:r>
      <w:r>
        <w:rPr>
          <w:rFonts w:eastAsia="仿宋_GB2312"/>
          <w:bCs/>
          <w:color w:val="000000" w:themeColor="text1"/>
          <w:kern w:val="0"/>
          <w:sz w:val="24"/>
          <w:szCs w:val="24"/>
          <w:highlight w:val="none"/>
          <w14:textFill>
            <w14:solidFill>
              <w14:schemeClr w14:val="tx1"/>
            </w14:solidFill>
          </w14:textFill>
        </w:rPr>
        <w:t>）承包人应履行的其他义务：</w:t>
      </w:r>
      <w:r>
        <w:rPr>
          <w:rFonts w:hint="eastAsia" w:eastAsia="仿宋_GB2312"/>
          <w:bCs/>
          <w:color w:val="000000" w:themeColor="text1"/>
          <w:sz w:val="24"/>
          <w:szCs w:val="24"/>
          <w:highlight w:val="none"/>
          <w:u w:val="single"/>
          <w14:textFill>
            <w14:solidFill>
              <w14:schemeClr w14:val="tx1"/>
            </w14:solidFill>
          </w14:textFill>
        </w:rPr>
        <w:t>发包人委托办理施工许可证等开工前的各项手续，其余事项按《通用合同条款》3.1条执行</w:t>
      </w:r>
      <w:r>
        <w:rPr>
          <w:rFonts w:eastAsia="仿宋_GB2312"/>
          <w:bCs/>
          <w:color w:val="000000" w:themeColor="text1"/>
          <w:sz w:val="24"/>
          <w:szCs w:val="24"/>
          <w:highlight w:val="none"/>
          <w14:textFill>
            <w14:solidFill>
              <w14:schemeClr w14:val="tx1"/>
            </w14:solidFill>
          </w14:textFill>
        </w:rPr>
        <w:t>。</w:t>
      </w:r>
    </w:p>
    <w:p w14:paraId="1B5CFFB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3.2 项目经理</w:t>
      </w:r>
    </w:p>
    <w:p w14:paraId="70DDA6D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 xml:space="preserve">3.2.1 </w:t>
      </w:r>
      <w:r>
        <w:rPr>
          <w:rFonts w:eastAsia="仿宋_GB2312"/>
          <w:bCs/>
          <w:color w:val="000000" w:themeColor="text1"/>
          <w:sz w:val="24"/>
          <w:szCs w:val="24"/>
          <w:highlight w:val="none"/>
          <w14:textFill>
            <w14:solidFill>
              <w14:schemeClr w14:val="tx1"/>
            </w14:solidFill>
          </w14:textFill>
        </w:rPr>
        <w:t>项目经理：</w:t>
      </w:r>
    </w:p>
    <w:p w14:paraId="5CA3CB1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姓    名：</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xxx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1E5AA27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身份证号：</w:t>
      </w:r>
      <w:r>
        <w:rPr>
          <w:rFonts w:hint="eastAsia" w:eastAsia="仿宋_GB2312"/>
          <w:bCs/>
          <w:color w:val="000000" w:themeColor="text1"/>
          <w:sz w:val="24"/>
          <w:szCs w:val="24"/>
          <w:highlight w:val="none"/>
          <w:u w:val="single"/>
          <w14:textFill>
            <w14:solidFill>
              <w14:schemeClr w14:val="tx1"/>
            </w14:solidFill>
          </w14:textFill>
        </w:rPr>
        <w:t xml:space="preserve"> xxxx</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7099A7E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建造师执业资格等级：</w:t>
      </w:r>
      <w:r>
        <w:rPr>
          <w:rFonts w:hint="eastAsia" w:eastAsia="仿宋_GB2312"/>
          <w:bCs/>
          <w:color w:val="000000" w:themeColor="text1"/>
          <w:sz w:val="24"/>
          <w:szCs w:val="24"/>
          <w:highlight w:val="none"/>
          <w:u w:val="single"/>
          <w14:textFill>
            <w14:solidFill>
              <w14:schemeClr w14:val="tx1"/>
            </w14:solidFill>
          </w14:textFill>
        </w:rPr>
        <w:t>xxx</w:t>
      </w:r>
      <w:r>
        <w:rPr>
          <w:rFonts w:eastAsia="仿宋_GB2312"/>
          <w:bCs/>
          <w:color w:val="000000" w:themeColor="text1"/>
          <w:sz w:val="24"/>
          <w:szCs w:val="24"/>
          <w:highlight w:val="none"/>
          <w14:textFill>
            <w14:solidFill>
              <w14:schemeClr w14:val="tx1"/>
            </w14:solidFill>
          </w14:textFill>
        </w:rPr>
        <w:t>；</w:t>
      </w:r>
    </w:p>
    <w:p w14:paraId="66E041D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建造师注册证书号：</w:t>
      </w:r>
      <w:r>
        <w:rPr>
          <w:rFonts w:hint="eastAsia" w:eastAsia="仿宋_GB2312"/>
          <w:bCs/>
          <w:color w:val="000000" w:themeColor="text1"/>
          <w:sz w:val="24"/>
          <w:szCs w:val="24"/>
          <w:highlight w:val="none"/>
          <w:u w:val="single"/>
          <w14:textFill>
            <w14:solidFill>
              <w14:schemeClr w14:val="tx1"/>
            </w14:solidFill>
          </w14:textFill>
        </w:rPr>
        <w:t xml:space="preserve">  xxx</w:t>
      </w:r>
      <w:r>
        <w:rPr>
          <w:rFonts w:eastAsia="仿宋_GB2312"/>
          <w:bCs/>
          <w:color w:val="000000" w:themeColor="text1"/>
          <w:sz w:val="24"/>
          <w:szCs w:val="24"/>
          <w:highlight w:val="none"/>
          <w14:textFill>
            <w14:solidFill>
              <w14:schemeClr w14:val="tx1"/>
            </w14:solidFill>
          </w14:textFill>
        </w:rPr>
        <w:t>；</w:t>
      </w:r>
    </w:p>
    <w:p w14:paraId="7327375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建造师执业印章号：</w:t>
      </w:r>
      <w:r>
        <w:rPr>
          <w:rFonts w:hint="eastAsia" w:eastAsia="仿宋_GB2312"/>
          <w:bCs/>
          <w:color w:val="000000" w:themeColor="text1"/>
          <w:sz w:val="24"/>
          <w:szCs w:val="24"/>
          <w:highlight w:val="none"/>
          <w:u w:val="single"/>
          <w14:textFill>
            <w14:solidFill>
              <w14:schemeClr w14:val="tx1"/>
            </w14:solidFill>
          </w14:textFill>
        </w:rPr>
        <w:t xml:space="preserve">  xxx</w:t>
      </w:r>
      <w:r>
        <w:rPr>
          <w:rFonts w:eastAsia="仿宋_GB2312"/>
          <w:bCs/>
          <w:color w:val="000000" w:themeColor="text1"/>
          <w:sz w:val="24"/>
          <w:szCs w:val="24"/>
          <w:highlight w:val="none"/>
          <w14:textFill>
            <w14:solidFill>
              <w14:schemeClr w14:val="tx1"/>
            </w14:solidFill>
          </w14:textFill>
        </w:rPr>
        <w:t>；</w:t>
      </w:r>
    </w:p>
    <w:p w14:paraId="61472C5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安全生产考核合格证书号：</w:t>
      </w:r>
      <w:r>
        <w:rPr>
          <w:rFonts w:hint="eastAsia" w:eastAsia="仿宋_GB2312"/>
          <w:bCs/>
          <w:color w:val="000000" w:themeColor="text1"/>
          <w:sz w:val="24"/>
          <w:szCs w:val="24"/>
          <w:highlight w:val="none"/>
          <w:u w:val="single"/>
          <w14:textFill>
            <w14:solidFill>
              <w14:schemeClr w14:val="tx1"/>
            </w14:solidFill>
          </w14:textFill>
        </w:rPr>
        <w:t xml:space="preserve"> xxx</w:t>
      </w:r>
      <w:r>
        <w:rPr>
          <w:rFonts w:eastAsia="仿宋_GB2312"/>
          <w:bCs/>
          <w:color w:val="000000" w:themeColor="text1"/>
          <w:sz w:val="24"/>
          <w:szCs w:val="24"/>
          <w:highlight w:val="none"/>
          <w14:textFill>
            <w14:solidFill>
              <w14:schemeClr w14:val="tx1"/>
            </w14:solidFill>
          </w14:textFill>
        </w:rPr>
        <w:t>；</w:t>
      </w:r>
    </w:p>
    <w:p w14:paraId="2419EBA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5CA5F90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3820FA1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ascii="仿宋" w:hAnsi="仿宋" w:eastAsia="仿宋" w:cs="仿宋"/>
          <w:bCs/>
          <w:color w:val="000000" w:themeColor="text1"/>
          <w:sz w:val="24"/>
          <w:szCs w:val="24"/>
          <w:highlight w:val="none"/>
          <w:u w:val="single"/>
          <w14:textFill>
            <w14:solidFill>
              <w14:schemeClr w14:val="tx1"/>
            </w14:solidFill>
          </w14:textFill>
        </w:rPr>
        <w:t>xxxx</w:t>
      </w:r>
    </w:p>
    <w:p w14:paraId="2A9D15CE">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承包人对项目经理的授权范围如下：</w:t>
      </w:r>
      <w:r>
        <w:rPr>
          <w:rFonts w:hint="eastAsia" w:eastAsia="仿宋_GB2312"/>
          <w:bCs/>
          <w:color w:val="000000" w:themeColor="text1"/>
          <w:sz w:val="24"/>
          <w:szCs w:val="24"/>
          <w:highlight w:val="none"/>
          <w:u w:val="single"/>
          <w14:textFill>
            <w14:solidFill>
              <w14:schemeClr w14:val="tx1"/>
            </w14:solidFill>
          </w14:textFill>
        </w:rPr>
        <w:t>（1）对本工程的施工进行全面管理，包括对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应工程施工中的相关事务（本授权第一项约定的事务）进行协商，代表承包人参加发包人组织与本工程有关会议；（5）负责与发包人、监理人办理设计变更、现场签证等手续，及时办理本工程相关索赔；（6）负责签收发包人、监理人往来函件，承包人的要求、通知均应以书面形式由承包人项目经理签字并加盖承包人公司公章后递交发包人；（7）代表承包人接受监理工程师或发包人现场代表发出的指示和指令。但未经承包人盖章同意不得以承包人和（或本工程项目部）名义向外融资、采购材料设备、租用建筑周转材料、雇佣劳动力、签订分包合同等从事一切为承包人设立义务或责任的行为。</w:t>
      </w:r>
    </w:p>
    <w:p w14:paraId="6521A0B0">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关于项目经理每月在施工现场的时间要求：</w:t>
      </w:r>
      <w:r>
        <w:rPr>
          <w:rFonts w:hint="eastAsia" w:eastAsia="仿宋_GB2312"/>
          <w:bCs/>
          <w:color w:val="000000" w:themeColor="text1"/>
          <w:sz w:val="24"/>
          <w:szCs w:val="24"/>
          <w:highlight w:val="none"/>
          <w:u w:val="single"/>
          <w14:textFill>
            <w14:solidFill>
              <w14:schemeClr w14:val="tx1"/>
            </w14:solidFill>
          </w14:textFill>
        </w:rPr>
        <w:t>项目经理不少于24日历天，未达到的每少一天罚 100 元，按月考核，项目经理不到位累计达 5 天的，发包人及监理人给予警告，累计达 10 天及以上的，发包人有权终止合同，由此引起的损失由承包人承担。</w:t>
      </w:r>
    </w:p>
    <w:p w14:paraId="7AFF3C88">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eastAsia="仿宋_GB2312"/>
          <w:bCs/>
          <w:color w:val="000000" w:themeColor="text1"/>
          <w:sz w:val="24"/>
          <w:szCs w:val="24"/>
          <w:highlight w:val="none"/>
          <w:u w:val="single"/>
          <w14:textFill>
            <w14:solidFill>
              <w14:schemeClr w14:val="tx1"/>
            </w14:solidFill>
          </w14:textFill>
        </w:rPr>
        <w:t>由承包人自行承担相关责任</w:t>
      </w:r>
      <w:r>
        <w:rPr>
          <w:rFonts w:eastAsia="仿宋_GB2312"/>
          <w:bCs/>
          <w:color w:val="000000" w:themeColor="text1"/>
          <w:sz w:val="24"/>
          <w:szCs w:val="24"/>
          <w:highlight w:val="none"/>
          <w:u w:val="single"/>
          <w14:textFill>
            <w14:solidFill>
              <w14:schemeClr w14:val="tx1"/>
            </w14:solidFill>
          </w14:textFill>
        </w:rPr>
        <w:t>。</w:t>
      </w:r>
    </w:p>
    <w:p w14:paraId="3C0CD1EB">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项目经理未经批准，擅自离开施工现场的违约责任：</w:t>
      </w:r>
      <w:r>
        <w:rPr>
          <w:rFonts w:hint="eastAsia" w:eastAsia="仿宋_GB2312"/>
          <w:bCs/>
          <w:color w:val="000000" w:themeColor="text1"/>
          <w:sz w:val="24"/>
          <w:szCs w:val="24"/>
          <w:highlight w:val="none"/>
          <w:u w:val="single"/>
          <w14:textFill>
            <w14:solidFill>
              <w14:schemeClr w14:val="tx1"/>
            </w14:solidFill>
          </w14:textFill>
        </w:rPr>
        <w:t>发包人有权处违约金 100 元/日（人民币）。</w:t>
      </w:r>
    </w:p>
    <w:p w14:paraId="7D6653A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3.2.3 承包人擅自更换项目经理的违约责任：</w:t>
      </w:r>
      <w:r>
        <w:rPr>
          <w:rFonts w:hint="eastAsia" w:eastAsia="仿宋_GB2312"/>
          <w:bCs/>
          <w:color w:val="000000" w:themeColor="text1"/>
          <w:sz w:val="24"/>
          <w:szCs w:val="24"/>
          <w:highlight w:val="none"/>
          <w:u w:val="single"/>
          <w14:textFill>
            <w14:solidFill>
              <w14:schemeClr w14:val="tx1"/>
            </w14:solidFill>
          </w14:textFill>
        </w:rPr>
        <w:t>未经发包人书面同意，承包人擅自更换项目经理的视为违约，违约金处 1000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次（人民币），发包人有</w:t>
      </w:r>
      <w:r>
        <w:rPr>
          <w:rFonts w:hint="eastAsia" w:eastAsia="仿宋_GB2312"/>
          <w:bCs/>
          <w:color w:val="000000" w:themeColor="text1"/>
          <w:sz w:val="24"/>
          <w:szCs w:val="24"/>
          <w:highlight w:val="none"/>
          <w:u w:val="single"/>
          <w14:textFill>
            <w14:solidFill>
              <w14:schemeClr w14:val="tx1"/>
            </w14:solidFill>
          </w14:textFill>
        </w:rPr>
        <w:t>权终止合同</w:t>
      </w:r>
      <w:r>
        <w:rPr>
          <w:rFonts w:eastAsia="仿宋_GB2312"/>
          <w:bCs/>
          <w:color w:val="000000" w:themeColor="text1"/>
          <w:sz w:val="24"/>
          <w:szCs w:val="24"/>
          <w:highlight w:val="none"/>
          <w:u w:val="single"/>
          <w14:textFill>
            <w14:solidFill>
              <w14:schemeClr w14:val="tx1"/>
            </w14:solidFill>
          </w14:textFill>
        </w:rPr>
        <w:t>。</w:t>
      </w:r>
    </w:p>
    <w:p w14:paraId="3488995F">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3.2.4 承包人无正当理由拒绝更换项目经理的违约责任：</w:t>
      </w:r>
      <w:r>
        <w:rPr>
          <w:rFonts w:hint="eastAsia" w:eastAsia="仿宋_GB2312"/>
          <w:bCs/>
          <w:color w:val="000000" w:themeColor="text1"/>
          <w:sz w:val="24"/>
          <w:szCs w:val="24"/>
          <w:highlight w:val="none"/>
          <w:u w:val="single"/>
          <w14:textFill>
            <w14:solidFill>
              <w14:schemeClr w14:val="tx1"/>
            </w14:solidFill>
          </w14:textFill>
        </w:rPr>
        <w:t>因承包人项目经理不称职，发包人要求调换而未及时调换的，视为承包人违约，必须向发包人交纳处罚金 1000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w:t>
      </w:r>
      <w:r>
        <w:rPr>
          <w:rFonts w:hint="eastAsia" w:eastAsia="仿宋_GB2312"/>
          <w:bCs/>
          <w:color w:val="000000" w:themeColor="text1"/>
          <w:sz w:val="24"/>
          <w:szCs w:val="24"/>
          <w:highlight w:val="none"/>
          <w:u w:val="single"/>
          <w14:textFill>
            <w14:solidFill>
              <w14:schemeClr w14:val="tx1"/>
            </w14:solidFill>
          </w14:textFill>
        </w:rPr>
        <w:t>）</w:t>
      </w:r>
      <w:r>
        <w:rPr>
          <w:rFonts w:eastAsia="仿宋_GB2312"/>
          <w:bCs/>
          <w:color w:val="000000" w:themeColor="text1"/>
          <w:sz w:val="24"/>
          <w:szCs w:val="24"/>
          <w:highlight w:val="none"/>
          <w:u w:val="single"/>
          <w14:textFill>
            <w14:solidFill>
              <w14:schemeClr w14:val="tx1"/>
            </w14:solidFill>
          </w14:textFill>
        </w:rPr>
        <w:t>。</w:t>
      </w:r>
    </w:p>
    <w:p w14:paraId="4D55E5A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3.3 承包人人员</w:t>
      </w:r>
    </w:p>
    <w:p w14:paraId="59CB48D6">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eastAsia="仿宋_GB2312"/>
          <w:bCs/>
          <w:color w:val="000000" w:themeColor="text1"/>
          <w:sz w:val="24"/>
          <w:szCs w:val="24"/>
          <w:highlight w:val="none"/>
          <w:u w:val="single"/>
          <w14:textFill>
            <w14:solidFill>
              <w14:schemeClr w14:val="tx1"/>
            </w14:solidFill>
          </w14:textFill>
        </w:rPr>
        <w:t>开工日期前7天内。</w:t>
      </w:r>
    </w:p>
    <w:p w14:paraId="50F2DE99">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3.3.3 承包人无正当理由拒绝撤换主要施工管理人员的违约责任：</w:t>
      </w:r>
      <w:r>
        <w:rPr>
          <w:rFonts w:hint="eastAsia" w:eastAsia="仿宋_GB2312"/>
          <w:bCs/>
          <w:color w:val="000000" w:themeColor="text1"/>
          <w:sz w:val="24"/>
          <w:szCs w:val="24"/>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因承包人主要施工管理人员不称职，发包人要求调换而无正当理由拒绝撤换或未及时调换的，视为承包人违约，必须向发包人交纳处罚金，处罚标准：100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w:t>
      </w:r>
    </w:p>
    <w:p w14:paraId="09AA015A">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3.3.4 承包人主要施工管理人员离开施工现场的批准要求： </w:t>
      </w:r>
      <w:r>
        <w:rPr>
          <w:rFonts w:hint="eastAsia" w:eastAsia="仿宋_GB2312"/>
          <w:bCs/>
          <w:color w:val="000000" w:themeColor="text1"/>
          <w:sz w:val="24"/>
          <w:szCs w:val="24"/>
          <w:highlight w:val="none"/>
          <w:u w:val="single"/>
          <w14:textFill>
            <w14:solidFill>
              <w14:schemeClr w14:val="tx1"/>
            </w14:solidFill>
          </w14:textFill>
        </w:rPr>
        <w:t>承包人的主要施工管理人员（五大员）每人每月到位率不少于24日历天， 未经发包人同意或正当理由，少在岗一天，发包人有 权处违约金100元/日（人民币）。</w:t>
      </w:r>
    </w:p>
    <w:p w14:paraId="1AF1850D">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3.3.5 承包人擅自更换主要施工管理人员的违约责任：</w:t>
      </w:r>
      <w:r>
        <w:rPr>
          <w:rFonts w:hint="eastAsia" w:eastAsia="仿宋_GB2312"/>
          <w:bCs/>
          <w:color w:val="000000" w:themeColor="text1"/>
          <w:sz w:val="24"/>
          <w:szCs w:val="24"/>
          <w:highlight w:val="none"/>
          <w:u w:val="single"/>
          <w14:textFill>
            <w14:solidFill>
              <w14:schemeClr w14:val="tx1"/>
            </w14:solidFill>
          </w14:textFill>
        </w:rPr>
        <w:t>项目技术负责人、专职安全员及其承诺的其它在</w:t>
      </w:r>
      <w:r>
        <w:rPr>
          <w:rFonts w:eastAsia="仿宋_GB2312"/>
          <w:bCs/>
          <w:color w:val="000000" w:themeColor="text1"/>
          <w:sz w:val="24"/>
          <w:szCs w:val="24"/>
          <w:highlight w:val="none"/>
          <w:u w:val="single"/>
          <w14:textFill>
            <w14:solidFill>
              <w14:schemeClr w14:val="tx1"/>
            </w14:solidFill>
          </w14:textFill>
        </w:rPr>
        <w:tab/>
      </w:r>
      <w:r>
        <w:rPr>
          <w:rFonts w:hint="eastAsia" w:eastAsia="仿宋_GB2312"/>
          <w:bCs/>
          <w:color w:val="000000" w:themeColor="text1"/>
          <w:sz w:val="24"/>
          <w:szCs w:val="24"/>
          <w:highlight w:val="none"/>
          <w:u w:val="single"/>
          <w14:textFill>
            <w14:solidFill>
              <w14:schemeClr w14:val="tx1"/>
            </w14:solidFill>
          </w14:textFill>
        </w:rPr>
        <w:t>场管理人员未经发包人书面同意不准擅自更换，擅自更换的处 100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次（人民币）违约金。</w:t>
      </w:r>
    </w:p>
    <w:p w14:paraId="5F1FC7C0">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承包人主要施工管理人员擅自离开施工现场的违约责任：</w:t>
      </w:r>
      <w:r>
        <w:rPr>
          <w:rFonts w:hint="eastAsia" w:eastAsia="仿宋_GB2312"/>
          <w:bCs/>
          <w:color w:val="000000" w:themeColor="text1"/>
          <w:sz w:val="24"/>
          <w:szCs w:val="24"/>
          <w:highlight w:val="none"/>
          <w:u w:val="single"/>
          <w14:textFill>
            <w14:solidFill>
              <w14:schemeClr w14:val="tx1"/>
            </w14:solidFill>
          </w14:textFill>
        </w:rPr>
        <w:t>未经发包人同意，擅自离岗的，视为承包人违约，发包人有权处违约金 100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次（人民币）违约金</w:t>
      </w:r>
      <w:r>
        <w:rPr>
          <w:rFonts w:hint="eastAsia" w:eastAsia="仿宋_GB2312"/>
          <w:bCs/>
          <w:color w:val="000000" w:themeColor="text1"/>
          <w:sz w:val="24"/>
          <w:szCs w:val="24"/>
          <w:highlight w:val="none"/>
          <w:u w:val="single"/>
          <w14:textFill>
            <w14:solidFill>
              <w14:schemeClr w14:val="tx1"/>
            </w14:solidFill>
          </w14:textFill>
        </w:rPr>
        <w:t>。</w:t>
      </w:r>
    </w:p>
    <w:p w14:paraId="234D8117">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w:t>
      </w:r>
      <w:bookmarkStart w:id="69" w:name="_Toc297123492"/>
      <w:bookmarkStart w:id="70" w:name="_Toc296891199"/>
      <w:bookmarkStart w:id="71" w:name="_Toc292559364"/>
      <w:bookmarkStart w:id="72" w:name="_Toc292559869"/>
      <w:bookmarkStart w:id="73" w:name="_Toc300934945"/>
      <w:bookmarkStart w:id="74" w:name="_Toc296347158"/>
      <w:bookmarkStart w:id="75" w:name="_Toc296890987"/>
      <w:bookmarkStart w:id="76" w:name="_Toc297216151"/>
      <w:bookmarkStart w:id="77" w:name="_Toc296503159"/>
      <w:bookmarkStart w:id="78" w:name="_Toc296944498"/>
      <w:bookmarkStart w:id="79" w:name="_Toc304295523"/>
      <w:bookmarkStart w:id="80" w:name="_Toc297120459"/>
      <w:bookmarkStart w:id="81" w:name="_Toc303539102"/>
      <w:bookmarkStart w:id="82" w:name="_Toc312677988"/>
      <w:bookmarkStart w:id="83" w:name="_Toc296346660"/>
      <w:bookmarkStart w:id="84" w:name="_Toc297048345"/>
      <w:r>
        <w:rPr>
          <w:rFonts w:eastAsia="黑体"/>
          <w:b w:val="0"/>
          <w:color w:val="000000" w:themeColor="text1"/>
          <w:sz w:val="24"/>
          <w:szCs w:val="24"/>
          <w:highlight w:val="none"/>
          <w14:textFill>
            <w14:solidFill>
              <w14:schemeClr w14:val="tx1"/>
            </w14:solidFill>
          </w14:textFill>
        </w:rPr>
        <w:t>.5 分包</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6199EC9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w:t>
      </w:r>
      <w:bookmarkStart w:id="85" w:name="_Toc312677989"/>
      <w:bookmarkStart w:id="86" w:name="_Toc304295524"/>
      <w:bookmarkStart w:id="87" w:name="_Toc318581158"/>
      <w:bookmarkStart w:id="88" w:name="_Toc296891200"/>
      <w:bookmarkStart w:id="89" w:name="_Toc296346661"/>
      <w:bookmarkStart w:id="90" w:name="_Toc296503160"/>
      <w:bookmarkStart w:id="91" w:name="_Toc296944499"/>
      <w:bookmarkStart w:id="92" w:name="_Toc297120460"/>
      <w:bookmarkStart w:id="93" w:name="_Toc297048346"/>
      <w:bookmarkStart w:id="94" w:name="_Toc300934946"/>
      <w:bookmarkStart w:id="95" w:name="_Toc297216152"/>
      <w:bookmarkStart w:id="96" w:name="_Toc297123493"/>
      <w:bookmarkStart w:id="97" w:name="_Toc296890988"/>
      <w:bookmarkStart w:id="98" w:name="_Toc296347159"/>
      <w:bookmarkStart w:id="99" w:name="_Toc292559870"/>
      <w:bookmarkStart w:id="100" w:name="_Toc303539103"/>
      <w:bookmarkStart w:id="101" w:name="_Toc292559365"/>
      <w:r>
        <w:rPr>
          <w:rFonts w:eastAsia="仿宋_GB2312"/>
          <w:bCs/>
          <w:color w:val="000000" w:themeColor="text1"/>
          <w:sz w:val="24"/>
          <w:szCs w:val="24"/>
          <w:highlight w:val="none"/>
          <w14:textFill>
            <w14:solidFill>
              <w14:schemeClr w14:val="tx1"/>
            </w14:solidFill>
          </w14:textFill>
        </w:rPr>
        <w:t>.5.1 分包的一般约定</w:t>
      </w:r>
    </w:p>
    <w:p w14:paraId="13CD514A">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禁止分包的工程包括：</w:t>
      </w:r>
      <w:r>
        <w:rPr>
          <w:rFonts w:hint="eastAsia" w:eastAsia="仿宋_GB2312"/>
          <w:bCs/>
          <w:color w:val="000000" w:themeColor="text1"/>
          <w:sz w:val="24"/>
          <w:szCs w:val="24"/>
          <w:highlight w:val="none"/>
          <w:u w:val="single"/>
          <w14:textFill>
            <w14:solidFill>
              <w14:schemeClr w14:val="tx1"/>
            </w14:solidFill>
          </w14:textFill>
        </w:rPr>
        <w:t>本工程不得分包</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Start w:id="102" w:name="_Toc318581159"/>
      <w:bookmarkStart w:id="103" w:name="_Toc312677990"/>
      <w:r>
        <w:rPr>
          <w:rFonts w:hint="eastAsia" w:eastAsia="仿宋_GB2312"/>
          <w:bCs/>
          <w:color w:val="000000" w:themeColor="text1"/>
          <w:sz w:val="24"/>
          <w:szCs w:val="24"/>
          <w:highlight w:val="none"/>
          <w14:textFill>
            <w14:solidFill>
              <w14:schemeClr w14:val="tx1"/>
            </w14:solidFill>
          </w14:textFill>
        </w:rPr>
        <w:t>。</w:t>
      </w:r>
    </w:p>
    <w:bookmarkEnd w:id="102"/>
    <w:bookmarkEnd w:id="103"/>
    <w:p w14:paraId="52F1042D">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3.7 履约担保</w:t>
      </w:r>
    </w:p>
    <w:p w14:paraId="3E87286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承包人是否提供履约担保：</w:t>
      </w:r>
      <w:r>
        <w:rPr>
          <w:rFonts w:hint="eastAsia" w:eastAsia="仿宋_GB2312"/>
          <w:bCs/>
          <w:color w:val="000000" w:themeColor="text1"/>
          <w:sz w:val="24"/>
          <w:szCs w:val="24"/>
          <w:highlight w:val="none"/>
          <w:u w:val="single"/>
          <w14:textFill>
            <w14:solidFill>
              <w14:schemeClr w14:val="tx1"/>
            </w14:solidFill>
          </w14:textFill>
        </w:rPr>
        <w:t>否</w:t>
      </w:r>
      <w:r>
        <w:rPr>
          <w:rFonts w:eastAsia="仿宋_GB2312"/>
          <w:bCs/>
          <w:color w:val="000000" w:themeColor="text1"/>
          <w:sz w:val="24"/>
          <w:szCs w:val="24"/>
          <w:highlight w:val="none"/>
          <w14:textFill>
            <w14:solidFill>
              <w14:schemeClr w14:val="tx1"/>
            </w14:solidFill>
          </w14:textFill>
        </w:rPr>
        <w:t>。</w:t>
      </w:r>
    </w:p>
    <w:p w14:paraId="12C5BD1B">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104" w:name="_Toc351203636"/>
      <w:r>
        <w:rPr>
          <w:rFonts w:ascii="Times New Roman" w:hAnsi="Times New Roman" w:eastAsia="黑体"/>
          <w:b w:val="0"/>
          <w:color w:val="000000" w:themeColor="text1"/>
          <w:sz w:val="24"/>
          <w:szCs w:val="24"/>
          <w:highlight w:val="none"/>
          <w14:textFill>
            <w14:solidFill>
              <w14:schemeClr w14:val="tx1"/>
            </w14:solidFill>
          </w14:textFill>
        </w:rPr>
        <w:t>4</w:t>
      </w:r>
      <w:bookmarkStart w:id="105" w:name="_Toc297048348"/>
      <w:bookmarkStart w:id="106" w:name="_Toc296944501"/>
      <w:bookmarkStart w:id="107" w:name="_Toc296890990"/>
      <w:bookmarkStart w:id="108" w:name="_Toc296347161"/>
      <w:bookmarkStart w:id="109" w:name="_Toc296346663"/>
      <w:bookmarkStart w:id="110" w:name="_Toc267251413"/>
      <w:bookmarkStart w:id="111" w:name="_Toc292559871"/>
      <w:bookmarkStart w:id="112" w:name="_Toc292559366"/>
      <w:bookmarkStart w:id="113" w:name="_Toc296503162"/>
      <w:bookmarkStart w:id="114" w:name="_Toc297120462"/>
      <w:bookmarkStart w:id="115" w:name="_Toc296891202"/>
      <w:r>
        <w:rPr>
          <w:rFonts w:ascii="Times New Roman" w:hAnsi="Times New Roman" w:eastAsia="黑体"/>
          <w:b w:val="0"/>
          <w:color w:val="000000" w:themeColor="text1"/>
          <w:sz w:val="24"/>
          <w:szCs w:val="24"/>
          <w:highlight w:val="none"/>
          <w14:textFill>
            <w14:solidFill>
              <w14:schemeClr w14:val="tx1"/>
            </w14:solidFill>
          </w14:textFill>
        </w:rPr>
        <w:t>. 监</w:t>
      </w:r>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黑体"/>
          <w:b w:val="0"/>
          <w:color w:val="000000" w:themeColor="text1"/>
          <w:sz w:val="24"/>
          <w:szCs w:val="24"/>
          <w:highlight w:val="none"/>
          <w14:textFill>
            <w14:solidFill>
              <w14:schemeClr w14:val="tx1"/>
            </w14:solidFill>
          </w14:textFill>
        </w:rPr>
        <w:t>理人</w:t>
      </w:r>
      <w:bookmarkEnd w:id="104"/>
    </w:p>
    <w:p w14:paraId="4A5F0E0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4.2 监理人员</w:t>
      </w:r>
    </w:p>
    <w:p w14:paraId="3E83177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总监理工程师：</w:t>
      </w:r>
    </w:p>
    <w:p w14:paraId="10C163F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姓    名：</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6B5B22C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职    务：</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FE233C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监理工程师执业资格证书号：</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1D23445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1C139E3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5BD3B6E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1F158A1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关于监理人的其他约定：</w:t>
      </w:r>
      <w:r>
        <w:rPr>
          <w:rFonts w:hint="eastAsia" w:eastAsia="仿宋_GB2312"/>
          <w:bCs/>
          <w:color w:val="000000" w:themeColor="text1"/>
          <w:kern w:val="0"/>
          <w:sz w:val="24"/>
          <w:szCs w:val="24"/>
          <w:highlight w:val="none"/>
          <w:u w:val="single"/>
          <w14:textFill>
            <w14:solidFill>
              <w14:schemeClr w14:val="tx1"/>
            </w14:solidFill>
          </w14:textFill>
        </w:rPr>
        <w:t>按《通用合同条款》执行</w:t>
      </w:r>
      <w:r>
        <w:rPr>
          <w:rFonts w:eastAsia="仿宋_GB2312"/>
          <w:bCs/>
          <w:color w:val="000000" w:themeColor="text1"/>
          <w:sz w:val="24"/>
          <w:szCs w:val="24"/>
          <w:highlight w:val="none"/>
          <w14:textFill>
            <w14:solidFill>
              <w14:schemeClr w14:val="tx1"/>
            </w14:solidFill>
          </w14:textFill>
        </w:rPr>
        <w:t>。</w:t>
      </w:r>
    </w:p>
    <w:p w14:paraId="31E69AE7">
      <w:pPr>
        <w:pStyle w:val="4"/>
        <w:spacing w:before="0" w:after="0" w:line="360" w:lineRule="auto"/>
        <w:rPr>
          <w:rFonts w:hint="eastAsia" w:ascii="Times New Roman" w:hAnsi="Times New Roman" w:eastAsia="黑体"/>
          <w:b w:val="0"/>
          <w:color w:val="000000" w:themeColor="text1"/>
          <w:sz w:val="24"/>
          <w:szCs w:val="24"/>
          <w:highlight w:val="none"/>
          <w14:textFill>
            <w14:solidFill>
              <w14:schemeClr w14:val="tx1"/>
            </w14:solidFill>
          </w14:textFill>
        </w:rPr>
      </w:pPr>
      <w:bookmarkStart w:id="116" w:name="_Toc267251418"/>
      <w:bookmarkStart w:id="117" w:name="_Toc351203637"/>
      <w:r>
        <w:rPr>
          <w:rFonts w:ascii="Times New Roman" w:hAnsi="Times New Roman" w:eastAsia="黑体"/>
          <w:b w:val="0"/>
          <w:color w:val="000000" w:themeColor="text1"/>
          <w:sz w:val="24"/>
          <w:szCs w:val="24"/>
          <w:highlight w:val="none"/>
          <w14:textFill>
            <w14:solidFill>
              <w14:schemeClr w14:val="tx1"/>
            </w14:solidFill>
          </w14:textFill>
        </w:rPr>
        <w:t>5</w:t>
      </w:r>
      <w:bookmarkEnd w:id="116"/>
      <w:bookmarkStart w:id="118" w:name="_Toc296346664"/>
      <w:bookmarkStart w:id="119" w:name="_Toc297048349"/>
      <w:bookmarkStart w:id="120" w:name="_Toc292559872"/>
      <w:bookmarkStart w:id="121" w:name="_Toc296890991"/>
      <w:bookmarkStart w:id="122" w:name="_Toc296503163"/>
      <w:bookmarkStart w:id="123" w:name="_Toc296944502"/>
      <w:bookmarkStart w:id="124" w:name="_Toc292559367"/>
      <w:bookmarkStart w:id="125" w:name="_Toc296347162"/>
      <w:bookmarkStart w:id="126" w:name="_Toc297120463"/>
      <w:bookmarkStart w:id="127" w:name="_Toc296891203"/>
      <w:r>
        <w:rPr>
          <w:rFonts w:ascii="Times New Roman" w:hAnsi="Times New Roman" w:eastAsia="黑体"/>
          <w:b w:val="0"/>
          <w:color w:val="000000" w:themeColor="text1"/>
          <w:sz w:val="24"/>
          <w:szCs w:val="24"/>
          <w:highlight w:val="none"/>
          <w14:textFill>
            <w14:solidFill>
              <w14:schemeClr w14:val="tx1"/>
            </w14:solidFill>
          </w14:textFill>
        </w:rPr>
        <w:t>. 工程质量</w:t>
      </w:r>
      <w:bookmarkEnd w:id="117"/>
      <w:bookmarkStart w:id="128" w:name="_Toc297216155"/>
      <w:bookmarkStart w:id="129" w:name="_Toc297123496"/>
      <w:bookmarkStart w:id="130" w:name="_Toc303539106"/>
      <w:bookmarkStart w:id="131" w:name="_Toc300934949"/>
      <w:bookmarkStart w:id="132" w:name="_Toc312677997"/>
      <w:bookmarkStart w:id="133" w:name="_Toc304295527"/>
      <w:bookmarkStart w:id="134" w:name="_Toc318581164"/>
    </w:p>
    <w:p w14:paraId="2231E2FE">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5.3 隐蔽工程检查</w:t>
      </w:r>
    </w:p>
    <w:p w14:paraId="3BA7FD3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5.3.2承包人提前通知监理人隐蔽工程检查的期限的约定：</w:t>
      </w:r>
      <w:r>
        <w:rPr>
          <w:rFonts w:hint="eastAsia" w:eastAsia="仿宋_GB2312"/>
          <w:bCs/>
          <w:color w:val="000000" w:themeColor="text1"/>
          <w:kern w:val="0"/>
          <w:sz w:val="24"/>
          <w:szCs w:val="24"/>
          <w:highlight w:val="none"/>
          <w:u w:val="single"/>
          <w14:textFill>
            <w14:solidFill>
              <w14:schemeClr w14:val="tx1"/>
            </w14:solidFill>
          </w14:textFill>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C1A760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监理人不能按时进行检查时，应提前</w:t>
      </w:r>
      <w:r>
        <w:rPr>
          <w:rFonts w:eastAsia="仿宋_GB2312"/>
          <w:bCs/>
          <w:color w:val="000000" w:themeColor="text1"/>
          <w:kern w:val="0"/>
          <w:sz w:val="24"/>
          <w:szCs w:val="24"/>
          <w:highlight w:val="none"/>
          <w:u w:val="single"/>
          <w14:textFill>
            <w14:solidFill>
              <w14:schemeClr w14:val="tx1"/>
            </w14:solidFill>
          </w14:textFill>
        </w:rPr>
        <w:t>8</w:t>
      </w:r>
      <w:r>
        <w:rPr>
          <w:rFonts w:eastAsia="仿宋_GB2312"/>
          <w:bCs/>
          <w:color w:val="000000" w:themeColor="text1"/>
          <w:sz w:val="24"/>
          <w:szCs w:val="24"/>
          <w:highlight w:val="none"/>
          <w14:textFill>
            <w14:solidFill>
              <w14:schemeClr w14:val="tx1"/>
            </w14:solidFill>
          </w14:textFill>
        </w:rPr>
        <w:t>小时提交书面延期要求。</w:t>
      </w:r>
    </w:p>
    <w:p w14:paraId="5B38752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关于延期最长不得超过：</w:t>
      </w:r>
      <w:r>
        <w:rPr>
          <w:rFonts w:eastAsia="仿宋_GB2312"/>
          <w:bCs/>
          <w:color w:val="000000" w:themeColor="text1"/>
          <w:sz w:val="24"/>
          <w:szCs w:val="24"/>
          <w:highlight w:val="none"/>
          <w:u w:val="single"/>
          <w14:textFill>
            <w14:solidFill>
              <w14:schemeClr w14:val="tx1"/>
            </w14:solidFill>
          </w14:textFill>
        </w:rPr>
        <w:t>8</w:t>
      </w:r>
      <w:r>
        <w:rPr>
          <w:rFonts w:eastAsia="仿宋_GB2312"/>
          <w:bCs/>
          <w:color w:val="000000" w:themeColor="text1"/>
          <w:sz w:val="24"/>
          <w:szCs w:val="24"/>
          <w:highlight w:val="none"/>
          <w14:textFill>
            <w14:solidFill>
              <w14:schemeClr w14:val="tx1"/>
            </w14:solidFill>
          </w14:textFill>
        </w:rPr>
        <w:t>小时。</w:t>
      </w:r>
    </w:p>
    <w:p w14:paraId="367E5067">
      <w:pPr>
        <w:keepNext/>
        <w:keepLines/>
        <w:spacing w:line="360" w:lineRule="auto"/>
        <w:jc w:val="both"/>
        <w:outlineLvl w:val="1"/>
        <w:rPr>
          <w:rFonts w:eastAsia="黑体"/>
          <w:bCs/>
          <w:color w:val="000000" w:themeColor="text1"/>
          <w:sz w:val="24"/>
          <w:szCs w:val="24"/>
          <w:highlight w:val="none"/>
          <w14:textFill>
            <w14:solidFill>
              <w14:schemeClr w14:val="tx1"/>
            </w14:solidFill>
          </w14:textFill>
        </w:rPr>
      </w:pPr>
      <w:bookmarkStart w:id="135" w:name="_Toc351203638"/>
      <w:r>
        <w:rPr>
          <w:rFonts w:eastAsia="黑体"/>
          <w:bCs/>
          <w:color w:val="000000" w:themeColor="text1"/>
          <w:sz w:val="24"/>
          <w:szCs w:val="24"/>
          <w:highlight w:val="none"/>
          <w14:textFill>
            <w14:solidFill>
              <w14:schemeClr w14:val="tx1"/>
            </w14:solidFill>
          </w14:textFill>
        </w:rPr>
        <w:t>6. 安全文明施工与环境保护</w:t>
      </w:r>
      <w:bookmarkEnd w:id="135"/>
    </w:p>
    <w:p w14:paraId="6E941B2D">
      <w:pPr>
        <w:keepNext/>
        <w:keepLines/>
        <w:spacing w:line="360" w:lineRule="auto"/>
        <w:ind w:firstLine="480" w:firstLineChars="200"/>
        <w:jc w:val="both"/>
        <w:outlineLvl w:val="2"/>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6.1安全文明施工</w:t>
      </w:r>
    </w:p>
    <w:p w14:paraId="76AAB7F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6.1.1 项目安全生产的达标目标及相应事项的约定：</w:t>
      </w:r>
      <w:r>
        <w:rPr>
          <w:rFonts w:hint="eastAsia" w:eastAsia="仿宋_GB2312"/>
          <w:bCs/>
          <w:color w:val="000000" w:themeColor="text1"/>
          <w:sz w:val="24"/>
          <w:szCs w:val="24"/>
          <w:highlight w:val="none"/>
          <w:u w:val="single"/>
          <w14:textFill>
            <w14:solidFill>
              <w14:schemeClr w14:val="tx1"/>
            </w14:solidFill>
          </w14:textFill>
        </w:rPr>
        <w:t>承包人严格执行国家和广西壮族自治区及贵港市等有关部门的安全文明施工规定，服从发包人、监理人及政府安全监督部门的检查与监督。未尽事宜按《通用合同条款》6.1.1 条执行。</w:t>
      </w:r>
    </w:p>
    <w:p w14:paraId="069B0DD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6.1.4 关于治安保卫的特别约定：</w:t>
      </w:r>
      <w:r>
        <w:rPr>
          <w:rFonts w:hint="eastAsia" w:eastAsia="仿宋_GB2312"/>
          <w:bCs/>
          <w:color w:val="000000" w:themeColor="text1"/>
          <w:sz w:val="24"/>
          <w:szCs w:val="24"/>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9FADDC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6.1.7 关于农民工工资支付和使用的约定：</w:t>
      </w:r>
      <w:bookmarkEnd w:id="128"/>
      <w:bookmarkEnd w:id="129"/>
      <w:bookmarkEnd w:id="130"/>
      <w:bookmarkEnd w:id="131"/>
      <w:bookmarkEnd w:id="132"/>
      <w:bookmarkEnd w:id="133"/>
      <w:bookmarkEnd w:id="134"/>
      <w:bookmarkStart w:id="136" w:name="_Toc351203639"/>
    </w:p>
    <w:p w14:paraId="0B896B11">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（1）农民工工资应与工程进度款同步拨付至农民工工资支付专用账户，不得挪用他用，否则按相关规定处罚，农民工工资支付比例不得低于同期承包人申请支付工程款（进度款）的30%。</w:t>
      </w:r>
    </w:p>
    <w:p w14:paraId="13C4A429">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 xml:space="preserve">（2）农民工工资使用须专款专用，除发放工人工资外，不得用于其他用途。具体按《保障农民工工资支付条例》（中华人民共和国国务院令第724号）以及《广西壮族自治区人力资源和社会保障厅等8部门关于印发广西壮族自治区工程建设领域农民工工资专用账户管理暂行办法实施细则的通知》（桂人社规〔2022〕5号）相关规定执行。 </w:t>
      </w:r>
    </w:p>
    <w:p w14:paraId="6125D699">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（3）施工单位将农民工工资支付情况定期报告建设单位和监理单位，并提供相应的材料接受建设行政主管部门和劳动保障行政主管部门对此事项监管。</w:t>
      </w:r>
    </w:p>
    <w:p w14:paraId="28D0F322">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7. 工期和进度</w:t>
      </w:r>
      <w:bookmarkEnd w:id="136"/>
    </w:p>
    <w:p w14:paraId="78772CC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7.1 施工组织设计</w:t>
      </w:r>
    </w:p>
    <w:p w14:paraId="4570F583">
      <w:pPr>
        <w:autoSpaceDE w:val="0"/>
        <w:autoSpaceDN w:val="0"/>
        <w:adjustRightInd w:val="0"/>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7.1.</w:t>
      </w:r>
      <w:r>
        <w:rPr>
          <w:rFonts w:hint="eastAsia" w:eastAsia="仿宋_GB2312"/>
          <w:bCs/>
          <w:color w:val="000000" w:themeColor="text1"/>
          <w:sz w:val="24"/>
          <w:szCs w:val="24"/>
          <w:highlight w:val="none"/>
          <w14:textFill>
            <w14:solidFill>
              <w14:schemeClr w14:val="tx1"/>
            </w14:solidFill>
          </w14:textFill>
        </w:rPr>
        <w:t>1 合</w:t>
      </w:r>
      <w:r>
        <w:rPr>
          <w:rFonts w:hint="eastAsia" w:eastAsia="仿宋_GB2312"/>
          <w:bCs/>
          <w:color w:val="000000" w:themeColor="text1"/>
          <w:kern w:val="0"/>
          <w:sz w:val="24"/>
          <w:szCs w:val="24"/>
          <w:highlight w:val="none"/>
          <w14:textFill>
            <w14:solidFill>
              <w14:schemeClr w14:val="tx1"/>
            </w14:solidFill>
          </w14:textFill>
        </w:rPr>
        <w:t>同当事人约定的</w:t>
      </w:r>
      <w:r>
        <w:rPr>
          <w:rFonts w:eastAsia="仿宋_GB2312"/>
          <w:bCs/>
          <w:color w:val="000000" w:themeColor="text1"/>
          <w:kern w:val="0"/>
          <w:sz w:val="24"/>
          <w:szCs w:val="24"/>
          <w:highlight w:val="none"/>
          <w14:textFill>
            <w14:solidFill>
              <w14:schemeClr w14:val="tx1"/>
            </w14:solidFill>
          </w14:textFill>
        </w:rPr>
        <w:t>施工组织设计</w:t>
      </w:r>
      <w:r>
        <w:rPr>
          <w:rFonts w:hint="eastAsia" w:eastAsia="仿宋_GB2312"/>
          <w:bCs/>
          <w:color w:val="000000" w:themeColor="text1"/>
          <w:kern w:val="0"/>
          <w:sz w:val="24"/>
          <w:szCs w:val="24"/>
          <w:highlight w:val="none"/>
          <w14:textFill>
            <w14:solidFill>
              <w14:schemeClr w14:val="tx1"/>
            </w14:solidFill>
          </w14:textFill>
        </w:rPr>
        <w:t>应包括的其他内容</w:t>
      </w: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按《通用合同条款》7.1.1条执行。</w:t>
      </w:r>
    </w:p>
    <w:p w14:paraId="2F9ECDAC">
      <w:pPr>
        <w:autoSpaceDE w:val="0"/>
        <w:autoSpaceDN w:val="0"/>
        <w:adjustRightInd w:val="0"/>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 xml:space="preserve">7.1.2 </w:t>
      </w:r>
      <w:r>
        <w:rPr>
          <w:rFonts w:eastAsia="仿宋_GB2312"/>
          <w:bCs/>
          <w:color w:val="000000" w:themeColor="text1"/>
          <w:kern w:val="0"/>
          <w:sz w:val="24"/>
          <w:szCs w:val="24"/>
          <w:highlight w:val="none"/>
          <w14:textFill>
            <w14:solidFill>
              <w14:schemeClr w14:val="tx1"/>
            </w14:solidFill>
          </w14:textFill>
        </w:rPr>
        <w:t>施工组织设计的提交和修改</w:t>
      </w:r>
    </w:p>
    <w:p w14:paraId="3D74EC0F">
      <w:pPr>
        <w:autoSpaceDE w:val="0"/>
        <w:autoSpaceDN w:val="0"/>
        <w:adjustRightInd w:val="0"/>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承包人提交详细施工组织设计的期限的约定：</w:t>
      </w:r>
      <w:r>
        <w:rPr>
          <w:rFonts w:hint="eastAsia" w:eastAsia="仿宋_GB2312"/>
          <w:bCs/>
          <w:color w:val="000000" w:themeColor="text1"/>
          <w:sz w:val="24"/>
          <w:szCs w:val="24"/>
          <w:highlight w:val="none"/>
          <w:u w:val="single"/>
          <w14:textFill>
            <w14:solidFill>
              <w14:schemeClr w14:val="tx1"/>
            </w14:solidFill>
          </w14:textFill>
        </w:rPr>
        <w:t>承包人应在合同签订后7天内。</w:t>
      </w:r>
    </w:p>
    <w:p w14:paraId="59DDA9D3">
      <w:pPr>
        <w:autoSpaceDE w:val="0"/>
        <w:autoSpaceDN w:val="0"/>
        <w:adjustRightInd w:val="0"/>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发包人和监理人在收到详细的施工组织设计后确认或提出修改意见的期限：收到施工组织设计后 7 天内确认或提出修改意见</w:t>
      </w:r>
      <w:r>
        <w:rPr>
          <w:rFonts w:eastAsia="仿宋_GB2312"/>
          <w:bCs/>
          <w:color w:val="000000" w:themeColor="text1"/>
          <w:sz w:val="24"/>
          <w:szCs w:val="24"/>
          <w:highlight w:val="none"/>
          <w:u w:val="single"/>
          <w14:textFill>
            <w14:solidFill>
              <w14:schemeClr w14:val="tx1"/>
            </w14:solidFill>
          </w14:textFill>
        </w:rPr>
        <w:t>。</w:t>
      </w:r>
    </w:p>
    <w:p w14:paraId="57B608E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37" w:name="_Toc300934966"/>
      <w:bookmarkStart w:id="138" w:name="_Toc303539123"/>
      <w:bookmarkStart w:id="139" w:name="_Toc304295541"/>
      <w:bookmarkStart w:id="140" w:name="_Toc312678005"/>
      <w:bookmarkStart w:id="141" w:name="_Toc297123514"/>
      <w:bookmarkStart w:id="142" w:name="_Toc297216173"/>
      <w:bookmarkStart w:id="143" w:name="_Toc312677479"/>
      <w:r>
        <w:rPr>
          <w:rFonts w:eastAsia="黑体"/>
          <w:b w:val="0"/>
          <w:color w:val="000000" w:themeColor="text1"/>
          <w:sz w:val="24"/>
          <w:szCs w:val="24"/>
          <w:highlight w:val="none"/>
          <w14:textFill>
            <w14:solidFill>
              <w14:schemeClr w14:val="tx1"/>
            </w14:solidFill>
          </w14:textFill>
        </w:rPr>
        <w:t>.2 施工进度计划</w:t>
      </w:r>
    </w:p>
    <w:p w14:paraId="0DEC34F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7.2.2 施工进度计划的修订</w:t>
      </w:r>
    </w:p>
    <w:p w14:paraId="7D7F85AE">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eastAsia="仿宋_GB2312"/>
          <w:bCs/>
          <w:color w:val="000000" w:themeColor="text1"/>
          <w:sz w:val="24"/>
          <w:szCs w:val="24"/>
          <w:highlight w:val="none"/>
          <w:u w:val="single"/>
          <w14:textFill>
            <w14:solidFill>
              <w14:schemeClr w14:val="tx1"/>
            </w14:solidFill>
          </w14:textFill>
        </w:rPr>
        <w:t>收到修订的施工进度计划后7天内确认或提出修改意见</w:t>
      </w:r>
      <w:r>
        <w:rPr>
          <w:rFonts w:eastAsia="仿宋_GB2312"/>
          <w:bCs/>
          <w:color w:val="000000" w:themeColor="text1"/>
          <w:sz w:val="24"/>
          <w:szCs w:val="24"/>
          <w:highlight w:val="none"/>
          <w:u w:val="single"/>
          <w14:textFill>
            <w14:solidFill>
              <w14:schemeClr w14:val="tx1"/>
            </w14:solidFill>
          </w14:textFill>
        </w:rPr>
        <w:t>。</w:t>
      </w:r>
    </w:p>
    <w:p w14:paraId="344F957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7.3 开工</w:t>
      </w:r>
    </w:p>
    <w:p w14:paraId="43A621F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7.3.1 开工准备</w:t>
      </w:r>
    </w:p>
    <w:p w14:paraId="62F48B85">
      <w:pPr>
        <w:spacing w:line="360" w:lineRule="auto"/>
        <w:ind w:firstLine="645"/>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关于承包人提交</w:t>
      </w:r>
      <w:r>
        <w:rPr>
          <w:rFonts w:eastAsia="仿宋_GB2312"/>
          <w:bCs/>
          <w:color w:val="000000" w:themeColor="text1"/>
          <w:kern w:val="0"/>
          <w:sz w:val="24"/>
          <w:szCs w:val="24"/>
          <w:highlight w:val="none"/>
          <w14:textFill>
            <w14:solidFill>
              <w14:schemeClr w14:val="tx1"/>
            </w14:solidFill>
          </w14:textFill>
        </w:rPr>
        <w:t>工程开工报审表的期限：</w:t>
      </w:r>
      <w:r>
        <w:rPr>
          <w:rFonts w:hint="eastAsia" w:eastAsia="仿宋_GB2312"/>
          <w:bCs/>
          <w:color w:val="000000" w:themeColor="text1"/>
          <w:sz w:val="24"/>
          <w:szCs w:val="24"/>
          <w:highlight w:val="none"/>
          <w:u w:val="single"/>
          <w14:textFill>
            <w14:solidFill>
              <w14:schemeClr w14:val="tx1"/>
            </w14:solidFill>
          </w14:textFill>
        </w:rPr>
        <w:t>开工日期前7天</w:t>
      </w:r>
      <w:r>
        <w:rPr>
          <w:rFonts w:eastAsia="仿宋_GB2312"/>
          <w:bCs/>
          <w:color w:val="000000" w:themeColor="text1"/>
          <w:sz w:val="24"/>
          <w:szCs w:val="24"/>
          <w:highlight w:val="none"/>
          <w:u w:val="single"/>
          <w14:textFill>
            <w14:solidFill>
              <w14:schemeClr w14:val="tx1"/>
            </w14:solidFill>
          </w14:textFill>
        </w:rPr>
        <w:t>。</w:t>
      </w:r>
    </w:p>
    <w:p w14:paraId="5B510FE0">
      <w:pPr>
        <w:spacing w:line="360" w:lineRule="auto"/>
        <w:ind w:firstLine="645"/>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关于发包人应完成的其他开工准备工作及期限：</w:t>
      </w:r>
      <w:r>
        <w:rPr>
          <w:rFonts w:hint="eastAsia" w:eastAsia="仿宋_GB2312"/>
          <w:bCs/>
          <w:color w:val="000000" w:themeColor="text1"/>
          <w:sz w:val="24"/>
          <w:szCs w:val="24"/>
          <w:highlight w:val="none"/>
          <w:u w:val="single"/>
          <w14:textFill>
            <w14:solidFill>
              <w14:schemeClr w14:val="tx1"/>
            </w14:solidFill>
          </w14:textFill>
        </w:rPr>
        <w:t>按《通用合同条款》条执行</w:t>
      </w:r>
      <w:r>
        <w:rPr>
          <w:rFonts w:eastAsia="仿宋_GB2312"/>
          <w:bCs/>
          <w:color w:val="000000" w:themeColor="text1"/>
          <w:sz w:val="24"/>
          <w:szCs w:val="24"/>
          <w:highlight w:val="none"/>
          <w:u w:val="single"/>
          <w14:textFill>
            <w14:solidFill>
              <w14:schemeClr w14:val="tx1"/>
            </w14:solidFill>
          </w14:textFill>
        </w:rPr>
        <w:t>。</w:t>
      </w:r>
    </w:p>
    <w:p w14:paraId="47DDE0A5">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关于承包人应完成的其他开工准备工作及期限：</w:t>
      </w:r>
      <w:r>
        <w:rPr>
          <w:rFonts w:hint="eastAsia" w:eastAsia="仿宋_GB2312"/>
          <w:bCs/>
          <w:color w:val="000000" w:themeColor="text1"/>
          <w:sz w:val="24"/>
          <w:szCs w:val="24"/>
          <w:highlight w:val="none"/>
          <w:u w:val="single"/>
          <w14:textFill>
            <w14:solidFill>
              <w14:schemeClr w14:val="tx1"/>
            </w14:solidFill>
          </w14:textFill>
        </w:rPr>
        <w:t>开工日期前7天</w:t>
      </w:r>
      <w:r>
        <w:rPr>
          <w:rFonts w:eastAsia="仿宋_GB2312"/>
          <w:bCs/>
          <w:color w:val="000000" w:themeColor="text1"/>
          <w:sz w:val="24"/>
          <w:szCs w:val="24"/>
          <w:highlight w:val="none"/>
          <w:u w:val="single"/>
          <w14:textFill>
            <w14:solidFill>
              <w14:schemeClr w14:val="tx1"/>
            </w14:solidFill>
          </w14:textFill>
        </w:rPr>
        <w:t>。</w:t>
      </w:r>
    </w:p>
    <w:p w14:paraId="5BB6AB7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7.3.2开工通知</w:t>
      </w:r>
    </w:p>
    <w:p w14:paraId="16B05B5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因发包人原因造成监理人未能在计划开工日期之日起</w:t>
      </w:r>
      <w:r>
        <w:rPr>
          <w:rFonts w:eastAsia="仿宋_GB2312"/>
          <w:bCs/>
          <w:color w:val="000000" w:themeColor="text1"/>
          <w:sz w:val="24"/>
          <w:szCs w:val="24"/>
          <w:highlight w:val="none"/>
          <w:u w:val="single"/>
          <w14:textFill>
            <w14:solidFill>
              <w14:schemeClr w14:val="tx1"/>
            </w14:solidFill>
          </w14:textFill>
        </w:rPr>
        <w:t>90</w:t>
      </w:r>
      <w:r>
        <w:rPr>
          <w:rFonts w:eastAsia="仿宋_GB2312"/>
          <w:bCs/>
          <w:color w:val="000000" w:themeColor="text1"/>
          <w:sz w:val="24"/>
          <w:szCs w:val="24"/>
          <w:highlight w:val="none"/>
          <w14:textFill>
            <w14:solidFill>
              <w14:schemeClr w14:val="tx1"/>
            </w14:solidFill>
          </w14:textFill>
        </w:rPr>
        <w:t>天内发出开工通知的，承包人有权提出价格调整要求，或者解除合同。</w:t>
      </w:r>
    </w:p>
    <w:bookmarkEnd w:id="137"/>
    <w:bookmarkEnd w:id="138"/>
    <w:bookmarkEnd w:id="139"/>
    <w:bookmarkEnd w:id="140"/>
    <w:bookmarkEnd w:id="141"/>
    <w:bookmarkEnd w:id="142"/>
    <w:bookmarkEnd w:id="143"/>
    <w:p w14:paraId="7FFD6B2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7.4 测量放线</w:t>
      </w:r>
    </w:p>
    <w:p w14:paraId="56B88BDD">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Fonts w:hint="eastAsia" w:eastAsia="仿宋_GB2312"/>
          <w:bCs/>
          <w:color w:val="000000" w:themeColor="text1"/>
          <w:sz w:val="24"/>
          <w:szCs w:val="24"/>
          <w:highlight w:val="none"/>
          <w:u w:val="single"/>
          <w14:textFill>
            <w14:solidFill>
              <w14:schemeClr w14:val="tx1"/>
            </w14:solidFill>
          </w14:textFill>
        </w:rPr>
        <w:t>开工日期前7天</w:t>
      </w:r>
      <w:r>
        <w:rPr>
          <w:rFonts w:eastAsia="仿宋_GB2312"/>
          <w:bCs/>
          <w:color w:val="000000" w:themeColor="text1"/>
          <w:sz w:val="24"/>
          <w:szCs w:val="24"/>
          <w:highlight w:val="none"/>
          <w:u w:val="single"/>
          <w14:textFill>
            <w14:solidFill>
              <w14:schemeClr w14:val="tx1"/>
            </w14:solidFill>
          </w14:textFill>
        </w:rPr>
        <w:t>。</w:t>
      </w:r>
    </w:p>
    <w:p w14:paraId="6AFF51F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44" w:name="_Toc297216175"/>
      <w:bookmarkStart w:id="145" w:name="_Toc297123516"/>
      <w:bookmarkStart w:id="146" w:name="_Toc312677484"/>
      <w:bookmarkStart w:id="147" w:name="_Toc300934968"/>
      <w:bookmarkStart w:id="148" w:name="_Toc312678010"/>
      <w:bookmarkStart w:id="149" w:name="_Toc304295546"/>
      <w:bookmarkStart w:id="150" w:name="_Toc303539125"/>
      <w:r>
        <w:rPr>
          <w:rFonts w:eastAsia="黑体"/>
          <w:b w:val="0"/>
          <w:color w:val="000000" w:themeColor="text1"/>
          <w:sz w:val="24"/>
          <w:szCs w:val="24"/>
          <w:highlight w:val="none"/>
          <w14:textFill>
            <w14:solidFill>
              <w14:schemeClr w14:val="tx1"/>
            </w14:solidFill>
          </w14:textFill>
        </w:rPr>
        <w:t>.5 工期延误</w:t>
      </w:r>
    </w:p>
    <w:bookmarkEnd w:id="144"/>
    <w:bookmarkEnd w:id="145"/>
    <w:bookmarkEnd w:id="146"/>
    <w:bookmarkEnd w:id="147"/>
    <w:bookmarkEnd w:id="148"/>
    <w:bookmarkEnd w:id="149"/>
    <w:bookmarkEnd w:id="150"/>
    <w:p w14:paraId="0ABD26E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7.5.1 因发包人原因导致工期延误</w:t>
      </w:r>
    </w:p>
    <w:p w14:paraId="1DC00735">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（7）因发包人原因导致工期延误的其他情形：</w:t>
      </w:r>
      <w:r>
        <w:rPr>
          <w:rFonts w:hint="eastAsia" w:eastAsia="仿宋_GB2312"/>
          <w:bCs/>
          <w:color w:val="000000" w:themeColor="text1"/>
          <w:sz w:val="24"/>
          <w:szCs w:val="24"/>
          <w:highlight w:val="none"/>
          <w:u w:val="single"/>
          <w14:textFill>
            <w14:solidFill>
              <w14:schemeClr w14:val="tx1"/>
            </w14:solidFill>
          </w14:textFill>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p>
    <w:p w14:paraId="1756E99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151" w:name="OLE_LINK2"/>
      <w:r>
        <w:rPr>
          <w:rFonts w:eastAsia="仿宋_GB2312"/>
          <w:bCs/>
          <w:color w:val="000000" w:themeColor="text1"/>
          <w:sz w:val="24"/>
          <w:szCs w:val="24"/>
          <w:highlight w:val="none"/>
          <w14:textFill>
            <w14:solidFill>
              <w14:schemeClr w14:val="tx1"/>
            </w14:solidFill>
          </w14:textFill>
        </w:rPr>
        <w:t>7</w:t>
      </w:r>
      <w:bookmarkStart w:id="152" w:name="_Toc297123518"/>
      <w:bookmarkStart w:id="153" w:name="_Toc318581169"/>
      <w:bookmarkStart w:id="154" w:name="_Toc312677486"/>
      <w:bookmarkStart w:id="155" w:name="_Toc303539127"/>
      <w:bookmarkStart w:id="156" w:name="_Toc297216177"/>
      <w:bookmarkStart w:id="157" w:name="_Toc312678012"/>
      <w:bookmarkStart w:id="158" w:name="_Toc304295548"/>
      <w:bookmarkStart w:id="159" w:name="_Toc300934970"/>
      <w:r>
        <w:rPr>
          <w:rFonts w:eastAsia="仿宋_GB2312"/>
          <w:bCs/>
          <w:color w:val="000000" w:themeColor="text1"/>
          <w:sz w:val="24"/>
          <w:szCs w:val="24"/>
          <w:highlight w:val="none"/>
          <w14:textFill>
            <w14:solidFill>
              <w14:schemeClr w14:val="tx1"/>
            </w14:solidFill>
          </w14:textFill>
        </w:rPr>
        <w:t>.5.2 因承包人原因导致工期延误</w:t>
      </w:r>
    </w:p>
    <w:bookmarkEnd w:id="151"/>
    <w:bookmarkEnd w:id="152"/>
    <w:bookmarkEnd w:id="153"/>
    <w:bookmarkEnd w:id="154"/>
    <w:bookmarkEnd w:id="155"/>
    <w:bookmarkEnd w:id="156"/>
    <w:bookmarkEnd w:id="157"/>
    <w:bookmarkEnd w:id="158"/>
    <w:bookmarkEnd w:id="159"/>
    <w:p w14:paraId="05101364">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违约责任触发情形：除本合同另有约定的非承包人责任情形外，承包人未能按合同约定的工期完成全部工程或相应部分工程施工，导致工期超期的，承包人应承担逾期竣工违约责任。</w:t>
      </w:r>
    </w:p>
    <w:p w14:paraId="1FEC571D">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逾期竣工违约金计算规则：</w:t>
      </w:r>
    </w:p>
    <w:p w14:paraId="7281BE97">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（1）计算基数：以签约合同价为计算基数。</w:t>
      </w:r>
    </w:p>
    <w:p w14:paraId="033587D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（2）日违约金标准：每日逾期竣工违约金 = 本条第（1）款确定的计算基数 × 0.02%（即万分之二）。</w:t>
      </w:r>
    </w:p>
    <w:p w14:paraId="281D48C8">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3）逾期时间计算：逾期时间自开工令审定的开工时间起算，至承包人提交符合法定及合同约定竣工验收条件的竣工验收申请之日止（监理人须对承包人提交申请是否满足竣工验收条件进行审查）；若承包人提交的竣工验收申请已满足条件，但因发包人原因未能及时组织验收的，该部分延迟时间不计入承包人的逾期时间。计算期间应扣除发包人书面批准顺延的工期天数，且承包人主张扣除该顺延工期时，需提供经发包人签字确认的工期顺延审批文件作为有效依据。</w:t>
      </w:r>
    </w:p>
    <w:p w14:paraId="5C7F8C09">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逾期竣工违约金上限：因承包人原因导致工期延误的，逾期竣工违约金总额不得超过本条第（2）款第（1）项确定的计算基数的 1%。若按日计算的违约金累计金额达到该上限，发包人不再额外计取超出部分的违约金。</w:t>
      </w:r>
    </w:p>
    <w:p w14:paraId="28BCF56E">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60" w:name="_Toc304295549"/>
      <w:bookmarkStart w:id="161" w:name="_Toc300934971"/>
      <w:bookmarkStart w:id="162" w:name="_Toc303539128"/>
      <w:bookmarkStart w:id="163" w:name="_Toc297216178"/>
      <w:bookmarkStart w:id="164" w:name="_Toc297123519"/>
      <w:bookmarkStart w:id="165" w:name="_Toc312678015"/>
      <w:r>
        <w:rPr>
          <w:rFonts w:eastAsia="黑体"/>
          <w:b w:val="0"/>
          <w:color w:val="000000" w:themeColor="text1"/>
          <w:sz w:val="24"/>
          <w:szCs w:val="24"/>
          <w:highlight w:val="none"/>
          <w14:textFill>
            <w14:solidFill>
              <w14:schemeClr w14:val="tx1"/>
            </w14:solidFill>
          </w14:textFill>
        </w:rPr>
        <w:t>.6 不</w:t>
      </w:r>
      <w:bookmarkEnd w:id="160"/>
      <w:bookmarkEnd w:id="161"/>
      <w:bookmarkEnd w:id="162"/>
      <w:bookmarkEnd w:id="163"/>
      <w:bookmarkEnd w:id="164"/>
      <w:bookmarkEnd w:id="165"/>
      <w:r>
        <w:rPr>
          <w:rFonts w:eastAsia="黑体"/>
          <w:b w:val="0"/>
          <w:color w:val="000000" w:themeColor="text1"/>
          <w:sz w:val="24"/>
          <w:szCs w:val="24"/>
          <w:highlight w:val="none"/>
          <w14:textFill>
            <w14:solidFill>
              <w14:schemeClr w14:val="tx1"/>
            </w14:solidFill>
          </w14:textFill>
        </w:rPr>
        <w:t>利物质条件</w:t>
      </w:r>
    </w:p>
    <w:p w14:paraId="24647933">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bookmarkStart w:id="166" w:name="_Toc297216179"/>
      <w:bookmarkStart w:id="167" w:name="_Toc318581172"/>
      <w:bookmarkStart w:id="168" w:name="_Toc304295550"/>
      <w:bookmarkStart w:id="169" w:name="_Toc297123520"/>
      <w:bookmarkStart w:id="170" w:name="_Toc312678016"/>
      <w:bookmarkStart w:id="171" w:name="_Toc303539129"/>
      <w:bookmarkStart w:id="172" w:name="_Toc300934972"/>
      <w:r>
        <w:rPr>
          <w:rFonts w:eastAsia="仿宋_GB2312"/>
          <w:bCs/>
          <w:color w:val="000000" w:themeColor="text1"/>
          <w:sz w:val="24"/>
          <w:szCs w:val="24"/>
          <w:highlight w:val="none"/>
          <w14:textFill>
            <w14:solidFill>
              <w14:schemeClr w14:val="tx1"/>
            </w14:solidFill>
          </w14:textFill>
        </w:rPr>
        <w:t>不利物质条件的其他情形和有关约定：</w:t>
      </w:r>
      <w:r>
        <w:rPr>
          <w:rFonts w:hint="eastAsia" w:eastAsia="仿宋_GB2312"/>
          <w:bCs/>
          <w:color w:val="000000" w:themeColor="text1"/>
          <w:sz w:val="24"/>
          <w:szCs w:val="24"/>
          <w:highlight w:val="none"/>
          <w:u w:val="single"/>
          <w14:textFill>
            <w14:solidFill>
              <w14:schemeClr w14:val="tx1"/>
            </w14:solidFill>
          </w14:textFill>
        </w:rPr>
        <w:t>按《通用合同条款》 7.6 条执行</w:t>
      </w:r>
      <w:r>
        <w:rPr>
          <w:rFonts w:eastAsia="仿宋_GB2312"/>
          <w:bCs/>
          <w:color w:val="000000" w:themeColor="text1"/>
          <w:sz w:val="24"/>
          <w:szCs w:val="24"/>
          <w:highlight w:val="none"/>
          <w:u w:val="single"/>
          <w14:textFill>
            <w14:solidFill>
              <w14:schemeClr w14:val="tx1"/>
            </w14:solidFill>
          </w14:textFill>
        </w:rPr>
        <w:t>。</w:t>
      </w:r>
    </w:p>
    <w:bookmarkEnd w:id="166"/>
    <w:bookmarkEnd w:id="167"/>
    <w:bookmarkEnd w:id="168"/>
    <w:bookmarkEnd w:id="169"/>
    <w:bookmarkEnd w:id="170"/>
    <w:bookmarkEnd w:id="171"/>
    <w:bookmarkEnd w:id="172"/>
    <w:p w14:paraId="66D8700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73" w:name="_Toc297216180"/>
      <w:bookmarkStart w:id="174" w:name="_Toc300934973"/>
      <w:bookmarkStart w:id="175" w:name="_Toc303539130"/>
      <w:bookmarkStart w:id="176" w:name="_Toc312678017"/>
      <w:bookmarkStart w:id="177" w:name="_Toc304295551"/>
      <w:bookmarkStart w:id="178" w:name="_Toc297123521"/>
      <w:r>
        <w:rPr>
          <w:rFonts w:eastAsia="黑体"/>
          <w:b w:val="0"/>
          <w:color w:val="000000" w:themeColor="text1"/>
          <w:sz w:val="24"/>
          <w:szCs w:val="24"/>
          <w:highlight w:val="none"/>
          <w14:textFill>
            <w14:solidFill>
              <w14:schemeClr w14:val="tx1"/>
            </w14:solidFill>
          </w14:textFill>
        </w:rPr>
        <w:t>.7异常恶劣的气候条件</w:t>
      </w:r>
    </w:p>
    <w:bookmarkEnd w:id="173"/>
    <w:bookmarkEnd w:id="174"/>
    <w:bookmarkEnd w:id="175"/>
    <w:bookmarkEnd w:id="176"/>
    <w:bookmarkEnd w:id="177"/>
    <w:bookmarkEnd w:id="178"/>
    <w:p w14:paraId="29E195B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发包人和承包人同意以下情形视为异常恶劣的气候条件：</w:t>
      </w:r>
    </w:p>
    <w:p w14:paraId="54A99990">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w:t>
      </w:r>
      <w:r>
        <w:rPr>
          <w:rFonts w:hint="eastAsia" w:eastAsia="仿宋_GB2312"/>
          <w:bCs/>
          <w:color w:val="000000" w:themeColor="text1"/>
          <w:sz w:val="24"/>
          <w:szCs w:val="24"/>
          <w:highlight w:val="none"/>
          <w:u w:val="single"/>
          <w14:textFill>
            <w14:solidFill>
              <w14:schemeClr w14:val="tx1"/>
            </w14:solidFill>
          </w14:textFill>
        </w:rPr>
        <w:t>5年一遇强度的降水；</w:t>
      </w:r>
    </w:p>
    <w:p w14:paraId="7B803AAB">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hint="eastAsia" w:eastAsia="仿宋_GB2312"/>
          <w:bCs/>
          <w:color w:val="000000" w:themeColor="text1"/>
          <w:sz w:val="24"/>
          <w:szCs w:val="24"/>
          <w:highlight w:val="none"/>
          <w:u w:val="single"/>
          <w14:textFill>
            <w14:solidFill>
              <w14:schemeClr w14:val="tx1"/>
            </w14:solidFill>
          </w14:textFill>
        </w:rPr>
        <w:t>6级以上大风；</w:t>
      </w:r>
    </w:p>
    <w:p w14:paraId="282508ED">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hint="eastAsia" w:eastAsia="仿宋_GB2312"/>
          <w:bCs/>
          <w:color w:val="000000" w:themeColor="text1"/>
          <w:sz w:val="24"/>
          <w:szCs w:val="24"/>
          <w:highlight w:val="none"/>
          <w:u w:val="single"/>
          <w14:textFill>
            <w14:solidFill>
              <w14:schemeClr w14:val="tx1"/>
            </w14:solidFill>
          </w14:textFill>
        </w:rPr>
        <w:t>室内气温40℃及以上。</w:t>
      </w:r>
    </w:p>
    <w:p w14:paraId="1D53777D">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179" w:name="_Toc351203640"/>
      <w:r>
        <w:rPr>
          <w:rFonts w:ascii="Times New Roman" w:hAnsi="Times New Roman" w:eastAsia="黑体"/>
          <w:b w:val="0"/>
          <w:color w:val="000000" w:themeColor="text1"/>
          <w:sz w:val="24"/>
          <w:szCs w:val="24"/>
          <w:highlight w:val="none"/>
          <w14:textFill>
            <w14:solidFill>
              <w14:schemeClr w14:val="tx1"/>
            </w14:solidFill>
          </w14:textFill>
        </w:rPr>
        <w:t>8. 材料与设备</w:t>
      </w:r>
      <w:bookmarkEnd w:id="179"/>
    </w:p>
    <w:bookmarkEnd w:id="118"/>
    <w:bookmarkEnd w:id="119"/>
    <w:bookmarkEnd w:id="120"/>
    <w:bookmarkEnd w:id="121"/>
    <w:bookmarkEnd w:id="122"/>
    <w:bookmarkEnd w:id="123"/>
    <w:bookmarkEnd w:id="124"/>
    <w:bookmarkEnd w:id="125"/>
    <w:bookmarkEnd w:id="126"/>
    <w:bookmarkEnd w:id="127"/>
    <w:p w14:paraId="058879DC">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bookmarkStart w:id="180" w:name="_Toc304295557"/>
      <w:bookmarkStart w:id="181" w:name="_Toc296347167"/>
      <w:bookmarkStart w:id="182" w:name="_Toc303539137"/>
      <w:bookmarkStart w:id="183" w:name="_Toc318581173"/>
      <w:bookmarkStart w:id="184" w:name="_Toc297216187"/>
      <w:bookmarkStart w:id="185" w:name="_Toc312678020"/>
      <w:bookmarkStart w:id="186" w:name="_Toc297048354"/>
      <w:bookmarkStart w:id="187" w:name="_Toc312677494"/>
      <w:bookmarkStart w:id="188" w:name="_Toc296503168"/>
      <w:bookmarkStart w:id="189" w:name="_Toc297120468"/>
      <w:bookmarkStart w:id="190" w:name="_Toc297123528"/>
      <w:bookmarkStart w:id="191" w:name="_Toc296346669"/>
      <w:bookmarkStart w:id="192" w:name="_Toc296944507"/>
      <w:bookmarkStart w:id="193" w:name="_Toc296891208"/>
      <w:bookmarkStart w:id="194" w:name="_Toc296890996"/>
      <w:bookmarkStart w:id="195" w:name="_Toc300934980"/>
      <w:bookmarkStart w:id="196" w:name="_Toc280868655"/>
      <w:bookmarkStart w:id="197" w:name="_Toc280868656"/>
      <w:bookmarkStart w:id="198" w:name="_Toc267251424"/>
      <w:r>
        <w:rPr>
          <w:rFonts w:eastAsia="黑体"/>
          <w:b w:val="0"/>
          <w:color w:val="000000" w:themeColor="text1"/>
          <w:sz w:val="24"/>
          <w:szCs w:val="24"/>
          <w:highlight w:val="none"/>
          <w14:textFill>
            <w14:solidFill>
              <w14:schemeClr w14:val="tx1"/>
            </w14:solidFill>
          </w14:textFill>
        </w:rPr>
        <w:t>8.6 样品</w:t>
      </w:r>
    </w:p>
    <w:p w14:paraId="6AA9DA0A">
      <w:pPr>
        <w:autoSpaceDE w:val="0"/>
        <w:autoSpaceDN w:val="0"/>
        <w:adjustRightInd w:val="0"/>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8.6.1</w:t>
      </w:r>
      <w:r>
        <w:rPr>
          <w:rFonts w:eastAsia="仿宋_GB2312"/>
          <w:bCs/>
          <w:color w:val="000000" w:themeColor="text1"/>
          <w:kern w:val="0"/>
          <w:sz w:val="24"/>
          <w:szCs w:val="24"/>
          <w:highlight w:val="none"/>
          <w14:textFill>
            <w14:solidFill>
              <w14:schemeClr w14:val="tx1"/>
            </w14:solidFill>
          </w14:textFill>
        </w:rPr>
        <w:tab/>
      </w:r>
      <w:r>
        <w:rPr>
          <w:rFonts w:eastAsia="仿宋_GB2312"/>
          <w:bCs/>
          <w:color w:val="000000" w:themeColor="text1"/>
          <w:kern w:val="0"/>
          <w:sz w:val="24"/>
          <w:szCs w:val="24"/>
          <w:highlight w:val="none"/>
          <w14:textFill>
            <w14:solidFill>
              <w14:schemeClr w14:val="tx1"/>
            </w14:solidFill>
          </w14:textFill>
        </w:rPr>
        <w:t>样品的报送</w:t>
      </w:r>
      <w:r>
        <w:rPr>
          <w:rFonts w:hint="eastAsia" w:eastAsia="仿宋_GB2312"/>
          <w:bCs/>
          <w:color w:val="000000" w:themeColor="text1"/>
          <w:kern w:val="0"/>
          <w:sz w:val="24"/>
          <w:szCs w:val="24"/>
          <w:highlight w:val="none"/>
          <w14:textFill>
            <w14:solidFill>
              <w14:schemeClr w14:val="tx1"/>
            </w14:solidFill>
          </w14:textFill>
        </w:rPr>
        <w:t>与封存</w:t>
      </w:r>
    </w:p>
    <w:p w14:paraId="5658973D">
      <w:pPr>
        <w:autoSpaceDE w:val="0"/>
        <w:autoSpaceDN w:val="0"/>
        <w:adjustRightInd w:val="0"/>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eastAsia="仿宋_GB2312"/>
          <w:bCs/>
          <w:color w:val="000000" w:themeColor="text1"/>
          <w:sz w:val="24"/>
          <w:szCs w:val="24"/>
          <w:highlight w:val="none"/>
          <w:u w:val="single"/>
          <w14:textFill>
            <w14:solidFill>
              <w14:schemeClr w14:val="tx1"/>
            </w14:solidFill>
          </w14:textFill>
        </w:rPr>
        <w:t>主要材料涉及品种、款式、颜色等方面内容的，承包人应提交准备合格的材料样品送监理人、发包人审定、选定。</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0E35C6C4">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199" w:name="_Toc351203641"/>
      <w:r>
        <w:rPr>
          <w:rFonts w:ascii="Times New Roman" w:hAnsi="Times New Roman" w:eastAsia="黑体"/>
          <w:b w:val="0"/>
          <w:color w:val="000000" w:themeColor="text1"/>
          <w:sz w:val="24"/>
          <w:szCs w:val="24"/>
          <w:highlight w:val="none"/>
          <w14:textFill>
            <w14:solidFill>
              <w14:schemeClr w14:val="tx1"/>
            </w14:solidFill>
          </w14:textFill>
        </w:rPr>
        <w:t>9</w:t>
      </w:r>
      <w:bookmarkEnd w:id="196"/>
      <w:bookmarkEnd w:id="197"/>
      <w:bookmarkEnd w:id="198"/>
      <w:bookmarkStart w:id="200" w:name="_Toc303539139"/>
      <w:bookmarkStart w:id="201" w:name="_Toc312677495"/>
      <w:bookmarkStart w:id="202" w:name="_Toc312678021"/>
      <w:bookmarkStart w:id="203" w:name="_Toc297123533"/>
      <w:bookmarkStart w:id="204" w:name="_Toc300934982"/>
      <w:bookmarkStart w:id="205" w:name="_Toc304295559"/>
      <w:bookmarkStart w:id="206" w:name="_Toc297216192"/>
      <w:bookmarkStart w:id="207" w:name="_Toc296891213"/>
      <w:bookmarkStart w:id="208" w:name="_Toc267251427"/>
      <w:bookmarkStart w:id="209" w:name="_Toc297120473"/>
      <w:bookmarkStart w:id="210" w:name="_Toc297048359"/>
      <w:bookmarkStart w:id="211" w:name="_Toc296346674"/>
      <w:bookmarkStart w:id="212" w:name="_Toc296347172"/>
      <w:bookmarkStart w:id="213" w:name="_Toc296891001"/>
      <w:bookmarkStart w:id="214" w:name="_Toc267251428"/>
      <w:bookmarkStart w:id="215" w:name="_Toc292559378"/>
      <w:bookmarkStart w:id="216" w:name="_Toc296944512"/>
      <w:bookmarkStart w:id="217" w:name="_Toc296503173"/>
      <w:bookmarkStart w:id="218" w:name="_Toc292559883"/>
      <w:r>
        <w:rPr>
          <w:rFonts w:ascii="Times New Roman" w:hAnsi="Times New Roman" w:eastAsia="黑体"/>
          <w:b w:val="0"/>
          <w:color w:val="000000" w:themeColor="text1"/>
          <w:sz w:val="24"/>
          <w:szCs w:val="24"/>
          <w:highlight w:val="none"/>
          <w14:textFill>
            <w14:solidFill>
              <w14:schemeClr w14:val="tx1"/>
            </w14:solidFill>
          </w14:textFill>
        </w:rPr>
        <w:t>. 试验与检验</w:t>
      </w:r>
      <w:bookmarkEnd w:id="199"/>
    </w:p>
    <w:bookmarkEnd w:id="200"/>
    <w:bookmarkEnd w:id="201"/>
    <w:bookmarkEnd w:id="202"/>
    <w:bookmarkEnd w:id="203"/>
    <w:bookmarkEnd w:id="204"/>
    <w:bookmarkEnd w:id="205"/>
    <w:bookmarkEnd w:id="206"/>
    <w:p w14:paraId="79EC6C1F">
      <w:pPr>
        <w:pStyle w:val="5"/>
        <w:spacing w:before="0" w:after="0" w:line="360" w:lineRule="auto"/>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9</w:t>
      </w:r>
      <w:bookmarkStart w:id="219" w:name="_Toc297123534"/>
      <w:bookmarkStart w:id="220" w:name="_Toc312677496"/>
      <w:bookmarkStart w:id="221" w:name="_Toc297216193"/>
      <w:bookmarkStart w:id="222" w:name="_Toc304295560"/>
      <w:bookmarkStart w:id="223" w:name="_Toc312678022"/>
      <w:bookmarkStart w:id="224" w:name="_Toc300934983"/>
      <w:bookmarkStart w:id="225" w:name="_Toc303539140"/>
      <w:r>
        <w:rPr>
          <w:rFonts w:eastAsia="黑体"/>
          <w:b w:val="0"/>
          <w:color w:val="000000" w:themeColor="text1"/>
          <w:sz w:val="24"/>
          <w:szCs w:val="24"/>
          <w:highlight w:val="none"/>
          <w14:textFill>
            <w14:solidFill>
              <w14:schemeClr w14:val="tx1"/>
            </w14:solidFill>
          </w14:textFill>
        </w:rPr>
        <w:t>.1试验设备与试验人员</w:t>
      </w:r>
    </w:p>
    <w:bookmarkEnd w:id="219"/>
    <w:bookmarkEnd w:id="220"/>
    <w:bookmarkEnd w:id="221"/>
    <w:bookmarkEnd w:id="222"/>
    <w:bookmarkEnd w:id="223"/>
    <w:bookmarkEnd w:id="224"/>
    <w:bookmarkEnd w:id="225"/>
    <w:p w14:paraId="36CB7CE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9</w:t>
      </w:r>
      <w:bookmarkStart w:id="226" w:name="_Toc303539141"/>
      <w:bookmarkStart w:id="227" w:name="_Toc312678023"/>
      <w:bookmarkStart w:id="228" w:name="_Toc304295561"/>
      <w:bookmarkStart w:id="229" w:name="_Toc297123535"/>
      <w:bookmarkStart w:id="230" w:name="_Toc312677497"/>
      <w:bookmarkStart w:id="231" w:name="_Toc297216194"/>
      <w:bookmarkStart w:id="232" w:name="_Toc300934984"/>
      <w:bookmarkStart w:id="233" w:name="_Toc318581174"/>
      <w:r>
        <w:rPr>
          <w:rFonts w:eastAsia="仿宋_GB2312"/>
          <w:bCs/>
          <w:color w:val="000000" w:themeColor="text1"/>
          <w:sz w:val="24"/>
          <w:szCs w:val="24"/>
          <w:highlight w:val="none"/>
          <w14:textFill>
            <w14:solidFill>
              <w14:schemeClr w14:val="tx1"/>
            </w14:solidFill>
          </w14:textFill>
        </w:rPr>
        <w:t>.1.2 试验设备</w:t>
      </w:r>
    </w:p>
    <w:p w14:paraId="56EF44F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施工现场需要配置的试验场所：</w:t>
      </w:r>
      <w:bookmarkEnd w:id="226"/>
      <w:bookmarkEnd w:id="227"/>
      <w:bookmarkEnd w:id="228"/>
      <w:bookmarkEnd w:id="229"/>
      <w:bookmarkEnd w:id="230"/>
      <w:bookmarkEnd w:id="231"/>
      <w:bookmarkEnd w:id="232"/>
      <w:bookmarkStart w:id="234" w:name="_Toc312677498"/>
      <w:bookmarkStart w:id="235" w:name="_Toc300934985"/>
      <w:bookmarkStart w:id="236" w:name="_Toc304295562"/>
      <w:bookmarkStart w:id="237" w:name="_Toc303539142"/>
      <w:bookmarkStart w:id="238" w:name="_Toc297123536"/>
      <w:bookmarkStart w:id="239" w:name="_Toc312678024"/>
      <w:bookmarkStart w:id="240" w:name="_Toc297216195"/>
      <w:r>
        <w:rPr>
          <w:rFonts w:hint="eastAsia" w:eastAsia="仿宋_GB2312"/>
          <w:bCs/>
          <w:color w:val="000000" w:themeColor="text1"/>
          <w:sz w:val="24"/>
          <w:szCs w:val="24"/>
          <w:highlight w:val="none"/>
          <w:u w:val="single"/>
          <w14:textFill>
            <w14:solidFill>
              <w14:schemeClr w14:val="tx1"/>
            </w14:solidFill>
          </w14:textFill>
        </w:rPr>
        <w:t>按《通用合同条款》条执行，由承包人提供施</w:t>
      </w:r>
      <w:r>
        <w:rPr>
          <w:rFonts w:eastAsia="仿宋_GB2312"/>
          <w:bCs/>
          <w:color w:val="000000" w:themeColor="text1"/>
          <w:sz w:val="24"/>
          <w:szCs w:val="24"/>
          <w:highlight w:val="none"/>
          <w:u w:val="single"/>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 xml:space="preserve"> </w:t>
      </w:r>
    </w:p>
    <w:p w14:paraId="3BB06C1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施工现场需要配备的试验设备：</w:t>
      </w:r>
      <w:r>
        <w:rPr>
          <w:rFonts w:hint="eastAsia" w:eastAsia="仿宋_GB2312"/>
          <w:bCs/>
          <w:color w:val="000000" w:themeColor="text1"/>
          <w:sz w:val="24"/>
          <w:szCs w:val="24"/>
          <w:highlight w:val="none"/>
          <w:u w:val="single"/>
          <w14:textFill>
            <w14:solidFill>
              <w14:schemeClr w14:val="tx1"/>
            </w14:solidFill>
          </w14:textFill>
        </w:rPr>
        <w:t>按《通用合同条款》条执行，由承包人提供施</w:t>
      </w:r>
      <w:r>
        <w:rPr>
          <w:rFonts w:eastAsia="仿宋_GB2312"/>
          <w:bCs/>
          <w:color w:val="000000" w:themeColor="text1"/>
          <w:sz w:val="24"/>
          <w:szCs w:val="24"/>
          <w:highlight w:val="none"/>
          <w14:textFill>
            <w14:solidFill>
              <w14:schemeClr w14:val="tx1"/>
            </w14:solidFill>
          </w14:textFill>
        </w:rPr>
        <w:t>。</w:t>
      </w:r>
    </w:p>
    <w:p w14:paraId="20B53E0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施工现场需要具备的其他试验条件：</w:t>
      </w:r>
      <w:r>
        <w:rPr>
          <w:rFonts w:hint="eastAsia" w:eastAsia="仿宋_GB2312"/>
          <w:bCs/>
          <w:color w:val="000000" w:themeColor="text1"/>
          <w:sz w:val="24"/>
          <w:szCs w:val="24"/>
          <w:highlight w:val="none"/>
          <w:u w:val="single"/>
          <w14:textFill>
            <w14:solidFill>
              <w14:schemeClr w14:val="tx1"/>
            </w14:solidFill>
          </w14:textFill>
        </w:rPr>
        <w:t>按《通用合同条款》条执行，由承包人提供施</w:t>
      </w:r>
      <w:r>
        <w:rPr>
          <w:rFonts w:eastAsia="仿宋_GB2312"/>
          <w:bCs/>
          <w:color w:val="000000" w:themeColor="text1"/>
          <w:sz w:val="24"/>
          <w:szCs w:val="24"/>
          <w:highlight w:val="none"/>
          <w14:textFill>
            <w14:solidFill>
              <w14:schemeClr w14:val="tx1"/>
            </w14:solidFill>
          </w14:textFill>
        </w:rPr>
        <w:t>。</w:t>
      </w:r>
    </w:p>
    <w:p w14:paraId="73D3800B">
      <w:pPr>
        <w:pStyle w:val="5"/>
        <w:spacing w:before="0" w:after="0" w:line="360" w:lineRule="auto"/>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9.4 现场工艺试验</w:t>
      </w:r>
      <w:r>
        <w:rPr>
          <w:rFonts w:hint="eastAsia" w:eastAsia="黑体"/>
          <w:b w:val="0"/>
          <w:color w:val="000000" w:themeColor="text1"/>
          <w:sz w:val="24"/>
          <w:szCs w:val="24"/>
          <w:highlight w:val="none"/>
          <w14:textFill>
            <w14:solidFill>
              <w14:schemeClr w14:val="tx1"/>
            </w14:solidFill>
          </w14:textFill>
        </w:rPr>
        <w:t xml:space="preserve"> </w:t>
      </w:r>
    </w:p>
    <w:p w14:paraId="7EC7384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现场工艺试验的有关约定：</w:t>
      </w:r>
      <w:r>
        <w:rPr>
          <w:rFonts w:hint="eastAsia" w:eastAsia="仿宋_GB2312"/>
          <w:bCs/>
          <w:color w:val="000000" w:themeColor="text1"/>
          <w:sz w:val="24"/>
          <w:szCs w:val="24"/>
          <w:highlight w:val="none"/>
          <w:u w:val="single"/>
          <w14:textFill>
            <w14:solidFill>
              <w14:schemeClr w14:val="tx1"/>
            </w14:solidFill>
          </w14:textFill>
        </w:rPr>
        <w:t>按《通用合同条款》条执行</w:t>
      </w:r>
      <w:r>
        <w:rPr>
          <w:rFonts w:eastAsia="仿宋_GB2312"/>
          <w:bCs/>
          <w:color w:val="000000" w:themeColor="text1"/>
          <w:sz w:val="24"/>
          <w:szCs w:val="24"/>
          <w:highlight w:val="none"/>
          <w14:textFill>
            <w14:solidFill>
              <w14:schemeClr w14:val="tx1"/>
            </w14:solidFill>
          </w14:textFill>
        </w:rPr>
        <w:t>。</w:t>
      </w:r>
    </w:p>
    <w:bookmarkEnd w:id="233"/>
    <w:bookmarkEnd w:id="234"/>
    <w:bookmarkEnd w:id="235"/>
    <w:bookmarkEnd w:id="236"/>
    <w:bookmarkEnd w:id="237"/>
    <w:bookmarkEnd w:id="238"/>
    <w:bookmarkEnd w:id="239"/>
    <w:bookmarkEnd w:id="240"/>
    <w:p w14:paraId="705139FD">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241" w:name="_Toc351203642"/>
      <w:r>
        <w:rPr>
          <w:rFonts w:ascii="Times New Roman" w:hAnsi="Times New Roman" w:eastAsia="黑体"/>
          <w:b w:val="0"/>
          <w:color w:val="000000" w:themeColor="text1"/>
          <w:sz w:val="24"/>
          <w:szCs w:val="24"/>
          <w:highlight w:val="none"/>
          <w14:textFill>
            <w14:solidFill>
              <w14:schemeClr w14:val="tx1"/>
            </w14:solidFill>
          </w14:textFill>
        </w:rPr>
        <w:t>1</w:t>
      </w:r>
      <w:bookmarkEnd w:id="207"/>
      <w:bookmarkEnd w:id="208"/>
      <w:bookmarkEnd w:id="209"/>
      <w:bookmarkEnd w:id="210"/>
      <w:bookmarkEnd w:id="211"/>
      <w:bookmarkEnd w:id="212"/>
      <w:bookmarkEnd w:id="213"/>
      <w:bookmarkEnd w:id="214"/>
      <w:bookmarkEnd w:id="215"/>
      <w:bookmarkEnd w:id="216"/>
      <w:bookmarkEnd w:id="217"/>
      <w:bookmarkEnd w:id="218"/>
      <w:bookmarkStart w:id="242" w:name="_Toc296891021"/>
      <w:bookmarkStart w:id="243" w:name="_Toc296347192"/>
      <w:bookmarkStart w:id="244" w:name="_Toc303539146"/>
      <w:bookmarkStart w:id="245" w:name="_Toc296346694"/>
      <w:bookmarkStart w:id="246" w:name="_Toc296944532"/>
      <w:bookmarkStart w:id="247" w:name="_Toc297123540"/>
      <w:bookmarkStart w:id="248" w:name="_Toc297048379"/>
      <w:bookmarkStart w:id="249" w:name="_Toc292559398"/>
      <w:bookmarkStart w:id="250" w:name="_Toc297216199"/>
      <w:bookmarkStart w:id="251" w:name="_Toc296503193"/>
      <w:bookmarkStart w:id="252" w:name="_Toc296891233"/>
      <w:bookmarkStart w:id="253" w:name="_Toc297120493"/>
      <w:bookmarkStart w:id="254" w:name="_Toc304295566"/>
      <w:bookmarkStart w:id="255" w:name="_Toc292559903"/>
      <w:bookmarkStart w:id="256" w:name="_Toc300934989"/>
      <w:bookmarkStart w:id="257" w:name="_Toc312678025"/>
      <w:bookmarkStart w:id="258" w:name="_Toc312677499"/>
      <w:bookmarkStart w:id="259" w:name="_Toc267251440"/>
      <w:bookmarkStart w:id="260" w:name="_Toc267251441"/>
      <w:bookmarkStart w:id="261" w:name="_Toc267251439"/>
      <w:bookmarkStart w:id="262" w:name="_Toc267251437"/>
      <w:bookmarkStart w:id="263" w:name="_Toc267251433"/>
      <w:bookmarkStart w:id="264" w:name="_Toc267251435"/>
      <w:bookmarkStart w:id="265" w:name="_Toc267251442"/>
      <w:r>
        <w:rPr>
          <w:rFonts w:ascii="Times New Roman" w:hAnsi="Times New Roman" w:eastAsia="黑体"/>
          <w:b w:val="0"/>
          <w:color w:val="000000" w:themeColor="text1"/>
          <w:sz w:val="24"/>
          <w:szCs w:val="24"/>
          <w:highlight w:val="none"/>
          <w14:textFill>
            <w14:solidFill>
              <w14:schemeClr w14:val="tx1"/>
            </w14:solidFill>
          </w14:textFill>
        </w:rPr>
        <w:t>0. 变更</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bookmarkEnd w:id="257"/>
    <w:bookmarkEnd w:id="258"/>
    <w:p w14:paraId="1C075C70">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1</w:t>
      </w:r>
      <w:bookmarkStart w:id="266" w:name="_Toc296503194"/>
      <w:bookmarkStart w:id="267" w:name="_Toc296891022"/>
      <w:bookmarkStart w:id="268" w:name="_Toc296891234"/>
      <w:bookmarkStart w:id="269" w:name="_Toc297216200"/>
      <w:bookmarkStart w:id="270" w:name="_Toc296346695"/>
      <w:bookmarkStart w:id="271" w:name="_Toc297123541"/>
      <w:bookmarkStart w:id="272" w:name="_Toc297120494"/>
      <w:bookmarkStart w:id="273" w:name="_Toc296944533"/>
      <w:bookmarkStart w:id="274" w:name="_Toc312678026"/>
      <w:bookmarkStart w:id="275" w:name="_Toc292559399"/>
      <w:bookmarkStart w:id="276" w:name="_Toc300934990"/>
      <w:bookmarkStart w:id="277" w:name="_Toc297048380"/>
      <w:bookmarkStart w:id="278" w:name="_Toc292559904"/>
      <w:bookmarkStart w:id="279" w:name="_Toc296347193"/>
      <w:bookmarkStart w:id="280" w:name="_Toc304295567"/>
      <w:bookmarkStart w:id="281" w:name="_Toc303539147"/>
      <w:bookmarkStart w:id="282" w:name="_Toc312677500"/>
      <w:r>
        <w:rPr>
          <w:rFonts w:eastAsia="黑体"/>
          <w:bCs/>
          <w:color w:val="000000" w:themeColor="text1"/>
          <w:sz w:val="24"/>
          <w:szCs w:val="24"/>
          <w:highlight w:val="none"/>
          <w14:textFill>
            <w14:solidFill>
              <w14:schemeClr w14:val="tx1"/>
            </w14:solidFill>
          </w14:textFill>
        </w:rPr>
        <w:t>0.1变更的范围</w:t>
      </w:r>
    </w:p>
    <w:p w14:paraId="23E5FB0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关于变更的范围的约定</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缺项、漏项、设计变更等和国家政策性调整，且须发包人、监理人、设计单位的审查、审核及共同确认。</w:t>
      </w:r>
    </w:p>
    <w:p w14:paraId="6A1218BA">
      <w:pPr>
        <w:pStyle w:val="5"/>
        <w:spacing w:before="0" w:after="0" w:line="360" w:lineRule="auto"/>
        <w:ind w:firstLine="480" w:firstLineChars="200"/>
        <w:rPr>
          <w:rFonts w:hint="eastAsia" w:eastAsia="黑体"/>
          <w:b w:val="0"/>
          <w:color w:val="000000" w:themeColor="text1"/>
          <w:sz w:val="24"/>
          <w:szCs w:val="24"/>
          <w:highlight w:val="none"/>
          <w14:textFill>
            <w14:solidFill>
              <w14:schemeClr w14:val="tx1"/>
            </w14:solidFill>
          </w14:textFill>
        </w:rPr>
      </w:pPr>
      <w:r>
        <w:rPr>
          <w:rFonts w:hint="eastAsia" w:eastAsia="黑体"/>
          <w:b w:val="0"/>
          <w:color w:val="000000" w:themeColor="text1"/>
          <w:sz w:val="24"/>
          <w:szCs w:val="24"/>
          <w:highlight w:val="none"/>
          <w14:textFill>
            <w14:solidFill>
              <w14:schemeClr w14:val="tx1"/>
            </w14:solidFill>
          </w14:textFill>
        </w:rPr>
        <w:t>10.3 变更程序</w:t>
      </w:r>
    </w:p>
    <w:p w14:paraId="0DF37675">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10.3.1 国有投资项目：</w:t>
      </w:r>
    </w:p>
    <w:p w14:paraId="31681E2B">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在施工过程中发现设计存在差错或缺漏，承包人应在第一时间向发包人发出书面联系函，经发包人、设计单位、监理单位审查、审核，并按规定完成设计变更后进行施工。</w:t>
      </w:r>
    </w:p>
    <w:p w14:paraId="39A1E6E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10.4 变更估价</w:t>
      </w:r>
    </w:p>
    <w:p w14:paraId="6A26E2F1">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10.4.1 变更估价原则</w:t>
      </w:r>
    </w:p>
    <w:p w14:paraId="0C4539A0">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关于变更估价的约定</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因设计变更、国家政策法规变化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其中材料价格按施工期间的《贵港市建设工程造价信息》相应价格信息进行计算；《贵港市建设工程造价信息》没有相应价格信息的按市场价计算；无定额可套的，根据市场价格协商确定综合价格。</w:t>
      </w:r>
    </w:p>
    <w:p w14:paraId="2E99448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3" w:name="_Toc292559402"/>
      <w:bookmarkStart w:id="284" w:name="_Toc297216203"/>
      <w:bookmarkStart w:id="285" w:name="_Toc296503197"/>
      <w:bookmarkStart w:id="286" w:name="_Toc296891025"/>
      <w:bookmarkStart w:id="287" w:name="_Toc296944536"/>
      <w:bookmarkStart w:id="288" w:name="_Toc296891237"/>
      <w:bookmarkStart w:id="289" w:name="_Toc292559907"/>
      <w:bookmarkStart w:id="290" w:name="_Toc297123544"/>
      <w:bookmarkStart w:id="291" w:name="_Toc296346698"/>
      <w:bookmarkStart w:id="292" w:name="_Toc300934993"/>
      <w:bookmarkStart w:id="293" w:name="_Toc297120497"/>
      <w:bookmarkStart w:id="294" w:name="_Toc303539150"/>
      <w:bookmarkStart w:id="295" w:name="_Toc296347196"/>
      <w:bookmarkStart w:id="296" w:name="_Toc297048383"/>
      <w:bookmarkStart w:id="297" w:name="_Toc312677503"/>
      <w:bookmarkStart w:id="298" w:name="_Toc312678029"/>
      <w:bookmarkStart w:id="299" w:name="_Toc304295570"/>
      <w:r>
        <w:rPr>
          <w:rFonts w:eastAsia="黑体"/>
          <w:b w:val="0"/>
          <w:color w:val="000000" w:themeColor="text1"/>
          <w:sz w:val="24"/>
          <w:szCs w:val="24"/>
          <w:highlight w:val="none"/>
          <w14:textFill>
            <w14:solidFill>
              <w14:schemeClr w14:val="tx1"/>
            </w14:solidFill>
          </w14:textFill>
        </w:rPr>
        <w:t>0.5承</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300" w:name="_Toc297120503"/>
      <w:bookmarkStart w:id="301" w:name="_Toc297216204"/>
      <w:bookmarkStart w:id="302" w:name="_Toc292559913"/>
      <w:bookmarkStart w:id="303" w:name="_Toc296891031"/>
      <w:bookmarkStart w:id="304" w:name="_Toc296347202"/>
      <w:bookmarkStart w:id="305" w:name="_Toc303539151"/>
      <w:bookmarkStart w:id="306" w:name="_Toc296891243"/>
      <w:bookmarkStart w:id="307" w:name="_Toc296346704"/>
      <w:bookmarkStart w:id="308" w:name="_Toc297123545"/>
      <w:bookmarkStart w:id="309" w:name="_Toc292559408"/>
      <w:bookmarkStart w:id="310" w:name="_Toc300934994"/>
      <w:bookmarkStart w:id="311" w:name="_Toc297048389"/>
      <w:bookmarkStart w:id="312" w:name="_Toc296503203"/>
      <w:bookmarkStart w:id="313" w:name="_Toc296944542"/>
      <w:r>
        <w:rPr>
          <w:rFonts w:eastAsia="黑体"/>
          <w:b w:val="0"/>
          <w:color w:val="000000" w:themeColor="text1"/>
          <w:sz w:val="24"/>
          <w:szCs w:val="24"/>
          <w:highlight w:val="none"/>
          <w14:textFill>
            <w14:solidFill>
              <w14:schemeClr w14:val="tx1"/>
            </w14:solidFill>
          </w14:textFill>
        </w:rPr>
        <w:t>包人的合理化建议</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14:paraId="1503244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监理人审查承包人合理化建议的期限：</w:t>
      </w:r>
      <w:r>
        <w:rPr>
          <w:rFonts w:hint="eastAsia" w:eastAsia="仿宋_GB2312"/>
          <w:bCs/>
          <w:color w:val="000000" w:themeColor="text1"/>
          <w:sz w:val="24"/>
          <w:szCs w:val="24"/>
          <w:highlight w:val="none"/>
          <w:u w:val="single"/>
          <w14:textFill>
            <w14:solidFill>
              <w14:schemeClr w14:val="tx1"/>
            </w14:solidFill>
          </w14:textFill>
        </w:rPr>
        <w:t>3个内审查完毕并报发包人</w:t>
      </w:r>
      <w:r>
        <w:rPr>
          <w:rFonts w:eastAsia="仿宋_GB2312"/>
          <w:bCs/>
          <w:color w:val="000000" w:themeColor="text1"/>
          <w:sz w:val="24"/>
          <w:szCs w:val="24"/>
          <w:highlight w:val="none"/>
          <w14:textFill>
            <w14:solidFill>
              <w14:schemeClr w14:val="tx1"/>
            </w14:solidFill>
          </w14:textFill>
        </w:rPr>
        <w:t>。</w:t>
      </w:r>
    </w:p>
    <w:p w14:paraId="5855D66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发包人审批承包人合理化建议的期限：</w:t>
      </w:r>
      <w:r>
        <w:rPr>
          <w:rFonts w:hint="eastAsia" w:eastAsia="仿宋_GB2312"/>
          <w:bCs/>
          <w:color w:val="000000" w:themeColor="text1"/>
          <w:sz w:val="24"/>
          <w:szCs w:val="24"/>
          <w:highlight w:val="none"/>
          <w:u w:val="single"/>
          <w14:textFill>
            <w14:solidFill>
              <w14:schemeClr w14:val="tx1"/>
            </w14:solidFill>
          </w14:textFill>
        </w:rPr>
        <w:t>收到监理人报送的合理化建议后3天内审批完毕</w:t>
      </w:r>
      <w:r>
        <w:rPr>
          <w:rFonts w:eastAsia="仿宋_GB2312"/>
          <w:bCs/>
          <w:color w:val="000000" w:themeColor="text1"/>
          <w:sz w:val="24"/>
          <w:szCs w:val="24"/>
          <w:highlight w:val="none"/>
          <w14:textFill>
            <w14:solidFill>
              <w14:schemeClr w14:val="tx1"/>
            </w14:solidFill>
          </w14:textFill>
        </w:rPr>
        <w:t>。</w:t>
      </w:r>
    </w:p>
    <w:p w14:paraId="3D7330B1">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314" w:name="_Toc351203643"/>
      <w:r>
        <w:rPr>
          <w:rFonts w:ascii="Times New Roman" w:hAnsi="Times New Roman" w:eastAsia="黑体"/>
          <w:b w:val="0"/>
          <w:color w:val="000000" w:themeColor="text1"/>
          <w:sz w:val="24"/>
          <w:szCs w:val="24"/>
          <w:highlight w:val="none"/>
          <w14:textFill>
            <w14:solidFill>
              <w14:schemeClr w14:val="tx1"/>
            </w14:solidFill>
          </w14:textFill>
        </w:rPr>
        <w:t>11. 价格调整</w:t>
      </w:r>
      <w:bookmarkEnd w:id="314"/>
    </w:p>
    <w:p w14:paraId="052569BF">
      <w:pPr>
        <w:pStyle w:val="5"/>
        <w:spacing w:before="0" w:after="0" w:line="360" w:lineRule="auto"/>
        <w:rPr>
          <w:rFonts w:eastAsia="黑体"/>
          <w:b w:val="0"/>
          <w:color w:val="000000" w:themeColor="text1"/>
          <w:sz w:val="24"/>
          <w:szCs w:val="24"/>
          <w:highlight w:val="none"/>
          <w14:textFill>
            <w14:solidFill>
              <w14:schemeClr w14:val="tx1"/>
            </w14:solidFill>
          </w14:textFill>
        </w:rPr>
      </w:pPr>
      <w:bookmarkStart w:id="315" w:name="_Toc296347200"/>
      <w:bookmarkStart w:id="316" w:name="_Toc296891241"/>
      <w:bookmarkStart w:id="317" w:name="_Toc297048387"/>
      <w:bookmarkStart w:id="318" w:name="_Toc304295577"/>
      <w:bookmarkStart w:id="319" w:name="_Toc296346702"/>
      <w:bookmarkStart w:id="320" w:name="_Toc297123550"/>
      <w:bookmarkStart w:id="321" w:name="_Toc296503201"/>
      <w:bookmarkStart w:id="322" w:name="_Toc296944540"/>
      <w:bookmarkStart w:id="323" w:name="_Toc296891029"/>
      <w:bookmarkStart w:id="324" w:name="_Toc303539157"/>
      <w:bookmarkStart w:id="325" w:name="_Toc292559406"/>
      <w:bookmarkStart w:id="326" w:name="_Toc312678039"/>
      <w:bookmarkStart w:id="327" w:name="_Toc292559911"/>
      <w:bookmarkStart w:id="328" w:name="_Toc297120501"/>
      <w:bookmarkStart w:id="329" w:name="_Toc300935000"/>
      <w:bookmarkStart w:id="330" w:name="_Toc297216209"/>
      <w:r>
        <w:rPr>
          <w:rFonts w:eastAsia="黑体"/>
          <w:b w:val="0"/>
          <w:color w:val="000000" w:themeColor="text1"/>
          <w:sz w:val="24"/>
          <w:szCs w:val="24"/>
          <w:highlight w:val="none"/>
          <w14:textFill>
            <w14:solidFill>
              <w14:schemeClr w14:val="tx1"/>
            </w14:solidFill>
          </w14:textFill>
        </w:rPr>
        <w:t>11.1 市场价格波动引起的调整</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65C95A75">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市场价格波动是否调整合同价格的约定：</w:t>
      </w:r>
      <w:r>
        <w:rPr>
          <w:rFonts w:hint="eastAsia" w:eastAsia="仿宋_GB2312"/>
          <w:bCs/>
          <w:color w:val="000000" w:themeColor="text1"/>
          <w:sz w:val="24"/>
          <w:szCs w:val="24"/>
          <w:highlight w:val="none"/>
          <w:u w:val="single"/>
          <w14:textFill>
            <w14:solidFill>
              <w14:schemeClr w14:val="tx1"/>
            </w14:solidFill>
          </w14:textFill>
        </w:rPr>
        <w:t>不调整</w:t>
      </w:r>
      <w:r>
        <w:rPr>
          <w:rFonts w:eastAsia="仿宋_GB2312"/>
          <w:bCs/>
          <w:color w:val="000000" w:themeColor="text1"/>
          <w:sz w:val="24"/>
          <w:szCs w:val="24"/>
          <w:highlight w:val="none"/>
          <w14:textFill>
            <w14:solidFill>
              <w14:schemeClr w14:val="tx1"/>
            </w14:solidFill>
          </w14:textFill>
        </w:rPr>
        <w:t>。</w:t>
      </w:r>
    </w:p>
    <w:bookmarkEnd w:id="259"/>
    <w:bookmarkEnd w:id="260"/>
    <w:bookmarkEnd w:id="261"/>
    <w:bookmarkEnd w:id="262"/>
    <w:bookmarkEnd w:id="263"/>
    <w:bookmarkEnd w:id="264"/>
    <w:p w14:paraId="4D5782A9">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331" w:name="_Toc292559915"/>
      <w:bookmarkStart w:id="332" w:name="_Toc297120505"/>
      <w:bookmarkStart w:id="333" w:name="_Toc296944544"/>
      <w:bookmarkStart w:id="334" w:name="_Toc296347204"/>
      <w:bookmarkStart w:id="335" w:name="_Toc296891245"/>
      <w:bookmarkStart w:id="336" w:name="_Toc296891033"/>
      <w:bookmarkStart w:id="337" w:name="_Toc292559410"/>
      <w:bookmarkStart w:id="338" w:name="_Toc297048391"/>
      <w:bookmarkStart w:id="339" w:name="_Toc296346706"/>
      <w:bookmarkStart w:id="340" w:name="_Toc296503205"/>
      <w:bookmarkStart w:id="341" w:name="_Toc351203644"/>
      <w:bookmarkStart w:id="342" w:name="_Toc300935002"/>
      <w:bookmarkStart w:id="343" w:name="_Toc297123552"/>
      <w:bookmarkStart w:id="344" w:name="_Toc303539159"/>
      <w:bookmarkStart w:id="345" w:name="_Toc304295579"/>
      <w:bookmarkStart w:id="346" w:name="_Toc297216211"/>
      <w:bookmarkStart w:id="347" w:name="_Toc312678040"/>
      <w:r>
        <w:rPr>
          <w:rFonts w:ascii="Times New Roman" w:hAnsi="Times New Roman" w:eastAsia="黑体"/>
          <w:b w:val="0"/>
          <w:color w:val="000000" w:themeColor="text1"/>
          <w:sz w:val="24"/>
          <w:szCs w:val="24"/>
          <w:highlight w:val="none"/>
          <w14:textFill>
            <w14:solidFill>
              <w14:schemeClr w14:val="tx1"/>
            </w14:solidFill>
          </w14:textFill>
        </w:rPr>
        <w:t xml:space="preserve">12. </w:t>
      </w:r>
      <w:bookmarkEnd w:id="331"/>
      <w:bookmarkEnd w:id="332"/>
      <w:bookmarkEnd w:id="333"/>
      <w:bookmarkEnd w:id="334"/>
      <w:bookmarkEnd w:id="335"/>
      <w:bookmarkEnd w:id="336"/>
      <w:bookmarkEnd w:id="337"/>
      <w:bookmarkEnd w:id="338"/>
      <w:bookmarkEnd w:id="339"/>
      <w:bookmarkEnd w:id="340"/>
      <w:r>
        <w:rPr>
          <w:rFonts w:ascii="Times New Roman" w:hAnsi="Times New Roman" w:eastAsia="黑体"/>
          <w:b w:val="0"/>
          <w:color w:val="000000" w:themeColor="text1"/>
          <w:sz w:val="24"/>
          <w:szCs w:val="24"/>
          <w:highlight w:val="none"/>
          <w14:textFill>
            <w14:solidFill>
              <w14:schemeClr w14:val="tx1"/>
            </w14:solidFill>
          </w14:textFill>
        </w:rPr>
        <w:t>合同价格、计量与支付</w:t>
      </w:r>
      <w:bookmarkEnd w:id="341"/>
    </w:p>
    <w:bookmarkEnd w:id="342"/>
    <w:bookmarkEnd w:id="343"/>
    <w:bookmarkEnd w:id="344"/>
    <w:bookmarkEnd w:id="345"/>
    <w:bookmarkEnd w:id="346"/>
    <w:bookmarkEnd w:id="347"/>
    <w:p w14:paraId="3653439C">
      <w:pPr>
        <w:pStyle w:val="5"/>
        <w:spacing w:before="0" w:after="0" w:line="360" w:lineRule="auto"/>
        <w:rPr>
          <w:rFonts w:eastAsia="黑体"/>
          <w:b w:val="0"/>
          <w:color w:val="000000" w:themeColor="text1"/>
          <w:sz w:val="24"/>
          <w:szCs w:val="24"/>
          <w:highlight w:val="none"/>
          <w14:textFill>
            <w14:solidFill>
              <w14:schemeClr w14:val="tx1"/>
            </w14:solidFill>
          </w14:textFill>
        </w:rPr>
      </w:pPr>
      <w:bookmarkStart w:id="348" w:name="_Toc292559411"/>
      <w:bookmarkStart w:id="349" w:name="_Toc267251461"/>
      <w:bookmarkStart w:id="350" w:name="_Toc292559916"/>
      <w:bookmarkStart w:id="351" w:name="_Toc297048392"/>
      <w:bookmarkStart w:id="352" w:name="_Toc296503206"/>
      <w:bookmarkStart w:id="353" w:name="_Toc296944545"/>
      <w:bookmarkStart w:id="354" w:name="_Toc296891034"/>
      <w:bookmarkStart w:id="355" w:name="_Toc297120506"/>
      <w:bookmarkStart w:id="356" w:name="_Toc296346707"/>
      <w:bookmarkStart w:id="357" w:name="_Toc296347205"/>
      <w:bookmarkStart w:id="358" w:name="_Toc296891246"/>
      <w:bookmarkStart w:id="359" w:name="_Toc312678041"/>
      <w:bookmarkStart w:id="360" w:name="_Toc300935003"/>
      <w:bookmarkStart w:id="361" w:name="_Toc303539160"/>
      <w:bookmarkStart w:id="362" w:name="_Toc297123553"/>
      <w:bookmarkStart w:id="363" w:name="_Toc297216212"/>
      <w:bookmarkStart w:id="364" w:name="_Toc304295580"/>
      <w:r>
        <w:rPr>
          <w:rFonts w:eastAsia="黑体"/>
          <w:b w:val="0"/>
          <w:color w:val="000000" w:themeColor="text1"/>
          <w:sz w:val="24"/>
          <w:szCs w:val="24"/>
          <w:highlight w:val="none"/>
          <w14:textFill>
            <w14:solidFill>
              <w14:schemeClr w14:val="tx1"/>
            </w14:solidFill>
          </w14:textFill>
        </w:rPr>
        <w:t>12.1 合</w:t>
      </w:r>
      <w:bookmarkEnd w:id="348"/>
      <w:bookmarkEnd w:id="349"/>
      <w:bookmarkEnd w:id="350"/>
      <w:r>
        <w:rPr>
          <w:rFonts w:eastAsia="黑体"/>
          <w:b w:val="0"/>
          <w:color w:val="000000" w:themeColor="text1"/>
          <w:sz w:val="24"/>
          <w:szCs w:val="24"/>
          <w:highlight w:val="none"/>
          <w14:textFill>
            <w14:solidFill>
              <w14:schemeClr w14:val="tx1"/>
            </w14:solidFill>
          </w14:textFill>
        </w:rPr>
        <w:t>同价</w:t>
      </w:r>
      <w:bookmarkEnd w:id="351"/>
      <w:bookmarkEnd w:id="352"/>
      <w:bookmarkEnd w:id="353"/>
      <w:bookmarkEnd w:id="354"/>
      <w:bookmarkEnd w:id="355"/>
      <w:bookmarkEnd w:id="356"/>
      <w:bookmarkEnd w:id="357"/>
      <w:bookmarkEnd w:id="358"/>
      <w:r>
        <w:rPr>
          <w:rFonts w:eastAsia="黑体"/>
          <w:b w:val="0"/>
          <w:color w:val="000000" w:themeColor="text1"/>
          <w:sz w:val="24"/>
          <w:szCs w:val="24"/>
          <w:highlight w:val="none"/>
          <w14:textFill>
            <w14:solidFill>
              <w14:schemeClr w14:val="tx1"/>
            </w14:solidFill>
          </w14:textFill>
        </w:rPr>
        <w:t>格形式</w:t>
      </w:r>
    </w:p>
    <w:bookmarkEnd w:id="359"/>
    <w:bookmarkEnd w:id="360"/>
    <w:bookmarkEnd w:id="361"/>
    <w:bookmarkEnd w:id="362"/>
    <w:bookmarkEnd w:id="363"/>
    <w:bookmarkEnd w:id="364"/>
    <w:p w14:paraId="3409A3F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1、单价合同。</w:t>
      </w:r>
    </w:p>
    <w:p w14:paraId="44B3804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本合同价款采用固定综合单价合同方式确定。</w:t>
      </w:r>
      <w:r>
        <w:rPr>
          <w:rFonts w:hint="eastAsia" w:eastAsia="仿宋_GB2312"/>
          <w:bCs/>
          <w:color w:val="000000" w:themeColor="text1"/>
          <w:sz w:val="24"/>
          <w:szCs w:val="24"/>
          <w:highlight w:val="none"/>
          <w14:textFill>
            <w14:solidFill>
              <w14:schemeClr w14:val="tx1"/>
            </w14:solidFill>
          </w14:textFill>
        </w:rPr>
        <w:t>本工程为财政投资项目，</w:t>
      </w:r>
      <w:bookmarkStart w:id="365" w:name="_Toc297123554"/>
      <w:bookmarkStart w:id="366" w:name="_Toc304295581"/>
      <w:bookmarkStart w:id="367" w:name="_Toc303539161"/>
      <w:bookmarkStart w:id="368" w:name="_Toc300935004"/>
      <w:bookmarkStart w:id="369" w:name="_Toc297216213"/>
      <w:bookmarkStart w:id="370" w:name="_Toc312678042"/>
      <w:bookmarkStart w:id="371" w:name="_Toc296891035"/>
      <w:bookmarkStart w:id="372" w:name="_Toc296944546"/>
      <w:bookmarkStart w:id="373" w:name="_Toc296891247"/>
      <w:bookmarkStart w:id="374" w:name="_Toc297048393"/>
      <w:bookmarkStart w:id="375" w:name="_Toc296503207"/>
      <w:bookmarkStart w:id="376" w:name="_Toc292559412"/>
      <w:bookmarkStart w:id="377" w:name="_Toc292559917"/>
      <w:bookmarkStart w:id="378" w:name="_Toc296346708"/>
      <w:bookmarkStart w:id="379" w:name="_Toc297120507"/>
      <w:bookmarkStart w:id="380" w:name="_Toc296347206"/>
      <w:r>
        <w:rPr>
          <w:rFonts w:hint="eastAsia" w:eastAsia="仿宋_GB2312"/>
          <w:bCs/>
          <w:color w:val="000000" w:themeColor="text1"/>
          <w:sz w:val="24"/>
          <w:szCs w:val="24"/>
          <w:highlight w:val="none"/>
          <w14:textFill>
            <w14:solidFill>
              <w14:schemeClr w14:val="tx1"/>
            </w14:solidFill>
          </w14:textFill>
        </w:rPr>
        <w:t>本工程为财政投资项目，工程最终结算价款经由发包人委托的第三方工程造价咨询机构审核、审定后确认。</w:t>
      </w:r>
    </w:p>
    <w:p w14:paraId="34BCC626">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12.2 预付款</w:t>
      </w:r>
    </w:p>
    <w:bookmarkEnd w:id="365"/>
    <w:bookmarkEnd w:id="366"/>
    <w:bookmarkEnd w:id="367"/>
    <w:bookmarkEnd w:id="368"/>
    <w:bookmarkEnd w:id="369"/>
    <w:bookmarkEnd w:id="370"/>
    <w:p w14:paraId="7ECF878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12.2.1 预付款的支付</w:t>
      </w:r>
    </w:p>
    <w:p w14:paraId="653D67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预付款支付比例或金额：</w:t>
      </w:r>
      <w:r>
        <w:rPr>
          <w:rFonts w:hint="eastAsia" w:eastAsia="仿宋_GB2312"/>
          <w:b/>
          <w:color w:val="000000" w:themeColor="text1"/>
          <w:sz w:val="24"/>
          <w:szCs w:val="24"/>
          <w:highlight w:val="none"/>
          <w:u w:val="single"/>
          <w14:textFill>
            <w14:solidFill>
              <w14:schemeClr w14:val="tx1"/>
            </w14:solidFill>
          </w14:textFill>
        </w:rPr>
        <w:t>签约合同价的3</w:t>
      </w:r>
      <w:r>
        <w:rPr>
          <w:rFonts w:eastAsia="仿宋_GB2312"/>
          <w:b/>
          <w:color w:val="000000" w:themeColor="text1"/>
          <w:sz w:val="24"/>
          <w:szCs w:val="24"/>
          <w:highlight w:val="none"/>
          <w:u w:val="single"/>
          <w14:textFill>
            <w14:solidFill>
              <w14:schemeClr w14:val="tx1"/>
            </w14:solidFill>
          </w14:textFill>
        </w:rPr>
        <w:t>0%</w:t>
      </w:r>
      <w:r>
        <w:rPr>
          <w:rFonts w:eastAsia="仿宋_GB2312"/>
          <w:bCs/>
          <w:color w:val="000000" w:themeColor="text1"/>
          <w:sz w:val="24"/>
          <w:szCs w:val="24"/>
          <w:highlight w:val="none"/>
          <w14:textFill>
            <w14:solidFill>
              <w14:schemeClr w14:val="tx1"/>
            </w14:solidFill>
          </w14:textFill>
        </w:rPr>
        <w:t>。</w:t>
      </w:r>
    </w:p>
    <w:bookmarkEnd w:id="371"/>
    <w:bookmarkEnd w:id="372"/>
    <w:bookmarkEnd w:id="373"/>
    <w:bookmarkEnd w:id="374"/>
    <w:bookmarkEnd w:id="375"/>
    <w:bookmarkEnd w:id="376"/>
    <w:bookmarkEnd w:id="377"/>
    <w:bookmarkEnd w:id="378"/>
    <w:bookmarkEnd w:id="379"/>
    <w:bookmarkEnd w:id="380"/>
    <w:p w14:paraId="593F2F5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12.3 计量</w:t>
      </w:r>
    </w:p>
    <w:p w14:paraId="242BA8C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12.3.1 计量原则</w:t>
      </w:r>
    </w:p>
    <w:p w14:paraId="3C8C64E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工程量计算规则：</w:t>
      </w:r>
      <w:r>
        <w:rPr>
          <w:rFonts w:hint="eastAsia" w:eastAsia="仿宋_GB2312"/>
          <w:bCs/>
          <w:color w:val="000000" w:themeColor="text1"/>
          <w:sz w:val="24"/>
          <w:szCs w:val="24"/>
          <w:highlight w:val="none"/>
          <w:u w:val="single"/>
          <w14:textFill>
            <w14:solidFill>
              <w14:schemeClr w14:val="tx1"/>
            </w14:solidFill>
          </w14:textFill>
        </w:rPr>
        <w:t>工程的计量均以《建设工程工程量清单计价规范》（GB50500－2013）和及其广西壮族自治区实施细则、《建设工程工程量清单计算规范》（GB50854~50862－2013）及其广西实施细则、本工程补充项目清单为准。</w:t>
      </w:r>
    </w:p>
    <w:p w14:paraId="41E79A4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12.3.2 计量周期</w:t>
      </w:r>
    </w:p>
    <w:p w14:paraId="6C21CDC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关于计量周期的约定：</w:t>
      </w:r>
      <w:r>
        <w:rPr>
          <w:rFonts w:hint="eastAsia" w:eastAsia="仿宋_GB2312"/>
          <w:bCs/>
          <w:color w:val="000000" w:themeColor="text1"/>
          <w:sz w:val="24"/>
          <w:szCs w:val="24"/>
          <w:highlight w:val="none"/>
          <w:u w:val="single"/>
          <w14:textFill>
            <w14:solidFill>
              <w14:schemeClr w14:val="tx1"/>
            </w14:solidFill>
          </w14:textFill>
        </w:rPr>
        <w:t>工程完工后7天内</w:t>
      </w:r>
      <w:r>
        <w:rPr>
          <w:rFonts w:eastAsia="仿宋_GB2312"/>
          <w:bCs/>
          <w:color w:val="000000" w:themeColor="text1"/>
          <w:sz w:val="24"/>
          <w:szCs w:val="24"/>
          <w:highlight w:val="none"/>
          <w14:textFill>
            <w14:solidFill>
              <w14:schemeClr w14:val="tx1"/>
            </w14:solidFill>
          </w14:textFill>
        </w:rPr>
        <w:t>。</w:t>
      </w:r>
    </w:p>
    <w:p w14:paraId="3B17357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12.3.3 单价合同的计量</w:t>
      </w:r>
    </w:p>
    <w:p w14:paraId="0269BF32">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bookmarkStart w:id="381" w:name="_Hlk140763931"/>
      <w:r>
        <w:rPr>
          <w:rFonts w:eastAsia="仿宋_GB2312"/>
          <w:bCs/>
          <w:color w:val="000000" w:themeColor="text1"/>
          <w:sz w:val="24"/>
          <w:szCs w:val="24"/>
          <w:highlight w:val="none"/>
          <w14:textFill>
            <w14:solidFill>
              <w14:schemeClr w14:val="tx1"/>
            </w14:solidFill>
          </w14:textFill>
        </w:rPr>
        <w:t>关于单价合同计量的约定</w:t>
      </w:r>
      <w:bookmarkEnd w:id="381"/>
      <w:r>
        <w:rPr>
          <w:rFonts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因承包人原因造成的超过合同工程范围施工或返工的工程量,发包人不予计量，因工程设计变更工程量增加及工程现场签证除外。</w:t>
      </w:r>
    </w:p>
    <w:p w14:paraId="445CFF19">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12.4 工程进度款支付</w:t>
      </w:r>
    </w:p>
    <w:p w14:paraId="5723656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382" w:name="_Toc296891251"/>
      <w:bookmarkStart w:id="383" w:name="_Toc296503211"/>
      <w:bookmarkStart w:id="384" w:name="_Toc300935006"/>
      <w:bookmarkStart w:id="385" w:name="_Toc297123556"/>
      <w:bookmarkStart w:id="386" w:name="_Toc296891039"/>
      <w:bookmarkStart w:id="387" w:name="_Toc297216215"/>
      <w:bookmarkStart w:id="388" w:name="_Toc297048397"/>
      <w:bookmarkStart w:id="389" w:name="_Toc292559921"/>
      <w:bookmarkStart w:id="390" w:name="_Toc296347210"/>
      <w:bookmarkStart w:id="391" w:name="_Toc303539163"/>
      <w:bookmarkStart w:id="392" w:name="_Toc297120511"/>
      <w:bookmarkStart w:id="393" w:name="_Toc296944550"/>
      <w:bookmarkStart w:id="394" w:name="_Toc296346712"/>
      <w:bookmarkStart w:id="395" w:name="_Toc292559416"/>
      <w:r>
        <w:rPr>
          <w:rFonts w:eastAsia="仿宋_GB2312"/>
          <w:bCs/>
          <w:color w:val="000000" w:themeColor="text1"/>
          <w:sz w:val="24"/>
          <w:szCs w:val="24"/>
          <w:highlight w:val="none"/>
          <w14:textFill>
            <w14:solidFill>
              <w14:schemeClr w14:val="tx1"/>
            </w14:solidFill>
          </w14:textFill>
        </w:rPr>
        <w:t>12.4.1 付款周期</w:t>
      </w:r>
    </w:p>
    <w:p w14:paraId="3C28F2F5">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关于付款周期的约定：</w:t>
      </w:r>
    </w:p>
    <w:p w14:paraId="1868876F">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第一次付款（预付款）：承包人完成进场准备工作，且监理人依据合同约定签发《工程开工令》后，可启动预付款申请流程。预付款金额为签约合同价的30%。承包人向发包人提交书面预付款支付申请，经监理人审查、发包人审批同意后支付。</w:t>
      </w:r>
    </w:p>
    <w:p w14:paraId="3F34B1AE">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2、第二次付款（进度款一）：承包人本期申请进度款须同时满足以下两项条件：一是已完成施工产值金额不低于签约合同价的80%；二是该部分施工产值对应的工程质量经监理人审定合格。上述条件全部满足后，承包人按下列公式计算本期进度款申请金额：</w:t>
      </w:r>
    </w:p>
    <w:p w14:paraId="46E90273">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本期申请金额</w:t>
      </w:r>
      <w:r>
        <w:rPr>
          <w:rFonts w:eastAsia="仿宋_GB2312"/>
          <w:b/>
          <w:color w:val="000000" w:themeColor="text1"/>
          <w:sz w:val="24"/>
          <w:szCs w:val="24"/>
          <w:highlight w:val="none"/>
          <w:u w:val="single"/>
          <w14:textFill>
            <w14:solidFill>
              <w14:schemeClr w14:val="tx1"/>
            </w14:solidFill>
          </w14:textFill>
        </w:rPr>
        <w:t>=</w:t>
      </w:r>
      <w:r>
        <w:rPr>
          <w:rFonts w:hint="eastAsia" w:eastAsia="仿宋_GB2312"/>
          <w:b/>
          <w:color w:val="000000" w:themeColor="text1"/>
          <w:sz w:val="24"/>
          <w:szCs w:val="24"/>
          <w:highlight w:val="none"/>
          <w:u w:val="single"/>
          <w14:textFill>
            <w14:solidFill>
              <w14:schemeClr w14:val="tx1"/>
            </w14:solidFill>
          </w14:textFill>
        </w:rPr>
        <w:t>签约合同价×</w:t>
      </w:r>
      <w:r>
        <w:rPr>
          <w:rFonts w:eastAsia="仿宋_GB2312"/>
          <w:b/>
          <w:color w:val="000000" w:themeColor="text1"/>
          <w:sz w:val="24"/>
          <w:szCs w:val="24"/>
          <w:highlight w:val="none"/>
          <w:u w:val="single"/>
          <w14:textFill>
            <w14:solidFill>
              <w14:schemeClr w14:val="tx1"/>
            </w14:solidFill>
          </w14:textFill>
        </w:rPr>
        <w:t>80%×90%−</w:t>
      </w:r>
      <w:r>
        <w:rPr>
          <w:rFonts w:hint="eastAsia" w:eastAsia="仿宋_GB2312"/>
          <w:b/>
          <w:color w:val="000000" w:themeColor="text1"/>
          <w:sz w:val="24"/>
          <w:szCs w:val="24"/>
          <w:highlight w:val="none"/>
          <w:u w:val="single"/>
          <w14:textFill>
            <w14:solidFill>
              <w14:schemeClr w14:val="tx1"/>
            </w14:solidFill>
          </w14:textFill>
        </w:rPr>
        <w:t>累计已申请支付的预付款</w:t>
      </w:r>
    </w:p>
    <w:p w14:paraId="37714238">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承包人据此向发包人提交进度款支付申请及相关佐证材料（含审定造价文件、已付款明细、进度总结报告等），经监理人审查、发包人审批同意后支付。</w:t>
      </w:r>
    </w:p>
    <w:p w14:paraId="072CD56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3、第三次付款（进度款二）：承包人完成全部合同工程内容并经内部自检合格后，向发包人、监理人提交《工程竣工验收申请报告》及完整技术资料。监理人对工程实体质量、技术资料的真实性与完整性进行核查，督促承包人整改发现的问题；整改完毕并复核合格后，监理人出具《工程质量评估报告》。该报告是发包人组织工程竣工验收及承包人申请本次进度款的必要前置条件。</w:t>
      </w:r>
    </w:p>
    <w:p w14:paraId="664EA51B">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工程实际完成施工产值（即完工结算造价）经监理人审查、审定后，以审定金额为基数，按80%的比例计算付款金额，并扣除累计已申请支付的全部款项（含预付款、前期进度款），得出本次进度款申请金额。承包人向发包人提交支付申请及相关佐证材料（含审定造价文件、已付款明细等），经监理人审查、发包人审批同意后支付。</w:t>
      </w:r>
    </w:p>
    <w:p w14:paraId="0F3A08B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4、第四次付款（竣工结算款）：发包人以监理人出具的《工程质量评估报告》为依据，组织相关部门及参建单位进行工程竣工验收。工程竣工验收合格，且竣工结算造价经发包人委托的第三方工程造价咨询机构或本级财政部门审核审定后（根据财政部门要求，结算造价在300万元及以上的需提交财政部门审核），按以下方式办理：</w:t>
      </w:r>
    </w:p>
    <w:p w14:paraId="378F4B8B">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以工程结算审定价为基数，预留审定价的3%作为工程质量保证金。本次应付金额计算如下：</w:t>
      </w:r>
    </w:p>
    <w:p w14:paraId="4E5A615A">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本次应付金额</w:t>
      </w:r>
      <w:r>
        <w:rPr>
          <w:rFonts w:eastAsia="仿宋_GB2312"/>
          <w:b/>
          <w:color w:val="000000" w:themeColor="text1"/>
          <w:sz w:val="24"/>
          <w:szCs w:val="24"/>
          <w:highlight w:val="none"/>
          <w:u w:val="single"/>
          <w14:textFill>
            <w14:solidFill>
              <w14:schemeClr w14:val="tx1"/>
            </w14:solidFill>
          </w14:textFill>
        </w:rPr>
        <w:t>=</w:t>
      </w:r>
      <w:r>
        <w:rPr>
          <w:rFonts w:hint="eastAsia" w:eastAsia="仿宋_GB2312"/>
          <w:b/>
          <w:color w:val="000000" w:themeColor="text1"/>
          <w:sz w:val="24"/>
          <w:szCs w:val="24"/>
          <w:highlight w:val="none"/>
          <w:u w:val="single"/>
          <w14:textFill>
            <w14:solidFill>
              <w14:schemeClr w14:val="tx1"/>
            </w14:solidFill>
          </w14:textFill>
        </w:rPr>
        <w:t>工程结算审定价×</w:t>
      </w:r>
      <w:r>
        <w:rPr>
          <w:rFonts w:eastAsia="仿宋_GB2312"/>
          <w:b/>
          <w:color w:val="000000" w:themeColor="text1"/>
          <w:sz w:val="24"/>
          <w:szCs w:val="24"/>
          <w:highlight w:val="none"/>
          <w:u w:val="single"/>
          <w14:textFill>
            <w14:solidFill>
              <w14:schemeClr w14:val="tx1"/>
            </w14:solidFill>
          </w14:textFill>
        </w:rPr>
        <w:t>97%−</w:t>
      </w:r>
      <w:r>
        <w:rPr>
          <w:rFonts w:hint="eastAsia" w:eastAsia="仿宋_GB2312"/>
          <w:b/>
          <w:color w:val="000000" w:themeColor="text1"/>
          <w:sz w:val="24"/>
          <w:szCs w:val="24"/>
          <w:highlight w:val="none"/>
          <w:u w:val="single"/>
          <w14:textFill>
            <w14:solidFill>
              <w14:schemeClr w14:val="tx1"/>
            </w14:solidFill>
          </w14:textFill>
        </w:rPr>
        <w:t>累计已申请支付的全部款项（含预付款、进度款）</w:t>
      </w:r>
    </w:p>
    <w:p w14:paraId="28F5A75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承包人提交支付申请，经监理人审查、发包人审批同意后支付。</w:t>
      </w:r>
    </w:p>
    <w:p w14:paraId="56C278DA">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5、第五次付款（质量保证金）：本工程质量缺陷责任期为12个月，自工程竣工验收合格之日起算。缺陷责任期满，无质量问题的，承包人可申请支付工程质量保证金。经监理人审查、发包人审批同意后支付。</w:t>
      </w:r>
    </w:p>
    <w:p w14:paraId="34E2DB9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12.4.2 进度付款申请单的编制</w:t>
      </w:r>
    </w:p>
    <w:p w14:paraId="432B039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关于进度付款申请单编制的约定：</w:t>
      </w:r>
      <w:r>
        <w:rPr>
          <w:rFonts w:hint="eastAsia" w:eastAsia="仿宋_GB2312"/>
          <w:bCs/>
          <w:color w:val="000000" w:themeColor="text1"/>
          <w:sz w:val="24"/>
          <w:szCs w:val="24"/>
          <w:highlight w:val="none"/>
          <w:u w:val="single"/>
          <w14:textFill>
            <w14:solidFill>
              <w14:schemeClr w14:val="tx1"/>
            </w14:solidFill>
          </w14:textFill>
        </w:rPr>
        <w:t>承包人应按《通用条款》第12.4.3条的要求编制清单及相关材料，在归档完整后提交监理人审查，发包人审批</w:t>
      </w:r>
      <w:r>
        <w:rPr>
          <w:rFonts w:eastAsia="仿宋_GB2312"/>
          <w:bCs/>
          <w:color w:val="000000" w:themeColor="text1"/>
          <w:sz w:val="24"/>
          <w:szCs w:val="24"/>
          <w:highlight w:val="none"/>
          <w:u w:val="single"/>
          <w14:textFill>
            <w14:solidFill>
              <w14:schemeClr w14:val="tx1"/>
            </w14:solidFill>
          </w14:textFill>
        </w:rPr>
        <w:t>。</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4F1CE3B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12.4.4 进度款审核和支付</w:t>
      </w:r>
    </w:p>
    <w:p w14:paraId="788887BE">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w:t>
      </w:r>
      <w:r>
        <w:rPr>
          <w:rFonts w:hint="eastAsia" w:eastAsia="仿宋_GB2312"/>
          <w:bCs/>
          <w:color w:val="000000" w:themeColor="text1"/>
          <w:sz w:val="24"/>
          <w:szCs w:val="24"/>
          <w:highlight w:val="none"/>
          <w14:textFill>
            <w14:solidFill>
              <w14:schemeClr w14:val="tx1"/>
            </w14:solidFill>
          </w14:textFill>
        </w:rPr>
        <w:t>监理人审查并报送发包人的期限：</w:t>
      </w:r>
      <w:r>
        <w:rPr>
          <w:rFonts w:hint="eastAsia" w:eastAsia="仿宋_GB2312"/>
          <w:bCs/>
          <w:color w:val="000000" w:themeColor="text1"/>
          <w:sz w:val="24"/>
          <w:szCs w:val="24"/>
          <w:highlight w:val="none"/>
          <w:u w:val="single"/>
          <w14:textFill>
            <w14:solidFill>
              <w14:schemeClr w14:val="tx1"/>
            </w14:solidFill>
          </w14:textFill>
        </w:rPr>
        <w:t>监理人应在收到承包人进度付款申请单以及相关资料后7天内完成审查，签发进度款支付证书，报发包人审批。</w:t>
      </w:r>
    </w:p>
    <w:p w14:paraId="3B6D97D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（2）发包人支付进度款的期限：</w:t>
      </w:r>
      <w:r>
        <w:rPr>
          <w:rFonts w:hint="eastAsia" w:eastAsia="仿宋_GB2312"/>
          <w:bCs/>
          <w:color w:val="000000" w:themeColor="text1"/>
          <w:sz w:val="24"/>
          <w:szCs w:val="24"/>
          <w:highlight w:val="none"/>
          <w:u w:val="single"/>
          <w14:textFill>
            <w14:solidFill>
              <w14:schemeClr w14:val="tx1"/>
            </w14:solidFill>
          </w14:textFill>
        </w:rPr>
        <w:t>监理人签发进度款支付证书后规定程序及时报财政申请拨付。因本工程项目资金由港南区财政部门审核拨付，经发包人与承包人协商一致同意，在港南区财政部门按时拨付工程项目资金的情况下，发包人按上述条款约定支付工程款；如港南区财政部门延期拨款的，发包人根据财政部门的拨款时间顺延向承包人支付工程款且不需承担违约责任。</w:t>
      </w:r>
    </w:p>
    <w:p w14:paraId="6E3CB1C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进度款支付方式：</w:t>
      </w:r>
      <w:r>
        <w:rPr>
          <w:rFonts w:hint="eastAsia" w:eastAsia="仿宋_GB2312"/>
          <w:bCs/>
          <w:color w:val="000000" w:themeColor="text1"/>
          <w:sz w:val="24"/>
          <w:szCs w:val="24"/>
          <w:highlight w:val="none"/>
          <w:u w:val="single"/>
          <w14:textFill>
            <w14:solidFill>
              <w14:schemeClr w14:val="tx1"/>
            </w14:solidFill>
          </w14:textFill>
        </w:rPr>
        <w:t>银行转账。</w:t>
      </w:r>
    </w:p>
    <w:bookmarkEnd w:id="265"/>
    <w:p w14:paraId="13908861">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396" w:name="_Toc351203645"/>
      <w:bookmarkStart w:id="397" w:name="_Toc297216223"/>
      <w:bookmarkStart w:id="398" w:name="_Toc296346720"/>
      <w:bookmarkStart w:id="399" w:name="_Toc296891047"/>
      <w:bookmarkStart w:id="400" w:name="_Toc296944558"/>
      <w:bookmarkStart w:id="401" w:name="_Toc296503219"/>
      <w:bookmarkStart w:id="402" w:name="_Toc304295593"/>
      <w:bookmarkStart w:id="403" w:name="_Toc312678053"/>
      <w:bookmarkStart w:id="404" w:name="_Toc297120519"/>
      <w:bookmarkStart w:id="405" w:name="_Toc300935015"/>
      <w:bookmarkStart w:id="406" w:name="_Toc296347218"/>
      <w:bookmarkStart w:id="407" w:name="_Toc296891259"/>
      <w:bookmarkStart w:id="408" w:name="_Toc292559424"/>
      <w:bookmarkStart w:id="409" w:name="_Toc297123564"/>
      <w:bookmarkStart w:id="410" w:name="_Toc292559929"/>
      <w:bookmarkStart w:id="411" w:name="_Toc297048405"/>
      <w:bookmarkStart w:id="412" w:name="_Toc303539172"/>
      <w:r>
        <w:rPr>
          <w:rFonts w:ascii="Times New Roman" w:hAnsi="Times New Roman" w:eastAsia="黑体"/>
          <w:b w:val="0"/>
          <w:color w:val="000000" w:themeColor="text1"/>
          <w:sz w:val="24"/>
          <w:szCs w:val="24"/>
          <w:highlight w:val="none"/>
          <w14:textFill>
            <w14:solidFill>
              <w14:schemeClr w14:val="tx1"/>
            </w14:solidFill>
          </w14:textFill>
        </w:rPr>
        <w:t>13.</w:t>
      </w:r>
      <w:r>
        <w:rPr>
          <w:rFonts w:hint="eastAsia" w:ascii="Times New Roman" w:hAnsi="Times New Roman" w:eastAsia="黑体"/>
          <w:b w:val="0"/>
          <w:color w:val="000000" w:themeColor="text1"/>
          <w:sz w:val="24"/>
          <w:szCs w:val="24"/>
          <w:highlight w:val="none"/>
          <w14:textFill>
            <w14:solidFill>
              <w14:schemeClr w14:val="tx1"/>
            </w14:solidFill>
          </w14:textFill>
        </w:rPr>
        <w:t xml:space="preserve"> </w:t>
      </w:r>
      <w:r>
        <w:rPr>
          <w:rFonts w:ascii="Times New Roman" w:hAnsi="Times New Roman" w:eastAsia="黑体"/>
          <w:b w:val="0"/>
          <w:color w:val="000000" w:themeColor="text1"/>
          <w:sz w:val="24"/>
          <w:szCs w:val="24"/>
          <w:highlight w:val="none"/>
          <w14:textFill>
            <w14:solidFill>
              <w14:schemeClr w14:val="tx1"/>
            </w14:solidFill>
          </w14:textFill>
        </w:rPr>
        <w:t>验收和工程试车</w:t>
      </w:r>
      <w:bookmarkEnd w:id="396"/>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662AA0EC">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13.1 分部分项工程验收</w:t>
      </w:r>
    </w:p>
    <w:p w14:paraId="63C805E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13.1.2监理人不能按时进行验收时，应提前</w:t>
      </w:r>
      <w:r>
        <w:rPr>
          <w:rFonts w:eastAsia="仿宋_GB2312"/>
          <w:bCs/>
          <w:color w:val="000000" w:themeColor="text1"/>
          <w:sz w:val="24"/>
          <w:szCs w:val="24"/>
          <w:highlight w:val="none"/>
          <w:u w:val="single"/>
          <w14:textFill>
            <w14:solidFill>
              <w14:schemeClr w14:val="tx1"/>
            </w14:solidFill>
          </w14:textFill>
        </w:rPr>
        <w:t>12</w:t>
      </w:r>
      <w:r>
        <w:rPr>
          <w:rFonts w:eastAsia="仿宋_GB2312"/>
          <w:bCs/>
          <w:color w:val="000000" w:themeColor="text1"/>
          <w:sz w:val="24"/>
          <w:szCs w:val="24"/>
          <w:highlight w:val="none"/>
          <w14:textFill>
            <w14:solidFill>
              <w14:schemeClr w14:val="tx1"/>
            </w14:solidFill>
          </w14:textFill>
        </w:rPr>
        <w:t>小时提交书面延期要求。</w:t>
      </w:r>
    </w:p>
    <w:p w14:paraId="6C75DE1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关于延期最长不得超过：</w:t>
      </w:r>
      <w:r>
        <w:rPr>
          <w:rFonts w:eastAsia="仿宋_GB2312"/>
          <w:bCs/>
          <w:color w:val="000000" w:themeColor="text1"/>
          <w:sz w:val="24"/>
          <w:szCs w:val="24"/>
          <w:highlight w:val="none"/>
          <w:u w:val="single"/>
          <w14:textFill>
            <w14:solidFill>
              <w14:schemeClr w14:val="tx1"/>
            </w14:solidFill>
          </w14:textFill>
        </w:rPr>
        <w:t>48</w:t>
      </w:r>
      <w:r>
        <w:rPr>
          <w:rFonts w:eastAsia="仿宋_GB2312"/>
          <w:bCs/>
          <w:color w:val="000000" w:themeColor="text1"/>
          <w:sz w:val="24"/>
          <w:szCs w:val="24"/>
          <w:highlight w:val="none"/>
          <w14:textFill>
            <w14:solidFill>
              <w14:schemeClr w14:val="tx1"/>
            </w14:solidFill>
          </w14:textFill>
        </w:rPr>
        <w:t>小时。</w:t>
      </w:r>
    </w:p>
    <w:p w14:paraId="422EF889">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bookmarkStart w:id="413" w:name="_Toc297123565"/>
      <w:bookmarkStart w:id="414" w:name="_Toc296891051"/>
      <w:bookmarkStart w:id="415" w:name="_Toc300935016"/>
      <w:bookmarkStart w:id="416" w:name="_Toc297120523"/>
      <w:bookmarkStart w:id="417" w:name="_Toc296503223"/>
      <w:bookmarkStart w:id="418" w:name="_Toc304295596"/>
      <w:bookmarkStart w:id="419" w:name="_Toc296944562"/>
      <w:bookmarkStart w:id="420" w:name="_Toc296891263"/>
      <w:bookmarkStart w:id="421" w:name="_Toc297048409"/>
      <w:bookmarkStart w:id="422" w:name="_Toc303539173"/>
      <w:bookmarkStart w:id="423" w:name="_Toc292559933"/>
      <w:bookmarkStart w:id="424" w:name="_Toc296346724"/>
      <w:bookmarkStart w:id="425" w:name="_Toc292559428"/>
      <w:bookmarkStart w:id="426" w:name="_Toc297216224"/>
      <w:bookmarkStart w:id="427" w:name="_Toc312678056"/>
      <w:bookmarkStart w:id="428" w:name="_Toc296347222"/>
      <w:bookmarkStart w:id="429" w:name="_Toc267251472"/>
      <w:bookmarkStart w:id="430" w:name="_Toc267251474"/>
      <w:bookmarkStart w:id="431" w:name="_Toc267251473"/>
      <w:bookmarkStart w:id="432" w:name="_Toc267251470"/>
      <w:bookmarkStart w:id="433" w:name="_Toc267251475"/>
      <w:bookmarkStart w:id="434" w:name="_Toc267251476"/>
      <w:bookmarkStart w:id="435" w:name="_Toc267251471"/>
      <w:r>
        <w:rPr>
          <w:rFonts w:eastAsia="黑体"/>
          <w:b w:val="0"/>
          <w:color w:val="000000" w:themeColor="text1"/>
          <w:sz w:val="24"/>
          <w:szCs w:val="24"/>
          <w:highlight w:val="none"/>
          <w14:textFill>
            <w14:solidFill>
              <w14:schemeClr w14:val="tx1"/>
            </w14:solidFill>
          </w14:textFill>
        </w:rPr>
        <w:t>13.2 竣工验收</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14:paraId="3AC0C72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436" w:name="_Toc280868704"/>
      <w:bookmarkStart w:id="437" w:name="_Toc280868705"/>
      <w:bookmarkStart w:id="438" w:name="_Toc280868706"/>
      <w:bookmarkStart w:id="439" w:name="_Toc280868707"/>
      <w:bookmarkStart w:id="440" w:name="_Toc280868708"/>
      <w:bookmarkStart w:id="441" w:name="_Toc280868709"/>
      <w:r>
        <w:rPr>
          <w:rFonts w:hint="eastAsia" w:eastAsia="仿宋_GB2312"/>
          <w:bCs/>
          <w:color w:val="000000" w:themeColor="text1"/>
          <w:sz w:val="24"/>
          <w:szCs w:val="24"/>
          <w:highlight w:val="none"/>
          <w14:textFill>
            <w14:solidFill>
              <w14:schemeClr w14:val="tx1"/>
            </w14:solidFill>
          </w14:textFill>
        </w:rPr>
        <w:t>13.2.1 竣工验收条件</w:t>
      </w:r>
    </w:p>
    <w:p w14:paraId="6191210D">
      <w:pPr>
        <w:widowControl/>
        <w:adjustRightInd w:val="0"/>
        <w:snapToGrid w:val="0"/>
        <w:spacing w:line="360" w:lineRule="auto"/>
        <w:ind w:right="93" w:firstLine="480" w:firstLineChars="200"/>
        <w:textAlignment w:val="baseline"/>
        <w:rPr>
          <w:rFonts w:ascii="仿宋" w:hAnsi="仿宋" w:eastAsia="仿宋" w:cs="仿宋"/>
          <w:bCs/>
          <w:snapToGrid w:val="0"/>
          <w:color w:val="000000" w:themeColor="text1"/>
          <w:kern w:val="0"/>
          <w:sz w:val="24"/>
          <w:szCs w:val="24"/>
          <w:highlight w:val="none"/>
          <w14:textFill>
            <w14:solidFill>
              <w14:schemeClr w14:val="tx1"/>
            </w14:solidFill>
          </w14:textFill>
        </w:rPr>
      </w:pPr>
      <w:r>
        <w:rPr>
          <w:rFonts w:hint="eastAsia" w:ascii="仿宋" w:hAnsi="仿宋" w:eastAsia="仿宋" w:cs="仿宋"/>
          <w:bCs/>
          <w:snapToGrid w:val="0"/>
          <w:color w:val="000000" w:themeColor="text1"/>
          <w:kern w:val="0"/>
          <w:sz w:val="24"/>
          <w:szCs w:val="24"/>
          <w:highlight w:val="none"/>
          <w14:textFill>
            <w14:solidFill>
              <w14:schemeClr w14:val="tx1"/>
            </w14:solidFill>
          </w14:textFill>
        </w:rPr>
        <w:t>承包人负责整理和提交的竣工验收资料应当符合工程所在地建设行政主管部门和(或)城市建设档案管理机构有关施工资料的要求，具体内容包括：</w:t>
      </w:r>
      <w:r>
        <w:rPr>
          <w:rFonts w:hint="eastAsia" w:eastAsia="仿宋_GB2312"/>
          <w:bCs/>
          <w:color w:val="000000" w:themeColor="text1"/>
          <w:sz w:val="24"/>
          <w:szCs w:val="24"/>
          <w:highlight w:val="none"/>
          <w:u w:val="single"/>
          <w14:textFill>
            <w14:solidFill>
              <w14:schemeClr w14:val="tx1"/>
            </w14:solidFill>
          </w14:textFill>
        </w:rPr>
        <w:t>按《通用条款》第1</w:t>
      </w:r>
      <w:r>
        <w:rPr>
          <w:rFonts w:eastAsia="仿宋_GB2312"/>
          <w:bCs/>
          <w:color w:val="000000" w:themeColor="text1"/>
          <w:sz w:val="24"/>
          <w:szCs w:val="24"/>
          <w:highlight w:val="none"/>
          <w:u w:val="single"/>
          <w14:textFill>
            <w14:solidFill>
              <w14:schemeClr w14:val="tx1"/>
            </w14:solidFill>
          </w14:textFill>
        </w:rPr>
        <w:t>3.2.1</w:t>
      </w:r>
      <w:r>
        <w:rPr>
          <w:rFonts w:hint="eastAsia" w:eastAsia="仿宋_GB2312"/>
          <w:bCs/>
          <w:color w:val="000000" w:themeColor="text1"/>
          <w:sz w:val="24"/>
          <w:szCs w:val="24"/>
          <w:highlight w:val="none"/>
          <w:u w:val="single"/>
          <w14:textFill>
            <w14:solidFill>
              <w14:schemeClr w14:val="tx1"/>
            </w14:solidFill>
          </w14:textFill>
        </w:rPr>
        <w:t>条款执行，同时满足发包人需求。</w:t>
      </w:r>
    </w:p>
    <w:p w14:paraId="7BC124AD">
      <w:pPr>
        <w:widowControl/>
        <w:adjustRightInd w:val="0"/>
        <w:snapToGrid w:val="0"/>
        <w:spacing w:line="360" w:lineRule="auto"/>
        <w:ind w:right="93" w:firstLine="480" w:firstLineChars="200"/>
        <w:textAlignment w:val="baseline"/>
        <w:rPr>
          <w:rFonts w:ascii="仿宋" w:hAnsi="仿宋" w:eastAsia="仿宋" w:cs="仿宋"/>
          <w:bCs/>
          <w:snapToGrid w:val="0"/>
          <w:color w:val="000000" w:themeColor="text1"/>
          <w:kern w:val="0"/>
          <w:sz w:val="24"/>
          <w:szCs w:val="24"/>
          <w:highlight w:val="none"/>
          <w14:textFill>
            <w14:solidFill>
              <w14:schemeClr w14:val="tx1"/>
            </w14:solidFill>
          </w14:textFill>
        </w:rPr>
      </w:pPr>
      <w:r>
        <w:rPr>
          <w:rFonts w:hint="eastAsia" w:ascii="仿宋" w:hAnsi="仿宋" w:eastAsia="仿宋" w:cs="仿宋"/>
          <w:bCs/>
          <w:snapToGrid w:val="0"/>
          <w:color w:val="000000" w:themeColor="text1"/>
          <w:kern w:val="0"/>
          <w:sz w:val="24"/>
          <w:szCs w:val="24"/>
          <w:highlight w:val="none"/>
          <w14:textFill>
            <w14:solidFill>
              <w14:schemeClr w14:val="tx1"/>
            </w14:solidFill>
          </w14:textFill>
        </w:rPr>
        <w:t>竣工验收资料的份数：</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暂按壹套（具体以发包人实际需求情况为准）</w:t>
      </w:r>
      <w:r>
        <w:rPr>
          <w:rFonts w:hint="eastAsia" w:ascii="仿宋" w:hAnsi="仿宋" w:eastAsia="仿宋" w:cs="仿宋"/>
          <w:bCs/>
          <w:snapToGrid w:val="0"/>
          <w:color w:val="000000" w:themeColor="text1"/>
          <w:kern w:val="0"/>
          <w:sz w:val="24"/>
          <w:szCs w:val="24"/>
          <w:highlight w:val="none"/>
          <w14:textFill>
            <w14:solidFill>
              <w14:schemeClr w14:val="tx1"/>
            </w14:solidFill>
          </w14:textFill>
        </w:rPr>
        <w:t>。</w:t>
      </w:r>
    </w:p>
    <w:p w14:paraId="03F313D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13.2.2竣工验收程序</w:t>
      </w:r>
    </w:p>
    <w:bookmarkEnd w:id="436"/>
    <w:bookmarkEnd w:id="437"/>
    <w:p w14:paraId="1F87DFDE">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关于竣工验收程序的约定：除按《通用合同条款》第</w:t>
      </w:r>
      <w:r>
        <w:rPr>
          <w:rFonts w:eastAsia="仿宋_GB2312"/>
          <w:b/>
          <w:color w:val="000000" w:themeColor="text1"/>
          <w:kern w:val="0"/>
          <w:sz w:val="24"/>
          <w:szCs w:val="24"/>
          <w:highlight w:val="none"/>
          <w14:textFill>
            <w14:solidFill>
              <w14:schemeClr w14:val="tx1"/>
            </w14:solidFill>
          </w14:textFill>
        </w:rPr>
        <w:t xml:space="preserve"> 13.2.2 </w:t>
      </w:r>
      <w:r>
        <w:rPr>
          <w:rFonts w:hint="eastAsia" w:eastAsia="仿宋_GB2312"/>
          <w:b/>
          <w:color w:val="000000" w:themeColor="text1"/>
          <w:kern w:val="0"/>
          <w:sz w:val="24"/>
          <w:szCs w:val="24"/>
          <w:highlight w:val="none"/>
          <w14:textFill>
            <w14:solidFill>
              <w14:schemeClr w14:val="tx1"/>
            </w14:solidFill>
          </w14:textFill>
        </w:rPr>
        <w:t>条执行外，还应遵守以下约定：</w:t>
      </w:r>
      <w:r>
        <w:rPr>
          <w:rFonts w:hint="eastAsia" w:ascii="MS Gothic" w:hAnsi="MS Gothic" w:eastAsia="MS Gothic" w:cs="MS Gothic"/>
          <w:b/>
          <w:color w:val="000000" w:themeColor="text1"/>
          <w:kern w:val="0"/>
          <w:sz w:val="24"/>
          <w:szCs w:val="24"/>
          <w:highlight w:val="none"/>
          <w14:textFill>
            <w14:solidFill>
              <w14:schemeClr w14:val="tx1"/>
            </w14:solidFill>
          </w14:textFill>
        </w:rPr>
        <w:t>​</w:t>
      </w:r>
    </w:p>
    <w:p w14:paraId="6241025A">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1、承包人完成全部合同约定工程内容，且经自身内部质量自检合格后，监理单位提交《工程竣工报告》及全套完整、有效的技术资料（技术资料需符合国家及行业现行规范对竣工资料的归档要求）；</w:t>
      </w:r>
      <w:r>
        <w:rPr>
          <w:rFonts w:hint="eastAsia" w:ascii="MS Gothic" w:hAnsi="MS Gothic" w:eastAsia="MS Gothic" w:cs="MS Gothic"/>
          <w:b/>
          <w:color w:val="000000" w:themeColor="text1"/>
          <w:kern w:val="0"/>
          <w:sz w:val="24"/>
          <w:szCs w:val="24"/>
          <w:highlight w:val="none"/>
          <w14:textFill>
            <w14:solidFill>
              <w14:schemeClr w14:val="tx1"/>
            </w14:solidFill>
          </w14:textFill>
        </w:rPr>
        <w:t>​</w:t>
      </w:r>
    </w:p>
    <w:p w14:paraId="2B03C7C2">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2、监理单位收到上述材料后，对工程实体质量开展现场核查，并对技术资料的真实性、完整性、合规性进行全面审查；核查或审查中发现的质量缺陷、资料遗漏等问题，监理单位应出具书面整改通知，明确整改要求及时限，督促承包人限期整改；</w:t>
      </w:r>
    </w:p>
    <w:p w14:paraId="383FE803">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w:t>
      </w:r>
      <w:r>
        <w:rPr>
          <w:rFonts w:hint="eastAsia" w:eastAsia="仿宋_GB2312"/>
          <w:b/>
          <w:color w:val="000000" w:themeColor="text1"/>
          <w:kern w:val="0"/>
          <w:sz w:val="24"/>
          <w:szCs w:val="24"/>
          <w:highlight w:val="none"/>
          <w14:textFill>
            <w14:solidFill>
              <w14:schemeClr w14:val="tx1"/>
            </w14:solidFill>
          </w14:textFill>
        </w:rPr>
        <w:t>、</w:t>
      </w:r>
      <w:r>
        <w:rPr>
          <w:rFonts w:hint="eastAsia" w:ascii="MS Gothic" w:hAnsi="MS Gothic" w:eastAsia="MS Gothic" w:cs="MS Gothic"/>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承包人完成全部问题整改后，应向监理单位提交整改完成报告及佐证材料，监理单位对整改情况进行复核，复核合格后内编制《工程质量评估报告》，并将《工程质量评估报告》与承包人提交的《工程竣工报告》及全套技术资料一并报送发包人；</w:t>
      </w:r>
    </w:p>
    <w:p w14:paraId="3DED6F74">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ascii="MS Gothic" w:hAnsi="MS Gothic" w:eastAsia="MS Gothic" w:cs="MS Gothic"/>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4</w:t>
      </w:r>
      <w:r>
        <w:rPr>
          <w:rFonts w:hint="eastAsia" w:eastAsia="仿宋_GB2312"/>
          <w:b/>
          <w:color w:val="000000" w:themeColor="text1"/>
          <w:kern w:val="0"/>
          <w:sz w:val="24"/>
          <w:szCs w:val="24"/>
          <w:highlight w:val="none"/>
          <w14:textFill>
            <w14:solidFill>
              <w14:schemeClr w14:val="tx1"/>
            </w14:solidFill>
          </w14:textFill>
        </w:rPr>
        <w:t>、《工程质量评估报告》是发包人组织工程竣工验收的核心依据，发包人应在收到上述材料后，以《工程质量评估报告》为依据，组织建设、勘察、设计、施工、监理等参建单位及相关主管部门，按照国家及地方现行工程竣工验收规范要求，开展本工程竣工验收工作。</w:t>
      </w:r>
    </w:p>
    <w:p w14:paraId="225CFCA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13.2.5移交、接收全部与部分工程</w:t>
      </w:r>
    </w:p>
    <w:bookmarkEnd w:id="438"/>
    <w:p w14:paraId="39AB02F9">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承包人向发包人移交工程的期限：</w:t>
      </w:r>
      <w:r>
        <w:rPr>
          <w:rFonts w:hint="eastAsia" w:eastAsia="仿宋_GB2312"/>
          <w:bCs/>
          <w:color w:val="000000" w:themeColor="text1"/>
          <w:sz w:val="24"/>
          <w:szCs w:val="24"/>
          <w:highlight w:val="none"/>
          <w:u w:val="single"/>
          <w14:textFill>
            <w14:solidFill>
              <w14:schemeClr w14:val="tx1"/>
            </w14:solidFill>
          </w14:textFill>
        </w:rPr>
        <w:t>验收合格后7天内。</w:t>
      </w:r>
    </w:p>
    <w:bookmarkEnd w:id="439"/>
    <w:p w14:paraId="41E9140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承包人未按时移交工程的，违约金的计算方法为：</w:t>
      </w:r>
      <w:r>
        <w:rPr>
          <w:rFonts w:hint="eastAsia" w:eastAsia="仿宋_GB2312"/>
          <w:bCs/>
          <w:color w:val="000000" w:themeColor="text1"/>
          <w:sz w:val="24"/>
          <w:szCs w:val="24"/>
          <w:highlight w:val="none"/>
          <w:u w:val="single"/>
          <w14:textFill>
            <w14:solidFill>
              <w14:schemeClr w14:val="tx1"/>
            </w14:solidFill>
          </w14:textFill>
        </w:rPr>
        <w:t>因承包人原因未按时移交工程的，每延误一天，扣除150元/天的质保金</w:t>
      </w:r>
      <w:r>
        <w:rPr>
          <w:rFonts w:eastAsia="仿宋_GB2312"/>
          <w:bCs/>
          <w:color w:val="000000" w:themeColor="text1"/>
          <w:sz w:val="24"/>
          <w:szCs w:val="24"/>
          <w:highlight w:val="none"/>
          <w:u w:val="single"/>
          <w14:textFill>
            <w14:solidFill>
              <w14:schemeClr w14:val="tx1"/>
            </w14:solidFill>
          </w14:textFill>
        </w:rPr>
        <w:t>。</w:t>
      </w:r>
    </w:p>
    <w:p w14:paraId="21F726CB">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13.3 工程试车</w:t>
      </w:r>
    </w:p>
    <w:bookmarkEnd w:id="440"/>
    <w:p w14:paraId="2183D4E1">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13.3.1 试车程序</w:t>
      </w:r>
    </w:p>
    <w:p w14:paraId="08FE7C3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工程试车内容：</w:t>
      </w:r>
      <w:r>
        <w:rPr>
          <w:rFonts w:hint="eastAsia" w:eastAsia="仿宋_GB2312"/>
          <w:bCs/>
          <w:color w:val="000000" w:themeColor="text1"/>
          <w:sz w:val="24"/>
          <w:szCs w:val="24"/>
          <w:highlight w:val="none"/>
          <w:u w:val="single"/>
          <w14:textFill>
            <w14:solidFill>
              <w14:schemeClr w14:val="tx1"/>
            </w14:solidFill>
          </w14:textFill>
        </w:rPr>
        <w:t>按《通用合同条款》1</w:t>
      </w:r>
      <w:r>
        <w:rPr>
          <w:rFonts w:eastAsia="仿宋_GB2312"/>
          <w:bCs/>
          <w:color w:val="000000" w:themeColor="text1"/>
          <w:sz w:val="24"/>
          <w:szCs w:val="24"/>
          <w:highlight w:val="none"/>
          <w:u w:val="single"/>
          <w14:textFill>
            <w14:solidFill>
              <w14:schemeClr w14:val="tx1"/>
            </w14:solidFill>
          </w14:textFill>
        </w:rPr>
        <w:t>3.3.1</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sz w:val="24"/>
          <w:szCs w:val="24"/>
          <w:highlight w:val="none"/>
          <w14:textFill>
            <w14:solidFill>
              <w14:schemeClr w14:val="tx1"/>
            </w14:solidFill>
          </w14:textFill>
        </w:rPr>
        <w:t>。</w:t>
      </w:r>
    </w:p>
    <w:p w14:paraId="1E9F36E7">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（1）单机无负荷试车费用由</w:t>
      </w:r>
      <w:r>
        <w:rPr>
          <w:rFonts w:hint="eastAsia" w:eastAsia="仿宋_GB2312"/>
          <w:bCs/>
          <w:color w:val="000000" w:themeColor="text1"/>
          <w:sz w:val="24"/>
          <w:szCs w:val="24"/>
          <w:highlight w:val="none"/>
          <w:u w:val="single"/>
          <w14:textFill>
            <w14:solidFill>
              <w14:schemeClr w14:val="tx1"/>
            </w14:solidFill>
          </w14:textFill>
        </w:rPr>
        <w:t>承包人</w:t>
      </w:r>
      <w:r>
        <w:rPr>
          <w:rFonts w:eastAsia="仿宋_GB2312"/>
          <w:bCs/>
          <w:color w:val="000000" w:themeColor="text1"/>
          <w:kern w:val="0"/>
          <w:sz w:val="24"/>
          <w:szCs w:val="24"/>
          <w:highlight w:val="none"/>
          <w14:textFill>
            <w14:solidFill>
              <w14:schemeClr w14:val="tx1"/>
            </w14:solidFill>
          </w14:textFill>
        </w:rPr>
        <w:t>承担；</w:t>
      </w:r>
    </w:p>
    <w:p w14:paraId="2A4A6DFE">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（2）无负荷联动试车费用由</w:t>
      </w:r>
      <w:r>
        <w:rPr>
          <w:rFonts w:hint="eastAsia" w:eastAsia="仿宋_GB2312"/>
          <w:bCs/>
          <w:color w:val="000000" w:themeColor="text1"/>
          <w:sz w:val="24"/>
          <w:szCs w:val="24"/>
          <w:highlight w:val="none"/>
          <w:u w:val="single"/>
          <w14:textFill>
            <w14:solidFill>
              <w14:schemeClr w14:val="tx1"/>
            </w14:solidFill>
          </w14:textFill>
        </w:rPr>
        <w:t>承包人</w:t>
      </w:r>
      <w:r>
        <w:rPr>
          <w:rFonts w:eastAsia="仿宋_GB2312"/>
          <w:bCs/>
          <w:color w:val="000000" w:themeColor="text1"/>
          <w:kern w:val="0"/>
          <w:sz w:val="24"/>
          <w:szCs w:val="24"/>
          <w:highlight w:val="none"/>
          <w14:textFill>
            <w14:solidFill>
              <w14:schemeClr w14:val="tx1"/>
            </w14:solidFill>
          </w14:textFill>
        </w:rPr>
        <w:t>承担。</w:t>
      </w:r>
    </w:p>
    <w:p w14:paraId="00FF6F79">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13.3.3 投料试车</w:t>
      </w:r>
    </w:p>
    <w:p w14:paraId="44C5E7E7">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关于投料试车相关事项的约定：</w:t>
      </w:r>
      <w:r>
        <w:rPr>
          <w:rFonts w:hint="eastAsia" w:eastAsia="仿宋_GB2312"/>
          <w:bCs/>
          <w:color w:val="000000" w:themeColor="text1"/>
          <w:sz w:val="24"/>
          <w:szCs w:val="24"/>
          <w:highlight w:val="none"/>
          <w:u w:val="single"/>
          <w14:textFill>
            <w14:solidFill>
              <w14:schemeClr w14:val="tx1"/>
            </w14:solidFill>
          </w14:textFill>
        </w:rPr>
        <w:t>按《通用合同条款》1</w:t>
      </w:r>
      <w:r>
        <w:rPr>
          <w:rFonts w:eastAsia="仿宋_GB2312"/>
          <w:bCs/>
          <w:color w:val="000000" w:themeColor="text1"/>
          <w:sz w:val="24"/>
          <w:szCs w:val="24"/>
          <w:highlight w:val="none"/>
          <w:u w:val="single"/>
          <w14:textFill>
            <w14:solidFill>
              <w14:schemeClr w14:val="tx1"/>
            </w14:solidFill>
          </w14:textFill>
        </w:rPr>
        <w:t>3.3.3</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sz w:val="24"/>
          <w:szCs w:val="24"/>
          <w:highlight w:val="none"/>
          <w14:textFill>
            <w14:solidFill>
              <w14:schemeClr w14:val="tx1"/>
            </w14:solidFill>
          </w14:textFill>
        </w:rPr>
        <w:t>。</w:t>
      </w:r>
    </w:p>
    <w:p w14:paraId="6293837B">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13.6 竣工退场</w:t>
      </w:r>
    </w:p>
    <w:p w14:paraId="70D1F36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13.6.1 竣工退场</w:t>
      </w:r>
    </w:p>
    <w:p w14:paraId="79B730AB">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承包人完成竣工退场的期限：</w:t>
      </w:r>
      <w:r>
        <w:rPr>
          <w:rFonts w:hint="eastAsia" w:eastAsia="仿宋_GB2312"/>
          <w:bCs/>
          <w:color w:val="000000" w:themeColor="text1"/>
          <w:sz w:val="24"/>
          <w:szCs w:val="24"/>
          <w:highlight w:val="none"/>
          <w:u w:val="single"/>
          <w14:textFill>
            <w14:solidFill>
              <w14:schemeClr w14:val="tx1"/>
            </w14:solidFill>
          </w14:textFill>
        </w:rPr>
        <w:t>按《通用合同条款》1</w:t>
      </w:r>
      <w:r>
        <w:rPr>
          <w:rFonts w:eastAsia="仿宋_GB2312"/>
          <w:bCs/>
          <w:color w:val="000000" w:themeColor="text1"/>
          <w:sz w:val="24"/>
          <w:szCs w:val="24"/>
          <w:highlight w:val="none"/>
          <w:u w:val="single"/>
          <w14:textFill>
            <w14:solidFill>
              <w14:schemeClr w14:val="tx1"/>
            </w14:solidFill>
          </w14:textFill>
        </w:rPr>
        <w:t>3.6.1</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kern w:val="0"/>
          <w:sz w:val="24"/>
          <w:szCs w:val="24"/>
          <w:highlight w:val="none"/>
          <w14:textFill>
            <w14:solidFill>
              <w14:schemeClr w14:val="tx1"/>
            </w14:solidFill>
          </w14:textFill>
        </w:rPr>
        <w:t>。</w:t>
      </w:r>
    </w:p>
    <w:p w14:paraId="420C9E92">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42" w:name="_Toc351203646"/>
      <w:r>
        <w:rPr>
          <w:rFonts w:ascii="Times New Roman" w:hAnsi="Times New Roman" w:eastAsia="黑体"/>
          <w:b w:val="0"/>
          <w:color w:val="000000" w:themeColor="text1"/>
          <w:sz w:val="24"/>
          <w:szCs w:val="24"/>
          <w:highlight w:val="none"/>
          <w14:textFill>
            <w14:solidFill>
              <w14:schemeClr w14:val="tx1"/>
            </w14:solidFill>
          </w14:textFill>
        </w:rPr>
        <w:t>14. 竣工结算</w:t>
      </w:r>
      <w:bookmarkEnd w:id="442"/>
    </w:p>
    <w:p w14:paraId="645CDDF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14.1 竣工</w:t>
      </w:r>
      <w:r>
        <w:rPr>
          <w:rFonts w:hint="eastAsia" w:eastAsia="黑体"/>
          <w:b w:val="0"/>
          <w:color w:val="000000" w:themeColor="text1"/>
          <w:sz w:val="24"/>
          <w:szCs w:val="24"/>
          <w:highlight w:val="none"/>
          <w14:textFill>
            <w14:solidFill>
              <w14:schemeClr w14:val="tx1"/>
            </w14:solidFill>
          </w14:textFill>
        </w:rPr>
        <w:t>结算</w:t>
      </w:r>
      <w:r>
        <w:rPr>
          <w:rFonts w:eastAsia="黑体"/>
          <w:b w:val="0"/>
          <w:color w:val="000000" w:themeColor="text1"/>
          <w:sz w:val="24"/>
          <w:szCs w:val="24"/>
          <w:highlight w:val="none"/>
          <w14:textFill>
            <w14:solidFill>
              <w14:schemeClr w14:val="tx1"/>
            </w14:solidFill>
          </w14:textFill>
        </w:rPr>
        <w:t>申请</w:t>
      </w:r>
    </w:p>
    <w:p w14:paraId="18CDDDC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承包人提交竣工</w:t>
      </w:r>
      <w:r>
        <w:rPr>
          <w:rFonts w:hint="eastAsia" w:eastAsia="仿宋_GB2312"/>
          <w:bCs/>
          <w:color w:val="000000" w:themeColor="text1"/>
          <w:sz w:val="24"/>
          <w:szCs w:val="24"/>
          <w:highlight w:val="none"/>
          <w14:textFill>
            <w14:solidFill>
              <w14:schemeClr w14:val="tx1"/>
            </w14:solidFill>
          </w14:textFill>
        </w:rPr>
        <w:t>结算</w:t>
      </w:r>
      <w:r>
        <w:rPr>
          <w:rFonts w:eastAsia="仿宋_GB2312"/>
          <w:bCs/>
          <w:color w:val="000000" w:themeColor="text1"/>
          <w:sz w:val="24"/>
          <w:szCs w:val="24"/>
          <w:highlight w:val="none"/>
          <w14:textFill>
            <w14:solidFill>
              <w14:schemeClr w14:val="tx1"/>
            </w14:solidFill>
          </w14:textFill>
        </w:rPr>
        <w:t>申请单的期限：</w:t>
      </w:r>
      <w:r>
        <w:rPr>
          <w:rFonts w:hint="eastAsia" w:eastAsia="仿宋_GB2312"/>
          <w:bCs/>
          <w:color w:val="000000" w:themeColor="text1"/>
          <w:sz w:val="24"/>
          <w:szCs w:val="24"/>
          <w:highlight w:val="none"/>
          <w:u w:val="single"/>
          <w14:textFill>
            <w14:solidFill>
              <w14:schemeClr w14:val="tx1"/>
            </w14:solidFill>
          </w14:textFill>
        </w:rPr>
        <w:t>在工程竣工验收合格后</w:t>
      </w:r>
      <w:r>
        <w:rPr>
          <w:rFonts w:eastAsia="仿宋_GB2312"/>
          <w:bCs/>
          <w:color w:val="000000" w:themeColor="text1"/>
          <w:sz w:val="24"/>
          <w:szCs w:val="24"/>
          <w:highlight w:val="none"/>
          <w:u w:val="single"/>
          <w14:textFill>
            <w14:solidFill>
              <w14:schemeClr w14:val="tx1"/>
            </w14:solidFill>
          </w14:textFill>
        </w:rPr>
        <w:t>14</w:t>
      </w:r>
      <w:r>
        <w:rPr>
          <w:rFonts w:hint="eastAsia" w:eastAsia="仿宋_GB2312"/>
          <w:bCs/>
          <w:color w:val="000000" w:themeColor="text1"/>
          <w:sz w:val="24"/>
          <w:szCs w:val="24"/>
          <w:highlight w:val="none"/>
          <w:u w:val="single"/>
          <w14:textFill>
            <w14:solidFill>
              <w14:schemeClr w14:val="tx1"/>
            </w14:solidFill>
          </w14:textFill>
        </w:rPr>
        <w:t>天内向发包人和监理人提交竣工结算申请单及相关材料且承包人应及时提供竣工结算过程中所需补充的资料</w:t>
      </w:r>
      <w:r>
        <w:rPr>
          <w:rFonts w:eastAsia="仿宋_GB2312"/>
          <w:bCs/>
          <w:color w:val="000000" w:themeColor="text1"/>
          <w:sz w:val="24"/>
          <w:szCs w:val="24"/>
          <w:highlight w:val="none"/>
          <w:u w:val="single"/>
          <w14:textFill>
            <w14:solidFill>
              <w14:schemeClr w14:val="tx1"/>
            </w14:solidFill>
          </w14:textFill>
        </w:rPr>
        <w:t>。</w:t>
      </w:r>
    </w:p>
    <w:p w14:paraId="41876CA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竣工</w:t>
      </w:r>
      <w:r>
        <w:rPr>
          <w:rFonts w:hint="eastAsia" w:eastAsia="仿宋_GB2312"/>
          <w:bCs/>
          <w:color w:val="000000" w:themeColor="text1"/>
          <w:sz w:val="24"/>
          <w:szCs w:val="24"/>
          <w:highlight w:val="none"/>
          <w14:textFill>
            <w14:solidFill>
              <w14:schemeClr w14:val="tx1"/>
            </w14:solidFill>
          </w14:textFill>
        </w:rPr>
        <w:t>结算</w:t>
      </w:r>
      <w:r>
        <w:rPr>
          <w:rFonts w:eastAsia="仿宋_GB2312"/>
          <w:bCs/>
          <w:color w:val="000000" w:themeColor="text1"/>
          <w:sz w:val="24"/>
          <w:szCs w:val="24"/>
          <w:highlight w:val="none"/>
          <w14:textFill>
            <w14:solidFill>
              <w14:schemeClr w14:val="tx1"/>
            </w14:solidFill>
          </w14:textFill>
        </w:rPr>
        <w:t>申请单应包括的内容：</w:t>
      </w:r>
      <w:bookmarkStart w:id="443" w:name="_Hlk140849000"/>
      <w:r>
        <w:rPr>
          <w:rFonts w:hint="eastAsia" w:eastAsia="仿宋_GB2312"/>
          <w:bCs/>
          <w:color w:val="000000" w:themeColor="text1"/>
          <w:sz w:val="24"/>
          <w:szCs w:val="24"/>
          <w:highlight w:val="none"/>
          <w:u w:val="single"/>
          <w14:textFill>
            <w14:solidFill>
              <w14:schemeClr w14:val="tx1"/>
            </w14:solidFill>
          </w14:textFill>
        </w:rPr>
        <w:t>按《通用合同条款》14.1 条执行</w:t>
      </w:r>
      <w:bookmarkEnd w:id="443"/>
      <w:r>
        <w:rPr>
          <w:rFonts w:eastAsia="仿宋_GB2312"/>
          <w:bCs/>
          <w:color w:val="000000" w:themeColor="text1"/>
          <w:sz w:val="24"/>
          <w:szCs w:val="24"/>
          <w:highlight w:val="none"/>
          <w14:textFill>
            <w14:solidFill>
              <w14:schemeClr w14:val="tx1"/>
            </w14:solidFill>
          </w14:textFill>
        </w:rPr>
        <w:t>。</w:t>
      </w:r>
    </w:p>
    <w:p w14:paraId="1FA23BF2">
      <w:pPr>
        <w:pStyle w:val="5"/>
        <w:spacing w:line="360" w:lineRule="auto"/>
        <w:ind w:firstLine="480" w:firstLineChars="200"/>
        <w:rPr>
          <w:rFonts w:hint="eastAsia" w:eastAsia="黑体"/>
          <w:b w:val="0"/>
          <w:color w:val="000000" w:themeColor="text1"/>
          <w:sz w:val="24"/>
          <w:szCs w:val="24"/>
          <w:highlight w:val="none"/>
          <w14:textFill>
            <w14:solidFill>
              <w14:schemeClr w14:val="tx1"/>
            </w14:solidFill>
          </w14:textFill>
        </w:rPr>
      </w:pPr>
      <w:bookmarkStart w:id="444" w:name="OLE_LINK8"/>
      <w:r>
        <w:rPr>
          <w:rFonts w:eastAsia="黑体"/>
          <w:b w:val="0"/>
          <w:color w:val="000000" w:themeColor="text1"/>
          <w:sz w:val="24"/>
          <w:szCs w:val="24"/>
          <w:highlight w:val="none"/>
          <w14:textFill>
            <w14:solidFill>
              <w14:schemeClr w14:val="tx1"/>
            </w14:solidFill>
          </w14:textFill>
        </w:rPr>
        <w:t xml:space="preserve">14.2 </w:t>
      </w:r>
      <w:r>
        <w:rPr>
          <w:rFonts w:hint="eastAsia" w:eastAsia="黑体"/>
          <w:b w:val="0"/>
          <w:color w:val="000000" w:themeColor="text1"/>
          <w:sz w:val="24"/>
          <w:szCs w:val="24"/>
          <w:highlight w:val="none"/>
          <w14:textFill>
            <w14:solidFill>
              <w14:schemeClr w14:val="tx1"/>
            </w14:solidFill>
          </w14:textFill>
        </w:rPr>
        <w:t>竣工结算审核与价款确定</w:t>
      </w:r>
    </w:p>
    <w:bookmarkEnd w:id="444"/>
    <w:p w14:paraId="567D23F3">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工程竣工验收合格后，承包人需提交合格的竣工付款申请单及完整的相关附件材料，发包人委托的第三方工程造价咨询机构对工程结算价款进行审核并出具工程结算审核报告，发包人依据该报告完成竣工付款申请单的审批工作；</w:t>
      </w:r>
    </w:p>
    <w:p w14:paraId="7262308D">
      <w:pPr>
        <w:spacing w:line="360" w:lineRule="auto"/>
        <w:ind w:firstLine="482" w:firstLineChars="200"/>
        <w:rPr>
          <w:rFonts w:eastAsia="黑体"/>
          <w:b/>
          <w:color w:val="000000" w:themeColor="text1"/>
          <w:sz w:val="24"/>
          <w:szCs w:val="24"/>
          <w:highlight w:val="none"/>
          <w14:textFill>
            <w14:solidFill>
              <w14:schemeClr w14:val="tx1"/>
            </w14:solidFill>
          </w14:textFill>
        </w:rPr>
      </w:pPr>
      <w:r>
        <w:rPr>
          <w:rFonts w:eastAsia="黑体"/>
          <w:b/>
          <w:color w:val="000000" w:themeColor="text1"/>
          <w:sz w:val="24"/>
          <w:szCs w:val="24"/>
          <w:highlight w:val="none"/>
          <w14:textFill>
            <w14:solidFill>
              <w14:schemeClr w14:val="tx1"/>
            </w14:solidFill>
          </w14:textFill>
        </w:rPr>
        <w:t>14.4 最终结清</w:t>
      </w:r>
    </w:p>
    <w:p w14:paraId="502C101C">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14.4.1 最终结清申请单</w:t>
      </w:r>
    </w:p>
    <w:p w14:paraId="19395B95">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承包人提交最终结清申请单的份数：</w:t>
      </w:r>
      <w:r>
        <w:rPr>
          <w:rFonts w:hint="eastAsia" w:eastAsia="仿宋_GB2312"/>
          <w:bCs/>
          <w:color w:val="000000" w:themeColor="text1"/>
          <w:sz w:val="24"/>
          <w:szCs w:val="24"/>
          <w:highlight w:val="none"/>
          <w:u w:val="single"/>
          <w14:textFill>
            <w14:solidFill>
              <w14:schemeClr w14:val="tx1"/>
            </w14:solidFill>
          </w14:textFill>
        </w:rPr>
        <w:t>叁份</w:t>
      </w:r>
      <w:r>
        <w:rPr>
          <w:rFonts w:eastAsia="仿宋_GB2312"/>
          <w:bCs/>
          <w:color w:val="000000" w:themeColor="text1"/>
          <w:sz w:val="24"/>
          <w:szCs w:val="24"/>
          <w:highlight w:val="none"/>
          <w14:textFill>
            <w14:solidFill>
              <w14:schemeClr w14:val="tx1"/>
            </w14:solidFill>
          </w14:textFill>
        </w:rPr>
        <w:t>。</w:t>
      </w:r>
    </w:p>
    <w:p w14:paraId="23FCD6A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承包人提交最终结算申请单的期限：</w:t>
      </w:r>
      <w:r>
        <w:rPr>
          <w:rFonts w:hint="eastAsia" w:eastAsia="仿宋_GB2312"/>
          <w:bCs/>
          <w:color w:val="000000" w:themeColor="text1"/>
          <w:sz w:val="24"/>
          <w:szCs w:val="24"/>
          <w:highlight w:val="none"/>
          <w:u w:val="single"/>
          <w14:textFill>
            <w14:solidFill>
              <w14:schemeClr w14:val="tx1"/>
            </w14:solidFill>
          </w14:textFill>
        </w:rPr>
        <w:t xml:space="preserve">按《通用合同条款》14.1 </w:t>
      </w:r>
      <w:r>
        <w:rPr>
          <w:rFonts w:eastAsia="仿宋_GB2312"/>
          <w:bCs/>
          <w:color w:val="000000" w:themeColor="text1"/>
          <w:sz w:val="24"/>
          <w:szCs w:val="24"/>
          <w:highlight w:val="none"/>
          <w:u w:val="single"/>
          <w14:textFill>
            <w14:solidFill>
              <w14:schemeClr w14:val="tx1"/>
            </w14:solidFill>
          </w14:textFill>
        </w:rPr>
        <w:t>.1</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sz w:val="24"/>
          <w:szCs w:val="24"/>
          <w:highlight w:val="none"/>
          <w14:textFill>
            <w14:solidFill>
              <w14:schemeClr w14:val="tx1"/>
            </w14:solidFill>
          </w14:textFill>
        </w:rPr>
        <w:t xml:space="preserve">。 </w:t>
      </w:r>
    </w:p>
    <w:bookmarkEnd w:id="429"/>
    <w:bookmarkEnd w:id="430"/>
    <w:bookmarkEnd w:id="431"/>
    <w:bookmarkEnd w:id="432"/>
    <w:bookmarkEnd w:id="433"/>
    <w:bookmarkEnd w:id="434"/>
    <w:bookmarkEnd w:id="435"/>
    <w:bookmarkEnd w:id="441"/>
    <w:p w14:paraId="0FFA525A">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45" w:name="_Toc351203647"/>
      <w:bookmarkStart w:id="446" w:name="_Toc267251483"/>
      <w:bookmarkStart w:id="447" w:name="_Toc267251482"/>
      <w:bookmarkStart w:id="448" w:name="_Toc267251484"/>
      <w:bookmarkStart w:id="449" w:name="_Toc267251485"/>
      <w:bookmarkStart w:id="450" w:name="_Toc267251488"/>
      <w:bookmarkStart w:id="451" w:name="_Toc267251486"/>
      <w:bookmarkStart w:id="452" w:name="_Toc267251489"/>
      <w:bookmarkStart w:id="453" w:name="_Toc267251490"/>
      <w:bookmarkStart w:id="454" w:name="_Toc267251493"/>
      <w:bookmarkStart w:id="455" w:name="_Toc267251498"/>
      <w:bookmarkStart w:id="456" w:name="_Toc267251491"/>
      <w:bookmarkStart w:id="457" w:name="_Toc267251501"/>
      <w:bookmarkStart w:id="458" w:name="_Toc267251494"/>
      <w:bookmarkStart w:id="459" w:name="_Toc267251502"/>
      <w:bookmarkStart w:id="460" w:name="_Toc267251499"/>
      <w:bookmarkStart w:id="461" w:name="_Toc267251497"/>
      <w:bookmarkStart w:id="462" w:name="_Toc267251495"/>
      <w:bookmarkStart w:id="463" w:name="_Toc267251503"/>
      <w:bookmarkStart w:id="464" w:name="_Toc267251496"/>
      <w:bookmarkStart w:id="465" w:name="_Toc267251492"/>
      <w:bookmarkStart w:id="466" w:name="_Toc267251504"/>
      <w:bookmarkStart w:id="467" w:name="_Toc267251506"/>
      <w:bookmarkStart w:id="468" w:name="_Toc267251507"/>
      <w:bookmarkStart w:id="469" w:name="_Toc267251508"/>
      <w:bookmarkStart w:id="470" w:name="_Toc267251513"/>
      <w:bookmarkStart w:id="471" w:name="_Toc267251509"/>
      <w:bookmarkStart w:id="472" w:name="_Toc267251514"/>
      <w:bookmarkStart w:id="473" w:name="_Toc267251510"/>
      <w:bookmarkStart w:id="474" w:name="_Toc267251515"/>
      <w:bookmarkStart w:id="475" w:name="_Toc267251511"/>
      <w:r>
        <w:rPr>
          <w:rFonts w:ascii="Times New Roman" w:hAnsi="Times New Roman" w:eastAsia="黑体"/>
          <w:b w:val="0"/>
          <w:color w:val="000000" w:themeColor="text1"/>
          <w:sz w:val="24"/>
          <w:szCs w:val="24"/>
          <w:highlight w:val="none"/>
          <w14:textFill>
            <w14:solidFill>
              <w14:schemeClr w14:val="tx1"/>
            </w14:solidFill>
          </w14:textFill>
        </w:rPr>
        <w:t>15. 缺陷责任期与保修</w:t>
      </w:r>
      <w:bookmarkEnd w:id="445"/>
    </w:p>
    <w:p w14:paraId="5687DD2D">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15.2缺陷责任期</w:t>
      </w:r>
      <w:bookmarkEnd w:id="446"/>
    </w:p>
    <w:p w14:paraId="457CF52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缺陷责任期的具体期限：</w:t>
      </w:r>
      <w:r>
        <w:rPr>
          <w:rFonts w:hint="eastAsia" w:eastAsia="仿宋_GB2312"/>
          <w:bCs/>
          <w:color w:val="000000" w:themeColor="text1"/>
          <w:sz w:val="24"/>
          <w:szCs w:val="24"/>
          <w:highlight w:val="none"/>
          <w:u w:val="single"/>
          <w14:textFill>
            <w14:solidFill>
              <w14:schemeClr w14:val="tx1"/>
            </w14:solidFill>
          </w14:textFill>
        </w:rPr>
        <w:t>本工程缺陷工程期为壹年，以竣工验收合格之日起计算</w:t>
      </w:r>
      <w:r>
        <w:rPr>
          <w:rFonts w:eastAsia="仿宋_GB2312"/>
          <w:bCs/>
          <w:color w:val="000000" w:themeColor="text1"/>
          <w:sz w:val="24"/>
          <w:szCs w:val="24"/>
          <w:highlight w:val="none"/>
          <w:u w:val="single"/>
          <w14:textFill>
            <w14:solidFill>
              <w14:schemeClr w14:val="tx1"/>
            </w14:solidFill>
          </w14:textFill>
        </w:rPr>
        <w:t>。</w:t>
      </w:r>
    </w:p>
    <w:p w14:paraId="6473B4D9">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15.3 质量保证金</w:t>
      </w:r>
    </w:p>
    <w:p w14:paraId="65FAB29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关于是否扣留质量保证金的约定：</w:t>
      </w:r>
      <w:r>
        <w:rPr>
          <w:rFonts w:hint="eastAsia" w:eastAsia="仿宋_GB2312"/>
          <w:bCs/>
          <w:color w:val="000000" w:themeColor="text1"/>
          <w:sz w:val="24"/>
          <w:szCs w:val="24"/>
          <w:highlight w:val="none"/>
          <w:u w:val="single"/>
          <w14:textFill>
            <w14:solidFill>
              <w14:schemeClr w14:val="tx1"/>
            </w14:solidFill>
          </w14:textFill>
        </w:rPr>
        <w:t>是</w:t>
      </w:r>
      <w:r>
        <w:rPr>
          <w:rFonts w:eastAsia="仿宋_GB2312"/>
          <w:bCs/>
          <w:color w:val="000000" w:themeColor="text1"/>
          <w:sz w:val="24"/>
          <w:szCs w:val="24"/>
          <w:highlight w:val="none"/>
          <w14:textFill>
            <w14:solidFill>
              <w14:schemeClr w14:val="tx1"/>
            </w14:solidFill>
          </w14:textFill>
        </w:rPr>
        <w:t>。</w:t>
      </w:r>
    </w:p>
    <w:p w14:paraId="4069E063">
      <w:pPr>
        <w:spacing w:line="360" w:lineRule="auto"/>
        <w:ind w:firstLine="480" w:firstLineChars="200"/>
        <w:outlineLvl w:val="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 xml:space="preserve">15.3.1 </w:t>
      </w:r>
      <w:r>
        <w:rPr>
          <w:rFonts w:hint="eastAsia" w:eastAsia="仿宋_GB2312"/>
          <w:bCs/>
          <w:color w:val="000000" w:themeColor="text1"/>
          <w:sz w:val="24"/>
          <w:szCs w:val="24"/>
          <w:highlight w:val="none"/>
          <w14:textFill>
            <w14:solidFill>
              <w14:schemeClr w14:val="tx1"/>
            </w14:solidFill>
          </w14:textFill>
        </w:rPr>
        <w:t>承包人提供</w:t>
      </w:r>
      <w:r>
        <w:rPr>
          <w:rFonts w:eastAsia="仿宋_GB2312"/>
          <w:bCs/>
          <w:color w:val="000000" w:themeColor="text1"/>
          <w:sz w:val="24"/>
          <w:szCs w:val="24"/>
          <w:highlight w:val="none"/>
          <w14:textFill>
            <w14:solidFill>
              <w14:schemeClr w14:val="tx1"/>
            </w14:solidFill>
          </w14:textFill>
        </w:rPr>
        <w:t>质量保证金的</w:t>
      </w:r>
      <w:r>
        <w:rPr>
          <w:rFonts w:hint="eastAsia" w:eastAsia="仿宋_GB2312"/>
          <w:bCs/>
          <w:color w:val="000000" w:themeColor="text1"/>
          <w:sz w:val="24"/>
          <w:szCs w:val="24"/>
          <w:highlight w:val="none"/>
          <w14:textFill>
            <w14:solidFill>
              <w14:schemeClr w14:val="tx1"/>
            </w14:solidFill>
          </w14:textFill>
        </w:rPr>
        <w:t>方</w:t>
      </w:r>
      <w:r>
        <w:rPr>
          <w:rFonts w:eastAsia="仿宋_GB2312"/>
          <w:bCs/>
          <w:color w:val="000000" w:themeColor="text1"/>
          <w:sz w:val="24"/>
          <w:szCs w:val="24"/>
          <w:highlight w:val="none"/>
          <w14:textFill>
            <w14:solidFill>
              <w14:schemeClr w14:val="tx1"/>
            </w14:solidFill>
          </w14:textFill>
        </w:rPr>
        <w:t>式</w:t>
      </w:r>
    </w:p>
    <w:p w14:paraId="12DFE6C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质量保证金采用方式：</w:t>
      </w:r>
      <w:r>
        <w:rPr>
          <w:rFonts w:hint="eastAsia" w:eastAsia="仿宋_GB2312"/>
          <w:bCs/>
          <w:color w:val="000000" w:themeColor="text1"/>
          <w:kern w:val="0"/>
          <w:sz w:val="24"/>
          <w:szCs w:val="24"/>
          <w:highlight w:val="none"/>
          <w:u w:val="single"/>
          <w14:textFill>
            <w14:solidFill>
              <w14:schemeClr w14:val="tx1"/>
            </w14:solidFill>
          </w14:textFill>
        </w:rPr>
        <w:t>发包人按工程竣工结算审定价款总额的3%预留工程质量保修金，</w:t>
      </w:r>
      <w:bookmarkStart w:id="476" w:name="_Hlk140836339"/>
      <w:r>
        <w:rPr>
          <w:rFonts w:hint="eastAsia" w:eastAsia="仿宋_GB2312"/>
          <w:bCs/>
          <w:color w:val="000000" w:themeColor="text1"/>
          <w:kern w:val="0"/>
          <w:sz w:val="24"/>
          <w:szCs w:val="24"/>
          <w:highlight w:val="none"/>
          <w:u w:val="single"/>
          <w14:textFill>
            <w14:solidFill>
              <w14:schemeClr w14:val="tx1"/>
            </w14:solidFill>
          </w14:textFill>
        </w:rPr>
        <w:t>待缺陷责任期满后返还</w:t>
      </w:r>
      <w:bookmarkEnd w:id="476"/>
      <w:r>
        <w:rPr>
          <w:rFonts w:hint="eastAsia" w:eastAsia="仿宋_GB2312"/>
          <w:bCs/>
          <w:color w:val="000000" w:themeColor="text1"/>
          <w:kern w:val="0"/>
          <w:sz w:val="24"/>
          <w:szCs w:val="24"/>
          <w:highlight w:val="none"/>
          <w:u w:val="single"/>
          <w14:textFill>
            <w14:solidFill>
              <w14:schemeClr w14:val="tx1"/>
            </w14:solidFill>
          </w14:textFill>
        </w:rPr>
        <w:t>。</w:t>
      </w:r>
    </w:p>
    <w:bookmarkEnd w:id="447"/>
    <w:bookmarkEnd w:id="448"/>
    <w:p w14:paraId="600CAAFA">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15.4保修</w:t>
      </w:r>
    </w:p>
    <w:bookmarkEnd w:id="449"/>
    <w:p w14:paraId="4521DB39">
      <w:pPr>
        <w:spacing w:line="360" w:lineRule="auto"/>
        <w:ind w:firstLine="468" w:firstLineChars="195"/>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15.4.1 保修责任</w:t>
      </w:r>
    </w:p>
    <w:p w14:paraId="2EC9CF20">
      <w:pPr>
        <w:spacing w:line="360" w:lineRule="auto"/>
        <w:ind w:firstLine="468" w:firstLineChars="195"/>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工程保修期为：</w:t>
      </w:r>
      <w:r>
        <w:rPr>
          <w:rFonts w:hint="eastAsia" w:eastAsia="仿宋_GB2312"/>
          <w:bCs/>
          <w:color w:val="000000" w:themeColor="text1"/>
          <w:sz w:val="24"/>
          <w:szCs w:val="24"/>
          <w:highlight w:val="none"/>
          <w14:textFill>
            <w14:solidFill>
              <w14:schemeClr w14:val="tx1"/>
            </w14:solidFill>
          </w14:textFill>
        </w:rPr>
        <w:t>按</w:t>
      </w:r>
      <w:r>
        <w:rPr>
          <w:rFonts w:hint="eastAsia" w:eastAsia="仿宋_GB2312"/>
          <w:bCs/>
          <w:color w:val="000000" w:themeColor="text1"/>
          <w:kern w:val="0"/>
          <w:sz w:val="24"/>
          <w:szCs w:val="24"/>
          <w:highlight w:val="none"/>
          <w:u w:val="single"/>
          <w14:textFill>
            <w14:solidFill>
              <w14:schemeClr w14:val="tx1"/>
            </w14:solidFill>
          </w14:textFill>
        </w:rPr>
        <w:t>《建设工程质量管理条例》第四十条在正常使用条件下，建设工程的最低保修期限</w:t>
      </w:r>
      <w:r>
        <w:rPr>
          <w:rFonts w:eastAsia="仿宋_GB2312"/>
          <w:bCs/>
          <w:color w:val="000000" w:themeColor="text1"/>
          <w:kern w:val="0"/>
          <w:sz w:val="24"/>
          <w:szCs w:val="24"/>
          <w:highlight w:val="none"/>
          <w14:textFill>
            <w14:solidFill>
              <w14:schemeClr w14:val="tx1"/>
            </w14:solidFill>
          </w14:textFill>
        </w:rPr>
        <w:t>。</w:t>
      </w:r>
    </w:p>
    <w:p w14:paraId="427ACF95">
      <w:pPr>
        <w:spacing w:line="360" w:lineRule="auto"/>
        <w:ind w:firstLine="468" w:firstLineChars="195"/>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15.4.3 修复通知</w:t>
      </w:r>
    </w:p>
    <w:p w14:paraId="40BC42ED">
      <w:pPr>
        <w:spacing w:line="360" w:lineRule="auto"/>
        <w:ind w:firstLine="468" w:firstLineChars="195"/>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承包人收到保修通知并到达工程现场的合理时间：</w:t>
      </w:r>
      <w:r>
        <w:rPr>
          <w:rFonts w:hint="eastAsia" w:eastAsia="仿宋_GB2312"/>
          <w:bCs/>
          <w:color w:val="000000" w:themeColor="text1"/>
          <w:kern w:val="0"/>
          <w:sz w:val="24"/>
          <w:szCs w:val="24"/>
          <w:highlight w:val="none"/>
          <w:u w:val="single"/>
          <w14:textFill>
            <w14:solidFill>
              <w14:schemeClr w14:val="tx1"/>
            </w14:solidFill>
          </w14:textFill>
        </w:rPr>
        <w:t>3天内</w:t>
      </w:r>
      <w:r>
        <w:rPr>
          <w:rFonts w:eastAsia="仿宋_GB2312"/>
          <w:bCs/>
          <w:color w:val="000000" w:themeColor="text1"/>
          <w:kern w:val="0"/>
          <w:sz w:val="24"/>
          <w:szCs w:val="24"/>
          <w:highlight w:val="none"/>
          <w14:textFill>
            <w14:solidFill>
              <w14:schemeClr w14:val="tx1"/>
            </w14:solidFill>
          </w14:textFill>
        </w:rPr>
        <w:t>。</w:t>
      </w:r>
    </w:p>
    <w:bookmarkEnd w:id="450"/>
    <w:bookmarkEnd w:id="451"/>
    <w:bookmarkEnd w:id="452"/>
    <w:bookmarkEnd w:id="453"/>
    <w:p w14:paraId="02764F1A">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77" w:name="_Toc351203648"/>
      <w:bookmarkStart w:id="478" w:name="_Toc280868717"/>
      <w:bookmarkStart w:id="479" w:name="_Toc280868718"/>
      <w:r>
        <w:rPr>
          <w:rFonts w:ascii="Times New Roman" w:hAnsi="Times New Roman" w:eastAsia="黑体"/>
          <w:b w:val="0"/>
          <w:color w:val="000000" w:themeColor="text1"/>
          <w:sz w:val="24"/>
          <w:szCs w:val="24"/>
          <w:highlight w:val="none"/>
          <w14:textFill>
            <w14:solidFill>
              <w14:schemeClr w14:val="tx1"/>
            </w14:solidFill>
          </w14:textFill>
        </w:rPr>
        <w:t>16. 违约</w:t>
      </w:r>
      <w:bookmarkEnd w:id="477"/>
    </w:p>
    <w:p w14:paraId="70A5C3F0">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16.1 发包人违约</w:t>
      </w:r>
    </w:p>
    <w:p w14:paraId="402C13E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16.1.1发包人违约的情形</w:t>
      </w:r>
    </w:p>
    <w:p w14:paraId="185CB28D">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发包人违约的其他情形</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按《通用条款》1</w:t>
      </w:r>
      <w:r>
        <w:rPr>
          <w:rFonts w:ascii="仿宋" w:hAnsi="仿宋" w:eastAsia="仿宋" w:cs="仿宋"/>
          <w:bCs/>
          <w:snapToGrid w:val="0"/>
          <w:color w:val="000000" w:themeColor="text1"/>
          <w:kern w:val="0"/>
          <w:sz w:val="24"/>
          <w:szCs w:val="24"/>
          <w:highlight w:val="none"/>
          <w:u w:val="single"/>
          <w14:textFill>
            <w14:solidFill>
              <w14:schemeClr w14:val="tx1"/>
            </w14:solidFill>
          </w14:textFill>
        </w:rPr>
        <w:t>6.1.1</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条执行</w:t>
      </w:r>
      <w:r>
        <w:rPr>
          <w:rFonts w:eastAsia="仿宋_GB2312"/>
          <w:bCs/>
          <w:color w:val="000000" w:themeColor="text1"/>
          <w:kern w:val="0"/>
          <w:sz w:val="24"/>
          <w:szCs w:val="24"/>
          <w:highlight w:val="none"/>
          <w14:textFill>
            <w14:solidFill>
              <w14:schemeClr w14:val="tx1"/>
            </w14:solidFill>
          </w14:textFill>
        </w:rPr>
        <w:t>。</w:t>
      </w:r>
    </w:p>
    <w:p w14:paraId="0A0D850B">
      <w:pPr>
        <w:spacing w:line="360" w:lineRule="auto"/>
        <w:ind w:left="1200" w:hanging="1200" w:hangingChars="5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 xml:space="preserve">    16.1.2 发包人违约的责任</w:t>
      </w:r>
    </w:p>
    <w:p w14:paraId="54C8D920">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发包人违约责任的承担方式和计算方法：</w:t>
      </w:r>
    </w:p>
    <w:p w14:paraId="294D4572">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（1）因发包人原因未能在计划开工日期前 7 天内下达开工通知的违约责任：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01BA44CE">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09EF2219">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（3）因发包人违反合同约定造成暂停施工的违约责任：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63977AE8">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（4）发包人无正当理由没有在约定期限内发出复工指示，导致承包人无法复工的违约责任：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649EA48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（5）其他：无。</w:t>
      </w:r>
    </w:p>
    <w:p w14:paraId="7D54BD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16.1.3 因发包人违约解除合同</w:t>
      </w:r>
    </w:p>
    <w:p w14:paraId="672DC975">
      <w:pPr>
        <w:autoSpaceDE w:val="0"/>
        <w:autoSpaceDN w:val="0"/>
        <w:adjustRightInd w:val="0"/>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承包人按16.1.1项</w:t>
      </w:r>
      <w:r>
        <w:rPr>
          <w:rFonts w:hint="eastAsia" w:eastAsia="仿宋_GB2312"/>
          <w:bCs/>
          <w:color w:val="000000" w:themeColor="text1"/>
          <w:kern w:val="0"/>
          <w:sz w:val="24"/>
          <w:szCs w:val="24"/>
          <w:highlight w:val="none"/>
          <w14:textFill>
            <w14:solidFill>
              <w14:schemeClr w14:val="tx1"/>
            </w14:solidFill>
          </w14:textFill>
        </w:rPr>
        <w:t>〔</w:t>
      </w:r>
      <w:r>
        <w:rPr>
          <w:rFonts w:eastAsia="仿宋_GB2312"/>
          <w:bCs/>
          <w:color w:val="000000" w:themeColor="text1"/>
          <w:kern w:val="0"/>
          <w:sz w:val="24"/>
          <w:szCs w:val="24"/>
          <w:highlight w:val="none"/>
          <w14:textFill>
            <w14:solidFill>
              <w14:schemeClr w14:val="tx1"/>
            </w14:solidFill>
          </w14:textFill>
        </w:rPr>
        <w:t>发包人违约的情形</w:t>
      </w:r>
      <w:r>
        <w:rPr>
          <w:rFonts w:hint="eastAsia" w:eastAsia="仿宋_GB2312"/>
          <w:bCs/>
          <w:color w:val="000000" w:themeColor="text1"/>
          <w:kern w:val="0"/>
          <w:sz w:val="24"/>
          <w:szCs w:val="24"/>
          <w:highlight w:val="none"/>
          <w14:textFill>
            <w14:solidFill>
              <w14:schemeClr w14:val="tx1"/>
            </w14:solidFill>
          </w14:textFill>
        </w:rPr>
        <w:t>〕</w:t>
      </w:r>
      <w:r>
        <w:rPr>
          <w:rFonts w:eastAsia="仿宋_GB2312"/>
          <w:bCs/>
          <w:color w:val="000000" w:themeColor="text1"/>
          <w:kern w:val="0"/>
          <w:sz w:val="24"/>
          <w:szCs w:val="24"/>
          <w:highlight w:val="none"/>
          <w14:textFill>
            <w14:solidFill>
              <w14:schemeClr w14:val="tx1"/>
            </w14:solidFill>
          </w14:textFill>
        </w:rPr>
        <w:t>约定暂停施工满</w:t>
      </w:r>
      <w:r>
        <w:rPr>
          <w:rFonts w:eastAsia="仿宋_GB2312"/>
          <w:bCs/>
          <w:color w:val="000000" w:themeColor="text1"/>
          <w:kern w:val="0"/>
          <w:sz w:val="24"/>
          <w:szCs w:val="24"/>
          <w:highlight w:val="none"/>
          <w:u w:val="single"/>
          <w14:textFill>
            <w14:solidFill>
              <w14:schemeClr w14:val="tx1"/>
            </w14:solidFill>
          </w14:textFill>
        </w:rPr>
        <w:t>90</w:t>
      </w:r>
      <w:r>
        <w:rPr>
          <w:rFonts w:eastAsia="仿宋_GB2312"/>
          <w:bCs/>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14:paraId="1787BD7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16.2 承包人违约</w:t>
      </w:r>
    </w:p>
    <w:p w14:paraId="2CA648BC">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16.2.1 承包人违约的情形</w:t>
      </w:r>
    </w:p>
    <w:p w14:paraId="2CC0E2B1">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承包人违约的其他情形：</w:t>
      </w:r>
      <w:r>
        <w:rPr>
          <w:rFonts w:hint="eastAsia" w:eastAsia="仿宋_GB2312"/>
          <w:bCs/>
          <w:color w:val="000000" w:themeColor="text1"/>
          <w:kern w:val="0"/>
          <w:sz w:val="24"/>
          <w:szCs w:val="24"/>
          <w:highlight w:val="none"/>
          <w:u w:val="single"/>
          <w14:textFill>
            <w14:solidFill>
              <w14:schemeClr w14:val="tx1"/>
            </w14:solidFill>
          </w14:textFill>
        </w:rPr>
        <w:t>按《通用合同条款》16.2.1条执行</w:t>
      </w:r>
      <w:r>
        <w:rPr>
          <w:rFonts w:eastAsia="仿宋_GB2312"/>
          <w:bCs/>
          <w:color w:val="000000" w:themeColor="text1"/>
          <w:kern w:val="0"/>
          <w:sz w:val="24"/>
          <w:szCs w:val="24"/>
          <w:highlight w:val="none"/>
          <w14:textFill>
            <w14:solidFill>
              <w14:schemeClr w14:val="tx1"/>
            </w14:solidFill>
          </w14:textFill>
        </w:rPr>
        <w:t>。</w:t>
      </w:r>
    </w:p>
    <w:p w14:paraId="31EFC80A">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16.2.2承包人违约的责任</w:t>
      </w:r>
    </w:p>
    <w:p w14:paraId="7F262B78">
      <w:pPr>
        <w:spacing w:line="360" w:lineRule="auto"/>
        <w:ind w:firstLine="480" w:firstLineChars="200"/>
        <w:rPr>
          <w:rFonts w:eastAsia="仿宋_GB2312"/>
          <w:bCs/>
          <w:color w:val="000000" w:themeColor="text1"/>
          <w:kern w:val="0"/>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承包人违约责任的承担方式和计算方法：</w:t>
      </w:r>
      <w:r>
        <w:rPr>
          <w:rFonts w:hint="eastAsia" w:eastAsia="仿宋_GB2312"/>
          <w:bCs/>
          <w:color w:val="000000" w:themeColor="text1"/>
          <w:kern w:val="0"/>
          <w:sz w:val="24"/>
          <w:szCs w:val="24"/>
          <w:highlight w:val="none"/>
          <w:u w:val="single"/>
          <w14:textFill>
            <w14:solidFill>
              <w14:schemeClr w14:val="tx1"/>
            </w14:solidFill>
          </w14:textFill>
        </w:rPr>
        <w:t>承包人有本合同通用条款第16.2.1（2）、（3）条内容情况的。承包人在发包人规定的时间内无条件返工处理，修复其工程质量要求并承担相关费用</w:t>
      </w:r>
    </w:p>
    <w:p w14:paraId="6AF836E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16.2.3 因承包人违约解除合同</w:t>
      </w:r>
    </w:p>
    <w:p w14:paraId="4F6EC4FE">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关于承包人违约解除合同的特别约定：</w:t>
      </w:r>
      <w:r>
        <w:rPr>
          <w:rFonts w:hint="eastAsia" w:eastAsia="仿宋_GB2312"/>
          <w:bCs/>
          <w:color w:val="000000" w:themeColor="text1"/>
          <w:kern w:val="0"/>
          <w:sz w:val="24"/>
          <w:szCs w:val="24"/>
          <w:highlight w:val="none"/>
          <w:u w:val="single"/>
          <w14:textFill>
            <w14:solidFill>
              <w14:schemeClr w14:val="tx1"/>
            </w14:solidFill>
          </w14:textFill>
        </w:rPr>
        <w:t>承包人有违反以下情况之一的，发包人有权解除合同。</w:t>
      </w:r>
    </w:p>
    <w:p w14:paraId="58811C72">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(1)承包人无正当理由不按开工通知的要求及时进场组织施工和不按签订协议书时商定的进度计划有效地开展施工准备，造成工期延误的；</w:t>
      </w:r>
    </w:p>
    <w:p w14:paraId="30150660">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(2)承包人违反本合同通用条款第3.5条规定私自将合同或合同的任何部分或任何权利转让给其他人，或私自将工程或工程的一部分分包出去的；</w:t>
      </w:r>
    </w:p>
    <w:p w14:paraId="07E0E3B8">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w:t>
      </w:r>
      <w:r>
        <w:rPr>
          <w:rFonts w:eastAsia="仿宋_GB2312"/>
          <w:bCs/>
          <w:color w:val="000000" w:themeColor="text1"/>
          <w:kern w:val="0"/>
          <w:sz w:val="24"/>
          <w:szCs w:val="24"/>
          <w:highlight w:val="none"/>
          <w:u w:val="single"/>
          <w14:textFill>
            <w14:solidFill>
              <w14:schemeClr w14:val="tx1"/>
            </w14:solidFill>
          </w14:textFill>
        </w:rPr>
        <w:t>3</w:t>
      </w:r>
      <w:r>
        <w:rPr>
          <w:rFonts w:hint="eastAsia" w:eastAsia="仿宋_GB2312"/>
          <w:bCs/>
          <w:color w:val="000000" w:themeColor="text1"/>
          <w:kern w:val="0"/>
          <w:sz w:val="24"/>
          <w:szCs w:val="24"/>
          <w:highlight w:val="none"/>
          <w:u w:val="single"/>
          <w14:textFill>
            <w14:solidFill>
              <w14:schemeClr w14:val="tx1"/>
            </w14:solidFill>
          </w14:textFill>
        </w:rPr>
        <w:t>)由于承包人原因拒绝按合同进度计划及时完成合同规定的工程， 而又未采取有效措施赶上进度，造成工期严重延误的；</w:t>
      </w:r>
    </w:p>
    <w:p w14:paraId="08F36F7C">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w:t>
      </w:r>
      <w:r>
        <w:rPr>
          <w:rFonts w:eastAsia="仿宋_GB2312"/>
          <w:bCs/>
          <w:color w:val="000000" w:themeColor="text1"/>
          <w:kern w:val="0"/>
          <w:sz w:val="24"/>
          <w:szCs w:val="24"/>
          <w:highlight w:val="none"/>
          <w:u w:val="single"/>
          <w14:textFill>
            <w14:solidFill>
              <w14:schemeClr w14:val="tx1"/>
            </w14:solidFill>
          </w14:textFill>
        </w:rPr>
        <w:t>4</w:t>
      </w:r>
      <w:r>
        <w:rPr>
          <w:rFonts w:hint="eastAsia" w:eastAsia="仿宋_GB2312"/>
          <w:bCs/>
          <w:color w:val="000000" w:themeColor="text1"/>
          <w:kern w:val="0"/>
          <w:sz w:val="24"/>
          <w:szCs w:val="24"/>
          <w:highlight w:val="none"/>
          <w:u w:val="single"/>
          <w14:textFill>
            <w14:solidFill>
              <w14:schemeClr w14:val="tx1"/>
            </w14:solidFill>
          </w14:textFill>
        </w:rPr>
        <w:t>)承包人否认合同有效或拒绝履行合同规定的承包人义务，或由于法律、财务等原因导致 承包人无法继续履行或实质上已停止履行合同的义务的；</w:t>
      </w:r>
    </w:p>
    <w:p w14:paraId="1BFA66E9">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w:t>
      </w:r>
      <w:r>
        <w:rPr>
          <w:rFonts w:eastAsia="仿宋_GB2312"/>
          <w:bCs/>
          <w:color w:val="000000" w:themeColor="text1"/>
          <w:kern w:val="0"/>
          <w:sz w:val="24"/>
          <w:szCs w:val="24"/>
          <w:highlight w:val="none"/>
          <w:u w:val="single"/>
          <w14:textFill>
            <w14:solidFill>
              <w14:schemeClr w14:val="tx1"/>
            </w14:solidFill>
          </w14:textFill>
        </w:rPr>
        <w:t>5</w:t>
      </w:r>
      <w:r>
        <w:rPr>
          <w:rFonts w:hint="eastAsia" w:eastAsia="仿宋_GB2312"/>
          <w:bCs/>
          <w:color w:val="000000" w:themeColor="text1"/>
          <w:kern w:val="0"/>
          <w:sz w:val="24"/>
          <w:szCs w:val="24"/>
          <w:highlight w:val="none"/>
          <w:u w:val="single"/>
          <w14:textFill>
            <w14:solidFill>
              <w14:schemeClr w14:val="tx1"/>
            </w14:solidFill>
          </w14:textFill>
        </w:rPr>
        <w:t>)合同签订之日起十五日内，承包人无法按合同规定及投标文件的承诺进场经监理工程师认可的全部人员和机械的。</w:t>
      </w:r>
      <w:r>
        <w:rPr>
          <w:rFonts w:eastAsia="仿宋_GB2312"/>
          <w:bCs/>
          <w:color w:val="000000" w:themeColor="text1"/>
          <w:kern w:val="0"/>
          <w:sz w:val="24"/>
          <w:szCs w:val="24"/>
          <w:highlight w:val="none"/>
          <w14:textFill>
            <w14:solidFill>
              <w14:schemeClr w14:val="tx1"/>
            </w14:solidFill>
          </w14:textFill>
        </w:rPr>
        <w:t>。</w:t>
      </w:r>
    </w:p>
    <w:p w14:paraId="69C5BB59">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发包人</w:t>
      </w:r>
      <w:r>
        <w:rPr>
          <w:rFonts w:hint="eastAsia" w:eastAsia="仿宋_GB2312"/>
          <w:bCs/>
          <w:color w:val="000000" w:themeColor="text1"/>
          <w:kern w:val="0"/>
          <w:sz w:val="24"/>
          <w:szCs w:val="24"/>
          <w:highlight w:val="none"/>
          <w14:textFill>
            <w14:solidFill>
              <w14:schemeClr w14:val="tx1"/>
            </w14:solidFill>
          </w14:textFill>
        </w:rPr>
        <w:t>继续</w:t>
      </w:r>
      <w:r>
        <w:rPr>
          <w:rFonts w:eastAsia="仿宋_GB2312"/>
          <w:bCs/>
          <w:color w:val="000000" w:themeColor="text1"/>
          <w:kern w:val="0"/>
          <w:sz w:val="24"/>
          <w:szCs w:val="24"/>
          <w:highlight w:val="none"/>
          <w14:textFill>
            <w14:solidFill>
              <w14:schemeClr w14:val="tx1"/>
            </w14:solidFill>
          </w14:textFill>
        </w:rPr>
        <w:t>使用承包人在施工现场的材料、设备、临时工程、承包人文件和由承包人或以其名义编制的其他文件</w:t>
      </w:r>
      <w:r>
        <w:rPr>
          <w:rFonts w:hint="eastAsia" w:eastAsia="仿宋_GB2312"/>
          <w:bCs/>
          <w:color w:val="000000" w:themeColor="text1"/>
          <w:kern w:val="0"/>
          <w:sz w:val="24"/>
          <w:szCs w:val="24"/>
          <w:highlight w:val="none"/>
          <w14:textFill>
            <w14:solidFill>
              <w14:schemeClr w14:val="tx1"/>
            </w14:solidFill>
          </w14:textFill>
        </w:rPr>
        <w:t>的费用承担方式</w:t>
      </w: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kern w:val="0"/>
          <w:sz w:val="24"/>
          <w:szCs w:val="24"/>
          <w:highlight w:val="none"/>
          <w:u w:val="single"/>
          <w14:textFill>
            <w14:solidFill>
              <w14:schemeClr w14:val="tx1"/>
            </w14:solidFill>
          </w14:textFill>
        </w:rPr>
        <w:t>按《通用合同条款》16.2.3条执行。</w:t>
      </w:r>
    </w:p>
    <w:p w14:paraId="4DA13A43">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80" w:name="_Toc351203649"/>
      <w:r>
        <w:rPr>
          <w:rFonts w:ascii="Times New Roman" w:hAnsi="Times New Roman" w:eastAsia="黑体"/>
          <w:b w:val="0"/>
          <w:color w:val="000000" w:themeColor="text1"/>
          <w:sz w:val="24"/>
          <w:szCs w:val="24"/>
          <w:highlight w:val="none"/>
          <w14:textFill>
            <w14:solidFill>
              <w14:schemeClr w14:val="tx1"/>
            </w14:solidFill>
          </w14:textFill>
        </w:rPr>
        <w:t>17. 不可抗力</w:t>
      </w:r>
      <w:bookmarkEnd w:id="480"/>
      <w:r>
        <w:rPr>
          <w:rFonts w:ascii="Times New Roman" w:hAnsi="Times New Roman" w:eastAsia="黑体"/>
          <w:b w:val="0"/>
          <w:color w:val="000000" w:themeColor="text1"/>
          <w:sz w:val="24"/>
          <w:szCs w:val="24"/>
          <w:highlight w:val="none"/>
          <w14:textFill>
            <w14:solidFill>
              <w14:schemeClr w14:val="tx1"/>
            </w14:solidFill>
          </w14:textFill>
        </w:rPr>
        <w:t xml:space="preserve"> </w:t>
      </w:r>
      <w:bookmarkEnd w:id="478"/>
    </w:p>
    <w:p w14:paraId="18AB920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17.1 不可抗力的确认</w:t>
      </w:r>
    </w:p>
    <w:p w14:paraId="440C392F">
      <w:pPr>
        <w:spacing w:line="360" w:lineRule="auto"/>
        <w:ind w:firstLine="480" w:firstLineChars="200"/>
        <w:rPr>
          <w:rFonts w:eastAsia="仿宋_GB2312"/>
          <w:bCs/>
          <w:color w:val="000000" w:themeColor="text1"/>
          <w:kern w:val="0"/>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eastAsia="仿宋_GB2312"/>
          <w:bCs/>
          <w:color w:val="000000" w:themeColor="text1"/>
          <w:kern w:val="0"/>
          <w:sz w:val="24"/>
          <w:szCs w:val="24"/>
          <w:highlight w:val="none"/>
          <w:u w:val="single"/>
          <w14:textFill>
            <w14:solidFill>
              <w14:schemeClr w14:val="tx1"/>
            </w14:solidFill>
          </w14:textFill>
        </w:rPr>
        <w:t>按《通用合同条款》17.1条款执行</w:t>
      </w:r>
      <w:r>
        <w:rPr>
          <w:rFonts w:eastAsia="仿宋_GB2312"/>
          <w:bCs/>
          <w:color w:val="000000" w:themeColor="text1"/>
          <w:kern w:val="0"/>
          <w:sz w:val="24"/>
          <w:szCs w:val="24"/>
          <w:highlight w:val="none"/>
          <w:u w:val="single"/>
          <w14:textFill>
            <w14:solidFill>
              <w14:schemeClr w14:val="tx1"/>
            </w14:solidFill>
          </w14:textFill>
        </w:rPr>
        <w:t>。</w:t>
      </w:r>
    </w:p>
    <w:p w14:paraId="6FC56DF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17.4 因不可抗力解除合同</w:t>
      </w:r>
    </w:p>
    <w:p w14:paraId="0D3083A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合同解除后，发包人应在商定或确定发包人应支付款项后</w:t>
      </w:r>
      <w:r>
        <w:rPr>
          <w:rFonts w:eastAsia="仿宋_GB2312"/>
          <w:bCs/>
          <w:color w:val="000000" w:themeColor="text1"/>
          <w:sz w:val="24"/>
          <w:szCs w:val="24"/>
          <w:highlight w:val="none"/>
          <w:u w:val="single"/>
          <w14:textFill>
            <w14:solidFill>
              <w14:schemeClr w14:val="tx1"/>
            </w14:solidFill>
          </w14:textFill>
        </w:rPr>
        <w:t>28</w:t>
      </w:r>
      <w:r>
        <w:rPr>
          <w:rFonts w:eastAsia="仿宋_GB2312"/>
          <w:bCs/>
          <w:color w:val="000000" w:themeColor="text1"/>
          <w:sz w:val="24"/>
          <w:szCs w:val="24"/>
          <w:highlight w:val="none"/>
          <w14:textFill>
            <w14:solidFill>
              <w14:schemeClr w14:val="tx1"/>
            </w14:solidFill>
          </w14:textFill>
        </w:rPr>
        <w:t>天内完成款项的支付。</w:t>
      </w:r>
    </w:p>
    <w:p w14:paraId="70AA891B">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81" w:name="_Toc351203650"/>
      <w:r>
        <w:rPr>
          <w:rFonts w:ascii="Times New Roman" w:hAnsi="Times New Roman" w:eastAsia="黑体"/>
          <w:b w:val="0"/>
          <w:color w:val="000000" w:themeColor="text1"/>
          <w:sz w:val="24"/>
          <w:szCs w:val="24"/>
          <w:highlight w:val="none"/>
          <w14:textFill>
            <w14:solidFill>
              <w14:schemeClr w14:val="tx1"/>
            </w14:solidFill>
          </w14:textFill>
        </w:rPr>
        <w:t>18. 保险</w:t>
      </w:r>
      <w:bookmarkEnd w:id="481"/>
    </w:p>
    <w:bookmarkEnd w:id="479"/>
    <w:p w14:paraId="04AAA410">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18.1 工程保险</w:t>
      </w:r>
    </w:p>
    <w:p w14:paraId="66438C4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关于工程保险的特别约定：</w:t>
      </w:r>
      <w:r>
        <w:rPr>
          <w:rFonts w:hint="eastAsia" w:eastAsia="仿宋_GB2312"/>
          <w:bCs/>
          <w:color w:val="000000" w:themeColor="text1"/>
          <w:kern w:val="0"/>
          <w:sz w:val="24"/>
          <w:szCs w:val="24"/>
          <w:highlight w:val="none"/>
          <w:u w:val="single"/>
          <w14:textFill>
            <w14:solidFill>
              <w14:schemeClr w14:val="tx1"/>
            </w14:solidFill>
          </w14:textFill>
        </w:rPr>
        <w:t>按归属权各自分担</w:t>
      </w:r>
      <w:r>
        <w:rPr>
          <w:rFonts w:eastAsia="仿宋_GB2312"/>
          <w:bCs/>
          <w:color w:val="000000" w:themeColor="text1"/>
          <w:kern w:val="0"/>
          <w:sz w:val="24"/>
          <w:szCs w:val="24"/>
          <w:highlight w:val="none"/>
          <w14:textFill>
            <w14:solidFill>
              <w14:schemeClr w14:val="tx1"/>
            </w14:solidFill>
          </w14:textFill>
        </w:rPr>
        <w:t>。</w:t>
      </w:r>
    </w:p>
    <w:p w14:paraId="772C29D0">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18.3 其他保险</w:t>
      </w:r>
    </w:p>
    <w:p w14:paraId="6802F176">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关于其他保险的约定：</w:t>
      </w:r>
      <w:r>
        <w:rPr>
          <w:rFonts w:hint="eastAsia" w:eastAsia="仿宋_GB2312"/>
          <w:bCs/>
          <w:color w:val="000000" w:themeColor="text1"/>
          <w:sz w:val="24"/>
          <w:szCs w:val="24"/>
          <w:highlight w:val="none"/>
          <w:u w:val="single"/>
          <w14:textFill>
            <w14:solidFill>
              <w14:schemeClr w14:val="tx1"/>
            </w14:solidFill>
          </w14:textFill>
        </w:rPr>
        <w:t>承包人必须为施工现场溶蚀施工的作业人员和管理人员办理意外伤害保险，并支付保险费用</w:t>
      </w:r>
      <w:r>
        <w:rPr>
          <w:rFonts w:eastAsia="仿宋_GB2312"/>
          <w:bCs/>
          <w:color w:val="000000" w:themeColor="text1"/>
          <w:kern w:val="0"/>
          <w:sz w:val="24"/>
          <w:szCs w:val="24"/>
          <w:highlight w:val="none"/>
          <w14:textFill>
            <w14:solidFill>
              <w14:schemeClr w14:val="tx1"/>
            </w14:solidFill>
          </w14:textFill>
        </w:rPr>
        <w:t>。</w:t>
      </w:r>
    </w:p>
    <w:p w14:paraId="0CD5009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18.7 通知义务</w:t>
      </w:r>
    </w:p>
    <w:p w14:paraId="1DFEAEF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关于变更保险合同时的通知义务的约定：</w:t>
      </w:r>
      <w:r>
        <w:rPr>
          <w:rFonts w:hint="eastAsia" w:eastAsia="仿宋_GB2312"/>
          <w:bCs/>
          <w:color w:val="000000" w:themeColor="text1"/>
          <w:sz w:val="24"/>
          <w:szCs w:val="24"/>
          <w:highlight w:val="none"/>
          <w:u w:val="single"/>
          <w14:textFill>
            <w14:solidFill>
              <w14:schemeClr w14:val="tx1"/>
            </w14:solidFill>
          </w14:textFill>
        </w:rPr>
        <w:t>不同意</w:t>
      </w:r>
      <w:r>
        <w:rPr>
          <w:rFonts w:eastAsia="仿宋_GB2312"/>
          <w:bCs/>
          <w:color w:val="000000" w:themeColor="text1"/>
          <w:sz w:val="24"/>
          <w:szCs w:val="24"/>
          <w:highlight w:val="none"/>
          <w14:textFill>
            <w14:solidFill>
              <w14:schemeClr w14:val="tx1"/>
            </w14:solidFill>
          </w14:textFill>
        </w:rPr>
        <w:t>。</w:t>
      </w:r>
    </w:p>
    <w:bookmarkEnd w:id="454"/>
    <w:bookmarkEnd w:id="455"/>
    <w:bookmarkEnd w:id="456"/>
    <w:bookmarkEnd w:id="457"/>
    <w:bookmarkEnd w:id="458"/>
    <w:bookmarkEnd w:id="459"/>
    <w:bookmarkEnd w:id="460"/>
    <w:bookmarkEnd w:id="461"/>
    <w:bookmarkEnd w:id="462"/>
    <w:bookmarkEnd w:id="463"/>
    <w:bookmarkEnd w:id="464"/>
    <w:bookmarkEnd w:id="465"/>
    <w:p w14:paraId="1C42CCDA">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82" w:name="_Toc351203651"/>
      <w:r>
        <w:rPr>
          <w:rFonts w:ascii="Times New Roman" w:hAnsi="Times New Roman" w:eastAsia="黑体"/>
          <w:b w:val="0"/>
          <w:color w:val="000000" w:themeColor="text1"/>
          <w:sz w:val="24"/>
          <w:szCs w:val="24"/>
          <w:highlight w:val="none"/>
          <w14:textFill>
            <w14:solidFill>
              <w14:schemeClr w14:val="tx1"/>
            </w14:solidFill>
          </w14:textFill>
        </w:rPr>
        <w:t>20. 争议解决</w:t>
      </w:r>
      <w:bookmarkEnd w:id="482"/>
    </w:p>
    <w:bookmarkEnd w:id="466"/>
    <w:bookmarkEnd w:id="467"/>
    <w:bookmarkEnd w:id="468"/>
    <w:p w14:paraId="4751ACE4">
      <w:pPr>
        <w:pStyle w:val="5"/>
        <w:spacing w:before="0" w:after="0" w:line="360" w:lineRule="auto"/>
        <w:ind w:firstLine="480" w:firstLineChars="200"/>
        <w:rPr>
          <w:rFonts w:hint="eastAsia"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20.4仲裁或诉讼</w:t>
      </w:r>
      <w:bookmarkEnd w:id="469"/>
    </w:p>
    <w:p w14:paraId="58A241E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因合同及合同有关事项发生的争议，向</w:t>
      </w:r>
      <w:r>
        <w:rPr>
          <w:rFonts w:hint="eastAsia" w:eastAsia="仿宋_GB2312"/>
          <w:bCs/>
          <w:color w:val="000000" w:themeColor="text1"/>
          <w:sz w:val="24"/>
          <w:szCs w:val="24"/>
          <w:highlight w:val="none"/>
          <w:u w:val="single"/>
          <w14:textFill>
            <w14:solidFill>
              <w14:schemeClr w14:val="tx1"/>
            </w14:solidFill>
          </w14:textFill>
        </w:rPr>
        <w:t>贵港市港南区</w:t>
      </w:r>
      <w:r>
        <w:rPr>
          <w:rFonts w:eastAsia="仿宋_GB2312"/>
          <w:bCs/>
          <w:color w:val="000000" w:themeColor="text1"/>
          <w:sz w:val="24"/>
          <w:szCs w:val="24"/>
          <w:highlight w:val="none"/>
          <w14:textFill>
            <w14:solidFill>
              <w14:schemeClr w14:val="tx1"/>
            </w14:solidFill>
          </w14:textFill>
        </w:rPr>
        <w:t>人民法院起诉。</w:t>
      </w:r>
      <w:bookmarkEnd w:id="470"/>
      <w:bookmarkEnd w:id="471"/>
      <w:bookmarkEnd w:id="472"/>
      <w:bookmarkEnd w:id="473"/>
      <w:bookmarkEnd w:id="474"/>
      <w:bookmarkEnd w:id="475"/>
    </w:p>
    <w:p w14:paraId="659B651D">
      <w:pPr>
        <w:spacing w:line="360" w:lineRule="auto"/>
        <w:rPr>
          <w:rFonts w:eastAsia="黑体"/>
          <w:bCs/>
          <w:color w:val="000000" w:themeColor="text1"/>
          <w:sz w:val="24"/>
          <w:szCs w:val="24"/>
          <w:highlight w:val="none"/>
          <w14:textFill>
            <w14:solidFill>
              <w14:schemeClr w14:val="tx1"/>
            </w14:solidFill>
          </w14:textFill>
        </w:rPr>
      </w:pPr>
      <w:bookmarkStart w:id="483" w:name="_Toc351203652"/>
    </w:p>
    <w:p w14:paraId="0D4AE382">
      <w:pPr>
        <w:spacing w:line="360" w:lineRule="auto"/>
        <w:rPr>
          <w:rFonts w:eastAsia="黑体"/>
          <w:bCs/>
          <w:color w:val="000000" w:themeColor="text1"/>
          <w:sz w:val="24"/>
          <w:szCs w:val="24"/>
          <w:highlight w:val="none"/>
          <w14:textFill>
            <w14:solidFill>
              <w14:schemeClr w14:val="tx1"/>
            </w14:solidFill>
          </w14:textFill>
        </w:rPr>
      </w:pPr>
    </w:p>
    <w:p w14:paraId="780D68AE">
      <w:pPr>
        <w:spacing w:line="360" w:lineRule="auto"/>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附件</w:t>
      </w:r>
      <w:bookmarkEnd w:id="483"/>
    </w:p>
    <w:p w14:paraId="505CAC4C">
      <w:pPr>
        <w:spacing w:line="360" w:lineRule="auto"/>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附件1：工程质量保修书</w:t>
      </w:r>
    </w:p>
    <w:p w14:paraId="2AD55B2B">
      <w:pPr>
        <w:spacing w:line="360" w:lineRule="auto"/>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附件2：承包人主要施工管理人员表</w:t>
      </w:r>
    </w:p>
    <w:p w14:paraId="0DF3E5F3">
      <w:pPr>
        <w:spacing w:line="360" w:lineRule="auto"/>
        <w:rPr>
          <w:rFonts w:eastAsia="仿宋_GB2312"/>
          <w:bCs/>
          <w:color w:val="000000" w:themeColor="text1"/>
          <w:sz w:val="24"/>
          <w:szCs w:val="24"/>
          <w:highlight w:val="none"/>
          <w14:textFill>
            <w14:solidFill>
              <w14:schemeClr w14:val="tx1"/>
            </w14:solidFill>
          </w14:textFill>
        </w:rPr>
      </w:pPr>
    </w:p>
    <w:p w14:paraId="5B697310">
      <w:pPr>
        <w:spacing w:line="360" w:lineRule="auto"/>
        <w:rPr>
          <w:rFonts w:eastAsia="仿宋_GB2312"/>
          <w:bCs/>
          <w:color w:val="000000" w:themeColor="text1"/>
          <w:sz w:val="24"/>
          <w:szCs w:val="24"/>
          <w:highlight w:val="none"/>
          <w14:textFill>
            <w14:solidFill>
              <w14:schemeClr w14:val="tx1"/>
            </w14:solidFill>
          </w14:textFill>
        </w:rPr>
      </w:pPr>
    </w:p>
    <w:p w14:paraId="15852D7B">
      <w:pPr>
        <w:spacing w:line="360" w:lineRule="auto"/>
        <w:rPr>
          <w:rFonts w:eastAsia="仿宋_GB2312"/>
          <w:bCs/>
          <w:color w:val="000000" w:themeColor="text1"/>
          <w:sz w:val="24"/>
          <w:szCs w:val="24"/>
          <w:highlight w:val="none"/>
          <w14:textFill>
            <w14:solidFill>
              <w14:schemeClr w14:val="tx1"/>
            </w14:solidFill>
          </w14:textFill>
        </w:rPr>
      </w:pPr>
    </w:p>
    <w:p w14:paraId="2764A3AB">
      <w:pPr>
        <w:pStyle w:val="2"/>
        <w:ind w:left="63" w:right="63"/>
        <w:rPr>
          <w:color w:val="000000" w:themeColor="text1"/>
          <w:highlight w:val="none"/>
          <w14:textFill>
            <w14:solidFill>
              <w14:schemeClr w14:val="tx1"/>
            </w14:solidFill>
          </w14:textFill>
        </w:rPr>
      </w:pPr>
    </w:p>
    <w:p w14:paraId="6F595F8B">
      <w:pPr>
        <w:pStyle w:val="2"/>
        <w:ind w:left="63" w:right="63"/>
        <w:rPr>
          <w:color w:val="000000" w:themeColor="text1"/>
          <w:highlight w:val="none"/>
          <w14:textFill>
            <w14:solidFill>
              <w14:schemeClr w14:val="tx1"/>
            </w14:solidFill>
          </w14:textFill>
        </w:rPr>
      </w:pPr>
    </w:p>
    <w:p w14:paraId="7EEFDC70">
      <w:pPr>
        <w:pStyle w:val="2"/>
        <w:ind w:left="63" w:right="63"/>
        <w:rPr>
          <w:color w:val="000000" w:themeColor="text1"/>
          <w:highlight w:val="none"/>
          <w14:textFill>
            <w14:solidFill>
              <w14:schemeClr w14:val="tx1"/>
            </w14:solidFill>
          </w14:textFill>
        </w:rPr>
      </w:pPr>
    </w:p>
    <w:p w14:paraId="7ED7577D">
      <w:pPr>
        <w:pStyle w:val="2"/>
        <w:ind w:left="63" w:right="63"/>
        <w:rPr>
          <w:color w:val="000000" w:themeColor="text1"/>
          <w:highlight w:val="none"/>
          <w14:textFill>
            <w14:solidFill>
              <w14:schemeClr w14:val="tx1"/>
            </w14:solidFill>
          </w14:textFill>
        </w:rPr>
      </w:pPr>
    </w:p>
    <w:p w14:paraId="4989D7DC">
      <w:pPr>
        <w:pStyle w:val="2"/>
        <w:ind w:left="63" w:right="63"/>
        <w:rPr>
          <w:color w:val="000000" w:themeColor="text1"/>
          <w:highlight w:val="none"/>
          <w14:textFill>
            <w14:solidFill>
              <w14:schemeClr w14:val="tx1"/>
            </w14:solidFill>
          </w14:textFill>
        </w:rPr>
      </w:pPr>
    </w:p>
    <w:p w14:paraId="3D322B40">
      <w:pPr>
        <w:pStyle w:val="2"/>
        <w:ind w:left="63" w:right="63"/>
        <w:rPr>
          <w:color w:val="000000" w:themeColor="text1"/>
          <w:highlight w:val="none"/>
          <w14:textFill>
            <w14:solidFill>
              <w14:schemeClr w14:val="tx1"/>
            </w14:solidFill>
          </w14:textFill>
        </w:rPr>
      </w:pPr>
    </w:p>
    <w:p w14:paraId="228B1EE4">
      <w:pPr>
        <w:pStyle w:val="2"/>
        <w:ind w:left="63" w:right="63"/>
        <w:rPr>
          <w:color w:val="000000" w:themeColor="text1"/>
          <w:highlight w:val="none"/>
          <w14:textFill>
            <w14:solidFill>
              <w14:schemeClr w14:val="tx1"/>
            </w14:solidFill>
          </w14:textFill>
        </w:rPr>
      </w:pPr>
    </w:p>
    <w:p w14:paraId="6C9CB96E">
      <w:pPr>
        <w:pStyle w:val="2"/>
        <w:ind w:left="63" w:right="63"/>
        <w:rPr>
          <w:color w:val="000000" w:themeColor="text1"/>
          <w:highlight w:val="none"/>
          <w14:textFill>
            <w14:solidFill>
              <w14:schemeClr w14:val="tx1"/>
            </w14:solidFill>
          </w14:textFill>
        </w:rPr>
      </w:pPr>
    </w:p>
    <w:p w14:paraId="37C1E1E5">
      <w:pPr>
        <w:pStyle w:val="2"/>
        <w:ind w:left="63" w:right="63"/>
        <w:rPr>
          <w:color w:val="000000" w:themeColor="text1"/>
          <w:highlight w:val="none"/>
          <w14:textFill>
            <w14:solidFill>
              <w14:schemeClr w14:val="tx1"/>
            </w14:solidFill>
          </w14:textFill>
        </w:rPr>
      </w:pPr>
    </w:p>
    <w:p w14:paraId="7F818FC5">
      <w:pPr>
        <w:pStyle w:val="2"/>
        <w:ind w:left="63" w:right="63"/>
        <w:rPr>
          <w:color w:val="000000" w:themeColor="text1"/>
          <w:highlight w:val="none"/>
          <w14:textFill>
            <w14:solidFill>
              <w14:schemeClr w14:val="tx1"/>
            </w14:solidFill>
          </w14:textFill>
        </w:rPr>
      </w:pPr>
    </w:p>
    <w:p w14:paraId="3FC91194">
      <w:pPr>
        <w:pStyle w:val="2"/>
        <w:ind w:left="63" w:right="63"/>
        <w:rPr>
          <w:color w:val="000000" w:themeColor="text1"/>
          <w:highlight w:val="none"/>
          <w14:textFill>
            <w14:solidFill>
              <w14:schemeClr w14:val="tx1"/>
            </w14:solidFill>
          </w14:textFill>
        </w:rPr>
      </w:pPr>
    </w:p>
    <w:p w14:paraId="7B18F7AA">
      <w:pPr>
        <w:pStyle w:val="2"/>
        <w:ind w:left="63" w:right="63"/>
        <w:rPr>
          <w:color w:val="000000" w:themeColor="text1"/>
          <w:highlight w:val="none"/>
          <w14:textFill>
            <w14:solidFill>
              <w14:schemeClr w14:val="tx1"/>
            </w14:solidFill>
          </w14:textFill>
        </w:rPr>
      </w:pPr>
    </w:p>
    <w:p w14:paraId="00AAEE3A">
      <w:pPr>
        <w:pStyle w:val="2"/>
        <w:ind w:left="63" w:right="63"/>
        <w:rPr>
          <w:color w:val="000000" w:themeColor="text1"/>
          <w:highlight w:val="none"/>
          <w14:textFill>
            <w14:solidFill>
              <w14:schemeClr w14:val="tx1"/>
            </w14:solidFill>
          </w14:textFill>
        </w:rPr>
      </w:pPr>
    </w:p>
    <w:p w14:paraId="7453EFAF">
      <w:pPr>
        <w:pStyle w:val="2"/>
        <w:ind w:left="63" w:right="63"/>
        <w:rPr>
          <w:color w:val="000000" w:themeColor="text1"/>
          <w:highlight w:val="none"/>
          <w14:textFill>
            <w14:solidFill>
              <w14:schemeClr w14:val="tx1"/>
            </w14:solidFill>
          </w14:textFill>
        </w:rPr>
      </w:pPr>
    </w:p>
    <w:p w14:paraId="3203FEF1">
      <w:pPr>
        <w:pStyle w:val="2"/>
        <w:ind w:left="63" w:right="63"/>
        <w:rPr>
          <w:color w:val="000000" w:themeColor="text1"/>
          <w:highlight w:val="none"/>
          <w14:textFill>
            <w14:solidFill>
              <w14:schemeClr w14:val="tx1"/>
            </w14:solidFill>
          </w14:textFill>
        </w:rPr>
      </w:pPr>
    </w:p>
    <w:p w14:paraId="0D8A83D4">
      <w:pPr>
        <w:pStyle w:val="2"/>
        <w:ind w:left="63" w:right="63"/>
        <w:rPr>
          <w:color w:val="000000" w:themeColor="text1"/>
          <w:highlight w:val="none"/>
          <w14:textFill>
            <w14:solidFill>
              <w14:schemeClr w14:val="tx1"/>
            </w14:solidFill>
          </w14:textFill>
        </w:rPr>
      </w:pPr>
    </w:p>
    <w:p w14:paraId="095AFFF9">
      <w:pPr>
        <w:pStyle w:val="2"/>
        <w:ind w:left="63" w:right="63"/>
        <w:rPr>
          <w:color w:val="000000" w:themeColor="text1"/>
          <w:highlight w:val="none"/>
          <w14:textFill>
            <w14:solidFill>
              <w14:schemeClr w14:val="tx1"/>
            </w14:solidFill>
          </w14:textFill>
        </w:rPr>
      </w:pPr>
    </w:p>
    <w:p w14:paraId="61F9457F">
      <w:pPr>
        <w:pStyle w:val="2"/>
        <w:ind w:left="63" w:right="63"/>
        <w:rPr>
          <w:color w:val="000000" w:themeColor="text1"/>
          <w:highlight w:val="none"/>
          <w14:textFill>
            <w14:solidFill>
              <w14:schemeClr w14:val="tx1"/>
            </w14:solidFill>
          </w14:textFill>
        </w:rPr>
      </w:pPr>
    </w:p>
    <w:p w14:paraId="15F2DF13">
      <w:pPr>
        <w:pStyle w:val="2"/>
        <w:ind w:left="63" w:right="63"/>
        <w:rPr>
          <w:color w:val="000000" w:themeColor="text1"/>
          <w:highlight w:val="none"/>
          <w14:textFill>
            <w14:solidFill>
              <w14:schemeClr w14:val="tx1"/>
            </w14:solidFill>
          </w14:textFill>
        </w:rPr>
      </w:pPr>
    </w:p>
    <w:p w14:paraId="73FC3A73">
      <w:pPr>
        <w:pStyle w:val="2"/>
        <w:ind w:left="63" w:right="63"/>
        <w:rPr>
          <w:color w:val="000000" w:themeColor="text1"/>
          <w:highlight w:val="none"/>
          <w14:textFill>
            <w14:solidFill>
              <w14:schemeClr w14:val="tx1"/>
            </w14:solidFill>
          </w14:textFill>
        </w:rPr>
      </w:pPr>
    </w:p>
    <w:p w14:paraId="33065EE5">
      <w:pPr>
        <w:pStyle w:val="2"/>
        <w:ind w:left="63" w:right="63"/>
        <w:rPr>
          <w:color w:val="000000" w:themeColor="text1"/>
          <w:highlight w:val="none"/>
          <w14:textFill>
            <w14:solidFill>
              <w14:schemeClr w14:val="tx1"/>
            </w14:solidFill>
          </w14:textFill>
        </w:rPr>
      </w:pPr>
    </w:p>
    <w:p w14:paraId="12344A41">
      <w:pPr>
        <w:pStyle w:val="2"/>
        <w:ind w:right="63"/>
        <w:rPr>
          <w:color w:val="000000" w:themeColor="text1"/>
          <w:highlight w:val="none"/>
          <w14:textFill>
            <w14:solidFill>
              <w14:schemeClr w14:val="tx1"/>
            </w14:solidFill>
          </w14:textFill>
        </w:rPr>
      </w:pPr>
    </w:p>
    <w:p w14:paraId="44546925">
      <w:pPr>
        <w:pStyle w:val="2"/>
        <w:ind w:left="63" w:right="63"/>
        <w:rPr>
          <w:color w:val="000000" w:themeColor="text1"/>
          <w:highlight w:val="none"/>
          <w14:textFill>
            <w14:solidFill>
              <w14:schemeClr w14:val="tx1"/>
            </w14:solidFill>
          </w14:textFill>
        </w:rPr>
      </w:pPr>
    </w:p>
    <w:p w14:paraId="3FB707A3">
      <w:pPr>
        <w:spacing w:line="360" w:lineRule="auto"/>
        <w:rPr>
          <w:rFonts w:eastAsia="黑体"/>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w:t>
      </w:r>
      <w:bookmarkStart w:id="484" w:name="_Toc296503226"/>
      <w:bookmarkStart w:id="485" w:name="_Toc296891266"/>
      <w:bookmarkStart w:id="486" w:name="_Toc267261693"/>
      <w:bookmarkStart w:id="487" w:name="_Toc296944565"/>
      <w:bookmarkStart w:id="488" w:name="_Toc296347225"/>
      <w:bookmarkStart w:id="489" w:name="_Toc296346727"/>
      <w:bookmarkStart w:id="490" w:name="_Toc296891054"/>
      <w:r>
        <w:rPr>
          <w:rFonts w:eastAsia="仿宋_GB2312"/>
          <w:bCs/>
          <w:color w:val="000000" w:themeColor="text1"/>
          <w:sz w:val="24"/>
          <w:szCs w:val="24"/>
          <w:highlight w:val="none"/>
          <w14:textFill>
            <w14:solidFill>
              <w14:schemeClr w14:val="tx1"/>
            </w14:solidFill>
          </w14:textFill>
        </w:rPr>
        <w:t>件1：</w:t>
      </w:r>
      <w:bookmarkEnd w:id="484"/>
      <w:bookmarkEnd w:id="485"/>
      <w:bookmarkEnd w:id="486"/>
      <w:bookmarkEnd w:id="487"/>
      <w:bookmarkEnd w:id="488"/>
      <w:bookmarkEnd w:id="489"/>
      <w:bookmarkEnd w:id="490"/>
    </w:p>
    <w:p w14:paraId="4CCB363E">
      <w:pPr>
        <w:spacing w:line="360" w:lineRule="auto"/>
        <w:jc w:val="center"/>
        <w:rPr>
          <w:rFonts w:eastAsia="黑体"/>
          <w:bCs/>
          <w:color w:val="000000" w:themeColor="text1"/>
          <w:sz w:val="30"/>
          <w:szCs w:val="30"/>
          <w:highlight w:val="none"/>
          <w14:textFill>
            <w14:solidFill>
              <w14:schemeClr w14:val="tx1"/>
            </w14:solidFill>
          </w14:textFill>
        </w:rPr>
      </w:pPr>
      <w:r>
        <w:rPr>
          <w:rFonts w:eastAsia="黑体"/>
          <w:bCs/>
          <w:color w:val="000000" w:themeColor="text1"/>
          <w:sz w:val="30"/>
          <w:szCs w:val="30"/>
          <w:highlight w:val="none"/>
          <w14:textFill>
            <w14:solidFill>
              <w14:schemeClr w14:val="tx1"/>
            </w14:solidFill>
          </w14:textFill>
        </w:rPr>
        <w:t>工程质量保修书</w:t>
      </w:r>
    </w:p>
    <w:p w14:paraId="5583940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发包人（全称）：</w:t>
      </w:r>
      <w:r>
        <w:rPr>
          <w:rFonts w:hint="eastAsia" w:ascii="仿宋" w:hAnsi="仿宋" w:eastAsia="仿宋" w:cs="仿宋"/>
          <w:bCs/>
          <w:color w:val="000000" w:themeColor="text1"/>
          <w:sz w:val="24"/>
          <w:szCs w:val="24"/>
          <w:highlight w:val="none"/>
          <w:u w:val="single"/>
          <w14:textFill>
            <w14:solidFill>
              <w14:schemeClr w14:val="tx1"/>
            </w14:solidFill>
          </w14:textFill>
        </w:rPr>
        <w:t>贵港市港南区农业农村局</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 xml:space="preserve"> </w:t>
      </w:r>
    </w:p>
    <w:p w14:paraId="60A94F3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承包人（全称）：</w:t>
      </w:r>
    </w:p>
    <w:p w14:paraId="16A2FDEB">
      <w:pPr>
        <w:spacing w:line="360" w:lineRule="auto"/>
        <w:rPr>
          <w:rFonts w:eastAsia="仿宋_GB2312"/>
          <w:bCs/>
          <w:color w:val="000000" w:themeColor="text1"/>
          <w:sz w:val="24"/>
          <w:szCs w:val="24"/>
          <w:highlight w:val="none"/>
          <w14:textFill>
            <w14:solidFill>
              <w14:schemeClr w14:val="tx1"/>
            </w14:solidFill>
          </w14:textFill>
        </w:rPr>
      </w:pPr>
    </w:p>
    <w:p w14:paraId="25F40B46">
      <w:pPr>
        <w:spacing w:line="400" w:lineRule="exact"/>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发包人和承包人根据《中华人民共和国建筑法》和《建设工程质量管理条例》，经协商一致就港南区木梓镇龙塘村7队美丽移民村项目（工程全称）签订工程质量保修书。</w:t>
      </w:r>
    </w:p>
    <w:p w14:paraId="3183B314">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一、工程质量保修范围和内容</w:t>
      </w:r>
    </w:p>
    <w:p w14:paraId="388FDF1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承包人在质量保修期内，按照有关法律规定和合同约定，承担工程质量保修责任。</w:t>
      </w:r>
    </w:p>
    <w:p w14:paraId="7D2A0C4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B4C609F">
      <w:pPr>
        <w:spacing w:line="360" w:lineRule="auto"/>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承包人负责本工程施工图图纸范围内的质量保修。</w:t>
      </w:r>
    </w:p>
    <w:p w14:paraId="3D0D5420">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二、质量保修期</w:t>
      </w:r>
    </w:p>
    <w:p w14:paraId="4757B2B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根据《建设工程质量管理条例》及有关规定，工程的质量保修期如下：</w:t>
      </w:r>
    </w:p>
    <w:p w14:paraId="2CAC518C">
      <w:pPr>
        <w:spacing w:line="360" w:lineRule="auto"/>
        <w:ind w:firstLine="480" w:firstLineChars="200"/>
        <w:rPr>
          <w:rFonts w:hint="eastAsia"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sz w:val="24"/>
          <w:szCs w:val="24"/>
          <w:highlight w:val="none"/>
          <w14:textFill>
            <w14:solidFill>
              <w14:schemeClr w14:val="tx1"/>
            </w14:solidFill>
          </w14:textFill>
        </w:rPr>
        <w:t>1</w:t>
      </w:r>
      <w:r>
        <w:rPr>
          <w:rFonts w:hint="eastAsia" w:eastAsia="仿宋_GB2312"/>
          <w:bCs/>
          <w:color w:val="000000" w:themeColor="text1"/>
          <w:sz w:val="24"/>
          <w:szCs w:val="24"/>
          <w:highlight w:val="none"/>
          <w14:textFill>
            <w14:solidFill>
              <w14:schemeClr w14:val="tx1"/>
            </w14:solidFill>
          </w14:textFill>
        </w:rPr>
        <w:t>．</w:t>
      </w:r>
      <w:r>
        <w:rPr>
          <w:rFonts w:hint="eastAsia" w:ascii="仿宋_GB2312" w:eastAsia="仿宋_GB2312"/>
          <w:bCs/>
          <w:color w:val="000000" w:themeColor="text1"/>
          <w:sz w:val="24"/>
          <w:szCs w:val="24"/>
          <w:highlight w:val="none"/>
          <w14:textFill>
            <w14:solidFill>
              <w14:schemeClr w14:val="tx1"/>
            </w14:solidFill>
          </w14:textFill>
        </w:rPr>
        <w:t>地基基础工程和主体结构工程为设计文件规定的工程合理使用年限；</w:t>
      </w:r>
    </w:p>
    <w:p w14:paraId="4FFD698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eastAsia="仿宋_GB2312"/>
          <w:bCs/>
          <w:color w:val="000000" w:themeColor="text1"/>
          <w:sz w:val="24"/>
          <w:szCs w:val="24"/>
          <w:highlight w:val="none"/>
          <w14:textFill>
            <w14:solidFill>
              <w14:schemeClr w14:val="tx1"/>
            </w14:solidFill>
          </w14:textFill>
        </w:rPr>
        <w:t>屋面防水工程、有防水要求的卫生间、房间和外墙面的防渗</w:t>
      </w:r>
      <w:r>
        <w:rPr>
          <w:rFonts w:hint="eastAsia" w:eastAsia="仿宋_GB2312"/>
          <w:bCs/>
          <w:color w:val="000000" w:themeColor="text1"/>
          <w:sz w:val="24"/>
          <w:szCs w:val="24"/>
          <w:highlight w:val="none"/>
          <w14:textFill>
            <w14:solidFill>
              <w14:schemeClr w14:val="tx1"/>
            </w14:solidFill>
          </w14:textFill>
        </w:rPr>
        <w:t>为</w:t>
      </w:r>
      <w:r>
        <w:rPr>
          <w:rFonts w:eastAsia="仿宋_GB2312"/>
          <w:bCs/>
          <w:color w:val="000000" w:themeColor="text1"/>
          <w:sz w:val="24"/>
          <w:szCs w:val="24"/>
          <w:highlight w:val="none"/>
          <w14:textFill>
            <w14:solidFill>
              <w14:schemeClr w14:val="tx1"/>
            </w14:solidFill>
          </w14:textFill>
        </w:rPr>
        <w:t>5年；</w:t>
      </w:r>
    </w:p>
    <w:p w14:paraId="59FF281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eastAsia="仿宋_GB2312"/>
          <w:bCs/>
          <w:color w:val="000000" w:themeColor="text1"/>
          <w:sz w:val="24"/>
          <w:szCs w:val="24"/>
          <w:highlight w:val="none"/>
          <w14:textFill>
            <w14:solidFill>
              <w14:schemeClr w14:val="tx1"/>
            </w14:solidFill>
          </w14:textFill>
        </w:rPr>
        <w:t>装修工程为2年；</w:t>
      </w:r>
    </w:p>
    <w:p w14:paraId="040400A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4．</w:t>
      </w:r>
      <w:r>
        <w:rPr>
          <w:rFonts w:eastAsia="仿宋_GB2312"/>
          <w:bCs/>
          <w:color w:val="000000" w:themeColor="text1"/>
          <w:sz w:val="24"/>
          <w:szCs w:val="24"/>
          <w:highlight w:val="none"/>
          <w14:textFill>
            <w14:solidFill>
              <w14:schemeClr w14:val="tx1"/>
            </w14:solidFill>
          </w14:textFill>
        </w:rPr>
        <w:t>电气管线、给排水管道、设备安装工程为2年；</w:t>
      </w:r>
    </w:p>
    <w:p w14:paraId="17489F2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5．</w:t>
      </w:r>
      <w:r>
        <w:rPr>
          <w:rFonts w:eastAsia="仿宋_GB2312"/>
          <w:bCs/>
          <w:color w:val="000000" w:themeColor="text1"/>
          <w:sz w:val="24"/>
          <w:szCs w:val="24"/>
          <w:highlight w:val="none"/>
          <w14:textFill>
            <w14:solidFill>
              <w14:schemeClr w14:val="tx1"/>
            </w14:solidFill>
          </w14:textFill>
        </w:rPr>
        <w:t>供热与供冷系统为2个采暖期、供冷期；</w:t>
      </w:r>
    </w:p>
    <w:p w14:paraId="4F99742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6．</w:t>
      </w:r>
      <w:r>
        <w:rPr>
          <w:rFonts w:eastAsia="仿宋_GB2312"/>
          <w:bCs/>
          <w:color w:val="000000" w:themeColor="text1"/>
          <w:sz w:val="24"/>
          <w:szCs w:val="24"/>
          <w:highlight w:val="none"/>
          <w14:textFill>
            <w14:solidFill>
              <w14:schemeClr w14:val="tx1"/>
            </w14:solidFill>
          </w14:textFill>
        </w:rPr>
        <w:t>住宅小区内的给排水设施、道路等配套工程为2年；</w:t>
      </w:r>
    </w:p>
    <w:p w14:paraId="67482D3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7．</w:t>
      </w:r>
      <w:r>
        <w:rPr>
          <w:rFonts w:eastAsia="仿宋_GB2312"/>
          <w:bCs/>
          <w:color w:val="000000" w:themeColor="text1"/>
          <w:sz w:val="24"/>
          <w:szCs w:val="24"/>
          <w:highlight w:val="none"/>
          <w14:textFill>
            <w14:solidFill>
              <w14:schemeClr w14:val="tx1"/>
            </w14:solidFill>
          </w14:textFill>
        </w:rPr>
        <w:t>其他项目保修期限约定如下：</w:t>
      </w:r>
    </w:p>
    <w:p w14:paraId="566915B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道路工程为1年</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6FA4A8A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质量保修期自工程竣工验收合格之日起计算。</w:t>
      </w:r>
    </w:p>
    <w:p w14:paraId="26DFC732">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三、缺陷责任期</w:t>
      </w:r>
    </w:p>
    <w:p w14:paraId="7CFDD77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工程缺陷责任期为</w:t>
      </w:r>
      <w:r>
        <w:rPr>
          <w:rFonts w:eastAsia="仿宋_GB2312"/>
          <w:bCs/>
          <w:color w:val="000000" w:themeColor="text1"/>
          <w:sz w:val="24"/>
          <w:szCs w:val="24"/>
          <w:highlight w:val="none"/>
          <w:u w:val="single"/>
          <w14:textFill>
            <w14:solidFill>
              <w14:schemeClr w14:val="tx1"/>
            </w14:solidFill>
          </w14:textFill>
        </w:rPr>
        <w:t>12</w:t>
      </w:r>
      <w:r>
        <w:rPr>
          <w:rFonts w:eastAsia="仿宋_GB2312"/>
          <w:bCs/>
          <w:color w:val="000000" w:themeColor="text1"/>
          <w:sz w:val="24"/>
          <w:szCs w:val="24"/>
          <w:highlight w:val="none"/>
          <w14:textFill>
            <w14:solidFill>
              <w14:schemeClr w14:val="tx1"/>
            </w14:solidFill>
          </w14:textFill>
        </w:rPr>
        <w:t>个月，缺陷责任期自工程</w:t>
      </w:r>
      <w:r>
        <w:rPr>
          <w:rFonts w:hint="eastAsia" w:eastAsia="仿宋_GB2312"/>
          <w:bCs/>
          <w:color w:val="000000" w:themeColor="text1"/>
          <w:sz w:val="24"/>
          <w:szCs w:val="24"/>
          <w:highlight w:val="none"/>
          <w14:textFill>
            <w14:solidFill>
              <w14:schemeClr w14:val="tx1"/>
            </w14:solidFill>
          </w14:textFill>
        </w:rPr>
        <w:t>通过竣工验收</w:t>
      </w:r>
      <w:r>
        <w:rPr>
          <w:rFonts w:eastAsia="仿宋_GB2312"/>
          <w:bCs/>
          <w:color w:val="000000" w:themeColor="text1"/>
          <w:sz w:val="24"/>
          <w:szCs w:val="24"/>
          <w:highlight w:val="none"/>
          <w14:textFill>
            <w14:solidFill>
              <w14:schemeClr w14:val="tx1"/>
            </w14:solidFill>
          </w14:textFill>
        </w:rPr>
        <w:t>之日起计算。单位工程先于全部工程进行验收，单位工程缺陷责任期自单位工程验收合格之日起算。</w:t>
      </w:r>
    </w:p>
    <w:p w14:paraId="51CBCB2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缺陷责任期终止后，发包人应退还剩余的质量保证金。</w:t>
      </w:r>
    </w:p>
    <w:p w14:paraId="5AA5EBEC">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四、质量保修责任</w:t>
      </w:r>
    </w:p>
    <w:p w14:paraId="0CA373A5">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w:t>
      </w:r>
      <w:r>
        <w:rPr>
          <w:rFonts w:hint="eastAsia" w:ascii="仿宋_GB2312"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属于保修范围、内容的项目，承包人应当在接到保修通知之日起7天内派人保修。承包人不在约定期限内派人保修的，发包人可以委托他人修理。</w:t>
      </w:r>
    </w:p>
    <w:p w14:paraId="2026ECD2">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hint="eastAsia" w:ascii="仿宋_GB2312"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发生紧急事故需抢修的，承包人在接到事故通知后，应当立即到达事故现场抢修。</w:t>
      </w:r>
    </w:p>
    <w:p w14:paraId="6E0B2F2E">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hint="eastAsia" w:ascii="仿宋_GB2312"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58EA3AC">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4．</w:t>
      </w:r>
      <w:r>
        <w:rPr>
          <w:rFonts w:eastAsia="仿宋_GB2312"/>
          <w:bCs/>
          <w:color w:val="000000" w:themeColor="text1"/>
          <w:sz w:val="24"/>
          <w:szCs w:val="24"/>
          <w:highlight w:val="none"/>
          <w14:textFill>
            <w14:solidFill>
              <w14:schemeClr w14:val="tx1"/>
            </w14:solidFill>
          </w14:textFill>
        </w:rPr>
        <w:t>质量保修完成后，由发包人组织验收。</w:t>
      </w:r>
    </w:p>
    <w:p w14:paraId="37B8D8FF">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五、保修费用</w:t>
      </w:r>
    </w:p>
    <w:p w14:paraId="42E10E0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保修费用由造成质量缺陷的责任方承担。</w:t>
      </w:r>
    </w:p>
    <w:p w14:paraId="448D40A2">
      <w:pPr>
        <w:spacing w:line="360" w:lineRule="auto"/>
        <w:ind w:firstLine="480" w:firstLineChars="200"/>
        <w:outlineLvl w:val="0"/>
        <w:rPr>
          <w:rFonts w:eastAsia="仿宋_GB2312"/>
          <w:bCs/>
          <w:color w:val="000000" w:themeColor="text1"/>
          <w:sz w:val="24"/>
          <w:szCs w:val="24"/>
          <w:highlight w:val="none"/>
          <w:u w:val="singl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六、双方约定的其他工程质量保修事项</w:t>
      </w:r>
      <w:r>
        <w:rPr>
          <w:rFonts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w:t>
      </w:r>
      <w:r>
        <w:rPr>
          <w:rFonts w:eastAsia="仿宋_GB2312"/>
          <w:bCs/>
          <w:color w:val="000000" w:themeColor="text1"/>
          <w:sz w:val="24"/>
          <w:szCs w:val="24"/>
          <w:highlight w:val="none"/>
          <w:u w:val="single"/>
          <w14:textFill>
            <w14:solidFill>
              <w14:schemeClr w14:val="tx1"/>
            </w14:solidFill>
          </w14:textFill>
        </w:rPr>
        <w:t xml:space="preserve">   </w:t>
      </w:r>
    </w:p>
    <w:p w14:paraId="0828809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14:paraId="505B541C">
      <w:pPr>
        <w:spacing w:line="360" w:lineRule="auto"/>
        <w:ind w:right="-638" w:rightChars="-304"/>
        <w:rPr>
          <w:rFonts w:eastAsia="仿宋_GB2312"/>
          <w:bCs/>
          <w:color w:val="000000" w:themeColor="text1"/>
          <w:sz w:val="24"/>
          <w:szCs w:val="24"/>
          <w:highlight w:val="none"/>
          <w14:textFill>
            <w14:solidFill>
              <w14:schemeClr w14:val="tx1"/>
            </w14:solidFill>
          </w14:textFill>
        </w:rPr>
      </w:pPr>
    </w:p>
    <w:p w14:paraId="0DC3E6F1">
      <w:pPr>
        <w:spacing w:line="360" w:lineRule="auto"/>
        <w:ind w:right="-638" w:rightChars="-30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w:t>
      </w:r>
      <w:r>
        <w:rPr>
          <w:rFonts w:hint="eastAsia" w:eastAsia="仿宋_GB2312"/>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贵港市港南区农业农村局</w:t>
      </w:r>
      <w:r>
        <w:rPr>
          <w:rFonts w:eastAsia="仿宋_GB2312"/>
          <w:bCs/>
          <w:color w:val="000000" w:themeColor="text1"/>
          <w:sz w:val="24"/>
          <w:szCs w:val="24"/>
          <w:highlight w:val="none"/>
          <w14:textFill>
            <w14:solidFill>
              <w14:schemeClr w14:val="tx1"/>
            </w14:solidFill>
          </w14:textFill>
        </w:rPr>
        <w:t>(公章)</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承包人</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(公章)</w:t>
      </w:r>
    </w:p>
    <w:p w14:paraId="7F3D2B62">
      <w:pPr>
        <w:pStyle w:val="2"/>
        <w:ind w:left="63" w:right="63"/>
        <w:rPr>
          <w:color w:val="000000" w:themeColor="text1"/>
          <w:highlight w:val="none"/>
          <w14:textFill>
            <w14:solidFill>
              <w14:schemeClr w14:val="tx1"/>
            </w14:solidFill>
          </w14:textFill>
        </w:rPr>
      </w:pPr>
    </w:p>
    <w:p w14:paraId="366B7195">
      <w:pPr>
        <w:spacing w:line="360" w:lineRule="auto"/>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法定代表人或其委托代理人：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法定代表人或其委托代理人：</w:t>
      </w:r>
    </w:p>
    <w:p w14:paraId="4BBD8D75">
      <w:pPr>
        <w:spacing w:line="360" w:lineRule="auto"/>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（签字）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（签字）</w:t>
      </w:r>
    </w:p>
    <w:p w14:paraId="783CAB60">
      <w:pPr>
        <w:rPr>
          <w:bCs/>
          <w:color w:val="000000" w:themeColor="text1"/>
          <w:highlight w:val="none"/>
          <w14:textFill>
            <w14:solidFill>
              <w14:schemeClr w14:val="tx1"/>
            </w14:solidFill>
          </w14:textFill>
        </w:rPr>
      </w:pPr>
    </w:p>
    <w:tbl>
      <w:tblPr>
        <w:tblStyle w:val="18"/>
        <w:tblW w:w="9773" w:type="dxa"/>
        <w:jc w:val="center"/>
        <w:tblLayout w:type="fixed"/>
        <w:tblCellMar>
          <w:top w:w="0" w:type="dxa"/>
          <w:left w:w="108" w:type="dxa"/>
          <w:bottom w:w="0" w:type="dxa"/>
          <w:right w:w="108" w:type="dxa"/>
        </w:tblCellMar>
      </w:tblPr>
      <w:tblGrid>
        <w:gridCol w:w="1852"/>
        <w:gridCol w:w="2656"/>
        <w:gridCol w:w="1956"/>
        <w:gridCol w:w="3309"/>
      </w:tblGrid>
      <w:tr w14:paraId="4507BC1A">
        <w:tblPrEx>
          <w:tblCellMar>
            <w:top w:w="0" w:type="dxa"/>
            <w:left w:w="108" w:type="dxa"/>
            <w:bottom w:w="0" w:type="dxa"/>
            <w:right w:w="108" w:type="dxa"/>
          </w:tblCellMar>
        </w:tblPrEx>
        <w:trPr>
          <w:trHeight w:val="655" w:hRule="atLeast"/>
          <w:jc w:val="center"/>
        </w:trPr>
        <w:tc>
          <w:tcPr>
            <w:tcW w:w="1852" w:type="dxa"/>
            <w:noWrap w:val="0"/>
            <w:vAlign w:val="center"/>
          </w:tcPr>
          <w:p w14:paraId="59839326">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2656" w:type="dxa"/>
            <w:noWrap w:val="0"/>
            <w:vAlign w:val="center"/>
          </w:tcPr>
          <w:p w14:paraId="1D800B1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6C8985E3">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3309" w:type="dxa"/>
            <w:noWrap w:val="0"/>
            <w:vAlign w:val="center"/>
          </w:tcPr>
          <w:p w14:paraId="68CF526E">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4BA8C8D4">
        <w:tblPrEx>
          <w:tblCellMar>
            <w:top w:w="0" w:type="dxa"/>
            <w:left w:w="108" w:type="dxa"/>
            <w:bottom w:w="0" w:type="dxa"/>
            <w:right w:w="108" w:type="dxa"/>
          </w:tblCellMar>
        </w:tblPrEx>
        <w:trPr>
          <w:trHeight w:val="1020" w:hRule="atLeast"/>
          <w:jc w:val="center"/>
        </w:trPr>
        <w:tc>
          <w:tcPr>
            <w:tcW w:w="1852" w:type="dxa"/>
            <w:noWrap w:val="0"/>
            <w:vAlign w:val="center"/>
          </w:tcPr>
          <w:p w14:paraId="40A1BCDB">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p>
        </w:tc>
        <w:tc>
          <w:tcPr>
            <w:tcW w:w="2656" w:type="dxa"/>
            <w:noWrap w:val="0"/>
            <w:vAlign w:val="center"/>
          </w:tcPr>
          <w:p w14:paraId="6FFA6F79">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68F050C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p>
        </w:tc>
        <w:tc>
          <w:tcPr>
            <w:tcW w:w="3309" w:type="dxa"/>
            <w:noWrap w:val="0"/>
            <w:vAlign w:val="center"/>
          </w:tcPr>
          <w:p w14:paraId="5C4B53A3">
            <w:pPr>
              <w:spacing w:line="3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6F7B0466">
        <w:tblPrEx>
          <w:tblCellMar>
            <w:top w:w="0" w:type="dxa"/>
            <w:left w:w="108" w:type="dxa"/>
            <w:bottom w:w="0" w:type="dxa"/>
            <w:right w:w="108" w:type="dxa"/>
          </w:tblCellMar>
        </w:tblPrEx>
        <w:trPr>
          <w:trHeight w:val="490" w:hRule="atLeast"/>
          <w:jc w:val="center"/>
        </w:trPr>
        <w:tc>
          <w:tcPr>
            <w:tcW w:w="1852" w:type="dxa"/>
            <w:noWrap w:val="0"/>
            <w:vAlign w:val="center"/>
          </w:tcPr>
          <w:p w14:paraId="7E1AAA98">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2656" w:type="dxa"/>
            <w:noWrap w:val="0"/>
            <w:vAlign w:val="center"/>
          </w:tcPr>
          <w:p w14:paraId="5BE9FA2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7302985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3309" w:type="dxa"/>
            <w:noWrap w:val="0"/>
            <w:vAlign w:val="center"/>
          </w:tcPr>
          <w:p w14:paraId="29E12DA8">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5600E51A">
        <w:tblPrEx>
          <w:tblCellMar>
            <w:top w:w="0" w:type="dxa"/>
            <w:left w:w="108" w:type="dxa"/>
            <w:bottom w:w="0" w:type="dxa"/>
            <w:right w:w="108" w:type="dxa"/>
          </w:tblCellMar>
        </w:tblPrEx>
        <w:trPr>
          <w:trHeight w:val="520" w:hRule="atLeast"/>
          <w:jc w:val="center"/>
        </w:trPr>
        <w:tc>
          <w:tcPr>
            <w:tcW w:w="1852" w:type="dxa"/>
            <w:noWrap w:val="0"/>
            <w:vAlign w:val="center"/>
          </w:tcPr>
          <w:p w14:paraId="68E35032">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2656" w:type="dxa"/>
            <w:noWrap w:val="0"/>
            <w:vAlign w:val="center"/>
          </w:tcPr>
          <w:p w14:paraId="6D9AA635">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3C632C9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3309" w:type="dxa"/>
            <w:noWrap w:val="0"/>
            <w:vAlign w:val="center"/>
          </w:tcPr>
          <w:p w14:paraId="67A61A94">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34E733C4">
        <w:tblPrEx>
          <w:tblCellMar>
            <w:top w:w="0" w:type="dxa"/>
            <w:left w:w="108" w:type="dxa"/>
            <w:bottom w:w="0" w:type="dxa"/>
            <w:right w:w="108" w:type="dxa"/>
          </w:tblCellMar>
        </w:tblPrEx>
        <w:trPr>
          <w:jc w:val="center"/>
        </w:trPr>
        <w:tc>
          <w:tcPr>
            <w:tcW w:w="1852" w:type="dxa"/>
            <w:noWrap w:val="0"/>
            <w:vAlign w:val="center"/>
          </w:tcPr>
          <w:p w14:paraId="6D3A6D35">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2656" w:type="dxa"/>
            <w:noWrap w:val="0"/>
            <w:vAlign w:val="center"/>
          </w:tcPr>
          <w:p w14:paraId="4599326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3C9C1FFF">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3309" w:type="dxa"/>
            <w:noWrap w:val="0"/>
            <w:vAlign w:val="center"/>
          </w:tcPr>
          <w:p w14:paraId="78681DC7">
            <w:pPr>
              <w:spacing w:line="400" w:lineRule="exact"/>
              <w:ind w:firstLine="720" w:firstLineChars="300"/>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1447DAFE">
        <w:tblPrEx>
          <w:tblCellMar>
            <w:top w:w="0" w:type="dxa"/>
            <w:left w:w="108" w:type="dxa"/>
            <w:bottom w:w="0" w:type="dxa"/>
            <w:right w:w="108" w:type="dxa"/>
          </w:tblCellMar>
        </w:tblPrEx>
        <w:trPr>
          <w:jc w:val="center"/>
        </w:trPr>
        <w:tc>
          <w:tcPr>
            <w:tcW w:w="1852" w:type="dxa"/>
            <w:noWrap w:val="0"/>
            <w:vAlign w:val="center"/>
          </w:tcPr>
          <w:p w14:paraId="4A891DA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2656" w:type="dxa"/>
            <w:noWrap w:val="0"/>
            <w:vAlign w:val="center"/>
          </w:tcPr>
          <w:p w14:paraId="07DABBEC">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5E826868">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3309" w:type="dxa"/>
            <w:noWrap w:val="0"/>
            <w:vAlign w:val="center"/>
          </w:tcPr>
          <w:p w14:paraId="372C3C2A">
            <w:pPr>
              <w:spacing w:line="400" w:lineRule="exact"/>
              <w:ind w:firstLine="720" w:firstLineChars="300"/>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57C57316">
        <w:tblPrEx>
          <w:tblCellMar>
            <w:top w:w="0" w:type="dxa"/>
            <w:left w:w="108" w:type="dxa"/>
            <w:bottom w:w="0" w:type="dxa"/>
            <w:right w:w="108" w:type="dxa"/>
          </w:tblCellMar>
        </w:tblPrEx>
        <w:trPr>
          <w:trHeight w:val="505" w:hRule="atLeast"/>
          <w:jc w:val="center"/>
        </w:trPr>
        <w:tc>
          <w:tcPr>
            <w:tcW w:w="1852" w:type="dxa"/>
            <w:noWrap w:val="0"/>
            <w:vAlign w:val="center"/>
          </w:tcPr>
          <w:p w14:paraId="7ABCBC9B">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2656" w:type="dxa"/>
            <w:noWrap w:val="0"/>
            <w:vAlign w:val="center"/>
          </w:tcPr>
          <w:p w14:paraId="0AE59B0E">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286EBF26">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3309" w:type="dxa"/>
            <w:noWrap w:val="0"/>
            <w:vAlign w:val="center"/>
          </w:tcPr>
          <w:p w14:paraId="20753679">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54C1E1AC">
        <w:tblPrEx>
          <w:tblCellMar>
            <w:top w:w="0" w:type="dxa"/>
            <w:left w:w="108" w:type="dxa"/>
            <w:bottom w:w="0" w:type="dxa"/>
            <w:right w:w="108" w:type="dxa"/>
          </w:tblCellMar>
        </w:tblPrEx>
        <w:trPr>
          <w:trHeight w:val="550" w:hRule="atLeast"/>
          <w:jc w:val="center"/>
        </w:trPr>
        <w:tc>
          <w:tcPr>
            <w:tcW w:w="1852" w:type="dxa"/>
            <w:noWrap w:val="0"/>
            <w:vAlign w:val="center"/>
          </w:tcPr>
          <w:p w14:paraId="0D8687A7">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账号：</w:t>
            </w:r>
          </w:p>
        </w:tc>
        <w:tc>
          <w:tcPr>
            <w:tcW w:w="2656" w:type="dxa"/>
            <w:noWrap w:val="0"/>
            <w:vAlign w:val="center"/>
          </w:tcPr>
          <w:p w14:paraId="70D2A609">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6E6970C6">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账号：</w:t>
            </w:r>
          </w:p>
        </w:tc>
        <w:tc>
          <w:tcPr>
            <w:tcW w:w="3309" w:type="dxa"/>
            <w:noWrap w:val="0"/>
            <w:vAlign w:val="center"/>
          </w:tcPr>
          <w:p w14:paraId="0AA7B6B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bl>
    <w:p w14:paraId="07102205">
      <w:pPr>
        <w:spacing w:line="440" w:lineRule="exact"/>
        <w:rPr>
          <w:rFonts w:eastAsia="仿宋_GB2312"/>
          <w:bCs/>
          <w:color w:val="000000" w:themeColor="text1"/>
          <w:sz w:val="24"/>
          <w:szCs w:val="24"/>
          <w:highlight w:val="none"/>
          <w14:textFill>
            <w14:solidFill>
              <w14:schemeClr w14:val="tx1"/>
            </w14:solidFill>
          </w14:textFill>
        </w:rPr>
      </w:pPr>
    </w:p>
    <w:p w14:paraId="00BD3A20">
      <w:pPr>
        <w:spacing w:line="440" w:lineRule="exact"/>
        <w:rPr>
          <w:rFonts w:eastAsia="仿宋_GB2312"/>
          <w:bCs/>
          <w:color w:val="000000" w:themeColor="text1"/>
          <w:sz w:val="24"/>
          <w:szCs w:val="24"/>
          <w:highlight w:val="none"/>
          <w14:textFill>
            <w14:solidFill>
              <w14:schemeClr w14:val="tx1"/>
            </w14:solidFill>
          </w14:textFill>
        </w:rPr>
      </w:pPr>
    </w:p>
    <w:p w14:paraId="141CD050">
      <w:pPr>
        <w:spacing w:line="440" w:lineRule="exact"/>
        <w:rPr>
          <w:rFonts w:eastAsia="黑体"/>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w:t>
      </w:r>
      <w:bookmarkStart w:id="491" w:name="_Toc296503228"/>
      <w:bookmarkStart w:id="492" w:name="_Toc296891056"/>
      <w:bookmarkStart w:id="493" w:name="_Toc267261699"/>
      <w:bookmarkStart w:id="494" w:name="_Toc296891268"/>
      <w:bookmarkStart w:id="495" w:name="_Toc296346729"/>
      <w:bookmarkStart w:id="496" w:name="_Toc296347227"/>
      <w:bookmarkStart w:id="497" w:name="_Toc296944567"/>
      <w:r>
        <w:rPr>
          <w:rFonts w:eastAsia="仿宋_GB2312"/>
          <w:bCs/>
          <w:color w:val="000000" w:themeColor="text1"/>
          <w:sz w:val="24"/>
          <w:szCs w:val="24"/>
          <w:highlight w:val="none"/>
          <w14:textFill>
            <w14:solidFill>
              <w14:schemeClr w14:val="tx1"/>
            </w14:solidFill>
          </w14:textFill>
        </w:rPr>
        <w:t>件2：</w:t>
      </w:r>
    </w:p>
    <w:bookmarkEnd w:id="491"/>
    <w:bookmarkEnd w:id="492"/>
    <w:bookmarkEnd w:id="493"/>
    <w:bookmarkEnd w:id="494"/>
    <w:bookmarkEnd w:id="495"/>
    <w:bookmarkEnd w:id="496"/>
    <w:bookmarkEnd w:id="497"/>
    <w:p w14:paraId="0FF38D0D">
      <w:pPr>
        <w:spacing w:before="156" w:beforeLines="50" w:after="156" w:afterLines="50" w:line="440" w:lineRule="exact"/>
        <w:jc w:val="center"/>
        <w:rPr>
          <w:rFonts w:eastAsia="黑体"/>
          <w:bCs/>
          <w:color w:val="000000" w:themeColor="text1"/>
          <w:sz w:val="30"/>
          <w:szCs w:val="30"/>
          <w:highlight w:val="none"/>
          <w14:textFill>
            <w14:solidFill>
              <w14:schemeClr w14:val="tx1"/>
            </w14:solidFill>
          </w14:textFill>
        </w:rPr>
      </w:pPr>
      <w:r>
        <w:rPr>
          <w:rFonts w:eastAsia="黑体"/>
          <w:bCs/>
          <w:color w:val="000000" w:themeColor="text1"/>
          <w:sz w:val="30"/>
          <w:szCs w:val="30"/>
          <w:highlight w:val="none"/>
          <w14:textFill>
            <w14:solidFill>
              <w14:schemeClr w14:val="tx1"/>
            </w14:solidFill>
          </w14:textFill>
        </w:rPr>
        <w:t>承包人主要施工管理人员表</w:t>
      </w:r>
    </w:p>
    <w:tbl>
      <w:tblPr>
        <w:tblStyle w:val="18"/>
        <w:tblW w:w="9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9"/>
        <w:gridCol w:w="1431"/>
        <w:gridCol w:w="90"/>
        <w:gridCol w:w="1441"/>
        <w:gridCol w:w="3676"/>
      </w:tblGrid>
      <w:tr w14:paraId="3A4E6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68C92C8">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名    称</w:t>
            </w:r>
          </w:p>
        </w:tc>
        <w:tc>
          <w:tcPr>
            <w:tcW w:w="1419" w:type="dxa"/>
            <w:tcBorders>
              <w:top w:val="single" w:color="auto" w:sz="12" w:space="0"/>
              <w:bottom w:val="double" w:color="auto" w:sz="6" w:space="0"/>
            </w:tcBorders>
            <w:noWrap w:val="0"/>
            <w:vAlign w:val="center"/>
          </w:tcPr>
          <w:p w14:paraId="6CCF3A6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姓名</w:t>
            </w:r>
          </w:p>
        </w:tc>
        <w:tc>
          <w:tcPr>
            <w:tcW w:w="1431" w:type="dxa"/>
            <w:tcBorders>
              <w:top w:val="single" w:color="auto" w:sz="12" w:space="0"/>
              <w:bottom w:val="double" w:color="auto" w:sz="6" w:space="0"/>
            </w:tcBorders>
            <w:noWrap w:val="0"/>
            <w:vAlign w:val="center"/>
          </w:tcPr>
          <w:p w14:paraId="1BDEF01E">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职务</w:t>
            </w:r>
          </w:p>
        </w:tc>
        <w:tc>
          <w:tcPr>
            <w:tcW w:w="1531" w:type="dxa"/>
            <w:gridSpan w:val="2"/>
            <w:tcBorders>
              <w:top w:val="single" w:color="auto" w:sz="12" w:space="0"/>
              <w:bottom w:val="double" w:color="auto" w:sz="6" w:space="0"/>
            </w:tcBorders>
            <w:noWrap w:val="0"/>
            <w:vAlign w:val="center"/>
          </w:tcPr>
          <w:p w14:paraId="054D6A0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职称</w:t>
            </w:r>
          </w:p>
        </w:tc>
        <w:tc>
          <w:tcPr>
            <w:tcW w:w="3676" w:type="dxa"/>
            <w:tcBorders>
              <w:top w:val="single" w:color="auto" w:sz="12" w:space="0"/>
              <w:bottom w:val="double" w:color="auto" w:sz="6" w:space="0"/>
            </w:tcBorders>
            <w:noWrap w:val="0"/>
            <w:vAlign w:val="center"/>
          </w:tcPr>
          <w:p w14:paraId="01E7904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主要资历、经验及承担过的项目</w:t>
            </w:r>
          </w:p>
        </w:tc>
      </w:tr>
      <w:tr w14:paraId="34846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28" w:type="dxa"/>
            <w:gridSpan w:val="6"/>
            <w:tcBorders>
              <w:top w:val="double" w:color="auto" w:sz="6" w:space="0"/>
              <w:bottom w:val="single" w:color="auto" w:sz="6" w:space="0"/>
            </w:tcBorders>
            <w:noWrap w:val="0"/>
            <w:vAlign w:val="center"/>
          </w:tcPr>
          <w:p w14:paraId="61E292D5">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一、总部人员</w:t>
            </w:r>
          </w:p>
        </w:tc>
      </w:tr>
      <w:tr w14:paraId="6454B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F11DC1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项目主管</w:t>
            </w:r>
          </w:p>
        </w:tc>
        <w:tc>
          <w:tcPr>
            <w:tcW w:w="1419" w:type="dxa"/>
            <w:tcBorders>
              <w:top w:val="nil"/>
            </w:tcBorders>
            <w:noWrap w:val="0"/>
            <w:vAlign w:val="center"/>
          </w:tcPr>
          <w:p w14:paraId="56E58822">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tcBorders>
              <w:top w:val="nil"/>
            </w:tcBorders>
            <w:noWrap w:val="0"/>
            <w:vAlign w:val="center"/>
          </w:tcPr>
          <w:p w14:paraId="5C89CC0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项目主管</w:t>
            </w:r>
          </w:p>
        </w:tc>
        <w:tc>
          <w:tcPr>
            <w:tcW w:w="1441" w:type="dxa"/>
            <w:tcBorders>
              <w:top w:val="nil"/>
            </w:tcBorders>
            <w:noWrap w:val="0"/>
            <w:vAlign w:val="center"/>
          </w:tcPr>
          <w:p w14:paraId="6C83DB0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tcBorders>
              <w:top w:val="nil"/>
            </w:tcBorders>
            <w:noWrap w:val="0"/>
            <w:vAlign w:val="center"/>
          </w:tcPr>
          <w:p w14:paraId="04441C3C">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0B054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33EFD6B">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73C534B6">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质量总管</w:t>
            </w:r>
          </w:p>
        </w:tc>
        <w:tc>
          <w:tcPr>
            <w:tcW w:w="1521" w:type="dxa"/>
            <w:gridSpan w:val="2"/>
            <w:noWrap w:val="0"/>
            <w:vAlign w:val="center"/>
          </w:tcPr>
          <w:p w14:paraId="60EAD660">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06982B40">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2D52F10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35DA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C5E866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其他人员</w:t>
            </w:r>
          </w:p>
        </w:tc>
        <w:tc>
          <w:tcPr>
            <w:tcW w:w="1419" w:type="dxa"/>
            <w:noWrap w:val="0"/>
            <w:vAlign w:val="center"/>
          </w:tcPr>
          <w:p w14:paraId="21E37DE7">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技术负责人</w:t>
            </w:r>
          </w:p>
        </w:tc>
        <w:tc>
          <w:tcPr>
            <w:tcW w:w="1521" w:type="dxa"/>
            <w:gridSpan w:val="2"/>
            <w:noWrap w:val="0"/>
            <w:vAlign w:val="center"/>
          </w:tcPr>
          <w:p w14:paraId="0E239CE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1A6F1D5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16474E5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A8F4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CE802F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6FDB473B">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安全总管</w:t>
            </w:r>
          </w:p>
        </w:tc>
        <w:tc>
          <w:tcPr>
            <w:tcW w:w="1521" w:type="dxa"/>
            <w:gridSpan w:val="2"/>
            <w:noWrap w:val="0"/>
            <w:vAlign w:val="center"/>
          </w:tcPr>
          <w:p w14:paraId="55D7682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27798F1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3F668B0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0A690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28" w:type="dxa"/>
            <w:gridSpan w:val="6"/>
            <w:tcBorders>
              <w:top w:val="single" w:color="auto" w:sz="6" w:space="0"/>
              <w:bottom w:val="single" w:color="auto" w:sz="6" w:space="0"/>
            </w:tcBorders>
            <w:noWrap w:val="0"/>
            <w:vAlign w:val="center"/>
          </w:tcPr>
          <w:p w14:paraId="5A8169A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r>
      <w:tr w14:paraId="21E1E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8601F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项目经理</w:t>
            </w:r>
          </w:p>
        </w:tc>
        <w:tc>
          <w:tcPr>
            <w:tcW w:w="1419" w:type="dxa"/>
            <w:noWrap w:val="0"/>
            <w:vAlign w:val="center"/>
          </w:tcPr>
          <w:p w14:paraId="7696DD3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221D151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项目经理</w:t>
            </w:r>
          </w:p>
        </w:tc>
        <w:tc>
          <w:tcPr>
            <w:tcW w:w="1441" w:type="dxa"/>
            <w:noWrap w:val="0"/>
            <w:vAlign w:val="center"/>
          </w:tcPr>
          <w:p w14:paraId="217F299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6F7A0E1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6943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09F4E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项目副经理</w:t>
            </w:r>
          </w:p>
        </w:tc>
        <w:tc>
          <w:tcPr>
            <w:tcW w:w="1419" w:type="dxa"/>
            <w:noWrap w:val="0"/>
            <w:vAlign w:val="center"/>
          </w:tcPr>
          <w:p w14:paraId="4583A7D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521" w:type="dxa"/>
            <w:gridSpan w:val="2"/>
            <w:noWrap w:val="0"/>
            <w:vAlign w:val="center"/>
          </w:tcPr>
          <w:p w14:paraId="748CEC8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419E104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78C6164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3E84A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C1F0B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技术负责人</w:t>
            </w:r>
          </w:p>
        </w:tc>
        <w:tc>
          <w:tcPr>
            <w:tcW w:w="1419" w:type="dxa"/>
            <w:noWrap w:val="0"/>
            <w:vAlign w:val="center"/>
          </w:tcPr>
          <w:p w14:paraId="56DA53E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008B16F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技术负责人</w:t>
            </w:r>
          </w:p>
        </w:tc>
        <w:tc>
          <w:tcPr>
            <w:tcW w:w="1441" w:type="dxa"/>
            <w:noWrap w:val="0"/>
            <w:vAlign w:val="center"/>
          </w:tcPr>
          <w:p w14:paraId="625442A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工程师</w:t>
            </w:r>
          </w:p>
        </w:tc>
        <w:tc>
          <w:tcPr>
            <w:tcW w:w="3676" w:type="dxa"/>
            <w:noWrap w:val="0"/>
            <w:vAlign w:val="center"/>
          </w:tcPr>
          <w:p w14:paraId="693FB15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8407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63E37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造价管理</w:t>
            </w:r>
          </w:p>
        </w:tc>
        <w:tc>
          <w:tcPr>
            <w:tcW w:w="1419" w:type="dxa"/>
            <w:noWrap w:val="0"/>
            <w:vAlign w:val="center"/>
          </w:tcPr>
          <w:p w14:paraId="5DE00C13">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25ABBB3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造价员</w:t>
            </w:r>
          </w:p>
        </w:tc>
        <w:tc>
          <w:tcPr>
            <w:tcW w:w="1441" w:type="dxa"/>
            <w:noWrap w:val="0"/>
            <w:vAlign w:val="center"/>
          </w:tcPr>
          <w:p w14:paraId="3A0560B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1050779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1FA43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14A01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质量管理</w:t>
            </w:r>
          </w:p>
        </w:tc>
        <w:tc>
          <w:tcPr>
            <w:tcW w:w="1419" w:type="dxa"/>
            <w:noWrap w:val="0"/>
            <w:vAlign w:val="center"/>
          </w:tcPr>
          <w:p w14:paraId="575F1EA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40B81B98">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质量员</w:t>
            </w:r>
          </w:p>
        </w:tc>
        <w:tc>
          <w:tcPr>
            <w:tcW w:w="1441" w:type="dxa"/>
            <w:noWrap w:val="0"/>
            <w:vAlign w:val="center"/>
          </w:tcPr>
          <w:p w14:paraId="4DB1406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7F6BDC9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7367D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4BDDB1">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材料管理</w:t>
            </w:r>
          </w:p>
        </w:tc>
        <w:tc>
          <w:tcPr>
            <w:tcW w:w="1419" w:type="dxa"/>
            <w:noWrap w:val="0"/>
            <w:vAlign w:val="center"/>
          </w:tcPr>
          <w:p w14:paraId="5166136F">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102833B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材料员</w:t>
            </w:r>
          </w:p>
        </w:tc>
        <w:tc>
          <w:tcPr>
            <w:tcW w:w="1441" w:type="dxa"/>
            <w:noWrap w:val="0"/>
            <w:vAlign w:val="center"/>
          </w:tcPr>
          <w:p w14:paraId="0818D8C2">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44D900AA">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3F299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5A6FFD2">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计划管理</w:t>
            </w:r>
          </w:p>
        </w:tc>
        <w:tc>
          <w:tcPr>
            <w:tcW w:w="1419" w:type="dxa"/>
            <w:noWrap w:val="0"/>
            <w:vAlign w:val="center"/>
          </w:tcPr>
          <w:p w14:paraId="7792A34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7852310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资料员</w:t>
            </w:r>
          </w:p>
        </w:tc>
        <w:tc>
          <w:tcPr>
            <w:tcW w:w="1441" w:type="dxa"/>
            <w:noWrap w:val="0"/>
            <w:vAlign w:val="center"/>
          </w:tcPr>
          <w:p w14:paraId="0B72B695">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277D08D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6E18E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C204CE">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安全管理</w:t>
            </w:r>
          </w:p>
        </w:tc>
        <w:tc>
          <w:tcPr>
            <w:tcW w:w="1419" w:type="dxa"/>
            <w:noWrap w:val="0"/>
            <w:vAlign w:val="center"/>
          </w:tcPr>
          <w:p w14:paraId="017D4AD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219E803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安全员</w:t>
            </w:r>
          </w:p>
        </w:tc>
        <w:tc>
          <w:tcPr>
            <w:tcW w:w="1441" w:type="dxa"/>
            <w:noWrap w:val="0"/>
            <w:vAlign w:val="center"/>
          </w:tcPr>
          <w:p w14:paraId="0586117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36AB5AC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46DAF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CD65031">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其他人员</w:t>
            </w:r>
          </w:p>
        </w:tc>
        <w:tc>
          <w:tcPr>
            <w:tcW w:w="1419" w:type="dxa"/>
            <w:noWrap w:val="0"/>
            <w:vAlign w:val="center"/>
          </w:tcPr>
          <w:p w14:paraId="7AF4074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7B41050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取样员</w:t>
            </w:r>
          </w:p>
        </w:tc>
        <w:tc>
          <w:tcPr>
            <w:tcW w:w="1441" w:type="dxa"/>
            <w:noWrap w:val="0"/>
            <w:vAlign w:val="center"/>
          </w:tcPr>
          <w:p w14:paraId="26A7E40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61106C8D">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49FC8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62EB8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tcBorders>
              <w:bottom w:val="nil"/>
            </w:tcBorders>
            <w:noWrap w:val="0"/>
            <w:vAlign w:val="center"/>
          </w:tcPr>
          <w:p w14:paraId="6A6E2CA2">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521" w:type="dxa"/>
            <w:gridSpan w:val="2"/>
            <w:tcBorders>
              <w:bottom w:val="nil"/>
            </w:tcBorders>
            <w:noWrap w:val="0"/>
            <w:vAlign w:val="center"/>
          </w:tcPr>
          <w:p w14:paraId="18F10F0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测量员</w:t>
            </w:r>
          </w:p>
        </w:tc>
        <w:tc>
          <w:tcPr>
            <w:tcW w:w="1441" w:type="dxa"/>
            <w:tcBorders>
              <w:bottom w:val="nil"/>
            </w:tcBorders>
            <w:noWrap w:val="0"/>
            <w:vAlign w:val="center"/>
          </w:tcPr>
          <w:p w14:paraId="2155762F">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tcBorders>
              <w:bottom w:val="nil"/>
            </w:tcBorders>
            <w:noWrap w:val="0"/>
            <w:vAlign w:val="center"/>
          </w:tcPr>
          <w:p w14:paraId="72244D49">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6FF2C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F8D847D">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7E33F06D">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431BE683">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施工员</w:t>
            </w:r>
          </w:p>
        </w:tc>
        <w:tc>
          <w:tcPr>
            <w:tcW w:w="1441" w:type="dxa"/>
            <w:noWrap w:val="0"/>
            <w:vAlign w:val="center"/>
          </w:tcPr>
          <w:p w14:paraId="2C85404D">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4937078A">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E5FE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0027158">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6B511045">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521" w:type="dxa"/>
            <w:gridSpan w:val="2"/>
            <w:noWrap w:val="0"/>
            <w:vAlign w:val="center"/>
          </w:tcPr>
          <w:p w14:paraId="2594151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劳务员</w:t>
            </w:r>
          </w:p>
        </w:tc>
        <w:tc>
          <w:tcPr>
            <w:tcW w:w="1441" w:type="dxa"/>
            <w:noWrap w:val="0"/>
            <w:vAlign w:val="center"/>
          </w:tcPr>
          <w:p w14:paraId="3306F390">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75E90412">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33063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CDD01B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31E6A123">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0FEDE783">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41" w:type="dxa"/>
            <w:noWrap w:val="0"/>
            <w:vAlign w:val="center"/>
          </w:tcPr>
          <w:p w14:paraId="20814335">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3676" w:type="dxa"/>
            <w:noWrap w:val="0"/>
            <w:vAlign w:val="center"/>
          </w:tcPr>
          <w:p w14:paraId="07AB39F5">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r>
      <w:tr w14:paraId="7BCCA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FFF1DC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tcBorders>
              <w:bottom w:val="single" w:color="auto" w:sz="12" w:space="0"/>
            </w:tcBorders>
            <w:noWrap w:val="0"/>
            <w:vAlign w:val="center"/>
          </w:tcPr>
          <w:p w14:paraId="0A8BBD2C">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tcBorders>
              <w:bottom w:val="single" w:color="auto" w:sz="12" w:space="0"/>
            </w:tcBorders>
            <w:noWrap w:val="0"/>
            <w:vAlign w:val="center"/>
          </w:tcPr>
          <w:p w14:paraId="3360F0B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41" w:type="dxa"/>
            <w:tcBorders>
              <w:bottom w:val="single" w:color="auto" w:sz="12" w:space="0"/>
            </w:tcBorders>
            <w:noWrap w:val="0"/>
            <w:vAlign w:val="center"/>
          </w:tcPr>
          <w:p w14:paraId="2D193AA6">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3676" w:type="dxa"/>
            <w:tcBorders>
              <w:bottom w:val="single" w:color="auto" w:sz="12" w:space="0"/>
            </w:tcBorders>
            <w:noWrap w:val="0"/>
            <w:vAlign w:val="center"/>
          </w:tcPr>
          <w:p w14:paraId="30A2F3C1">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r>
    </w:tbl>
    <w:p w14:paraId="0C7ED23A">
      <w:pPr>
        <w:rPr>
          <w:bCs/>
          <w:color w:val="000000" w:themeColor="text1"/>
          <w:sz w:val="24"/>
          <w:szCs w:val="24"/>
          <w:highlight w:val="none"/>
          <w14:textFill>
            <w14:solidFill>
              <w14:schemeClr w14:val="tx1"/>
            </w14:solidFill>
          </w14:textFill>
        </w:rPr>
      </w:pPr>
    </w:p>
    <w:p w14:paraId="29FF96A6">
      <w:pPr>
        <w:pStyle w:val="16"/>
        <w:ind w:firstLine="442"/>
        <w:rPr>
          <w:rStyle w:val="38"/>
          <w:rFonts w:ascii="宋体" w:hAnsi="宋体" w:cs="宋体"/>
          <w:b/>
          <w:bCs/>
        </w:rPr>
      </w:pPr>
    </w:p>
    <w:p w14:paraId="0ADFAB06">
      <w:pPr>
        <w:pStyle w:val="16"/>
        <w:ind w:firstLine="442"/>
        <w:rPr>
          <w:rStyle w:val="38"/>
          <w:rFonts w:ascii="宋体" w:hAnsi="宋体" w:cs="宋体"/>
          <w:b/>
          <w:bCs/>
        </w:rPr>
      </w:pPr>
    </w:p>
    <w:p w14:paraId="6AC55B16">
      <w:pPr>
        <w:pStyle w:val="16"/>
        <w:ind w:firstLine="442"/>
        <w:rPr>
          <w:rStyle w:val="38"/>
          <w:rFonts w:ascii="宋体" w:hAnsi="宋体" w:cs="宋体"/>
          <w:b/>
          <w:bCs/>
        </w:rPr>
      </w:pPr>
    </w:p>
    <w:p w14:paraId="07266DE4">
      <w:pPr>
        <w:pStyle w:val="16"/>
        <w:jc w:val="center"/>
        <w:rPr>
          <w:rStyle w:val="38"/>
          <w:rFonts w:ascii="宋体" w:hAnsi="宋体" w:cs="宋体"/>
          <w:b/>
          <w:bCs/>
        </w:rPr>
      </w:pPr>
      <w:r>
        <w:rPr>
          <w:rStyle w:val="38"/>
          <w:rFonts w:ascii="宋体" w:hAnsi="宋体" w:cs="宋体"/>
          <w:b/>
          <w:bCs/>
        </w:rPr>
        <w:t>第五章  评标办法及评审标准</w:t>
      </w:r>
    </w:p>
    <w:p w14:paraId="2498A194">
      <w:pPr>
        <w:tabs>
          <w:tab w:val="left" w:pos="7474"/>
        </w:tabs>
        <w:snapToGrid w:val="0"/>
        <w:spacing w:line="440" w:lineRule="exact"/>
        <w:ind w:firstLine="211"/>
        <w:jc w:val="left"/>
        <w:rPr>
          <w:rStyle w:val="38"/>
          <w:rFonts w:ascii="宋体" w:hAnsi="宋体" w:cs="宋体"/>
          <w:b/>
          <w:bCs/>
          <w:szCs w:val="21"/>
        </w:rPr>
      </w:pPr>
      <w:r>
        <w:rPr>
          <w:rFonts w:ascii="宋体" w:hAnsi="宋体" w:cs="宋体"/>
          <w:b/>
        </w:rPr>
        <w:tab/>
      </w:r>
    </w:p>
    <w:p w14:paraId="53024CC9">
      <w:pPr>
        <w:pStyle w:val="10"/>
        <w:spacing w:line="400" w:lineRule="exact"/>
        <w:ind w:firstLine="455" w:firstLineChars="216"/>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一、评标原则</w:t>
      </w:r>
    </w:p>
    <w:p w14:paraId="1A489277">
      <w:pPr>
        <w:spacing w:line="400" w:lineRule="exact"/>
        <w:ind w:firstLine="420" w:firstLineChars="2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（一）磋商小组成：磋商小组由采购人代表和评审专家共</w:t>
      </w:r>
      <w:r>
        <w:rPr>
          <w:rFonts w:ascii="宋体" w:hAnsi="Courier New"/>
          <w:color w:val="000000" w:themeColor="text1"/>
          <w:szCs w:val="21"/>
          <w:highlight w:val="none"/>
          <w14:textFill>
            <w14:solidFill>
              <w14:schemeClr w14:val="tx1"/>
            </w14:solidFill>
          </w14:textFill>
        </w:rPr>
        <w:t>3</w:t>
      </w:r>
      <w:r>
        <w:rPr>
          <w:rFonts w:hint="eastAsia" w:ascii="宋体" w:hAnsi="Courier New"/>
          <w:color w:val="000000" w:themeColor="text1"/>
          <w:szCs w:val="21"/>
          <w:highlight w:val="none"/>
          <w14:textFill>
            <w14:solidFill>
              <w14:schemeClr w14:val="tx1"/>
            </w14:solidFill>
          </w14:textFill>
        </w:rPr>
        <w:t>人以上单数组成，其中评审专家人数不得少于磋商小组成员总数的三分之二。</w:t>
      </w:r>
    </w:p>
    <w:p w14:paraId="6D27A8BC">
      <w:pPr>
        <w:spacing w:line="400" w:lineRule="exact"/>
        <w:ind w:firstLine="420" w:firstLineChars="2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（二）评审依据：磋商小组将以磋商文件、响应文件为评标依据，对供应商的磋商报价、技术等方面内容按百分制打分。</w:t>
      </w:r>
    </w:p>
    <w:p w14:paraId="25811568">
      <w:pPr>
        <w:spacing w:line="400" w:lineRule="exact"/>
        <w:ind w:firstLine="420" w:firstLineChars="2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（三）评标方式：以封闭方式进行。</w:t>
      </w:r>
    </w:p>
    <w:p w14:paraId="641EF9D7">
      <w:pPr>
        <w:pStyle w:val="10"/>
        <w:spacing w:line="420" w:lineRule="exact"/>
        <w:ind w:firstLine="420" w:firstLineChars="200"/>
        <w:rPr>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（四）</w:t>
      </w:r>
      <w:r>
        <w:rPr>
          <w:rFonts w:hint="eastAsia" w:cs="宋体"/>
          <w:color w:val="000000" w:themeColor="text1"/>
          <w:kern w:val="0"/>
          <w:szCs w:val="21"/>
          <w:highlight w:val="none"/>
          <w14:textFill>
            <w14:solidFill>
              <w14:schemeClr w14:val="tx1"/>
            </w14:solidFill>
          </w14:textFill>
        </w:rPr>
        <w:t>本项目为专门面向中小微企业项目，中小微企业、监狱企业、残疾人福利性单位不再执行价格评审优惠的扶持政策，评标报价</w:t>
      </w:r>
      <w:r>
        <w:rPr>
          <w:rFonts w:cs="宋体"/>
          <w:color w:val="000000" w:themeColor="text1"/>
          <w:kern w:val="0"/>
          <w:szCs w:val="21"/>
          <w:highlight w:val="none"/>
          <w14:textFill>
            <w14:solidFill>
              <w14:schemeClr w14:val="tx1"/>
            </w14:solidFill>
          </w14:textFill>
        </w:rPr>
        <w:t>=</w:t>
      </w:r>
      <w:r>
        <w:rPr>
          <w:rFonts w:hint="eastAsia" w:cs="宋体"/>
          <w:color w:val="000000" w:themeColor="text1"/>
          <w:kern w:val="0"/>
          <w:szCs w:val="21"/>
          <w:highlight w:val="none"/>
          <w14:textFill>
            <w14:solidFill>
              <w14:schemeClr w14:val="tx1"/>
            </w14:solidFill>
          </w14:textFill>
        </w:rPr>
        <w:t>投标报价。</w:t>
      </w:r>
    </w:p>
    <w:p w14:paraId="13639CC0">
      <w:pPr>
        <w:pStyle w:val="10"/>
        <w:spacing w:line="400" w:lineRule="exact"/>
        <w:ind w:firstLine="413" w:firstLineChars="196"/>
        <w:outlineLvl w:val="0"/>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二、评定方法</w:t>
      </w:r>
    </w:p>
    <w:p w14:paraId="6F813DF3">
      <w:pPr>
        <w:spacing w:line="400" w:lineRule="exact"/>
        <w:ind w:firstLine="420" w:firstLineChars="200"/>
        <w:jc w:val="left"/>
        <w:outlineLvl w:val="0"/>
        <w:rPr>
          <w:rFonts w:ascii="宋体" w:hAnsi="宋体" w:cs="Courier New"/>
          <w:bCs/>
          <w:color w:val="000000" w:themeColor="text1"/>
          <w:szCs w:val="21"/>
          <w:highlight w:val="none"/>
          <w14:textFill>
            <w14:solidFill>
              <w14:schemeClr w14:val="tx1"/>
            </w14:solidFill>
          </w14:textFill>
        </w:rPr>
      </w:pPr>
      <w:r>
        <w:rPr>
          <w:rFonts w:hint="eastAsia" w:ascii="宋体" w:hAnsi="宋体" w:cs="Courier New"/>
          <w:bCs/>
          <w:color w:val="000000" w:themeColor="text1"/>
          <w:szCs w:val="21"/>
          <w:highlight w:val="none"/>
          <w14:textFill>
            <w14:solidFill>
              <w14:schemeClr w14:val="tx1"/>
            </w14:solidFill>
          </w14:textFill>
        </w:rPr>
        <w:t>（一）对进入详评的，采用百分制综合评分法。</w:t>
      </w:r>
    </w:p>
    <w:p w14:paraId="4C328910">
      <w:pPr>
        <w:pStyle w:val="10"/>
        <w:spacing w:line="400" w:lineRule="exact"/>
        <w:ind w:firstLine="411" w:firstLineChars="196"/>
        <w:outlineLvl w:val="0"/>
        <w:rPr>
          <w:rFonts w:hAnsi="宋体"/>
          <w:bCs/>
          <w:color w:val="000000" w:themeColor="text1"/>
          <w:highlight w:val="none"/>
          <w14:textFill>
            <w14:solidFill>
              <w14:schemeClr w14:val="tx1"/>
            </w14:solidFill>
          </w14:textFill>
        </w:rPr>
      </w:pPr>
      <w:bookmarkStart w:id="498" w:name="_Toc518492403"/>
      <w:bookmarkStart w:id="499" w:name="_Toc322094436"/>
      <w:r>
        <w:rPr>
          <w:rFonts w:hint="eastAsia" w:hAnsi="宋体"/>
          <w:bCs/>
          <w:color w:val="000000" w:themeColor="text1"/>
          <w:highlight w:val="none"/>
          <w14:textFill>
            <w14:solidFill>
              <w14:schemeClr w14:val="tx1"/>
            </w14:solidFill>
          </w14:textFill>
        </w:rPr>
        <w:t>（二）计分办法（按四舍五入取至百分位）。</w:t>
      </w:r>
      <w:bookmarkEnd w:id="498"/>
      <w:bookmarkEnd w:id="499"/>
    </w:p>
    <w:p w14:paraId="49C11955">
      <w:pPr>
        <w:pStyle w:val="10"/>
        <w:spacing w:line="400" w:lineRule="exact"/>
        <w:ind w:firstLine="422"/>
        <w:outlineLvl w:val="0"/>
        <w:rPr>
          <w:rFonts w:hAnsi="宋体"/>
          <w:b/>
          <w:color w:val="000000" w:themeColor="text1"/>
          <w:highlight w:val="none"/>
          <w14:textFill>
            <w14:solidFill>
              <w14:schemeClr w14:val="tx1"/>
            </w14:solidFill>
          </w14:textFill>
        </w:rPr>
      </w:pPr>
      <w:bookmarkStart w:id="500" w:name="_Toc518492404"/>
      <w:bookmarkStart w:id="501" w:name="_Toc322094437"/>
      <w:r>
        <w:rPr>
          <w:rFonts w:hint="eastAsia" w:hAnsi="宋体"/>
          <w:b/>
          <w:color w:val="000000" w:themeColor="text1"/>
          <w:highlight w:val="none"/>
          <w14:textFill>
            <w14:solidFill>
              <w14:schemeClr w14:val="tx1"/>
            </w14:solidFill>
          </w14:textFill>
        </w:rPr>
        <w:t>1、价格分………………………………………………………………………………………………10分</w:t>
      </w:r>
      <w:bookmarkEnd w:id="500"/>
      <w:bookmarkEnd w:id="501"/>
    </w:p>
    <w:p w14:paraId="0FF5A8A6">
      <w:pPr>
        <w:spacing w:line="360" w:lineRule="auto"/>
        <w:ind w:firstLine="233" w:firstLineChars="111"/>
        <w:rPr>
          <w:rStyle w:val="38"/>
          <w:rFonts w:ascii="宋体" w:hAnsi="宋体"/>
          <w:bCs/>
          <w:color w:val="000000" w:themeColor="text1"/>
          <w:szCs w:val="21"/>
          <w:highlight w:val="none"/>
          <w14:textFill>
            <w14:solidFill>
              <w14:schemeClr w14:val="tx1"/>
            </w14:solidFill>
          </w14:textFill>
        </w:rPr>
      </w:pPr>
      <w:bookmarkStart w:id="502" w:name="_Toc19486"/>
      <w:bookmarkStart w:id="503" w:name="_Toc7312"/>
      <w:r>
        <w:rPr>
          <w:rStyle w:val="38"/>
          <w:rFonts w:hint="eastAsia" w:ascii="宋体" w:hAnsi="宋体"/>
          <w:color w:val="000000" w:themeColor="text1"/>
          <w:szCs w:val="21"/>
          <w:highlight w:val="none"/>
          <w14:textFill>
            <w14:solidFill>
              <w14:schemeClr w14:val="tx1"/>
            </w14:solidFill>
          </w14:textFill>
        </w:rPr>
        <w:t>（1）</w:t>
      </w:r>
      <w:r>
        <w:rPr>
          <w:rStyle w:val="38"/>
          <w:rFonts w:hint="eastAsia" w:ascii="宋体" w:hAnsi="宋体"/>
          <w:b/>
          <w:bCs/>
          <w:color w:val="000000" w:themeColor="text1"/>
          <w:szCs w:val="21"/>
          <w:highlight w:val="none"/>
          <w14:textFill>
            <w14:solidFill>
              <w14:schemeClr w14:val="tx1"/>
            </w14:solidFill>
          </w14:textFill>
        </w:rPr>
        <w:t>本项目为专门面向中小微企业项目</w:t>
      </w:r>
      <w:r>
        <w:rPr>
          <w:rStyle w:val="38"/>
          <w:rFonts w:hint="eastAsia" w:ascii="宋体" w:hAnsi="宋体"/>
          <w:color w:val="000000" w:themeColor="text1"/>
          <w:szCs w:val="21"/>
          <w:highlight w:val="none"/>
          <w14:textFill>
            <w14:solidFill>
              <w14:schemeClr w14:val="tx1"/>
            </w14:solidFill>
          </w14:textFill>
        </w:rPr>
        <w:t>，不再执行价格评审优惠的扶持政策，供应商的评审价等于最后报价，最终成交供应商的成交金额等于最后报价（如有修正，以确认修正后的最后报价为准）。</w:t>
      </w:r>
    </w:p>
    <w:p w14:paraId="5E53A8D1">
      <w:pPr>
        <w:spacing w:line="360" w:lineRule="auto"/>
        <w:ind w:firstLine="233" w:firstLineChars="111"/>
        <w:rPr>
          <w:rStyle w:val="38"/>
          <w:rFonts w:ascii="宋体" w:hAnsi="宋体"/>
          <w:bCs/>
          <w:color w:val="000000" w:themeColor="text1"/>
          <w:szCs w:val="21"/>
          <w:highlight w:val="none"/>
          <w14:textFill>
            <w14:solidFill>
              <w14:schemeClr w14:val="tx1"/>
            </w14:solidFill>
          </w14:textFill>
        </w:rPr>
      </w:pPr>
      <w:r>
        <w:rPr>
          <w:rStyle w:val="38"/>
          <w:rFonts w:hint="eastAsia" w:ascii="宋体" w:hAnsi="宋体"/>
          <w:color w:val="000000" w:themeColor="text1"/>
          <w:szCs w:val="21"/>
          <w:highlight w:val="none"/>
          <w14:textFill>
            <w14:solidFill>
              <w14:schemeClr w14:val="tx1"/>
            </w14:solidFill>
          </w14:textFill>
        </w:rPr>
        <w:t>（2）以进入综合评分环节的最低的评标报价为基准价，基准价报价得分为10分。</w:t>
      </w:r>
      <w:bookmarkEnd w:id="502"/>
      <w:bookmarkEnd w:id="503"/>
      <w:bookmarkStart w:id="504" w:name="_Toc13947"/>
      <w:bookmarkStart w:id="505" w:name="_Toc21997"/>
    </w:p>
    <w:p w14:paraId="4A8042D3">
      <w:pPr>
        <w:spacing w:line="360" w:lineRule="auto"/>
        <w:ind w:firstLine="233" w:firstLineChars="111"/>
        <w:rPr>
          <w:rStyle w:val="38"/>
          <w:rFonts w:ascii="宋体" w:hAnsi="宋体"/>
          <w:bCs/>
          <w:color w:val="000000" w:themeColor="text1"/>
          <w:szCs w:val="21"/>
          <w:highlight w:val="none"/>
          <w14:textFill>
            <w14:solidFill>
              <w14:schemeClr w14:val="tx1"/>
            </w14:solidFill>
          </w14:textFill>
        </w:rPr>
      </w:pPr>
      <w:r>
        <w:rPr>
          <w:rStyle w:val="38"/>
          <w:rFonts w:hint="eastAsia" w:ascii="宋体" w:hAnsi="宋体"/>
          <w:color w:val="000000" w:themeColor="text1"/>
          <w:szCs w:val="21"/>
          <w:highlight w:val="none"/>
          <w14:textFill>
            <w14:solidFill>
              <w14:schemeClr w14:val="tx1"/>
            </w14:solidFill>
          </w14:textFill>
        </w:rPr>
        <w:t>（3）价格分计算公式：</w:t>
      </w:r>
      <w:bookmarkEnd w:id="504"/>
      <w:bookmarkEnd w:id="505"/>
    </w:p>
    <w:p w14:paraId="35907DE2">
      <w:pPr>
        <w:tabs>
          <w:tab w:val="left" w:pos="7474"/>
        </w:tabs>
        <w:snapToGrid w:val="0"/>
        <w:spacing w:line="360" w:lineRule="auto"/>
        <w:ind w:firstLine="3780" w:firstLineChars="18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磋商基准价</w:t>
      </w:r>
      <w:r>
        <w:rPr>
          <w:rFonts w:hint="eastAsia" w:ascii="宋体" w:hAnsi="宋体" w:cs="宋体"/>
          <w:color w:val="000000" w:themeColor="text1"/>
          <w:kern w:val="0"/>
          <w:szCs w:val="21"/>
          <w:highlight w:val="none"/>
          <w:lang w:bidi="ar"/>
          <w14:textFill>
            <w14:solidFill>
              <w14:schemeClr w14:val="tx1"/>
            </w14:solidFill>
          </w14:textFill>
        </w:rPr>
        <w:t xml:space="preserve">(金额) </w:t>
      </w:r>
    </w:p>
    <w:p w14:paraId="033A09CB">
      <w:pPr>
        <w:spacing w:line="360" w:lineRule="auto"/>
        <w:ind w:firstLine="1470" w:firstLineChars="7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某供应商价格得分 = ------------------------ ×10分 </w:t>
      </w:r>
    </w:p>
    <w:p w14:paraId="6496572F">
      <w:pPr>
        <w:spacing w:line="360" w:lineRule="auto"/>
        <w:ind w:firstLine="3780" w:firstLineChars="1800"/>
        <w:jc w:val="left"/>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供应商投标报价(金额) </w:t>
      </w:r>
    </w:p>
    <w:p w14:paraId="769B86E2">
      <w:pPr>
        <w:pStyle w:val="10"/>
        <w:spacing w:line="360" w:lineRule="auto"/>
        <w:rPr>
          <w:rStyle w:val="38"/>
          <w:rFonts w:hAnsi="宋体"/>
          <w:color w:val="000000" w:themeColor="text1"/>
          <w:szCs w:val="21"/>
          <w:highlight w:val="none"/>
          <w14:textFill>
            <w14:solidFill>
              <w14:schemeClr w14:val="tx1"/>
            </w14:solidFill>
          </w14:textFill>
        </w:rPr>
      </w:pPr>
      <w:r>
        <w:rPr>
          <w:rStyle w:val="38"/>
          <w:rFonts w:hAnsi="宋体"/>
          <w:color w:val="000000" w:themeColor="text1"/>
          <w:szCs w:val="21"/>
          <w:highlight w:val="none"/>
          <w14:textFill>
            <w14:solidFill>
              <w14:schemeClr w14:val="tx1"/>
            </w14:solidFill>
          </w14:textFill>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479270A8">
      <w:pPr>
        <w:pStyle w:val="10"/>
        <w:spacing w:line="360" w:lineRule="auto"/>
        <w:ind w:firstLine="422"/>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2、技术分………………………………………………………………………………………………84分</w:t>
      </w:r>
    </w:p>
    <w:p w14:paraId="57F8ADE1">
      <w:pPr>
        <w:pStyle w:val="6"/>
        <w:ind w:firstLine="422" w:firstLineChars="200"/>
        <w:rPr>
          <w:rFonts w:cs="宋体"/>
          <w:color w:val="000000" w:themeColor="text1"/>
          <w:highlight w:val="none"/>
          <w14:textFill>
            <w14:solidFill>
              <w14:schemeClr w14:val="tx1"/>
            </w14:solidFill>
          </w14:textFill>
        </w:rPr>
      </w:pPr>
      <w:r>
        <w:rPr>
          <w:rFonts w:hint="eastAsia" w:ascii="宋体" w:hAnsi="宋体" w:eastAsia="宋体" w:cs="Courier New"/>
          <w:bCs/>
          <w:color w:val="000000" w:themeColor="text1"/>
          <w:kern w:val="1"/>
          <w:sz w:val="21"/>
          <w:szCs w:val="21"/>
          <w:highlight w:val="none"/>
          <w14:textFill>
            <w14:solidFill>
              <w14:schemeClr w14:val="tx1"/>
            </w14:solidFill>
          </w14:textFill>
        </w:rPr>
        <w:t>（1）主要施工方法（满分</w:t>
      </w:r>
      <w:r>
        <w:rPr>
          <w:rFonts w:hint="eastAsia" w:ascii="宋体" w:hAnsi="宋体" w:eastAsia="宋体" w:cs="Courier New"/>
          <w:bCs/>
          <w:color w:val="000000" w:themeColor="text1"/>
          <w:kern w:val="1"/>
          <w:sz w:val="21"/>
          <w:szCs w:val="21"/>
          <w:highlight w:val="none"/>
          <w:lang w:val="en-US" w:eastAsia="zh-CN"/>
          <w14:textFill>
            <w14:solidFill>
              <w14:schemeClr w14:val="tx1"/>
            </w14:solidFill>
          </w14:textFill>
        </w:rPr>
        <w:t>9</w:t>
      </w:r>
      <w:r>
        <w:rPr>
          <w:rFonts w:hint="eastAsia" w:ascii="宋体" w:hAnsi="宋体" w:eastAsia="宋体" w:cs="Courier New"/>
          <w:bCs/>
          <w:color w:val="000000" w:themeColor="text1"/>
          <w:kern w:val="1"/>
          <w:sz w:val="21"/>
          <w:szCs w:val="21"/>
          <w:highlight w:val="none"/>
          <w14:textFill>
            <w14:solidFill>
              <w14:schemeClr w14:val="tx1"/>
            </w14:solidFill>
          </w14:textFill>
        </w:rPr>
        <w:t>分）</w:t>
      </w:r>
    </w:p>
    <w:p w14:paraId="7A336A33">
      <w:pPr>
        <w:spacing w:line="360" w:lineRule="auto"/>
        <w:ind w:firstLine="422" w:firstLineChars="200"/>
        <w:jc w:val="left"/>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cs="宋体"/>
          <w:b/>
          <w:bCs/>
          <w:color w:val="000000" w:themeColor="text1"/>
          <w:szCs w:val="21"/>
          <w:highlight w:val="none"/>
          <w14:textFill>
            <w14:solidFill>
              <w14:schemeClr w14:val="tx1"/>
            </w14:solidFill>
          </w14:textFill>
        </w:rPr>
        <w:t>分）：</w:t>
      </w:r>
      <w:r>
        <w:rPr>
          <w:rFonts w:hint="eastAsia" w:ascii="宋体" w:hAnsi="宋体" w:cs="宋体"/>
          <w:color w:val="000000" w:themeColor="text1"/>
          <w:kern w:val="0"/>
          <w:szCs w:val="21"/>
          <w:highlight w:val="none"/>
          <w:lang w:bidi="ar"/>
          <w14:textFill>
            <w14:solidFill>
              <w14:schemeClr w14:val="tx1"/>
            </w14:solidFill>
          </w14:textFill>
        </w:rPr>
        <w:t>各主要分部施工方法针对性强，施工技术方案详尽周密，工艺先进、方法科学、可行，能很好的指导具体施工并确保安全</w:t>
      </w:r>
      <w:r>
        <w:rPr>
          <w:rFonts w:hint="eastAsia" w:ascii="宋体" w:hAnsi="宋体" w:cs="宋体"/>
          <w:color w:val="000000" w:themeColor="text1"/>
          <w:kern w:val="0"/>
          <w:sz w:val="20"/>
          <w:szCs w:val="20"/>
          <w:highlight w:val="none"/>
          <w:lang w:bidi="ar"/>
          <w14:textFill>
            <w14:solidFill>
              <w14:schemeClr w14:val="tx1"/>
            </w14:solidFill>
          </w14:textFill>
        </w:rPr>
        <w:t>。</w:t>
      </w:r>
    </w:p>
    <w:p w14:paraId="217E2216">
      <w:pPr>
        <w:spacing w:line="360" w:lineRule="auto"/>
        <w:ind w:firstLine="422" w:firstLineChars="200"/>
        <w:jc w:val="left"/>
        <w:rPr>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二档（</w:t>
      </w:r>
      <w:r>
        <w:rPr>
          <w:rFonts w:hint="eastAsia" w:ascii="宋体" w:hAnsi="宋体" w:cs="宋体"/>
          <w:b/>
          <w:bCs/>
          <w:color w:val="000000" w:themeColor="text1"/>
          <w:highlight w:val="none"/>
          <w:lang w:val="en-US" w:eastAsia="zh-CN"/>
          <w14:textFill>
            <w14:solidFill>
              <w14:schemeClr w14:val="tx1"/>
            </w14:solidFill>
          </w14:textFill>
        </w:rPr>
        <w:t>6</w:t>
      </w:r>
      <w:r>
        <w:rPr>
          <w:rFonts w:hint="eastAsia" w:ascii="宋体" w:hAnsi="宋体" w:cs="宋体"/>
          <w:b/>
          <w:bCs/>
          <w:color w:val="000000" w:themeColor="text1"/>
          <w:highlight w:val="none"/>
          <w14:textFill>
            <w14:solidFill>
              <w14:schemeClr w14:val="tx1"/>
            </w14:solidFill>
          </w14:textFill>
        </w:rPr>
        <w:t>分）：</w:t>
      </w:r>
      <w:r>
        <w:rPr>
          <w:rFonts w:hint="eastAsia" w:ascii="宋体" w:hAnsi="宋体" w:cs="宋体"/>
          <w:color w:val="000000" w:themeColor="text1"/>
          <w:kern w:val="0"/>
          <w:sz w:val="20"/>
          <w:szCs w:val="20"/>
          <w:highlight w:val="none"/>
          <w:lang w:bidi="ar"/>
          <w14:textFill>
            <w14:solidFill>
              <w14:schemeClr w14:val="tx1"/>
            </w14:solidFill>
          </w14:textFill>
        </w:rPr>
        <w:t xml:space="preserve">各主要分部施工方法基本符合项目实际，施工技术方案基本齐全，方法基本合理、基本 </w:t>
      </w:r>
    </w:p>
    <w:p w14:paraId="7EEE6DB2">
      <w:pPr>
        <w:spacing w:line="360" w:lineRule="auto"/>
        <w:ind w:firstLine="402"/>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可行，基本能指导具体施工并确保安全</w:t>
      </w:r>
      <w:r>
        <w:rPr>
          <w:rFonts w:hint="eastAsia" w:ascii="宋体" w:hAnsi="宋体" w:cs="宋体"/>
          <w:color w:val="000000" w:themeColor="text1"/>
          <w:kern w:val="0"/>
          <w:szCs w:val="21"/>
          <w:highlight w:val="none"/>
          <w:lang w:bidi="ar"/>
          <w14:textFill>
            <w14:solidFill>
              <w14:schemeClr w14:val="tx1"/>
            </w14:solidFill>
          </w14:textFill>
        </w:rPr>
        <w:t>。</w:t>
      </w:r>
    </w:p>
    <w:p w14:paraId="1BF33F5A">
      <w:pPr>
        <w:spacing w:line="360" w:lineRule="auto"/>
        <w:ind w:firstLine="422" w:firstLineChars="200"/>
        <w:jc w:val="left"/>
        <w:rPr>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三档（</w:t>
      </w:r>
      <w:r>
        <w:rPr>
          <w:rFonts w:hint="eastAsia" w:ascii="宋体" w:hAnsi="宋体" w:cs="宋体"/>
          <w:b/>
          <w:bCs/>
          <w:color w:val="000000" w:themeColor="text1"/>
          <w:highlight w:val="none"/>
          <w:lang w:val="en-US" w:eastAsia="zh-CN"/>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分）：</w:t>
      </w:r>
      <w:r>
        <w:rPr>
          <w:rFonts w:hint="eastAsia" w:ascii="宋体" w:hAnsi="宋体" w:cs="宋体"/>
          <w:color w:val="000000" w:themeColor="text1"/>
          <w:kern w:val="0"/>
          <w:sz w:val="20"/>
          <w:szCs w:val="20"/>
          <w:highlight w:val="none"/>
          <w:lang w:bidi="ar"/>
          <w14:textFill>
            <w14:solidFill>
              <w14:schemeClr w14:val="tx1"/>
            </w14:solidFill>
          </w14:textFill>
        </w:rPr>
        <w:t xml:space="preserve">各主要分部施工方法针对性差，施工技术方案差，工艺落后、方法不合理，不能指导具 </w:t>
      </w:r>
    </w:p>
    <w:p w14:paraId="5DD21292">
      <w:pPr>
        <w:spacing w:line="360" w:lineRule="auto"/>
        <w:ind w:firstLine="402"/>
        <w:jc w:val="left"/>
        <w:rPr>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体施工和确保安全。</w:t>
      </w:r>
    </w:p>
    <w:p w14:paraId="5F1F51B0">
      <w:pPr>
        <w:spacing w:line="360" w:lineRule="auto"/>
        <w:ind w:firstLine="422" w:firstLineChars="200"/>
        <w:jc w:val="left"/>
        <w:rPr>
          <w:rFonts w:cs="宋体"/>
          <w:b/>
          <w:color w:val="000000" w:themeColor="text1"/>
          <w:kern w:val="0"/>
          <w:highlight w:val="none"/>
          <w14:textFill>
            <w14:solidFill>
              <w14:schemeClr w14:val="tx1"/>
            </w14:solidFill>
          </w14:textFill>
        </w:rPr>
      </w:pPr>
    </w:p>
    <w:p w14:paraId="15761B58">
      <w:pPr>
        <w:spacing w:line="360" w:lineRule="auto"/>
        <w:ind w:firstLine="422" w:firstLineChars="200"/>
        <w:jc w:val="left"/>
        <w:rPr>
          <w:rFonts w:hint="eastAsia" w:cs="宋体"/>
          <w:b/>
          <w:color w:val="000000" w:themeColor="text1"/>
          <w:kern w:val="0"/>
          <w:highlight w:val="none"/>
          <w14:textFill>
            <w14:solidFill>
              <w14:schemeClr w14:val="tx1"/>
            </w14:solidFill>
          </w14:textFill>
        </w:rPr>
      </w:pPr>
    </w:p>
    <w:p w14:paraId="4F8DC74B">
      <w:pPr>
        <w:spacing w:line="360" w:lineRule="auto"/>
        <w:ind w:firstLine="422" w:firstLineChars="200"/>
        <w:jc w:val="left"/>
        <w:rPr>
          <w:rFonts w:cs="宋体"/>
          <w:b/>
          <w:color w:val="000000" w:themeColor="text1"/>
          <w:kern w:val="0"/>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（2）</w:t>
      </w:r>
      <w:r>
        <w:rPr>
          <w:rFonts w:hint="eastAsia" w:ascii="宋体" w:hAnsi="宋体" w:cs="宋体"/>
          <w:b/>
          <w:bCs/>
          <w:color w:val="000000" w:themeColor="text1"/>
          <w:kern w:val="0"/>
          <w:sz w:val="20"/>
          <w:szCs w:val="20"/>
          <w:highlight w:val="none"/>
          <w:lang w:bidi="ar"/>
          <w14:textFill>
            <w14:solidFill>
              <w14:schemeClr w14:val="tx1"/>
            </w14:solidFill>
          </w14:textFill>
        </w:rPr>
        <w:t xml:space="preserve">拟投入的主要物资计划（满分 </w:t>
      </w:r>
      <w:r>
        <w:rPr>
          <w:b/>
          <w:bCs/>
          <w:color w:val="000000" w:themeColor="text1"/>
          <w:kern w:val="0"/>
          <w:sz w:val="20"/>
          <w:szCs w:val="20"/>
          <w:highlight w:val="none"/>
          <w:lang w:bidi="ar"/>
          <w14:textFill>
            <w14:solidFill>
              <w14:schemeClr w14:val="tx1"/>
            </w14:solidFill>
          </w14:textFill>
        </w:rPr>
        <w:t xml:space="preserve">8 </w:t>
      </w:r>
      <w:r>
        <w:rPr>
          <w:rFonts w:hint="eastAsia" w:ascii="宋体" w:hAnsi="宋体" w:cs="宋体"/>
          <w:b/>
          <w:bCs/>
          <w:color w:val="000000" w:themeColor="text1"/>
          <w:kern w:val="0"/>
          <w:sz w:val="20"/>
          <w:szCs w:val="20"/>
          <w:highlight w:val="none"/>
          <w:lang w:bidi="ar"/>
          <w14:textFill>
            <w14:solidFill>
              <w14:schemeClr w14:val="tx1"/>
            </w14:solidFill>
          </w14:textFill>
        </w:rPr>
        <w:t>分）</w:t>
      </w:r>
    </w:p>
    <w:p w14:paraId="0D2379D7">
      <w:pPr>
        <w:spacing w:line="360" w:lineRule="auto"/>
        <w:ind w:firstLine="422" w:firstLineChars="200"/>
        <w:jc w:val="left"/>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一档（8分）：</w:t>
      </w:r>
      <w:r>
        <w:rPr>
          <w:rFonts w:hint="eastAsia" w:ascii="宋体" w:hAnsi="宋体" w:cs="宋体"/>
          <w:color w:val="000000" w:themeColor="text1"/>
          <w:kern w:val="0"/>
          <w:sz w:val="20"/>
          <w:szCs w:val="20"/>
          <w:highlight w:val="none"/>
          <w:lang w:bidi="ar"/>
          <w14:textFill>
            <w14:solidFill>
              <w14:schemeClr w14:val="tx1"/>
            </w14:solidFill>
          </w14:textFill>
        </w:rPr>
        <w:t xml:space="preserve">投入的施工材料有详细的组织计划且计划周密，投入计划与进度计划呼应，较好满足 </w:t>
      </w:r>
    </w:p>
    <w:p w14:paraId="2505EEAB">
      <w:pPr>
        <w:spacing w:line="360" w:lineRule="auto"/>
        <w:ind w:firstLine="402"/>
        <w:jc w:val="left"/>
        <w:rPr>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施工需要，调配投入计划合理、准确。</w:t>
      </w:r>
    </w:p>
    <w:p w14:paraId="6FA1ED7C">
      <w:pPr>
        <w:spacing w:line="360" w:lineRule="auto"/>
        <w:ind w:firstLine="422" w:firstLineChars="200"/>
        <w:jc w:val="left"/>
        <w:rPr>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二档（5分）：</w:t>
      </w:r>
      <w:r>
        <w:rPr>
          <w:rFonts w:hint="eastAsia" w:ascii="宋体" w:hAnsi="宋体" w:cs="宋体"/>
          <w:color w:val="000000" w:themeColor="text1"/>
          <w:kern w:val="0"/>
          <w:sz w:val="20"/>
          <w:szCs w:val="20"/>
          <w:highlight w:val="none"/>
          <w:lang w:bidi="ar"/>
          <w14:textFill>
            <w14:solidFill>
              <w14:schemeClr w14:val="tx1"/>
            </w14:solidFill>
          </w14:textFill>
        </w:rPr>
        <w:t xml:space="preserve">投入的施工材料有详细的组织计划，投入计划与进度计划呼应，基本满足施工需要， </w:t>
      </w:r>
    </w:p>
    <w:p w14:paraId="3220A64F">
      <w:pPr>
        <w:spacing w:line="360" w:lineRule="auto"/>
        <w:ind w:firstLine="402"/>
        <w:jc w:val="left"/>
        <w:rPr>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调配投入计划基本合理。</w:t>
      </w:r>
    </w:p>
    <w:p w14:paraId="2998ECB5">
      <w:pPr>
        <w:spacing w:line="360" w:lineRule="auto"/>
        <w:ind w:firstLine="422" w:firstLineChars="200"/>
        <w:rPr>
          <w:rFonts w:cs="宋体"/>
          <w:b/>
          <w:color w:val="000000" w:themeColor="text1"/>
          <w:kern w:val="0"/>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三档（2分）：</w:t>
      </w:r>
      <w:r>
        <w:rPr>
          <w:rFonts w:hint="eastAsia" w:ascii="宋体" w:hAnsi="宋体" w:cs="宋体"/>
          <w:color w:val="000000" w:themeColor="text1"/>
          <w:kern w:val="0"/>
          <w:sz w:val="20"/>
          <w:szCs w:val="20"/>
          <w:highlight w:val="none"/>
          <w:lang w:bidi="ar"/>
          <w14:textFill>
            <w14:solidFill>
              <w14:schemeClr w14:val="tx1"/>
            </w14:solidFill>
          </w14:textFill>
        </w:rPr>
        <w:t>投入的施工材料的组织计划差，投入计划与进度计划不呼应，不能满足施工需要。</w:t>
      </w:r>
    </w:p>
    <w:p w14:paraId="6ABDA495">
      <w:pPr>
        <w:pStyle w:val="125"/>
        <w:spacing w:line="360" w:lineRule="auto"/>
        <w:ind w:firstLine="211" w:firstLineChars="100"/>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（3）</w:t>
      </w:r>
      <w:r>
        <w:rPr>
          <w:rFonts w:hint="eastAsia" w:cs="宋体"/>
          <w:b/>
          <w:bCs/>
          <w:color w:val="000000" w:themeColor="text1"/>
          <w:kern w:val="0"/>
          <w:sz w:val="20"/>
          <w:szCs w:val="20"/>
          <w:highlight w:val="none"/>
          <w:lang w:eastAsia="zh-CN" w:bidi="ar"/>
          <w14:textFill>
            <w14:solidFill>
              <w14:schemeClr w14:val="tx1"/>
            </w14:solidFill>
          </w14:textFill>
        </w:rPr>
        <w:t>拟投入的主要</w:t>
      </w:r>
      <w:r>
        <w:rPr>
          <w:rFonts w:hint="eastAsia"/>
          <w:b/>
          <w:bCs/>
          <w:color w:val="000000" w:themeColor="text1"/>
          <w:highlight w:val="none"/>
          <w:lang w:eastAsia="zh-CN"/>
          <w14:textFill>
            <w14:solidFill>
              <w14:schemeClr w14:val="tx1"/>
            </w14:solidFill>
          </w14:textFill>
        </w:rPr>
        <w:t>施工机械、设备计划</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085FD740">
      <w:pPr>
        <w:pStyle w:val="126"/>
        <w:spacing w:line="360" w:lineRule="auto"/>
        <w:ind w:firstLine="422"/>
        <w:rPr>
          <w:color w:val="000000" w:themeColor="text1"/>
          <w:highlight w:val="none"/>
          <w:lang w:eastAsia="zh-CN"/>
          <w14:textFill>
            <w14:solidFill>
              <w14:schemeClr w14:val="tx1"/>
            </w14:solidFill>
          </w14:textFill>
        </w:rPr>
      </w:pPr>
      <w:r>
        <w:rPr>
          <w:rFonts w:hint="eastAsia" w:ascii="宋体" w:hAnsi="宋体" w:cs="宋体"/>
          <w:b/>
          <w:bCs/>
          <w:color w:val="000000" w:themeColor="text1"/>
          <w:kern w:val="2"/>
          <w:highlight w:val="none"/>
          <w:lang w:eastAsia="zh-CN"/>
          <w14:textFill>
            <w14:solidFill>
              <w14:schemeClr w14:val="tx1"/>
            </w14:solidFill>
          </w14:textFill>
        </w:rPr>
        <w:t>一档（8分）：</w:t>
      </w:r>
      <w:r>
        <w:rPr>
          <w:rFonts w:hint="eastAsia" w:ascii="宋体" w:hAnsi="宋体" w:cs="宋体"/>
          <w:color w:val="000000" w:themeColor="text1"/>
          <w:kern w:val="2"/>
          <w:highlight w:val="none"/>
          <w:lang w:eastAsia="zh-CN"/>
          <w14:textFill>
            <w14:solidFill>
              <w14:schemeClr w14:val="tx1"/>
            </w14:solidFill>
          </w14:textFill>
        </w:rPr>
        <w:t>投入的施工机械、设备、机具有详细的组织计划且计划周密，设备数量、选型配置、进场时间安排合理，满足施工需要。</w:t>
      </w:r>
    </w:p>
    <w:p w14:paraId="5FD17409">
      <w:pPr>
        <w:pStyle w:val="126"/>
        <w:spacing w:line="360" w:lineRule="auto"/>
        <w:ind w:firstLine="422"/>
        <w:rPr>
          <w:color w:val="000000" w:themeColor="text1"/>
          <w:highlight w:val="none"/>
          <w:lang w:eastAsia="zh-CN"/>
          <w14:textFill>
            <w14:solidFill>
              <w14:schemeClr w14:val="tx1"/>
            </w14:solidFill>
          </w14:textFill>
        </w:rPr>
      </w:pPr>
      <w:r>
        <w:rPr>
          <w:rFonts w:hint="eastAsia" w:ascii="宋体" w:hAnsi="宋体" w:cs="宋体"/>
          <w:b/>
          <w:bCs/>
          <w:color w:val="000000" w:themeColor="text1"/>
          <w:kern w:val="2"/>
          <w:highlight w:val="none"/>
          <w:lang w:eastAsia="zh-CN"/>
          <w14:textFill>
            <w14:solidFill>
              <w14:schemeClr w14:val="tx1"/>
            </w14:solidFill>
          </w14:textFill>
        </w:rPr>
        <w:t>二档（5分）：</w:t>
      </w:r>
      <w:r>
        <w:rPr>
          <w:rFonts w:hint="eastAsia" w:ascii="宋体" w:hAnsi="宋体" w:cs="宋体"/>
          <w:color w:val="000000" w:themeColor="text1"/>
          <w:kern w:val="2"/>
          <w:highlight w:val="none"/>
          <w:lang w:eastAsia="zh-CN"/>
          <w14:textFill>
            <w14:solidFill>
              <w14:schemeClr w14:val="tx1"/>
            </w14:solidFill>
          </w14:textFill>
        </w:rPr>
        <w:t>投入的施工机械、设备、机具有组织计划，设备数量、选型配置、进场投入计划与进度计划呼应，基本满足施工需要。</w:t>
      </w:r>
    </w:p>
    <w:p w14:paraId="015D698C">
      <w:pPr>
        <w:pStyle w:val="126"/>
        <w:spacing w:line="360" w:lineRule="auto"/>
        <w:ind w:firstLine="422"/>
        <w:rPr>
          <w:b/>
          <w:bCs/>
          <w:color w:val="000000" w:themeColor="text1"/>
          <w:highlight w:val="none"/>
          <w:lang w:eastAsia="zh-CN"/>
          <w14:textFill>
            <w14:solidFill>
              <w14:schemeClr w14:val="tx1"/>
            </w14:solidFill>
          </w14:textFill>
        </w:rPr>
      </w:pPr>
      <w:r>
        <w:rPr>
          <w:rFonts w:hint="eastAsia" w:ascii="宋体" w:hAnsi="宋体" w:cs="宋体"/>
          <w:b/>
          <w:bCs/>
          <w:color w:val="000000" w:themeColor="text1"/>
          <w:kern w:val="2"/>
          <w:highlight w:val="none"/>
          <w:lang w:eastAsia="zh-CN"/>
          <w14:textFill>
            <w14:solidFill>
              <w14:schemeClr w14:val="tx1"/>
            </w14:solidFill>
          </w14:textFill>
        </w:rPr>
        <w:t>三档（2分）</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color w:val="000000" w:themeColor="text1"/>
          <w:kern w:val="2"/>
          <w:highlight w:val="none"/>
          <w:lang w:eastAsia="zh-CN"/>
          <w14:textFill>
            <w14:solidFill>
              <w14:schemeClr w14:val="tx1"/>
            </w14:solidFill>
          </w14:textFill>
        </w:rPr>
        <w:t>投入的施工机械、设备、机具组织计划差，投入计划与进度计划不呼应，不能满足施工需要。</w:t>
      </w:r>
    </w:p>
    <w:p w14:paraId="77A6BF07">
      <w:pPr>
        <w:pStyle w:val="125"/>
        <w:spacing w:line="360" w:lineRule="auto"/>
        <w:ind w:firstLine="413" w:firstLineChars="196"/>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（4）劳动力安排计划</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5</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52FB5EF6">
      <w:pPr>
        <w:spacing w:line="360" w:lineRule="auto"/>
        <w:ind w:firstLine="42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w:t>
      </w:r>
      <w:r>
        <w:rPr>
          <w:rFonts w:hint="eastAsia"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r>
        <w:rPr>
          <w:rFonts w:hint="eastAsia"/>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各主要施工工序有详细周密的劳动力安排计划，各工种劳动力安排计划齐全，劳动力投入与进度计划呼应合理，满足施工需要。</w:t>
      </w:r>
    </w:p>
    <w:p w14:paraId="1076ECA5">
      <w:pPr>
        <w:spacing w:line="360" w:lineRule="auto"/>
        <w:ind w:firstLine="42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w:t>
      </w:r>
      <w:r>
        <w:rPr>
          <w:rFonts w:hint="eastAsia"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分）</w:t>
      </w:r>
      <w:r>
        <w:rPr>
          <w:rFonts w:hint="eastAsia"/>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各主要施工工序应有劳动力安排计划，有各工种劳动力安排计划， 劳动力投入基本合理，基本满足施工需要。</w:t>
      </w:r>
    </w:p>
    <w:p w14:paraId="3D613149">
      <w:pPr>
        <w:pStyle w:val="125"/>
        <w:spacing w:line="360" w:lineRule="auto"/>
        <w:ind w:firstLine="422" w:firstLineChars="200"/>
        <w:jc w:val="left"/>
        <w:rPr>
          <w:b/>
          <w:bCs/>
          <w:color w:val="000000" w:themeColor="text1"/>
          <w:highlight w:val="none"/>
          <w:lang w:eastAsia="zh-CN"/>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三档（1分）</w:t>
      </w:r>
      <w:r>
        <w:rPr>
          <w:rFonts w:hint="eastAsia"/>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各主要施工工序劳动力安排计划不全，无各工种劳动力安排计划或计划不全，劳动力投入不合理，不能满足施工需要。</w:t>
      </w:r>
    </w:p>
    <w:p w14:paraId="54AC91F6">
      <w:pPr>
        <w:pStyle w:val="125"/>
        <w:spacing w:line="360" w:lineRule="auto"/>
        <w:ind w:firstLine="413" w:firstLineChars="196"/>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（5）确保工程质量的技术组织措施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7B687F67">
      <w:pPr>
        <w:spacing w:line="360" w:lineRule="auto"/>
        <w:ind w:firstLine="42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一档（8分）：</w:t>
      </w:r>
      <w:r>
        <w:rPr>
          <w:rFonts w:hint="eastAsia"/>
          <w:bCs/>
          <w:color w:val="000000" w:themeColor="text1"/>
          <w:highlight w:val="none"/>
          <w14:textFill>
            <w14:solidFill>
              <w14:schemeClr w14:val="tx1"/>
            </w14:solidFill>
          </w14:textFill>
        </w:rPr>
        <w:t>有专门的质量技术管理班子和制度，且人员配备合理，制度健全。主要工序有质量技术保证措施和手段，且先进、可行、具体，满足竞争性磋商文件的质量要求及施工验收规范要求，达到承诺的质量标准</w:t>
      </w:r>
      <w:r>
        <w:rPr>
          <w:rFonts w:hint="eastAsia"/>
          <w:color w:val="000000" w:themeColor="text1"/>
          <w:highlight w:val="none"/>
          <w14:textFill>
            <w14:solidFill>
              <w14:schemeClr w14:val="tx1"/>
            </w14:solidFill>
          </w14:textFill>
        </w:rPr>
        <w:t>。</w:t>
      </w:r>
    </w:p>
    <w:p w14:paraId="72EC87FA">
      <w:pPr>
        <w:spacing w:line="360" w:lineRule="auto"/>
        <w:ind w:firstLine="42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质量技术管理班子人员配备基本合理，制度基本健全。主要工序有质量技术保证措施和手段，能有效保证技术质量，满足竞争性磋商文件的质量要求</w:t>
      </w:r>
      <w:r>
        <w:rPr>
          <w:rFonts w:hint="eastAsia"/>
          <w:color w:val="000000" w:themeColor="text1"/>
          <w:highlight w:val="none"/>
          <w14:textFill>
            <w14:solidFill>
              <w14:schemeClr w14:val="tx1"/>
            </w14:solidFill>
          </w14:textFill>
        </w:rPr>
        <w:t>。</w:t>
      </w:r>
    </w:p>
    <w:p w14:paraId="772981DF">
      <w:pPr>
        <w:pStyle w:val="125"/>
        <w:spacing w:line="360" w:lineRule="auto"/>
        <w:ind w:firstLine="422"/>
        <w:jc w:val="left"/>
        <w:rPr>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质量技术管理班子人员配备</w:t>
      </w:r>
      <w:r>
        <w:rPr>
          <w:rFonts w:hint="eastAsia"/>
          <w:bCs/>
          <w:color w:val="000000" w:themeColor="text1"/>
          <w:highlight w:val="none"/>
          <w:lang w:eastAsia="zh-CN"/>
          <w14:textFill>
            <w14:solidFill>
              <w14:schemeClr w14:val="tx1"/>
            </w14:solidFill>
          </w14:textFill>
        </w:rPr>
        <w:t>不</w:t>
      </w:r>
      <w:r>
        <w:rPr>
          <w:rFonts w:hint="eastAsia"/>
          <w:bCs/>
          <w:color w:val="000000" w:themeColor="text1"/>
          <w:highlight w:val="none"/>
          <w14:textFill>
            <w14:solidFill>
              <w14:schemeClr w14:val="tx1"/>
            </w14:solidFill>
          </w14:textFill>
        </w:rPr>
        <w:t>合理，制度</w:t>
      </w:r>
      <w:r>
        <w:rPr>
          <w:rFonts w:hint="eastAsia"/>
          <w:bCs/>
          <w:color w:val="000000" w:themeColor="text1"/>
          <w:highlight w:val="none"/>
          <w:lang w:eastAsia="zh-CN"/>
          <w14:textFill>
            <w14:solidFill>
              <w14:schemeClr w14:val="tx1"/>
            </w14:solidFill>
          </w14:textFill>
        </w:rPr>
        <w:t>不</w:t>
      </w:r>
      <w:r>
        <w:rPr>
          <w:rFonts w:hint="eastAsia"/>
          <w:bCs/>
          <w:color w:val="000000" w:themeColor="text1"/>
          <w:highlight w:val="none"/>
          <w14:textFill>
            <w14:solidFill>
              <w14:schemeClr w14:val="tx1"/>
            </w14:solidFill>
          </w14:textFill>
        </w:rPr>
        <w:t>健全。主要工序</w:t>
      </w:r>
      <w:r>
        <w:rPr>
          <w:rFonts w:hint="eastAsia"/>
          <w:bCs/>
          <w:color w:val="000000" w:themeColor="text1"/>
          <w:highlight w:val="none"/>
          <w:lang w:eastAsia="zh-CN"/>
          <w14:textFill>
            <w14:solidFill>
              <w14:schemeClr w14:val="tx1"/>
            </w14:solidFill>
          </w14:textFill>
        </w:rPr>
        <w:t>无</w:t>
      </w:r>
      <w:r>
        <w:rPr>
          <w:rFonts w:hint="eastAsia"/>
          <w:bCs/>
          <w:color w:val="000000" w:themeColor="text1"/>
          <w:highlight w:val="none"/>
          <w14:textFill>
            <w14:solidFill>
              <w14:schemeClr w14:val="tx1"/>
            </w14:solidFill>
          </w14:textFill>
        </w:rPr>
        <w:t>质量技术保证措施和手段，</w:t>
      </w:r>
      <w:r>
        <w:rPr>
          <w:rFonts w:hint="eastAsia"/>
          <w:bCs/>
          <w:color w:val="000000" w:themeColor="text1"/>
          <w:highlight w:val="none"/>
          <w:lang w:eastAsia="zh-CN"/>
          <w14:textFill>
            <w14:solidFill>
              <w14:schemeClr w14:val="tx1"/>
            </w14:solidFill>
          </w14:textFill>
        </w:rPr>
        <w:t>不能</w:t>
      </w:r>
      <w:r>
        <w:rPr>
          <w:rFonts w:hint="eastAsia"/>
          <w:bCs/>
          <w:color w:val="000000" w:themeColor="text1"/>
          <w:highlight w:val="none"/>
          <w14:textFill>
            <w14:solidFill>
              <w14:schemeClr w14:val="tx1"/>
            </w14:solidFill>
          </w14:textFill>
        </w:rPr>
        <w:t>有效保证技术质量，</w:t>
      </w:r>
      <w:r>
        <w:rPr>
          <w:rFonts w:hint="eastAsia"/>
          <w:bCs/>
          <w:color w:val="000000" w:themeColor="text1"/>
          <w:highlight w:val="none"/>
          <w:lang w:eastAsia="zh-CN"/>
          <w14:textFill>
            <w14:solidFill>
              <w14:schemeClr w14:val="tx1"/>
            </w14:solidFill>
          </w14:textFill>
        </w:rPr>
        <w:t>不能</w:t>
      </w:r>
      <w:r>
        <w:rPr>
          <w:rFonts w:hint="eastAsia"/>
          <w:bCs/>
          <w:color w:val="000000" w:themeColor="text1"/>
          <w:highlight w:val="none"/>
          <w14:textFill>
            <w14:solidFill>
              <w14:schemeClr w14:val="tx1"/>
            </w14:solidFill>
          </w14:textFill>
        </w:rPr>
        <w:t>满足竞争性磋商文件的质量要求</w:t>
      </w:r>
      <w:r>
        <w:rPr>
          <w:rFonts w:hint="eastAsia"/>
          <w:color w:val="000000" w:themeColor="text1"/>
          <w:highlight w:val="none"/>
          <w14:textFill>
            <w14:solidFill>
              <w14:schemeClr w14:val="tx1"/>
            </w14:solidFill>
          </w14:textFill>
        </w:rPr>
        <w:t>。</w:t>
      </w:r>
    </w:p>
    <w:p w14:paraId="0E683230">
      <w:pPr>
        <w:pStyle w:val="125"/>
        <w:spacing w:line="360" w:lineRule="auto"/>
        <w:ind w:firstLine="413" w:firstLineChars="196"/>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（6）确保安全生产的技术组织措施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4E5A1DC0">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一档（8分）</w:t>
      </w:r>
      <w:r>
        <w:rPr>
          <w:rFonts w:hint="eastAsia" w:cs="宋体"/>
          <w:color w:val="000000" w:themeColor="text1"/>
          <w:kern w:val="0"/>
          <w:highlight w:val="none"/>
          <w14:textFill>
            <w14:solidFill>
              <w14:schemeClr w14:val="tx1"/>
            </w14:solidFill>
          </w14:textFill>
        </w:rPr>
        <w:t>：安全人员配备合理；有健全的安全管理制度，各道工序安全技术措施针对性强，符合实际且</w:t>
      </w:r>
      <w:r>
        <w:rPr>
          <w:rFonts w:hint="eastAsia"/>
          <w:bCs/>
          <w:color w:val="000000" w:themeColor="text1"/>
          <w:highlight w:val="none"/>
          <w14:textFill>
            <w14:solidFill>
              <w14:schemeClr w14:val="tx1"/>
            </w14:solidFill>
          </w14:textFill>
        </w:rPr>
        <w:t>满足</w:t>
      </w:r>
      <w:r>
        <w:rPr>
          <w:rFonts w:hint="eastAsia" w:cs="宋体"/>
          <w:color w:val="000000" w:themeColor="text1"/>
          <w:kern w:val="0"/>
          <w:highlight w:val="none"/>
          <w14:textFill>
            <w14:solidFill>
              <w14:schemeClr w14:val="tx1"/>
            </w14:solidFill>
          </w14:textFill>
        </w:rPr>
        <w:t>国家有关安全技术标准要求。现场防火、应急救援、社会治安安全措施得力。</w:t>
      </w:r>
    </w:p>
    <w:p w14:paraId="72341F12">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安全人员配备基本合理，安全管理制度基本健全，各道工序安全技术措施基本符合实际，基本满足有关安全技术标准要求。现场防火、应急救援、社会治安安全措施基本合理。</w:t>
      </w:r>
    </w:p>
    <w:p w14:paraId="5498EAF3">
      <w:pPr>
        <w:pStyle w:val="125"/>
        <w:spacing w:line="360" w:lineRule="auto"/>
        <w:ind w:firstLine="422"/>
        <w:jc w:val="left"/>
        <w:rPr>
          <w:rFonts w:cs="宋体"/>
          <w:color w:val="000000" w:themeColor="text1"/>
          <w:kern w:val="0"/>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安全人员配备不合理，安全管理制度不健全，各道工序安全技术措施</w:t>
      </w:r>
      <w:r>
        <w:rPr>
          <w:rFonts w:hint="eastAsia" w:cs="宋体"/>
          <w:color w:val="000000" w:themeColor="text1"/>
          <w:kern w:val="0"/>
          <w:highlight w:val="none"/>
          <w:lang w:eastAsia="zh-CN"/>
          <w14:textFill>
            <w14:solidFill>
              <w14:schemeClr w14:val="tx1"/>
            </w14:solidFill>
          </w14:textFill>
        </w:rPr>
        <w:t>不</w:t>
      </w:r>
      <w:r>
        <w:rPr>
          <w:rFonts w:hint="eastAsia" w:cs="宋体"/>
          <w:color w:val="000000" w:themeColor="text1"/>
          <w:kern w:val="0"/>
          <w:highlight w:val="none"/>
          <w14:textFill>
            <w14:solidFill>
              <w14:schemeClr w14:val="tx1"/>
            </w14:solidFill>
          </w14:textFill>
        </w:rPr>
        <w:t>符合实际，不能满足有关安全技术标准要求。现场防火、应急救援、社会治安安全措施不合理。</w:t>
      </w:r>
    </w:p>
    <w:p w14:paraId="097A5E66">
      <w:pPr>
        <w:pStyle w:val="125"/>
        <w:spacing w:line="360" w:lineRule="auto"/>
        <w:ind w:firstLine="413" w:firstLineChars="196"/>
        <w:jc w:val="left"/>
        <w:rPr>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（7）确保工期的技术组织措施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368414AB">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一档（8分）</w:t>
      </w:r>
      <w:r>
        <w:rPr>
          <w:rFonts w:hint="eastAsia" w:cs="宋体"/>
          <w:color w:val="000000" w:themeColor="text1"/>
          <w:kern w:val="0"/>
          <w:highlight w:val="none"/>
          <w14:textFill>
            <w14:solidFill>
              <w14:schemeClr w14:val="tx1"/>
            </w14:solidFill>
          </w14:textFill>
        </w:rPr>
        <w:t>：有保证工期的具体措施且措施得力。各项计划图表编制详尽周密，安排科学合理，符合本项目施工实际要求。</w:t>
      </w:r>
    </w:p>
    <w:p w14:paraId="0419C502">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有保证工期的具体措施，措施基本得当。各项计划图表编制基本齐全，安排基本合理，基本符合本项目施工实际要求。</w:t>
      </w:r>
    </w:p>
    <w:p w14:paraId="6BA78BE1">
      <w:pPr>
        <w:pStyle w:val="125"/>
        <w:spacing w:line="360" w:lineRule="auto"/>
        <w:ind w:firstLine="422"/>
        <w:jc w:val="left"/>
        <w:rPr>
          <w:b/>
          <w:bCs/>
          <w:color w:val="000000" w:themeColor="text1"/>
          <w:highlight w:val="none"/>
          <w:lang w:eastAsia="zh-CN"/>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有保证工期的具体措施。各项计划图表编制不完善，安排不合理，不能满足本项目施工实际要求。</w:t>
      </w:r>
    </w:p>
    <w:p w14:paraId="15AE32BF">
      <w:pPr>
        <w:pStyle w:val="125"/>
        <w:spacing w:line="360" w:lineRule="auto"/>
        <w:ind w:firstLine="413" w:firstLineChars="196"/>
        <w:jc w:val="left"/>
        <w:rPr>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（8）确保文明施工的技术组织措施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56DD948A">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一档（8分）</w:t>
      </w:r>
      <w:r>
        <w:rPr>
          <w:rFonts w:hint="eastAsia" w:cs="宋体"/>
          <w:color w:val="000000" w:themeColor="text1"/>
          <w:kern w:val="0"/>
          <w:highlight w:val="none"/>
          <w14:textFill>
            <w14:solidFill>
              <w14:schemeClr w14:val="tx1"/>
            </w14:solidFill>
          </w14:textFill>
        </w:rPr>
        <w:t>：</w:t>
      </w:r>
      <w:r>
        <w:rPr>
          <w:rFonts w:hint="eastAsia"/>
          <w:bCs/>
          <w:color w:val="000000" w:themeColor="text1"/>
          <w:highlight w:val="none"/>
          <w14:textFill>
            <w14:solidFill>
              <w14:schemeClr w14:val="tx1"/>
            </w14:solidFill>
          </w14:textFill>
        </w:rPr>
        <w:t>现场文明施工、环境保护措施和内容达到且满足《建筑施工安全生产检查标准》、《广西壮族自治区建筑工程文明施工导则》要求；有具体实现现场文明施工目标的承诺，而且各项措施科学、具体、得力的。</w:t>
      </w:r>
    </w:p>
    <w:p w14:paraId="0D985318">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现场文明施工、环境保护措施和内容基本达到 《建筑施工安全生产检查标准》、《广西壮族自治区建筑工程文明施工导则》 ；有具体实现现场文明施工目标的承诺，而且各项措施基本全面、具体、有效的。</w:t>
      </w:r>
    </w:p>
    <w:p w14:paraId="27B874D8">
      <w:pPr>
        <w:pStyle w:val="125"/>
        <w:spacing w:line="360" w:lineRule="auto"/>
        <w:ind w:firstLine="422"/>
        <w:jc w:val="left"/>
        <w:rPr>
          <w:b/>
          <w:bCs/>
          <w:color w:val="000000" w:themeColor="text1"/>
          <w:highlight w:val="none"/>
          <w:lang w:eastAsia="zh-CN"/>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现场文明施工、环境保护措施和内容与《建筑施工安全生产检查标准》、《广西壮族自治区建筑工程文明施工导则》 的要求偏差大，有具体实现现场文明施工目标的承诺，但各项措施基本不够全面、不够具体、不够有效的。</w:t>
      </w:r>
    </w:p>
    <w:p w14:paraId="6A6753FD">
      <w:pPr>
        <w:pStyle w:val="125"/>
        <w:spacing w:line="360" w:lineRule="auto"/>
        <w:ind w:firstLine="413" w:firstLineChars="196"/>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（9）工程施工的重点和难点及保证措施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190E02BB">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一档（8分）</w:t>
      </w:r>
      <w:r>
        <w:rPr>
          <w:rFonts w:hint="eastAsia"/>
          <w:bCs/>
          <w:color w:val="000000" w:themeColor="text1"/>
          <w:highlight w:val="none"/>
          <w14:textFill>
            <w14:solidFill>
              <w14:schemeClr w14:val="tx1"/>
            </w14:solidFill>
          </w14:textFill>
        </w:rPr>
        <w:t>：对项目关键技术、工艺有深入的表述。对重点、难点有先进合理的施工措施并有可行的安全措施，解决方案完整、经济、安全、切实可行，措施得力。</w:t>
      </w:r>
    </w:p>
    <w:p w14:paraId="498B700A">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二档（5分）</w:t>
      </w:r>
      <w:r>
        <w:rPr>
          <w:rFonts w:hint="eastAsia"/>
          <w:bCs/>
          <w:color w:val="000000" w:themeColor="text1"/>
          <w:highlight w:val="none"/>
          <w14:textFill>
            <w14:solidFill>
              <w14:schemeClr w14:val="tx1"/>
            </w14:solidFill>
          </w14:textFill>
        </w:rPr>
        <w:t xml:space="preserve">：对项目关键技术有一定了解，对重点、难点有建议，解决方案基本可行。  </w:t>
      </w:r>
    </w:p>
    <w:p w14:paraId="0555FAA4">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bCs/>
          <w:color w:val="000000" w:themeColor="text1"/>
          <w:highlight w:val="none"/>
          <w14:textFill>
            <w14:solidFill>
              <w14:schemeClr w14:val="tx1"/>
            </w14:solidFill>
          </w14:textFill>
        </w:rPr>
        <w:t xml:space="preserve">：对项目关键技术有表述，对重点、难点有建议，解决方案不够可行。 </w:t>
      </w:r>
    </w:p>
    <w:p w14:paraId="4E7D123C">
      <w:pPr>
        <w:pStyle w:val="125"/>
        <w:spacing w:line="360" w:lineRule="auto"/>
        <w:ind w:firstLine="413" w:firstLineChars="196"/>
        <w:jc w:val="left"/>
        <w:rPr>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（10）施工总平面布置图</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5</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2F316B87">
      <w:pPr>
        <w:pStyle w:val="10"/>
        <w:spacing w:line="360" w:lineRule="auto"/>
        <w:ind w:firstLine="422" w:firstLineChars="200"/>
        <w:outlineLvl w:val="0"/>
        <w:rPr>
          <w:rFonts w:hAnsi="宋体"/>
          <w:bCs/>
          <w:color w:val="000000" w:themeColor="text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一档（</w:t>
      </w:r>
      <w:r>
        <w:rPr>
          <w:rFonts w:hint="eastAsia" w:cs="宋体"/>
          <w:b/>
          <w:bCs/>
          <w:color w:val="000000" w:themeColor="text1"/>
          <w:szCs w:val="21"/>
          <w:highlight w:val="none"/>
          <w14:textFill>
            <w14:solidFill>
              <w14:schemeClr w14:val="tx1"/>
            </w14:solidFill>
          </w14:textFill>
        </w:rPr>
        <w:t>5</w:t>
      </w:r>
      <w:r>
        <w:rPr>
          <w:rFonts w:hint="eastAsia" w:hAnsi="宋体" w:cs="宋体"/>
          <w:b/>
          <w:bCs/>
          <w:color w:val="000000" w:themeColor="text1"/>
          <w:szCs w:val="21"/>
          <w:highlight w:val="none"/>
          <w14:textFill>
            <w14:solidFill>
              <w14:schemeClr w14:val="tx1"/>
            </w14:solidFill>
          </w14:textFill>
        </w:rPr>
        <w:t>分）</w:t>
      </w:r>
      <w:r>
        <w:rPr>
          <w:rFonts w:hint="eastAsia"/>
          <w:bCs/>
          <w:color w:val="000000" w:themeColor="text1"/>
          <w:highlight w:val="none"/>
          <w14:textFill>
            <w14:solidFill>
              <w14:schemeClr w14:val="tx1"/>
            </w14:solidFill>
          </w14:textFill>
        </w:rPr>
        <w:t>：</w:t>
      </w:r>
      <w:r>
        <w:rPr>
          <w:rFonts w:hint="eastAsia" w:hAnsi="宋体"/>
          <w:bCs/>
          <w:color w:val="000000" w:themeColor="text1"/>
          <w:highlight w:val="none"/>
          <w14:textFill>
            <w14:solidFill>
              <w14:schemeClr w14:val="tx1"/>
            </w14:solidFill>
          </w14:textFill>
        </w:rPr>
        <w:t xml:space="preserve">总体布置有针对性、合理，较好满足施工需要，符合安全、文明生产要求。  </w:t>
      </w:r>
    </w:p>
    <w:p w14:paraId="15F6EAD2">
      <w:pPr>
        <w:pStyle w:val="10"/>
        <w:spacing w:line="360" w:lineRule="auto"/>
        <w:ind w:firstLine="422" w:firstLineChars="200"/>
        <w:outlineLvl w:val="0"/>
        <w:rPr>
          <w:rFonts w:hAnsi="宋体"/>
          <w:bCs/>
          <w:color w:val="000000" w:themeColor="text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二档（</w:t>
      </w:r>
      <w:r>
        <w:rPr>
          <w:rFonts w:hint="eastAsia" w:cs="宋体"/>
          <w:b/>
          <w:bCs/>
          <w:color w:val="000000" w:themeColor="text1"/>
          <w:szCs w:val="21"/>
          <w:highlight w:val="none"/>
          <w14:textFill>
            <w14:solidFill>
              <w14:schemeClr w14:val="tx1"/>
            </w14:solidFill>
          </w14:textFill>
        </w:rPr>
        <w:t>2</w:t>
      </w:r>
      <w:r>
        <w:rPr>
          <w:rFonts w:hint="eastAsia" w:hAnsi="宋体" w:cs="宋体"/>
          <w:b/>
          <w:bCs/>
          <w:color w:val="000000" w:themeColor="text1"/>
          <w:szCs w:val="21"/>
          <w:highlight w:val="none"/>
          <w14:textFill>
            <w14:solidFill>
              <w14:schemeClr w14:val="tx1"/>
            </w14:solidFill>
          </w14:textFill>
        </w:rPr>
        <w:t>分）</w:t>
      </w:r>
      <w:r>
        <w:rPr>
          <w:rFonts w:hint="eastAsia" w:hAnsi="宋体"/>
          <w:bCs/>
          <w:color w:val="000000" w:themeColor="text1"/>
          <w:highlight w:val="none"/>
          <w14:textFill>
            <w14:solidFill>
              <w14:schemeClr w14:val="tx1"/>
            </w14:solidFill>
          </w14:textFill>
        </w:rPr>
        <w:t xml:space="preserve">：总体布置基本合理，基本满足施工需要。  </w:t>
      </w:r>
    </w:p>
    <w:p w14:paraId="3C9B266C">
      <w:pPr>
        <w:pStyle w:val="10"/>
        <w:spacing w:line="360" w:lineRule="auto"/>
        <w:ind w:firstLine="422" w:firstLineChars="200"/>
        <w:outlineLvl w:val="0"/>
        <w:rPr>
          <w:rFonts w:hAnsi="宋体" w:cs="宋体"/>
          <w:b/>
          <w:color w:val="000000" w:themeColor="text1"/>
          <w:spacing w:val="-4"/>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三档（1分）</w:t>
      </w:r>
      <w:r>
        <w:rPr>
          <w:rFonts w:hint="eastAsia" w:hAnsi="宋体"/>
          <w:bCs/>
          <w:color w:val="000000" w:themeColor="text1"/>
          <w:highlight w:val="none"/>
          <w14:textFill>
            <w14:solidFill>
              <w14:schemeClr w14:val="tx1"/>
            </w14:solidFill>
          </w14:textFill>
        </w:rPr>
        <w:t xml:space="preserve">：总体布置较差，不够满足施工需要。 </w:t>
      </w:r>
    </w:p>
    <w:p w14:paraId="271DD68D">
      <w:pPr>
        <w:numPr>
          <w:ilvl w:val="255"/>
          <w:numId w:val="0"/>
        </w:numPr>
        <w:spacing w:line="360" w:lineRule="auto"/>
        <w:ind w:firstLine="406" w:firstLineChars="200"/>
        <w:rPr>
          <w:rFonts w:ascii="宋体"/>
          <w:color w:val="000000" w:themeColor="text1"/>
          <w:szCs w:val="21"/>
          <w:highlight w:val="none"/>
          <w14:textFill>
            <w14:solidFill>
              <w14:schemeClr w14:val="tx1"/>
            </w14:solidFill>
          </w14:textFill>
        </w:rPr>
      </w:pPr>
      <w:r>
        <w:rPr>
          <w:rFonts w:hint="eastAsia" w:ascii="宋体" w:hAnsi="宋体" w:cs="宋体"/>
          <w:b/>
          <w:color w:val="000000" w:themeColor="text1"/>
          <w:spacing w:val="-4"/>
          <w:szCs w:val="21"/>
          <w:highlight w:val="none"/>
          <w14:textFill>
            <w14:solidFill>
              <w14:schemeClr w14:val="tx1"/>
            </w14:solidFill>
          </w14:textFill>
        </w:rPr>
        <w:t>（11）拟投入人员项目管理机构</w:t>
      </w:r>
      <w:r>
        <w:rPr>
          <w:rFonts w:hint="eastAsia" w:ascii="宋体" w:hAnsi="宋体" w:cs="宋体"/>
          <w:b/>
          <w:color w:val="000000" w:themeColor="text1"/>
          <w:szCs w:val="21"/>
          <w:highlight w:val="none"/>
          <w14:textFill>
            <w14:solidFill>
              <w14:schemeClr w14:val="tx1"/>
            </w14:solidFill>
          </w14:textFill>
        </w:rPr>
        <w:t>（满分</w:t>
      </w:r>
      <w:r>
        <w:rPr>
          <w:rFonts w:hint="eastAsia" w:ascii="宋体" w:hAnsi="宋体" w:cs="宋体"/>
          <w:b/>
          <w:color w:val="000000" w:themeColor="text1"/>
          <w:szCs w:val="21"/>
          <w:highlight w:val="none"/>
          <w:lang w:val="en-US" w:eastAsia="zh-CN"/>
          <w14:textFill>
            <w14:solidFill>
              <w14:schemeClr w14:val="tx1"/>
            </w14:solidFill>
          </w14:textFill>
        </w:rPr>
        <w:t>9</w:t>
      </w:r>
      <w:r>
        <w:rPr>
          <w:rFonts w:hint="eastAsia" w:ascii="宋体" w:hAnsi="宋体" w:cs="宋体"/>
          <w:b/>
          <w:color w:val="000000" w:themeColor="text1"/>
          <w:szCs w:val="21"/>
          <w:highlight w:val="none"/>
          <w14:textFill>
            <w14:solidFill>
              <w14:schemeClr w14:val="tx1"/>
            </w14:solidFill>
          </w14:textFill>
        </w:rPr>
        <w:t>分）</w:t>
      </w:r>
    </w:p>
    <w:p w14:paraId="3EBCA67B">
      <w:pPr>
        <w:spacing w:line="360" w:lineRule="auto"/>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（11.1）项目经理资格（满分5分）</w:t>
      </w:r>
    </w:p>
    <w:p w14:paraId="664B8C8E">
      <w:pPr>
        <w:spacing w:line="360" w:lineRule="auto"/>
        <w:ind w:firstLine="422" w:firstLineChars="200"/>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持有</w:t>
      </w:r>
      <w:bookmarkStart w:id="506" w:name="OLE_LINK1"/>
      <w:r>
        <w:rPr>
          <w:rFonts w:hint="eastAsia" w:ascii="宋体" w:hAnsi="宋体" w:cs="宋体"/>
          <w:b/>
          <w:bCs/>
          <w:color w:val="000000" w:themeColor="text1"/>
          <w:kern w:val="0"/>
          <w:szCs w:val="21"/>
          <w:highlight w:val="none"/>
          <w14:textFill>
            <w14:solidFill>
              <w14:schemeClr w14:val="tx1"/>
            </w14:solidFill>
          </w14:textFill>
        </w:rPr>
        <w:t>市政公用工程</w:t>
      </w:r>
      <w:bookmarkEnd w:id="506"/>
      <w:r>
        <w:rPr>
          <w:rFonts w:hint="eastAsia" w:ascii="宋体" w:hAnsi="宋体" w:cs="宋体"/>
          <w:b/>
          <w:bCs/>
          <w:color w:val="000000" w:themeColor="text1"/>
          <w:kern w:val="0"/>
          <w:szCs w:val="21"/>
          <w:highlight w:val="none"/>
          <w14:textFill>
            <w14:solidFill>
              <w14:schemeClr w14:val="tx1"/>
            </w14:solidFill>
          </w14:textFill>
        </w:rPr>
        <w:t>专业二级注册建造师执业资格且</w:t>
      </w:r>
      <w:r>
        <w:rPr>
          <w:rFonts w:hint="eastAsia"/>
          <w:b/>
          <w:bCs/>
          <w:color w:val="000000" w:themeColor="text1"/>
          <w:highlight w:val="none"/>
          <w14:textFill>
            <w14:solidFill>
              <w14:schemeClr w14:val="tx1"/>
            </w14:solidFill>
          </w14:textFill>
        </w:rPr>
        <w:t>大专学历及以上</w:t>
      </w:r>
      <w:r>
        <w:rPr>
          <w:rFonts w:hint="eastAsia" w:ascii="宋体" w:hAnsi="宋体" w:cs="宋体"/>
          <w:b/>
          <w:bCs/>
          <w:color w:val="000000" w:themeColor="text1"/>
          <w:kern w:val="0"/>
          <w:szCs w:val="21"/>
          <w:highlight w:val="none"/>
          <w:lang w:bidi="ar"/>
          <w14:textFill>
            <w14:solidFill>
              <w14:schemeClr w14:val="tx1"/>
            </w14:solidFill>
          </w14:textFill>
        </w:rPr>
        <w:t>的得5分；持有</w:t>
      </w:r>
      <w:r>
        <w:rPr>
          <w:rFonts w:hint="eastAsia" w:ascii="宋体" w:hAnsi="宋体" w:cs="宋体"/>
          <w:b/>
          <w:bCs/>
          <w:color w:val="000000" w:themeColor="text1"/>
          <w:kern w:val="0"/>
          <w:szCs w:val="21"/>
          <w:highlight w:val="none"/>
          <w14:textFill>
            <w14:solidFill>
              <w14:schemeClr w14:val="tx1"/>
            </w14:solidFill>
          </w14:textFill>
        </w:rPr>
        <w:t>市政公用工程专业二级注册建造师执业资格</w:t>
      </w:r>
      <w:r>
        <w:rPr>
          <w:rFonts w:hint="eastAsia" w:ascii="宋体" w:hAnsi="宋体" w:cs="宋体"/>
          <w:b/>
          <w:bCs/>
          <w:color w:val="000000" w:themeColor="text1"/>
          <w:kern w:val="0"/>
          <w:szCs w:val="21"/>
          <w:highlight w:val="none"/>
          <w:lang w:bidi="ar"/>
          <w14:textFill>
            <w14:solidFill>
              <w14:schemeClr w14:val="tx1"/>
            </w14:solidFill>
          </w14:textFill>
        </w:rPr>
        <w:t>的得2分。</w:t>
      </w:r>
    </w:p>
    <w:p w14:paraId="7B5C158C">
      <w:pPr>
        <w:pStyle w:val="32"/>
        <w:spacing w:line="360" w:lineRule="auto"/>
        <w:ind w:firstLine="422" w:firstLineChars="200"/>
        <w:rPr>
          <w:rFonts w:hAnsi="宋体" w:cs="宋体"/>
          <w:b/>
          <w:bCs/>
          <w:color w:val="000000" w:themeColor="text1"/>
          <w:sz w:val="21"/>
          <w:szCs w:val="21"/>
          <w:highlight w:val="none"/>
          <w:lang w:bidi="ar"/>
          <w14:textFill>
            <w14:solidFill>
              <w14:schemeClr w14:val="tx1"/>
            </w14:solidFill>
          </w14:textFill>
        </w:rPr>
      </w:pPr>
    </w:p>
    <w:p w14:paraId="16B3A6A1">
      <w:pPr>
        <w:pStyle w:val="32"/>
        <w:spacing w:line="360" w:lineRule="auto"/>
        <w:ind w:firstLine="422" w:firstLineChars="200"/>
        <w:rPr>
          <w:rFonts w:hAnsi="宋体" w:cs="宋体"/>
          <w:b/>
          <w:bCs/>
          <w:color w:val="000000" w:themeColor="text1"/>
          <w:sz w:val="21"/>
          <w:szCs w:val="21"/>
          <w:highlight w:val="none"/>
          <w:lang w:bidi="ar"/>
          <w14:textFill>
            <w14:solidFill>
              <w14:schemeClr w14:val="tx1"/>
            </w14:solidFill>
          </w14:textFill>
        </w:rPr>
      </w:pPr>
    </w:p>
    <w:p w14:paraId="050C3141">
      <w:pPr>
        <w:pStyle w:val="32"/>
        <w:spacing w:line="360" w:lineRule="auto"/>
        <w:ind w:firstLine="422" w:firstLineChars="200"/>
        <w:rPr>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lang w:bidi="ar"/>
          <w14:textFill>
            <w14:solidFill>
              <w14:schemeClr w14:val="tx1"/>
            </w14:solidFill>
          </w14:textFill>
        </w:rPr>
        <w:t>（11.2）其他主要管理人员</w:t>
      </w:r>
      <w:r>
        <w:rPr>
          <w:rFonts w:hint="eastAsia" w:hAnsi="宋体" w:cs="宋体"/>
          <w:b/>
          <w:bCs/>
          <w:color w:val="000000" w:themeColor="text1"/>
          <w:sz w:val="21"/>
          <w:szCs w:val="21"/>
          <w:highlight w:val="none"/>
          <w14:textFill>
            <w14:solidFill>
              <w14:schemeClr w14:val="tx1"/>
            </w14:solidFill>
          </w14:textFill>
        </w:rPr>
        <w:t>（满分</w:t>
      </w:r>
      <w:r>
        <w:rPr>
          <w:rFonts w:hint="eastAsia" w:hAnsi="宋体" w:cs="宋体"/>
          <w:b/>
          <w:bCs/>
          <w:color w:val="000000" w:themeColor="text1"/>
          <w:sz w:val="21"/>
          <w:szCs w:val="21"/>
          <w:highlight w:val="none"/>
          <w:lang w:val="en-US" w:eastAsia="zh-CN"/>
          <w14:textFill>
            <w14:solidFill>
              <w14:schemeClr w14:val="tx1"/>
            </w14:solidFill>
          </w14:textFill>
        </w:rPr>
        <w:t>4</w:t>
      </w:r>
      <w:r>
        <w:rPr>
          <w:rFonts w:hint="eastAsia" w:hAnsi="宋体" w:cs="宋体"/>
          <w:b/>
          <w:bCs/>
          <w:color w:val="000000" w:themeColor="text1"/>
          <w:sz w:val="21"/>
          <w:szCs w:val="21"/>
          <w:highlight w:val="none"/>
          <w14:textFill>
            <w14:solidFill>
              <w14:schemeClr w14:val="tx1"/>
            </w14:solidFill>
          </w14:textFill>
        </w:rPr>
        <w:t>分）</w:t>
      </w:r>
    </w:p>
    <w:p w14:paraId="1709A170">
      <w:pPr>
        <w:pStyle w:val="10"/>
        <w:spacing w:line="360" w:lineRule="auto"/>
        <w:ind w:firstLine="632" w:firstLineChars="300"/>
        <w:rPr>
          <w:rFonts w:hint="eastAsia" w:hAnsi="宋体" w:cs="宋体"/>
          <w:b w:val="0"/>
          <w:bCs w:val="0"/>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二档(</w:t>
      </w:r>
      <w:r>
        <w:rPr>
          <w:rFonts w:hint="eastAsia" w:hAnsi="宋体" w:cs="宋体"/>
          <w:b/>
          <w:bCs/>
          <w:color w:val="000000" w:themeColor="text1"/>
          <w:szCs w:val="21"/>
          <w:highlight w:val="none"/>
          <w:lang w:val="en-US" w:eastAsia="zh-CN"/>
          <w14:textFill>
            <w14:solidFill>
              <w14:schemeClr w14:val="tx1"/>
            </w14:solidFill>
          </w14:textFill>
        </w:rPr>
        <w:t>3</w:t>
      </w:r>
      <w:r>
        <w:rPr>
          <w:rFonts w:hint="eastAsia" w:hAnsi="宋体" w:cs="宋体"/>
          <w:b/>
          <w:bCs/>
          <w:color w:val="000000" w:themeColor="text1"/>
          <w:szCs w:val="21"/>
          <w:highlight w:val="none"/>
          <w14:textFill>
            <w14:solidFill>
              <w14:schemeClr w14:val="tx1"/>
            </w14:solidFill>
          </w14:textFill>
        </w:rPr>
        <w:t>分):</w:t>
      </w:r>
      <w:r>
        <w:rPr>
          <w:rFonts w:hint="eastAsia" w:hAnsi="宋体" w:cs="宋体"/>
          <w:b w:val="0"/>
          <w:bCs w:val="0"/>
          <w:color w:val="000000" w:themeColor="text1"/>
          <w:szCs w:val="21"/>
          <w:highlight w:val="none"/>
          <w14:textFill>
            <w14:solidFill>
              <w14:schemeClr w14:val="tx1"/>
            </w14:solidFill>
          </w14:textFill>
        </w:rPr>
        <w:t>技术负责人有工程类中级工程师职称且具备学历证，拟投入项目班子人员齐备、搭配合理，都有岗位证书且年检合格在有效期内。</w:t>
      </w:r>
    </w:p>
    <w:p w14:paraId="236E2245">
      <w:pPr>
        <w:pStyle w:val="10"/>
        <w:spacing w:line="360" w:lineRule="auto"/>
        <w:ind w:firstLine="422" w:firstLineChars="200"/>
        <w:rPr>
          <w:rFonts w:hint="eastAsia" w:hAnsi="宋体" w:cs="宋体"/>
          <w:b w:val="0"/>
          <w:bCs w:val="0"/>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lang w:val="en-US" w:eastAsia="zh-CN"/>
          <w14:textFill>
            <w14:solidFill>
              <w14:schemeClr w14:val="tx1"/>
            </w14:solidFill>
          </w14:textFill>
        </w:rPr>
        <w:t>一</w:t>
      </w:r>
      <w:r>
        <w:rPr>
          <w:rFonts w:hint="eastAsia" w:hAnsi="宋体" w:cs="宋体"/>
          <w:b/>
          <w:bCs/>
          <w:color w:val="000000" w:themeColor="text1"/>
          <w:szCs w:val="21"/>
          <w:highlight w:val="none"/>
          <w14:textFill>
            <w14:solidFill>
              <w14:schemeClr w14:val="tx1"/>
            </w14:solidFill>
          </w14:textFill>
        </w:rPr>
        <w:t>档(</w:t>
      </w:r>
      <w:r>
        <w:rPr>
          <w:rFonts w:hint="eastAsia" w:hAnsi="宋体" w:cs="宋体"/>
          <w:b/>
          <w:bCs/>
          <w:color w:val="000000" w:themeColor="text1"/>
          <w:szCs w:val="21"/>
          <w:highlight w:val="none"/>
          <w:lang w:val="en-US" w:eastAsia="zh-CN"/>
          <w14:textFill>
            <w14:solidFill>
              <w14:schemeClr w14:val="tx1"/>
            </w14:solidFill>
          </w14:textFill>
        </w:rPr>
        <w:t>1</w:t>
      </w:r>
      <w:r>
        <w:rPr>
          <w:rFonts w:hint="eastAsia" w:hAnsi="宋体" w:cs="宋体"/>
          <w:b/>
          <w:bCs/>
          <w:color w:val="000000" w:themeColor="text1"/>
          <w:szCs w:val="21"/>
          <w:highlight w:val="none"/>
          <w14:textFill>
            <w14:solidFill>
              <w14:schemeClr w14:val="tx1"/>
            </w14:solidFill>
          </w14:textFill>
        </w:rPr>
        <w:t>分):</w:t>
      </w:r>
      <w:r>
        <w:rPr>
          <w:rFonts w:hint="eastAsia" w:hAnsi="宋体" w:cs="宋体"/>
          <w:b w:val="0"/>
          <w:bCs w:val="0"/>
          <w:color w:val="000000" w:themeColor="text1"/>
          <w:szCs w:val="21"/>
          <w:highlight w:val="none"/>
          <w14:textFill>
            <w14:solidFill>
              <w14:schemeClr w14:val="tx1"/>
            </w14:solidFill>
          </w14:textFill>
        </w:rPr>
        <w:t>拟投入项目班子人员不齐备或搭配不合理。</w:t>
      </w:r>
    </w:p>
    <w:p w14:paraId="4BD3F481">
      <w:pPr>
        <w:pStyle w:val="10"/>
        <w:spacing w:line="360" w:lineRule="auto"/>
        <w:ind w:firstLine="422" w:firstLineChars="200"/>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3、企业信誉实力分………………………………………………………………（满分6分）</w:t>
      </w:r>
    </w:p>
    <w:p w14:paraId="1D57C6CB">
      <w:pPr>
        <w:spacing w:line="360" w:lineRule="auto"/>
        <w:ind w:firstLine="210" w:firstLineChars="1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（1）近三年（2023 年 01 月 01 日至投标截止日期止，以竣工验收证明时间</w:t>
      </w:r>
      <w:bookmarkStart w:id="507" w:name="_GoBack"/>
      <w:bookmarkEnd w:id="507"/>
      <w:r>
        <w:rPr>
          <w:rFonts w:hint="eastAsia" w:hAnsi="宋体" w:cs="宋体"/>
          <w:color w:val="000000" w:themeColor="text1"/>
          <w:szCs w:val="21"/>
          <w:highlight w:val="none"/>
          <w14:textFill>
            <w14:solidFill>
              <w14:schemeClr w14:val="tx1"/>
            </w14:solidFill>
          </w14:textFill>
        </w:rPr>
        <w:t>为准）企业完成过类似工程业绩的，每提供一项得3分，本项满分6分</w:t>
      </w:r>
      <w:r>
        <w:rPr>
          <w:rFonts w:hint="eastAsia" w:ascii="宋体" w:hAnsi="宋体" w:cs="宋体"/>
          <w:color w:val="000000" w:themeColor="text1"/>
          <w:kern w:val="0"/>
          <w:szCs w:val="21"/>
          <w:highlight w:val="none"/>
          <w:lang w:bidi="ar"/>
          <w14:textFill>
            <w14:solidFill>
              <w14:schemeClr w14:val="tx1"/>
            </w14:solidFill>
          </w14:textFill>
        </w:rPr>
        <w:t>（附中标通知书（如有）、施工合同、竣工验收证明复印件）</w:t>
      </w:r>
      <w:r>
        <w:rPr>
          <w:rFonts w:hint="eastAsia" w:hAnsi="宋体" w:cs="宋体"/>
          <w:color w:val="000000" w:themeColor="text1"/>
          <w:szCs w:val="21"/>
          <w:highlight w:val="none"/>
          <w14:textFill>
            <w14:solidFill>
              <w14:schemeClr w14:val="tx1"/>
            </w14:solidFill>
          </w14:textFill>
        </w:rPr>
        <w:t>。</w:t>
      </w:r>
    </w:p>
    <w:p w14:paraId="4B7209A0">
      <w:pPr>
        <w:shd w:val="clear" w:color="auto" w:fill="FFFFFF"/>
        <w:spacing w:line="360" w:lineRule="auto"/>
        <w:ind w:firstLine="413" w:firstLineChars="196"/>
        <w:rPr>
          <w:rFonts w:hAnsi="宋体"/>
          <w:b/>
          <w:color w:val="000000" w:themeColor="text1"/>
          <w:kern w:val="0"/>
          <w:highlight w:val="none"/>
          <w14:textFill>
            <w14:solidFill>
              <w14:schemeClr w14:val="tx1"/>
            </w14:solidFill>
          </w14:textFill>
        </w:rPr>
      </w:pPr>
      <w:r>
        <w:rPr>
          <w:rFonts w:hint="eastAsia" w:hAnsi="宋体"/>
          <w:b/>
          <w:color w:val="000000" w:themeColor="text1"/>
          <w:kern w:val="0"/>
          <w:highlight w:val="none"/>
          <w14:textFill>
            <w14:solidFill>
              <w14:schemeClr w14:val="tx1"/>
            </w14:solidFill>
          </w14:textFill>
        </w:rPr>
        <w:t>4、总得分 = 1 + 2 +3</w:t>
      </w:r>
    </w:p>
    <w:p w14:paraId="70E81B95">
      <w:pPr>
        <w:pStyle w:val="10"/>
        <w:spacing w:line="360" w:lineRule="auto"/>
        <w:ind w:firstLine="413" w:firstLineChars="196"/>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三、成交候选供应商推荐原则</w:t>
      </w:r>
    </w:p>
    <w:p w14:paraId="137728E1">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磋商小组将根据总得分由高到低对供应商排列次序（得分相同时，以最终报价由低到高顺序排列；得分相同且最终报价相同的，按技术指标优劣顺序排列），并推荐前三名为成交候选供应商。采购人应当确定磋商小组推荐排名第一的成交候选供应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14:paraId="5D67FC0E">
      <w:pPr>
        <w:spacing w:line="360" w:lineRule="auto"/>
        <w:ind w:firstLine="420" w:firstLineChars="200"/>
        <w:rPr>
          <w:rFonts w:ascii="宋体" w:hAnsi="Courier New"/>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二）磋商小组认为，某供应商的最终报价明显低于其他实质性响应磋商文件的供应商的最终报价，有可能影响产品质量或者不能诚信履约的，应当要求其在评标现场合理的时间内提供书面说明，必要时提交相关证明材料；供应商不能证明其报价合理性的，磋商小组应当将其作为未实质性响应磋商文件处理。</w:t>
      </w:r>
    </w:p>
    <w:p w14:paraId="00179E05">
      <w:pPr>
        <w:tabs>
          <w:tab w:val="left" w:pos="7474"/>
        </w:tabs>
        <w:snapToGrid w:val="0"/>
        <w:spacing w:line="440" w:lineRule="exact"/>
        <w:ind w:firstLine="211"/>
        <w:jc w:val="left"/>
        <w:rPr>
          <w:rStyle w:val="38"/>
          <w:rFonts w:ascii="宋体" w:hAnsi="宋体" w:cs="宋体"/>
          <w:b/>
          <w:bCs/>
        </w:rPr>
      </w:pPr>
    </w:p>
    <w:p w14:paraId="6BC16D03">
      <w:pPr>
        <w:spacing w:line="480" w:lineRule="auto"/>
        <w:ind w:firstLine="482"/>
        <w:rPr>
          <w:rStyle w:val="38"/>
          <w:rFonts w:ascii="宋体" w:hAnsi="宋体" w:cs="宋体"/>
          <w:b/>
          <w:bCs/>
          <w:sz w:val="48"/>
          <w:szCs w:val="48"/>
        </w:rPr>
      </w:pPr>
    </w:p>
    <w:p w14:paraId="7D93ADCE">
      <w:pPr>
        <w:spacing w:line="480" w:lineRule="auto"/>
        <w:ind w:firstLine="482"/>
        <w:rPr>
          <w:rStyle w:val="38"/>
          <w:rFonts w:ascii="宋体" w:hAnsi="宋体" w:cs="宋体"/>
          <w:b/>
          <w:bCs/>
          <w:sz w:val="48"/>
          <w:szCs w:val="48"/>
        </w:rPr>
      </w:pPr>
    </w:p>
    <w:p w14:paraId="1403940C">
      <w:pPr>
        <w:spacing w:line="480" w:lineRule="auto"/>
        <w:ind w:firstLine="482"/>
        <w:rPr>
          <w:rStyle w:val="38"/>
          <w:rFonts w:ascii="宋体" w:hAnsi="宋体" w:cs="宋体"/>
          <w:b/>
          <w:bCs/>
          <w:sz w:val="48"/>
          <w:szCs w:val="48"/>
        </w:rPr>
      </w:pPr>
    </w:p>
    <w:p w14:paraId="223A2D96">
      <w:pPr>
        <w:spacing w:line="480" w:lineRule="auto"/>
        <w:ind w:firstLine="482"/>
        <w:rPr>
          <w:rStyle w:val="38"/>
          <w:rFonts w:ascii="宋体" w:hAnsi="宋体" w:cs="宋体"/>
          <w:b/>
          <w:bCs/>
          <w:sz w:val="48"/>
          <w:szCs w:val="48"/>
        </w:rPr>
      </w:pPr>
    </w:p>
    <w:p w14:paraId="2D22A8D5">
      <w:pPr>
        <w:pStyle w:val="2"/>
        <w:ind w:firstLine="480"/>
        <w:rPr>
          <w:rStyle w:val="38"/>
          <w:rFonts w:ascii="宋体" w:hAnsi="宋体" w:cs="宋体"/>
          <w:b/>
          <w:bCs/>
          <w:color w:val="auto"/>
          <w:sz w:val="48"/>
          <w:szCs w:val="48"/>
        </w:rPr>
      </w:pPr>
    </w:p>
    <w:p w14:paraId="5E3618C6">
      <w:pPr>
        <w:pStyle w:val="2"/>
        <w:ind w:firstLine="480"/>
        <w:rPr>
          <w:rStyle w:val="38"/>
          <w:rFonts w:ascii="宋体" w:hAnsi="宋体" w:cs="宋体"/>
          <w:b/>
          <w:bCs/>
          <w:color w:val="auto"/>
          <w:sz w:val="48"/>
          <w:szCs w:val="48"/>
        </w:rPr>
      </w:pPr>
    </w:p>
    <w:p w14:paraId="78E076FD">
      <w:pPr>
        <w:spacing w:line="480" w:lineRule="auto"/>
        <w:ind w:firstLine="1928" w:firstLineChars="400"/>
        <w:rPr>
          <w:rStyle w:val="38"/>
          <w:rFonts w:ascii="宋体" w:hAnsi="宋体" w:cs="宋体"/>
          <w:b/>
          <w:bCs/>
          <w:sz w:val="48"/>
          <w:szCs w:val="48"/>
        </w:rPr>
      </w:pPr>
    </w:p>
    <w:p w14:paraId="4F8288C0">
      <w:pPr>
        <w:spacing w:line="480" w:lineRule="auto"/>
        <w:ind w:firstLine="1928" w:firstLineChars="400"/>
        <w:rPr>
          <w:rStyle w:val="38"/>
          <w:rFonts w:ascii="宋体" w:hAnsi="宋体"/>
          <w:sz w:val="24"/>
          <w:szCs w:val="24"/>
        </w:rPr>
      </w:pPr>
      <w:r>
        <w:rPr>
          <w:rStyle w:val="38"/>
          <w:rFonts w:ascii="宋体" w:hAnsi="宋体" w:cs="宋体"/>
          <w:b/>
          <w:bCs/>
          <w:sz w:val="48"/>
          <w:szCs w:val="48"/>
        </w:rPr>
        <w:t xml:space="preserve">第六章  </w:t>
      </w:r>
      <w:r>
        <w:rPr>
          <w:rStyle w:val="38"/>
          <w:rFonts w:ascii="宋体" w:hAnsi="宋体"/>
          <w:sz w:val="24"/>
          <w:szCs w:val="24"/>
        </w:rPr>
        <w:t xml:space="preserve">竞争性磋商响应文件封面格式 ：    </w:t>
      </w:r>
    </w:p>
    <w:p w14:paraId="353A10EA">
      <w:pPr>
        <w:ind w:firstLine="240"/>
        <w:rPr>
          <w:rStyle w:val="38"/>
          <w:rFonts w:ascii="宋体" w:hAnsi="宋体"/>
          <w:sz w:val="24"/>
          <w:szCs w:val="24"/>
        </w:rPr>
      </w:pPr>
      <w:r>
        <w:rPr>
          <w:rStyle w:val="38"/>
          <w:rFonts w:ascii="宋体" w:hAnsi="宋体"/>
          <w:sz w:val="24"/>
          <w:szCs w:val="24"/>
        </w:rPr>
        <w:t xml:space="preserve">     </w:t>
      </w:r>
    </w:p>
    <w:p w14:paraId="0CCA55E8">
      <w:pPr>
        <w:ind w:firstLine="240"/>
        <w:jc w:val="right"/>
        <w:rPr>
          <w:rStyle w:val="38"/>
          <w:rFonts w:ascii="宋体" w:hAnsi="宋体"/>
          <w:sz w:val="24"/>
          <w:szCs w:val="24"/>
        </w:rPr>
      </w:pPr>
    </w:p>
    <w:p w14:paraId="1A1F9EC5">
      <w:pPr>
        <w:ind w:firstLine="240"/>
        <w:jc w:val="right"/>
        <w:rPr>
          <w:rStyle w:val="38"/>
          <w:rFonts w:ascii="宋体" w:hAnsi="宋体"/>
          <w:sz w:val="24"/>
          <w:szCs w:val="24"/>
        </w:rPr>
      </w:pPr>
    </w:p>
    <w:p w14:paraId="2DF79A78">
      <w:pPr>
        <w:ind w:firstLine="240"/>
        <w:jc w:val="right"/>
        <w:rPr>
          <w:rStyle w:val="38"/>
          <w:rFonts w:ascii="宋体" w:hAnsi="宋体"/>
          <w:sz w:val="24"/>
          <w:szCs w:val="24"/>
        </w:rPr>
      </w:pPr>
    </w:p>
    <w:p w14:paraId="25932FC8">
      <w:pPr>
        <w:ind w:right="480" w:firstLine="240"/>
        <w:jc w:val="right"/>
        <w:rPr>
          <w:rStyle w:val="38"/>
          <w:rFonts w:ascii="宋体" w:hAnsi="宋体"/>
          <w:sz w:val="24"/>
          <w:szCs w:val="24"/>
        </w:rPr>
      </w:pPr>
    </w:p>
    <w:p w14:paraId="557D2FEF">
      <w:pPr>
        <w:ind w:firstLine="240"/>
        <w:jc w:val="right"/>
        <w:rPr>
          <w:rStyle w:val="38"/>
          <w:rFonts w:ascii="宋体" w:hAnsi="宋体"/>
          <w:sz w:val="24"/>
          <w:szCs w:val="24"/>
        </w:rPr>
      </w:pPr>
    </w:p>
    <w:p w14:paraId="59C57E14">
      <w:pPr>
        <w:ind w:firstLine="240"/>
        <w:jc w:val="right"/>
        <w:rPr>
          <w:rStyle w:val="38"/>
          <w:rFonts w:ascii="宋体" w:hAnsi="宋体"/>
          <w:sz w:val="24"/>
          <w:szCs w:val="24"/>
        </w:rPr>
      </w:pPr>
    </w:p>
    <w:p w14:paraId="4CBB1655">
      <w:pPr>
        <w:ind w:firstLine="240"/>
        <w:jc w:val="right"/>
        <w:rPr>
          <w:rStyle w:val="38"/>
          <w:rFonts w:ascii="宋体" w:hAnsi="宋体"/>
          <w:sz w:val="24"/>
          <w:szCs w:val="24"/>
        </w:rPr>
      </w:pPr>
    </w:p>
    <w:p w14:paraId="171E04F3">
      <w:pPr>
        <w:ind w:firstLine="442"/>
        <w:jc w:val="center"/>
        <w:rPr>
          <w:rStyle w:val="38"/>
          <w:rFonts w:ascii="宋体" w:hAnsi="宋体"/>
          <w:sz w:val="24"/>
          <w:szCs w:val="24"/>
        </w:rPr>
      </w:pPr>
      <w:r>
        <w:rPr>
          <w:rStyle w:val="38"/>
          <w:rFonts w:ascii="宋体" w:hAnsi="宋体"/>
          <w:b/>
          <w:sz w:val="44"/>
          <w:szCs w:val="44"/>
        </w:rPr>
        <w:t>竞争性磋商响应文件（封面）</w:t>
      </w:r>
    </w:p>
    <w:p w14:paraId="4F825B0C">
      <w:pPr>
        <w:ind w:firstLine="240"/>
        <w:rPr>
          <w:rStyle w:val="38"/>
          <w:rFonts w:ascii="宋体" w:hAnsi="宋体"/>
          <w:sz w:val="24"/>
          <w:szCs w:val="24"/>
        </w:rPr>
      </w:pPr>
      <w:r>
        <w:rPr>
          <w:rStyle w:val="38"/>
          <w:rFonts w:ascii="宋体" w:hAnsi="宋体"/>
          <w:sz w:val="24"/>
          <w:szCs w:val="24"/>
        </w:rPr>
        <w:t xml:space="preserve"> </w:t>
      </w:r>
    </w:p>
    <w:p w14:paraId="696F6F99">
      <w:pPr>
        <w:ind w:firstLine="240"/>
        <w:rPr>
          <w:rStyle w:val="38"/>
          <w:rFonts w:ascii="宋体" w:hAnsi="宋体"/>
          <w:sz w:val="24"/>
          <w:szCs w:val="24"/>
        </w:rPr>
      </w:pPr>
    </w:p>
    <w:p w14:paraId="2A92D913">
      <w:pPr>
        <w:ind w:firstLine="240"/>
        <w:rPr>
          <w:rStyle w:val="38"/>
          <w:rFonts w:ascii="宋体" w:hAnsi="宋体"/>
          <w:sz w:val="24"/>
          <w:szCs w:val="24"/>
        </w:rPr>
      </w:pPr>
    </w:p>
    <w:p w14:paraId="3C8E675B">
      <w:pPr>
        <w:ind w:firstLine="240"/>
        <w:rPr>
          <w:rStyle w:val="38"/>
          <w:rFonts w:ascii="宋体" w:hAnsi="宋体"/>
          <w:sz w:val="24"/>
          <w:szCs w:val="24"/>
        </w:rPr>
      </w:pPr>
    </w:p>
    <w:p w14:paraId="463A647E">
      <w:pPr>
        <w:ind w:firstLine="240"/>
        <w:rPr>
          <w:rStyle w:val="38"/>
          <w:rFonts w:ascii="宋体" w:hAnsi="宋体"/>
          <w:sz w:val="24"/>
          <w:szCs w:val="24"/>
        </w:rPr>
      </w:pPr>
    </w:p>
    <w:p w14:paraId="1A4DECFC">
      <w:pPr>
        <w:ind w:firstLine="240"/>
        <w:rPr>
          <w:rStyle w:val="38"/>
          <w:rFonts w:ascii="宋体" w:hAnsi="宋体"/>
          <w:sz w:val="24"/>
          <w:szCs w:val="24"/>
        </w:rPr>
      </w:pPr>
    </w:p>
    <w:p w14:paraId="74CB5F2E">
      <w:pPr>
        <w:ind w:firstLine="240"/>
        <w:rPr>
          <w:rStyle w:val="38"/>
          <w:rFonts w:ascii="宋体" w:hAnsi="宋体"/>
          <w:sz w:val="24"/>
          <w:szCs w:val="24"/>
        </w:rPr>
      </w:pPr>
    </w:p>
    <w:p w14:paraId="6F407237">
      <w:pPr>
        <w:ind w:firstLine="2040" w:firstLineChars="850"/>
        <w:rPr>
          <w:rStyle w:val="38"/>
          <w:rFonts w:ascii="宋体" w:hAnsi="宋体"/>
          <w:sz w:val="24"/>
          <w:szCs w:val="24"/>
        </w:rPr>
      </w:pPr>
      <w:r>
        <w:rPr>
          <w:rStyle w:val="38"/>
          <w:rFonts w:ascii="宋体" w:hAnsi="宋体"/>
          <w:sz w:val="24"/>
          <w:szCs w:val="24"/>
        </w:rPr>
        <w:t>项目名称 ：</w:t>
      </w:r>
      <w:r>
        <w:rPr>
          <w:rStyle w:val="38"/>
          <w:rFonts w:ascii="宋体" w:hAnsi="宋体"/>
          <w:sz w:val="24"/>
          <w:szCs w:val="24"/>
          <w:u w:val="single"/>
        </w:rPr>
        <w:t xml:space="preserve">                                 </w:t>
      </w:r>
    </w:p>
    <w:p w14:paraId="7BFB79FF">
      <w:pPr>
        <w:ind w:firstLine="240"/>
        <w:rPr>
          <w:rStyle w:val="38"/>
          <w:rFonts w:ascii="宋体" w:hAnsi="宋体"/>
          <w:sz w:val="24"/>
          <w:szCs w:val="24"/>
        </w:rPr>
      </w:pPr>
      <w:r>
        <w:rPr>
          <w:rStyle w:val="38"/>
          <w:rFonts w:ascii="宋体" w:hAnsi="宋体"/>
          <w:sz w:val="24"/>
          <w:szCs w:val="24"/>
        </w:rPr>
        <w:t xml:space="preserve"> </w:t>
      </w:r>
    </w:p>
    <w:p w14:paraId="522E92AE">
      <w:pPr>
        <w:ind w:firstLine="240"/>
        <w:rPr>
          <w:rStyle w:val="38"/>
          <w:rFonts w:ascii="宋体" w:hAnsi="宋体"/>
          <w:sz w:val="24"/>
          <w:szCs w:val="24"/>
        </w:rPr>
      </w:pPr>
      <w:r>
        <w:rPr>
          <w:rStyle w:val="38"/>
          <w:rFonts w:ascii="宋体" w:hAnsi="宋体"/>
          <w:sz w:val="24"/>
          <w:szCs w:val="24"/>
        </w:rPr>
        <w:t xml:space="preserve"> </w:t>
      </w:r>
    </w:p>
    <w:p w14:paraId="214A187F">
      <w:pPr>
        <w:ind w:firstLine="2040" w:firstLineChars="850"/>
        <w:rPr>
          <w:rStyle w:val="38"/>
          <w:rFonts w:ascii="宋体" w:hAnsi="宋体"/>
          <w:sz w:val="24"/>
          <w:szCs w:val="24"/>
        </w:rPr>
      </w:pPr>
      <w:r>
        <w:rPr>
          <w:rStyle w:val="38"/>
          <w:rFonts w:ascii="宋体" w:hAnsi="宋体"/>
          <w:sz w:val="24"/>
          <w:szCs w:val="24"/>
        </w:rPr>
        <w:t>项目编号 ：</w:t>
      </w:r>
      <w:r>
        <w:rPr>
          <w:rStyle w:val="38"/>
          <w:rFonts w:ascii="宋体" w:hAnsi="宋体"/>
          <w:sz w:val="24"/>
          <w:szCs w:val="24"/>
          <w:u w:val="single"/>
        </w:rPr>
        <w:t xml:space="preserve">                                 </w:t>
      </w:r>
    </w:p>
    <w:p w14:paraId="0ADAE526">
      <w:pPr>
        <w:ind w:firstLine="240"/>
        <w:rPr>
          <w:rStyle w:val="38"/>
          <w:rFonts w:ascii="宋体" w:hAnsi="宋体"/>
          <w:sz w:val="24"/>
          <w:szCs w:val="24"/>
        </w:rPr>
      </w:pPr>
      <w:r>
        <w:rPr>
          <w:rStyle w:val="38"/>
          <w:rFonts w:ascii="宋体" w:hAnsi="宋体"/>
          <w:sz w:val="24"/>
          <w:szCs w:val="24"/>
        </w:rPr>
        <w:t xml:space="preserve"> </w:t>
      </w:r>
    </w:p>
    <w:p w14:paraId="22481AF6">
      <w:pPr>
        <w:ind w:firstLine="240"/>
        <w:rPr>
          <w:rStyle w:val="38"/>
          <w:rFonts w:ascii="宋体" w:hAnsi="宋体"/>
          <w:sz w:val="24"/>
          <w:szCs w:val="24"/>
        </w:rPr>
      </w:pPr>
      <w:r>
        <w:rPr>
          <w:rStyle w:val="38"/>
          <w:rFonts w:ascii="宋体" w:hAnsi="宋体"/>
          <w:sz w:val="24"/>
          <w:szCs w:val="24"/>
        </w:rPr>
        <w:t xml:space="preserve"> </w:t>
      </w:r>
    </w:p>
    <w:p w14:paraId="64ED8E7E">
      <w:pPr>
        <w:ind w:firstLine="2040" w:firstLineChars="850"/>
        <w:rPr>
          <w:rStyle w:val="38"/>
          <w:rFonts w:ascii="宋体" w:hAnsi="宋体"/>
          <w:sz w:val="24"/>
          <w:szCs w:val="24"/>
        </w:rPr>
      </w:pPr>
      <w:r>
        <w:rPr>
          <w:rStyle w:val="38"/>
          <w:rFonts w:ascii="宋体" w:hAnsi="宋体"/>
          <w:sz w:val="24"/>
          <w:szCs w:val="24"/>
        </w:rPr>
        <w:t>磋商供应商名称 ：</w:t>
      </w:r>
      <w:r>
        <w:rPr>
          <w:rStyle w:val="38"/>
          <w:rFonts w:ascii="宋体" w:hAnsi="宋体"/>
          <w:sz w:val="24"/>
          <w:szCs w:val="24"/>
          <w:u w:val="single"/>
        </w:rPr>
        <w:t xml:space="preserve">                            </w:t>
      </w:r>
    </w:p>
    <w:p w14:paraId="0E3BDB6C">
      <w:pPr>
        <w:ind w:firstLine="240"/>
        <w:rPr>
          <w:rStyle w:val="38"/>
          <w:rFonts w:ascii="宋体" w:hAnsi="宋体"/>
          <w:sz w:val="24"/>
          <w:szCs w:val="24"/>
        </w:rPr>
      </w:pPr>
      <w:r>
        <w:rPr>
          <w:rStyle w:val="38"/>
          <w:rFonts w:ascii="宋体" w:hAnsi="宋体"/>
          <w:sz w:val="24"/>
          <w:szCs w:val="24"/>
        </w:rPr>
        <w:t xml:space="preserve"> </w:t>
      </w:r>
    </w:p>
    <w:p w14:paraId="426964BE">
      <w:pPr>
        <w:ind w:firstLine="240"/>
        <w:rPr>
          <w:rStyle w:val="38"/>
          <w:rFonts w:ascii="宋体" w:hAnsi="宋体"/>
          <w:sz w:val="24"/>
          <w:szCs w:val="24"/>
        </w:rPr>
      </w:pPr>
      <w:r>
        <w:rPr>
          <w:rStyle w:val="38"/>
          <w:rFonts w:ascii="宋体" w:hAnsi="宋体"/>
          <w:sz w:val="24"/>
          <w:szCs w:val="24"/>
        </w:rPr>
        <w:t xml:space="preserve">                        </w:t>
      </w:r>
    </w:p>
    <w:p w14:paraId="2B74DD76">
      <w:pPr>
        <w:ind w:firstLine="2040" w:firstLineChars="850"/>
        <w:rPr>
          <w:rStyle w:val="38"/>
          <w:rFonts w:ascii="宋体" w:hAnsi="宋体"/>
          <w:sz w:val="24"/>
          <w:szCs w:val="24"/>
          <w:u w:val="single"/>
        </w:rPr>
      </w:pPr>
      <w:r>
        <w:rPr>
          <w:rStyle w:val="38"/>
          <w:rFonts w:ascii="宋体" w:hAnsi="宋体"/>
          <w:sz w:val="24"/>
          <w:szCs w:val="24"/>
        </w:rPr>
        <w:t xml:space="preserve">地址： </w:t>
      </w:r>
      <w:r>
        <w:rPr>
          <w:rStyle w:val="38"/>
          <w:rFonts w:ascii="宋体" w:hAnsi="宋体"/>
          <w:sz w:val="24"/>
          <w:szCs w:val="24"/>
          <w:u w:val="single"/>
        </w:rPr>
        <w:t xml:space="preserve">                                      </w:t>
      </w:r>
    </w:p>
    <w:p w14:paraId="1A47338D">
      <w:pPr>
        <w:ind w:firstLine="240"/>
        <w:rPr>
          <w:rStyle w:val="38"/>
          <w:rFonts w:ascii="宋体" w:hAnsi="宋体"/>
          <w:sz w:val="24"/>
          <w:szCs w:val="24"/>
        </w:rPr>
      </w:pPr>
      <w:r>
        <w:rPr>
          <w:rStyle w:val="38"/>
          <w:rFonts w:ascii="宋体" w:hAnsi="宋体"/>
          <w:sz w:val="24"/>
          <w:szCs w:val="24"/>
        </w:rPr>
        <w:t xml:space="preserve"> </w:t>
      </w:r>
    </w:p>
    <w:p w14:paraId="7668ACF3">
      <w:pPr>
        <w:ind w:firstLine="240"/>
        <w:rPr>
          <w:rStyle w:val="38"/>
          <w:rFonts w:ascii="宋体" w:hAnsi="宋体"/>
          <w:sz w:val="24"/>
          <w:szCs w:val="24"/>
        </w:rPr>
      </w:pPr>
    </w:p>
    <w:p w14:paraId="29EA3546">
      <w:pPr>
        <w:spacing w:line="480" w:lineRule="auto"/>
        <w:ind w:firstLine="2040" w:firstLineChars="850"/>
        <w:rPr>
          <w:rStyle w:val="38"/>
          <w:rFonts w:ascii="宋体" w:hAnsi="宋体"/>
          <w:sz w:val="24"/>
          <w:szCs w:val="24"/>
        </w:rPr>
      </w:pPr>
      <w:r>
        <w:rPr>
          <w:rStyle w:val="38"/>
          <w:rFonts w:ascii="宋体" w:hAnsi="宋体"/>
          <w:sz w:val="24"/>
        </w:rPr>
        <w:t>法定代表人（或授权代表）签字：</w:t>
      </w:r>
      <w:r>
        <w:rPr>
          <w:rStyle w:val="38"/>
          <w:rFonts w:ascii="宋体" w:hAnsi="宋体"/>
          <w:sz w:val="24"/>
          <w:u w:val="single"/>
        </w:rPr>
        <w:t xml:space="preserve">                </w:t>
      </w:r>
    </w:p>
    <w:p w14:paraId="7976C90F">
      <w:pPr>
        <w:ind w:firstLine="240"/>
        <w:rPr>
          <w:rStyle w:val="38"/>
          <w:rFonts w:ascii="宋体" w:hAnsi="宋体"/>
          <w:sz w:val="24"/>
          <w:szCs w:val="24"/>
        </w:rPr>
      </w:pPr>
    </w:p>
    <w:p w14:paraId="27DF640B">
      <w:pPr>
        <w:ind w:firstLine="240"/>
        <w:rPr>
          <w:rStyle w:val="38"/>
          <w:rFonts w:ascii="宋体" w:hAnsi="宋体"/>
          <w:sz w:val="24"/>
          <w:szCs w:val="24"/>
        </w:rPr>
      </w:pPr>
    </w:p>
    <w:p w14:paraId="7DF534B5">
      <w:pPr>
        <w:ind w:firstLine="240"/>
        <w:rPr>
          <w:rStyle w:val="38"/>
          <w:rFonts w:ascii="宋体" w:hAnsi="宋体"/>
          <w:sz w:val="24"/>
          <w:szCs w:val="24"/>
        </w:rPr>
      </w:pPr>
      <w:r>
        <w:rPr>
          <w:rStyle w:val="38"/>
          <w:rFonts w:ascii="宋体" w:hAnsi="宋体"/>
          <w:sz w:val="24"/>
          <w:szCs w:val="24"/>
        </w:rPr>
        <w:t xml:space="preserve">                                      年      月      日  </w:t>
      </w:r>
    </w:p>
    <w:p w14:paraId="37C7E83B">
      <w:pPr>
        <w:rPr>
          <w:rStyle w:val="38"/>
          <w:rFonts w:ascii="宋体" w:hAnsi="宋体"/>
        </w:rPr>
      </w:pPr>
      <w:r>
        <w:rPr>
          <w:rStyle w:val="38"/>
          <w:rFonts w:ascii="宋体" w:hAnsi="宋体"/>
        </w:rPr>
        <w:t xml:space="preserve">  </w:t>
      </w:r>
    </w:p>
    <w:p w14:paraId="610A3E20">
      <w:pPr>
        <w:rPr>
          <w:rStyle w:val="38"/>
          <w:rFonts w:ascii="宋体" w:hAnsi="宋体"/>
        </w:rPr>
      </w:pPr>
    </w:p>
    <w:p w14:paraId="5ECB8911">
      <w:pPr>
        <w:rPr>
          <w:rStyle w:val="38"/>
          <w:rFonts w:ascii="宋体" w:hAnsi="宋体"/>
        </w:rPr>
      </w:pPr>
    </w:p>
    <w:p w14:paraId="3F555ADE">
      <w:pPr>
        <w:rPr>
          <w:rStyle w:val="38"/>
          <w:rFonts w:ascii="宋体" w:hAnsi="宋体"/>
        </w:rPr>
      </w:pPr>
    </w:p>
    <w:p w14:paraId="382D6A71">
      <w:pPr>
        <w:rPr>
          <w:rStyle w:val="38"/>
          <w:rFonts w:ascii="宋体" w:hAnsi="宋体"/>
        </w:rPr>
      </w:pPr>
    </w:p>
    <w:p w14:paraId="5A543F2D">
      <w:pPr>
        <w:ind w:firstLine="361"/>
        <w:jc w:val="center"/>
        <w:rPr>
          <w:rStyle w:val="38"/>
          <w:rFonts w:ascii="宋体" w:hAnsi="宋体"/>
          <w:sz w:val="48"/>
          <w:szCs w:val="48"/>
        </w:rPr>
      </w:pPr>
      <w:r>
        <w:rPr>
          <w:rStyle w:val="38"/>
          <w:rFonts w:ascii="宋体" w:hAnsi="宋体"/>
          <w:b/>
          <w:sz w:val="36"/>
          <w:szCs w:val="36"/>
        </w:rPr>
        <w:t>目   录</w:t>
      </w:r>
    </w:p>
    <w:p w14:paraId="42550557">
      <w:pPr>
        <w:spacing w:line="420" w:lineRule="exact"/>
        <w:ind w:firstLine="315" w:firstLineChars="150"/>
        <w:rPr>
          <w:rStyle w:val="38"/>
          <w:rFonts w:ascii="宋体" w:hAnsi="宋体"/>
          <w:szCs w:val="21"/>
        </w:rPr>
      </w:pPr>
      <w:r>
        <w:rPr>
          <w:rStyle w:val="38"/>
          <w:rFonts w:ascii="宋体" w:hAnsi="宋体"/>
          <w:szCs w:val="21"/>
        </w:rPr>
        <w:t>一、</w:t>
      </w:r>
      <w:r>
        <w:rPr>
          <w:rStyle w:val="38"/>
          <w:rFonts w:hint="eastAsia" w:ascii="宋体" w:hAnsi="宋体"/>
          <w:szCs w:val="21"/>
        </w:rPr>
        <w:t>报价</w:t>
      </w:r>
      <w:r>
        <w:rPr>
          <w:rStyle w:val="38"/>
          <w:rFonts w:ascii="宋体" w:hAnsi="宋体"/>
          <w:szCs w:val="21"/>
        </w:rPr>
        <w:t>文件</w:t>
      </w:r>
    </w:p>
    <w:p w14:paraId="0E389193">
      <w:pPr>
        <w:spacing w:line="420" w:lineRule="exact"/>
        <w:ind w:firstLine="218" w:firstLineChars="104"/>
        <w:rPr>
          <w:rStyle w:val="38"/>
          <w:rFonts w:ascii="宋体" w:hAnsi="宋体"/>
          <w:b/>
          <w:szCs w:val="21"/>
        </w:rPr>
      </w:pPr>
      <w:r>
        <w:rPr>
          <w:rStyle w:val="38"/>
          <w:rFonts w:ascii="宋体" w:hAnsi="宋体"/>
          <w:szCs w:val="21"/>
        </w:rPr>
        <w:t>（1）</w:t>
      </w:r>
      <w:r>
        <w:rPr>
          <w:rStyle w:val="38"/>
          <w:rFonts w:hint="eastAsia" w:ascii="宋体" w:hAnsi="宋体"/>
          <w:szCs w:val="21"/>
        </w:rPr>
        <w:t>磋商函及磋商函附录</w:t>
      </w:r>
      <w:r>
        <w:rPr>
          <w:rStyle w:val="38"/>
          <w:rFonts w:ascii="宋体" w:hAnsi="宋体"/>
          <w:szCs w:val="21"/>
        </w:rPr>
        <w:t>；</w:t>
      </w:r>
      <w:r>
        <w:rPr>
          <w:rStyle w:val="38"/>
          <w:rFonts w:ascii="宋体" w:hAnsi="宋体"/>
          <w:b/>
          <w:szCs w:val="21"/>
        </w:rPr>
        <w:t xml:space="preserve"> </w:t>
      </w:r>
    </w:p>
    <w:p w14:paraId="578A5C24">
      <w:pPr>
        <w:spacing w:line="420" w:lineRule="exact"/>
        <w:ind w:firstLine="218" w:firstLineChars="104"/>
        <w:rPr>
          <w:rStyle w:val="38"/>
          <w:rFonts w:ascii="宋体" w:hAnsi="宋体"/>
          <w:szCs w:val="21"/>
        </w:rPr>
      </w:pPr>
      <w:r>
        <w:rPr>
          <w:rStyle w:val="38"/>
          <w:rFonts w:ascii="宋体" w:hAnsi="宋体"/>
          <w:szCs w:val="21"/>
        </w:rPr>
        <w:t>（2）</w:t>
      </w:r>
      <w:r>
        <w:rPr>
          <w:rStyle w:val="38"/>
          <w:rFonts w:hint="eastAsia" w:ascii="宋体" w:hAnsi="宋体"/>
          <w:szCs w:val="21"/>
        </w:rPr>
        <w:t>已标价工程量清单</w:t>
      </w:r>
      <w:r>
        <w:rPr>
          <w:rStyle w:val="38"/>
          <w:rFonts w:ascii="宋体" w:hAnsi="宋体"/>
          <w:szCs w:val="21"/>
        </w:rPr>
        <w:t xml:space="preserve">； </w:t>
      </w:r>
    </w:p>
    <w:p w14:paraId="01CC62DE">
      <w:pPr>
        <w:spacing w:line="420" w:lineRule="exact"/>
        <w:ind w:firstLine="315" w:firstLineChars="150"/>
        <w:rPr>
          <w:rStyle w:val="38"/>
          <w:rFonts w:ascii="宋体" w:hAnsi="宋体"/>
          <w:szCs w:val="21"/>
        </w:rPr>
      </w:pPr>
      <w:r>
        <w:rPr>
          <w:rStyle w:val="38"/>
          <w:rFonts w:hint="eastAsia" w:ascii="宋体" w:hAnsi="宋体"/>
          <w:szCs w:val="21"/>
        </w:rPr>
        <w:t>二</w:t>
      </w:r>
      <w:r>
        <w:rPr>
          <w:rStyle w:val="38"/>
          <w:rFonts w:ascii="宋体" w:hAnsi="宋体"/>
          <w:szCs w:val="21"/>
        </w:rPr>
        <w:t>、资格</w:t>
      </w:r>
      <w:r>
        <w:rPr>
          <w:rStyle w:val="38"/>
          <w:rFonts w:hint="eastAsia" w:ascii="宋体" w:hAnsi="宋体"/>
          <w:szCs w:val="21"/>
        </w:rPr>
        <w:t>及商务</w:t>
      </w:r>
      <w:r>
        <w:rPr>
          <w:rStyle w:val="38"/>
          <w:rFonts w:ascii="宋体" w:hAnsi="宋体"/>
          <w:szCs w:val="21"/>
        </w:rPr>
        <w:t>文件；</w:t>
      </w:r>
    </w:p>
    <w:p w14:paraId="2C73BBFF">
      <w:pPr>
        <w:spacing w:line="420" w:lineRule="exact"/>
        <w:ind w:firstLine="315" w:firstLineChars="150"/>
        <w:rPr>
          <w:rStyle w:val="38"/>
          <w:rFonts w:ascii="宋体" w:hAnsi="宋体"/>
          <w:szCs w:val="21"/>
        </w:rPr>
      </w:pPr>
      <w:r>
        <w:rPr>
          <w:rStyle w:val="38"/>
          <w:rFonts w:hint="eastAsia" w:ascii="宋体" w:hAnsi="宋体"/>
          <w:szCs w:val="21"/>
        </w:rPr>
        <w:t>（1）有效的营业执照复印件；</w:t>
      </w:r>
    </w:p>
    <w:p w14:paraId="43E36E80">
      <w:pPr>
        <w:spacing w:line="420" w:lineRule="exact"/>
        <w:ind w:firstLine="315" w:firstLineChars="150"/>
        <w:rPr>
          <w:rStyle w:val="38"/>
          <w:rFonts w:ascii="宋体" w:hAnsi="宋体"/>
          <w:szCs w:val="21"/>
        </w:rPr>
      </w:pPr>
      <w:r>
        <w:rPr>
          <w:rStyle w:val="38"/>
          <w:rFonts w:hint="eastAsia" w:ascii="宋体" w:hAnsi="宋体"/>
          <w:szCs w:val="21"/>
        </w:rPr>
        <w:t>（2）中小企业声明函或残疾人福利性单位声明函或供应商属于监狱企业的证明材料；</w:t>
      </w:r>
    </w:p>
    <w:p w14:paraId="24A36E3E">
      <w:pPr>
        <w:spacing w:line="420" w:lineRule="exact"/>
        <w:ind w:firstLine="315" w:firstLineChars="150"/>
        <w:rPr>
          <w:rStyle w:val="38"/>
          <w:rFonts w:ascii="宋体" w:hAnsi="宋体"/>
          <w:szCs w:val="21"/>
        </w:rPr>
      </w:pPr>
      <w:r>
        <w:rPr>
          <w:rStyle w:val="38"/>
          <w:rFonts w:hint="eastAsia" w:ascii="宋体" w:hAnsi="宋体"/>
          <w:szCs w:val="21"/>
        </w:rPr>
        <w:t>（3）资质证书复印件、安全生产许可证复印件；项目经理的注册建造师证书复印件、有效的安全生产考核合格证书（B类）复印件；</w:t>
      </w:r>
    </w:p>
    <w:p w14:paraId="4A523DF2">
      <w:pPr>
        <w:spacing w:line="420" w:lineRule="exact"/>
        <w:ind w:firstLine="315" w:firstLineChars="150"/>
        <w:rPr>
          <w:rStyle w:val="38"/>
          <w:rFonts w:ascii="宋体" w:hAnsi="宋体"/>
          <w:szCs w:val="21"/>
        </w:rPr>
      </w:pPr>
      <w:r>
        <w:rPr>
          <w:rStyle w:val="38"/>
          <w:rFonts w:hint="eastAsia" w:ascii="宋体" w:hAnsi="宋体"/>
          <w:szCs w:val="21"/>
        </w:rPr>
        <w:t>（4）磋商供应商资格声明；</w:t>
      </w:r>
    </w:p>
    <w:p w14:paraId="1CE6538F">
      <w:pPr>
        <w:spacing w:line="420" w:lineRule="exact"/>
        <w:ind w:firstLine="315" w:firstLineChars="150"/>
        <w:rPr>
          <w:rStyle w:val="38"/>
          <w:rFonts w:ascii="宋体" w:hAnsi="宋体"/>
          <w:szCs w:val="21"/>
        </w:rPr>
      </w:pPr>
      <w:r>
        <w:rPr>
          <w:rStyle w:val="38"/>
          <w:rFonts w:hint="eastAsia" w:ascii="宋体" w:hAnsi="宋体"/>
          <w:szCs w:val="21"/>
        </w:rPr>
        <w:t>（5）法定代表人有效的身份证正反面复印件；</w:t>
      </w:r>
    </w:p>
    <w:p w14:paraId="38B6A727">
      <w:pPr>
        <w:spacing w:line="420" w:lineRule="exact"/>
        <w:ind w:firstLine="315" w:firstLineChars="150"/>
        <w:rPr>
          <w:rStyle w:val="38"/>
          <w:rFonts w:ascii="宋体" w:hAnsi="宋体"/>
          <w:szCs w:val="21"/>
        </w:rPr>
      </w:pPr>
      <w:r>
        <w:rPr>
          <w:rStyle w:val="38"/>
          <w:rFonts w:hint="eastAsia" w:ascii="宋体" w:hAnsi="宋体"/>
          <w:szCs w:val="21"/>
        </w:rPr>
        <w:t>（6）法定代表人授权书及委托代理人身份证正反面复印件；</w:t>
      </w:r>
    </w:p>
    <w:p w14:paraId="33CFB5D0">
      <w:pPr>
        <w:spacing w:line="420" w:lineRule="exact"/>
        <w:ind w:firstLine="315" w:firstLineChars="150"/>
        <w:rPr>
          <w:rStyle w:val="38"/>
          <w:rFonts w:ascii="宋体" w:hAnsi="宋体"/>
          <w:szCs w:val="21"/>
        </w:rPr>
      </w:pPr>
      <w:r>
        <w:rPr>
          <w:rStyle w:val="38"/>
          <w:rFonts w:hint="eastAsia" w:ascii="宋体" w:hAnsi="宋体"/>
          <w:szCs w:val="21"/>
        </w:rPr>
        <w:t>（7）贵港市政府采购项目投标资格承诺函；</w:t>
      </w:r>
    </w:p>
    <w:p w14:paraId="67B569F6">
      <w:pPr>
        <w:spacing w:line="420" w:lineRule="exact"/>
        <w:ind w:firstLine="315" w:firstLineChars="150"/>
        <w:rPr>
          <w:rStyle w:val="38"/>
          <w:rFonts w:ascii="宋体" w:hAnsi="宋体"/>
          <w:szCs w:val="21"/>
        </w:rPr>
      </w:pPr>
      <w:r>
        <w:rPr>
          <w:rStyle w:val="38"/>
          <w:rFonts w:hint="eastAsia" w:ascii="宋体" w:hAnsi="宋体"/>
          <w:szCs w:val="21"/>
        </w:rPr>
        <w:t>（8）无重大违法记录声明书；</w:t>
      </w:r>
    </w:p>
    <w:p w14:paraId="4ADA71B2">
      <w:pPr>
        <w:spacing w:line="420" w:lineRule="exact"/>
        <w:ind w:firstLine="315" w:firstLineChars="150"/>
        <w:rPr>
          <w:rStyle w:val="38"/>
          <w:rFonts w:ascii="宋体" w:hAnsi="宋体"/>
          <w:szCs w:val="21"/>
        </w:rPr>
      </w:pPr>
      <w:r>
        <w:rPr>
          <w:rStyle w:val="38"/>
          <w:rFonts w:hint="eastAsia" w:ascii="宋体" w:hAnsi="宋体"/>
          <w:szCs w:val="21"/>
        </w:rPr>
        <w:t>（9）磋商供应商认为可以证明其能力或业绩的其他材料；</w:t>
      </w:r>
    </w:p>
    <w:p w14:paraId="7F14E306">
      <w:pPr>
        <w:spacing w:line="420" w:lineRule="exact"/>
        <w:ind w:firstLine="315" w:firstLineChars="150"/>
        <w:rPr>
          <w:rStyle w:val="38"/>
          <w:rFonts w:ascii="宋体" w:hAnsi="宋体"/>
          <w:szCs w:val="21"/>
        </w:rPr>
      </w:pPr>
      <w:r>
        <w:rPr>
          <w:rStyle w:val="38"/>
          <w:rFonts w:hint="eastAsia" w:ascii="宋体" w:hAnsi="宋体"/>
          <w:szCs w:val="21"/>
        </w:rPr>
        <w:t>（10）磋商文件列明的其他证明材料；</w:t>
      </w:r>
    </w:p>
    <w:p w14:paraId="00D9F18B">
      <w:pPr>
        <w:spacing w:line="420" w:lineRule="exact"/>
        <w:ind w:firstLine="210" w:firstLineChars="100"/>
        <w:rPr>
          <w:rStyle w:val="38"/>
          <w:rFonts w:ascii="宋体" w:hAnsi="宋体"/>
          <w:szCs w:val="21"/>
        </w:rPr>
      </w:pPr>
      <w:r>
        <w:rPr>
          <w:rStyle w:val="38"/>
          <w:rFonts w:hint="eastAsia" w:ascii="宋体" w:hAnsi="宋体"/>
          <w:szCs w:val="21"/>
        </w:rPr>
        <w:t>三</w:t>
      </w:r>
      <w:r>
        <w:rPr>
          <w:rStyle w:val="38"/>
          <w:rFonts w:ascii="宋体" w:hAnsi="宋体"/>
          <w:szCs w:val="21"/>
        </w:rPr>
        <w:t xml:space="preserve">、技术文件 </w:t>
      </w:r>
    </w:p>
    <w:p w14:paraId="34444159">
      <w:pPr>
        <w:spacing w:line="420" w:lineRule="exact"/>
        <w:ind w:firstLine="210" w:firstLineChars="100"/>
        <w:rPr>
          <w:rStyle w:val="38"/>
          <w:rFonts w:ascii="宋体" w:hAnsi="宋体"/>
          <w:szCs w:val="21"/>
        </w:rPr>
      </w:pPr>
      <w:r>
        <w:rPr>
          <w:rStyle w:val="38"/>
          <w:rFonts w:ascii="宋体" w:hAnsi="宋体"/>
          <w:szCs w:val="21"/>
        </w:rPr>
        <w:t>（1）</w:t>
      </w:r>
      <w:r>
        <w:rPr>
          <w:rStyle w:val="38"/>
          <w:rFonts w:hint="eastAsia" w:ascii="宋体" w:hAnsi="宋体"/>
          <w:szCs w:val="21"/>
        </w:rPr>
        <w:t>磋商供应商对采购文件要求的响应性内容的承诺</w:t>
      </w:r>
      <w:r>
        <w:rPr>
          <w:rStyle w:val="38"/>
          <w:rFonts w:ascii="宋体" w:hAnsi="宋体"/>
          <w:szCs w:val="21"/>
        </w:rPr>
        <w:t>；</w:t>
      </w:r>
      <w:r>
        <w:rPr>
          <w:rFonts w:ascii="宋体" w:hAnsi="宋体"/>
        </w:rPr>
        <w:tab/>
      </w:r>
    </w:p>
    <w:p w14:paraId="0CB8C630">
      <w:pPr>
        <w:spacing w:line="420" w:lineRule="exact"/>
        <w:ind w:firstLine="210" w:firstLineChars="100"/>
        <w:rPr>
          <w:rStyle w:val="38"/>
          <w:rFonts w:ascii="宋体" w:hAnsi="宋体"/>
          <w:szCs w:val="21"/>
        </w:rPr>
      </w:pPr>
      <w:r>
        <w:rPr>
          <w:rStyle w:val="38"/>
          <w:rFonts w:ascii="宋体" w:hAnsi="宋体"/>
          <w:szCs w:val="21"/>
        </w:rPr>
        <w:t>（2）</w:t>
      </w:r>
      <w:r>
        <w:rPr>
          <w:rFonts w:hint="eastAsia" w:ascii="宋体" w:hAnsi="宋体"/>
          <w:szCs w:val="21"/>
        </w:rPr>
        <w:t>施工组织设计</w:t>
      </w:r>
      <w:r>
        <w:rPr>
          <w:rStyle w:val="38"/>
          <w:rFonts w:ascii="宋体" w:hAnsi="宋体"/>
          <w:szCs w:val="21"/>
        </w:rPr>
        <w:t>；</w:t>
      </w:r>
    </w:p>
    <w:p w14:paraId="3C232B9A">
      <w:pPr>
        <w:spacing w:line="420" w:lineRule="exact"/>
        <w:ind w:firstLine="210" w:firstLineChars="100"/>
        <w:rPr>
          <w:rStyle w:val="38"/>
          <w:rFonts w:ascii="宋体" w:hAnsi="宋体"/>
          <w:szCs w:val="21"/>
        </w:rPr>
      </w:pPr>
      <w:r>
        <w:rPr>
          <w:rStyle w:val="38"/>
          <w:rFonts w:ascii="宋体" w:hAnsi="宋体"/>
          <w:szCs w:val="21"/>
        </w:rPr>
        <w:t>（3）</w:t>
      </w:r>
      <w:r>
        <w:rPr>
          <w:rFonts w:hint="eastAsia" w:ascii="宋体" w:hAnsi="宋体"/>
          <w:szCs w:val="21"/>
        </w:rPr>
        <w:t>拟投入本合同工程施工的项目管理机构组成表</w:t>
      </w:r>
      <w:r>
        <w:rPr>
          <w:rStyle w:val="38"/>
          <w:rFonts w:ascii="宋体" w:hAnsi="宋体"/>
          <w:szCs w:val="21"/>
        </w:rPr>
        <w:t>；</w:t>
      </w:r>
    </w:p>
    <w:p w14:paraId="3C5259C1">
      <w:pPr>
        <w:spacing w:line="420" w:lineRule="exact"/>
        <w:ind w:firstLine="210" w:firstLineChars="100"/>
        <w:rPr>
          <w:rStyle w:val="38"/>
          <w:rFonts w:ascii="宋体" w:hAnsi="宋体"/>
          <w:szCs w:val="21"/>
        </w:rPr>
      </w:pPr>
      <w:r>
        <w:rPr>
          <w:rStyle w:val="38"/>
          <w:rFonts w:ascii="宋体" w:hAnsi="宋体"/>
          <w:szCs w:val="21"/>
        </w:rPr>
        <w:t>（4）</w:t>
      </w:r>
      <w:r>
        <w:rPr>
          <w:rStyle w:val="38"/>
          <w:rFonts w:hint="eastAsia" w:ascii="宋体" w:hAnsi="宋体"/>
          <w:szCs w:val="21"/>
        </w:rPr>
        <w:t>拟投入本合同工程施工的主要人员简历表</w:t>
      </w:r>
      <w:r>
        <w:rPr>
          <w:rStyle w:val="38"/>
          <w:rFonts w:ascii="宋体" w:hAnsi="宋体"/>
          <w:szCs w:val="21"/>
        </w:rPr>
        <w:t>；</w:t>
      </w:r>
    </w:p>
    <w:p w14:paraId="2827D93C">
      <w:pPr>
        <w:spacing w:line="420" w:lineRule="exact"/>
        <w:ind w:firstLine="210" w:firstLineChars="100"/>
        <w:rPr>
          <w:rStyle w:val="38"/>
          <w:rFonts w:ascii="宋体" w:hAnsi="宋体"/>
          <w:szCs w:val="21"/>
        </w:rPr>
      </w:pPr>
      <w:r>
        <w:rPr>
          <w:rStyle w:val="38"/>
          <w:rFonts w:ascii="宋体" w:hAnsi="宋体"/>
          <w:szCs w:val="21"/>
        </w:rPr>
        <w:t>（</w:t>
      </w:r>
      <w:r>
        <w:rPr>
          <w:rStyle w:val="38"/>
          <w:rFonts w:hint="eastAsia" w:ascii="宋体" w:hAnsi="宋体"/>
          <w:szCs w:val="21"/>
        </w:rPr>
        <w:t>5</w:t>
      </w:r>
      <w:r>
        <w:rPr>
          <w:rStyle w:val="38"/>
          <w:rFonts w:ascii="宋体" w:hAnsi="宋体"/>
          <w:szCs w:val="21"/>
        </w:rPr>
        <w:t>）磋商供应商认为有必要提供的其它文件及资料。</w:t>
      </w:r>
    </w:p>
    <w:p w14:paraId="399A18AD">
      <w:pPr>
        <w:spacing w:line="420" w:lineRule="exact"/>
        <w:ind w:firstLine="210" w:firstLineChars="100"/>
        <w:rPr>
          <w:rStyle w:val="38"/>
          <w:rFonts w:ascii="宋体" w:hAnsi="宋体"/>
          <w:szCs w:val="21"/>
        </w:rPr>
      </w:pPr>
    </w:p>
    <w:p w14:paraId="4D63E38C">
      <w:pPr>
        <w:spacing w:line="420" w:lineRule="exact"/>
        <w:ind w:firstLine="482" w:firstLineChars="100"/>
        <w:rPr>
          <w:rStyle w:val="38"/>
          <w:rFonts w:ascii="宋体" w:hAnsi="宋体"/>
          <w:b/>
          <w:sz w:val="48"/>
          <w:szCs w:val="48"/>
        </w:rPr>
      </w:pPr>
    </w:p>
    <w:p w14:paraId="2E3BBF6C">
      <w:pPr>
        <w:spacing w:line="420" w:lineRule="exact"/>
        <w:ind w:firstLine="482" w:firstLineChars="100"/>
        <w:rPr>
          <w:rStyle w:val="38"/>
          <w:rFonts w:ascii="宋体" w:hAnsi="宋体"/>
          <w:b/>
          <w:sz w:val="48"/>
          <w:szCs w:val="48"/>
        </w:rPr>
      </w:pPr>
    </w:p>
    <w:p w14:paraId="340C4F6E">
      <w:pPr>
        <w:spacing w:line="420" w:lineRule="exact"/>
        <w:ind w:firstLine="482" w:firstLineChars="100"/>
        <w:rPr>
          <w:rStyle w:val="38"/>
          <w:rFonts w:ascii="宋体" w:hAnsi="宋体"/>
          <w:b/>
          <w:sz w:val="48"/>
          <w:szCs w:val="48"/>
        </w:rPr>
      </w:pPr>
    </w:p>
    <w:p w14:paraId="6EAA8529">
      <w:pPr>
        <w:spacing w:line="420" w:lineRule="exact"/>
        <w:ind w:firstLine="482" w:firstLineChars="100"/>
        <w:rPr>
          <w:rStyle w:val="38"/>
          <w:rFonts w:ascii="宋体" w:hAnsi="宋体"/>
          <w:b/>
          <w:sz w:val="48"/>
          <w:szCs w:val="48"/>
        </w:rPr>
      </w:pPr>
    </w:p>
    <w:p w14:paraId="20C47DCE">
      <w:pPr>
        <w:spacing w:line="420" w:lineRule="exact"/>
        <w:ind w:firstLine="482" w:firstLineChars="100"/>
        <w:rPr>
          <w:rStyle w:val="38"/>
          <w:rFonts w:ascii="宋体" w:hAnsi="宋体"/>
          <w:b/>
          <w:sz w:val="48"/>
          <w:szCs w:val="48"/>
        </w:rPr>
      </w:pPr>
    </w:p>
    <w:p w14:paraId="7CD49EA8">
      <w:pPr>
        <w:spacing w:line="420" w:lineRule="exact"/>
        <w:ind w:firstLine="482" w:firstLineChars="100"/>
        <w:rPr>
          <w:rStyle w:val="38"/>
          <w:rFonts w:ascii="宋体" w:hAnsi="宋体"/>
          <w:b/>
          <w:sz w:val="48"/>
          <w:szCs w:val="48"/>
        </w:rPr>
      </w:pPr>
    </w:p>
    <w:p w14:paraId="4C14C094">
      <w:pPr>
        <w:spacing w:line="420" w:lineRule="exact"/>
        <w:ind w:firstLine="482" w:firstLineChars="100"/>
        <w:rPr>
          <w:rStyle w:val="38"/>
          <w:rFonts w:ascii="宋体" w:hAnsi="宋体"/>
          <w:b/>
          <w:sz w:val="48"/>
          <w:szCs w:val="48"/>
        </w:rPr>
      </w:pPr>
    </w:p>
    <w:p w14:paraId="07FD2825">
      <w:pPr>
        <w:spacing w:line="420" w:lineRule="exact"/>
        <w:ind w:firstLine="482" w:firstLineChars="100"/>
        <w:rPr>
          <w:rStyle w:val="38"/>
          <w:rFonts w:ascii="宋体" w:hAnsi="宋体"/>
          <w:b/>
          <w:sz w:val="48"/>
          <w:szCs w:val="48"/>
        </w:rPr>
      </w:pPr>
    </w:p>
    <w:p w14:paraId="64A8A231">
      <w:pPr>
        <w:ind w:firstLine="361"/>
        <w:rPr>
          <w:rStyle w:val="38"/>
          <w:rFonts w:ascii="宋体" w:hAnsi="宋体"/>
          <w:b/>
          <w:sz w:val="36"/>
          <w:szCs w:val="36"/>
        </w:rPr>
      </w:pPr>
    </w:p>
    <w:p w14:paraId="0B4D57D7">
      <w:pPr>
        <w:ind w:firstLine="361"/>
        <w:rPr>
          <w:rStyle w:val="38"/>
          <w:rFonts w:ascii="宋体" w:hAnsi="宋体"/>
          <w:b/>
          <w:sz w:val="36"/>
          <w:szCs w:val="36"/>
        </w:rPr>
      </w:pPr>
    </w:p>
    <w:p w14:paraId="552D430F">
      <w:pPr>
        <w:ind w:firstLine="361"/>
        <w:rPr>
          <w:rStyle w:val="38"/>
          <w:rFonts w:ascii="宋体" w:hAnsi="宋体"/>
          <w:b/>
          <w:sz w:val="36"/>
          <w:szCs w:val="36"/>
        </w:rPr>
      </w:pPr>
    </w:p>
    <w:p w14:paraId="3035250C">
      <w:pPr>
        <w:ind w:firstLine="361"/>
        <w:rPr>
          <w:rStyle w:val="38"/>
          <w:rFonts w:ascii="宋体" w:hAnsi="宋体"/>
          <w:b/>
          <w:sz w:val="36"/>
          <w:szCs w:val="36"/>
        </w:rPr>
      </w:pPr>
    </w:p>
    <w:p w14:paraId="6DBF11E0">
      <w:pPr>
        <w:ind w:firstLine="361"/>
        <w:rPr>
          <w:rStyle w:val="38"/>
          <w:rFonts w:ascii="宋体" w:hAnsi="宋体"/>
          <w:b/>
          <w:sz w:val="36"/>
          <w:szCs w:val="36"/>
        </w:rPr>
      </w:pPr>
    </w:p>
    <w:p w14:paraId="04048737">
      <w:pPr>
        <w:ind w:firstLine="361"/>
        <w:rPr>
          <w:rStyle w:val="38"/>
          <w:rFonts w:ascii="宋体" w:hAnsi="宋体"/>
          <w:b/>
          <w:sz w:val="36"/>
          <w:szCs w:val="36"/>
        </w:rPr>
      </w:pPr>
    </w:p>
    <w:p w14:paraId="105724A0">
      <w:pPr>
        <w:ind w:firstLine="361"/>
        <w:rPr>
          <w:rStyle w:val="38"/>
          <w:rFonts w:ascii="宋体" w:hAnsi="宋体"/>
          <w:b/>
          <w:sz w:val="36"/>
          <w:szCs w:val="36"/>
        </w:rPr>
      </w:pPr>
    </w:p>
    <w:p w14:paraId="40759381">
      <w:pPr>
        <w:ind w:firstLine="361"/>
        <w:rPr>
          <w:rStyle w:val="38"/>
          <w:rFonts w:ascii="宋体" w:hAnsi="宋体"/>
          <w:b/>
          <w:sz w:val="36"/>
          <w:szCs w:val="36"/>
        </w:rPr>
      </w:pPr>
    </w:p>
    <w:p w14:paraId="7524B935">
      <w:pPr>
        <w:ind w:firstLine="361"/>
        <w:rPr>
          <w:rStyle w:val="38"/>
          <w:rFonts w:ascii="宋体" w:hAnsi="宋体"/>
          <w:b/>
          <w:sz w:val="36"/>
          <w:szCs w:val="36"/>
        </w:rPr>
      </w:pPr>
    </w:p>
    <w:p w14:paraId="7B263364">
      <w:pPr>
        <w:ind w:firstLine="361"/>
        <w:rPr>
          <w:rStyle w:val="38"/>
          <w:rFonts w:ascii="宋体" w:hAnsi="宋体"/>
          <w:b/>
          <w:sz w:val="36"/>
          <w:szCs w:val="36"/>
        </w:rPr>
      </w:pPr>
    </w:p>
    <w:p w14:paraId="4EEBBCBF">
      <w:pPr>
        <w:ind w:firstLine="361"/>
        <w:rPr>
          <w:rStyle w:val="38"/>
          <w:rFonts w:ascii="宋体" w:hAnsi="宋体"/>
          <w:b/>
          <w:sz w:val="36"/>
          <w:szCs w:val="36"/>
        </w:rPr>
      </w:pPr>
    </w:p>
    <w:p w14:paraId="0CFE90F6">
      <w:pPr>
        <w:ind w:firstLine="361"/>
        <w:jc w:val="center"/>
        <w:rPr>
          <w:rStyle w:val="38"/>
          <w:rFonts w:ascii="宋体" w:hAnsi="宋体"/>
          <w:b/>
          <w:sz w:val="36"/>
          <w:szCs w:val="36"/>
        </w:rPr>
      </w:pPr>
      <w:r>
        <w:rPr>
          <w:rStyle w:val="38"/>
          <w:rFonts w:hint="eastAsia" w:ascii="宋体" w:hAnsi="宋体"/>
          <w:b/>
          <w:sz w:val="36"/>
          <w:szCs w:val="36"/>
        </w:rPr>
        <w:t>报价文件</w:t>
      </w:r>
    </w:p>
    <w:p w14:paraId="68604DA5">
      <w:pPr>
        <w:ind w:firstLine="361"/>
        <w:jc w:val="center"/>
        <w:rPr>
          <w:rStyle w:val="38"/>
          <w:rFonts w:ascii="宋体" w:hAnsi="宋体"/>
          <w:b/>
          <w:sz w:val="36"/>
          <w:szCs w:val="36"/>
        </w:rPr>
      </w:pPr>
    </w:p>
    <w:p w14:paraId="317F6576">
      <w:pPr>
        <w:ind w:firstLine="361"/>
        <w:jc w:val="center"/>
        <w:rPr>
          <w:rStyle w:val="38"/>
          <w:rFonts w:ascii="宋体" w:hAnsi="宋体"/>
          <w:b/>
          <w:sz w:val="36"/>
          <w:szCs w:val="36"/>
        </w:rPr>
      </w:pPr>
    </w:p>
    <w:p w14:paraId="0D067782">
      <w:pPr>
        <w:ind w:firstLine="361"/>
        <w:jc w:val="center"/>
        <w:rPr>
          <w:rStyle w:val="38"/>
          <w:rFonts w:ascii="宋体" w:hAnsi="宋体"/>
          <w:b/>
          <w:sz w:val="36"/>
          <w:szCs w:val="36"/>
        </w:rPr>
      </w:pPr>
    </w:p>
    <w:p w14:paraId="41DA9183">
      <w:pPr>
        <w:ind w:firstLine="361"/>
        <w:jc w:val="center"/>
        <w:rPr>
          <w:rStyle w:val="38"/>
          <w:rFonts w:ascii="宋体" w:hAnsi="宋体"/>
          <w:b/>
          <w:sz w:val="36"/>
          <w:szCs w:val="36"/>
        </w:rPr>
      </w:pPr>
    </w:p>
    <w:p w14:paraId="6C44AD3A">
      <w:pPr>
        <w:ind w:firstLine="361"/>
        <w:jc w:val="center"/>
        <w:rPr>
          <w:rStyle w:val="38"/>
          <w:rFonts w:ascii="宋体" w:hAnsi="宋体"/>
          <w:b/>
          <w:sz w:val="36"/>
          <w:szCs w:val="36"/>
        </w:rPr>
      </w:pPr>
    </w:p>
    <w:p w14:paraId="7232CB07">
      <w:pPr>
        <w:ind w:firstLine="361"/>
        <w:jc w:val="center"/>
        <w:rPr>
          <w:rStyle w:val="38"/>
          <w:rFonts w:ascii="宋体" w:hAnsi="宋体"/>
          <w:b/>
          <w:sz w:val="36"/>
          <w:szCs w:val="36"/>
        </w:rPr>
      </w:pPr>
    </w:p>
    <w:p w14:paraId="5030F1CE">
      <w:pPr>
        <w:ind w:firstLine="361"/>
        <w:jc w:val="center"/>
        <w:rPr>
          <w:rStyle w:val="38"/>
          <w:rFonts w:ascii="宋体" w:hAnsi="宋体"/>
          <w:b/>
          <w:sz w:val="36"/>
          <w:szCs w:val="36"/>
        </w:rPr>
      </w:pPr>
    </w:p>
    <w:p w14:paraId="4E409B2D">
      <w:pPr>
        <w:ind w:firstLine="361"/>
        <w:jc w:val="center"/>
        <w:rPr>
          <w:rStyle w:val="38"/>
          <w:rFonts w:ascii="宋体" w:hAnsi="宋体"/>
          <w:b/>
          <w:sz w:val="36"/>
          <w:szCs w:val="36"/>
        </w:rPr>
      </w:pPr>
    </w:p>
    <w:p w14:paraId="78075F50">
      <w:pPr>
        <w:ind w:firstLine="361"/>
        <w:jc w:val="center"/>
        <w:rPr>
          <w:rStyle w:val="38"/>
          <w:rFonts w:ascii="宋体" w:hAnsi="宋体"/>
          <w:b/>
          <w:sz w:val="36"/>
          <w:szCs w:val="36"/>
        </w:rPr>
      </w:pPr>
    </w:p>
    <w:p w14:paraId="08990FF6">
      <w:pPr>
        <w:pStyle w:val="2"/>
        <w:ind w:firstLine="360"/>
        <w:rPr>
          <w:rStyle w:val="38"/>
          <w:rFonts w:ascii="宋体" w:hAnsi="宋体"/>
          <w:b/>
          <w:color w:val="auto"/>
          <w:sz w:val="36"/>
          <w:szCs w:val="36"/>
        </w:rPr>
      </w:pPr>
    </w:p>
    <w:p w14:paraId="732DDBE0">
      <w:pPr>
        <w:pStyle w:val="2"/>
        <w:ind w:firstLine="360"/>
        <w:rPr>
          <w:rStyle w:val="38"/>
          <w:rFonts w:ascii="宋体" w:hAnsi="宋体"/>
          <w:b/>
          <w:color w:val="auto"/>
          <w:sz w:val="36"/>
          <w:szCs w:val="36"/>
        </w:rPr>
      </w:pPr>
    </w:p>
    <w:p w14:paraId="7673BB8C">
      <w:pPr>
        <w:pStyle w:val="2"/>
        <w:ind w:firstLine="360"/>
        <w:rPr>
          <w:rStyle w:val="38"/>
          <w:rFonts w:ascii="宋体" w:hAnsi="宋体"/>
          <w:b/>
          <w:color w:val="auto"/>
          <w:sz w:val="36"/>
          <w:szCs w:val="36"/>
        </w:rPr>
      </w:pPr>
    </w:p>
    <w:p w14:paraId="24F9F50E">
      <w:pPr>
        <w:pStyle w:val="2"/>
        <w:ind w:firstLine="360"/>
        <w:rPr>
          <w:rStyle w:val="38"/>
          <w:rFonts w:ascii="宋体" w:hAnsi="宋体"/>
          <w:b/>
          <w:color w:val="auto"/>
          <w:sz w:val="36"/>
          <w:szCs w:val="36"/>
        </w:rPr>
      </w:pPr>
    </w:p>
    <w:p w14:paraId="4C1FE9D3">
      <w:pPr>
        <w:pStyle w:val="2"/>
        <w:ind w:firstLine="360"/>
        <w:rPr>
          <w:rStyle w:val="38"/>
          <w:rFonts w:ascii="宋体" w:hAnsi="宋体"/>
          <w:b/>
          <w:color w:val="auto"/>
          <w:sz w:val="36"/>
          <w:szCs w:val="36"/>
        </w:rPr>
      </w:pPr>
    </w:p>
    <w:p w14:paraId="4F931489">
      <w:pPr>
        <w:pStyle w:val="2"/>
        <w:ind w:firstLine="360"/>
        <w:rPr>
          <w:rStyle w:val="38"/>
          <w:rFonts w:ascii="宋体" w:hAnsi="宋体"/>
          <w:b/>
          <w:color w:val="auto"/>
          <w:sz w:val="36"/>
          <w:szCs w:val="36"/>
        </w:rPr>
      </w:pPr>
    </w:p>
    <w:p w14:paraId="2D928054">
      <w:pPr>
        <w:pStyle w:val="2"/>
        <w:ind w:firstLine="360"/>
        <w:rPr>
          <w:rStyle w:val="38"/>
          <w:rFonts w:ascii="宋体" w:hAnsi="宋体"/>
          <w:b/>
          <w:color w:val="auto"/>
          <w:sz w:val="36"/>
          <w:szCs w:val="36"/>
        </w:rPr>
      </w:pPr>
    </w:p>
    <w:p w14:paraId="10178642">
      <w:pPr>
        <w:pStyle w:val="2"/>
        <w:ind w:firstLine="360"/>
        <w:rPr>
          <w:rStyle w:val="38"/>
          <w:rFonts w:ascii="宋体" w:hAnsi="宋体"/>
          <w:b/>
          <w:color w:val="auto"/>
          <w:sz w:val="36"/>
          <w:szCs w:val="36"/>
        </w:rPr>
      </w:pPr>
    </w:p>
    <w:p w14:paraId="5570226F">
      <w:pPr>
        <w:pStyle w:val="2"/>
        <w:ind w:firstLine="360"/>
        <w:rPr>
          <w:rStyle w:val="38"/>
          <w:rFonts w:ascii="宋体" w:hAnsi="宋体"/>
          <w:b/>
          <w:color w:val="auto"/>
          <w:sz w:val="36"/>
          <w:szCs w:val="36"/>
        </w:rPr>
      </w:pPr>
    </w:p>
    <w:p w14:paraId="779C8778">
      <w:pPr>
        <w:pStyle w:val="2"/>
        <w:ind w:firstLine="360"/>
        <w:rPr>
          <w:rStyle w:val="38"/>
          <w:rFonts w:ascii="宋体" w:hAnsi="宋体"/>
          <w:b/>
          <w:color w:val="auto"/>
          <w:sz w:val="36"/>
          <w:szCs w:val="36"/>
        </w:rPr>
      </w:pPr>
    </w:p>
    <w:p w14:paraId="3EE090C8">
      <w:pPr>
        <w:pStyle w:val="2"/>
        <w:ind w:firstLine="360"/>
        <w:rPr>
          <w:rStyle w:val="38"/>
          <w:rFonts w:ascii="宋体" w:hAnsi="宋体"/>
          <w:b/>
          <w:color w:val="auto"/>
          <w:sz w:val="36"/>
          <w:szCs w:val="36"/>
        </w:rPr>
      </w:pPr>
    </w:p>
    <w:p w14:paraId="7EE29D52">
      <w:pPr>
        <w:spacing w:line="500" w:lineRule="exact"/>
        <w:jc w:val="center"/>
        <w:rPr>
          <w:rStyle w:val="38"/>
          <w:rFonts w:ascii="宋体" w:hAnsi="宋体" w:cs="宋体"/>
          <w:b/>
          <w:bCs/>
        </w:rPr>
      </w:pPr>
      <w:r>
        <w:rPr>
          <w:rFonts w:hint="eastAsia" w:ascii="宋体"/>
          <w:b/>
          <w:bCs/>
          <w:sz w:val="32"/>
          <w:szCs w:val="32"/>
        </w:rPr>
        <w:t>一、磋商函</w:t>
      </w:r>
      <w:r>
        <w:rPr>
          <w:rFonts w:hint="eastAsia" w:ascii="宋体"/>
          <w:szCs w:val="21"/>
        </w:rPr>
        <w:t>（格式）</w:t>
      </w:r>
    </w:p>
    <w:p w14:paraId="76FA5129">
      <w:pPr>
        <w:rPr>
          <w:rStyle w:val="38"/>
          <w:rFonts w:ascii="宋体" w:hAnsi="宋体"/>
        </w:rPr>
      </w:pPr>
      <w:r>
        <w:rPr>
          <w:rStyle w:val="38"/>
          <w:rFonts w:ascii="宋体" w:hAnsi="宋体"/>
        </w:rPr>
        <w:t xml:space="preserve"> </w:t>
      </w:r>
    </w:p>
    <w:p w14:paraId="370AAC81">
      <w:pPr>
        <w:pStyle w:val="10"/>
        <w:spacing w:line="460" w:lineRule="atLeast"/>
        <w:ind w:firstLine="420" w:firstLineChars="200"/>
        <w:rPr>
          <w:rFonts w:hAnsi="宋体"/>
          <w:bCs/>
          <w:u w:val="single"/>
        </w:rPr>
      </w:pPr>
      <w:r>
        <w:rPr>
          <w:rFonts w:hint="eastAsia" w:hAnsi="宋体"/>
          <w:bCs/>
          <w:u w:val="single"/>
        </w:rPr>
        <w:t xml:space="preserve">致：   </w:t>
      </w:r>
      <w:r>
        <w:rPr>
          <w:rFonts w:hint="eastAsia" w:hAnsi="宋体"/>
          <w:b/>
          <w:u w:val="single"/>
        </w:rPr>
        <w:t xml:space="preserve">（采购人）   </w:t>
      </w:r>
      <w:r>
        <w:rPr>
          <w:rFonts w:hint="eastAsia" w:hAnsi="宋体"/>
          <w:bCs/>
          <w:u w:val="single"/>
        </w:rPr>
        <w:t xml:space="preserve">      </w:t>
      </w:r>
    </w:p>
    <w:p w14:paraId="27D5835A">
      <w:pPr>
        <w:spacing w:line="460" w:lineRule="atLeast"/>
        <w:ind w:firstLine="420" w:firstLineChars="200"/>
        <w:rPr>
          <w:rFonts w:ascii="宋体" w:hAnsi="宋体"/>
          <w:szCs w:val="21"/>
        </w:rPr>
      </w:pPr>
      <w:r>
        <w:rPr>
          <w:rFonts w:hint="eastAsia" w:hAnsi="宋体"/>
          <w:bCs/>
        </w:rPr>
        <w:t xml:space="preserve"> </w:t>
      </w:r>
      <w:r>
        <w:rPr>
          <w:rFonts w:ascii="宋体" w:hAnsi="宋体"/>
          <w:szCs w:val="21"/>
        </w:rPr>
        <w:t>1．我方已仔细研究了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（项目名称）</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采购文件的全部内容，愿意以人民币（大写）</w:t>
      </w:r>
      <w:r>
        <w:rPr>
          <w:rFonts w:ascii="宋体" w:hAnsi="宋体"/>
          <w:szCs w:val="21"/>
          <w:u w:val="single"/>
        </w:rPr>
        <w:t xml:space="preserve">      </w:t>
      </w:r>
      <w:r>
        <w:rPr>
          <w:rFonts w:hint="eastAsia" w:ascii="宋体" w:hAnsi="宋体"/>
          <w:szCs w:val="21"/>
          <w:u w:val="single"/>
        </w:rPr>
        <w:t>____________</w:t>
      </w:r>
      <w:r>
        <w:rPr>
          <w:rFonts w:ascii="宋体" w:hAnsi="宋体"/>
          <w:szCs w:val="21"/>
        </w:rPr>
        <w:t>元（¥</w:t>
      </w:r>
      <w:r>
        <w:rPr>
          <w:rFonts w:ascii="宋体" w:hAnsi="宋体"/>
          <w:szCs w:val="21"/>
          <w:u w:val="single"/>
        </w:rPr>
        <w:t xml:space="preserve">      </w:t>
      </w:r>
      <w:r>
        <w:rPr>
          <w:rFonts w:ascii="宋体" w:hAnsi="宋体"/>
          <w:szCs w:val="21"/>
        </w:rPr>
        <w:t>元）的</w:t>
      </w:r>
      <w:r>
        <w:rPr>
          <w:rFonts w:hint="eastAsia" w:ascii="宋体" w:hAnsi="宋体"/>
          <w:szCs w:val="21"/>
        </w:rPr>
        <w:t>磋商</w:t>
      </w:r>
      <w:r>
        <w:rPr>
          <w:rFonts w:ascii="宋体" w:hAnsi="宋体"/>
          <w:szCs w:val="21"/>
        </w:rPr>
        <w:t>总报价，工期</w:t>
      </w:r>
      <w:r>
        <w:rPr>
          <w:rFonts w:ascii="宋体" w:hAnsi="宋体"/>
          <w:szCs w:val="21"/>
          <w:u w:val="single"/>
        </w:rPr>
        <w:t xml:space="preserve">     </w:t>
      </w:r>
      <w:r>
        <w:rPr>
          <w:rFonts w:ascii="宋体" w:hAnsi="宋体"/>
          <w:szCs w:val="21"/>
        </w:rPr>
        <w:t>日历天，按合同约定实施和完成</w:t>
      </w:r>
      <w:r>
        <w:rPr>
          <w:rFonts w:hint="eastAsia" w:ascii="宋体" w:hAnsi="宋体"/>
          <w:szCs w:val="21"/>
        </w:rPr>
        <w:t>磋商</w:t>
      </w:r>
      <w:r>
        <w:rPr>
          <w:rFonts w:ascii="宋体" w:hAnsi="宋体"/>
          <w:szCs w:val="21"/>
        </w:rPr>
        <w:t>范围</w:t>
      </w:r>
      <w:r>
        <w:rPr>
          <w:rFonts w:hint="eastAsia" w:ascii="宋体" w:hAnsi="宋体"/>
          <w:szCs w:val="21"/>
        </w:rPr>
        <w:t>内</w:t>
      </w:r>
      <w:r>
        <w:rPr>
          <w:rFonts w:ascii="宋体" w:hAnsi="宋体"/>
          <w:szCs w:val="21"/>
        </w:rPr>
        <w:t>的全部工程，修补工程中的任何缺陷，工程质量达到</w:t>
      </w:r>
      <w:r>
        <w:rPr>
          <w:rFonts w:ascii="宋体" w:hAnsi="宋体"/>
          <w:szCs w:val="21"/>
          <w:u w:val="single"/>
        </w:rPr>
        <w:t xml:space="preserve">           </w:t>
      </w:r>
      <w:r>
        <w:rPr>
          <w:rFonts w:ascii="宋体" w:hAnsi="宋体"/>
          <w:szCs w:val="21"/>
        </w:rPr>
        <w:t>。</w:t>
      </w:r>
    </w:p>
    <w:p w14:paraId="3B509569">
      <w:pPr>
        <w:spacing w:line="460" w:lineRule="atLeast"/>
        <w:ind w:firstLine="420" w:firstLineChars="200"/>
        <w:rPr>
          <w:rFonts w:ascii="宋体" w:hAnsi="宋体"/>
          <w:szCs w:val="21"/>
        </w:rPr>
      </w:pPr>
      <w:r>
        <w:rPr>
          <w:rFonts w:ascii="宋体" w:hAnsi="宋体"/>
          <w:szCs w:val="21"/>
        </w:rPr>
        <w:t>2．我方承诺按采购文件明确的“合同条款及格式”履行权利义务，执行采购文件提出的“技术标准和要求”以及其他内容。</w:t>
      </w:r>
    </w:p>
    <w:p w14:paraId="17C0316E">
      <w:pPr>
        <w:spacing w:line="460" w:lineRule="atLeast"/>
        <w:ind w:firstLine="420" w:firstLineChars="200"/>
        <w:rPr>
          <w:rFonts w:ascii="宋体" w:hAnsi="宋体"/>
          <w:szCs w:val="21"/>
        </w:rPr>
      </w:pPr>
      <w:r>
        <w:rPr>
          <w:rFonts w:ascii="宋体" w:hAnsi="宋体"/>
          <w:szCs w:val="21"/>
        </w:rPr>
        <w:t>3．我方承诺在</w:t>
      </w:r>
      <w:r>
        <w:rPr>
          <w:rFonts w:hint="eastAsia" w:ascii="宋体" w:hAnsi="宋体"/>
          <w:szCs w:val="21"/>
        </w:rPr>
        <w:t>磋商</w:t>
      </w:r>
      <w:r>
        <w:rPr>
          <w:rFonts w:ascii="宋体" w:hAnsi="宋体"/>
          <w:szCs w:val="21"/>
        </w:rPr>
        <w:t>有效期内（</w:t>
      </w:r>
      <w:r>
        <w:rPr>
          <w:rFonts w:hint="eastAsia" w:ascii="宋体" w:hAnsi="宋体"/>
          <w:szCs w:val="21"/>
        </w:rPr>
        <w:t>磋商</w:t>
      </w:r>
      <w:r>
        <w:rPr>
          <w:rFonts w:ascii="宋体" w:hAnsi="宋体"/>
          <w:szCs w:val="21"/>
        </w:rPr>
        <w:t>截止时间后的</w:t>
      </w:r>
      <w:r>
        <w:rPr>
          <w:rFonts w:hint="eastAsia" w:ascii="宋体" w:hAnsi="宋体"/>
          <w:szCs w:val="21"/>
          <w:u w:val="single"/>
        </w:rPr>
        <w:t>60</w:t>
      </w:r>
      <w:r>
        <w:rPr>
          <w:rFonts w:ascii="宋体" w:hAnsi="宋体"/>
          <w:szCs w:val="21"/>
          <w:u w:val="single"/>
        </w:rPr>
        <w:t xml:space="preserve"> </w:t>
      </w:r>
      <w:r>
        <w:rPr>
          <w:rFonts w:ascii="宋体" w:hAnsi="宋体"/>
          <w:szCs w:val="21"/>
        </w:rPr>
        <w:t>天内）不补充、修改、替换或者撤回本</w:t>
      </w:r>
      <w:r>
        <w:rPr>
          <w:rFonts w:hint="eastAsia" w:ascii="宋体" w:hAnsi="宋体"/>
          <w:szCs w:val="21"/>
        </w:rPr>
        <w:t>磋商</w:t>
      </w:r>
      <w:r>
        <w:rPr>
          <w:rFonts w:ascii="宋体" w:hAnsi="宋体"/>
          <w:szCs w:val="21"/>
        </w:rPr>
        <w:t>文件。</w:t>
      </w:r>
    </w:p>
    <w:p w14:paraId="34347418">
      <w:pPr>
        <w:pStyle w:val="10"/>
        <w:spacing w:line="460" w:lineRule="atLeast"/>
        <w:ind w:firstLine="420" w:firstLineChars="200"/>
        <w:rPr>
          <w:rFonts w:hAnsi="宋体"/>
          <w:bCs/>
        </w:rPr>
      </w:pPr>
      <w:r>
        <w:rPr>
          <w:rFonts w:hint="eastAsia" w:hAnsi="宋体"/>
          <w:bCs/>
        </w:rPr>
        <w:t>4</w:t>
      </w:r>
      <w:r>
        <w:rPr>
          <w:rFonts w:hAnsi="宋体"/>
          <w:bCs/>
        </w:rPr>
        <w:t>．如我方中标（成交）：</w:t>
      </w:r>
    </w:p>
    <w:p w14:paraId="12F94FC7">
      <w:pPr>
        <w:pStyle w:val="10"/>
        <w:spacing w:line="460" w:lineRule="atLeast"/>
        <w:ind w:firstLine="420" w:firstLineChars="200"/>
        <w:rPr>
          <w:rFonts w:hAnsi="宋体"/>
          <w:bCs/>
        </w:rPr>
      </w:pPr>
      <w:r>
        <w:rPr>
          <w:rFonts w:hAnsi="宋体"/>
          <w:bCs/>
        </w:rPr>
        <w:t>（1）我方承诺在收到中标（成交）通知书后，在中标（成交）通知书规定的期限内与你方签订合同。</w:t>
      </w:r>
    </w:p>
    <w:p w14:paraId="618439DF">
      <w:pPr>
        <w:pStyle w:val="10"/>
        <w:spacing w:line="460" w:lineRule="atLeast"/>
        <w:ind w:firstLine="420" w:firstLineChars="200"/>
        <w:rPr>
          <w:rFonts w:hAnsi="宋体"/>
          <w:bCs/>
        </w:rPr>
      </w:pPr>
      <w:r>
        <w:rPr>
          <w:rFonts w:hAnsi="宋体"/>
          <w:bCs/>
        </w:rPr>
        <w:t>（2）随同本</w:t>
      </w:r>
      <w:r>
        <w:rPr>
          <w:rFonts w:hint="eastAsia" w:hAnsi="宋体"/>
          <w:bCs/>
        </w:rPr>
        <w:t>磋商</w:t>
      </w:r>
      <w:r>
        <w:rPr>
          <w:rFonts w:hAnsi="宋体"/>
          <w:bCs/>
        </w:rPr>
        <w:t>函递交的</w:t>
      </w:r>
      <w:r>
        <w:rPr>
          <w:rFonts w:hint="eastAsia" w:hAnsi="宋体"/>
          <w:bCs/>
        </w:rPr>
        <w:t>磋商</w:t>
      </w:r>
      <w:r>
        <w:rPr>
          <w:rFonts w:hAnsi="宋体"/>
          <w:bCs/>
        </w:rPr>
        <w:t>函附录属于合同文件的组成部分。</w:t>
      </w:r>
    </w:p>
    <w:p w14:paraId="408D3EAE">
      <w:pPr>
        <w:pStyle w:val="10"/>
        <w:spacing w:line="460" w:lineRule="atLeast"/>
        <w:ind w:firstLine="420" w:firstLineChars="200"/>
        <w:rPr>
          <w:rFonts w:hAnsi="宋体"/>
          <w:bCs/>
        </w:rPr>
      </w:pPr>
      <w:r>
        <w:rPr>
          <w:rFonts w:hAnsi="宋体"/>
          <w:bCs/>
        </w:rPr>
        <w:t>（3）我方承诺按照采购文件规定向你方递交履约担保。</w:t>
      </w:r>
    </w:p>
    <w:p w14:paraId="09F950DD">
      <w:pPr>
        <w:pStyle w:val="10"/>
        <w:spacing w:line="460" w:lineRule="atLeast"/>
        <w:ind w:firstLine="420" w:firstLineChars="200"/>
        <w:rPr>
          <w:rFonts w:hAnsi="宋体"/>
          <w:bCs/>
        </w:rPr>
      </w:pPr>
      <w:r>
        <w:rPr>
          <w:rFonts w:hAnsi="宋体"/>
          <w:bCs/>
        </w:rPr>
        <w:t>（4）我方承诺在合同约定的期限内完成并移交全部合同工程。</w:t>
      </w:r>
    </w:p>
    <w:p w14:paraId="54B4DEE1">
      <w:pPr>
        <w:pStyle w:val="10"/>
        <w:spacing w:line="460" w:lineRule="atLeast"/>
        <w:ind w:firstLine="420" w:firstLineChars="200"/>
        <w:rPr>
          <w:rFonts w:hAnsi="宋体"/>
          <w:bCs/>
        </w:rPr>
      </w:pPr>
      <w:r>
        <w:rPr>
          <w:rFonts w:hint="eastAsia" w:hAnsi="宋体"/>
          <w:bCs/>
        </w:rPr>
        <w:t>5</w:t>
      </w:r>
      <w:r>
        <w:rPr>
          <w:rFonts w:hAnsi="宋体"/>
          <w:bCs/>
        </w:rPr>
        <w:t>．我方在此声明，所递交的</w:t>
      </w:r>
      <w:r>
        <w:rPr>
          <w:rFonts w:hint="eastAsia" w:hAnsi="宋体"/>
          <w:bCs/>
        </w:rPr>
        <w:t>磋商</w:t>
      </w:r>
      <w:r>
        <w:rPr>
          <w:rFonts w:hAnsi="宋体"/>
          <w:bCs/>
        </w:rPr>
        <w:t>文件及有关资料内容完整、真实和准确。</w:t>
      </w:r>
    </w:p>
    <w:p w14:paraId="1A72664E">
      <w:pPr>
        <w:spacing w:line="460" w:lineRule="atLeast"/>
        <w:ind w:firstLine="420" w:firstLineChars="200"/>
        <w:rPr>
          <w:rFonts w:ascii="宋体" w:hAnsi="宋体"/>
          <w:szCs w:val="21"/>
        </w:rPr>
      </w:pPr>
      <w:r>
        <w:rPr>
          <w:rFonts w:hint="eastAsia" w:ascii="宋体" w:hAnsi="宋体"/>
          <w:szCs w:val="21"/>
        </w:rPr>
        <w:t>6</w:t>
      </w:r>
      <w:r>
        <w:rPr>
          <w:rFonts w:ascii="宋体" w:hAnsi="宋体"/>
          <w:szCs w:val="21"/>
        </w:rPr>
        <w:t>．</w:t>
      </w:r>
      <w:r>
        <w:rPr>
          <w:rFonts w:ascii="宋体" w:hAnsi="宋体"/>
          <w:szCs w:val="21"/>
          <w:u w:val="single"/>
        </w:rPr>
        <w:t xml:space="preserve">      （其他补充说明）             </w:t>
      </w:r>
      <w:r>
        <w:rPr>
          <w:rFonts w:ascii="宋体" w:hAnsi="宋体"/>
          <w:szCs w:val="21"/>
        </w:rPr>
        <w:t>。</w:t>
      </w:r>
    </w:p>
    <w:p w14:paraId="07A35E22">
      <w:pPr>
        <w:pStyle w:val="10"/>
        <w:spacing w:line="360" w:lineRule="exact"/>
        <w:rPr>
          <w:rFonts w:hAnsi="宋体"/>
          <w:bCs/>
        </w:rPr>
      </w:pPr>
    </w:p>
    <w:p w14:paraId="05CB4399">
      <w:pPr>
        <w:pStyle w:val="10"/>
        <w:spacing w:line="360" w:lineRule="exact"/>
        <w:rPr>
          <w:rFonts w:hAnsi="宋体"/>
          <w:bCs/>
        </w:rPr>
      </w:pPr>
    </w:p>
    <w:p w14:paraId="4D2C325A">
      <w:pPr>
        <w:pStyle w:val="10"/>
        <w:spacing w:line="360" w:lineRule="exact"/>
        <w:rPr>
          <w:rFonts w:hAnsi="宋体"/>
          <w:bCs/>
        </w:rPr>
      </w:pPr>
    </w:p>
    <w:p w14:paraId="08766823">
      <w:pPr>
        <w:pStyle w:val="10"/>
        <w:spacing w:line="360" w:lineRule="auto"/>
        <w:ind w:firstLine="4200" w:firstLineChars="2000"/>
        <w:rPr>
          <w:rFonts w:hAnsi="宋体"/>
          <w:bCs/>
        </w:rPr>
      </w:pPr>
      <w:r>
        <w:rPr>
          <w:rFonts w:hint="eastAsia" w:hAnsi="宋体"/>
          <w:bCs/>
        </w:rPr>
        <w:t>供应商名称</w:t>
      </w:r>
      <w:r>
        <w:rPr>
          <w:rFonts w:hint="eastAsia" w:hAnsi="宋体"/>
        </w:rPr>
        <w:t>(盖单位章)</w:t>
      </w:r>
      <w:r>
        <w:rPr>
          <w:rFonts w:hint="eastAsia" w:hAnsi="宋体"/>
          <w:bCs/>
        </w:rPr>
        <w:t xml:space="preserve">： </w:t>
      </w:r>
      <w:r>
        <w:rPr>
          <w:rFonts w:hint="eastAsia" w:hAnsi="宋体"/>
          <w:bCs/>
          <w:u w:val="single"/>
        </w:rPr>
        <w:t xml:space="preserve">             </w:t>
      </w:r>
      <w:r>
        <w:rPr>
          <w:rFonts w:hint="eastAsia" w:hAnsi="宋体"/>
          <w:bCs/>
        </w:rPr>
        <w:t xml:space="preserve">                 </w:t>
      </w:r>
    </w:p>
    <w:p w14:paraId="2CD9ED51">
      <w:pPr>
        <w:pStyle w:val="10"/>
        <w:spacing w:line="360" w:lineRule="auto"/>
        <w:ind w:firstLine="4200" w:firstLineChars="2000"/>
        <w:rPr>
          <w:rFonts w:hAnsi="宋体"/>
          <w:bCs/>
        </w:rPr>
      </w:pPr>
      <w:r>
        <w:rPr>
          <w:rFonts w:hint="eastAsia" w:hAnsi="宋体"/>
          <w:bCs/>
        </w:rPr>
        <w:t>法定代表人（或授权委托代理人）（签字）：</w:t>
      </w:r>
      <w:r>
        <w:rPr>
          <w:rFonts w:hint="eastAsia" w:hAnsi="宋体"/>
          <w:bCs/>
          <w:u w:val="single"/>
        </w:rPr>
        <w:t xml:space="preserve">      </w:t>
      </w:r>
      <w:r>
        <w:rPr>
          <w:rFonts w:hint="eastAsia" w:hAnsi="宋体"/>
          <w:bCs/>
        </w:rPr>
        <w:t xml:space="preserve">                           </w:t>
      </w:r>
    </w:p>
    <w:p w14:paraId="6A28CF59">
      <w:pPr>
        <w:pStyle w:val="10"/>
        <w:spacing w:line="360" w:lineRule="auto"/>
        <w:ind w:firstLine="4200" w:firstLineChars="2000"/>
        <w:rPr>
          <w:rFonts w:hAnsi="宋体"/>
          <w:bCs/>
        </w:rPr>
      </w:pPr>
      <w:r>
        <w:rPr>
          <w:rFonts w:hint="eastAsia" w:hAnsi="宋体"/>
          <w:bCs/>
        </w:rPr>
        <w:t>地址：</w:t>
      </w:r>
      <w:r>
        <w:rPr>
          <w:rFonts w:hint="eastAsia" w:hAnsi="宋体"/>
          <w:bCs/>
          <w:u w:val="single"/>
        </w:rPr>
        <w:t xml:space="preserve">                            </w:t>
      </w:r>
      <w:r>
        <w:rPr>
          <w:rFonts w:hint="eastAsia" w:hAnsi="宋体"/>
          <w:bCs/>
        </w:rPr>
        <w:t xml:space="preserve">       </w:t>
      </w:r>
    </w:p>
    <w:p w14:paraId="618A64C2">
      <w:pPr>
        <w:pStyle w:val="10"/>
        <w:spacing w:line="360" w:lineRule="auto"/>
        <w:ind w:firstLine="4200" w:firstLineChars="2000"/>
        <w:rPr>
          <w:rFonts w:hAnsi="宋体"/>
          <w:bCs/>
        </w:rPr>
      </w:pPr>
      <w:r>
        <w:rPr>
          <w:rFonts w:hint="eastAsia" w:hAnsi="宋体"/>
          <w:bCs/>
        </w:rPr>
        <w:t>传真：</w:t>
      </w:r>
      <w:r>
        <w:rPr>
          <w:rFonts w:hint="eastAsia" w:hAnsi="宋体"/>
          <w:bCs/>
          <w:u w:val="single"/>
        </w:rPr>
        <w:t xml:space="preserve">                            </w:t>
      </w:r>
      <w:r>
        <w:rPr>
          <w:rFonts w:hint="eastAsia" w:hAnsi="宋体"/>
          <w:bCs/>
        </w:rPr>
        <w:t xml:space="preserve">                </w:t>
      </w:r>
    </w:p>
    <w:p w14:paraId="36B11175">
      <w:pPr>
        <w:pStyle w:val="10"/>
        <w:spacing w:line="360" w:lineRule="auto"/>
        <w:ind w:firstLine="4200" w:firstLineChars="2000"/>
        <w:rPr>
          <w:rFonts w:hAnsi="宋体"/>
          <w:bCs/>
        </w:rPr>
      </w:pPr>
      <w:r>
        <w:rPr>
          <w:rFonts w:hint="eastAsia" w:hAnsi="宋体"/>
          <w:bCs/>
        </w:rPr>
        <w:t>电话：</w:t>
      </w:r>
      <w:r>
        <w:rPr>
          <w:rFonts w:hint="eastAsia" w:hAnsi="宋体"/>
          <w:bCs/>
          <w:u w:val="single"/>
        </w:rPr>
        <w:t xml:space="preserve">                           </w:t>
      </w:r>
      <w:r>
        <w:rPr>
          <w:rFonts w:hint="eastAsia" w:hAnsi="宋体"/>
          <w:bCs/>
        </w:rPr>
        <w:t xml:space="preserve">       </w:t>
      </w:r>
    </w:p>
    <w:p w14:paraId="0F343114">
      <w:pPr>
        <w:pStyle w:val="10"/>
        <w:spacing w:line="360" w:lineRule="auto"/>
        <w:ind w:firstLine="4200" w:firstLineChars="2000"/>
        <w:rPr>
          <w:rFonts w:hAnsi="宋体"/>
          <w:bCs/>
        </w:rPr>
      </w:pPr>
      <w:r>
        <w:rPr>
          <w:rFonts w:hint="eastAsia" w:hAnsi="宋体"/>
          <w:bCs/>
        </w:rPr>
        <w:t>电子邮件：</w:t>
      </w:r>
      <w:r>
        <w:rPr>
          <w:rFonts w:hint="eastAsia" w:hAnsi="宋体"/>
          <w:bCs/>
          <w:u w:val="single"/>
        </w:rPr>
        <w:t xml:space="preserve">                       </w:t>
      </w:r>
      <w:r>
        <w:rPr>
          <w:rFonts w:hint="eastAsia" w:hAnsi="宋体"/>
          <w:bCs/>
        </w:rPr>
        <w:t xml:space="preserve">    </w:t>
      </w:r>
    </w:p>
    <w:p w14:paraId="2A8BE176">
      <w:pPr>
        <w:pStyle w:val="10"/>
        <w:spacing w:line="360" w:lineRule="auto"/>
        <w:ind w:firstLine="4200" w:firstLineChars="2000"/>
        <w:rPr>
          <w:rFonts w:hAnsi="宋体"/>
          <w:bCs/>
        </w:rPr>
      </w:pPr>
      <w:r>
        <w:rPr>
          <w:rFonts w:hint="eastAsia" w:hAnsi="宋体"/>
          <w:bCs/>
        </w:rPr>
        <w:t>日期：   年    月    日</w:t>
      </w:r>
    </w:p>
    <w:p w14:paraId="58132102">
      <w:pPr>
        <w:spacing w:line="500" w:lineRule="exact"/>
        <w:ind w:firstLine="240"/>
        <w:jc w:val="center"/>
        <w:rPr>
          <w:rStyle w:val="38"/>
          <w:rFonts w:ascii="宋体" w:hAnsi="宋体"/>
          <w:sz w:val="24"/>
        </w:rPr>
      </w:pPr>
      <w:r>
        <w:rPr>
          <w:rStyle w:val="38"/>
          <w:rFonts w:ascii="宋体" w:hAnsi="宋体"/>
          <w:sz w:val="24"/>
        </w:rPr>
        <w:br w:type="page"/>
      </w:r>
    </w:p>
    <w:p w14:paraId="07DF4500">
      <w:pPr>
        <w:spacing w:line="500" w:lineRule="exact"/>
        <w:ind w:firstLine="321"/>
        <w:jc w:val="center"/>
        <w:rPr>
          <w:rFonts w:ascii="宋体"/>
          <w:b/>
          <w:bCs/>
          <w:sz w:val="32"/>
          <w:szCs w:val="32"/>
        </w:rPr>
      </w:pPr>
      <w:r>
        <w:rPr>
          <w:rFonts w:hint="eastAsia" w:ascii="宋体"/>
          <w:b/>
          <w:bCs/>
          <w:sz w:val="32"/>
          <w:szCs w:val="32"/>
        </w:rPr>
        <w:t>磋商</w:t>
      </w:r>
      <w:r>
        <w:rPr>
          <w:rFonts w:ascii="宋体"/>
          <w:b/>
          <w:bCs/>
          <w:sz w:val="32"/>
          <w:szCs w:val="32"/>
        </w:rPr>
        <w:t>函附录</w:t>
      </w:r>
      <w:r>
        <w:rPr>
          <w:rFonts w:hint="eastAsia" w:ascii="宋体"/>
          <w:szCs w:val="21"/>
        </w:rPr>
        <w:t>（格式）</w:t>
      </w:r>
    </w:p>
    <w:p w14:paraId="49E9EB58">
      <w:pPr>
        <w:ind w:firstLine="211"/>
        <w:jc w:val="center"/>
        <w:rPr>
          <w:rFonts w:ascii="宋体" w:hAnsi="宋体"/>
          <w:b/>
          <w:szCs w:val="21"/>
        </w:rPr>
      </w:pPr>
    </w:p>
    <w:tbl>
      <w:tblPr>
        <w:tblStyle w:val="18"/>
        <w:tblW w:w="8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417C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66" w:type="dxa"/>
            <w:tcBorders>
              <w:top w:val="single" w:color="auto" w:sz="6" w:space="0"/>
              <w:left w:val="single" w:color="auto" w:sz="6" w:space="0"/>
              <w:bottom w:val="single" w:color="auto" w:sz="6" w:space="0"/>
              <w:right w:val="single" w:color="auto" w:sz="6" w:space="0"/>
            </w:tcBorders>
            <w:vAlign w:val="center"/>
          </w:tcPr>
          <w:p w14:paraId="00BF6E92">
            <w:pPr>
              <w:jc w:val="center"/>
              <w:rPr>
                <w:rFonts w:ascii="宋体" w:hAnsi="宋体"/>
                <w:szCs w:val="21"/>
              </w:rPr>
            </w:pPr>
            <w:r>
              <w:rPr>
                <w:rFonts w:ascii="宋体" w:hAnsi="宋体"/>
                <w:szCs w:val="21"/>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74D3EB13">
            <w:pPr>
              <w:jc w:val="center"/>
              <w:rPr>
                <w:rFonts w:ascii="宋体" w:hAnsi="宋体"/>
                <w:szCs w:val="21"/>
              </w:rPr>
            </w:pPr>
            <w:r>
              <w:rPr>
                <w:rFonts w:ascii="宋体" w:hAnsi="宋体"/>
                <w:szCs w:val="21"/>
              </w:rPr>
              <w:t>内       容</w:t>
            </w:r>
          </w:p>
        </w:tc>
      </w:tr>
      <w:tr w14:paraId="411B8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72AE3FF">
            <w:pPr>
              <w:jc w:val="center"/>
              <w:rPr>
                <w:rFonts w:ascii="宋体" w:hAnsi="宋体"/>
                <w:szCs w:val="21"/>
              </w:rPr>
            </w:pPr>
            <w:r>
              <w:rPr>
                <w:rFonts w:ascii="宋体" w:hAnsi="宋体"/>
                <w:szCs w:val="21"/>
              </w:rPr>
              <w:t>1</w:t>
            </w:r>
          </w:p>
        </w:tc>
        <w:tc>
          <w:tcPr>
            <w:tcW w:w="7871" w:type="dxa"/>
            <w:tcBorders>
              <w:top w:val="single" w:color="auto" w:sz="6" w:space="0"/>
              <w:left w:val="single" w:color="auto" w:sz="6" w:space="0"/>
              <w:bottom w:val="single" w:color="auto" w:sz="6" w:space="0"/>
              <w:right w:val="single" w:color="auto" w:sz="6" w:space="0"/>
            </w:tcBorders>
            <w:vAlign w:val="center"/>
          </w:tcPr>
          <w:p w14:paraId="3FEDBF6A">
            <w:pPr>
              <w:rPr>
                <w:rFonts w:ascii="宋体" w:hAnsi="宋体"/>
                <w:szCs w:val="21"/>
              </w:rPr>
            </w:pPr>
            <w:r>
              <w:rPr>
                <w:rFonts w:ascii="宋体" w:hAnsi="宋体"/>
                <w:szCs w:val="21"/>
              </w:rPr>
              <w:t>施工企业资质等级：</w:t>
            </w:r>
          </w:p>
        </w:tc>
      </w:tr>
      <w:tr w14:paraId="10D05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1973BA85">
            <w:pPr>
              <w:jc w:val="center"/>
              <w:rPr>
                <w:rFonts w:ascii="宋体" w:hAnsi="宋体"/>
                <w:szCs w:val="21"/>
              </w:rPr>
            </w:pPr>
            <w:r>
              <w:rPr>
                <w:rFonts w:ascii="宋体" w:hAnsi="宋体"/>
                <w:szCs w:val="21"/>
              </w:rPr>
              <w:t>2</w:t>
            </w:r>
          </w:p>
        </w:tc>
        <w:tc>
          <w:tcPr>
            <w:tcW w:w="7871" w:type="dxa"/>
            <w:tcBorders>
              <w:top w:val="single" w:color="auto" w:sz="6" w:space="0"/>
              <w:left w:val="single" w:color="auto" w:sz="6" w:space="0"/>
              <w:bottom w:val="single" w:color="auto" w:sz="6" w:space="0"/>
              <w:right w:val="single" w:color="auto" w:sz="6" w:space="0"/>
            </w:tcBorders>
            <w:vAlign w:val="center"/>
          </w:tcPr>
          <w:p w14:paraId="3AB755B5">
            <w:pPr>
              <w:rPr>
                <w:rFonts w:ascii="宋体" w:hAnsi="宋体"/>
                <w:szCs w:val="21"/>
              </w:rPr>
            </w:pPr>
            <w:r>
              <w:rPr>
                <w:rFonts w:ascii="宋体" w:hAnsi="宋体"/>
                <w:szCs w:val="21"/>
              </w:rPr>
              <w:t>项目经理姓名：</w:t>
            </w:r>
          </w:p>
          <w:p w14:paraId="1D7E8DA7">
            <w:pPr>
              <w:rPr>
                <w:rFonts w:ascii="宋体" w:hAnsi="宋体"/>
                <w:szCs w:val="21"/>
              </w:rPr>
            </w:pPr>
            <w:r>
              <w:rPr>
                <w:rFonts w:ascii="宋体" w:hAnsi="宋体"/>
                <w:szCs w:val="21"/>
              </w:rPr>
              <w:t>注册建造师证书专业、等级：</w:t>
            </w:r>
          </w:p>
        </w:tc>
      </w:tr>
      <w:tr w14:paraId="304F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138B09AA">
            <w:pPr>
              <w:jc w:val="center"/>
              <w:rPr>
                <w:rFonts w:ascii="宋体" w:hAnsi="宋体"/>
                <w:szCs w:val="21"/>
              </w:rPr>
            </w:pPr>
            <w:r>
              <w:rPr>
                <w:rFonts w:ascii="宋体" w:hAnsi="宋体"/>
                <w:szCs w:val="21"/>
              </w:rPr>
              <w:t>3</w:t>
            </w:r>
          </w:p>
        </w:tc>
        <w:tc>
          <w:tcPr>
            <w:tcW w:w="7871" w:type="dxa"/>
            <w:tcBorders>
              <w:top w:val="single" w:color="auto" w:sz="6" w:space="0"/>
              <w:left w:val="single" w:color="auto" w:sz="6" w:space="0"/>
              <w:bottom w:val="single" w:color="auto" w:sz="6" w:space="0"/>
              <w:right w:val="single" w:color="auto" w:sz="6" w:space="0"/>
            </w:tcBorders>
            <w:vAlign w:val="center"/>
          </w:tcPr>
          <w:p w14:paraId="01578824">
            <w:pPr>
              <w:spacing w:line="360" w:lineRule="auto"/>
              <w:rPr>
                <w:rFonts w:ascii="宋体" w:hAnsi="宋体"/>
                <w:szCs w:val="21"/>
              </w:rPr>
            </w:pPr>
            <w:r>
              <w:rPr>
                <w:rFonts w:hint="eastAsia" w:ascii="宋体" w:hAnsi="宋体"/>
                <w:szCs w:val="21"/>
              </w:rPr>
              <w:t>磋商</w:t>
            </w:r>
            <w:r>
              <w:rPr>
                <w:rFonts w:ascii="宋体" w:hAnsi="宋体"/>
                <w:szCs w:val="21"/>
              </w:rPr>
              <w:t>总报价   ￥</w:t>
            </w:r>
            <w:r>
              <w:rPr>
                <w:rFonts w:ascii="宋体" w:hAnsi="宋体"/>
                <w:szCs w:val="21"/>
                <w:u w:val="single"/>
              </w:rPr>
              <w:t xml:space="preserve">                </w:t>
            </w:r>
            <w:r>
              <w:rPr>
                <w:rFonts w:ascii="宋体" w:hAnsi="宋体"/>
                <w:szCs w:val="21"/>
              </w:rPr>
              <w:t xml:space="preserve"> 元</w:t>
            </w:r>
          </w:p>
          <w:p w14:paraId="068ADEAD">
            <w:pPr>
              <w:spacing w:line="360" w:lineRule="auto"/>
              <w:rPr>
                <w:rFonts w:ascii="宋体" w:hAnsi="宋体"/>
                <w:szCs w:val="21"/>
                <w:u w:val="single"/>
              </w:rPr>
            </w:pPr>
            <w:r>
              <w:rPr>
                <w:rFonts w:ascii="宋体" w:hAnsi="宋体"/>
                <w:szCs w:val="21"/>
              </w:rPr>
              <w:t>（大写人民币）：</w:t>
            </w:r>
            <w:r>
              <w:rPr>
                <w:rFonts w:ascii="宋体" w:hAnsi="宋体"/>
                <w:szCs w:val="21"/>
                <w:u w:val="single"/>
              </w:rPr>
              <w:t xml:space="preserve">                </w:t>
            </w:r>
          </w:p>
        </w:tc>
      </w:tr>
      <w:tr w14:paraId="43CD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57EFE594">
            <w:pPr>
              <w:jc w:val="center"/>
              <w:rPr>
                <w:rFonts w:ascii="宋体" w:hAnsi="宋体"/>
                <w:szCs w:val="21"/>
              </w:rPr>
            </w:pPr>
            <w:r>
              <w:rPr>
                <w:rFonts w:ascii="宋体" w:hAnsi="宋体"/>
                <w:szCs w:val="21"/>
              </w:rPr>
              <w:t>4</w:t>
            </w:r>
          </w:p>
        </w:tc>
        <w:tc>
          <w:tcPr>
            <w:tcW w:w="7871" w:type="dxa"/>
            <w:tcBorders>
              <w:top w:val="single" w:color="auto" w:sz="6" w:space="0"/>
              <w:left w:val="single" w:color="auto" w:sz="6" w:space="0"/>
              <w:bottom w:val="single" w:color="auto" w:sz="6" w:space="0"/>
              <w:right w:val="single" w:color="auto" w:sz="6" w:space="0"/>
            </w:tcBorders>
            <w:vAlign w:val="center"/>
          </w:tcPr>
          <w:p w14:paraId="1C0D0F92">
            <w:pPr>
              <w:rPr>
                <w:rFonts w:ascii="宋体" w:hAnsi="宋体"/>
                <w:szCs w:val="21"/>
              </w:rPr>
            </w:pPr>
            <w:r>
              <w:rPr>
                <w:rFonts w:hint="eastAsia" w:ascii="宋体" w:hAnsi="宋体"/>
                <w:szCs w:val="21"/>
              </w:rPr>
              <w:t>磋商</w:t>
            </w:r>
            <w:r>
              <w:rPr>
                <w:rFonts w:ascii="宋体" w:hAnsi="宋体"/>
                <w:szCs w:val="21"/>
              </w:rPr>
              <w:t>保证金(数额、方式)：</w:t>
            </w:r>
          </w:p>
        </w:tc>
      </w:tr>
      <w:tr w14:paraId="3D994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1BFFCC2">
            <w:pPr>
              <w:jc w:val="center"/>
              <w:rPr>
                <w:rFonts w:ascii="宋体" w:hAnsi="宋体"/>
                <w:szCs w:val="21"/>
              </w:rPr>
            </w:pPr>
            <w:r>
              <w:rPr>
                <w:rFonts w:ascii="宋体" w:hAnsi="宋体"/>
                <w:szCs w:val="21"/>
              </w:rPr>
              <w:t>5</w:t>
            </w:r>
          </w:p>
        </w:tc>
        <w:tc>
          <w:tcPr>
            <w:tcW w:w="7871" w:type="dxa"/>
            <w:tcBorders>
              <w:top w:val="single" w:color="auto" w:sz="6" w:space="0"/>
              <w:left w:val="single" w:color="auto" w:sz="6" w:space="0"/>
              <w:bottom w:val="single" w:color="auto" w:sz="6" w:space="0"/>
              <w:right w:val="single" w:color="auto" w:sz="6" w:space="0"/>
            </w:tcBorders>
            <w:vAlign w:val="center"/>
          </w:tcPr>
          <w:p w14:paraId="78221AB5">
            <w:pPr>
              <w:rPr>
                <w:rFonts w:ascii="宋体" w:hAnsi="宋体"/>
                <w:szCs w:val="21"/>
              </w:rPr>
            </w:pPr>
            <w:r>
              <w:rPr>
                <w:rFonts w:ascii="宋体" w:hAnsi="宋体"/>
                <w:szCs w:val="21"/>
              </w:rPr>
              <w:t>工期：</w:t>
            </w:r>
            <w:r>
              <w:rPr>
                <w:rFonts w:ascii="宋体" w:hAnsi="宋体"/>
                <w:szCs w:val="21"/>
                <w:u w:val="single"/>
              </w:rPr>
              <w:t xml:space="preserve">         </w:t>
            </w:r>
            <w:r>
              <w:rPr>
                <w:rFonts w:ascii="宋体" w:hAnsi="宋体"/>
                <w:szCs w:val="21"/>
              </w:rPr>
              <w:t>天（日历日）</w:t>
            </w:r>
          </w:p>
        </w:tc>
      </w:tr>
      <w:tr w14:paraId="33744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1B371CA9">
            <w:pPr>
              <w:jc w:val="center"/>
              <w:rPr>
                <w:rFonts w:ascii="宋体" w:hAnsi="宋体"/>
                <w:szCs w:val="21"/>
              </w:rPr>
            </w:pPr>
            <w:r>
              <w:rPr>
                <w:rFonts w:ascii="宋体" w:hAnsi="宋体"/>
                <w:szCs w:val="21"/>
              </w:rPr>
              <w:t>6</w:t>
            </w:r>
          </w:p>
        </w:tc>
        <w:tc>
          <w:tcPr>
            <w:tcW w:w="7871" w:type="dxa"/>
            <w:tcBorders>
              <w:top w:val="single" w:color="auto" w:sz="6" w:space="0"/>
              <w:left w:val="single" w:color="auto" w:sz="6" w:space="0"/>
              <w:bottom w:val="single" w:color="auto" w:sz="6" w:space="0"/>
              <w:right w:val="single" w:color="auto" w:sz="6" w:space="0"/>
            </w:tcBorders>
            <w:vAlign w:val="center"/>
          </w:tcPr>
          <w:p w14:paraId="695E6C26">
            <w:pPr>
              <w:rPr>
                <w:rFonts w:ascii="宋体" w:hAnsi="宋体"/>
                <w:szCs w:val="21"/>
              </w:rPr>
            </w:pPr>
            <w:r>
              <w:rPr>
                <w:rFonts w:ascii="宋体" w:hAnsi="宋体"/>
                <w:szCs w:val="21"/>
              </w:rPr>
              <w:t>质量等级：</w:t>
            </w:r>
          </w:p>
        </w:tc>
      </w:tr>
      <w:tr w14:paraId="0995A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81F4C58">
            <w:pPr>
              <w:jc w:val="center"/>
              <w:rPr>
                <w:rFonts w:ascii="宋体" w:hAnsi="宋体"/>
                <w:szCs w:val="21"/>
              </w:rPr>
            </w:pPr>
            <w:r>
              <w:rPr>
                <w:rFonts w:ascii="宋体" w:hAnsi="宋体"/>
                <w:szCs w:val="21"/>
              </w:rPr>
              <w:t>7</w:t>
            </w:r>
          </w:p>
        </w:tc>
        <w:tc>
          <w:tcPr>
            <w:tcW w:w="7871" w:type="dxa"/>
            <w:tcBorders>
              <w:top w:val="single" w:color="auto" w:sz="6" w:space="0"/>
              <w:left w:val="single" w:color="auto" w:sz="6" w:space="0"/>
              <w:bottom w:val="single" w:color="auto" w:sz="6" w:space="0"/>
              <w:right w:val="single" w:color="auto" w:sz="6" w:space="0"/>
            </w:tcBorders>
            <w:vAlign w:val="center"/>
          </w:tcPr>
          <w:p w14:paraId="6E8DBA78">
            <w:pPr>
              <w:rPr>
                <w:rFonts w:ascii="宋体" w:hAnsi="宋体"/>
                <w:szCs w:val="21"/>
              </w:rPr>
            </w:pPr>
            <w:r>
              <w:rPr>
                <w:rFonts w:ascii="宋体" w:hAnsi="宋体"/>
                <w:szCs w:val="21"/>
              </w:rPr>
              <w:t>其    他：</w:t>
            </w:r>
          </w:p>
        </w:tc>
      </w:tr>
    </w:tbl>
    <w:p w14:paraId="038439C9">
      <w:pPr>
        <w:spacing w:line="480" w:lineRule="exact"/>
        <w:ind w:firstLine="3227" w:firstLineChars="1537"/>
        <w:rPr>
          <w:rFonts w:ascii="宋体" w:hAnsi="宋体"/>
          <w:szCs w:val="21"/>
        </w:rPr>
      </w:pPr>
    </w:p>
    <w:p w14:paraId="0B5BEACA">
      <w:pPr>
        <w:spacing w:line="480" w:lineRule="exact"/>
        <w:ind w:firstLine="3227" w:firstLineChars="1537"/>
        <w:rPr>
          <w:rFonts w:ascii="宋体" w:hAnsi="宋体"/>
          <w:szCs w:val="21"/>
        </w:rPr>
      </w:pPr>
    </w:p>
    <w:p w14:paraId="0FD9F43E">
      <w:pPr>
        <w:spacing w:line="500" w:lineRule="exact"/>
        <w:ind w:firstLine="4095" w:firstLineChars="1950"/>
        <w:rPr>
          <w:rFonts w:ascii="宋体" w:hAnsi="宋体"/>
          <w:szCs w:val="21"/>
        </w:rPr>
      </w:pPr>
      <w:r>
        <w:rPr>
          <w:rFonts w:ascii="宋体" w:hAnsi="宋体"/>
          <w:szCs w:val="21"/>
        </w:rPr>
        <w:t>磋商供应商(盖单位章)：</w:t>
      </w:r>
      <w:r>
        <w:rPr>
          <w:rFonts w:hint="eastAsia" w:ascii="宋体" w:hAnsi="宋体"/>
          <w:szCs w:val="21"/>
        </w:rPr>
        <w:t xml:space="preserve">    </w:t>
      </w:r>
    </w:p>
    <w:p w14:paraId="7BA51ED0">
      <w:pPr>
        <w:spacing w:line="500" w:lineRule="exact"/>
        <w:ind w:firstLine="4095" w:firstLineChars="1950"/>
        <w:rPr>
          <w:rFonts w:ascii="宋体" w:hAnsi="宋体"/>
          <w:szCs w:val="21"/>
        </w:rPr>
      </w:pPr>
      <w:r>
        <w:rPr>
          <w:rFonts w:ascii="宋体" w:hAnsi="宋体"/>
          <w:szCs w:val="21"/>
        </w:rPr>
        <w:t>法定代表人（或授权委托代理人</w:t>
      </w:r>
      <w:r>
        <w:rPr>
          <w:rFonts w:hint="eastAsia" w:hAnsi="宋体"/>
          <w:bCs/>
        </w:rPr>
        <w:t>（签字</w:t>
      </w:r>
      <w:r>
        <w:rPr>
          <w:rFonts w:ascii="宋体" w:hAnsi="宋体"/>
          <w:szCs w:val="21"/>
        </w:rPr>
        <w:t>）：</w:t>
      </w:r>
    </w:p>
    <w:p w14:paraId="4D8DFA43">
      <w:pPr>
        <w:pStyle w:val="10"/>
        <w:spacing w:line="360" w:lineRule="exact"/>
        <w:ind w:firstLine="4095" w:firstLineChars="1950"/>
        <w:rPr>
          <w:rFonts w:hAnsi="宋体"/>
          <w:u w:val="single"/>
        </w:rPr>
      </w:pPr>
      <w:r>
        <w:rPr>
          <w:rFonts w:hint="eastAsia" w:hAnsi="宋体"/>
        </w:rPr>
        <w:t>日  期：</w:t>
      </w:r>
      <w:r>
        <w:rPr>
          <w:rFonts w:hint="eastAsia" w:hAnsi="宋体"/>
          <w:u w:val="single"/>
        </w:rPr>
        <w:t xml:space="preserve">       年        月       日</w:t>
      </w:r>
    </w:p>
    <w:p w14:paraId="7BC42854">
      <w:pPr>
        <w:spacing w:line="480" w:lineRule="auto"/>
        <w:ind w:firstLine="240"/>
        <w:jc w:val="center"/>
        <w:rPr>
          <w:rStyle w:val="38"/>
          <w:rFonts w:ascii="宋体" w:hAnsi="宋体"/>
          <w:sz w:val="24"/>
        </w:rPr>
      </w:pPr>
    </w:p>
    <w:p w14:paraId="46F524DB">
      <w:pPr>
        <w:spacing w:line="480" w:lineRule="auto"/>
        <w:ind w:firstLine="240"/>
        <w:jc w:val="center"/>
        <w:rPr>
          <w:rStyle w:val="38"/>
          <w:rFonts w:ascii="宋体" w:hAnsi="宋体"/>
          <w:sz w:val="24"/>
        </w:rPr>
      </w:pPr>
    </w:p>
    <w:p w14:paraId="5F1B064B">
      <w:pPr>
        <w:spacing w:line="480" w:lineRule="auto"/>
        <w:ind w:firstLine="240"/>
        <w:jc w:val="center"/>
        <w:rPr>
          <w:rStyle w:val="38"/>
          <w:rFonts w:ascii="宋体" w:hAnsi="宋体"/>
          <w:sz w:val="24"/>
        </w:rPr>
      </w:pPr>
    </w:p>
    <w:p w14:paraId="13C7854B">
      <w:pPr>
        <w:spacing w:line="480" w:lineRule="auto"/>
        <w:ind w:firstLine="240"/>
        <w:jc w:val="center"/>
        <w:rPr>
          <w:rStyle w:val="38"/>
          <w:rFonts w:ascii="宋体" w:hAnsi="宋体"/>
          <w:sz w:val="24"/>
        </w:rPr>
      </w:pPr>
    </w:p>
    <w:p w14:paraId="6B62A4DC">
      <w:pPr>
        <w:spacing w:line="480" w:lineRule="auto"/>
        <w:ind w:firstLine="240"/>
        <w:jc w:val="center"/>
        <w:rPr>
          <w:rStyle w:val="38"/>
          <w:rFonts w:ascii="宋体" w:hAnsi="宋体"/>
          <w:sz w:val="24"/>
        </w:rPr>
      </w:pPr>
    </w:p>
    <w:p w14:paraId="594829BB">
      <w:pPr>
        <w:spacing w:line="480" w:lineRule="auto"/>
        <w:ind w:firstLine="240"/>
        <w:jc w:val="center"/>
        <w:rPr>
          <w:rStyle w:val="38"/>
          <w:rFonts w:ascii="宋体" w:hAnsi="宋体"/>
          <w:sz w:val="24"/>
        </w:rPr>
      </w:pPr>
    </w:p>
    <w:p w14:paraId="7709EAFF">
      <w:pPr>
        <w:pStyle w:val="36"/>
        <w:ind w:firstLine="281"/>
        <w:rPr>
          <w:rStyle w:val="38"/>
          <w:rFonts w:ascii="宋体" w:hAnsi="宋体" w:cs="宋体"/>
          <w:b/>
          <w:bCs/>
        </w:rPr>
      </w:pPr>
      <w:r>
        <w:rPr>
          <w:rStyle w:val="38"/>
          <w:rFonts w:ascii="宋体" w:hAnsi="宋体" w:cs="宋体"/>
          <w:b/>
          <w:bCs/>
        </w:rPr>
        <w:br w:type="page"/>
      </w:r>
      <w:r>
        <w:rPr>
          <w:rStyle w:val="38"/>
          <w:rFonts w:ascii="宋体" w:hAnsi="宋体" w:cs="宋体"/>
          <w:b/>
          <w:bCs/>
        </w:rPr>
        <w:t>二、</w:t>
      </w:r>
      <w:r>
        <w:rPr>
          <w:rStyle w:val="38"/>
          <w:rFonts w:hint="eastAsia" w:ascii="宋体" w:hAnsi="宋体" w:cs="宋体"/>
          <w:b/>
          <w:bCs/>
        </w:rPr>
        <w:t>已标价工程量清单</w:t>
      </w:r>
    </w:p>
    <w:p w14:paraId="1FAF167A">
      <w:pPr>
        <w:spacing w:line="360" w:lineRule="auto"/>
        <w:ind w:firstLine="420" w:firstLineChars="200"/>
        <w:rPr>
          <w:szCs w:val="21"/>
        </w:rPr>
      </w:pPr>
      <w:r>
        <w:rPr>
          <w:rFonts w:hint="eastAsia"/>
          <w:szCs w:val="21"/>
        </w:rPr>
        <w:t>供应商应按照第三章“工程量清单”的要求逐项填报工程量清单，包括工程量清单说明、投标报价说明、其他说明及</w:t>
      </w:r>
      <w:r>
        <w:rPr>
          <w:rFonts w:hint="eastAsia"/>
          <w:b/>
          <w:szCs w:val="21"/>
        </w:rPr>
        <w:t>工程量清单各项表格（工程量清单表）</w:t>
      </w:r>
      <w:r>
        <w:rPr>
          <w:rFonts w:hint="eastAsia"/>
          <w:szCs w:val="21"/>
        </w:rPr>
        <w:t>。</w:t>
      </w:r>
    </w:p>
    <w:p w14:paraId="50A509E6">
      <w:pPr>
        <w:rPr>
          <w:rStyle w:val="38"/>
          <w:rFonts w:ascii="宋体" w:hAnsi="宋体"/>
        </w:rPr>
      </w:pPr>
      <w:r>
        <w:rPr>
          <w:rStyle w:val="38"/>
          <w:rFonts w:ascii="宋体" w:hAnsi="宋体"/>
        </w:rPr>
        <w:t xml:space="preserve"> </w:t>
      </w:r>
    </w:p>
    <w:p w14:paraId="683792BD">
      <w:pPr>
        <w:rPr>
          <w:rStyle w:val="38"/>
          <w:rFonts w:ascii="宋体" w:hAnsi="宋体"/>
        </w:rPr>
      </w:pPr>
    </w:p>
    <w:p w14:paraId="597BD80C">
      <w:pPr>
        <w:rPr>
          <w:rStyle w:val="38"/>
          <w:rFonts w:ascii="宋体" w:hAnsi="宋体"/>
        </w:rPr>
      </w:pPr>
    </w:p>
    <w:p w14:paraId="5A62D517">
      <w:pPr>
        <w:rPr>
          <w:rStyle w:val="38"/>
          <w:rFonts w:ascii="宋体" w:hAnsi="宋体"/>
        </w:rPr>
      </w:pPr>
    </w:p>
    <w:p w14:paraId="339822D9">
      <w:pPr>
        <w:rPr>
          <w:rStyle w:val="38"/>
          <w:rFonts w:ascii="宋体" w:hAnsi="宋体"/>
        </w:rPr>
      </w:pPr>
    </w:p>
    <w:p w14:paraId="5EB68D8E">
      <w:pPr>
        <w:rPr>
          <w:rStyle w:val="38"/>
          <w:rFonts w:ascii="宋体" w:hAnsi="宋体"/>
        </w:rPr>
      </w:pPr>
    </w:p>
    <w:p w14:paraId="7ED77417">
      <w:pPr>
        <w:rPr>
          <w:rStyle w:val="38"/>
          <w:rFonts w:ascii="宋体" w:hAnsi="宋体"/>
        </w:rPr>
      </w:pPr>
    </w:p>
    <w:p w14:paraId="00E71795">
      <w:pPr>
        <w:rPr>
          <w:rStyle w:val="38"/>
          <w:rFonts w:ascii="宋体" w:hAnsi="宋体"/>
        </w:rPr>
      </w:pPr>
    </w:p>
    <w:p w14:paraId="44EFCC4E">
      <w:pPr>
        <w:rPr>
          <w:rStyle w:val="38"/>
          <w:rFonts w:ascii="宋体" w:hAnsi="宋体"/>
        </w:rPr>
      </w:pPr>
    </w:p>
    <w:p w14:paraId="5DAF920E">
      <w:pPr>
        <w:rPr>
          <w:rStyle w:val="38"/>
          <w:rFonts w:ascii="宋体" w:hAnsi="宋体"/>
        </w:rPr>
      </w:pPr>
    </w:p>
    <w:p w14:paraId="2B595457">
      <w:pPr>
        <w:rPr>
          <w:rStyle w:val="38"/>
          <w:rFonts w:ascii="宋体" w:hAnsi="宋体"/>
        </w:rPr>
      </w:pPr>
    </w:p>
    <w:p w14:paraId="439E07F8">
      <w:pPr>
        <w:rPr>
          <w:rStyle w:val="38"/>
          <w:rFonts w:ascii="宋体" w:hAnsi="宋体"/>
        </w:rPr>
      </w:pPr>
    </w:p>
    <w:p w14:paraId="40CCF661">
      <w:pPr>
        <w:pStyle w:val="2"/>
        <w:ind w:firstLine="280"/>
        <w:rPr>
          <w:rStyle w:val="38"/>
          <w:rFonts w:ascii="宋体" w:hAnsi="宋体"/>
          <w:color w:val="auto"/>
        </w:rPr>
      </w:pPr>
    </w:p>
    <w:p w14:paraId="01EFFBAC">
      <w:pPr>
        <w:rPr>
          <w:rStyle w:val="38"/>
          <w:rFonts w:ascii="宋体" w:hAnsi="宋体"/>
        </w:rPr>
      </w:pPr>
    </w:p>
    <w:p w14:paraId="4556689B">
      <w:pPr>
        <w:pStyle w:val="2"/>
        <w:ind w:firstLine="280"/>
        <w:rPr>
          <w:color w:val="auto"/>
        </w:rPr>
      </w:pPr>
    </w:p>
    <w:p w14:paraId="708762CD">
      <w:pPr>
        <w:rPr>
          <w:rStyle w:val="38"/>
          <w:rFonts w:ascii="宋体" w:hAnsi="宋体"/>
        </w:rPr>
      </w:pPr>
    </w:p>
    <w:p w14:paraId="2DFEF32D">
      <w:pPr>
        <w:rPr>
          <w:rStyle w:val="38"/>
          <w:rFonts w:ascii="宋体" w:hAnsi="宋体"/>
        </w:rPr>
      </w:pPr>
    </w:p>
    <w:p w14:paraId="7164C291">
      <w:pPr>
        <w:rPr>
          <w:rStyle w:val="38"/>
          <w:rFonts w:ascii="宋体" w:hAnsi="宋体"/>
        </w:rPr>
      </w:pPr>
    </w:p>
    <w:p w14:paraId="02DC33CD">
      <w:pPr>
        <w:rPr>
          <w:rStyle w:val="38"/>
          <w:rFonts w:ascii="宋体" w:hAnsi="宋体"/>
        </w:rPr>
      </w:pPr>
    </w:p>
    <w:p w14:paraId="1D572681">
      <w:pPr>
        <w:rPr>
          <w:rStyle w:val="38"/>
          <w:rFonts w:ascii="宋体" w:hAnsi="宋体"/>
        </w:rPr>
      </w:pPr>
    </w:p>
    <w:p w14:paraId="5C92F867">
      <w:pPr>
        <w:rPr>
          <w:rStyle w:val="38"/>
          <w:rFonts w:ascii="宋体" w:hAnsi="宋体"/>
        </w:rPr>
      </w:pPr>
    </w:p>
    <w:p w14:paraId="2F126F29">
      <w:pPr>
        <w:rPr>
          <w:rStyle w:val="38"/>
          <w:rFonts w:ascii="宋体" w:hAnsi="宋体"/>
        </w:rPr>
      </w:pPr>
    </w:p>
    <w:p w14:paraId="0061AE01">
      <w:pPr>
        <w:rPr>
          <w:rStyle w:val="38"/>
          <w:rFonts w:ascii="宋体" w:hAnsi="宋体"/>
        </w:rPr>
      </w:pPr>
    </w:p>
    <w:p w14:paraId="23865B7D">
      <w:pPr>
        <w:pStyle w:val="36"/>
        <w:ind w:firstLine="321"/>
        <w:rPr>
          <w:rStyle w:val="38"/>
          <w:rFonts w:ascii="宋体" w:hAnsi="宋体" w:cs="宋体"/>
          <w:b/>
          <w:bCs/>
          <w:sz w:val="32"/>
          <w:szCs w:val="32"/>
        </w:rPr>
      </w:pPr>
      <w:r>
        <w:rPr>
          <w:rStyle w:val="38"/>
          <w:rFonts w:ascii="宋体" w:hAnsi="宋体" w:cs="宋体"/>
          <w:b/>
          <w:bCs/>
          <w:sz w:val="32"/>
          <w:szCs w:val="32"/>
        </w:rPr>
        <w:br w:type="page"/>
      </w:r>
    </w:p>
    <w:p w14:paraId="266B2F1D">
      <w:pPr>
        <w:pStyle w:val="36"/>
        <w:ind w:firstLine="321"/>
        <w:rPr>
          <w:rStyle w:val="38"/>
          <w:rFonts w:ascii="宋体" w:hAnsi="宋体" w:cs="宋体"/>
          <w:b/>
          <w:bCs/>
          <w:sz w:val="32"/>
          <w:szCs w:val="32"/>
        </w:rPr>
      </w:pPr>
    </w:p>
    <w:p w14:paraId="29FF05E2">
      <w:pPr>
        <w:pStyle w:val="36"/>
        <w:ind w:firstLine="321"/>
        <w:rPr>
          <w:rStyle w:val="38"/>
          <w:rFonts w:ascii="宋体" w:hAnsi="宋体" w:cs="宋体"/>
          <w:b/>
          <w:bCs/>
          <w:sz w:val="32"/>
          <w:szCs w:val="32"/>
        </w:rPr>
      </w:pPr>
    </w:p>
    <w:p w14:paraId="182CCDC5">
      <w:pPr>
        <w:pStyle w:val="36"/>
        <w:ind w:firstLine="321"/>
        <w:rPr>
          <w:rStyle w:val="38"/>
          <w:rFonts w:ascii="宋体" w:hAnsi="宋体" w:cs="宋体"/>
          <w:b/>
          <w:bCs/>
          <w:sz w:val="32"/>
          <w:szCs w:val="32"/>
        </w:rPr>
      </w:pPr>
    </w:p>
    <w:p w14:paraId="7C0D6F69">
      <w:pPr>
        <w:pStyle w:val="36"/>
        <w:ind w:firstLine="321"/>
        <w:rPr>
          <w:rStyle w:val="38"/>
          <w:rFonts w:ascii="宋体" w:hAnsi="宋体" w:cs="宋体"/>
          <w:b/>
          <w:bCs/>
          <w:sz w:val="32"/>
          <w:szCs w:val="32"/>
        </w:rPr>
      </w:pPr>
    </w:p>
    <w:p w14:paraId="35151642">
      <w:pPr>
        <w:pStyle w:val="36"/>
        <w:ind w:firstLine="321"/>
        <w:rPr>
          <w:rStyle w:val="38"/>
          <w:rFonts w:ascii="宋体" w:hAnsi="宋体" w:cs="宋体"/>
          <w:b/>
          <w:bCs/>
          <w:sz w:val="32"/>
          <w:szCs w:val="32"/>
        </w:rPr>
      </w:pPr>
    </w:p>
    <w:p w14:paraId="40CA9DA0">
      <w:pPr>
        <w:pStyle w:val="36"/>
        <w:ind w:firstLine="321"/>
        <w:rPr>
          <w:rStyle w:val="38"/>
          <w:rFonts w:ascii="宋体" w:hAnsi="宋体" w:cs="宋体"/>
          <w:b/>
          <w:bCs/>
        </w:rPr>
      </w:pPr>
      <w:r>
        <w:rPr>
          <w:rStyle w:val="38"/>
          <w:rFonts w:hint="eastAsia" w:ascii="宋体" w:hAnsi="宋体" w:cs="宋体"/>
          <w:b/>
          <w:bCs/>
          <w:sz w:val="32"/>
          <w:szCs w:val="32"/>
        </w:rPr>
        <w:t>二、资格及商务文件</w:t>
      </w:r>
      <w:r>
        <w:rPr>
          <w:rStyle w:val="38"/>
          <w:rFonts w:ascii="宋体" w:hAnsi="宋体" w:cs="宋体"/>
          <w:b/>
          <w:bCs/>
          <w:sz w:val="32"/>
          <w:szCs w:val="32"/>
        </w:rPr>
        <w:br w:type="page"/>
      </w:r>
    </w:p>
    <w:p w14:paraId="2B4A773B">
      <w:pPr>
        <w:spacing w:line="420" w:lineRule="exact"/>
        <w:ind w:firstLine="105" w:firstLineChars="50"/>
        <w:rPr>
          <w:rStyle w:val="38"/>
          <w:rFonts w:ascii="宋体" w:hAnsi="宋体"/>
          <w:b/>
          <w:szCs w:val="21"/>
        </w:rPr>
      </w:pPr>
      <w:r>
        <w:rPr>
          <w:rStyle w:val="38"/>
          <w:rFonts w:ascii="宋体" w:hAnsi="宋体"/>
          <w:b/>
          <w:szCs w:val="21"/>
        </w:rPr>
        <w:t>（1）</w:t>
      </w:r>
      <w:r>
        <w:rPr>
          <w:rStyle w:val="38"/>
          <w:rFonts w:hint="eastAsia" w:ascii="宋体" w:hAnsi="宋体"/>
          <w:b/>
          <w:szCs w:val="21"/>
        </w:rPr>
        <w:t>有效的营业执照复印件</w:t>
      </w:r>
      <w:r>
        <w:rPr>
          <w:rStyle w:val="38"/>
          <w:rFonts w:ascii="宋体" w:hAnsi="宋体"/>
          <w:b/>
          <w:szCs w:val="21"/>
        </w:rPr>
        <w:t xml:space="preserve">； </w:t>
      </w:r>
    </w:p>
    <w:p w14:paraId="1363C398">
      <w:pPr>
        <w:pStyle w:val="6"/>
        <w:ind w:firstLine="241"/>
        <w:rPr>
          <w:rStyle w:val="38"/>
          <w:rFonts w:ascii="宋体" w:hAnsi="宋体"/>
          <w:szCs w:val="21"/>
        </w:rPr>
      </w:pPr>
    </w:p>
    <w:p w14:paraId="22DCA3FB">
      <w:pPr>
        <w:ind w:firstLine="211"/>
        <w:rPr>
          <w:rStyle w:val="38"/>
          <w:rFonts w:ascii="宋体" w:hAnsi="宋体"/>
          <w:b/>
          <w:szCs w:val="21"/>
        </w:rPr>
      </w:pPr>
    </w:p>
    <w:p w14:paraId="075639CB">
      <w:pPr>
        <w:spacing w:line="420" w:lineRule="exact"/>
        <w:ind w:firstLine="105" w:firstLineChars="50"/>
        <w:rPr>
          <w:rStyle w:val="38"/>
          <w:rFonts w:ascii="宋体" w:hAnsi="宋体"/>
          <w:b/>
          <w:szCs w:val="21"/>
        </w:rPr>
      </w:pPr>
      <w:r>
        <w:rPr>
          <w:rStyle w:val="38"/>
          <w:rFonts w:hint="eastAsia" w:ascii="宋体" w:hAnsi="宋体"/>
          <w:b/>
          <w:szCs w:val="21"/>
        </w:rPr>
        <w:t>（2）中小企业声明函或残疾人福利性单位声明函或供应商属于监狱企业的证明材</w:t>
      </w:r>
    </w:p>
    <w:p w14:paraId="530D397E">
      <w:pPr>
        <w:spacing w:after="240" w:line="588" w:lineRule="exact"/>
        <w:ind w:firstLine="333"/>
        <w:jc w:val="center"/>
        <w:rPr>
          <w:rStyle w:val="38"/>
          <w:b/>
          <w:spacing w:val="6"/>
          <w:sz w:val="32"/>
          <w:szCs w:val="32"/>
        </w:rPr>
      </w:pPr>
      <w:r>
        <w:rPr>
          <w:rStyle w:val="38"/>
          <w:rFonts w:hint="eastAsia"/>
          <w:b/>
          <w:spacing w:val="6"/>
          <w:sz w:val="32"/>
          <w:szCs w:val="32"/>
        </w:rPr>
        <w:t>中小企业声明函</w:t>
      </w:r>
    </w:p>
    <w:p w14:paraId="1B1990BB">
      <w:pPr>
        <w:spacing w:line="360" w:lineRule="auto"/>
        <w:ind w:firstLine="420" w:firstLineChars="200"/>
        <w:rPr>
          <w:rFonts w:ascii="宋体" w:hAnsi="宋体"/>
        </w:rPr>
      </w:pPr>
      <w:r>
        <w:rPr>
          <w:rFonts w:hint="eastAsia" w:ascii="宋体" w:hAnsi="宋体"/>
        </w:rPr>
        <w:t>本公司（联合体）郑重声明，根据《政府采购促进中小企业发展管理办法》（财库﹝</w:t>
      </w:r>
      <w:r>
        <w:rPr>
          <w:rFonts w:ascii="宋体" w:hAnsi="宋体"/>
        </w:rPr>
        <w:t>2020</w:t>
      </w:r>
      <w:r>
        <w:rPr>
          <w:rFonts w:hint="eastAsia" w:ascii="宋体" w:hAnsi="宋体"/>
        </w:rPr>
        <w:t>﹞</w:t>
      </w:r>
      <w:r>
        <w:rPr>
          <w:rFonts w:ascii="宋体" w:hAnsi="宋体"/>
        </w:rPr>
        <w:t xml:space="preserve">46 </w:t>
      </w:r>
      <w:r>
        <w:rPr>
          <w:rFonts w:hint="eastAsia" w:ascii="宋体" w:hAnsi="宋体"/>
        </w:rPr>
        <w:t>号）的规定，本公司（联合体）参加</w:t>
      </w:r>
      <w:r>
        <w:rPr>
          <w:rFonts w:hint="eastAsia" w:ascii="宋体" w:hAnsi="宋体"/>
          <w:i/>
          <w:u w:val="single"/>
        </w:rPr>
        <w:t>（单位名称）</w:t>
      </w:r>
      <w:r>
        <w:rPr>
          <w:rFonts w:hint="eastAsia" w:ascii="宋体" w:hAnsi="宋体"/>
        </w:rPr>
        <w:t>的</w:t>
      </w:r>
      <w:r>
        <w:rPr>
          <w:rFonts w:hint="eastAsia" w:ascii="宋体" w:hAnsi="宋体"/>
          <w:i/>
          <w:u w:val="single"/>
        </w:rPr>
        <w:t>（项目名称）</w:t>
      </w:r>
      <w:r>
        <w:rPr>
          <w:rFonts w:hint="eastAsia" w:ascii="宋体" w:hAnsi="宋体"/>
        </w:rPr>
        <w:t>采购活动，工程的施工单位全部为符合政策要求的中小企业。相关企业（含联合体中的中小企业、签订分包意向协议的中小企业）的具体情况如下：</w:t>
      </w:r>
    </w:p>
    <w:p w14:paraId="5354FFA3">
      <w:pPr>
        <w:spacing w:line="360" w:lineRule="auto"/>
        <w:ind w:left="315" w:leftChars="150" w:firstLine="315" w:firstLineChars="150"/>
        <w:rPr>
          <w:rFonts w:ascii="宋体" w:hAnsi="宋体"/>
        </w:rPr>
      </w:pPr>
      <w:r>
        <w:rPr>
          <w:rFonts w:hint="eastAsia" w:ascii="宋体" w:hAnsi="宋体"/>
          <w:i/>
          <w:u w:val="single"/>
        </w:rPr>
        <w:t>（标的名称）</w:t>
      </w:r>
      <w:r>
        <w:rPr>
          <w:rFonts w:ascii="宋体" w:hAnsi="宋体"/>
          <w:i/>
          <w:u w:val="single"/>
        </w:rPr>
        <w:t xml:space="preserve"> </w:t>
      </w:r>
      <w:r>
        <w:rPr>
          <w:rFonts w:hint="eastAsia" w:ascii="宋体" w:hAnsi="宋体"/>
        </w:rPr>
        <w:t>，属于</w:t>
      </w:r>
      <w:r>
        <w:rPr>
          <w:rFonts w:hint="eastAsia" w:ascii="宋体" w:hAnsi="宋体"/>
          <w:i/>
          <w:u w:val="single"/>
        </w:rPr>
        <w:t>（采购文件中明确的所属行业）</w:t>
      </w:r>
      <w:r>
        <w:rPr>
          <w:rFonts w:hint="eastAsia" w:ascii="宋体" w:hAnsi="宋体"/>
        </w:rPr>
        <w:t>；承建（承接）企业为</w:t>
      </w:r>
      <w:r>
        <w:rPr>
          <w:rFonts w:hint="eastAsia" w:ascii="宋体" w:hAnsi="宋体"/>
          <w:i/>
          <w:u w:val="single"/>
        </w:rPr>
        <w:t xml:space="preserve">（企业名称） </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i/>
          <w:u w:val="single"/>
        </w:rPr>
        <w:t xml:space="preserve">（中型企业、小型企业、微型企业）  </w:t>
      </w:r>
      <w:r>
        <w:rPr>
          <w:rFonts w:hint="eastAsia" w:ascii="宋体" w:hAnsi="宋体"/>
        </w:rPr>
        <w:t>；</w:t>
      </w:r>
    </w:p>
    <w:p w14:paraId="1B2FF9C4">
      <w:pPr>
        <w:spacing w:line="360" w:lineRule="auto"/>
        <w:ind w:firstLine="420" w:firstLineChars="200"/>
        <w:rPr>
          <w:rFonts w:ascii="宋体" w:hAnsi="宋体"/>
        </w:rPr>
      </w:pPr>
      <w:r>
        <w:rPr>
          <w:rFonts w:hint="eastAsia" w:ascii="宋体" w:hAnsi="宋体"/>
        </w:rPr>
        <w:t>以上企业，不属于大企业的分支机构，不存在控股股东为大企业的情形，也不存在与大企业的负责人为同一人的情形。</w:t>
      </w:r>
    </w:p>
    <w:p w14:paraId="1E5AE458">
      <w:pPr>
        <w:spacing w:line="360" w:lineRule="auto"/>
        <w:ind w:firstLine="420" w:firstLineChars="200"/>
        <w:rPr>
          <w:rFonts w:ascii="宋体" w:hAnsi="宋体"/>
        </w:rPr>
      </w:pPr>
      <w:r>
        <w:rPr>
          <w:rFonts w:hint="eastAsia" w:ascii="宋体" w:hAnsi="宋体"/>
        </w:rPr>
        <w:t>本企业对上述声明内容的真实性负责。如有虚假，将依法承担相应责任。</w:t>
      </w:r>
    </w:p>
    <w:p w14:paraId="08638DBE">
      <w:pPr>
        <w:spacing w:line="360" w:lineRule="auto"/>
        <w:rPr>
          <w:rFonts w:ascii="宋体" w:hAnsi="宋体"/>
        </w:rPr>
      </w:pPr>
    </w:p>
    <w:p w14:paraId="5BC13545">
      <w:pPr>
        <w:spacing w:line="360" w:lineRule="auto"/>
        <w:rPr>
          <w:rFonts w:ascii="宋体" w:hAnsi="宋体"/>
        </w:rPr>
      </w:pPr>
    </w:p>
    <w:p w14:paraId="1FB25556">
      <w:pPr>
        <w:spacing w:line="360" w:lineRule="auto"/>
        <w:ind w:firstLine="5460" w:firstLineChars="2600"/>
        <w:rPr>
          <w:rFonts w:ascii="宋体" w:hAnsi="宋体"/>
        </w:rPr>
      </w:pPr>
      <w:r>
        <w:rPr>
          <w:rFonts w:hint="eastAsia" w:ascii="宋体" w:hAnsi="宋体"/>
        </w:rPr>
        <w:t>企业名称（盖章）：</w:t>
      </w:r>
    </w:p>
    <w:p w14:paraId="7E717162">
      <w:pPr>
        <w:spacing w:line="360" w:lineRule="auto"/>
        <w:rPr>
          <w:rFonts w:ascii="宋体" w:hAnsi="宋体"/>
        </w:rPr>
      </w:pPr>
    </w:p>
    <w:p w14:paraId="65BBE7AB">
      <w:pPr>
        <w:spacing w:line="360" w:lineRule="auto"/>
        <w:ind w:firstLine="5460" w:firstLineChars="2600"/>
        <w:rPr>
          <w:rFonts w:ascii="宋体" w:hAnsi="宋体"/>
        </w:rPr>
      </w:pPr>
      <w:r>
        <w:rPr>
          <w:rFonts w:hint="eastAsia" w:ascii="宋体" w:hAnsi="宋体"/>
        </w:rPr>
        <w:t>日期：</w:t>
      </w:r>
    </w:p>
    <w:p w14:paraId="09A638D9">
      <w:pPr>
        <w:spacing w:line="360" w:lineRule="auto"/>
        <w:ind w:firstLine="5460" w:firstLineChars="2600"/>
        <w:rPr>
          <w:rFonts w:ascii="宋体" w:hAnsi="宋体"/>
        </w:rPr>
      </w:pPr>
    </w:p>
    <w:p w14:paraId="285130F4">
      <w:pPr>
        <w:ind w:firstLine="5460" w:firstLineChars="2600"/>
        <w:rPr>
          <w:rFonts w:ascii="宋体" w:hAnsi="宋体"/>
        </w:rPr>
      </w:pPr>
    </w:p>
    <w:p w14:paraId="3CECC02C">
      <w:pPr>
        <w:ind w:firstLine="5460" w:firstLineChars="2600"/>
        <w:rPr>
          <w:rFonts w:ascii="宋体" w:hAnsi="宋体"/>
        </w:rPr>
      </w:pPr>
    </w:p>
    <w:p w14:paraId="09B5EEAE">
      <w:pPr>
        <w:ind w:firstLine="5460" w:firstLineChars="2600"/>
        <w:rPr>
          <w:rFonts w:ascii="宋体" w:hAnsi="宋体"/>
        </w:rPr>
      </w:pPr>
    </w:p>
    <w:p w14:paraId="088A878A">
      <w:pPr>
        <w:ind w:firstLine="211"/>
        <w:rPr>
          <w:rStyle w:val="38"/>
          <w:rFonts w:ascii="宋体" w:hAnsi="宋体"/>
          <w:b/>
        </w:rPr>
      </w:pPr>
      <w:r>
        <w:rPr>
          <w:rFonts w:hint="eastAsia" w:ascii="宋体" w:hAnsi="宋体"/>
          <w:b/>
        </w:rPr>
        <w:t>注：从业人员、营业收入、资产总额填报上一年度数据，无上一年度数据的新成立企业可不填报。</w:t>
      </w:r>
    </w:p>
    <w:p w14:paraId="0BBC93DF">
      <w:pPr>
        <w:rPr>
          <w:rStyle w:val="38"/>
          <w:rFonts w:ascii="宋体" w:hAnsi="宋体"/>
        </w:rPr>
      </w:pPr>
    </w:p>
    <w:p w14:paraId="7A34AD34">
      <w:pPr>
        <w:spacing w:line="460" w:lineRule="exact"/>
        <w:ind w:firstLine="240"/>
        <w:rPr>
          <w:rStyle w:val="38"/>
          <w:rFonts w:ascii="宋体" w:hAnsi="宋体"/>
          <w:sz w:val="24"/>
        </w:rPr>
      </w:pPr>
    </w:p>
    <w:p w14:paraId="66CB5162">
      <w:pPr>
        <w:spacing w:line="460" w:lineRule="exact"/>
        <w:ind w:firstLine="240"/>
        <w:rPr>
          <w:rStyle w:val="38"/>
          <w:rFonts w:ascii="宋体" w:hAnsi="宋体"/>
          <w:sz w:val="24"/>
        </w:rPr>
      </w:pPr>
    </w:p>
    <w:p w14:paraId="4475A0AA">
      <w:pPr>
        <w:spacing w:line="460" w:lineRule="exact"/>
        <w:ind w:firstLine="240"/>
        <w:rPr>
          <w:rStyle w:val="38"/>
          <w:rFonts w:ascii="宋体" w:hAnsi="宋体"/>
          <w:sz w:val="24"/>
        </w:rPr>
      </w:pPr>
    </w:p>
    <w:p w14:paraId="5662AB5B">
      <w:pPr>
        <w:spacing w:line="460" w:lineRule="exact"/>
        <w:ind w:firstLine="240"/>
        <w:rPr>
          <w:rStyle w:val="38"/>
          <w:rFonts w:ascii="宋体" w:hAnsi="宋体"/>
          <w:sz w:val="24"/>
        </w:rPr>
      </w:pPr>
    </w:p>
    <w:p w14:paraId="45291515">
      <w:pPr>
        <w:spacing w:line="460" w:lineRule="exact"/>
        <w:ind w:firstLine="240"/>
        <w:rPr>
          <w:rStyle w:val="38"/>
          <w:rFonts w:ascii="宋体" w:hAnsi="宋体"/>
          <w:sz w:val="24"/>
        </w:rPr>
      </w:pPr>
    </w:p>
    <w:p w14:paraId="50ECE13A">
      <w:pPr>
        <w:pStyle w:val="32"/>
        <w:rPr>
          <w:rStyle w:val="38"/>
          <w:rFonts w:hAnsi="宋体"/>
          <w:color w:val="auto"/>
        </w:rPr>
      </w:pPr>
    </w:p>
    <w:p w14:paraId="5A9B433B">
      <w:pPr>
        <w:pStyle w:val="32"/>
        <w:rPr>
          <w:rStyle w:val="38"/>
          <w:rFonts w:hAnsi="宋体"/>
          <w:color w:val="auto"/>
        </w:rPr>
      </w:pPr>
    </w:p>
    <w:p w14:paraId="63595E3E">
      <w:pPr>
        <w:spacing w:line="460" w:lineRule="exact"/>
        <w:ind w:firstLine="240"/>
        <w:rPr>
          <w:rStyle w:val="38"/>
          <w:rFonts w:ascii="宋体" w:hAnsi="宋体"/>
          <w:sz w:val="24"/>
        </w:rPr>
      </w:pPr>
    </w:p>
    <w:p w14:paraId="56E371EB">
      <w:pPr>
        <w:spacing w:line="588" w:lineRule="exact"/>
        <w:ind w:firstLine="333"/>
        <w:rPr>
          <w:rStyle w:val="38"/>
          <w:rFonts w:ascii="宋体" w:hAnsi="宋体"/>
          <w:b/>
          <w:spacing w:val="6"/>
          <w:sz w:val="32"/>
          <w:szCs w:val="32"/>
        </w:rPr>
      </w:pPr>
    </w:p>
    <w:p w14:paraId="67BAF563">
      <w:pPr>
        <w:spacing w:line="588" w:lineRule="exact"/>
        <w:ind w:firstLine="333"/>
        <w:jc w:val="center"/>
        <w:rPr>
          <w:rStyle w:val="38"/>
          <w:rFonts w:ascii="宋体" w:hAnsi="宋体"/>
          <w:b/>
          <w:spacing w:val="6"/>
          <w:sz w:val="32"/>
          <w:szCs w:val="32"/>
        </w:rPr>
      </w:pPr>
      <w:r>
        <w:rPr>
          <w:rStyle w:val="38"/>
          <w:rFonts w:ascii="宋体" w:hAnsi="宋体"/>
          <w:b/>
          <w:spacing w:val="6"/>
          <w:sz w:val="32"/>
          <w:szCs w:val="32"/>
        </w:rPr>
        <w:t>残疾人福利性单位声明函</w:t>
      </w:r>
    </w:p>
    <w:p w14:paraId="7F8D8333">
      <w:pPr>
        <w:spacing w:line="588" w:lineRule="exact"/>
        <w:ind w:firstLine="313"/>
        <w:rPr>
          <w:rStyle w:val="38"/>
          <w:rFonts w:ascii="宋体" w:hAnsi="宋体"/>
          <w:b/>
          <w:spacing w:val="6"/>
          <w:sz w:val="30"/>
          <w:szCs w:val="30"/>
        </w:rPr>
      </w:pPr>
    </w:p>
    <w:p w14:paraId="2B873EA8">
      <w:pPr>
        <w:spacing w:line="588" w:lineRule="exact"/>
        <w:ind w:firstLine="444" w:firstLineChars="200"/>
        <w:rPr>
          <w:rStyle w:val="38"/>
          <w:rFonts w:ascii="宋体" w:hAnsi="宋体"/>
          <w:spacing w:val="6"/>
          <w:szCs w:val="21"/>
        </w:rPr>
      </w:pPr>
      <w:r>
        <w:rPr>
          <w:rStyle w:val="38"/>
          <w:rFonts w:ascii="宋体" w:hAnsi="宋体"/>
          <w:spacing w:val="6"/>
          <w:szCs w:val="21"/>
        </w:rPr>
        <w:t>本单位郑重声明，根据《财政部 民政部 中国残疾人联合会关于促进残疾人就业政府采购政策的通知》（财库</w:t>
      </w:r>
      <w:r>
        <w:rPr>
          <w:rStyle w:val="38"/>
          <w:rFonts w:ascii="宋体" w:hAnsi="宋体"/>
          <w:szCs w:val="21"/>
        </w:rPr>
        <w:t>〔2017〕 141</w:t>
      </w:r>
      <w:r>
        <w:rPr>
          <w:rStyle w:val="38"/>
          <w:rFonts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735F00">
      <w:pPr>
        <w:spacing w:line="588" w:lineRule="exact"/>
        <w:ind w:firstLine="444" w:firstLineChars="200"/>
        <w:rPr>
          <w:rStyle w:val="38"/>
          <w:rFonts w:ascii="宋体" w:hAnsi="宋体"/>
          <w:spacing w:val="6"/>
          <w:szCs w:val="21"/>
        </w:rPr>
      </w:pPr>
      <w:r>
        <w:rPr>
          <w:rStyle w:val="38"/>
          <w:rFonts w:ascii="宋体" w:hAnsi="宋体"/>
          <w:spacing w:val="6"/>
          <w:szCs w:val="21"/>
        </w:rPr>
        <w:t>本单位对上述声明的真实性负责。如有虚假，将依法承担相应责任。</w:t>
      </w:r>
    </w:p>
    <w:p w14:paraId="2C6AF399">
      <w:pPr>
        <w:spacing w:line="588" w:lineRule="exact"/>
        <w:ind w:firstLine="444" w:firstLineChars="200"/>
        <w:rPr>
          <w:rStyle w:val="38"/>
          <w:rFonts w:ascii="宋体" w:hAnsi="宋体"/>
          <w:spacing w:val="6"/>
          <w:szCs w:val="21"/>
        </w:rPr>
      </w:pPr>
    </w:p>
    <w:p w14:paraId="1AA346F8">
      <w:pPr>
        <w:spacing w:line="588" w:lineRule="exact"/>
        <w:ind w:firstLine="444" w:firstLineChars="200"/>
        <w:rPr>
          <w:rStyle w:val="38"/>
          <w:rFonts w:ascii="宋体" w:hAnsi="宋体"/>
          <w:spacing w:val="6"/>
          <w:szCs w:val="21"/>
        </w:rPr>
      </w:pPr>
    </w:p>
    <w:p w14:paraId="215DF294">
      <w:pPr>
        <w:tabs>
          <w:tab w:val="left" w:pos="4860"/>
        </w:tabs>
        <w:spacing w:line="588" w:lineRule="exact"/>
        <w:ind w:right="1560" w:firstLine="444" w:firstLineChars="200"/>
        <w:jc w:val="center"/>
        <w:rPr>
          <w:rStyle w:val="38"/>
          <w:rFonts w:ascii="宋体" w:hAnsi="宋体"/>
          <w:spacing w:val="6"/>
          <w:szCs w:val="21"/>
        </w:rPr>
      </w:pPr>
      <w:r>
        <w:rPr>
          <w:rStyle w:val="38"/>
          <w:rFonts w:ascii="宋体" w:hAnsi="宋体"/>
          <w:spacing w:val="6"/>
          <w:szCs w:val="21"/>
        </w:rPr>
        <w:t>单位名称（盖章）：</w:t>
      </w:r>
    </w:p>
    <w:p w14:paraId="31702E54">
      <w:pPr>
        <w:tabs>
          <w:tab w:val="left" w:pos="4860"/>
        </w:tabs>
        <w:spacing w:line="588" w:lineRule="exact"/>
        <w:ind w:right="1560" w:firstLine="444" w:firstLineChars="200"/>
        <w:jc w:val="center"/>
        <w:rPr>
          <w:rStyle w:val="38"/>
          <w:rFonts w:ascii="宋体" w:hAnsi="宋体"/>
          <w:spacing w:val="6"/>
          <w:szCs w:val="21"/>
        </w:rPr>
      </w:pPr>
      <w:r>
        <w:rPr>
          <w:rStyle w:val="38"/>
          <w:rFonts w:ascii="宋体" w:hAnsi="宋体"/>
          <w:spacing w:val="6"/>
          <w:szCs w:val="21"/>
        </w:rPr>
        <w:t>日  期：</w:t>
      </w:r>
    </w:p>
    <w:p w14:paraId="57F068FE">
      <w:pPr>
        <w:spacing w:line="460" w:lineRule="exact"/>
        <w:ind w:firstLine="240"/>
        <w:rPr>
          <w:rStyle w:val="38"/>
          <w:rFonts w:ascii="宋体" w:hAnsi="宋体"/>
          <w:sz w:val="24"/>
        </w:rPr>
      </w:pPr>
    </w:p>
    <w:p w14:paraId="60F9461B">
      <w:pPr>
        <w:pStyle w:val="32"/>
        <w:rPr>
          <w:rStyle w:val="38"/>
          <w:rFonts w:hAnsi="宋体"/>
          <w:color w:val="auto"/>
        </w:rPr>
      </w:pPr>
    </w:p>
    <w:p w14:paraId="040E9739">
      <w:pPr>
        <w:pStyle w:val="32"/>
        <w:rPr>
          <w:rStyle w:val="38"/>
          <w:rFonts w:hAnsi="宋体"/>
          <w:color w:val="auto"/>
        </w:rPr>
      </w:pPr>
    </w:p>
    <w:p w14:paraId="7F4CE739">
      <w:pPr>
        <w:pStyle w:val="32"/>
        <w:rPr>
          <w:rStyle w:val="38"/>
          <w:rFonts w:hAnsi="宋体"/>
          <w:color w:val="auto"/>
        </w:rPr>
      </w:pPr>
    </w:p>
    <w:p w14:paraId="66A67D52">
      <w:pPr>
        <w:pStyle w:val="32"/>
        <w:rPr>
          <w:rStyle w:val="38"/>
          <w:rFonts w:hAnsi="宋体"/>
          <w:color w:val="auto"/>
        </w:rPr>
      </w:pPr>
    </w:p>
    <w:p w14:paraId="1E40869E">
      <w:pPr>
        <w:pStyle w:val="32"/>
        <w:rPr>
          <w:rStyle w:val="38"/>
          <w:rFonts w:hAnsi="宋体"/>
          <w:color w:val="auto"/>
        </w:rPr>
      </w:pPr>
    </w:p>
    <w:p w14:paraId="358DCFC1">
      <w:pPr>
        <w:pStyle w:val="32"/>
        <w:rPr>
          <w:rStyle w:val="38"/>
          <w:rFonts w:hAnsi="宋体"/>
          <w:color w:val="auto"/>
        </w:rPr>
      </w:pPr>
    </w:p>
    <w:p w14:paraId="16591141">
      <w:pPr>
        <w:pStyle w:val="32"/>
        <w:rPr>
          <w:rStyle w:val="38"/>
          <w:rFonts w:hAnsi="宋体"/>
          <w:color w:val="auto"/>
        </w:rPr>
      </w:pPr>
    </w:p>
    <w:p w14:paraId="012BD61D">
      <w:pPr>
        <w:pStyle w:val="32"/>
        <w:rPr>
          <w:rStyle w:val="38"/>
          <w:rFonts w:hAnsi="宋体"/>
          <w:color w:val="auto"/>
        </w:rPr>
      </w:pPr>
    </w:p>
    <w:p w14:paraId="0DDDEACF">
      <w:pPr>
        <w:pStyle w:val="32"/>
        <w:rPr>
          <w:rStyle w:val="38"/>
          <w:rFonts w:hAnsi="宋体"/>
          <w:color w:val="auto"/>
        </w:rPr>
      </w:pPr>
    </w:p>
    <w:p w14:paraId="10E44B83">
      <w:pPr>
        <w:pStyle w:val="32"/>
        <w:rPr>
          <w:rStyle w:val="38"/>
          <w:rFonts w:hAnsi="宋体"/>
          <w:color w:val="auto"/>
        </w:rPr>
      </w:pPr>
    </w:p>
    <w:p w14:paraId="50659B0D">
      <w:pPr>
        <w:pStyle w:val="32"/>
        <w:rPr>
          <w:rStyle w:val="38"/>
          <w:rFonts w:hAnsi="宋体"/>
          <w:color w:val="auto"/>
        </w:rPr>
      </w:pPr>
    </w:p>
    <w:p w14:paraId="35BF0A2C">
      <w:pPr>
        <w:pStyle w:val="32"/>
        <w:rPr>
          <w:rStyle w:val="38"/>
          <w:rFonts w:hAnsi="宋体"/>
          <w:color w:val="auto"/>
        </w:rPr>
      </w:pPr>
    </w:p>
    <w:p w14:paraId="49C3FFE2">
      <w:pPr>
        <w:pStyle w:val="32"/>
        <w:rPr>
          <w:rStyle w:val="38"/>
          <w:rFonts w:hAnsi="宋体"/>
          <w:color w:val="auto"/>
        </w:rPr>
      </w:pPr>
    </w:p>
    <w:p w14:paraId="458F427C">
      <w:pPr>
        <w:pStyle w:val="32"/>
        <w:rPr>
          <w:rStyle w:val="38"/>
          <w:rFonts w:hAnsi="宋体"/>
          <w:color w:val="auto"/>
        </w:rPr>
      </w:pPr>
    </w:p>
    <w:p w14:paraId="1AAD64CB">
      <w:pPr>
        <w:pStyle w:val="32"/>
        <w:rPr>
          <w:rStyle w:val="38"/>
          <w:rFonts w:hAnsi="宋体"/>
          <w:color w:val="auto"/>
        </w:rPr>
      </w:pPr>
    </w:p>
    <w:p w14:paraId="761EA131">
      <w:pPr>
        <w:pStyle w:val="32"/>
        <w:rPr>
          <w:rStyle w:val="38"/>
          <w:rFonts w:hAnsi="宋体"/>
          <w:color w:val="auto"/>
        </w:rPr>
      </w:pPr>
    </w:p>
    <w:p w14:paraId="7C494E6F">
      <w:pPr>
        <w:pStyle w:val="32"/>
        <w:rPr>
          <w:rStyle w:val="38"/>
          <w:rFonts w:hAnsi="宋体"/>
          <w:color w:val="auto"/>
        </w:rPr>
      </w:pPr>
    </w:p>
    <w:p w14:paraId="133CEDC3">
      <w:pPr>
        <w:pStyle w:val="32"/>
        <w:rPr>
          <w:rStyle w:val="38"/>
          <w:rFonts w:hAnsi="宋体"/>
          <w:color w:val="auto"/>
        </w:rPr>
      </w:pPr>
    </w:p>
    <w:p w14:paraId="33629ED6">
      <w:pPr>
        <w:pStyle w:val="32"/>
        <w:rPr>
          <w:rStyle w:val="38"/>
          <w:rFonts w:hAnsi="宋体"/>
          <w:color w:val="auto"/>
        </w:rPr>
      </w:pPr>
    </w:p>
    <w:p w14:paraId="47298E44">
      <w:pPr>
        <w:pStyle w:val="32"/>
        <w:rPr>
          <w:rStyle w:val="38"/>
          <w:rFonts w:hAnsi="宋体"/>
          <w:color w:val="auto"/>
        </w:rPr>
      </w:pPr>
    </w:p>
    <w:p w14:paraId="3C30CCDC">
      <w:pPr>
        <w:pStyle w:val="32"/>
        <w:rPr>
          <w:rStyle w:val="38"/>
          <w:rFonts w:hAnsi="宋体"/>
          <w:color w:val="auto"/>
        </w:rPr>
      </w:pPr>
    </w:p>
    <w:p w14:paraId="73A79460">
      <w:pPr>
        <w:spacing w:line="360" w:lineRule="auto"/>
        <w:ind w:left="1868" w:hanging="1868" w:hangingChars="467"/>
        <w:jc w:val="center"/>
        <w:rPr>
          <w:rFonts w:ascii="宋体" w:hAnsi="宋体" w:cs="宋体"/>
          <w:sz w:val="40"/>
          <w:szCs w:val="40"/>
        </w:rPr>
      </w:pPr>
      <w:r>
        <w:rPr>
          <w:rFonts w:hint="eastAsia" w:ascii="宋体" w:hAnsi="宋体" w:cs="宋体"/>
          <w:sz w:val="40"/>
          <w:szCs w:val="40"/>
        </w:rPr>
        <w:t>中小微企业划型标准</w:t>
      </w:r>
    </w:p>
    <w:tbl>
      <w:tblPr>
        <w:tblStyle w:val="18"/>
        <w:tblW w:w="0" w:type="auto"/>
        <w:tblInd w:w="250" w:type="dxa"/>
        <w:tblLayout w:type="fixed"/>
        <w:tblCellMar>
          <w:top w:w="0" w:type="dxa"/>
          <w:left w:w="108" w:type="dxa"/>
          <w:bottom w:w="0" w:type="dxa"/>
          <w:right w:w="108" w:type="dxa"/>
        </w:tblCellMar>
      </w:tblPr>
      <w:tblGrid>
        <w:gridCol w:w="1701"/>
        <w:gridCol w:w="1556"/>
        <w:gridCol w:w="885"/>
        <w:gridCol w:w="1740"/>
        <w:gridCol w:w="1500"/>
        <w:gridCol w:w="1170"/>
      </w:tblGrid>
      <w:tr w14:paraId="7C3FFCA7">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48EF690">
            <w:pPr>
              <w:ind w:firstLine="211"/>
              <w:jc w:val="center"/>
              <w:rPr>
                <w:rFonts w:ascii="宋体" w:hAnsi="宋体" w:cs="宋体"/>
                <w:b/>
                <w:kern w:val="0"/>
                <w:szCs w:val="21"/>
              </w:rPr>
            </w:pPr>
            <w:r>
              <w:rPr>
                <w:rFonts w:hint="eastAsia" w:ascii="宋体" w:hAnsi="宋体" w:cs="宋体"/>
                <w:b/>
                <w:kern w:val="0"/>
                <w:szCs w:val="21"/>
              </w:rPr>
              <w:t>行业名称</w:t>
            </w:r>
          </w:p>
        </w:tc>
        <w:tc>
          <w:tcPr>
            <w:tcW w:w="1556" w:type="dxa"/>
            <w:tcBorders>
              <w:top w:val="single" w:color="auto" w:sz="4" w:space="0"/>
              <w:left w:val="nil"/>
              <w:bottom w:val="single" w:color="auto" w:sz="4" w:space="0"/>
              <w:right w:val="single" w:color="auto" w:sz="4" w:space="0"/>
            </w:tcBorders>
            <w:vAlign w:val="center"/>
          </w:tcPr>
          <w:p w14:paraId="006EDE71">
            <w:pPr>
              <w:ind w:firstLine="211"/>
              <w:jc w:val="center"/>
              <w:rPr>
                <w:rFonts w:ascii="宋体" w:hAnsi="宋体" w:cs="宋体"/>
                <w:b/>
                <w:kern w:val="0"/>
                <w:szCs w:val="21"/>
              </w:rPr>
            </w:pPr>
            <w:r>
              <w:rPr>
                <w:rFonts w:hint="eastAsia" w:ascii="宋体" w:hAnsi="宋体" w:cs="宋体"/>
                <w:b/>
                <w:kern w:val="0"/>
                <w:szCs w:val="21"/>
              </w:rPr>
              <w:t>指标名称</w:t>
            </w:r>
          </w:p>
        </w:tc>
        <w:tc>
          <w:tcPr>
            <w:tcW w:w="885" w:type="dxa"/>
            <w:tcBorders>
              <w:top w:val="single" w:color="auto" w:sz="4" w:space="0"/>
              <w:left w:val="nil"/>
              <w:bottom w:val="single" w:color="auto" w:sz="4" w:space="0"/>
              <w:right w:val="single" w:color="auto" w:sz="4" w:space="0"/>
            </w:tcBorders>
            <w:vAlign w:val="center"/>
          </w:tcPr>
          <w:p w14:paraId="51A265BC">
            <w:pPr>
              <w:ind w:firstLine="211"/>
              <w:jc w:val="center"/>
              <w:rPr>
                <w:rFonts w:ascii="宋体" w:hAnsi="宋体" w:cs="宋体"/>
                <w:b/>
                <w:kern w:val="0"/>
                <w:szCs w:val="21"/>
              </w:rPr>
            </w:pPr>
            <w:r>
              <w:rPr>
                <w:rFonts w:hint="eastAsia" w:ascii="宋体" w:hAnsi="宋体" w:cs="宋体"/>
                <w:b/>
                <w:kern w:val="0"/>
                <w:szCs w:val="21"/>
              </w:rPr>
              <w:t>计量单位</w:t>
            </w:r>
          </w:p>
        </w:tc>
        <w:tc>
          <w:tcPr>
            <w:tcW w:w="1740" w:type="dxa"/>
            <w:tcBorders>
              <w:top w:val="single" w:color="auto" w:sz="4" w:space="0"/>
              <w:left w:val="nil"/>
              <w:bottom w:val="single" w:color="auto" w:sz="4" w:space="0"/>
              <w:right w:val="single" w:color="auto" w:sz="4" w:space="0"/>
            </w:tcBorders>
            <w:vAlign w:val="center"/>
          </w:tcPr>
          <w:p w14:paraId="6AEBC32A">
            <w:pPr>
              <w:ind w:firstLine="211"/>
              <w:jc w:val="center"/>
              <w:rPr>
                <w:rFonts w:ascii="宋体" w:hAnsi="宋体" w:cs="宋体"/>
                <w:b/>
                <w:kern w:val="0"/>
                <w:szCs w:val="21"/>
              </w:rPr>
            </w:pPr>
            <w:r>
              <w:rPr>
                <w:rFonts w:hint="eastAsia" w:ascii="宋体" w:hAnsi="宋体" w:cs="宋体"/>
                <w:b/>
                <w:kern w:val="0"/>
                <w:szCs w:val="21"/>
              </w:rPr>
              <w:t>中型</w:t>
            </w:r>
          </w:p>
        </w:tc>
        <w:tc>
          <w:tcPr>
            <w:tcW w:w="1500" w:type="dxa"/>
            <w:tcBorders>
              <w:top w:val="single" w:color="auto" w:sz="4" w:space="0"/>
              <w:left w:val="nil"/>
              <w:bottom w:val="single" w:color="auto" w:sz="4" w:space="0"/>
              <w:right w:val="single" w:color="auto" w:sz="4" w:space="0"/>
            </w:tcBorders>
            <w:vAlign w:val="center"/>
          </w:tcPr>
          <w:p w14:paraId="7F9B81FB">
            <w:pPr>
              <w:ind w:firstLine="211"/>
              <w:jc w:val="center"/>
              <w:rPr>
                <w:rFonts w:ascii="宋体" w:hAnsi="宋体" w:cs="宋体"/>
                <w:b/>
                <w:kern w:val="0"/>
                <w:szCs w:val="21"/>
              </w:rPr>
            </w:pPr>
            <w:r>
              <w:rPr>
                <w:rFonts w:hint="eastAsia" w:ascii="宋体" w:hAnsi="宋体" w:cs="宋体"/>
                <w:b/>
                <w:kern w:val="0"/>
                <w:szCs w:val="21"/>
              </w:rPr>
              <w:t>小型</w:t>
            </w:r>
          </w:p>
        </w:tc>
        <w:tc>
          <w:tcPr>
            <w:tcW w:w="1170" w:type="dxa"/>
            <w:tcBorders>
              <w:top w:val="single" w:color="auto" w:sz="4" w:space="0"/>
              <w:left w:val="nil"/>
              <w:bottom w:val="single" w:color="auto" w:sz="4" w:space="0"/>
              <w:right w:val="single" w:color="auto" w:sz="4" w:space="0"/>
            </w:tcBorders>
            <w:vAlign w:val="center"/>
          </w:tcPr>
          <w:p w14:paraId="4F052034">
            <w:pPr>
              <w:ind w:firstLine="211"/>
              <w:jc w:val="center"/>
              <w:rPr>
                <w:rFonts w:ascii="宋体" w:hAnsi="宋体" w:cs="宋体"/>
                <w:b/>
                <w:kern w:val="0"/>
                <w:szCs w:val="21"/>
              </w:rPr>
            </w:pPr>
            <w:r>
              <w:rPr>
                <w:rFonts w:hint="eastAsia" w:ascii="宋体" w:hAnsi="宋体" w:cs="宋体"/>
                <w:b/>
                <w:kern w:val="0"/>
                <w:szCs w:val="21"/>
              </w:rPr>
              <w:t>微型</w:t>
            </w:r>
          </w:p>
        </w:tc>
      </w:tr>
      <w:tr w14:paraId="553741B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2DB35DA8">
            <w:pPr>
              <w:ind w:firstLine="211"/>
              <w:jc w:val="center"/>
              <w:rPr>
                <w:rFonts w:ascii="宋体" w:hAnsi="宋体" w:cs="宋体"/>
                <w:b/>
                <w:bCs/>
                <w:kern w:val="0"/>
                <w:szCs w:val="21"/>
              </w:rPr>
            </w:pPr>
            <w:r>
              <w:rPr>
                <w:rFonts w:hint="eastAsia" w:ascii="宋体" w:hAnsi="宋体" w:cs="宋体"/>
                <w:b/>
                <w:bCs/>
                <w:kern w:val="0"/>
                <w:szCs w:val="21"/>
              </w:rPr>
              <w:t>农、林、牧、渔</w:t>
            </w:r>
          </w:p>
        </w:tc>
        <w:tc>
          <w:tcPr>
            <w:tcW w:w="1556" w:type="dxa"/>
            <w:tcBorders>
              <w:top w:val="nil"/>
              <w:left w:val="nil"/>
              <w:bottom w:val="single" w:color="auto" w:sz="4" w:space="0"/>
              <w:right w:val="single" w:color="auto" w:sz="4" w:space="0"/>
            </w:tcBorders>
            <w:vAlign w:val="center"/>
          </w:tcPr>
          <w:p w14:paraId="29CD8413">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4096984D">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C12F58C">
            <w:pPr>
              <w:jc w:val="center"/>
              <w:rPr>
                <w:rFonts w:ascii="宋体" w:hAnsi="宋体" w:cs="宋体"/>
                <w:kern w:val="0"/>
                <w:szCs w:val="21"/>
              </w:rPr>
            </w:pPr>
            <w:r>
              <w:rPr>
                <w:rFonts w:hint="eastAsia" w:ascii="宋体" w:hAnsi="宋体" w:cs="宋体"/>
                <w:kern w:val="0"/>
                <w:szCs w:val="21"/>
              </w:rPr>
              <w:t>500≤Y＜20000</w:t>
            </w:r>
          </w:p>
        </w:tc>
        <w:tc>
          <w:tcPr>
            <w:tcW w:w="1500" w:type="dxa"/>
            <w:tcBorders>
              <w:top w:val="nil"/>
              <w:left w:val="nil"/>
              <w:bottom w:val="single" w:color="auto" w:sz="4" w:space="0"/>
              <w:right w:val="single" w:color="auto" w:sz="4" w:space="0"/>
            </w:tcBorders>
            <w:vAlign w:val="center"/>
          </w:tcPr>
          <w:p w14:paraId="4E77606D">
            <w:pPr>
              <w:jc w:val="center"/>
              <w:rPr>
                <w:rFonts w:ascii="宋体" w:hAnsi="宋体" w:cs="宋体"/>
                <w:kern w:val="0"/>
                <w:szCs w:val="21"/>
              </w:rPr>
            </w:pPr>
            <w:r>
              <w:rPr>
                <w:rFonts w:hint="eastAsia" w:ascii="宋体" w:hAnsi="宋体" w:cs="宋体"/>
                <w:kern w:val="0"/>
                <w:szCs w:val="21"/>
              </w:rPr>
              <w:t>50≤Y＜500</w:t>
            </w:r>
          </w:p>
        </w:tc>
        <w:tc>
          <w:tcPr>
            <w:tcW w:w="1170" w:type="dxa"/>
            <w:tcBorders>
              <w:top w:val="nil"/>
              <w:left w:val="nil"/>
              <w:bottom w:val="single" w:color="auto" w:sz="4" w:space="0"/>
              <w:right w:val="single" w:color="auto" w:sz="4" w:space="0"/>
            </w:tcBorders>
            <w:vAlign w:val="center"/>
          </w:tcPr>
          <w:p w14:paraId="6A25F63F">
            <w:pPr>
              <w:jc w:val="center"/>
              <w:rPr>
                <w:rFonts w:ascii="宋体" w:hAnsi="宋体" w:cs="宋体"/>
                <w:kern w:val="0"/>
                <w:szCs w:val="21"/>
              </w:rPr>
            </w:pPr>
            <w:r>
              <w:rPr>
                <w:rFonts w:hint="eastAsia" w:ascii="宋体" w:hAnsi="宋体" w:cs="宋体"/>
                <w:kern w:val="0"/>
                <w:szCs w:val="21"/>
              </w:rPr>
              <w:t>Y＜50</w:t>
            </w:r>
          </w:p>
        </w:tc>
      </w:tr>
      <w:tr w14:paraId="0998B55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3B6171F">
            <w:pPr>
              <w:ind w:firstLine="211"/>
              <w:jc w:val="center"/>
              <w:rPr>
                <w:rFonts w:ascii="宋体" w:hAnsi="宋体" w:cs="宋体"/>
                <w:b/>
                <w:bCs/>
                <w:kern w:val="0"/>
                <w:szCs w:val="21"/>
              </w:rPr>
            </w:pPr>
            <w:r>
              <w:rPr>
                <w:rFonts w:hint="eastAsia" w:ascii="宋体" w:hAnsi="宋体" w:cs="宋体"/>
                <w:b/>
                <w:bCs/>
                <w:kern w:val="0"/>
                <w:szCs w:val="21"/>
              </w:rPr>
              <w:t>工业</w:t>
            </w:r>
          </w:p>
        </w:tc>
        <w:tc>
          <w:tcPr>
            <w:tcW w:w="1556" w:type="dxa"/>
            <w:tcBorders>
              <w:top w:val="nil"/>
              <w:left w:val="nil"/>
              <w:bottom w:val="single" w:color="auto" w:sz="4" w:space="0"/>
              <w:right w:val="single" w:color="auto" w:sz="4" w:space="0"/>
            </w:tcBorders>
            <w:vAlign w:val="center"/>
          </w:tcPr>
          <w:p w14:paraId="1BA13082">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77061F31">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29CEC150">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63D830D0">
            <w:pPr>
              <w:jc w:val="center"/>
              <w:rPr>
                <w:rFonts w:ascii="宋体" w:hAnsi="宋体" w:cs="宋体"/>
                <w:kern w:val="0"/>
                <w:szCs w:val="21"/>
              </w:rPr>
            </w:pPr>
            <w:r>
              <w:rPr>
                <w:rFonts w:hint="eastAsia" w:ascii="宋体" w:hAnsi="宋体" w:cs="宋体"/>
                <w:kern w:val="0"/>
                <w:szCs w:val="21"/>
              </w:rPr>
              <w:t>20≤X＜300</w:t>
            </w:r>
          </w:p>
        </w:tc>
        <w:tc>
          <w:tcPr>
            <w:tcW w:w="1170" w:type="dxa"/>
            <w:tcBorders>
              <w:top w:val="nil"/>
              <w:left w:val="nil"/>
              <w:bottom w:val="single" w:color="auto" w:sz="4" w:space="0"/>
              <w:right w:val="single" w:color="auto" w:sz="4" w:space="0"/>
            </w:tcBorders>
            <w:vAlign w:val="center"/>
          </w:tcPr>
          <w:p w14:paraId="3DA5FE87">
            <w:pPr>
              <w:jc w:val="center"/>
              <w:rPr>
                <w:rFonts w:ascii="宋体" w:hAnsi="宋体" w:cs="宋体"/>
                <w:kern w:val="0"/>
                <w:szCs w:val="21"/>
              </w:rPr>
            </w:pPr>
            <w:r>
              <w:rPr>
                <w:rFonts w:hint="eastAsia" w:ascii="宋体" w:hAnsi="宋体" w:cs="宋体"/>
                <w:kern w:val="0"/>
                <w:szCs w:val="21"/>
              </w:rPr>
              <w:t>X＜20</w:t>
            </w:r>
          </w:p>
        </w:tc>
      </w:tr>
      <w:tr w14:paraId="635DF27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C0092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1E377EDF">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792488BB">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7FBA3029">
            <w:pPr>
              <w:jc w:val="center"/>
              <w:rPr>
                <w:rFonts w:ascii="宋体" w:hAnsi="宋体" w:cs="宋体"/>
                <w:kern w:val="0"/>
                <w:szCs w:val="21"/>
              </w:rPr>
            </w:pPr>
            <w:r>
              <w:rPr>
                <w:rFonts w:hint="eastAsia" w:ascii="宋体" w:hAnsi="宋体" w:cs="宋体"/>
                <w:kern w:val="0"/>
                <w:szCs w:val="21"/>
              </w:rPr>
              <w:t>2000≤Y＜40000</w:t>
            </w:r>
          </w:p>
        </w:tc>
        <w:tc>
          <w:tcPr>
            <w:tcW w:w="1500" w:type="dxa"/>
            <w:tcBorders>
              <w:top w:val="nil"/>
              <w:left w:val="nil"/>
              <w:bottom w:val="single" w:color="auto" w:sz="4" w:space="0"/>
              <w:right w:val="single" w:color="auto" w:sz="4" w:space="0"/>
            </w:tcBorders>
            <w:vAlign w:val="center"/>
          </w:tcPr>
          <w:p w14:paraId="7E47B63F">
            <w:pPr>
              <w:jc w:val="center"/>
              <w:rPr>
                <w:rFonts w:ascii="宋体" w:hAnsi="宋体" w:cs="宋体"/>
                <w:kern w:val="0"/>
                <w:szCs w:val="21"/>
              </w:rPr>
            </w:pPr>
            <w:r>
              <w:rPr>
                <w:rFonts w:hint="eastAsia" w:ascii="宋体" w:hAnsi="宋体" w:cs="宋体"/>
                <w:kern w:val="0"/>
                <w:szCs w:val="21"/>
              </w:rPr>
              <w:t>300≤Y＜2000</w:t>
            </w:r>
          </w:p>
        </w:tc>
        <w:tc>
          <w:tcPr>
            <w:tcW w:w="1170" w:type="dxa"/>
            <w:tcBorders>
              <w:top w:val="nil"/>
              <w:left w:val="nil"/>
              <w:bottom w:val="single" w:color="auto" w:sz="4" w:space="0"/>
              <w:right w:val="single" w:color="auto" w:sz="4" w:space="0"/>
            </w:tcBorders>
            <w:vAlign w:val="center"/>
          </w:tcPr>
          <w:p w14:paraId="537CC58A">
            <w:pPr>
              <w:jc w:val="center"/>
              <w:rPr>
                <w:rFonts w:ascii="宋体" w:hAnsi="宋体" w:cs="宋体"/>
                <w:kern w:val="0"/>
                <w:szCs w:val="21"/>
              </w:rPr>
            </w:pPr>
            <w:r>
              <w:rPr>
                <w:rFonts w:hint="eastAsia" w:ascii="宋体" w:hAnsi="宋体" w:cs="宋体"/>
                <w:kern w:val="0"/>
                <w:szCs w:val="21"/>
              </w:rPr>
              <w:t>Y＜300</w:t>
            </w:r>
          </w:p>
        </w:tc>
      </w:tr>
      <w:tr w14:paraId="569449A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2E5631C">
            <w:pPr>
              <w:ind w:firstLine="211"/>
              <w:jc w:val="center"/>
              <w:rPr>
                <w:rFonts w:ascii="宋体" w:hAnsi="宋体" w:cs="宋体"/>
                <w:b/>
                <w:bCs/>
                <w:kern w:val="0"/>
                <w:szCs w:val="21"/>
              </w:rPr>
            </w:pPr>
            <w:r>
              <w:rPr>
                <w:rFonts w:hint="eastAsia" w:ascii="宋体" w:hAnsi="宋体" w:cs="宋体"/>
                <w:b/>
                <w:bCs/>
                <w:kern w:val="0"/>
                <w:szCs w:val="21"/>
              </w:rPr>
              <w:t>建筑业</w:t>
            </w:r>
          </w:p>
        </w:tc>
        <w:tc>
          <w:tcPr>
            <w:tcW w:w="1556" w:type="dxa"/>
            <w:tcBorders>
              <w:top w:val="nil"/>
              <w:left w:val="nil"/>
              <w:bottom w:val="single" w:color="auto" w:sz="4" w:space="0"/>
              <w:right w:val="single" w:color="auto" w:sz="4" w:space="0"/>
            </w:tcBorders>
            <w:vAlign w:val="center"/>
          </w:tcPr>
          <w:p w14:paraId="5B1EDC0D">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7DDDE013">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4453E09">
            <w:pPr>
              <w:jc w:val="center"/>
              <w:rPr>
                <w:rFonts w:ascii="宋体" w:hAnsi="宋体" w:cs="宋体"/>
                <w:kern w:val="0"/>
                <w:szCs w:val="21"/>
              </w:rPr>
            </w:pPr>
            <w:r>
              <w:rPr>
                <w:rFonts w:hint="eastAsia" w:ascii="宋体" w:hAnsi="宋体" w:cs="宋体"/>
                <w:kern w:val="0"/>
                <w:szCs w:val="21"/>
              </w:rPr>
              <w:t>6000≤Y＜80000</w:t>
            </w:r>
          </w:p>
        </w:tc>
        <w:tc>
          <w:tcPr>
            <w:tcW w:w="1500" w:type="dxa"/>
            <w:tcBorders>
              <w:top w:val="nil"/>
              <w:left w:val="nil"/>
              <w:bottom w:val="single" w:color="auto" w:sz="4" w:space="0"/>
              <w:right w:val="single" w:color="auto" w:sz="4" w:space="0"/>
            </w:tcBorders>
            <w:vAlign w:val="center"/>
          </w:tcPr>
          <w:p w14:paraId="208FE989">
            <w:pPr>
              <w:jc w:val="center"/>
              <w:rPr>
                <w:rFonts w:ascii="宋体" w:hAnsi="宋体" w:cs="宋体"/>
                <w:kern w:val="0"/>
                <w:szCs w:val="21"/>
              </w:rPr>
            </w:pPr>
            <w:r>
              <w:rPr>
                <w:rFonts w:hint="eastAsia" w:ascii="宋体" w:hAnsi="宋体" w:cs="宋体"/>
                <w:kern w:val="0"/>
                <w:szCs w:val="21"/>
              </w:rPr>
              <w:t>300≤Y＜6000</w:t>
            </w:r>
          </w:p>
        </w:tc>
        <w:tc>
          <w:tcPr>
            <w:tcW w:w="1170" w:type="dxa"/>
            <w:tcBorders>
              <w:top w:val="nil"/>
              <w:left w:val="nil"/>
              <w:bottom w:val="single" w:color="auto" w:sz="4" w:space="0"/>
              <w:right w:val="single" w:color="auto" w:sz="4" w:space="0"/>
            </w:tcBorders>
            <w:vAlign w:val="center"/>
          </w:tcPr>
          <w:p w14:paraId="4825053B">
            <w:pPr>
              <w:jc w:val="center"/>
              <w:rPr>
                <w:rFonts w:ascii="宋体" w:hAnsi="宋体" w:cs="宋体"/>
                <w:kern w:val="0"/>
                <w:szCs w:val="21"/>
              </w:rPr>
            </w:pPr>
            <w:r>
              <w:rPr>
                <w:rFonts w:hint="eastAsia" w:ascii="宋体" w:hAnsi="宋体" w:cs="宋体"/>
                <w:kern w:val="0"/>
                <w:szCs w:val="21"/>
              </w:rPr>
              <w:t>Y＜300</w:t>
            </w:r>
          </w:p>
        </w:tc>
      </w:tr>
      <w:tr w14:paraId="6A0B59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00A020F">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6655656F">
            <w:pPr>
              <w:jc w:val="center"/>
              <w:rPr>
                <w:rFonts w:ascii="宋体" w:hAnsi="宋体" w:cs="宋体"/>
                <w:kern w:val="0"/>
                <w:szCs w:val="21"/>
              </w:rPr>
            </w:pPr>
            <w:r>
              <w:rPr>
                <w:rFonts w:hint="eastAsia" w:ascii="宋体" w:hAnsi="宋体" w:cs="宋体"/>
                <w:kern w:val="0"/>
                <w:szCs w:val="21"/>
              </w:rPr>
              <w:t>资产总额（Z）</w:t>
            </w:r>
          </w:p>
        </w:tc>
        <w:tc>
          <w:tcPr>
            <w:tcW w:w="885" w:type="dxa"/>
            <w:tcBorders>
              <w:top w:val="nil"/>
              <w:left w:val="nil"/>
              <w:bottom w:val="single" w:color="auto" w:sz="4" w:space="0"/>
              <w:right w:val="single" w:color="auto" w:sz="4" w:space="0"/>
            </w:tcBorders>
            <w:vAlign w:val="center"/>
          </w:tcPr>
          <w:p w14:paraId="30340D67">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7782A9EF">
            <w:pPr>
              <w:jc w:val="center"/>
              <w:rPr>
                <w:rFonts w:ascii="宋体" w:hAnsi="宋体" w:cs="宋体"/>
                <w:kern w:val="0"/>
                <w:szCs w:val="21"/>
              </w:rPr>
            </w:pPr>
            <w:r>
              <w:rPr>
                <w:rFonts w:hint="eastAsia" w:ascii="宋体" w:hAnsi="宋体" w:cs="宋体"/>
                <w:kern w:val="0"/>
                <w:szCs w:val="21"/>
              </w:rPr>
              <w:t>5000≤Z＜80000</w:t>
            </w:r>
          </w:p>
        </w:tc>
        <w:tc>
          <w:tcPr>
            <w:tcW w:w="1500" w:type="dxa"/>
            <w:tcBorders>
              <w:top w:val="nil"/>
              <w:left w:val="nil"/>
              <w:bottom w:val="single" w:color="auto" w:sz="4" w:space="0"/>
              <w:right w:val="single" w:color="auto" w:sz="4" w:space="0"/>
            </w:tcBorders>
            <w:vAlign w:val="center"/>
          </w:tcPr>
          <w:p w14:paraId="1F733280">
            <w:pPr>
              <w:jc w:val="center"/>
              <w:rPr>
                <w:rFonts w:ascii="宋体" w:hAnsi="宋体" w:cs="宋体"/>
                <w:kern w:val="0"/>
                <w:szCs w:val="21"/>
              </w:rPr>
            </w:pPr>
            <w:r>
              <w:rPr>
                <w:rFonts w:hint="eastAsia" w:ascii="宋体" w:hAnsi="宋体" w:cs="宋体"/>
                <w:kern w:val="0"/>
                <w:szCs w:val="21"/>
              </w:rPr>
              <w:t>300≤Z＜5000</w:t>
            </w:r>
          </w:p>
        </w:tc>
        <w:tc>
          <w:tcPr>
            <w:tcW w:w="1170" w:type="dxa"/>
            <w:tcBorders>
              <w:top w:val="nil"/>
              <w:left w:val="nil"/>
              <w:bottom w:val="single" w:color="auto" w:sz="4" w:space="0"/>
              <w:right w:val="single" w:color="auto" w:sz="4" w:space="0"/>
            </w:tcBorders>
            <w:vAlign w:val="center"/>
          </w:tcPr>
          <w:p w14:paraId="1D6B6C34">
            <w:pPr>
              <w:jc w:val="center"/>
              <w:rPr>
                <w:rFonts w:ascii="宋体" w:hAnsi="宋体" w:cs="宋体"/>
                <w:kern w:val="0"/>
                <w:szCs w:val="21"/>
              </w:rPr>
            </w:pPr>
            <w:r>
              <w:rPr>
                <w:rFonts w:hint="eastAsia" w:ascii="宋体" w:hAnsi="宋体" w:cs="宋体"/>
                <w:kern w:val="0"/>
                <w:szCs w:val="21"/>
              </w:rPr>
              <w:t>Z＜300</w:t>
            </w:r>
          </w:p>
        </w:tc>
      </w:tr>
      <w:tr w14:paraId="2C09B5A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A808BD0">
            <w:pPr>
              <w:ind w:firstLine="211"/>
              <w:jc w:val="center"/>
              <w:rPr>
                <w:rFonts w:ascii="宋体" w:hAnsi="宋体" w:cs="宋体"/>
                <w:b/>
                <w:bCs/>
                <w:kern w:val="0"/>
                <w:szCs w:val="21"/>
              </w:rPr>
            </w:pPr>
            <w:r>
              <w:rPr>
                <w:rFonts w:hint="eastAsia" w:ascii="宋体" w:hAnsi="宋体" w:cs="宋体"/>
                <w:b/>
                <w:bCs/>
                <w:kern w:val="0"/>
                <w:szCs w:val="21"/>
              </w:rPr>
              <w:t>批发业</w:t>
            </w:r>
          </w:p>
        </w:tc>
        <w:tc>
          <w:tcPr>
            <w:tcW w:w="1556" w:type="dxa"/>
            <w:tcBorders>
              <w:top w:val="nil"/>
              <w:left w:val="nil"/>
              <w:bottom w:val="single" w:color="auto" w:sz="4" w:space="0"/>
              <w:right w:val="single" w:color="auto" w:sz="4" w:space="0"/>
            </w:tcBorders>
            <w:vAlign w:val="center"/>
          </w:tcPr>
          <w:p w14:paraId="3C6A21CE">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4196B188">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372B5434">
            <w:pPr>
              <w:jc w:val="center"/>
              <w:rPr>
                <w:rFonts w:ascii="宋体" w:hAnsi="宋体" w:cs="宋体"/>
                <w:kern w:val="0"/>
                <w:szCs w:val="21"/>
              </w:rPr>
            </w:pPr>
            <w:r>
              <w:rPr>
                <w:rFonts w:hint="eastAsia" w:ascii="宋体" w:hAnsi="宋体" w:cs="宋体"/>
                <w:kern w:val="0"/>
                <w:szCs w:val="21"/>
              </w:rPr>
              <w:t>20≤X＜200</w:t>
            </w:r>
          </w:p>
        </w:tc>
        <w:tc>
          <w:tcPr>
            <w:tcW w:w="1500" w:type="dxa"/>
            <w:tcBorders>
              <w:top w:val="nil"/>
              <w:left w:val="nil"/>
              <w:bottom w:val="single" w:color="auto" w:sz="4" w:space="0"/>
              <w:right w:val="single" w:color="auto" w:sz="4" w:space="0"/>
            </w:tcBorders>
            <w:vAlign w:val="center"/>
          </w:tcPr>
          <w:p w14:paraId="66895FD5">
            <w:pPr>
              <w:jc w:val="center"/>
              <w:rPr>
                <w:rFonts w:ascii="宋体" w:hAnsi="宋体" w:cs="宋体"/>
                <w:kern w:val="0"/>
                <w:szCs w:val="21"/>
              </w:rPr>
            </w:pPr>
            <w:r>
              <w:rPr>
                <w:rFonts w:hint="eastAsia" w:ascii="宋体" w:hAnsi="宋体" w:cs="宋体"/>
                <w:kern w:val="0"/>
                <w:szCs w:val="21"/>
              </w:rPr>
              <w:t>5≤X＜20</w:t>
            </w:r>
          </w:p>
        </w:tc>
        <w:tc>
          <w:tcPr>
            <w:tcW w:w="1170" w:type="dxa"/>
            <w:tcBorders>
              <w:top w:val="nil"/>
              <w:left w:val="nil"/>
              <w:bottom w:val="single" w:color="auto" w:sz="4" w:space="0"/>
              <w:right w:val="single" w:color="auto" w:sz="4" w:space="0"/>
            </w:tcBorders>
            <w:vAlign w:val="center"/>
          </w:tcPr>
          <w:p w14:paraId="11FFCE55">
            <w:pPr>
              <w:jc w:val="center"/>
              <w:rPr>
                <w:rFonts w:ascii="宋体" w:hAnsi="宋体" w:cs="宋体"/>
                <w:kern w:val="0"/>
                <w:szCs w:val="21"/>
              </w:rPr>
            </w:pPr>
            <w:r>
              <w:rPr>
                <w:rFonts w:hint="eastAsia" w:ascii="宋体" w:hAnsi="宋体" w:cs="宋体"/>
                <w:kern w:val="0"/>
                <w:szCs w:val="21"/>
              </w:rPr>
              <w:t>X＜5</w:t>
            </w:r>
          </w:p>
        </w:tc>
      </w:tr>
      <w:tr w14:paraId="372E85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F0736BD">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DBFE70B">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00380B9D">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742880E">
            <w:pPr>
              <w:jc w:val="center"/>
              <w:rPr>
                <w:rFonts w:ascii="宋体" w:hAnsi="宋体" w:cs="宋体"/>
                <w:kern w:val="0"/>
                <w:szCs w:val="21"/>
              </w:rPr>
            </w:pPr>
            <w:r>
              <w:rPr>
                <w:rFonts w:hint="eastAsia" w:ascii="宋体" w:hAnsi="宋体" w:cs="宋体"/>
                <w:kern w:val="0"/>
                <w:szCs w:val="21"/>
              </w:rPr>
              <w:t>5000≤Y＜40000</w:t>
            </w:r>
          </w:p>
        </w:tc>
        <w:tc>
          <w:tcPr>
            <w:tcW w:w="1500" w:type="dxa"/>
            <w:tcBorders>
              <w:top w:val="nil"/>
              <w:left w:val="nil"/>
              <w:bottom w:val="single" w:color="auto" w:sz="4" w:space="0"/>
              <w:right w:val="single" w:color="auto" w:sz="4" w:space="0"/>
            </w:tcBorders>
            <w:vAlign w:val="center"/>
          </w:tcPr>
          <w:p w14:paraId="218CE37A">
            <w:pPr>
              <w:jc w:val="center"/>
              <w:rPr>
                <w:rFonts w:ascii="宋体" w:hAnsi="宋体" w:cs="宋体"/>
                <w:kern w:val="0"/>
                <w:szCs w:val="21"/>
              </w:rPr>
            </w:pPr>
            <w:r>
              <w:rPr>
                <w:rFonts w:hint="eastAsia" w:ascii="宋体" w:hAnsi="宋体" w:cs="宋体"/>
                <w:kern w:val="0"/>
                <w:szCs w:val="21"/>
              </w:rPr>
              <w:t>1000≤Y＜5000</w:t>
            </w:r>
          </w:p>
        </w:tc>
        <w:tc>
          <w:tcPr>
            <w:tcW w:w="1170" w:type="dxa"/>
            <w:tcBorders>
              <w:top w:val="nil"/>
              <w:left w:val="nil"/>
              <w:bottom w:val="single" w:color="auto" w:sz="4" w:space="0"/>
              <w:right w:val="single" w:color="auto" w:sz="4" w:space="0"/>
            </w:tcBorders>
            <w:vAlign w:val="center"/>
          </w:tcPr>
          <w:p w14:paraId="0F854F99">
            <w:pPr>
              <w:jc w:val="center"/>
              <w:rPr>
                <w:rFonts w:ascii="宋体" w:hAnsi="宋体" w:cs="宋体"/>
                <w:kern w:val="0"/>
                <w:szCs w:val="21"/>
              </w:rPr>
            </w:pPr>
            <w:r>
              <w:rPr>
                <w:rFonts w:hint="eastAsia" w:ascii="宋体" w:hAnsi="宋体" w:cs="宋体"/>
                <w:kern w:val="0"/>
                <w:szCs w:val="21"/>
              </w:rPr>
              <w:t>Y＜1000</w:t>
            </w:r>
          </w:p>
        </w:tc>
      </w:tr>
      <w:tr w14:paraId="7910A4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8A991A4">
            <w:pPr>
              <w:ind w:firstLine="211"/>
              <w:jc w:val="center"/>
              <w:rPr>
                <w:rFonts w:ascii="宋体" w:hAnsi="宋体" w:cs="宋体"/>
                <w:b/>
                <w:bCs/>
                <w:kern w:val="0"/>
                <w:szCs w:val="21"/>
              </w:rPr>
            </w:pPr>
            <w:r>
              <w:rPr>
                <w:rFonts w:hint="eastAsia" w:ascii="宋体" w:hAnsi="宋体" w:cs="宋体"/>
                <w:b/>
                <w:bCs/>
                <w:kern w:val="0"/>
                <w:szCs w:val="21"/>
              </w:rPr>
              <w:t>零售业</w:t>
            </w:r>
          </w:p>
        </w:tc>
        <w:tc>
          <w:tcPr>
            <w:tcW w:w="1556" w:type="dxa"/>
            <w:tcBorders>
              <w:top w:val="nil"/>
              <w:left w:val="nil"/>
              <w:bottom w:val="single" w:color="auto" w:sz="4" w:space="0"/>
              <w:right w:val="single" w:color="auto" w:sz="4" w:space="0"/>
            </w:tcBorders>
            <w:vAlign w:val="center"/>
          </w:tcPr>
          <w:p w14:paraId="722E2424">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533619F0">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19717312">
            <w:pPr>
              <w:jc w:val="center"/>
              <w:rPr>
                <w:rFonts w:ascii="宋体" w:hAnsi="宋体" w:cs="宋体"/>
                <w:kern w:val="0"/>
                <w:szCs w:val="21"/>
              </w:rPr>
            </w:pPr>
            <w:r>
              <w:rPr>
                <w:rFonts w:hint="eastAsia" w:ascii="宋体" w:hAnsi="宋体" w:cs="宋体"/>
                <w:kern w:val="0"/>
                <w:szCs w:val="21"/>
              </w:rPr>
              <w:t>50≤X＜300</w:t>
            </w:r>
          </w:p>
        </w:tc>
        <w:tc>
          <w:tcPr>
            <w:tcW w:w="1500" w:type="dxa"/>
            <w:tcBorders>
              <w:top w:val="nil"/>
              <w:left w:val="nil"/>
              <w:bottom w:val="single" w:color="auto" w:sz="4" w:space="0"/>
              <w:right w:val="single" w:color="auto" w:sz="4" w:space="0"/>
            </w:tcBorders>
            <w:vAlign w:val="center"/>
          </w:tcPr>
          <w:p w14:paraId="2114D65B">
            <w:pPr>
              <w:jc w:val="center"/>
              <w:rPr>
                <w:rFonts w:ascii="宋体" w:hAnsi="宋体" w:cs="宋体"/>
                <w:kern w:val="0"/>
                <w:szCs w:val="21"/>
              </w:rPr>
            </w:pPr>
            <w:r>
              <w:rPr>
                <w:rFonts w:hint="eastAsia" w:ascii="宋体" w:hAnsi="宋体" w:cs="宋体"/>
                <w:kern w:val="0"/>
                <w:szCs w:val="21"/>
              </w:rPr>
              <w:t>10≤X＜50</w:t>
            </w:r>
          </w:p>
        </w:tc>
        <w:tc>
          <w:tcPr>
            <w:tcW w:w="1170" w:type="dxa"/>
            <w:tcBorders>
              <w:top w:val="nil"/>
              <w:left w:val="nil"/>
              <w:bottom w:val="single" w:color="auto" w:sz="4" w:space="0"/>
              <w:right w:val="single" w:color="auto" w:sz="4" w:space="0"/>
            </w:tcBorders>
            <w:vAlign w:val="center"/>
          </w:tcPr>
          <w:p w14:paraId="3CF75D1B">
            <w:pPr>
              <w:jc w:val="center"/>
              <w:rPr>
                <w:rFonts w:ascii="宋体" w:hAnsi="宋体" w:cs="宋体"/>
                <w:kern w:val="0"/>
                <w:szCs w:val="21"/>
              </w:rPr>
            </w:pPr>
            <w:r>
              <w:rPr>
                <w:rFonts w:hint="eastAsia" w:ascii="宋体" w:hAnsi="宋体" w:cs="宋体"/>
                <w:kern w:val="0"/>
                <w:szCs w:val="21"/>
              </w:rPr>
              <w:t>X＜10</w:t>
            </w:r>
          </w:p>
        </w:tc>
      </w:tr>
      <w:tr w14:paraId="733D609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121A35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273EEC4">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29CC7814">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8794CF2">
            <w:pPr>
              <w:jc w:val="center"/>
              <w:rPr>
                <w:rFonts w:ascii="宋体" w:hAnsi="宋体" w:cs="宋体"/>
                <w:kern w:val="0"/>
                <w:szCs w:val="21"/>
              </w:rPr>
            </w:pPr>
            <w:r>
              <w:rPr>
                <w:rFonts w:hint="eastAsia" w:ascii="宋体" w:hAnsi="宋体" w:cs="宋体"/>
                <w:kern w:val="0"/>
                <w:szCs w:val="21"/>
              </w:rPr>
              <w:t>500≤Y＜20000</w:t>
            </w:r>
          </w:p>
        </w:tc>
        <w:tc>
          <w:tcPr>
            <w:tcW w:w="1500" w:type="dxa"/>
            <w:tcBorders>
              <w:top w:val="nil"/>
              <w:left w:val="nil"/>
              <w:bottom w:val="single" w:color="auto" w:sz="4" w:space="0"/>
              <w:right w:val="single" w:color="auto" w:sz="4" w:space="0"/>
            </w:tcBorders>
            <w:vAlign w:val="center"/>
          </w:tcPr>
          <w:p w14:paraId="649AC09E">
            <w:pPr>
              <w:jc w:val="center"/>
              <w:rPr>
                <w:rFonts w:ascii="宋体" w:hAnsi="宋体" w:cs="宋体"/>
                <w:kern w:val="0"/>
                <w:szCs w:val="21"/>
              </w:rPr>
            </w:pPr>
            <w:r>
              <w:rPr>
                <w:rFonts w:hint="eastAsia" w:ascii="宋体" w:hAnsi="宋体" w:cs="宋体"/>
                <w:kern w:val="0"/>
                <w:szCs w:val="21"/>
              </w:rPr>
              <w:t>100≤Y＜500</w:t>
            </w:r>
          </w:p>
        </w:tc>
        <w:tc>
          <w:tcPr>
            <w:tcW w:w="1170" w:type="dxa"/>
            <w:tcBorders>
              <w:top w:val="nil"/>
              <w:left w:val="nil"/>
              <w:bottom w:val="single" w:color="auto" w:sz="4" w:space="0"/>
              <w:right w:val="single" w:color="auto" w:sz="4" w:space="0"/>
            </w:tcBorders>
            <w:vAlign w:val="center"/>
          </w:tcPr>
          <w:p w14:paraId="7B0CDDE3">
            <w:pPr>
              <w:jc w:val="center"/>
              <w:rPr>
                <w:rFonts w:ascii="宋体" w:hAnsi="宋体" w:cs="宋体"/>
                <w:kern w:val="0"/>
                <w:szCs w:val="21"/>
              </w:rPr>
            </w:pPr>
            <w:r>
              <w:rPr>
                <w:rFonts w:hint="eastAsia" w:ascii="宋体" w:hAnsi="宋体" w:cs="宋体"/>
                <w:kern w:val="0"/>
                <w:szCs w:val="21"/>
              </w:rPr>
              <w:t>Y＜100</w:t>
            </w:r>
          </w:p>
        </w:tc>
      </w:tr>
      <w:tr w14:paraId="1566BE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065205B">
            <w:pPr>
              <w:ind w:firstLine="211"/>
              <w:jc w:val="center"/>
              <w:rPr>
                <w:rFonts w:ascii="宋体" w:hAnsi="宋体" w:cs="宋体"/>
                <w:b/>
                <w:bCs/>
                <w:kern w:val="0"/>
                <w:szCs w:val="21"/>
              </w:rPr>
            </w:pPr>
            <w:r>
              <w:rPr>
                <w:rFonts w:hint="eastAsia" w:ascii="宋体" w:hAnsi="宋体" w:cs="宋体"/>
                <w:b/>
                <w:bCs/>
                <w:kern w:val="0"/>
                <w:szCs w:val="21"/>
              </w:rPr>
              <w:t>交通运输业</w:t>
            </w:r>
          </w:p>
        </w:tc>
        <w:tc>
          <w:tcPr>
            <w:tcW w:w="1556" w:type="dxa"/>
            <w:tcBorders>
              <w:top w:val="nil"/>
              <w:left w:val="nil"/>
              <w:bottom w:val="single" w:color="auto" w:sz="4" w:space="0"/>
              <w:right w:val="single" w:color="auto" w:sz="4" w:space="0"/>
            </w:tcBorders>
            <w:vAlign w:val="center"/>
          </w:tcPr>
          <w:p w14:paraId="767362EF">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79B21D41">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341EC64D">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021F2AE0">
            <w:pPr>
              <w:jc w:val="center"/>
              <w:rPr>
                <w:rFonts w:ascii="宋体" w:hAnsi="宋体" w:cs="宋体"/>
                <w:kern w:val="0"/>
                <w:szCs w:val="21"/>
              </w:rPr>
            </w:pPr>
            <w:r>
              <w:rPr>
                <w:rFonts w:hint="eastAsia" w:ascii="宋体" w:hAnsi="宋体" w:cs="宋体"/>
                <w:kern w:val="0"/>
                <w:szCs w:val="21"/>
              </w:rPr>
              <w:t>20≤X＜300</w:t>
            </w:r>
          </w:p>
        </w:tc>
        <w:tc>
          <w:tcPr>
            <w:tcW w:w="1170" w:type="dxa"/>
            <w:tcBorders>
              <w:top w:val="nil"/>
              <w:left w:val="nil"/>
              <w:bottom w:val="single" w:color="auto" w:sz="4" w:space="0"/>
              <w:right w:val="single" w:color="auto" w:sz="4" w:space="0"/>
            </w:tcBorders>
            <w:vAlign w:val="center"/>
          </w:tcPr>
          <w:p w14:paraId="71682704">
            <w:pPr>
              <w:jc w:val="center"/>
              <w:rPr>
                <w:rFonts w:ascii="宋体" w:hAnsi="宋体" w:cs="宋体"/>
                <w:kern w:val="0"/>
                <w:szCs w:val="21"/>
              </w:rPr>
            </w:pPr>
            <w:r>
              <w:rPr>
                <w:rFonts w:hint="eastAsia" w:ascii="宋体" w:hAnsi="宋体" w:cs="宋体"/>
                <w:kern w:val="0"/>
                <w:szCs w:val="21"/>
              </w:rPr>
              <w:t>X＜20</w:t>
            </w:r>
          </w:p>
        </w:tc>
      </w:tr>
      <w:tr w14:paraId="0880AC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9EC5331">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25798A2">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50FEC191">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6D810857">
            <w:pPr>
              <w:jc w:val="center"/>
              <w:rPr>
                <w:rFonts w:ascii="宋体" w:hAnsi="宋体" w:cs="宋体"/>
                <w:kern w:val="0"/>
                <w:szCs w:val="21"/>
              </w:rPr>
            </w:pPr>
            <w:r>
              <w:rPr>
                <w:rFonts w:hint="eastAsia" w:ascii="宋体" w:hAnsi="宋体" w:cs="宋体"/>
                <w:kern w:val="0"/>
                <w:szCs w:val="21"/>
              </w:rPr>
              <w:t>3000≤Y＜30000</w:t>
            </w:r>
          </w:p>
        </w:tc>
        <w:tc>
          <w:tcPr>
            <w:tcW w:w="1500" w:type="dxa"/>
            <w:tcBorders>
              <w:top w:val="nil"/>
              <w:left w:val="nil"/>
              <w:bottom w:val="single" w:color="auto" w:sz="4" w:space="0"/>
              <w:right w:val="single" w:color="auto" w:sz="4" w:space="0"/>
            </w:tcBorders>
            <w:vAlign w:val="center"/>
          </w:tcPr>
          <w:p w14:paraId="00BEEF8B">
            <w:pPr>
              <w:jc w:val="center"/>
              <w:rPr>
                <w:rFonts w:ascii="宋体" w:hAnsi="宋体" w:cs="宋体"/>
                <w:kern w:val="0"/>
                <w:szCs w:val="21"/>
              </w:rPr>
            </w:pPr>
            <w:r>
              <w:rPr>
                <w:rFonts w:hint="eastAsia" w:ascii="宋体" w:hAnsi="宋体" w:cs="宋体"/>
                <w:kern w:val="0"/>
                <w:szCs w:val="21"/>
              </w:rPr>
              <w:t>200≤Y＜3000</w:t>
            </w:r>
          </w:p>
        </w:tc>
        <w:tc>
          <w:tcPr>
            <w:tcW w:w="1170" w:type="dxa"/>
            <w:tcBorders>
              <w:top w:val="nil"/>
              <w:left w:val="nil"/>
              <w:bottom w:val="single" w:color="auto" w:sz="4" w:space="0"/>
              <w:right w:val="single" w:color="auto" w:sz="4" w:space="0"/>
            </w:tcBorders>
            <w:vAlign w:val="center"/>
          </w:tcPr>
          <w:p w14:paraId="7CDDFB17">
            <w:pPr>
              <w:jc w:val="center"/>
              <w:rPr>
                <w:rFonts w:ascii="宋体" w:hAnsi="宋体" w:cs="宋体"/>
                <w:kern w:val="0"/>
                <w:szCs w:val="21"/>
              </w:rPr>
            </w:pPr>
            <w:r>
              <w:rPr>
                <w:rFonts w:hint="eastAsia" w:ascii="宋体" w:hAnsi="宋体" w:cs="宋体"/>
                <w:kern w:val="0"/>
                <w:szCs w:val="21"/>
              </w:rPr>
              <w:t>Y＜200</w:t>
            </w:r>
          </w:p>
        </w:tc>
      </w:tr>
      <w:tr w14:paraId="442BBE2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9D0C3D6">
            <w:pPr>
              <w:ind w:firstLine="211"/>
              <w:jc w:val="center"/>
              <w:rPr>
                <w:rFonts w:ascii="宋体" w:hAnsi="宋体" w:cs="宋体"/>
                <w:b/>
                <w:bCs/>
                <w:kern w:val="0"/>
                <w:szCs w:val="21"/>
              </w:rPr>
            </w:pPr>
            <w:r>
              <w:rPr>
                <w:rFonts w:hint="eastAsia" w:ascii="宋体" w:hAnsi="宋体" w:cs="宋体"/>
                <w:b/>
                <w:bCs/>
                <w:kern w:val="0"/>
                <w:szCs w:val="21"/>
              </w:rPr>
              <w:t>仓储业</w:t>
            </w:r>
          </w:p>
        </w:tc>
        <w:tc>
          <w:tcPr>
            <w:tcW w:w="1556" w:type="dxa"/>
            <w:tcBorders>
              <w:top w:val="nil"/>
              <w:left w:val="nil"/>
              <w:bottom w:val="single" w:color="auto" w:sz="4" w:space="0"/>
              <w:right w:val="single" w:color="auto" w:sz="4" w:space="0"/>
            </w:tcBorders>
            <w:vAlign w:val="center"/>
          </w:tcPr>
          <w:p w14:paraId="10A58987">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2440903D">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652B0E0B">
            <w:pPr>
              <w:jc w:val="center"/>
              <w:rPr>
                <w:rFonts w:ascii="宋体" w:hAnsi="宋体" w:cs="宋体"/>
                <w:kern w:val="0"/>
                <w:szCs w:val="21"/>
              </w:rPr>
            </w:pPr>
            <w:r>
              <w:rPr>
                <w:rFonts w:hint="eastAsia" w:ascii="宋体" w:hAnsi="宋体" w:cs="宋体"/>
                <w:kern w:val="0"/>
                <w:szCs w:val="21"/>
              </w:rPr>
              <w:t>100≤X＜200</w:t>
            </w:r>
          </w:p>
        </w:tc>
        <w:tc>
          <w:tcPr>
            <w:tcW w:w="1500" w:type="dxa"/>
            <w:tcBorders>
              <w:top w:val="nil"/>
              <w:left w:val="nil"/>
              <w:bottom w:val="single" w:color="auto" w:sz="4" w:space="0"/>
              <w:right w:val="single" w:color="auto" w:sz="4" w:space="0"/>
            </w:tcBorders>
            <w:vAlign w:val="center"/>
          </w:tcPr>
          <w:p w14:paraId="7648442B">
            <w:pPr>
              <w:jc w:val="center"/>
              <w:rPr>
                <w:rFonts w:ascii="宋体" w:hAnsi="宋体" w:cs="宋体"/>
                <w:kern w:val="0"/>
                <w:szCs w:val="21"/>
              </w:rPr>
            </w:pPr>
            <w:r>
              <w:rPr>
                <w:rFonts w:hint="eastAsia" w:ascii="宋体" w:hAnsi="宋体" w:cs="宋体"/>
                <w:kern w:val="0"/>
                <w:szCs w:val="21"/>
              </w:rPr>
              <w:t>20≤X＜100</w:t>
            </w:r>
          </w:p>
        </w:tc>
        <w:tc>
          <w:tcPr>
            <w:tcW w:w="1170" w:type="dxa"/>
            <w:tcBorders>
              <w:top w:val="nil"/>
              <w:left w:val="nil"/>
              <w:bottom w:val="single" w:color="auto" w:sz="4" w:space="0"/>
              <w:right w:val="single" w:color="auto" w:sz="4" w:space="0"/>
            </w:tcBorders>
            <w:vAlign w:val="center"/>
          </w:tcPr>
          <w:p w14:paraId="6694D017">
            <w:pPr>
              <w:jc w:val="center"/>
              <w:rPr>
                <w:rFonts w:ascii="宋体" w:hAnsi="宋体" w:cs="宋体"/>
                <w:kern w:val="0"/>
                <w:szCs w:val="21"/>
              </w:rPr>
            </w:pPr>
            <w:r>
              <w:rPr>
                <w:rFonts w:hint="eastAsia" w:ascii="宋体" w:hAnsi="宋体" w:cs="宋体"/>
                <w:kern w:val="0"/>
                <w:szCs w:val="21"/>
              </w:rPr>
              <w:t>X＜20</w:t>
            </w:r>
          </w:p>
        </w:tc>
      </w:tr>
      <w:tr w14:paraId="1F83D7F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EE057D">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D86E6FD">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0A419A26">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60ABB4E4">
            <w:pPr>
              <w:jc w:val="center"/>
              <w:rPr>
                <w:rFonts w:ascii="宋体" w:hAnsi="宋体" w:cs="宋体"/>
                <w:kern w:val="0"/>
                <w:szCs w:val="21"/>
              </w:rPr>
            </w:pPr>
            <w:r>
              <w:rPr>
                <w:rFonts w:hint="eastAsia" w:ascii="宋体" w:hAnsi="宋体" w:cs="宋体"/>
                <w:kern w:val="0"/>
                <w:szCs w:val="21"/>
              </w:rPr>
              <w:t>1000≤Y＜30000</w:t>
            </w:r>
          </w:p>
        </w:tc>
        <w:tc>
          <w:tcPr>
            <w:tcW w:w="1500" w:type="dxa"/>
            <w:tcBorders>
              <w:top w:val="nil"/>
              <w:left w:val="nil"/>
              <w:bottom w:val="single" w:color="auto" w:sz="4" w:space="0"/>
              <w:right w:val="single" w:color="auto" w:sz="4" w:space="0"/>
            </w:tcBorders>
            <w:vAlign w:val="center"/>
          </w:tcPr>
          <w:p w14:paraId="77284867">
            <w:pPr>
              <w:jc w:val="center"/>
              <w:rPr>
                <w:rFonts w:ascii="宋体" w:hAnsi="宋体" w:cs="宋体"/>
                <w:kern w:val="0"/>
                <w:szCs w:val="21"/>
              </w:rPr>
            </w:pPr>
            <w:r>
              <w:rPr>
                <w:rFonts w:hint="eastAsia" w:ascii="宋体" w:hAnsi="宋体" w:cs="宋体"/>
                <w:kern w:val="0"/>
                <w:szCs w:val="21"/>
              </w:rPr>
              <w:t>100≤Y＜1000</w:t>
            </w:r>
          </w:p>
        </w:tc>
        <w:tc>
          <w:tcPr>
            <w:tcW w:w="1170" w:type="dxa"/>
            <w:tcBorders>
              <w:top w:val="nil"/>
              <w:left w:val="nil"/>
              <w:bottom w:val="single" w:color="auto" w:sz="4" w:space="0"/>
              <w:right w:val="single" w:color="auto" w:sz="4" w:space="0"/>
            </w:tcBorders>
            <w:vAlign w:val="center"/>
          </w:tcPr>
          <w:p w14:paraId="371AC1C3">
            <w:pPr>
              <w:jc w:val="center"/>
              <w:rPr>
                <w:rFonts w:ascii="宋体" w:hAnsi="宋体" w:cs="宋体"/>
                <w:kern w:val="0"/>
                <w:szCs w:val="21"/>
              </w:rPr>
            </w:pPr>
            <w:r>
              <w:rPr>
                <w:rFonts w:hint="eastAsia" w:ascii="宋体" w:hAnsi="宋体" w:cs="宋体"/>
                <w:kern w:val="0"/>
                <w:szCs w:val="21"/>
              </w:rPr>
              <w:t>Y＜100</w:t>
            </w:r>
          </w:p>
        </w:tc>
      </w:tr>
      <w:tr w14:paraId="2EA4CC0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D6D9E55">
            <w:pPr>
              <w:ind w:firstLine="211"/>
              <w:jc w:val="center"/>
              <w:rPr>
                <w:rFonts w:ascii="宋体" w:hAnsi="宋体" w:cs="宋体"/>
                <w:b/>
                <w:bCs/>
                <w:kern w:val="0"/>
                <w:szCs w:val="21"/>
              </w:rPr>
            </w:pPr>
            <w:r>
              <w:rPr>
                <w:rFonts w:hint="eastAsia" w:ascii="宋体" w:hAnsi="宋体" w:cs="宋体"/>
                <w:b/>
                <w:bCs/>
                <w:kern w:val="0"/>
                <w:szCs w:val="21"/>
              </w:rPr>
              <w:t>邮政业</w:t>
            </w:r>
          </w:p>
        </w:tc>
        <w:tc>
          <w:tcPr>
            <w:tcW w:w="1556" w:type="dxa"/>
            <w:tcBorders>
              <w:top w:val="nil"/>
              <w:left w:val="nil"/>
              <w:bottom w:val="single" w:color="auto" w:sz="4" w:space="0"/>
              <w:right w:val="single" w:color="auto" w:sz="4" w:space="0"/>
            </w:tcBorders>
            <w:vAlign w:val="center"/>
          </w:tcPr>
          <w:p w14:paraId="7E2D20CE">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60762F6">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14D2CFA2">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5506F234">
            <w:pPr>
              <w:jc w:val="center"/>
              <w:rPr>
                <w:rFonts w:ascii="宋体" w:hAnsi="宋体" w:cs="宋体"/>
                <w:kern w:val="0"/>
                <w:szCs w:val="21"/>
              </w:rPr>
            </w:pPr>
            <w:r>
              <w:rPr>
                <w:rFonts w:hint="eastAsia" w:ascii="宋体" w:hAnsi="宋体" w:cs="宋体"/>
                <w:kern w:val="0"/>
                <w:szCs w:val="21"/>
              </w:rPr>
              <w:t>20≤X＜300</w:t>
            </w:r>
          </w:p>
        </w:tc>
        <w:tc>
          <w:tcPr>
            <w:tcW w:w="1170" w:type="dxa"/>
            <w:tcBorders>
              <w:top w:val="nil"/>
              <w:left w:val="nil"/>
              <w:bottom w:val="single" w:color="auto" w:sz="4" w:space="0"/>
              <w:right w:val="single" w:color="auto" w:sz="4" w:space="0"/>
            </w:tcBorders>
            <w:vAlign w:val="center"/>
          </w:tcPr>
          <w:p w14:paraId="45CD6940">
            <w:pPr>
              <w:jc w:val="center"/>
              <w:rPr>
                <w:rFonts w:ascii="宋体" w:hAnsi="宋体" w:cs="宋体"/>
                <w:kern w:val="0"/>
                <w:szCs w:val="21"/>
              </w:rPr>
            </w:pPr>
            <w:r>
              <w:rPr>
                <w:rFonts w:hint="eastAsia" w:ascii="宋体" w:hAnsi="宋体" w:cs="宋体"/>
                <w:kern w:val="0"/>
                <w:szCs w:val="21"/>
              </w:rPr>
              <w:t>X＜20</w:t>
            </w:r>
          </w:p>
        </w:tc>
      </w:tr>
      <w:tr w14:paraId="0A74AE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FF5640">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46498EB0">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0F0EE7C5">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2D188D86">
            <w:pPr>
              <w:jc w:val="center"/>
              <w:rPr>
                <w:rFonts w:ascii="宋体" w:hAnsi="宋体" w:cs="宋体"/>
                <w:kern w:val="0"/>
                <w:szCs w:val="21"/>
              </w:rPr>
            </w:pPr>
            <w:r>
              <w:rPr>
                <w:rFonts w:hint="eastAsia" w:ascii="宋体" w:hAnsi="宋体" w:cs="宋体"/>
                <w:kern w:val="0"/>
                <w:szCs w:val="21"/>
              </w:rPr>
              <w:t>2000≤Y＜30000</w:t>
            </w:r>
          </w:p>
        </w:tc>
        <w:tc>
          <w:tcPr>
            <w:tcW w:w="1500" w:type="dxa"/>
            <w:tcBorders>
              <w:top w:val="nil"/>
              <w:left w:val="nil"/>
              <w:bottom w:val="single" w:color="auto" w:sz="4" w:space="0"/>
              <w:right w:val="single" w:color="auto" w:sz="4" w:space="0"/>
            </w:tcBorders>
            <w:vAlign w:val="center"/>
          </w:tcPr>
          <w:p w14:paraId="2B4FA7C7">
            <w:pPr>
              <w:jc w:val="center"/>
              <w:rPr>
                <w:rFonts w:ascii="宋体" w:hAnsi="宋体" w:cs="宋体"/>
                <w:kern w:val="0"/>
                <w:szCs w:val="21"/>
              </w:rPr>
            </w:pPr>
            <w:r>
              <w:rPr>
                <w:rFonts w:hint="eastAsia" w:ascii="宋体" w:hAnsi="宋体" w:cs="宋体"/>
                <w:kern w:val="0"/>
                <w:szCs w:val="21"/>
              </w:rPr>
              <w:t>100≤Y＜2000</w:t>
            </w:r>
          </w:p>
        </w:tc>
        <w:tc>
          <w:tcPr>
            <w:tcW w:w="1170" w:type="dxa"/>
            <w:tcBorders>
              <w:top w:val="nil"/>
              <w:left w:val="nil"/>
              <w:bottom w:val="single" w:color="auto" w:sz="4" w:space="0"/>
              <w:right w:val="single" w:color="auto" w:sz="4" w:space="0"/>
            </w:tcBorders>
            <w:vAlign w:val="center"/>
          </w:tcPr>
          <w:p w14:paraId="25587298">
            <w:pPr>
              <w:jc w:val="center"/>
              <w:rPr>
                <w:rFonts w:ascii="宋体" w:hAnsi="宋体" w:cs="宋体"/>
                <w:kern w:val="0"/>
                <w:szCs w:val="21"/>
              </w:rPr>
            </w:pPr>
            <w:r>
              <w:rPr>
                <w:rFonts w:hint="eastAsia" w:ascii="宋体" w:hAnsi="宋体" w:cs="宋体"/>
                <w:kern w:val="0"/>
                <w:szCs w:val="21"/>
              </w:rPr>
              <w:t>Y＜100</w:t>
            </w:r>
          </w:p>
        </w:tc>
      </w:tr>
      <w:tr w14:paraId="27FC93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53579E0">
            <w:pPr>
              <w:ind w:firstLine="211"/>
              <w:jc w:val="center"/>
              <w:rPr>
                <w:rFonts w:ascii="宋体" w:hAnsi="宋体" w:cs="宋体"/>
                <w:b/>
                <w:bCs/>
                <w:kern w:val="0"/>
                <w:szCs w:val="21"/>
              </w:rPr>
            </w:pPr>
            <w:r>
              <w:rPr>
                <w:rFonts w:hint="eastAsia" w:ascii="宋体" w:hAnsi="宋体" w:cs="宋体"/>
                <w:b/>
                <w:bCs/>
                <w:kern w:val="0"/>
                <w:szCs w:val="21"/>
              </w:rPr>
              <w:t>住宿业</w:t>
            </w:r>
          </w:p>
        </w:tc>
        <w:tc>
          <w:tcPr>
            <w:tcW w:w="1556" w:type="dxa"/>
            <w:tcBorders>
              <w:top w:val="nil"/>
              <w:left w:val="nil"/>
              <w:bottom w:val="single" w:color="auto" w:sz="4" w:space="0"/>
              <w:right w:val="single" w:color="auto" w:sz="4" w:space="0"/>
            </w:tcBorders>
            <w:vAlign w:val="center"/>
          </w:tcPr>
          <w:p w14:paraId="0531021E">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3526811B">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6B9CD560">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6F59F08F">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46581789">
            <w:pPr>
              <w:jc w:val="center"/>
              <w:rPr>
                <w:rFonts w:ascii="宋体" w:hAnsi="宋体" w:cs="宋体"/>
                <w:kern w:val="0"/>
                <w:szCs w:val="21"/>
              </w:rPr>
            </w:pPr>
            <w:r>
              <w:rPr>
                <w:rFonts w:hint="eastAsia" w:ascii="宋体" w:hAnsi="宋体" w:cs="宋体"/>
                <w:kern w:val="0"/>
                <w:szCs w:val="21"/>
              </w:rPr>
              <w:t>X＜10</w:t>
            </w:r>
          </w:p>
        </w:tc>
      </w:tr>
      <w:tr w14:paraId="542CFCB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86C8757">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EFF8412">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194EFB34">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05FCC56F">
            <w:pPr>
              <w:jc w:val="center"/>
              <w:rPr>
                <w:rFonts w:ascii="宋体" w:hAnsi="宋体" w:cs="宋体"/>
                <w:kern w:val="0"/>
                <w:szCs w:val="21"/>
              </w:rPr>
            </w:pPr>
            <w:r>
              <w:rPr>
                <w:rFonts w:hint="eastAsia" w:ascii="宋体" w:hAnsi="宋体" w:cs="宋体"/>
                <w:kern w:val="0"/>
                <w:szCs w:val="21"/>
              </w:rPr>
              <w:t>2000≤Y＜10000</w:t>
            </w:r>
          </w:p>
        </w:tc>
        <w:tc>
          <w:tcPr>
            <w:tcW w:w="1500" w:type="dxa"/>
            <w:tcBorders>
              <w:top w:val="nil"/>
              <w:left w:val="nil"/>
              <w:bottom w:val="single" w:color="auto" w:sz="4" w:space="0"/>
              <w:right w:val="single" w:color="auto" w:sz="4" w:space="0"/>
            </w:tcBorders>
            <w:vAlign w:val="center"/>
          </w:tcPr>
          <w:p w14:paraId="75F87532">
            <w:pPr>
              <w:jc w:val="center"/>
              <w:rPr>
                <w:rFonts w:ascii="宋体" w:hAnsi="宋体" w:cs="宋体"/>
                <w:kern w:val="0"/>
                <w:szCs w:val="21"/>
              </w:rPr>
            </w:pPr>
            <w:r>
              <w:rPr>
                <w:rFonts w:hint="eastAsia" w:ascii="宋体" w:hAnsi="宋体" w:cs="宋体"/>
                <w:kern w:val="0"/>
                <w:szCs w:val="21"/>
              </w:rPr>
              <w:t>100≤Y＜2000</w:t>
            </w:r>
          </w:p>
        </w:tc>
        <w:tc>
          <w:tcPr>
            <w:tcW w:w="1170" w:type="dxa"/>
            <w:tcBorders>
              <w:top w:val="nil"/>
              <w:left w:val="nil"/>
              <w:bottom w:val="single" w:color="auto" w:sz="4" w:space="0"/>
              <w:right w:val="single" w:color="auto" w:sz="4" w:space="0"/>
            </w:tcBorders>
            <w:vAlign w:val="center"/>
          </w:tcPr>
          <w:p w14:paraId="54808337">
            <w:pPr>
              <w:jc w:val="center"/>
              <w:rPr>
                <w:rFonts w:ascii="宋体" w:hAnsi="宋体" w:cs="宋体"/>
                <w:kern w:val="0"/>
                <w:szCs w:val="21"/>
              </w:rPr>
            </w:pPr>
            <w:r>
              <w:rPr>
                <w:rFonts w:hint="eastAsia" w:ascii="宋体" w:hAnsi="宋体" w:cs="宋体"/>
                <w:kern w:val="0"/>
                <w:szCs w:val="21"/>
              </w:rPr>
              <w:t>Y＜100</w:t>
            </w:r>
          </w:p>
        </w:tc>
      </w:tr>
      <w:tr w14:paraId="7F36796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9378AC3">
            <w:pPr>
              <w:ind w:firstLine="211"/>
              <w:jc w:val="center"/>
              <w:rPr>
                <w:rFonts w:ascii="宋体" w:hAnsi="宋体" w:cs="宋体"/>
                <w:b/>
                <w:bCs/>
                <w:kern w:val="0"/>
                <w:szCs w:val="21"/>
              </w:rPr>
            </w:pPr>
            <w:r>
              <w:rPr>
                <w:rFonts w:hint="eastAsia" w:ascii="宋体" w:hAnsi="宋体" w:cs="宋体"/>
                <w:b/>
                <w:bCs/>
                <w:kern w:val="0"/>
                <w:szCs w:val="21"/>
              </w:rPr>
              <w:t>餐饮业</w:t>
            </w:r>
          </w:p>
        </w:tc>
        <w:tc>
          <w:tcPr>
            <w:tcW w:w="1556" w:type="dxa"/>
            <w:tcBorders>
              <w:top w:val="nil"/>
              <w:left w:val="nil"/>
              <w:bottom w:val="single" w:color="auto" w:sz="4" w:space="0"/>
              <w:right w:val="single" w:color="auto" w:sz="4" w:space="0"/>
            </w:tcBorders>
            <w:vAlign w:val="center"/>
          </w:tcPr>
          <w:p w14:paraId="3B9F0868">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C3BCBF9">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28D6367A">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32A62DB2">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6AB2DA66">
            <w:pPr>
              <w:jc w:val="center"/>
              <w:rPr>
                <w:rFonts w:ascii="宋体" w:hAnsi="宋体" w:cs="宋体"/>
                <w:kern w:val="0"/>
                <w:szCs w:val="21"/>
              </w:rPr>
            </w:pPr>
            <w:r>
              <w:rPr>
                <w:rFonts w:hint="eastAsia" w:ascii="宋体" w:hAnsi="宋体" w:cs="宋体"/>
                <w:kern w:val="0"/>
                <w:szCs w:val="21"/>
              </w:rPr>
              <w:t>X＜10</w:t>
            </w:r>
          </w:p>
        </w:tc>
      </w:tr>
      <w:tr w14:paraId="13B7E6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FF79010">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85C31B2">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20D91DB3">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CF718F3">
            <w:pPr>
              <w:jc w:val="center"/>
              <w:rPr>
                <w:rFonts w:ascii="宋体" w:hAnsi="宋体" w:cs="宋体"/>
                <w:kern w:val="0"/>
                <w:szCs w:val="21"/>
              </w:rPr>
            </w:pPr>
            <w:r>
              <w:rPr>
                <w:rFonts w:hint="eastAsia" w:ascii="宋体" w:hAnsi="宋体" w:cs="宋体"/>
                <w:kern w:val="0"/>
                <w:szCs w:val="21"/>
              </w:rPr>
              <w:t>2000≤Y＜10000</w:t>
            </w:r>
          </w:p>
        </w:tc>
        <w:tc>
          <w:tcPr>
            <w:tcW w:w="1500" w:type="dxa"/>
            <w:tcBorders>
              <w:top w:val="nil"/>
              <w:left w:val="nil"/>
              <w:bottom w:val="single" w:color="auto" w:sz="4" w:space="0"/>
              <w:right w:val="single" w:color="auto" w:sz="4" w:space="0"/>
            </w:tcBorders>
            <w:vAlign w:val="center"/>
          </w:tcPr>
          <w:p w14:paraId="1A0F10CD">
            <w:pPr>
              <w:jc w:val="center"/>
              <w:rPr>
                <w:rFonts w:ascii="宋体" w:hAnsi="宋体" w:cs="宋体"/>
                <w:kern w:val="0"/>
                <w:szCs w:val="21"/>
              </w:rPr>
            </w:pPr>
            <w:r>
              <w:rPr>
                <w:rFonts w:hint="eastAsia" w:ascii="宋体" w:hAnsi="宋体" w:cs="宋体"/>
                <w:kern w:val="0"/>
                <w:szCs w:val="21"/>
              </w:rPr>
              <w:t>100≤Y＜2000</w:t>
            </w:r>
          </w:p>
        </w:tc>
        <w:tc>
          <w:tcPr>
            <w:tcW w:w="1170" w:type="dxa"/>
            <w:tcBorders>
              <w:top w:val="nil"/>
              <w:left w:val="nil"/>
              <w:bottom w:val="single" w:color="auto" w:sz="4" w:space="0"/>
              <w:right w:val="single" w:color="auto" w:sz="4" w:space="0"/>
            </w:tcBorders>
            <w:vAlign w:val="center"/>
          </w:tcPr>
          <w:p w14:paraId="54592B21">
            <w:pPr>
              <w:jc w:val="center"/>
              <w:rPr>
                <w:rFonts w:ascii="宋体" w:hAnsi="宋体" w:cs="宋体"/>
                <w:kern w:val="0"/>
                <w:szCs w:val="21"/>
              </w:rPr>
            </w:pPr>
            <w:r>
              <w:rPr>
                <w:rFonts w:hint="eastAsia" w:ascii="宋体" w:hAnsi="宋体" w:cs="宋体"/>
                <w:kern w:val="0"/>
                <w:szCs w:val="21"/>
              </w:rPr>
              <w:t>Y＜100</w:t>
            </w:r>
          </w:p>
        </w:tc>
      </w:tr>
      <w:tr w14:paraId="7702843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0C42444">
            <w:pPr>
              <w:ind w:firstLine="211"/>
              <w:jc w:val="center"/>
              <w:rPr>
                <w:rFonts w:ascii="宋体" w:hAnsi="宋体" w:cs="宋体"/>
                <w:b/>
                <w:bCs/>
                <w:kern w:val="0"/>
                <w:szCs w:val="21"/>
              </w:rPr>
            </w:pPr>
            <w:r>
              <w:rPr>
                <w:rFonts w:hint="eastAsia" w:ascii="宋体" w:hAnsi="宋体" w:cs="宋体"/>
                <w:b/>
                <w:bCs/>
                <w:kern w:val="0"/>
                <w:szCs w:val="21"/>
              </w:rPr>
              <w:t>信息传输业</w:t>
            </w:r>
          </w:p>
        </w:tc>
        <w:tc>
          <w:tcPr>
            <w:tcW w:w="1556" w:type="dxa"/>
            <w:tcBorders>
              <w:top w:val="nil"/>
              <w:left w:val="nil"/>
              <w:bottom w:val="single" w:color="auto" w:sz="4" w:space="0"/>
              <w:right w:val="single" w:color="auto" w:sz="4" w:space="0"/>
            </w:tcBorders>
            <w:vAlign w:val="center"/>
          </w:tcPr>
          <w:p w14:paraId="28E0AA96">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2FC2FD6A">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2079A4CF">
            <w:pPr>
              <w:jc w:val="center"/>
              <w:rPr>
                <w:rFonts w:ascii="宋体" w:hAnsi="宋体" w:cs="宋体"/>
                <w:kern w:val="0"/>
                <w:szCs w:val="21"/>
              </w:rPr>
            </w:pPr>
            <w:r>
              <w:rPr>
                <w:rFonts w:hint="eastAsia" w:ascii="宋体" w:hAnsi="宋体" w:cs="宋体"/>
                <w:kern w:val="0"/>
                <w:szCs w:val="21"/>
              </w:rPr>
              <w:t>100≤X＜2000</w:t>
            </w:r>
          </w:p>
        </w:tc>
        <w:tc>
          <w:tcPr>
            <w:tcW w:w="1500" w:type="dxa"/>
            <w:tcBorders>
              <w:top w:val="nil"/>
              <w:left w:val="nil"/>
              <w:bottom w:val="single" w:color="auto" w:sz="4" w:space="0"/>
              <w:right w:val="single" w:color="auto" w:sz="4" w:space="0"/>
            </w:tcBorders>
            <w:vAlign w:val="center"/>
          </w:tcPr>
          <w:p w14:paraId="6B402485">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57F5307D">
            <w:pPr>
              <w:jc w:val="center"/>
              <w:rPr>
                <w:rFonts w:ascii="宋体" w:hAnsi="宋体" w:cs="宋体"/>
                <w:kern w:val="0"/>
                <w:szCs w:val="21"/>
              </w:rPr>
            </w:pPr>
            <w:r>
              <w:rPr>
                <w:rFonts w:hint="eastAsia" w:ascii="宋体" w:hAnsi="宋体" w:cs="宋体"/>
                <w:kern w:val="0"/>
                <w:szCs w:val="21"/>
              </w:rPr>
              <w:t>X＜10</w:t>
            </w:r>
          </w:p>
        </w:tc>
      </w:tr>
      <w:tr w14:paraId="62A7DE1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5682397">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93D561A">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36D1F34A">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D14C06B">
            <w:pPr>
              <w:jc w:val="center"/>
              <w:rPr>
                <w:rFonts w:ascii="宋体" w:hAnsi="宋体" w:cs="宋体"/>
                <w:kern w:val="0"/>
                <w:szCs w:val="21"/>
              </w:rPr>
            </w:pPr>
            <w:r>
              <w:rPr>
                <w:rFonts w:hint="eastAsia" w:ascii="宋体" w:hAnsi="宋体" w:cs="宋体"/>
                <w:kern w:val="0"/>
                <w:szCs w:val="21"/>
              </w:rPr>
              <w:t>1000≤Y＜100000</w:t>
            </w:r>
          </w:p>
        </w:tc>
        <w:tc>
          <w:tcPr>
            <w:tcW w:w="1500" w:type="dxa"/>
            <w:tcBorders>
              <w:top w:val="nil"/>
              <w:left w:val="nil"/>
              <w:bottom w:val="single" w:color="auto" w:sz="4" w:space="0"/>
              <w:right w:val="single" w:color="auto" w:sz="4" w:space="0"/>
            </w:tcBorders>
            <w:vAlign w:val="center"/>
          </w:tcPr>
          <w:p w14:paraId="26E9480A">
            <w:pPr>
              <w:jc w:val="center"/>
              <w:rPr>
                <w:rFonts w:ascii="宋体" w:hAnsi="宋体" w:cs="宋体"/>
                <w:kern w:val="0"/>
                <w:szCs w:val="21"/>
              </w:rPr>
            </w:pPr>
            <w:r>
              <w:rPr>
                <w:rFonts w:hint="eastAsia" w:ascii="宋体" w:hAnsi="宋体" w:cs="宋体"/>
                <w:kern w:val="0"/>
                <w:szCs w:val="21"/>
              </w:rPr>
              <w:t>100≤Y＜1000</w:t>
            </w:r>
          </w:p>
        </w:tc>
        <w:tc>
          <w:tcPr>
            <w:tcW w:w="1170" w:type="dxa"/>
            <w:tcBorders>
              <w:top w:val="nil"/>
              <w:left w:val="nil"/>
              <w:bottom w:val="single" w:color="auto" w:sz="4" w:space="0"/>
              <w:right w:val="single" w:color="auto" w:sz="4" w:space="0"/>
            </w:tcBorders>
            <w:vAlign w:val="center"/>
          </w:tcPr>
          <w:p w14:paraId="440295AC">
            <w:pPr>
              <w:jc w:val="center"/>
              <w:rPr>
                <w:rFonts w:ascii="宋体" w:hAnsi="宋体" w:cs="宋体"/>
                <w:kern w:val="0"/>
                <w:szCs w:val="21"/>
              </w:rPr>
            </w:pPr>
            <w:r>
              <w:rPr>
                <w:rFonts w:hint="eastAsia" w:ascii="宋体" w:hAnsi="宋体" w:cs="宋体"/>
                <w:kern w:val="0"/>
                <w:szCs w:val="21"/>
              </w:rPr>
              <w:t>Y＜100</w:t>
            </w:r>
          </w:p>
        </w:tc>
      </w:tr>
      <w:tr w14:paraId="46A948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503202D">
            <w:pPr>
              <w:ind w:firstLine="211"/>
              <w:jc w:val="center"/>
              <w:rPr>
                <w:rFonts w:ascii="宋体" w:hAnsi="宋体" w:cs="宋体"/>
                <w:b/>
                <w:bCs/>
                <w:kern w:val="0"/>
                <w:szCs w:val="21"/>
              </w:rPr>
            </w:pPr>
            <w:r>
              <w:rPr>
                <w:rFonts w:hint="eastAsia" w:ascii="宋体" w:hAnsi="宋体" w:cs="宋体"/>
                <w:b/>
                <w:bCs/>
                <w:kern w:val="0"/>
                <w:szCs w:val="21"/>
              </w:rPr>
              <w:t>软件和信息技术服务业</w:t>
            </w:r>
          </w:p>
        </w:tc>
        <w:tc>
          <w:tcPr>
            <w:tcW w:w="1556" w:type="dxa"/>
            <w:tcBorders>
              <w:top w:val="nil"/>
              <w:left w:val="nil"/>
              <w:bottom w:val="single" w:color="auto" w:sz="4" w:space="0"/>
              <w:right w:val="single" w:color="auto" w:sz="4" w:space="0"/>
            </w:tcBorders>
            <w:vAlign w:val="center"/>
          </w:tcPr>
          <w:p w14:paraId="09AE21FA">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74A251E0">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76EDD8F4">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0FA5E88A">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293CB61B">
            <w:pPr>
              <w:jc w:val="center"/>
              <w:rPr>
                <w:rFonts w:ascii="宋体" w:hAnsi="宋体" w:cs="宋体"/>
                <w:kern w:val="0"/>
                <w:szCs w:val="21"/>
              </w:rPr>
            </w:pPr>
            <w:r>
              <w:rPr>
                <w:rFonts w:hint="eastAsia" w:ascii="宋体" w:hAnsi="宋体" w:cs="宋体"/>
                <w:kern w:val="0"/>
                <w:szCs w:val="21"/>
              </w:rPr>
              <w:t>X＜10</w:t>
            </w:r>
          </w:p>
        </w:tc>
      </w:tr>
      <w:tr w14:paraId="11BDCE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EBF925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256F294E">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3EC1D65C">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D7D2FAD">
            <w:pPr>
              <w:jc w:val="center"/>
              <w:rPr>
                <w:rFonts w:ascii="宋体" w:hAnsi="宋体" w:cs="宋体"/>
                <w:kern w:val="0"/>
                <w:szCs w:val="21"/>
              </w:rPr>
            </w:pPr>
            <w:r>
              <w:rPr>
                <w:rFonts w:hint="eastAsia" w:ascii="宋体" w:hAnsi="宋体" w:cs="宋体"/>
                <w:kern w:val="0"/>
                <w:szCs w:val="21"/>
              </w:rPr>
              <w:t>1000≤Y＜10000</w:t>
            </w:r>
          </w:p>
        </w:tc>
        <w:tc>
          <w:tcPr>
            <w:tcW w:w="1500" w:type="dxa"/>
            <w:tcBorders>
              <w:top w:val="nil"/>
              <w:left w:val="nil"/>
              <w:bottom w:val="single" w:color="auto" w:sz="4" w:space="0"/>
              <w:right w:val="single" w:color="auto" w:sz="4" w:space="0"/>
            </w:tcBorders>
            <w:vAlign w:val="center"/>
          </w:tcPr>
          <w:p w14:paraId="21DF767E">
            <w:pPr>
              <w:jc w:val="center"/>
              <w:rPr>
                <w:rFonts w:ascii="宋体" w:hAnsi="宋体" w:cs="宋体"/>
                <w:kern w:val="0"/>
                <w:szCs w:val="21"/>
              </w:rPr>
            </w:pPr>
            <w:r>
              <w:rPr>
                <w:rFonts w:hint="eastAsia" w:ascii="宋体" w:hAnsi="宋体" w:cs="宋体"/>
                <w:kern w:val="0"/>
                <w:szCs w:val="21"/>
              </w:rPr>
              <w:t>50≤Y＜1000</w:t>
            </w:r>
          </w:p>
        </w:tc>
        <w:tc>
          <w:tcPr>
            <w:tcW w:w="1170" w:type="dxa"/>
            <w:tcBorders>
              <w:top w:val="nil"/>
              <w:left w:val="nil"/>
              <w:bottom w:val="single" w:color="auto" w:sz="4" w:space="0"/>
              <w:right w:val="single" w:color="auto" w:sz="4" w:space="0"/>
            </w:tcBorders>
            <w:vAlign w:val="center"/>
          </w:tcPr>
          <w:p w14:paraId="57454BB4">
            <w:pPr>
              <w:jc w:val="center"/>
              <w:rPr>
                <w:rFonts w:ascii="宋体" w:hAnsi="宋体" w:cs="宋体"/>
                <w:kern w:val="0"/>
                <w:szCs w:val="21"/>
              </w:rPr>
            </w:pPr>
            <w:r>
              <w:rPr>
                <w:rFonts w:hint="eastAsia" w:ascii="宋体" w:hAnsi="宋体" w:cs="宋体"/>
                <w:kern w:val="0"/>
                <w:szCs w:val="21"/>
              </w:rPr>
              <w:t>Y＜50</w:t>
            </w:r>
          </w:p>
        </w:tc>
      </w:tr>
      <w:tr w14:paraId="035301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2C88F8F">
            <w:pPr>
              <w:ind w:firstLine="211"/>
              <w:jc w:val="center"/>
              <w:rPr>
                <w:rFonts w:ascii="宋体" w:hAnsi="宋体" w:cs="宋体"/>
                <w:b/>
                <w:bCs/>
                <w:kern w:val="0"/>
                <w:szCs w:val="21"/>
              </w:rPr>
            </w:pPr>
            <w:r>
              <w:rPr>
                <w:rFonts w:hint="eastAsia" w:ascii="宋体" w:hAnsi="宋体" w:cs="宋体"/>
                <w:b/>
                <w:bCs/>
                <w:kern w:val="0"/>
                <w:szCs w:val="21"/>
              </w:rPr>
              <w:t>房地产开发经营</w:t>
            </w:r>
          </w:p>
        </w:tc>
        <w:tc>
          <w:tcPr>
            <w:tcW w:w="1556" w:type="dxa"/>
            <w:tcBorders>
              <w:top w:val="nil"/>
              <w:left w:val="nil"/>
              <w:bottom w:val="single" w:color="auto" w:sz="4" w:space="0"/>
              <w:right w:val="single" w:color="auto" w:sz="4" w:space="0"/>
            </w:tcBorders>
            <w:vAlign w:val="center"/>
          </w:tcPr>
          <w:p w14:paraId="10B7821F">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34A1CF61">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0CFDC8DE">
            <w:pPr>
              <w:jc w:val="center"/>
              <w:rPr>
                <w:rFonts w:ascii="宋体" w:hAnsi="宋体" w:cs="宋体"/>
                <w:kern w:val="0"/>
                <w:szCs w:val="21"/>
              </w:rPr>
            </w:pPr>
            <w:r>
              <w:rPr>
                <w:rFonts w:hint="eastAsia" w:ascii="宋体" w:hAnsi="宋体" w:cs="宋体"/>
                <w:kern w:val="0"/>
                <w:szCs w:val="21"/>
              </w:rPr>
              <w:t>1000≤Y＜200000</w:t>
            </w:r>
          </w:p>
        </w:tc>
        <w:tc>
          <w:tcPr>
            <w:tcW w:w="1500" w:type="dxa"/>
            <w:tcBorders>
              <w:top w:val="nil"/>
              <w:left w:val="nil"/>
              <w:bottom w:val="single" w:color="auto" w:sz="4" w:space="0"/>
              <w:right w:val="single" w:color="auto" w:sz="4" w:space="0"/>
            </w:tcBorders>
            <w:vAlign w:val="center"/>
          </w:tcPr>
          <w:p w14:paraId="27CEA103">
            <w:pPr>
              <w:jc w:val="center"/>
              <w:rPr>
                <w:rFonts w:ascii="宋体" w:hAnsi="宋体" w:cs="宋体"/>
                <w:kern w:val="0"/>
                <w:szCs w:val="21"/>
              </w:rPr>
            </w:pPr>
            <w:r>
              <w:rPr>
                <w:rFonts w:hint="eastAsia" w:ascii="宋体" w:hAnsi="宋体" w:cs="宋体"/>
                <w:kern w:val="0"/>
                <w:szCs w:val="21"/>
              </w:rPr>
              <w:t>100≤X＜1000</w:t>
            </w:r>
          </w:p>
        </w:tc>
        <w:tc>
          <w:tcPr>
            <w:tcW w:w="1170" w:type="dxa"/>
            <w:tcBorders>
              <w:top w:val="nil"/>
              <w:left w:val="nil"/>
              <w:bottom w:val="single" w:color="auto" w:sz="4" w:space="0"/>
              <w:right w:val="single" w:color="auto" w:sz="4" w:space="0"/>
            </w:tcBorders>
            <w:vAlign w:val="center"/>
          </w:tcPr>
          <w:p w14:paraId="5446FA86">
            <w:pPr>
              <w:jc w:val="center"/>
              <w:rPr>
                <w:rFonts w:ascii="宋体" w:hAnsi="宋体" w:cs="宋体"/>
                <w:kern w:val="0"/>
                <w:szCs w:val="21"/>
              </w:rPr>
            </w:pPr>
            <w:r>
              <w:rPr>
                <w:rFonts w:hint="eastAsia" w:ascii="宋体" w:hAnsi="宋体" w:cs="宋体"/>
                <w:kern w:val="0"/>
                <w:szCs w:val="21"/>
              </w:rPr>
              <w:t>X＜100</w:t>
            </w:r>
          </w:p>
        </w:tc>
      </w:tr>
      <w:tr w14:paraId="6033078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1EEF1F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F97F9F6">
            <w:pPr>
              <w:jc w:val="center"/>
              <w:rPr>
                <w:rFonts w:ascii="宋体" w:hAnsi="宋体" w:cs="宋体"/>
                <w:kern w:val="0"/>
                <w:szCs w:val="21"/>
              </w:rPr>
            </w:pPr>
            <w:r>
              <w:rPr>
                <w:rFonts w:hint="eastAsia" w:ascii="宋体" w:hAnsi="宋体" w:cs="宋体"/>
                <w:kern w:val="0"/>
                <w:szCs w:val="21"/>
              </w:rPr>
              <w:t>资产总额（Z）</w:t>
            </w:r>
          </w:p>
        </w:tc>
        <w:tc>
          <w:tcPr>
            <w:tcW w:w="885" w:type="dxa"/>
            <w:tcBorders>
              <w:top w:val="nil"/>
              <w:left w:val="nil"/>
              <w:bottom w:val="single" w:color="auto" w:sz="4" w:space="0"/>
              <w:right w:val="single" w:color="auto" w:sz="4" w:space="0"/>
            </w:tcBorders>
            <w:vAlign w:val="center"/>
          </w:tcPr>
          <w:p w14:paraId="66BF4C39">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0C1217B9">
            <w:pPr>
              <w:jc w:val="center"/>
              <w:rPr>
                <w:rFonts w:ascii="宋体" w:hAnsi="宋体" w:cs="宋体"/>
                <w:kern w:val="0"/>
                <w:szCs w:val="21"/>
              </w:rPr>
            </w:pPr>
            <w:r>
              <w:rPr>
                <w:rFonts w:hint="eastAsia" w:ascii="宋体" w:hAnsi="宋体" w:cs="宋体"/>
                <w:kern w:val="0"/>
                <w:szCs w:val="21"/>
              </w:rPr>
              <w:t>5000≤Z＜10000</w:t>
            </w:r>
          </w:p>
        </w:tc>
        <w:tc>
          <w:tcPr>
            <w:tcW w:w="1500" w:type="dxa"/>
            <w:tcBorders>
              <w:top w:val="nil"/>
              <w:left w:val="nil"/>
              <w:bottom w:val="single" w:color="auto" w:sz="4" w:space="0"/>
              <w:right w:val="single" w:color="auto" w:sz="4" w:space="0"/>
            </w:tcBorders>
            <w:vAlign w:val="center"/>
          </w:tcPr>
          <w:p w14:paraId="0F49A6DB">
            <w:pPr>
              <w:jc w:val="center"/>
              <w:rPr>
                <w:rFonts w:ascii="宋体" w:hAnsi="宋体" w:cs="宋体"/>
                <w:kern w:val="0"/>
                <w:szCs w:val="21"/>
              </w:rPr>
            </w:pPr>
            <w:r>
              <w:rPr>
                <w:rFonts w:hint="eastAsia" w:ascii="宋体" w:hAnsi="宋体" w:cs="宋体"/>
                <w:kern w:val="0"/>
                <w:szCs w:val="21"/>
              </w:rPr>
              <w:t>2000≤Y＜5000</w:t>
            </w:r>
          </w:p>
        </w:tc>
        <w:tc>
          <w:tcPr>
            <w:tcW w:w="1170" w:type="dxa"/>
            <w:tcBorders>
              <w:top w:val="nil"/>
              <w:left w:val="nil"/>
              <w:bottom w:val="single" w:color="auto" w:sz="4" w:space="0"/>
              <w:right w:val="single" w:color="auto" w:sz="4" w:space="0"/>
            </w:tcBorders>
            <w:vAlign w:val="center"/>
          </w:tcPr>
          <w:p w14:paraId="7D48FCB2">
            <w:pPr>
              <w:jc w:val="center"/>
              <w:rPr>
                <w:rFonts w:ascii="宋体" w:hAnsi="宋体" w:cs="宋体"/>
                <w:kern w:val="0"/>
                <w:szCs w:val="21"/>
              </w:rPr>
            </w:pPr>
            <w:r>
              <w:rPr>
                <w:rFonts w:hint="eastAsia" w:ascii="宋体" w:hAnsi="宋体" w:cs="宋体"/>
                <w:kern w:val="0"/>
                <w:szCs w:val="21"/>
              </w:rPr>
              <w:t>Y＜2000</w:t>
            </w:r>
          </w:p>
        </w:tc>
      </w:tr>
      <w:tr w14:paraId="50EB87DA">
        <w:tblPrEx>
          <w:tblCellMar>
            <w:top w:w="0" w:type="dxa"/>
            <w:left w:w="108" w:type="dxa"/>
            <w:bottom w:w="0" w:type="dxa"/>
            <w:right w:w="108" w:type="dxa"/>
          </w:tblCellMar>
        </w:tblPrEx>
        <w:trPr>
          <w:trHeight w:val="634" w:hRule="atLeast"/>
        </w:trPr>
        <w:tc>
          <w:tcPr>
            <w:tcW w:w="1701" w:type="dxa"/>
            <w:vMerge w:val="restart"/>
            <w:tcBorders>
              <w:top w:val="nil"/>
              <w:left w:val="single" w:color="auto" w:sz="4" w:space="0"/>
              <w:bottom w:val="single" w:color="auto" w:sz="4" w:space="0"/>
              <w:right w:val="single" w:color="auto" w:sz="4" w:space="0"/>
            </w:tcBorders>
            <w:vAlign w:val="center"/>
          </w:tcPr>
          <w:p w14:paraId="2827C6F0">
            <w:pPr>
              <w:ind w:firstLine="211"/>
              <w:jc w:val="center"/>
              <w:rPr>
                <w:rFonts w:ascii="宋体" w:hAnsi="宋体" w:cs="宋体"/>
                <w:b/>
                <w:bCs/>
                <w:kern w:val="0"/>
                <w:szCs w:val="21"/>
              </w:rPr>
            </w:pPr>
            <w:r>
              <w:rPr>
                <w:rFonts w:hint="eastAsia" w:ascii="宋体" w:hAnsi="宋体" w:cs="宋体"/>
                <w:b/>
                <w:bCs/>
                <w:kern w:val="0"/>
                <w:szCs w:val="21"/>
              </w:rPr>
              <w:t>物业管理</w:t>
            </w:r>
          </w:p>
        </w:tc>
        <w:tc>
          <w:tcPr>
            <w:tcW w:w="1556" w:type="dxa"/>
            <w:tcBorders>
              <w:top w:val="nil"/>
              <w:left w:val="nil"/>
              <w:bottom w:val="single" w:color="auto" w:sz="4" w:space="0"/>
              <w:right w:val="single" w:color="auto" w:sz="4" w:space="0"/>
            </w:tcBorders>
            <w:vAlign w:val="center"/>
          </w:tcPr>
          <w:p w14:paraId="35436DCF">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5F1B134B">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413D7B2A">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5E24B9D0">
            <w:pPr>
              <w:jc w:val="center"/>
              <w:rPr>
                <w:rFonts w:ascii="宋体" w:hAnsi="宋体" w:cs="宋体"/>
                <w:kern w:val="0"/>
                <w:szCs w:val="21"/>
              </w:rPr>
            </w:pPr>
            <w:r>
              <w:rPr>
                <w:rFonts w:hint="eastAsia" w:ascii="宋体" w:hAnsi="宋体" w:cs="宋体"/>
                <w:kern w:val="0"/>
                <w:szCs w:val="21"/>
              </w:rPr>
              <w:t>100≤X＜300</w:t>
            </w:r>
          </w:p>
        </w:tc>
        <w:tc>
          <w:tcPr>
            <w:tcW w:w="1170" w:type="dxa"/>
            <w:tcBorders>
              <w:top w:val="nil"/>
              <w:left w:val="nil"/>
              <w:bottom w:val="single" w:color="auto" w:sz="4" w:space="0"/>
              <w:right w:val="single" w:color="auto" w:sz="4" w:space="0"/>
            </w:tcBorders>
            <w:vAlign w:val="center"/>
          </w:tcPr>
          <w:p w14:paraId="7805AE4A">
            <w:pPr>
              <w:jc w:val="center"/>
              <w:rPr>
                <w:rFonts w:ascii="宋体" w:hAnsi="宋体" w:cs="宋体"/>
                <w:kern w:val="0"/>
                <w:szCs w:val="21"/>
              </w:rPr>
            </w:pPr>
            <w:r>
              <w:rPr>
                <w:rFonts w:hint="eastAsia" w:ascii="宋体" w:hAnsi="宋体" w:cs="宋体"/>
                <w:kern w:val="0"/>
                <w:szCs w:val="21"/>
              </w:rPr>
              <w:t>X＜100</w:t>
            </w:r>
          </w:p>
        </w:tc>
      </w:tr>
      <w:tr w14:paraId="2D6CBDB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0349717">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4736BE24">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6AD2CF33">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04C4F5F">
            <w:pPr>
              <w:jc w:val="center"/>
              <w:rPr>
                <w:rFonts w:ascii="宋体" w:hAnsi="宋体" w:cs="宋体"/>
                <w:kern w:val="0"/>
                <w:szCs w:val="21"/>
              </w:rPr>
            </w:pPr>
            <w:r>
              <w:rPr>
                <w:rFonts w:hint="eastAsia" w:ascii="宋体" w:hAnsi="宋体" w:cs="宋体"/>
                <w:kern w:val="0"/>
                <w:szCs w:val="21"/>
              </w:rPr>
              <w:t>1000≤Y＜5000</w:t>
            </w:r>
          </w:p>
        </w:tc>
        <w:tc>
          <w:tcPr>
            <w:tcW w:w="1500" w:type="dxa"/>
            <w:tcBorders>
              <w:top w:val="nil"/>
              <w:left w:val="nil"/>
              <w:bottom w:val="single" w:color="auto" w:sz="4" w:space="0"/>
              <w:right w:val="single" w:color="auto" w:sz="4" w:space="0"/>
            </w:tcBorders>
            <w:vAlign w:val="center"/>
          </w:tcPr>
          <w:p w14:paraId="70B5EACB">
            <w:pPr>
              <w:jc w:val="center"/>
              <w:rPr>
                <w:rFonts w:ascii="宋体" w:hAnsi="宋体" w:cs="宋体"/>
                <w:kern w:val="0"/>
                <w:szCs w:val="21"/>
              </w:rPr>
            </w:pPr>
            <w:r>
              <w:rPr>
                <w:rFonts w:hint="eastAsia" w:ascii="宋体" w:hAnsi="宋体" w:cs="宋体"/>
                <w:kern w:val="0"/>
                <w:szCs w:val="21"/>
              </w:rPr>
              <w:t>500≤Y＜1000</w:t>
            </w:r>
          </w:p>
        </w:tc>
        <w:tc>
          <w:tcPr>
            <w:tcW w:w="1170" w:type="dxa"/>
            <w:tcBorders>
              <w:top w:val="nil"/>
              <w:left w:val="nil"/>
              <w:bottom w:val="single" w:color="auto" w:sz="4" w:space="0"/>
              <w:right w:val="single" w:color="auto" w:sz="4" w:space="0"/>
            </w:tcBorders>
            <w:vAlign w:val="center"/>
          </w:tcPr>
          <w:p w14:paraId="479CA81D">
            <w:pPr>
              <w:jc w:val="center"/>
              <w:rPr>
                <w:rFonts w:ascii="宋体" w:hAnsi="宋体" w:cs="宋体"/>
                <w:kern w:val="0"/>
                <w:szCs w:val="21"/>
              </w:rPr>
            </w:pPr>
            <w:r>
              <w:rPr>
                <w:rFonts w:hint="eastAsia" w:ascii="宋体" w:hAnsi="宋体" w:cs="宋体"/>
                <w:kern w:val="0"/>
                <w:szCs w:val="21"/>
              </w:rPr>
              <w:t>Y＜500</w:t>
            </w:r>
          </w:p>
        </w:tc>
      </w:tr>
      <w:tr w14:paraId="548859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3742A5B">
            <w:pPr>
              <w:ind w:firstLine="211"/>
              <w:jc w:val="center"/>
              <w:rPr>
                <w:rFonts w:ascii="宋体" w:hAnsi="宋体" w:cs="宋体"/>
                <w:b/>
                <w:bCs/>
                <w:kern w:val="0"/>
                <w:szCs w:val="21"/>
              </w:rPr>
            </w:pPr>
            <w:r>
              <w:rPr>
                <w:rFonts w:hint="eastAsia" w:ascii="宋体" w:hAnsi="宋体" w:cs="宋体"/>
                <w:b/>
                <w:bCs/>
                <w:kern w:val="0"/>
                <w:szCs w:val="21"/>
              </w:rPr>
              <w:t>租赁和商务服务业</w:t>
            </w:r>
          </w:p>
        </w:tc>
        <w:tc>
          <w:tcPr>
            <w:tcW w:w="1556" w:type="dxa"/>
            <w:tcBorders>
              <w:top w:val="nil"/>
              <w:left w:val="nil"/>
              <w:bottom w:val="single" w:color="auto" w:sz="4" w:space="0"/>
              <w:right w:val="single" w:color="auto" w:sz="4" w:space="0"/>
            </w:tcBorders>
            <w:vAlign w:val="center"/>
          </w:tcPr>
          <w:p w14:paraId="3505147B">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A127688">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6FF0D837">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5FAB2529">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47CAD54A">
            <w:pPr>
              <w:jc w:val="center"/>
              <w:rPr>
                <w:rFonts w:ascii="宋体" w:hAnsi="宋体" w:cs="宋体"/>
                <w:kern w:val="0"/>
                <w:szCs w:val="21"/>
              </w:rPr>
            </w:pPr>
            <w:r>
              <w:rPr>
                <w:rFonts w:hint="eastAsia" w:ascii="宋体" w:hAnsi="宋体" w:cs="宋体"/>
                <w:kern w:val="0"/>
                <w:szCs w:val="21"/>
              </w:rPr>
              <w:t>X＜10</w:t>
            </w:r>
          </w:p>
        </w:tc>
      </w:tr>
      <w:tr w14:paraId="563FA04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29A2A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259CC9E0">
            <w:pPr>
              <w:jc w:val="center"/>
              <w:rPr>
                <w:rFonts w:ascii="宋体" w:hAnsi="宋体" w:cs="宋体"/>
                <w:kern w:val="0"/>
                <w:szCs w:val="21"/>
              </w:rPr>
            </w:pPr>
            <w:r>
              <w:rPr>
                <w:rFonts w:hint="eastAsia" w:ascii="宋体" w:hAnsi="宋体" w:cs="宋体"/>
                <w:kern w:val="0"/>
                <w:szCs w:val="21"/>
              </w:rPr>
              <w:t>资产总额（Z）</w:t>
            </w:r>
          </w:p>
        </w:tc>
        <w:tc>
          <w:tcPr>
            <w:tcW w:w="885" w:type="dxa"/>
            <w:tcBorders>
              <w:top w:val="nil"/>
              <w:left w:val="nil"/>
              <w:bottom w:val="single" w:color="auto" w:sz="4" w:space="0"/>
              <w:right w:val="single" w:color="auto" w:sz="4" w:space="0"/>
            </w:tcBorders>
            <w:vAlign w:val="center"/>
          </w:tcPr>
          <w:p w14:paraId="65F34986">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7E29BDCA">
            <w:pPr>
              <w:jc w:val="center"/>
              <w:rPr>
                <w:rFonts w:ascii="宋体" w:hAnsi="宋体" w:cs="宋体"/>
                <w:kern w:val="0"/>
                <w:szCs w:val="21"/>
              </w:rPr>
            </w:pPr>
            <w:r>
              <w:rPr>
                <w:rFonts w:hint="eastAsia" w:ascii="宋体" w:hAnsi="宋体" w:cs="宋体"/>
                <w:kern w:val="0"/>
                <w:szCs w:val="21"/>
              </w:rPr>
              <w:t>8000≤Z＜120000</w:t>
            </w:r>
          </w:p>
        </w:tc>
        <w:tc>
          <w:tcPr>
            <w:tcW w:w="1500" w:type="dxa"/>
            <w:tcBorders>
              <w:top w:val="nil"/>
              <w:left w:val="nil"/>
              <w:bottom w:val="single" w:color="auto" w:sz="4" w:space="0"/>
              <w:right w:val="single" w:color="auto" w:sz="4" w:space="0"/>
            </w:tcBorders>
            <w:vAlign w:val="center"/>
          </w:tcPr>
          <w:p w14:paraId="77778A36">
            <w:pPr>
              <w:jc w:val="center"/>
              <w:rPr>
                <w:rFonts w:ascii="宋体" w:hAnsi="宋体" w:cs="宋体"/>
                <w:kern w:val="0"/>
                <w:szCs w:val="21"/>
              </w:rPr>
            </w:pPr>
            <w:r>
              <w:rPr>
                <w:rFonts w:hint="eastAsia" w:ascii="宋体" w:hAnsi="宋体" w:cs="宋体"/>
                <w:kern w:val="0"/>
                <w:szCs w:val="21"/>
              </w:rPr>
              <w:t>100≤Z＜8000</w:t>
            </w:r>
          </w:p>
        </w:tc>
        <w:tc>
          <w:tcPr>
            <w:tcW w:w="1170" w:type="dxa"/>
            <w:tcBorders>
              <w:top w:val="nil"/>
              <w:left w:val="nil"/>
              <w:bottom w:val="single" w:color="auto" w:sz="4" w:space="0"/>
              <w:right w:val="single" w:color="auto" w:sz="4" w:space="0"/>
            </w:tcBorders>
            <w:vAlign w:val="center"/>
          </w:tcPr>
          <w:p w14:paraId="0EAC0B2D">
            <w:pPr>
              <w:jc w:val="center"/>
              <w:rPr>
                <w:rFonts w:ascii="宋体" w:hAnsi="宋体" w:cs="宋体"/>
                <w:kern w:val="0"/>
                <w:szCs w:val="21"/>
              </w:rPr>
            </w:pPr>
            <w:r>
              <w:rPr>
                <w:rFonts w:hint="eastAsia" w:ascii="宋体" w:hAnsi="宋体" w:cs="宋体"/>
                <w:kern w:val="0"/>
                <w:szCs w:val="21"/>
              </w:rPr>
              <w:t>Y＜100</w:t>
            </w:r>
          </w:p>
        </w:tc>
      </w:tr>
      <w:tr w14:paraId="4C9B5A8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6736C7F6">
            <w:pPr>
              <w:ind w:firstLine="211"/>
              <w:jc w:val="center"/>
              <w:rPr>
                <w:rFonts w:ascii="宋体" w:hAnsi="宋体" w:cs="宋体"/>
                <w:b/>
                <w:bCs/>
                <w:kern w:val="0"/>
                <w:szCs w:val="21"/>
              </w:rPr>
            </w:pPr>
            <w:r>
              <w:rPr>
                <w:rFonts w:hint="eastAsia" w:ascii="宋体" w:hAnsi="宋体" w:cs="宋体"/>
                <w:b/>
                <w:bCs/>
                <w:kern w:val="0"/>
                <w:szCs w:val="21"/>
              </w:rPr>
              <w:t>其他未列明行业</w:t>
            </w:r>
          </w:p>
        </w:tc>
        <w:tc>
          <w:tcPr>
            <w:tcW w:w="1556" w:type="dxa"/>
            <w:tcBorders>
              <w:top w:val="nil"/>
              <w:left w:val="nil"/>
              <w:bottom w:val="single" w:color="auto" w:sz="4" w:space="0"/>
              <w:right w:val="single" w:color="auto" w:sz="4" w:space="0"/>
            </w:tcBorders>
            <w:vAlign w:val="center"/>
          </w:tcPr>
          <w:p w14:paraId="7765AE11">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ECAEBFA">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74944373">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66019EDC">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47CBFCB3">
            <w:pPr>
              <w:jc w:val="center"/>
              <w:rPr>
                <w:rFonts w:ascii="宋体" w:hAnsi="宋体" w:cs="宋体"/>
                <w:kern w:val="0"/>
                <w:szCs w:val="21"/>
              </w:rPr>
            </w:pPr>
            <w:r>
              <w:rPr>
                <w:rFonts w:hint="eastAsia" w:ascii="宋体" w:hAnsi="宋体" w:cs="宋体"/>
                <w:kern w:val="0"/>
                <w:szCs w:val="21"/>
              </w:rPr>
              <w:t>X＜10</w:t>
            </w:r>
          </w:p>
        </w:tc>
      </w:tr>
    </w:tbl>
    <w:p w14:paraId="0CA3D2CD">
      <w:pPr>
        <w:pStyle w:val="127"/>
        <w:ind w:firstLine="210"/>
        <w:rPr>
          <w:sz w:val="24"/>
          <w:szCs w:val="24"/>
        </w:rPr>
      </w:pPr>
      <w:r>
        <w:rPr>
          <w:rFonts w:hint="eastAsia"/>
          <w:sz w:val="21"/>
          <w:szCs w:val="21"/>
        </w:rPr>
        <w:t>说明：上述标准参照《关于印发中小企业划型标准规定的通知》（工信部联企业[2011]300号），大型、中型和小型企业须同时满足所列指标的下限，否则下划一档；微型企业</w:t>
      </w:r>
      <w:r>
        <w:rPr>
          <w:rFonts w:hint="eastAsia"/>
          <w:sz w:val="21"/>
          <w:szCs w:val="21"/>
          <w:lang w:val="en-US"/>
        </w:rPr>
        <w:t>必</w:t>
      </w:r>
      <w:r>
        <w:rPr>
          <w:rFonts w:hint="eastAsia"/>
          <w:sz w:val="21"/>
          <w:szCs w:val="21"/>
        </w:rPr>
        <w:t>须满足所列指标中的的一项即可。</w:t>
      </w:r>
    </w:p>
    <w:p w14:paraId="791411F1">
      <w:pPr>
        <w:pStyle w:val="6"/>
        <w:ind w:firstLine="241"/>
      </w:pPr>
    </w:p>
    <w:p w14:paraId="0BEFE792">
      <w:pPr>
        <w:spacing w:line="420" w:lineRule="exact"/>
        <w:ind w:firstLine="105" w:firstLineChars="50"/>
        <w:rPr>
          <w:rStyle w:val="38"/>
          <w:rFonts w:ascii="宋体" w:hAnsi="宋体"/>
          <w:b/>
          <w:szCs w:val="21"/>
        </w:rPr>
      </w:pPr>
    </w:p>
    <w:p w14:paraId="2CE3CDD5">
      <w:pPr>
        <w:spacing w:line="420" w:lineRule="exact"/>
        <w:ind w:firstLine="105" w:firstLineChars="50"/>
        <w:rPr>
          <w:rStyle w:val="38"/>
          <w:rFonts w:ascii="宋体" w:hAnsi="宋体"/>
          <w:b/>
          <w:szCs w:val="21"/>
        </w:rPr>
      </w:pPr>
    </w:p>
    <w:p w14:paraId="67CAF8BB">
      <w:pPr>
        <w:spacing w:line="420" w:lineRule="exact"/>
        <w:ind w:firstLine="105" w:firstLineChars="50"/>
        <w:rPr>
          <w:rFonts w:ascii="宋体" w:hAnsi="宋体"/>
          <w:b/>
          <w:szCs w:val="21"/>
        </w:rPr>
      </w:pPr>
    </w:p>
    <w:p w14:paraId="41AE59D6">
      <w:pPr>
        <w:spacing w:line="420" w:lineRule="exact"/>
        <w:ind w:firstLine="105" w:firstLineChars="50"/>
        <w:rPr>
          <w:rFonts w:ascii="宋体" w:hAnsi="宋体"/>
          <w:b/>
          <w:szCs w:val="21"/>
        </w:rPr>
      </w:pPr>
    </w:p>
    <w:p w14:paraId="0EF47F36">
      <w:pPr>
        <w:spacing w:line="420" w:lineRule="exact"/>
        <w:ind w:firstLine="105" w:firstLineChars="50"/>
        <w:rPr>
          <w:rFonts w:ascii="宋体" w:hAnsi="宋体"/>
          <w:b/>
          <w:szCs w:val="21"/>
        </w:rPr>
      </w:pPr>
    </w:p>
    <w:p w14:paraId="3A25546B">
      <w:pPr>
        <w:spacing w:line="420" w:lineRule="exact"/>
        <w:ind w:firstLine="105" w:firstLineChars="50"/>
        <w:rPr>
          <w:rFonts w:ascii="宋体" w:hAnsi="宋体"/>
          <w:b/>
          <w:szCs w:val="21"/>
        </w:rPr>
      </w:pPr>
    </w:p>
    <w:p w14:paraId="1473CDE6">
      <w:pPr>
        <w:spacing w:line="420" w:lineRule="exact"/>
        <w:ind w:firstLine="105" w:firstLineChars="50"/>
        <w:rPr>
          <w:rFonts w:ascii="宋体" w:hAnsi="宋体"/>
          <w:b/>
          <w:szCs w:val="21"/>
        </w:rPr>
      </w:pPr>
    </w:p>
    <w:p w14:paraId="7552CCA7">
      <w:pPr>
        <w:spacing w:line="420" w:lineRule="exact"/>
        <w:ind w:firstLine="105" w:firstLineChars="50"/>
        <w:rPr>
          <w:rFonts w:ascii="宋体" w:hAnsi="宋体"/>
          <w:b/>
          <w:szCs w:val="21"/>
        </w:rPr>
      </w:pPr>
    </w:p>
    <w:p w14:paraId="4615D807">
      <w:pPr>
        <w:spacing w:line="420" w:lineRule="exact"/>
        <w:ind w:firstLine="105" w:firstLineChars="50"/>
        <w:rPr>
          <w:rFonts w:ascii="宋体" w:hAnsi="宋体"/>
          <w:b/>
          <w:szCs w:val="21"/>
        </w:rPr>
      </w:pPr>
    </w:p>
    <w:p w14:paraId="09181A26">
      <w:pPr>
        <w:spacing w:line="420" w:lineRule="exact"/>
        <w:ind w:firstLine="105" w:firstLineChars="50"/>
        <w:rPr>
          <w:rFonts w:ascii="宋体" w:hAnsi="宋体"/>
          <w:b/>
          <w:szCs w:val="21"/>
        </w:rPr>
      </w:pPr>
    </w:p>
    <w:p w14:paraId="62166D7C">
      <w:pPr>
        <w:spacing w:line="420" w:lineRule="exact"/>
        <w:ind w:firstLine="105" w:firstLineChars="50"/>
        <w:rPr>
          <w:rFonts w:ascii="宋体" w:hAnsi="宋体"/>
          <w:b/>
          <w:szCs w:val="21"/>
        </w:rPr>
      </w:pPr>
    </w:p>
    <w:p w14:paraId="44CB90C4">
      <w:pPr>
        <w:spacing w:line="420" w:lineRule="exact"/>
        <w:ind w:firstLine="105" w:firstLineChars="50"/>
        <w:rPr>
          <w:rFonts w:ascii="宋体" w:hAnsi="宋体"/>
          <w:b/>
          <w:szCs w:val="21"/>
        </w:rPr>
      </w:pPr>
    </w:p>
    <w:p w14:paraId="4EF5A8F4">
      <w:pPr>
        <w:spacing w:line="420" w:lineRule="exact"/>
        <w:ind w:firstLine="105" w:firstLineChars="50"/>
        <w:rPr>
          <w:rFonts w:ascii="宋体" w:hAnsi="宋体"/>
          <w:b/>
          <w:szCs w:val="21"/>
        </w:rPr>
      </w:pPr>
    </w:p>
    <w:p w14:paraId="4C63A936">
      <w:pPr>
        <w:pStyle w:val="2"/>
        <w:ind w:firstLine="280"/>
        <w:rPr>
          <w:rFonts w:ascii="宋体" w:hAnsi="宋体"/>
          <w:b/>
          <w:color w:val="auto"/>
          <w:szCs w:val="21"/>
        </w:rPr>
      </w:pPr>
    </w:p>
    <w:p w14:paraId="3C371A3D">
      <w:pPr>
        <w:pStyle w:val="2"/>
        <w:ind w:firstLine="280"/>
        <w:rPr>
          <w:rFonts w:ascii="宋体" w:hAnsi="宋体"/>
          <w:b/>
          <w:color w:val="auto"/>
          <w:szCs w:val="21"/>
        </w:rPr>
      </w:pPr>
    </w:p>
    <w:p w14:paraId="7E22FE30">
      <w:pPr>
        <w:pStyle w:val="2"/>
        <w:ind w:firstLine="280"/>
        <w:rPr>
          <w:rFonts w:ascii="宋体" w:hAnsi="宋体"/>
          <w:b/>
          <w:color w:val="auto"/>
          <w:szCs w:val="21"/>
        </w:rPr>
      </w:pPr>
    </w:p>
    <w:p w14:paraId="2C627C8B">
      <w:pPr>
        <w:spacing w:line="420" w:lineRule="exact"/>
        <w:ind w:firstLine="105" w:firstLineChars="50"/>
        <w:rPr>
          <w:rFonts w:ascii="宋体" w:hAnsi="宋体"/>
          <w:b/>
          <w:szCs w:val="21"/>
        </w:rPr>
      </w:pPr>
    </w:p>
    <w:p w14:paraId="51C5501C">
      <w:pPr>
        <w:spacing w:line="420" w:lineRule="exact"/>
        <w:ind w:firstLine="105" w:firstLineChars="50"/>
        <w:rPr>
          <w:rFonts w:ascii="宋体" w:hAnsi="宋体"/>
          <w:b/>
          <w:szCs w:val="21"/>
        </w:rPr>
      </w:pPr>
    </w:p>
    <w:p w14:paraId="0E9B12E8">
      <w:pPr>
        <w:spacing w:line="420" w:lineRule="exact"/>
        <w:ind w:firstLine="105" w:firstLineChars="50"/>
        <w:rPr>
          <w:rFonts w:ascii="宋体" w:hAnsi="宋体"/>
          <w:b/>
          <w:szCs w:val="21"/>
        </w:rPr>
      </w:pPr>
    </w:p>
    <w:p w14:paraId="17DB4172">
      <w:pPr>
        <w:spacing w:line="420" w:lineRule="exact"/>
        <w:ind w:firstLine="105" w:firstLineChars="50"/>
        <w:rPr>
          <w:rFonts w:ascii="宋体" w:hAnsi="宋体"/>
          <w:b/>
          <w:szCs w:val="21"/>
        </w:rPr>
      </w:pPr>
      <w:r>
        <w:rPr>
          <w:rFonts w:hint="eastAsia" w:ascii="宋体" w:hAnsi="宋体"/>
          <w:b/>
          <w:szCs w:val="21"/>
        </w:rPr>
        <w:t>（3）资质证书复印件、安全生产许可证复印件；</w:t>
      </w:r>
    </w:p>
    <w:p w14:paraId="7CE1D393">
      <w:pPr>
        <w:spacing w:line="420" w:lineRule="exact"/>
        <w:ind w:firstLine="105" w:firstLineChars="50"/>
        <w:rPr>
          <w:rFonts w:ascii="宋体" w:hAnsi="宋体"/>
          <w:b/>
          <w:szCs w:val="21"/>
        </w:rPr>
      </w:pPr>
    </w:p>
    <w:p w14:paraId="14B338E6">
      <w:pPr>
        <w:spacing w:line="420" w:lineRule="exact"/>
        <w:ind w:firstLine="105" w:firstLineChars="50"/>
        <w:rPr>
          <w:rStyle w:val="38"/>
          <w:rFonts w:ascii="宋体" w:hAnsi="宋体"/>
          <w:b/>
          <w:szCs w:val="21"/>
        </w:rPr>
      </w:pPr>
      <w:r>
        <w:rPr>
          <w:rFonts w:ascii="宋体" w:hAnsi="宋体"/>
          <w:b/>
          <w:szCs w:val="21"/>
        </w:rPr>
        <w:t>（</w:t>
      </w:r>
      <w:r>
        <w:rPr>
          <w:rFonts w:hint="eastAsia" w:ascii="宋体" w:hAnsi="宋体"/>
          <w:b/>
          <w:szCs w:val="21"/>
        </w:rPr>
        <w:t>4</w:t>
      </w:r>
      <w:r>
        <w:rPr>
          <w:rFonts w:ascii="宋体" w:hAnsi="宋体"/>
          <w:b/>
          <w:szCs w:val="21"/>
        </w:rPr>
        <w:t>）</w:t>
      </w:r>
      <w:r>
        <w:rPr>
          <w:rStyle w:val="38"/>
          <w:rFonts w:ascii="宋体" w:hAnsi="宋体"/>
          <w:b/>
          <w:szCs w:val="21"/>
        </w:rPr>
        <w:t xml:space="preserve">磋商供应商资格声明； </w:t>
      </w:r>
    </w:p>
    <w:p w14:paraId="35D5A1A0">
      <w:pPr>
        <w:spacing w:line="500" w:lineRule="exact"/>
        <w:ind w:firstLine="281"/>
        <w:jc w:val="center"/>
        <w:rPr>
          <w:rStyle w:val="38"/>
          <w:rFonts w:ascii="宋体" w:hAnsi="宋体"/>
          <w:b/>
          <w:sz w:val="28"/>
          <w:szCs w:val="28"/>
        </w:rPr>
      </w:pPr>
      <w:r>
        <w:rPr>
          <w:rStyle w:val="38"/>
          <w:rFonts w:ascii="宋体" w:hAnsi="宋体"/>
          <w:b/>
          <w:sz w:val="28"/>
          <w:szCs w:val="28"/>
        </w:rPr>
        <w:t>磋商供应商的资格声明</w:t>
      </w:r>
    </w:p>
    <w:p w14:paraId="305D33C6">
      <w:pPr>
        <w:spacing w:line="500" w:lineRule="exact"/>
        <w:ind w:firstLine="750" w:firstLineChars="250"/>
        <w:jc w:val="left"/>
        <w:rPr>
          <w:rStyle w:val="38"/>
          <w:rFonts w:ascii="宋体" w:hAnsi="宋体"/>
          <w:sz w:val="30"/>
          <w:szCs w:val="30"/>
        </w:rPr>
      </w:pPr>
    </w:p>
    <w:p w14:paraId="0F6AC8B6">
      <w:pPr>
        <w:spacing w:line="500" w:lineRule="exact"/>
        <w:ind w:firstLine="241"/>
        <w:rPr>
          <w:rStyle w:val="38"/>
          <w:rFonts w:ascii="宋体" w:hAnsi="宋体"/>
          <w:b/>
          <w:bCs/>
          <w:sz w:val="24"/>
          <w:szCs w:val="24"/>
        </w:rPr>
      </w:pPr>
      <w:r>
        <w:rPr>
          <w:rStyle w:val="38"/>
          <w:rFonts w:hint="eastAsia" w:ascii="宋体" w:hAnsi="宋体"/>
          <w:b/>
          <w:bCs/>
          <w:sz w:val="24"/>
          <w:szCs w:val="24"/>
          <w:lang w:eastAsia="zh-CN"/>
        </w:rPr>
        <w:t>中禹鑫工程项目管理有限公司</w:t>
      </w:r>
      <w:r>
        <w:rPr>
          <w:rStyle w:val="38"/>
          <w:rFonts w:hint="eastAsia" w:ascii="宋体" w:hAnsi="宋体"/>
          <w:b/>
          <w:bCs/>
          <w:sz w:val="24"/>
          <w:szCs w:val="24"/>
        </w:rPr>
        <w:t xml:space="preserve"> </w:t>
      </w:r>
      <w:r>
        <w:rPr>
          <w:rStyle w:val="38"/>
          <w:rFonts w:ascii="宋体" w:hAnsi="宋体"/>
          <w:b/>
          <w:bCs/>
          <w:sz w:val="24"/>
          <w:szCs w:val="24"/>
        </w:rPr>
        <w:t>：</w:t>
      </w:r>
    </w:p>
    <w:p w14:paraId="4F0444A6">
      <w:pPr>
        <w:spacing w:line="500" w:lineRule="exact"/>
        <w:ind w:firstLine="480" w:firstLineChars="200"/>
        <w:rPr>
          <w:rStyle w:val="38"/>
          <w:rFonts w:ascii="宋体" w:hAnsi="宋体"/>
          <w:sz w:val="24"/>
          <w:szCs w:val="24"/>
        </w:rPr>
      </w:pPr>
      <w:r>
        <w:rPr>
          <w:rStyle w:val="38"/>
          <w:rFonts w:ascii="宋体" w:hAnsi="宋体"/>
          <w:sz w:val="24"/>
          <w:szCs w:val="24"/>
        </w:rPr>
        <w:t>我方愿意参加贵方</w:t>
      </w:r>
      <w:r>
        <w:rPr>
          <w:rStyle w:val="38"/>
          <w:rFonts w:ascii="宋体" w:hAnsi="宋体"/>
          <w:sz w:val="24"/>
          <w:szCs w:val="24"/>
          <w:u w:val="single"/>
        </w:rPr>
        <w:t xml:space="preserve">（项目名称、项目编号）  </w:t>
      </w:r>
      <w:r>
        <w:rPr>
          <w:rStyle w:val="38"/>
          <w:rFonts w:ascii="宋体" w:hAnsi="宋体"/>
          <w:sz w:val="24"/>
          <w:szCs w:val="24"/>
        </w:rPr>
        <w:t>的竞争性磋商活动，并证明资格文件中和所要求的说明是真实的和准确无误的。</w:t>
      </w:r>
    </w:p>
    <w:p w14:paraId="58259A69">
      <w:pPr>
        <w:spacing w:line="500" w:lineRule="exact"/>
        <w:ind w:firstLine="480" w:firstLineChars="200"/>
        <w:rPr>
          <w:rStyle w:val="38"/>
          <w:rFonts w:ascii="宋体" w:hAnsi="宋体"/>
          <w:sz w:val="24"/>
          <w:szCs w:val="24"/>
        </w:rPr>
      </w:pPr>
      <w:r>
        <w:rPr>
          <w:rStyle w:val="38"/>
          <w:rFonts w:ascii="宋体" w:hAnsi="宋体"/>
          <w:sz w:val="24"/>
          <w:szCs w:val="24"/>
        </w:rPr>
        <w:t>本磋商供应商对可能要求的进一步的资格资料表示理解和同意，并同意按采购文件的要求提供相关资格证明材料。</w:t>
      </w:r>
    </w:p>
    <w:p w14:paraId="0E4A72F6">
      <w:pPr>
        <w:spacing w:line="500" w:lineRule="exact"/>
        <w:ind w:left="720" w:leftChars="343" w:firstLine="240"/>
        <w:rPr>
          <w:rStyle w:val="38"/>
          <w:rFonts w:ascii="宋体" w:hAnsi="宋体"/>
          <w:sz w:val="24"/>
          <w:szCs w:val="24"/>
        </w:rPr>
      </w:pPr>
    </w:p>
    <w:p w14:paraId="2957C10C">
      <w:pPr>
        <w:spacing w:line="500" w:lineRule="exact"/>
        <w:ind w:left="720" w:leftChars="343" w:firstLine="240"/>
        <w:rPr>
          <w:rStyle w:val="38"/>
          <w:rFonts w:ascii="宋体" w:hAnsi="宋体"/>
          <w:sz w:val="24"/>
          <w:szCs w:val="24"/>
        </w:rPr>
      </w:pPr>
    </w:p>
    <w:p w14:paraId="602A5590">
      <w:pPr>
        <w:spacing w:line="500" w:lineRule="exact"/>
        <w:ind w:left="720" w:leftChars="343" w:firstLine="240"/>
        <w:rPr>
          <w:rStyle w:val="38"/>
          <w:rFonts w:ascii="宋体" w:hAnsi="宋体"/>
          <w:sz w:val="24"/>
          <w:szCs w:val="24"/>
        </w:rPr>
      </w:pPr>
    </w:p>
    <w:p w14:paraId="67CA8C22">
      <w:pPr>
        <w:spacing w:line="500" w:lineRule="exact"/>
        <w:ind w:left="720" w:leftChars="343" w:firstLine="240"/>
        <w:rPr>
          <w:rStyle w:val="38"/>
          <w:rFonts w:ascii="宋体" w:hAnsi="宋体"/>
          <w:sz w:val="24"/>
          <w:szCs w:val="24"/>
        </w:rPr>
      </w:pPr>
    </w:p>
    <w:p w14:paraId="4E78DE20">
      <w:pPr>
        <w:spacing w:line="500" w:lineRule="exact"/>
        <w:ind w:left="720" w:leftChars="343" w:firstLine="240"/>
        <w:rPr>
          <w:rStyle w:val="38"/>
          <w:rFonts w:ascii="宋体" w:hAnsi="宋体"/>
          <w:sz w:val="24"/>
          <w:szCs w:val="24"/>
        </w:rPr>
      </w:pPr>
    </w:p>
    <w:p w14:paraId="5A4551F2">
      <w:pPr>
        <w:spacing w:line="480" w:lineRule="auto"/>
        <w:ind w:firstLine="240"/>
        <w:rPr>
          <w:rStyle w:val="38"/>
          <w:rFonts w:ascii="宋体" w:hAnsi="宋体"/>
          <w:sz w:val="24"/>
          <w:szCs w:val="24"/>
          <w:u w:val="single"/>
        </w:rPr>
      </w:pPr>
      <w:r>
        <w:rPr>
          <w:rStyle w:val="38"/>
          <w:rFonts w:ascii="宋体" w:hAnsi="宋体"/>
          <w:sz w:val="24"/>
          <w:szCs w:val="24"/>
        </w:rPr>
        <w:t>磋商供应商名称：</w:t>
      </w:r>
      <w:r>
        <w:rPr>
          <w:rStyle w:val="38"/>
          <w:rFonts w:ascii="宋体" w:hAnsi="宋体"/>
          <w:sz w:val="24"/>
          <w:szCs w:val="24"/>
          <w:u w:val="single"/>
        </w:rPr>
        <w:t xml:space="preserve">                                    （加盖公章）</w:t>
      </w:r>
    </w:p>
    <w:p w14:paraId="4F8C64AE">
      <w:pPr>
        <w:spacing w:line="480" w:lineRule="auto"/>
        <w:ind w:firstLine="240"/>
        <w:rPr>
          <w:rStyle w:val="38"/>
          <w:rFonts w:ascii="宋体" w:hAnsi="宋体"/>
          <w:sz w:val="24"/>
          <w:szCs w:val="24"/>
          <w:u w:val="single"/>
        </w:rPr>
      </w:pPr>
      <w:r>
        <w:rPr>
          <w:rStyle w:val="38"/>
          <w:rFonts w:ascii="宋体" w:hAnsi="宋体"/>
          <w:sz w:val="24"/>
          <w:szCs w:val="24"/>
        </w:rPr>
        <w:t>法定代表人（或授权代表）签字：</w:t>
      </w:r>
      <w:r>
        <w:rPr>
          <w:rStyle w:val="38"/>
          <w:rFonts w:ascii="宋体" w:hAnsi="宋体"/>
          <w:sz w:val="24"/>
          <w:szCs w:val="24"/>
          <w:u w:val="single"/>
        </w:rPr>
        <w:t xml:space="preserve">                                  </w:t>
      </w:r>
    </w:p>
    <w:p w14:paraId="5F063ADD">
      <w:pPr>
        <w:spacing w:line="420" w:lineRule="exact"/>
        <w:ind w:firstLine="600" w:firstLineChars="250"/>
        <w:rPr>
          <w:rStyle w:val="38"/>
          <w:rFonts w:ascii="宋体" w:hAnsi="宋体"/>
          <w:b/>
          <w:szCs w:val="21"/>
        </w:rPr>
      </w:pPr>
      <w:r>
        <w:rPr>
          <w:rStyle w:val="38"/>
          <w:rFonts w:ascii="宋体" w:hAnsi="宋体"/>
          <w:sz w:val="24"/>
          <w:szCs w:val="24"/>
        </w:rPr>
        <w:t>地址：</w:t>
      </w:r>
      <w:r>
        <w:rPr>
          <w:rStyle w:val="38"/>
          <w:rFonts w:ascii="宋体" w:hAnsi="宋体"/>
          <w:sz w:val="24"/>
          <w:szCs w:val="24"/>
          <w:u w:val="single"/>
        </w:rPr>
        <w:t xml:space="preserve">                             </w:t>
      </w:r>
      <w:r>
        <w:rPr>
          <w:rStyle w:val="38"/>
          <w:rFonts w:ascii="宋体" w:hAnsi="宋体"/>
          <w:sz w:val="24"/>
          <w:szCs w:val="24"/>
        </w:rPr>
        <w:t xml:space="preserve">    电话/传真：</w:t>
      </w:r>
      <w:r>
        <w:rPr>
          <w:rStyle w:val="38"/>
          <w:rFonts w:ascii="宋体" w:hAnsi="宋体"/>
          <w:sz w:val="24"/>
          <w:szCs w:val="24"/>
          <w:u w:val="single"/>
        </w:rPr>
        <w:t xml:space="preserve">               </w:t>
      </w:r>
    </w:p>
    <w:p w14:paraId="01683885">
      <w:pPr>
        <w:spacing w:line="420" w:lineRule="exact"/>
        <w:ind w:firstLine="105" w:firstLineChars="50"/>
        <w:rPr>
          <w:rStyle w:val="38"/>
          <w:rFonts w:ascii="宋体" w:hAnsi="宋体"/>
          <w:b/>
          <w:szCs w:val="21"/>
        </w:rPr>
      </w:pPr>
    </w:p>
    <w:p w14:paraId="554FFC0A">
      <w:pPr>
        <w:spacing w:line="420" w:lineRule="exact"/>
        <w:ind w:firstLine="105" w:firstLineChars="50"/>
        <w:rPr>
          <w:rStyle w:val="38"/>
          <w:rFonts w:ascii="宋体" w:hAnsi="宋体"/>
          <w:b/>
          <w:szCs w:val="21"/>
        </w:rPr>
      </w:pPr>
    </w:p>
    <w:p w14:paraId="5856CFE0">
      <w:pPr>
        <w:spacing w:line="420" w:lineRule="exact"/>
        <w:ind w:firstLine="105" w:firstLineChars="50"/>
        <w:rPr>
          <w:rStyle w:val="38"/>
          <w:rFonts w:ascii="宋体" w:hAnsi="宋体"/>
          <w:b/>
          <w:szCs w:val="21"/>
        </w:rPr>
      </w:pPr>
    </w:p>
    <w:p w14:paraId="7223DF56">
      <w:pPr>
        <w:spacing w:line="420" w:lineRule="exact"/>
        <w:ind w:firstLine="105" w:firstLineChars="50"/>
        <w:rPr>
          <w:rStyle w:val="38"/>
          <w:rFonts w:ascii="宋体" w:hAnsi="宋体"/>
          <w:b/>
          <w:szCs w:val="21"/>
        </w:rPr>
      </w:pPr>
      <w:r>
        <w:rPr>
          <w:rStyle w:val="38"/>
          <w:rFonts w:ascii="宋体" w:hAnsi="宋体"/>
          <w:b/>
          <w:szCs w:val="21"/>
        </w:rPr>
        <w:br w:type="page"/>
      </w:r>
      <w:r>
        <w:rPr>
          <w:rStyle w:val="38"/>
          <w:rFonts w:ascii="宋体" w:hAnsi="宋体"/>
          <w:b/>
          <w:szCs w:val="21"/>
        </w:rPr>
        <w:t>（</w:t>
      </w:r>
      <w:r>
        <w:rPr>
          <w:rStyle w:val="38"/>
          <w:rFonts w:hint="eastAsia" w:ascii="宋体" w:hAnsi="宋体"/>
          <w:b/>
          <w:szCs w:val="21"/>
        </w:rPr>
        <w:t>5</w:t>
      </w:r>
      <w:r>
        <w:rPr>
          <w:rStyle w:val="38"/>
          <w:rFonts w:ascii="宋体" w:hAnsi="宋体"/>
          <w:b/>
          <w:szCs w:val="21"/>
        </w:rPr>
        <w:t xml:space="preserve">）法定代表人有效的身份证正反面复印件； </w:t>
      </w:r>
    </w:p>
    <w:p w14:paraId="2D766018">
      <w:pPr>
        <w:spacing w:line="420" w:lineRule="exact"/>
        <w:ind w:firstLine="105" w:firstLineChars="50"/>
        <w:rPr>
          <w:rStyle w:val="38"/>
          <w:rFonts w:ascii="宋体" w:hAnsi="宋体"/>
          <w:b/>
          <w:szCs w:val="21"/>
        </w:rPr>
      </w:pPr>
    </w:p>
    <w:p w14:paraId="40EE1420">
      <w:pPr>
        <w:spacing w:line="420" w:lineRule="exact"/>
        <w:ind w:firstLine="211"/>
        <w:rPr>
          <w:rStyle w:val="38"/>
          <w:rFonts w:ascii="宋体" w:hAnsi="宋体"/>
          <w:b/>
          <w:szCs w:val="21"/>
        </w:rPr>
      </w:pPr>
    </w:p>
    <w:p w14:paraId="32C6099C">
      <w:pPr>
        <w:spacing w:line="420" w:lineRule="exact"/>
        <w:ind w:firstLine="105" w:firstLineChars="50"/>
        <w:rPr>
          <w:rStyle w:val="38"/>
          <w:rFonts w:ascii="宋体" w:hAnsi="宋体"/>
          <w:b/>
          <w:szCs w:val="21"/>
        </w:rPr>
      </w:pPr>
    </w:p>
    <w:p w14:paraId="0A0FF578">
      <w:pPr>
        <w:spacing w:line="420" w:lineRule="exact"/>
        <w:ind w:firstLine="211" w:firstLineChars="100"/>
        <w:rPr>
          <w:rStyle w:val="38"/>
          <w:rFonts w:ascii="宋体" w:hAnsi="宋体"/>
          <w:b/>
          <w:szCs w:val="21"/>
        </w:rPr>
      </w:pPr>
      <w:r>
        <w:rPr>
          <w:rStyle w:val="38"/>
          <w:rFonts w:ascii="宋体" w:hAnsi="宋体"/>
          <w:b/>
          <w:szCs w:val="21"/>
        </w:rPr>
        <w:t>（</w:t>
      </w:r>
      <w:r>
        <w:rPr>
          <w:rStyle w:val="38"/>
          <w:rFonts w:hint="eastAsia" w:ascii="宋体" w:hAnsi="宋体"/>
          <w:b/>
          <w:szCs w:val="21"/>
        </w:rPr>
        <w:t>6</w:t>
      </w:r>
      <w:r>
        <w:rPr>
          <w:rStyle w:val="38"/>
          <w:rFonts w:ascii="宋体" w:hAnsi="宋体"/>
          <w:b/>
          <w:szCs w:val="21"/>
        </w:rPr>
        <w:t xml:space="preserve">）法定代表人授权书及委托代理人身份证正反面复印件； </w:t>
      </w:r>
    </w:p>
    <w:p w14:paraId="6626E854">
      <w:pPr>
        <w:spacing w:line="420" w:lineRule="exact"/>
        <w:ind w:firstLine="105" w:firstLineChars="50"/>
        <w:rPr>
          <w:rStyle w:val="38"/>
          <w:rFonts w:ascii="宋体" w:hAnsi="宋体"/>
          <w:b/>
          <w:szCs w:val="21"/>
        </w:rPr>
      </w:pPr>
    </w:p>
    <w:p w14:paraId="6155A250">
      <w:pPr>
        <w:snapToGrid w:val="0"/>
        <w:spacing w:line="300" w:lineRule="auto"/>
        <w:ind w:firstLine="321"/>
        <w:jc w:val="center"/>
        <w:rPr>
          <w:rStyle w:val="38"/>
          <w:rFonts w:ascii="宋体" w:hAnsi="宋体"/>
          <w:b/>
          <w:sz w:val="32"/>
          <w:szCs w:val="32"/>
        </w:rPr>
      </w:pPr>
      <w:r>
        <w:rPr>
          <w:rStyle w:val="38"/>
          <w:rFonts w:ascii="宋体" w:hAnsi="宋体"/>
          <w:b/>
          <w:sz w:val="32"/>
          <w:szCs w:val="32"/>
        </w:rPr>
        <w:t>法定代表人授权委托书</w:t>
      </w:r>
    </w:p>
    <w:p w14:paraId="6692F2B2">
      <w:pPr>
        <w:snapToGrid w:val="0"/>
        <w:spacing w:line="300" w:lineRule="auto"/>
        <w:rPr>
          <w:rStyle w:val="38"/>
          <w:rFonts w:ascii="宋体" w:hAnsi="宋体"/>
          <w:szCs w:val="21"/>
        </w:rPr>
      </w:pPr>
    </w:p>
    <w:p w14:paraId="4ACCD564">
      <w:pPr>
        <w:snapToGrid w:val="0"/>
        <w:spacing w:line="360" w:lineRule="auto"/>
        <w:ind w:firstLine="241"/>
        <w:rPr>
          <w:rStyle w:val="38"/>
          <w:rFonts w:ascii="宋体" w:hAnsi="宋体"/>
          <w:b/>
          <w:sz w:val="24"/>
          <w:szCs w:val="20"/>
        </w:rPr>
      </w:pPr>
      <w:r>
        <w:rPr>
          <w:rStyle w:val="38"/>
          <w:rFonts w:ascii="宋体" w:hAnsi="宋体"/>
          <w:b/>
          <w:sz w:val="24"/>
        </w:rPr>
        <w:t>致：</w:t>
      </w:r>
      <w:r>
        <w:rPr>
          <w:rStyle w:val="38"/>
          <w:rFonts w:hint="eastAsia" w:ascii="宋体" w:hAnsi="宋体"/>
          <w:b/>
          <w:sz w:val="24"/>
          <w:u w:val="single"/>
          <w:lang w:eastAsia="zh-CN"/>
        </w:rPr>
        <w:t>中禹鑫工程项目管理有限公司</w:t>
      </w:r>
      <w:r>
        <w:rPr>
          <w:rStyle w:val="38"/>
          <w:rFonts w:hint="eastAsia" w:ascii="宋体" w:hAnsi="宋体"/>
          <w:b/>
          <w:sz w:val="24"/>
        </w:rPr>
        <w:t xml:space="preserve"> </w:t>
      </w:r>
    </w:p>
    <w:p w14:paraId="38B45D11">
      <w:pPr>
        <w:snapToGrid w:val="0"/>
        <w:spacing w:line="360" w:lineRule="auto"/>
        <w:ind w:firstLine="559" w:firstLineChars="233"/>
        <w:rPr>
          <w:rStyle w:val="38"/>
          <w:rFonts w:ascii="宋体" w:hAnsi="宋体"/>
          <w:sz w:val="24"/>
          <w:szCs w:val="20"/>
        </w:rPr>
      </w:pPr>
      <w:r>
        <w:rPr>
          <w:rStyle w:val="38"/>
          <w:rFonts w:ascii="宋体" w:hAnsi="宋体"/>
          <w:sz w:val="24"/>
        </w:rPr>
        <w:t>我</w:t>
      </w:r>
      <w:r>
        <w:rPr>
          <w:rStyle w:val="38"/>
          <w:rFonts w:ascii="宋体" w:hAnsi="宋体"/>
          <w:sz w:val="24"/>
          <w:u w:val="single"/>
        </w:rPr>
        <w:t xml:space="preserve">          </w:t>
      </w:r>
      <w:r>
        <w:rPr>
          <w:rStyle w:val="38"/>
          <w:rFonts w:ascii="宋体" w:hAnsi="宋体"/>
          <w:sz w:val="24"/>
        </w:rPr>
        <w:t>（姓名）系</w:t>
      </w:r>
      <w:r>
        <w:rPr>
          <w:rStyle w:val="38"/>
          <w:rFonts w:ascii="宋体" w:hAnsi="宋体"/>
          <w:sz w:val="24"/>
          <w:u w:val="single"/>
        </w:rPr>
        <w:t xml:space="preserve">           </w:t>
      </w:r>
      <w:r>
        <w:rPr>
          <w:rStyle w:val="38"/>
          <w:rFonts w:ascii="宋体" w:hAnsi="宋体"/>
          <w:sz w:val="24"/>
        </w:rPr>
        <w:t xml:space="preserve">（供应商名称）的法定代表人，现授权委托本单位在职职工 </w:t>
      </w:r>
      <w:r>
        <w:rPr>
          <w:rStyle w:val="38"/>
          <w:rFonts w:ascii="宋体" w:hAnsi="宋体"/>
          <w:sz w:val="24"/>
          <w:u w:val="single"/>
        </w:rPr>
        <w:t xml:space="preserve">            </w:t>
      </w:r>
      <w:r>
        <w:rPr>
          <w:rStyle w:val="38"/>
          <w:rFonts w:ascii="宋体" w:hAnsi="宋体"/>
          <w:sz w:val="24"/>
        </w:rPr>
        <w:t>（姓名）以我方的名义参加</w:t>
      </w:r>
      <w:r>
        <w:rPr>
          <w:rStyle w:val="38"/>
          <w:rFonts w:ascii="宋体" w:hAnsi="宋体"/>
          <w:sz w:val="24"/>
          <w:u w:val="single"/>
        </w:rPr>
        <w:t xml:space="preserve">  </w:t>
      </w:r>
      <w:r>
        <w:rPr>
          <w:rStyle w:val="38"/>
          <w:rFonts w:ascii="宋体" w:hAnsi="宋体"/>
          <w:sz w:val="24"/>
          <w:szCs w:val="24"/>
          <w:u w:val="single"/>
        </w:rPr>
        <w:t>（项目名称、项目编号）</w:t>
      </w:r>
      <w:r>
        <w:rPr>
          <w:rStyle w:val="38"/>
          <w:rFonts w:ascii="宋体" w:hAnsi="宋体"/>
          <w:sz w:val="24"/>
          <w:u w:val="single"/>
        </w:rPr>
        <w:t xml:space="preserve">  </w:t>
      </w:r>
      <w:r>
        <w:rPr>
          <w:rStyle w:val="38"/>
          <w:rFonts w:ascii="宋体" w:hAnsi="宋体"/>
          <w:sz w:val="24"/>
        </w:rPr>
        <w:t>项目的磋商活动，并代表我方全权办理针对上述项目的递交文件、磋商、澄清、签约等具体事务和签署相关文件。</w:t>
      </w:r>
    </w:p>
    <w:p w14:paraId="361274E3">
      <w:pPr>
        <w:snapToGrid w:val="0"/>
        <w:spacing w:line="360" w:lineRule="auto"/>
        <w:ind w:firstLine="240"/>
        <w:rPr>
          <w:rStyle w:val="38"/>
          <w:rFonts w:ascii="宋体" w:hAnsi="宋体"/>
          <w:sz w:val="24"/>
          <w:szCs w:val="20"/>
        </w:rPr>
      </w:pPr>
      <w:r>
        <w:rPr>
          <w:rStyle w:val="38"/>
          <w:rFonts w:ascii="宋体" w:hAnsi="宋体"/>
          <w:sz w:val="24"/>
        </w:rPr>
        <w:t xml:space="preserve">    我方对被授权人的签名事项负全部责任。</w:t>
      </w:r>
    </w:p>
    <w:p w14:paraId="1D01D435">
      <w:pPr>
        <w:snapToGrid w:val="0"/>
        <w:spacing w:line="360" w:lineRule="auto"/>
        <w:ind w:firstLine="240"/>
        <w:rPr>
          <w:rStyle w:val="38"/>
          <w:rFonts w:ascii="宋体" w:hAnsi="宋体"/>
          <w:sz w:val="24"/>
          <w:szCs w:val="20"/>
        </w:rPr>
      </w:pPr>
      <w:r>
        <w:rPr>
          <w:rStyle w:val="38"/>
          <w:rFonts w:ascii="宋体" w:hAnsi="宋体"/>
          <w:sz w:val="24"/>
          <w:u w:val="single"/>
        </w:rPr>
        <w:t>在撤销授权的书面通知以前，本授权书一直有效。</w:t>
      </w:r>
      <w:r>
        <w:rPr>
          <w:rStyle w:val="38"/>
          <w:rFonts w:ascii="宋体" w:hAnsi="宋体"/>
          <w:sz w:val="24"/>
        </w:rPr>
        <w:t>被授权人在授权书有效期内签署的所有文件不因授权的撤销而失效。</w:t>
      </w:r>
    </w:p>
    <w:p w14:paraId="46660550">
      <w:pPr>
        <w:snapToGrid w:val="0"/>
        <w:spacing w:line="360" w:lineRule="auto"/>
        <w:ind w:firstLine="240"/>
        <w:rPr>
          <w:rStyle w:val="38"/>
          <w:rFonts w:ascii="宋体" w:hAnsi="宋体"/>
          <w:sz w:val="24"/>
        </w:rPr>
      </w:pPr>
      <w:r>
        <w:rPr>
          <w:rStyle w:val="38"/>
          <w:rFonts w:ascii="宋体" w:hAnsi="宋体"/>
          <w:sz w:val="24"/>
        </w:rPr>
        <w:t>被授权人无转委托权，特此委托。</w:t>
      </w:r>
    </w:p>
    <w:p w14:paraId="6C13000B">
      <w:pPr>
        <w:snapToGrid w:val="0"/>
        <w:spacing w:before="156" w:after="50"/>
        <w:ind w:firstLine="240"/>
        <w:rPr>
          <w:rStyle w:val="38"/>
          <w:rFonts w:ascii="宋体" w:hAnsi="宋体"/>
          <w:sz w:val="24"/>
          <w:szCs w:val="20"/>
        </w:rPr>
      </w:pPr>
    </w:p>
    <w:p w14:paraId="6694766A">
      <w:pPr>
        <w:snapToGrid w:val="0"/>
        <w:spacing w:before="156" w:after="50"/>
        <w:ind w:firstLine="240"/>
        <w:rPr>
          <w:rStyle w:val="38"/>
          <w:rFonts w:ascii="宋体" w:hAnsi="宋体"/>
          <w:sz w:val="24"/>
          <w:u w:val="single"/>
        </w:rPr>
      </w:pPr>
      <w:r>
        <w:rPr>
          <w:rStyle w:val="38"/>
          <w:rFonts w:ascii="宋体" w:hAnsi="宋体"/>
          <w:sz w:val="24"/>
        </w:rPr>
        <w:t>被授权人</w:t>
      </w:r>
      <w:r>
        <w:rPr>
          <w:rStyle w:val="38"/>
          <w:rFonts w:hint="eastAsia" w:ascii="宋体" w:hAnsi="宋体"/>
          <w:sz w:val="24"/>
        </w:rPr>
        <w:t>（</w:t>
      </w:r>
      <w:r>
        <w:rPr>
          <w:rStyle w:val="38"/>
          <w:rFonts w:ascii="宋体" w:hAnsi="宋体"/>
          <w:sz w:val="24"/>
        </w:rPr>
        <w:t>签</w:t>
      </w:r>
      <w:r>
        <w:rPr>
          <w:rStyle w:val="38"/>
          <w:rFonts w:hint="eastAsia" w:ascii="宋体" w:hAnsi="宋体"/>
          <w:sz w:val="24"/>
        </w:rPr>
        <w:t>字）</w:t>
      </w:r>
      <w:r>
        <w:rPr>
          <w:rStyle w:val="38"/>
          <w:rFonts w:ascii="宋体" w:hAnsi="宋体"/>
          <w:sz w:val="24"/>
        </w:rPr>
        <w:t>：</w:t>
      </w:r>
      <w:r>
        <w:rPr>
          <w:rStyle w:val="38"/>
          <w:rFonts w:ascii="宋体" w:hAnsi="宋体"/>
          <w:sz w:val="24"/>
          <w:u w:val="single"/>
        </w:rPr>
        <w:t xml:space="preserve">               </w:t>
      </w:r>
      <w:r>
        <w:rPr>
          <w:rStyle w:val="38"/>
          <w:rFonts w:ascii="宋体" w:hAnsi="宋体"/>
          <w:sz w:val="24"/>
        </w:rPr>
        <w:t xml:space="preserve">         法定代表人</w:t>
      </w:r>
      <w:r>
        <w:rPr>
          <w:rStyle w:val="38"/>
          <w:rFonts w:hint="eastAsia" w:ascii="宋体" w:hAnsi="宋体"/>
          <w:sz w:val="24"/>
        </w:rPr>
        <w:t>（</w:t>
      </w:r>
      <w:r>
        <w:rPr>
          <w:rStyle w:val="38"/>
          <w:rFonts w:ascii="宋体" w:hAnsi="宋体"/>
          <w:sz w:val="24"/>
        </w:rPr>
        <w:t>签</w:t>
      </w:r>
      <w:r>
        <w:rPr>
          <w:rStyle w:val="38"/>
          <w:rFonts w:hint="eastAsia" w:ascii="宋体" w:hAnsi="宋体"/>
          <w:sz w:val="24"/>
        </w:rPr>
        <w:t>字）</w:t>
      </w:r>
      <w:r>
        <w:rPr>
          <w:rStyle w:val="38"/>
          <w:rFonts w:ascii="宋体" w:hAnsi="宋体"/>
          <w:sz w:val="24"/>
        </w:rPr>
        <w:t>：</w:t>
      </w:r>
      <w:r>
        <w:rPr>
          <w:rStyle w:val="38"/>
          <w:rFonts w:hint="eastAsia" w:ascii="宋体" w:hAnsi="宋体"/>
          <w:sz w:val="24"/>
          <w:u w:val="single"/>
        </w:rPr>
        <w:t xml:space="preserve">             1</w:t>
      </w:r>
    </w:p>
    <w:p w14:paraId="42499143">
      <w:pPr>
        <w:snapToGrid w:val="0"/>
        <w:spacing w:before="156" w:after="50"/>
        <w:ind w:firstLine="240"/>
        <w:rPr>
          <w:rStyle w:val="38"/>
          <w:rFonts w:ascii="宋体" w:hAnsi="宋体"/>
          <w:sz w:val="24"/>
          <w:szCs w:val="20"/>
        </w:rPr>
      </w:pPr>
      <w:r>
        <w:rPr>
          <w:rStyle w:val="38"/>
          <w:rFonts w:ascii="宋体" w:hAnsi="宋体"/>
          <w:sz w:val="24"/>
        </w:rPr>
        <w:t>所在部门职务：</w:t>
      </w:r>
      <w:r>
        <w:rPr>
          <w:rStyle w:val="38"/>
          <w:rFonts w:ascii="宋体" w:hAnsi="宋体"/>
          <w:sz w:val="24"/>
          <w:u w:val="single"/>
        </w:rPr>
        <w:t xml:space="preserve">               </w:t>
      </w:r>
      <w:r>
        <w:rPr>
          <w:rStyle w:val="38"/>
          <w:rFonts w:ascii="宋体" w:hAnsi="宋体"/>
          <w:sz w:val="24"/>
        </w:rPr>
        <w:t xml:space="preserve">              职务：</w:t>
      </w:r>
      <w:r>
        <w:rPr>
          <w:rStyle w:val="38"/>
          <w:rFonts w:hint="eastAsia" w:ascii="宋体" w:hAnsi="宋体"/>
          <w:sz w:val="24"/>
          <w:u w:val="single"/>
        </w:rPr>
        <w:t xml:space="preserve">                   1</w:t>
      </w:r>
    </w:p>
    <w:p w14:paraId="7B6025B4">
      <w:pPr>
        <w:snapToGrid w:val="0"/>
        <w:spacing w:before="156" w:after="50"/>
        <w:ind w:firstLine="240"/>
        <w:rPr>
          <w:rStyle w:val="38"/>
          <w:rFonts w:ascii="宋体" w:hAnsi="宋体"/>
          <w:sz w:val="24"/>
        </w:rPr>
      </w:pPr>
      <w:r>
        <w:rPr>
          <w:rStyle w:val="38"/>
          <w:rFonts w:ascii="宋体" w:hAnsi="宋体"/>
          <w:sz w:val="24"/>
        </w:rPr>
        <w:t>被授权人身份证号码：</w:t>
      </w:r>
      <w:r>
        <w:rPr>
          <w:rStyle w:val="38"/>
          <w:rFonts w:hint="eastAsia" w:ascii="宋体" w:hAnsi="宋体"/>
          <w:sz w:val="24"/>
          <w:u w:val="single"/>
        </w:rPr>
        <w:t xml:space="preserve">                               1</w:t>
      </w:r>
    </w:p>
    <w:p w14:paraId="51B0BBFB">
      <w:pPr>
        <w:snapToGrid w:val="0"/>
        <w:spacing w:before="156" w:after="50"/>
        <w:ind w:firstLine="240"/>
        <w:rPr>
          <w:rStyle w:val="38"/>
          <w:rFonts w:ascii="宋体" w:hAnsi="宋体"/>
          <w:sz w:val="24"/>
        </w:rPr>
      </w:pPr>
    </w:p>
    <w:p w14:paraId="590A08B8">
      <w:pPr>
        <w:snapToGrid w:val="0"/>
        <w:spacing w:before="156" w:after="50"/>
        <w:ind w:firstLine="240"/>
        <w:rPr>
          <w:rStyle w:val="38"/>
          <w:rFonts w:ascii="宋体" w:hAnsi="宋体"/>
          <w:sz w:val="24"/>
          <w:szCs w:val="20"/>
        </w:rPr>
      </w:pPr>
    </w:p>
    <w:p w14:paraId="2CB9D424">
      <w:pPr>
        <w:snapToGrid w:val="0"/>
        <w:spacing w:before="156" w:after="50"/>
        <w:ind w:firstLine="240"/>
        <w:jc w:val="center"/>
        <w:rPr>
          <w:rStyle w:val="38"/>
          <w:rFonts w:ascii="宋体" w:hAnsi="宋体"/>
          <w:sz w:val="24"/>
          <w:szCs w:val="20"/>
        </w:rPr>
      </w:pPr>
      <w:r>
        <w:rPr>
          <w:rStyle w:val="38"/>
          <w:rFonts w:ascii="宋体" w:hAnsi="宋体"/>
          <w:sz w:val="24"/>
        </w:rPr>
        <w:t xml:space="preserve">                     </w:t>
      </w:r>
      <w:r>
        <w:rPr>
          <w:rStyle w:val="38"/>
          <w:rFonts w:ascii="宋体" w:hAnsi="宋体"/>
          <w:sz w:val="24"/>
          <w:szCs w:val="24"/>
        </w:rPr>
        <w:t>磋商供应商名称：</w:t>
      </w:r>
      <w:r>
        <w:rPr>
          <w:rStyle w:val="38"/>
          <w:rFonts w:ascii="宋体" w:hAnsi="宋体"/>
          <w:sz w:val="24"/>
          <w:szCs w:val="24"/>
          <w:u w:val="single"/>
        </w:rPr>
        <w:t xml:space="preserve">                       （加盖公章）</w:t>
      </w:r>
    </w:p>
    <w:p w14:paraId="4C8EA185">
      <w:pPr>
        <w:spacing w:line="300" w:lineRule="auto"/>
        <w:ind w:left="480" w:firstLine="240"/>
        <w:rPr>
          <w:rStyle w:val="38"/>
          <w:rFonts w:ascii="宋体" w:hAnsi="宋体"/>
          <w:szCs w:val="21"/>
        </w:rPr>
      </w:pPr>
      <w:r>
        <w:rPr>
          <w:rStyle w:val="38"/>
          <w:rFonts w:ascii="宋体" w:hAnsi="宋体"/>
          <w:sz w:val="24"/>
        </w:rPr>
        <w:t xml:space="preserve">                                              年    月    日</w:t>
      </w:r>
    </w:p>
    <w:p w14:paraId="22374A75">
      <w:pPr>
        <w:spacing w:line="420" w:lineRule="exact"/>
        <w:ind w:firstLine="105" w:firstLineChars="50"/>
        <w:rPr>
          <w:rStyle w:val="38"/>
          <w:rFonts w:ascii="宋体" w:hAnsi="宋体"/>
          <w:b/>
          <w:szCs w:val="21"/>
        </w:rPr>
      </w:pPr>
    </w:p>
    <w:p w14:paraId="41A1EF42">
      <w:pPr>
        <w:spacing w:line="420" w:lineRule="exact"/>
        <w:ind w:firstLine="105" w:firstLineChars="50"/>
        <w:rPr>
          <w:rStyle w:val="38"/>
          <w:rFonts w:ascii="宋体" w:hAnsi="宋体"/>
          <w:b/>
          <w:szCs w:val="21"/>
        </w:rPr>
      </w:pPr>
    </w:p>
    <w:p w14:paraId="44C0072D">
      <w:pPr>
        <w:spacing w:line="500" w:lineRule="exact"/>
        <w:ind w:firstLine="241"/>
        <w:rPr>
          <w:rStyle w:val="38"/>
          <w:rFonts w:ascii="宋体" w:hAnsi="宋体"/>
          <w:b/>
          <w:sz w:val="24"/>
          <w:szCs w:val="24"/>
        </w:rPr>
      </w:pPr>
      <w:r>
        <w:rPr>
          <w:rStyle w:val="38"/>
          <w:rFonts w:ascii="宋体" w:hAnsi="宋体"/>
          <w:b/>
          <w:sz w:val="24"/>
          <w:szCs w:val="24"/>
        </w:rPr>
        <w:t>附：委托代理人身份证正反面复印件</w:t>
      </w:r>
    </w:p>
    <w:p w14:paraId="15C4A5E7">
      <w:pPr>
        <w:spacing w:line="500" w:lineRule="exact"/>
        <w:ind w:firstLine="241"/>
        <w:rPr>
          <w:rStyle w:val="38"/>
          <w:rFonts w:ascii="宋体" w:hAnsi="宋体"/>
          <w:b/>
          <w:sz w:val="24"/>
          <w:szCs w:val="24"/>
        </w:rPr>
      </w:pPr>
    </w:p>
    <w:p w14:paraId="5B1E1B85">
      <w:pPr>
        <w:spacing w:line="500" w:lineRule="exact"/>
        <w:ind w:firstLine="281"/>
        <w:rPr>
          <w:rStyle w:val="38"/>
          <w:rFonts w:ascii="宋体" w:hAnsi="宋体"/>
          <w:b/>
          <w:sz w:val="28"/>
          <w:szCs w:val="28"/>
        </w:rPr>
      </w:pPr>
    </w:p>
    <w:p w14:paraId="54444598">
      <w:pPr>
        <w:spacing w:line="500" w:lineRule="exact"/>
        <w:ind w:firstLine="281"/>
        <w:rPr>
          <w:rStyle w:val="38"/>
          <w:rFonts w:ascii="宋体" w:hAnsi="宋体"/>
          <w:b/>
          <w:sz w:val="28"/>
          <w:szCs w:val="28"/>
        </w:rPr>
      </w:pPr>
    </w:p>
    <w:p w14:paraId="55C3409C">
      <w:pPr>
        <w:spacing w:line="420" w:lineRule="exact"/>
        <w:ind w:firstLine="211"/>
        <w:rPr>
          <w:rStyle w:val="38"/>
          <w:rFonts w:ascii="宋体" w:hAnsi="宋体"/>
          <w:b/>
          <w:kern w:val="0"/>
        </w:rPr>
      </w:pPr>
      <w:r>
        <w:rPr>
          <w:rStyle w:val="38"/>
          <w:rFonts w:ascii="宋体" w:hAnsi="宋体"/>
          <w:b/>
          <w:szCs w:val="21"/>
        </w:rPr>
        <w:t>（</w:t>
      </w:r>
      <w:r>
        <w:rPr>
          <w:rStyle w:val="38"/>
          <w:rFonts w:hint="eastAsia" w:ascii="宋体" w:hAnsi="宋体"/>
          <w:b/>
          <w:szCs w:val="21"/>
        </w:rPr>
        <w:t>7</w:t>
      </w:r>
      <w:r>
        <w:rPr>
          <w:rStyle w:val="38"/>
          <w:rFonts w:ascii="宋体" w:hAnsi="宋体"/>
          <w:b/>
          <w:szCs w:val="21"/>
        </w:rPr>
        <w:t>）</w:t>
      </w:r>
      <w:r>
        <w:rPr>
          <w:rStyle w:val="38"/>
          <w:rFonts w:ascii="宋体" w:hAnsi="宋体"/>
          <w:b/>
          <w:kern w:val="0"/>
        </w:rPr>
        <w:t>贵港市政府采购项目投标资格承诺函；</w:t>
      </w:r>
    </w:p>
    <w:p w14:paraId="7CCC4095">
      <w:pPr>
        <w:spacing w:line="420" w:lineRule="exact"/>
        <w:ind w:firstLine="105" w:firstLineChars="50"/>
        <w:rPr>
          <w:rStyle w:val="38"/>
          <w:rFonts w:ascii="宋体" w:hAnsi="宋体"/>
          <w:b/>
          <w:kern w:val="0"/>
        </w:rPr>
      </w:pPr>
    </w:p>
    <w:p w14:paraId="200DE7D7">
      <w:pPr>
        <w:spacing w:line="420" w:lineRule="exact"/>
        <w:ind w:firstLine="105" w:firstLineChars="50"/>
        <w:rPr>
          <w:rStyle w:val="38"/>
          <w:rFonts w:ascii="宋体" w:hAnsi="宋体"/>
          <w:b/>
          <w:kern w:val="0"/>
        </w:rPr>
      </w:pPr>
    </w:p>
    <w:p w14:paraId="0EF5AE85">
      <w:pPr>
        <w:spacing w:line="420" w:lineRule="exact"/>
        <w:ind w:firstLine="105" w:firstLineChars="50"/>
        <w:rPr>
          <w:rStyle w:val="38"/>
          <w:rFonts w:ascii="宋体" w:hAnsi="宋体"/>
          <w:b/>
          <w:kern w:val="0"/>
        </w:rPr>
      </w:pPr>
    </w:p>
    <w:p w14:paraId="25E294C2">
      <w:pPr>
        <w:spacing w:after="240" w:line="360" w:lineRule="auto"/>
        <w:ind w:firstLine="321"/>
        <w:jc w:val="center"/>
        <w:rPr>
          <w:rStyle w:val="38"/>
          <w:rFonts w:ascii="宋体" w:hAnsi="宋体"/>
          <w:b/>
          <w:sz w:val="32"/>
          <w:szCs w:val="32"/>
        </w:rPr>
      </w:pPr>
      <w:r>
        <w:rPr>
          <w:rStyle w:val="38"/>
          <w:rFonts w:ascii="宋体" w:hAnsi="宋体"/>
          <w:b/>
          <w:sz w:val="32"/>
          <w:szCs w:val="32"/>
        </w:rPr>
        <w:t>贵港市政府采购项目投标资格承诺函</w:t>
      </w:r>
    </w:p>
    <w:p w14:paraId="5282081B">
      <w:pPr>
        <w:spacing w:line="360" w:lineRule="auto"/>
        <w:ind w:firstLine="424" w:firstLineChars="202"/>
        <w:rPr>
          <w:rStyle w:val="38"/>
          <w:rFonts w:ascii="宋体" w:hAnsi="宋体"/>
          <w:szCs w:val="21"/>
        </w:rPr>
      </w:pPr>
      <w:r>
        <w:rPr>
          <w:rStyle w:val="38"/>
          <w:rFonts w:ascii="宋体" w:hAnsi="宋体"/>
          <w:szCs w:val="21"/>
        </w:rPr>
        <w:t>本公司郑重承诺，根据《中华人民共和国政府采购法》第二十二条的规定，本公司为参加政府采购活动的合格供应商。即本公司同时满足以下条件：</w:t>
      </w:r>
    </w:p>
    <w:p w14:paraId="501D6430">
      <w:pPr>
        <w:spacing w:line="360" w:lineRule="auto"/>
        <w:ind w:firstLine="424" w:firstLineChars="202"/>
        <w:rPr>
          <w:rStyle w:val="38"/>
          <w:rFonts w:ascii="宋体" w:hAnsi="宋体"/>
          <w:szCs w:val="21"/>
        </w:rPr>
      </w:pPr>
      <w:r>
        <w:rPr>
          <w:rStyle w:val="38"/>
          <w:rFonts w:ascii="宋体" w:hAnsi="宋体"/>
          <w:szCs w:val="21"/>
        </w:rPr>
        <w:t>1.具有独立承担民事责任的能力。</w:t>
      </w:r>
    </w:p>
    <w:p w14:paraId="6CCCD513">
      <w:pPr>
        <w:spacing w:line="360" w:lineRule="auto"/>
        <w:ind w:firstLine="424" w:firstLineChars="202"/>
        <w:rPr>
          <w:rStyle w:val="38"/>
          <w:rFonts w:ascii="宋体" w:hAnsi="宋体"/>
          <w:szCs w:val="21"/>
        </w:rPr>
      </w:pPr>
      <w:r>
        <w:rPr>
          <w:rStyle w:val="38"/>
          <w:rFonts w:ascii="宋体" w:hAnsi="宋体"/>
          <w:szCs w:val="21"/>
        </w:rPr>
        <w:t>2.具有良好的商业信誉和健全的财务会计制度。</w:t>
      </w:r>
    </w:p>
    <w:p w14:paraId="3C668D9A">
      <w:pPr>
        <w:spacing w:line="360" w:lineRule="auto"/>
        <w:ind w:firstLine="424" w:firstLineChars="202"/>
        <w:rPr>
          <w:rStyle w:val="38"/>
          <w:rFonts w:ascii="宋体" w:hAnsi="宋体"/>
          <w:szCs w:val="21"/>
        </w:rPr>
      </w:pPr>
      <w:r>
        <w:rPr>
          <w:rStyle w:val="38"/>
          <w:rFonts w:ascii="宋体" w:hAnsi="宋体"/>
          <w:szCs w:val="21"/>
        </w:rPr>
        <w:t>3.具有履行合同所必需的设备和专业技术能力。</w:t>
      </w:r>
    </w:p>
    <w:p w14:paraId="5D0B960C">
      <w:pPr>
        <w:spacing w:line="360" w:lineRule="auto"/>
        <w:ind w:firstLine="424" w:firstLineChars="202"/>
        <w:rPr>
          <w:rStyle w:val="38"/>
          <w:rFonts w:ascii="宋体" w:hAnsi="宋体"/>
          <w:szCs w:val="21"/>
        </w:rPr>
      </w:pPr>
      <w:r>
        <w:rPr>
          <w:rStyle w:val="38"/>
          <w:rFonts w:ascii="宋体" w:hAnsi="宋体"/>
          <w:szCs w:val="21"/>
        </w:rPr>
        <w:t>4.有依法缴纳税收和社会保障资金的良好记录。</w:t>
      </w:r>
    </w:p>
    <w:p w14:paraId="6A1D32B3">
      <w:pPr>
        <w:spacing w:line="360" w:lineRule="auto"/>
        <w:ind w:firstLine="424" w:firstLineChars="202"/>
        <w:rPr>
          <w:rStyle w:val="38"/>
          <w:rFonts w:ascii="宋体" w:hAnsi="宋体"/>
          <w:szCs w:val="21"/>
        </w:rPr>
      </w:pPr>
      <w:r>
        <w:rPr>
          <w:rStyle w:val="38"/>
          <w:rFonts w:ascii="宋体" w:hAnsi="宋体"/>
          <w:szCs w:val="21"/>
        </w:rPr>
        <w:t>5. 提交投标文件截止日期前三年内，在经营活动中没有重大违法记录。</w:t>
      </w:r>
    </w:p>
    <w:p w14:paraId="4BDB3947">
      <w:pPr>
        <w:spacing w:line="360" w:lineRule="auto"/>
        <w:ind w:firstLine="424" w:firstLineChars="202"/>
        <w:rPr>
          <w:rStyle w:val="38"/>
          <w:rFonts w:ascii="宋体" w:hAnsi="宋体"/>
          <w:szCs w:val="21"/>
        </w:rPr>
      </w:pPr>
      <w:r>
        <w:rPr>
          <w:rStyle w:val="38"/>
          <w:rFonts w:ascii="宋体" w:hAnsi="宋体"/>
          <w:szCs w:val="21"/>
        </w:rPr>
        <w:t>本公司对上述承诺的真实性负责，并接受政府采购、税务、社会保障等监督管理部门、采购文件规定的资格审查机构、社会公众的监督和检查。如有虚假，将依法承担相应责任。</w:t>
      </w:r>
    </w:p>
    <w:p w14:paraId="28368A3F">
      <w:pPr>
        <w:spacing w:line="360" w:lineRule="auto"/>
        <w:rPr>
          <w:rStyle w:val="38"/>
          <w:rFonts w:ascii="宋体" w:hAnsi="宋体"/>
          <w:szCs w:val="21"/>
        </w:rPr>
      </w:pPr>
    </w:p>
    <w:p w14:paraId="09143A0F">
      <w:pPr>
        <w:spacing w:line="360" w:lineRule="auto"/>
        <w:rPr>
          <w:rStyle w:val="38"/>
          <w:rFonts w:ascii="宋体" w:hAnsi="宋体"/>
          <w:szCs w:val="21"/>
        </w:rPr>
      </w:pPr>
    </w:p>
    <w:p w14:paraId="79581AE1">
      <w:pPr>
        <w:spacing w:line="360" w:lineRule="auto"/>
        <w:ind w:firstLine="3968" w:firstLineChars="1890"/>
        <w:rPr>
          <w:rStyle w:val="38"/>
          <w:rFonts w:ascii="宋体" w:hAnsi="宋体"/>
          <w:szCs w:val="21"/>
        </w:rPr>
      </w:pPr>
      <w:r>
        <w:rPr>
          <w:rStyle w:val="38"/>
          <w:rFonts w:ascii="宋体" w:hAnsi="宋体"/>
          <w:szCs w:val="21"/>
        </w:rPr>
        <w:t>企业名称（盖章）：</w:t>
      </w:r>
    </w:p>
    <w:p w14:paraId="73C1F6CC">
      <w:pPr>
        <w:spacing w:line="360" w:lineRule="auto"/>
        <w:ind w:firstLine="3968" w:firstLineChars="1890"/>
        <w:rPr>
          <w:rStyle w:val="38"/>
          <w:rFonts w:ascii="宋体" w:hAnsi="宋体"/>
          <w:szCs w:val="21"/>
        </w:rPr>
      </w:pPr>
      <w:r>
        <w:rPr>
          <w:rStyle w:val="38"/>
          <w:rFonts w:ascii="宋体" w:hAnsi="宋体"/>
          <w:szCs w:val="21"/>
        </w:rPr>
        <w:t>法定代表人（签名）：</w:t>
      </w:r>
    </w:p>
    <w:p w14:paraId="564B5CAF">
      <w:pPr>
        <w:spacing w:line="420" w:lineRule="exact"/>
        <w:ind w:firstLine="3990" w:firstLineChars="1900"/>
        <w:rPr>
          <w:rStyle w:val="38"/>
          <w:rFonts w:ascii="宋体" w:hAnsi="宋体"/>
          <w:b/>
          <w:kern w:val="0"/>
          <w:szCs w:val="21"/>
        </w:rPr>
      </w:pPr>
      <w:r>
        <w:rPr>
          <w:rStyle w:val="38"/>
          <w:rFonts w:ascii="宋体" w:hAnsi="宋体"/>
          <w:szCs w:val="21"/>
        </w:rPr>
        <w:t>日期：     年     月      日</w:t>
      </w:r>
    </w:p>
    <w:p w14:paraId="394367C8">
      <w:pPr>
        <w:spacing w:line="420" w:lineRule="exact"/>
        <w:ind w:firstLine="105" w:firstLineChars="50"/>
        <w:rPr>
          <w:rStyle w:val="38"/>
          <w:rFonts w:ascii="宋体" w:hAnsi="宋体"/>
          <w:b/>
          <w:kern w:val="0"/>
        </w:rPr>
      </w:pPr>
    </w:p>
    <w:p w14:paraId="4DBF0FEA">
      <w:pPr>
        <w:spacing w:line="420" w:lineRule="exact"/>
        <w:ind w:firstLine="105" w:firstLineChars="50"/>
        <w:rPr>
          <w:rStyle w:val="38"/>
          <w:rFonts w:ascii="宋体" w:hAnsi="宋体"/>
          <w:b/>
          <w:kern w:val="0"/>
        </w:rPr>
      </w:pPr>
    </w:p>
    <w:p w14:paraId="1BBAD606">
      <w:pPr>
        <w:spacing w:line="420" w:lineRule="exact"/>
        <w:ind w:firstLine="105" w:firstLineChars="50"/>
        <w:rPr>
          <w:rStyle w:val="38"/>
          <w:rFonts w:ascii="宋体" w:hAnsi="宋体"/>
          <w:b/>
          <w:kern w:val="0"/>
        </w:rPr>
      </w:pPr>
    </w:p>
    <w:p w14:paraId="4E88AE8F">
      <w:pPr>
        <w:spacing w:line="420" w:lineRule="exact"/>
        <w:ind w:firstLine="105" w:firstLineChars="50"/>
        <w:rPr>
          <w:rStyle w:val="38"/>
          <w:rFonts w:ascii="宋体" w:hAnsi="宋体"/>
          <w:b/>
          <w:kern w:val="0"/>
        </w:rPr>
      </w:pPr>
    </w:p>
    <w:p w14:paraId="35680E50">
      <w:pPr>
        <w:spacing w:line="420" w:lineRule="exact"/>
        <w:ind w:firstLine="105" w:firstLineChars="50"/>
        <w:rPr>
          <w:rStyle w:val="38"/>
          <w:rFonts w:ascii="宋体" w:hAnsi="宋体"/>
          <w:b/>
          <w:kern w:val="0"/>
        </w:rPr>
      </w:pPr>
    </w:p>
    <w:p w14:paraId="0614EB1A">
      <w:pPr>
        <w:spacing w:line="420" w:lineRule="exact"/>
        <w:ind w:firstLine="105" w:firstLineChars="50"/>
        <w:rPr>
          <w:rStyle w:val="38"/>
          <w:rFonts w:ascii="宋体" w:hAnsi="宋体"/>
          <w:b/>
          <w:kern w:val="0"/>
        </w:rPr>
      </w:pPr>
    </w:p>
    <w:p w14:paraId="10A41493">
      <w:pPr>
        <w:spacing w:line="420" w:lineRule="exact"/>
        <w:ind w:firstLine="105" w:firstLineChars="50"/>
        <w:rPr>
          <w:rStyle w:val="38"/>
          <w:rFonts w:ascii="宋体" w:hAnsi="宋体"/>
          <w:b/>
          <w:kern w:val="0"/>
        </w:rPr>
      </w:pPr>
    </w:p>
    <w:p w14:paraId="0CABFB91">
      <w:pPr>
        <w:spacing w:line="420" w:lineRule="exact"/>
        <w:ind w:firstLine="105" w:firstLineChars="50"/>
        <w:rPr>
          <w:rStyle w:val="38"/>
          <w:rFonts w:ascii="宋体" w:hAnsi="宋体"/>
          <w:b/>
          <w:kern w:val="0"/>
        </w:rPr>
      </w:pPr>
    </w:p>
    <w:p w14:paraId="67267FA0">
      <w:pPr>
        <w:spacing w:line="420" w:lineRule="exact"/>
        <w:ind w:firstLine="105" w:firstLineChars="50"/>
        <w:rPr>
          <w:rStyle w:val="38"/>
          <w:rFonts w:ascii="宋体" w:hAnsi="宋体"/>
          <w:b/>
          <w:kern w:val="0"/>
        </w:rPr>
      </w:pPr>
    </w:p>
    <w:p w14:paraId="63161D58">
      <w:pPr>
        <w:spacing w:line="420" w:lineRule="exact"/>
        <w:ind w:firstLine="105" w:firstLineChars="50"/>
        <w:rPr>
          <w:rStyle w:val="38"/>
          <w:rFonts w:ascii="宋体" w:hAnsi="宋体"/>
          <w:b/>
          <w:kern w:val="0"/>
        </w:rPr>
      </w:pPr>
    </w:p>
    <w:p w14:paraId="65E810ED">
      <w:pPr>
        <w:spacing w:line="420" w:lineRule="exact"/>
        <w:ind w:firstLine="105" w:firstLineChars="50"/>
        <w:rPr>
          <w:rStyle w:val="38"/>
          <w:rFonts w:ascii="宋体" w:hAnsi="宋体"/>
          <w:b/>
          <w:kern w:val="0"/>
        </w:rPr>
      </w:pPr>
    </w:p>
    <w:p w14:paraId="678FA248">
      <w:pPr>
        <w:pStyle w:val="2"/>
        <w:spacing w:before="325" w:line="225" w:lineRule="auto"/>
        <w:ind w:firstLine="324"/>
        <w:jc w:val="center"/>
        <w:rPr>
          <w:color w:val="auto"/>
          <w:sz w:val="31"/>
          <w:szCs w:val="31"/>
        </w:rPr>
      </w:pPr>
      <w:r>
        <w:rPr>
          <w:rFonts w:hint="eastAsia"/>
          <w:b/>
          <w:bCs/>
          <w:color w:val="auto"/>
          <w:spacing w:val="7"/>
          <w:sz w:val="31"/>
          <w:szCs w:val="31"/>
        </w:rPr>
        <w:t>（1）</w:t>
      </w:r>
      <w:r>
        <w:rPr>
          <w:b/>
          <w:bCs/>
          <w:color w:val="auto"/>
          <w:spacing w:val="7"/>
          <w:sz w:val="31"/>
          <w:szCs w:val="31"/>
        </w:rPr>
        <w:t>供应商直接控股、管理关系信息表</w:t>
      </w:r>
    </w:p>
    <w:p w14:paraId="528A255C">
      <w:pPr>
        <w:spacing w:line="339" w:lineRule="auto"/>
        <w:rPr>
          <w:rFonts w:ascii="Arial"/>
        </w:rPr>
      </w:pPr>
    </w:p>
    <w:p w14:paraId="4694164D">
      <w:pPr>
        <w:spacing w:line="339" w:lineRule="auto"/>
        <w:rPr>
          <w:rFonts w:ascii="Arial"/>
        </w:rPr>
      </w:pPr>
    </w:p>
    <w:p w14:paraId="17AD6B4C">
      <w:pPr>
        <w:pStyle w:val="2"/>
        <w:spacing w:before="101" w:line="225" w:lineRule="auto"/>
        <w:ind w:left="3163" w:firstLine="322"/>
        <w:rPr>
          <w:color w:val="auto"/>
          <w:sz w:val="31"/>
          <w:szCs w:val="31"/>
        </w:rPr>
      </w:pPr>
      <w:r>
        <w:rPr>
          <w:b/>
          <w:bCs/>
          <w:color w:val="auto"/>
          <w:spacing w:val="6"/>
          <w:sz w:val="31"/>
          <w:szCs w:val="31"/>
        </w:rPr>
        <w:t>供应商直接控股股东信息表</w:t>
      </w:r>
    </w:p>
    <w:p w14:paraId="17D73084">
      <w:pPr>
        <w:spacing w:before="40"/>
      </w:pPr>
    </w:p>
    <w:p w14:paraId="3ED91B57">
      <w:pPr>
        <w:spacing w:before="39"/>
      </w:pPr>
    </w:p>
    <w:tbl>
      <w:tblPr>
        <w:tblStyle w:val="131"/>
        <w:tblW w:w="9087" w:type="dxa"/>
        <w:tblInd w:w="4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263"/>
        <w:gridCol w:w="1312"/>
        <w:gridCol w:w="3678"/>
        <w:gridCol w:w="862"/>
      </w:tblGrid>
      <w:tr w14:paraId="1B92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2" w:type="dxa"/>
          </w:tcPr>
          <w:p w14:paraId="3706AAB6">
            <w:pPr>
              <w:pStyle w:val="130"/>
              <w:spacing w:before="238" w:line="222" w:lineRule="auto"/>
              <w:ind w:left="206" w:firstLine="227"/>
              <w:rPr>
                <w:sz w:val="24"/>
                <w:szCs w:val="24"/>
              </w:rPr>
            </w:pPr>
            <w:r>
              <w:rPr>
                <w:b/>
                <w:bCs/>
                <w:spacing w:val="-7"/>
                <w:sz w:val="24"/>
                <w:szCs w:val="24"/>
              </w:rPr>
              <w:t>序号</w:t>
            </w:r>
          </w:p>
        </w:tc>
        <w:tc>
          <w:tcPr>
            <w:tcW w:w="2263" w:type="dxa"/>
          </w:tcPr>
          <w:p w14:paraId="22D25161">
            <w:pPr>
              <w:pStyle w:val="130"/>
              <w:spacing w:before="238" w:line="220" w:lineRule="auto"/>
              <w:ind w:firstLine="233"/>
              <w:rPr>
                <w:sz w:val="24"/>
                <w:szCs w:val="24"/>
              </w:rPr>
            </w:pPr>
            <w:r>
              <w:rPr>
                <w:b/>
                <w:bCs/>
                <w:spacing w:val="-4"/>
                <w:sz w:val="24"/>
                <w:szCs w:val="24"/>
              </w:rPr>
              <w:t>直接控股股东名称</w:t>
            </w:r>
          </w:p>
        </w:tc>
        <w:tc>
          <w:tcPr>
            <w:tcW w:w="1312" w:type="dxa"/>
          </w:tcPr>
          <w:p w14:paraId="029D35BA">
            <w:pPr>
              <w:pStyle w:val="130"/>
              <w:spacing w:before="238" w:line="222" w:lineRule="auto"/>
              <w:ind w:left="271" w:firstLine="221"/>
              <w:rPr>
                <w:sz w:val="24"/>
                <w:szCs w:val="24"/>
              </w:rPr>
            </w:pPr>
            <w:r>
              <w:rPr>
                <w:b/>
                <w:bCs/>
                <w:spacing w:val="-10"/>
                <w:sz w:val="24"/>
                <w:szCs w:val="24"/>
              </w:rPr>
              <w:t>出资比例</w:t>
            </w:r>
          </w:p>
        </w:tc>
        <w:tc>
          <w:tcPr>
            <w:tcW w:w="3678" w:type="dxa"/>
          </w:tcPr>
          <w:p w14:paraId="22390A06">
            <w:pPr>
              <w:pStyle w:val="130"/>
              <w:spacing w:before="239" w:line="219" w:lineRule="auto"/>
              <w:ind w:firstLine="235"/>
              <w:rPr>
                <w:sz w:val="24"/>
                <w:szCs w:val="24"/>
                <w:lang w:eastAsia="zh-CN"/>
              </w:rPr>
            </w:pPr>
            <w:r>
              <w:rPr>
                <w:b/>
                <w:bCs/>
                <w:spacing w:val="-3"/>
                <w:sz w:val="24"/>
                <w:szCs w:val="24"/>
                <w:lang w:eastAsia="zh-CN"/>
              </w:rPr>
              <w:t>身份证号码或者统一社会信用代码</w:t>
            </w:r>
          </w:p>
        </w:tc>
        <w:tc>
          <w:tcPr>
            <w:tcW w:w="862" w:type="dxa"/>
          </w:tcPr>
          <w:p w14:paraId="3BBAFB8E">
            <w:pPr>
              <w:pStyle w:val="130"/>
              <w:spacing w:before="238" w:line="222" w:lineRule="auto"/>
              <w:ind w:left="204" w:firstLine="223"/>
              <w:rPr>
                <w:sz w:val="24"/>
                <w:szCs w:val="24"/>
              </w:rPr>
            </w:pPr>
            <w:r>
              <w:rPr>
                <w:b/>
                <w:bCs/>
                <w:spacing w:val="-9"/>
                <w:sz w:val="24"/>
                <w:szCs w:val="24"/>
              </w:rPr>
              <w:t>备注</w:t>
            </w:r>
          </w:p>
        </w:tc>
      </w:tr>
      <w:tr w14:paraId="60162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tcPr>
          <w:p w14:paraId="6FF90E76">
            <w:pPr>
              <w:pStyle w:val="130"/>
              <w:spacing w:before="272" w:line="184" w:lineRule="auto"/>
              <w:ind w:left="407" w:firstLine="240"/>
              <w:rPr>
                <w:sz w:val="24"/>
                <w:szCs w:val="24"/>
              </w:rPr>
            </w:pPr>
            <w:r>
              <w:rPr>
                <w:sz w:val="24"/>
                <w:szCs w:val="24"/>
              </w:rPr>
              <w:t>1</w:t>
            </w:r>
          </w:p>
        </w:tc>
        <w:tc>
          <w:tcPr>
            <w:tcW w:w="2263" w:type="dxa"/>
          </w:tcPr>
          <w:p w14:paraId="3460AD55">
            <w:pPr>
              <w:rPr>
                <w:rFonts w:ascii="Arial"/>
              </w:rPr>
            </w:pPr>
          </w:p>
        </w:tc>
        <w:tc>
          <w:tcPr>
            <w:tcW w:w="1312" w:type="dxa"/>
          </w:tcPr>
          <w:p w14:paraId="6E470494">
            <w:pPr>
              <w:rPr>
                <w:rFonts w:ascii="Arial"/>
              </w:rPr>
            </w:pPr>
          </w:p>
        </w:tc>
        <w:tc>
          <w:tcPr>
            <w:tcW w:w="3678" w:type="dxa"/>
          </w:tcPr>
          <w:p w14:paraId="0371AFCF">
            <w:pPr>
              <w:rPr>
                <w:rFonts w:ascii="Arial"/>
              </w:rPr>
            </w:pPr>
          </w:p>
        </w:tc>
        <w:tc>
          <w:tcPr>
            <w:tcW w:w="862" w:type="dxa"/>
          </w:tcPr>
          <w:p w14:paraId="6386793C">
            <w:pPr>
              <w:rPr>
                <w:rFonts w:ascii="Arial"/>
              </w:rPr>
            </w:pPr>
          </w:p>
        </w:tc>
      </w:tr>
      <w:tr w14:paraId="6C0D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tcPr>
          <w:p w14:paraId="4F018CFD">
            <w:pPr>
              <w:pStyle w:val="130"/>
              <w:spacing w:before="273" w:line="183" w:lineRule="auto"/>
              <w:ind w:left="393" w:firstLine="240"/>
              <w:rPr>
                <w:sz w:val="24"/>
                <w:szCs w:val="24"/>
              </w:rPr>
            </w:pPr>
            <w:r>
              <w:rPr>
                <w:sz w:val="24"/>
                <w:szCs w:val="24"/>
              </w:rPr>
              <w:t>2</w:t>
            </w:r>
          </w:p>
        </w:tc>
        <w:tc>
          <w:tcPr>
            <w:tcW w:w="2263" w:type="dxa"/>
          </w:tcPr>
          <w:p w14:paraId="22EB3BC7">
            <w:pPr>
              <w:rPr>
                <w:rFonts w:ascii="Arial"/>
              </w:rPr>
            </w:pPr>
          </w:p>
        </w:tc>
        <w:tc>
          <w:tcPr>
            <w:tcW w:w="1312" w:type="dxa"/>
          </w:tcPr>
          <w:p w14:paraId="36D67C2B">
            <w:pPr>
              <w:rPr>
                <w:rFonts w:ascii="Arial"/>
              </w:rPr>
            </w:pPr>
          </w:p>
        </w:tc>
        <w:tc>
          <w:tcPr>
            <w:tcW w:w="3678" w:type="dxa"/>
          </w:tcPr>
          <w:p w14:paraId="5CFB98BE">
            <w:pPr>
              <w:rPr>
                <w:rFonts w:ascii="Arial"/>
              </w:rPr>
            </w:pPr>
          </w:p>
        </w:tc>
        <w:tc>
          <w:tcPr>
            <w:tcW w:w="862" w:type="dxa"/>
          </w:tcPr>
          <w:p w14:paraId="7E76CAC5">
            <w:pPr>
              <w:rPr>
                <w:rFonts w:ascii="Arial"/>
              </w:rPr>
            </w:pPr>
          </w:p>
        </w:tc>
      </w:tr>
      <w:tr w14:paraId="4686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tcPr>
          <w:p w14:paraId="4660AB2A">
            <w:pPr>
              <w:pStyle w:val="130"/>
              <w:spacing w:before="274" w:line="183" w:lineRule="auto"/>
              <w:ind w:left="394" w:firstLine="240"/>
              <w:rPr>
                <w:sz w:val="24"/>
                <w:szCs w:val="24"/>
              </w:rPr>
            </w:pPr>
            <w:r>
              <w:rPr>
                <w:sz w:val="24"/>
                <w:szCs w:val="24"/>
              </w:rPr>
              <w:t>3</w:t>
            </w:r>
          </w:p>
        </w:tc>
        <w:tc>
          <w:tcPr>
            <w:tcW w:w="2263" w:type="dxa"/>
          </w:tcPr>
          <w:p w14:paraId="51D602F1">
            <w:pPr>
              <w:rPr>
                <w:rFonts w:ascii="Arial"/>
              </w:rPr>
            </w:pPr>
          </w:p>
        </w:tc>
        <w:tc>
          <w:tcPr>
            <w:tcW w:w="1312" w:type="dxa"/>
          </w:tcPr>
          <w:p w14:paraId="1B2AEF47">
            <w:pPr>
              <w:rPr>
                <w:rFonts w:ascii="Arial"/>
              </w:rPr>
            </w:pPr>
          </w:p>
        </w:tc>
        <w:tc>
          <w:tcPr>
            <w:tcW w:w="3678" w:type="dxa"/>
          </w:tcPr>
          <w:p w14:paraId="46A51450">
            <w:pPr>
              <w:rPr>
                <w:rFonts w:ascii="Arial"/>
              </w:rPr>
            </w:pPr>
          </w:p>
        </w:tc>
        <w:tc>
          <w:tcPr>
            <w:tcW w:w="862" w:type="dxa"/>
          </w:tcPr>
          <w:p w14:paraId="27C63259">
            <w:pPr>
              <w:rPr>
                <w:rFonts w:ascii="Arial"/>
              </w:rPr>
            </w:pPr>
          </w:p>
        </w:tc>
      </w:tr>
      <w:tr w14:paraId="37A7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72" w:type="dxa"/>
          </w:tcPr>
          <w:p w14:paraId="6B292DDC">
            <w:pPr>
              <w:pStyle w:val="130"/>
              <w:spacing w:before="239" w:line="379" w:lineRule="exact"/>
              <w:ind w:left="225" w:firstLine="214"/>
              <w:rPr>
                <w:sz w:val="24"/>
                <w:szCs w:val="24"/>
              </w:rPr>
            </w:pPr>
            <w:r>
              <w:rPr>
                <w:spacing w:val="-13"/>
                <w:position w:val="3"/>
                <w:sz w:val="24"/>
                <w:szCs w:val="24"/>
              </w:rPr>
              <w:t>……</w:t>
            </w:r>
          </w:p>
        </w:tc>
        <w:tc>
          <w:tcPr>
            <w:tcW w:w="2263" w:type="dxa"/>
          </w:tcPr>
          <w:p w14:paraId="40B30601">
            <w:pPr>
              <w:rPr>
                <w:rFonts w:ascii="Arial"/>
              </w:rPr>
            </w:pPr>
          </w:p>
        </w:tc>
        <w:tc>
          <w:tcPr>
            <w:tcW w:w="1312" w:type="dxa"/>
          </w:tcPr>
          <w:p w14:paraId="3A2456BA">
            <w:pPr>
              <w:rPr>
                <w:rFonts w:ascii="Arial"/>
              </w:rPr>
            </w:pPr>
          </w:p>
        </w:tc>
        <w:tc>
          <w:tcPr>
            <w:tcW w:w="3678" w:type="dxa"/>
          </w:tcPr>
          <w:p w14:paraId="688CEDA3">
            <w:pPr>
              <w:rPr>
                <w:rFonts w:ascii="Arial"/>
              </w:rPr>
            </w:pPr>
          </w:p>
        </w:tc>
        <w:tc>
          <w:tcPr>
            <w:tcW w:w="862" w:type="dxa"/>
          </w:tcPr>
          <w:p w14:paraId="188CD8CC">
            <w:pPr>
              <w:rPr>
                <w:rFonts w:ascii="Arial"/>
              </w:rPr>
            </w:pPr>
          </w:p>
        </w:tc>
      </w:tr>
    </w:tbl>
    <w:p w14:paraId="13DCA0AF">
      <w:pPr>
        <w:pStyle w:val="2"/>
        <w:spacing w:before="115" w:line="224" w:lineRule="auto"/>
        <w:ind w:left="267" w:firstLine="230"/>
        <w:rPr>
          <w:color w:val="auto"/>
          <w:sz w:val="24"/>
          <w:szCs w:val="24"/>
        </w:rPr>
      </w:pPr>
      <w:r>
        <w:rPr>
          <w:color w:val="auto"/>
          <w:spacing w:val="-5"/>
          <w:sz w:val="24"/>
          <w:szCs w:val="24"/>
        </w:rPr>
        <w:t>注：</w:t>
      </w:r>
    </w:p>
    <w:p w14:paraId="650705DE">
      <w:pPr>
        <w:pStyle w:val="2"/>
        <w:spacing w:before="177" w:line="353" w:lineRule="auto"/>
        <w:ind w:left="267" w:right="298" w:firstLine="238"/>
        <w:rPr>
          <w:color w:val="auto"/>
          <w:sz w:val="24"/>
          <w:szCs w:val="24"/>
        </w:rPr>
      </w:pPr>
      <w:r>
        <w:rPr>
          <w:color w:val="auto"/>
          <w:spacing w:val="-1"/>
          <w:sz w:val="24"/>
          <w:szCs w:val="24"/>
        </w:rPr>
        <w:t>1.直接控股股东：是指其出资额占有限责任公司资本总额百分之五十以上或者其持有的</w:t>
      </w:r>
      <w:r>
        <w:rPr>
          <w:color w:val="auto"/>
          <w:sz w:val="24"/>
          <w:szCs w:val="24"/>
        </w:rPr>
        <w:t>股份占股份有限公司股份总额百分之五十以上的股东；出资额或者</w:t>
      </w:r>
      <w:r>
        <w:rPr>
          <w:color w:val="auto"/>
          <w:spacing w:val="-1"/>
          <w:sz w:val="24"/>
          <w:szCs w:val="24"/>
        </w:rPr>
        <w:t>持有股份的比例虽然不足</w:t>
      </w:r>
      <w:r>
        <w:rPr>
          <w:color w:val="auto"/>
          <w:sz w:val="24"/>
          <w:szCs w:val="24"/>
        </w:rPr>
        <w:t>百分之五十，但依其出资额或者持有的股份所享有的表决权已足以</w:t>
      </w:r>
      <w:r>
        <w:rPr>
          <w:color w:val="auto"/>
          <w:spacing w:val="-1"/>
          <w:sz w:val="24"/>
          <w:szCs w:val="24"/>
        </w:rPr>
        <w:t>对股东会、股东大会的决议产生重大影响的股东。</w:t>
      </w:r>
    </w:p>
    <w:p w14:paraId="1F799EF5">
      <w:pPr>
        <w:pStyle w:val="2"/>
        <w:spacing w:before="36" w:line="346" w:lineRule="auto"/>
        <w:ind w:left="272" w:right="298" w:firstLine="240"/>
        <w:rPr>
          <w:color w:val="auto"/>
          <w:sz w:val="24"/>
          <w:szCs w:val="24"/>
        </w:rPr>
      </w:pPr>
      <w:r>
        <w:rPr>
          <w:color w:val="auto"/>
          <w:sz w:val="24"/>
          <w:szCs w:val="24"/>
        </w:rPr>
        <w:t>2.本表所指的控股关系仅限于直接控股关系，不包括间</w:t>
      </w:r>
      <w:r>
        <w:rPr>
          <w:color w:val="auto"/>
          <w:spacing w:val="-1"/>
          <w:sz w:val="24"/>
          <w:szCs w:val="24"/>
        </w:rPr>
        <w:t>接的控股关系。公司实际控制人与公司之间的关系不属于本表所指的直接控股关系。</w:t>
      </w:r>
    </w:p>
    <w:p w14:paraId="6EB53E91">
      <w:pPr>
        <w:pStyle w:val="2"/>
        <w:spacing w:before="36" w:line="219" w:lineRule="auto"/>
        <w:ind w:left="752" w:firstLine="238"/>
        <w:rPr>
          <w:color w:val="auto"/>
          <w:sz w:val="24"/>
          <w:szCs w:val="24"/>
        </w:rPr>
      </w:pPr>
      <w:r>
        <w:rPr>
          <w:color w:val="auto"/>
          <w:spacing w:val="-1"/>
          <w:sz w:val="24"/>
          <w:szCs w:val="24"/>
        </w:rPr>
        <w:t>3.供应商不存在直接控股股东的，则填“无</w:t>
      </w:r>
      <w:r>
        <w:rPr>
          <w:color w:val="auto"/>
          <w:spacing w:val="-81"/>
          <w:sz w:val="24"/>
          <w:szCs w:val="24"/>
        </w:rPr>
        <w:t xml:space="preserve"> </w:t>
      </w:r>
      <w:r>
        <w:rPr>
          <w:color w:val="auto"/>
          <w:spacing w:val="-1"/>
          <w:sz w:val="24"/>
          <w:szCs w:val="24"/>
        </w:rPr>
        <w:t>”。</w:t>
      </w:r>
    </w:p>
    <w:p w14:paraId="4268C9CF">
      <w:pPr>
        <w:spacing w:line="243" w:lineRule="auto"/>
        <w:rPr>
          <w:rFonts w:ascii="Arial"/>
        </w:rPr>
      </w:pPr>
    </w:p>
    <w:p w14:paraId="7831C890">
      <w:pPr>
        <w:spacing w:line="243" w:lineRule="auto"/>
        <w:rPr>
          <w:rFonts w:ascii="Arial"/>
        </w:rPr>
      </w:pPr>
    </w:p>
    <w:p w14:paraId="321EAFE7">
      <w:pPr>
        <w:spacing w:line="243" w:lineRule="auto"/>
        <w:rPr>
          <w:rFonts w:ascii="Arial"/>
        </w:rPr>
      </w:pPr>
    </w:p>
    <w:p w14:paraId="0F9B300E">
      <w:pPr>
        <w:spacing w:line="244" w:lineRule="auto"/>
        <w:rPr>
          <w:rFonts w:ascii="Arial"/>
        </w:rPr>
      </w:pPr>
    </w:p>
    <w:p w14:paraId="41F0A6B2">
      <w:pPr>
        <w:spacing w:line="244" w:lineRule="auto"/>
        <w:rPr>
          <w:rFonts w:ascii="Arial"/>
        </w:rPr>
      </w:pPr>
    </w:p>
    <w:p w14:paraId="56CC808B">
      <w:pPr>
        <w:pStyle w:val="2"/>
        <w:spacing w:before="79" w:line="467" w:lineRule="auto"/>
        <w:ind w:left="6946" w:leftChars="1784" w:right="898" w:hanging="3200" w:hangingChars="1356"/>
        <w:rPr>
          <w:color w:val="auto"/>
          <w:sz w:val="24"/>
          <w:szCs w:val="24"/>
        </w:rPr>
      </w:pPr>
      <w:r>
        <w:rPr>
          <w:color w:val="auto"/>
          <w:spacing w:val="-2"/>
          <w:sz w:val="24"/>
          <w:szCs w:val="24"/>
        </w:rPr>
        <w:t>供应商（</w:t>
      </w:r>
      <w:r>
        <w:rPr>
          <w:rFonts w:hint="eastAsia" w:ascii="Times New Roman"/>
          <w:color w:val="auto"/>
          <w:sz w:val="24"/>
          <w:szCs w:val="24"/>
        </w:rPr>
        <w:t>电子签章</w:t>
      </w:r>
      <w:r>
        <w:rPr>
          <w:color w:val="auto"/>
          <w:spacing w:val="-16"/>
          <w:sz w:val="24"/>
          <w:szCs w:val="24"/>
        </w:rPr>
        <w:t>）：</w:t>
      </w:r>
      <w:r>
        <w:rPr>
          <w:color w:val="auto"/>
          <w:sz w:val="24"/>
          <w:szCs w:val="24"/>
          <w:u w:val="single"/>
        </w:rPr>
        <w:t xml:space="preserve">                           </w:t>
      </w:r>
      <w:r>
        <w:rPr>
          <w:color w:val="auto"/>
          <w:sz w:val="24"/>
          <w:szCs w:val="24"/>
        </w:rPr>
        <w:t xml:space="preserve"> </w:t>
      </w: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6D57CFDC">
      <w:pPr>
        <w:spacing w:line="467" w:lineRule="auto"/>
        <w:ind w:firstLine="240"/>
        <w:rPr>
          <w:sz w:val="24"/>
          <w:szCs w:val="24"/>
        </w:rPr>
        <w:sectPr>
          <w:footerReference r:id="rId5" w:type="default"/>
          <w:pgSz w:w="11906" w:h="16839"/>
          <w:pgMar w:top="1431" w:right="1134" w:bottom="1417" w:left="1134" w:header="0" w:footer="775" w:gutter="0"/>
          <w:cols w:space="720" w:num="1"/>
        </w:sectPr>
      </w:pPr>
    </w:p>
    <w:p w14:paraId="5B9B94CE">
      <w:pPr>
        <w:pStyle w:val="2"/>
        <w:spacing w:before="63" w:line="225" w:lineRule="auto"/>
        <w:ind w:left="2915" w:firstLine="322"/>
        <w:rPr>
          <w:color w:val="auto"/>
          <w:sz w:val="31"/>
          <w:szCs w:val="31"/>
        </w:rPr>
      </w:pPr>
      <w:r>
        <w:rPr>
          <w:rFonts w:hint="eastAsia"/>
          <w:b/>
          <w:bCs/>
          <w:color w:val="auto"/>
          <w:spacing w:val="6"/>
          <w:sz w:val="31"/>
          <w:szCs w:val="31"/>
        </w:rPr>
        <w:t>（2）</w:t>
      </w:r>
      <w:r>
        <w:rPr>
          <w:b/>
          <w:bCs/>
          <w:color w:val="auto"/>
          <w:spacing w:val="6"/>
          <w:sz w:val="31"/>
          <w:szCs w:val="31"/>
        </w:rPr>
        <w:t>供应商直接管理关系信息表</w:t>
      </w:r>
    </w:p>
    <w:p w14:paraId="6BD34C05">
      <w:pPr>
        <w:spacing w:before="185"/>
      </w:pPr>
    </w:p>
    <w:tbl>
      <w:tblPr>
        <w:tblStyle w:val="131"/>
        <w:tblW w:w="9087"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74"/>
        <w:gridCol w:w="3553"/>
        <w:gridCol w:w="1385"/>
      </w:tblGrid>
      <w:tr w14:paraId="715FC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75" w:type="dxa"/>
          </w:tcPr>
          <w:p w14:paraId="05743105">
            <w:pPr>
              <w:pStyle w:val="130"/>
              <w:spacing w:before="237" w:line="222" w:lineRule="auto"/>
              <w:ind w:left="170" w:firstLine="227"/>
              <w:rPr>
                <w:sz w:val="24"/>
                <w:szCs w:val="24"/>
              </w:rPr>
            </w:pPr>
            <w:r>
              <w:rPr>
                <w:b/>
                <w:bCs/>
                <w:spacing w:val="-7"/>
                <w:sz w:val="24"/>
                <w:szCs w:val="24"/>
              </w:rPr>
              <w:t>序号</w:t>
            </w:r>
          </w:p>
        </w:tc>
        <w:tc>
          <w:tcPr>
            <w:tcW w:w="3274" w:type="dxa"/>
          </w:tcPr>
          <w:p w14:paraId="17289EE4">
            <w:pPr>
              <w:pStyle w:val="130"/>
              <w:spacing w:before="237" w:line="220" w:lineRule="auto"/>
              <w:ind w:left="601" w:firstLine="235"/>
              <w:rPr>
                <w:sz w:val="24"/>
                <w:szCs w:val="24"/>
                <w:lang w:eastAsia="zh-CN"/>
              </w:rPr>
            </w:pPr>
            <w:r>
              <w:rPr>
                <w:b/>
                <w:bCs/>
                <w:spacing w:val="-3"/>
                <w:sz w:val="24"/>
                <w:szCs w:val="24"/>
                <w:lang w:eastAsia="zh-CN"/>
              </w:rPr>
              <w:t>直接管理关系单位名称</w:t>
            </w:r>
          </w:p>
        </w:tc>
        <w:tc>
          <w:tcPr>
            <w:tcW w:w="3553" w:type="dxa"/>
          </w:tcPr>
          <w:p w14:paraId="43A106CD">
            <w:pPr>
              <w:pStyle w:val="130"/>
              <w:spacing w:before="238" w:line="219" w:lineRule="auto"/>
              <w:ind w:left="825" w:firstLine="233"/>
              <w:rPr>
                <w:sz w:val="24"/>
                <w:szCs w:val="24"/>
              </w:rPr>
            </w:pPr>
            <w:r>
              <w:rPr>
                <w:b/>
                <w:bCs/>
                <w:spacing w:val="-4"/>
                <w:sz w:val="24"/>
                <w:szCs w:val="24"/>
              </w:rPr>
              <w:t>统一社会信用代码</w:t>
            </w:r>
          </w:p>
        </w:tc>
        <w:tc>
          <w:tcPr>
            <w:tcW w:w="1385" w:type="dxa"/>
          </w:tcPr>
          <w:p w14:paraId="5D95CD31">
            <w:pPr>
              <w:pStyle w:val="130"/>
              <w:spacing w:before="237" w:line="222" w:lineRule="auto"/>
              <w:ind w:left="615" w:firstLine="223"/>
              <w:rPr>
                <w:sz w:val="24"/>
                <w:szCs w:val="24"/>
              </w:rPr>
            </w:pPr>
            <w:r>
              <w:rPr>
                <w:b/>
                <w:bCs/>
                <w:spacing w:val="-9"/>
                <w:sz w:val="24"/>
                <w:szCs w:val="24"/>
              </w:rPr>
              <w:t>备注</w:t>
            </w:r>
          </w:p>
        </w:tc>
      </w:tr>
      <w:tr w14:paraId="3F6E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tcPr>
          <w:p w14:paraId="4201C040">
            <w:pPr>
              <w:pStyle w:val="130"/>
              <w:spacing w:before="273" w:line="184" w:lineRule="auto"/>
              <w:ind w:left="371" w:firstLine="240"/>
              <w:rPr>
                <w:sz w:val="24"/>
                <w:szCs w:val="24"/>
              </w:rPr>
            </w:pPr>
            <w:r>
              <w:rPr>
                <w:sz w:val="24"/>
                <w:szCs w:val="24"/>
              </w:rPr>
              <w:t>1</w:t>
            </w:r>
          </w:p>
        </w:tc>
        <w:tc>
          <w:tcPr>
            <w:tcW w:w="3274" w:type="dxa"/>
          </w:tcPr>
          <w:p w14:paraId="6ABE8A19">
            <w:pPr>
              <w:rPr>
                <w:rFonts w:ascii="Arial"/>
              </w:rPr>
            </w:pPr>
          </w:p>
        </w:tc>
        <w:tc>
          <w:tcPr>
            <w:tcW w:w="3553" w:type="dxa"/>
          </w:tcPr>
          <w:p w14:paraId="5E247F2A">
            <w:pPr>
              <w:rPr>
                <w:rFonts w:ascii="Arial"/>
              </w:rPr>
            </w:pPr>
          </w:p>
        </w:tc>
        <w:tc>
          <w:tcPr>
            <w:tcW w:w="1385" w:type="dxa"/>
          </w:tcPr>
          <w:p w14:paraId="7A0E5F0E">
            <w:pPr>
              <w:rPr>
                <w:rFonts w:ascii="Arial"/>
              </w:rPr>
            </w:pPr>
          </w:p>
        </w:tc>
      </w:tr>
      <w:tr w14:paraId="4E44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tcPr>
          <w:p w14:paraId="39D3F556">
            <w:pPr>
              <w:pStyle w:val="130"/>
              <w:spacing w:before="275" w:line="183" w:lineRule="auto"/>
              <w:ind w:left="356" w:firstLine="240"/>
              <w:rPr>
                <w:sz w:val="24"/>
                <w:szCs w:val="24"/>
              </w:rPr>
            </w:pPr>
            <w:r>
              <w:rPr>
                <w:sz w:val="24"/>
                <w:szCs w:val="24"/>
              </w:rPr>
              <w:t>2</w:t>
            </w:r>
          </w:p>
        </w:tc>
        <w:tc>
          <w:tcPr>
            <w:tcW w:w="3274" w:type="dxa"/>
          </w:tcPr>
          <w:p w14:paraId="3E2D3F11">
            <w:pPr>
              <w:rPr>
                <w:rFonts w:ascii="Arial"/>
              </w:rPr>
            </w:pPr>
          </w:p>
        </w:tc>
        <w:tc>
          <w:tcPr>
            <w:tcW w:w="3553" w:type="dxa"/>
          </w:tcPr>
          <w:p w14:paraId="3E3DC711">
            <w:pPr>
              <w:rPr>
                <w:rFonts w:ascii="Arial"/>
              </w:rPr>
            </w:pPr>
          </w:p>
        </w:tc>
        <w:tc>
          <w:tcPr>
            <w:tcW w:w="1385" w:type="dxa"/>
          </w:tcPr>
          <w:p w14:paraId="78DB1EB0">
            <w:pPr>
              <w:rPr>
                <w:rFonts w:ascii="Arial"/>
              </w:rPr>
            </w:pPr>
          </w:p>
        </w:tc>
      </w:tr>
      <w:tr w14:paraId="57ED6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tcPr>
          <w:p w14:paraId="370D5671">
            <w:pPr>
              <w:pStyle w:val="130"/>
              <w:spacing w:before="275" w:line="183" w:lineRule="auto"/>
              <w:ind w:left="358" w:firstLine="240"/>
              <w:rPr>
                <w:sz w:val="24"/>
                <w:szCs w:val="24"/>
              </w:rPr>
            </w:pPr>
            <w:r>
              <w:rPr>
                <w:sz w:val="24"/>
                <w:szCs w:val="24"/>
              </w:rPr>
              <w:t>3</w:t>
            </w:r>
          </w:p>
        </w:tc>
        <w:tc>
          <w:tcPr>
            <w:tcW w:w="3274" w:type="dxa"/>
          </w:tcPr>
          <w:p w14:paraId="587E9DFC">
            <w:pPr>
              <w:rPr>
                <w:rFonts w:ascii="Arial"/>
              </w:rPr>
            </w:pPr>
          </w:p>
        </w:tc>
        <w:tc>
          <w:tcPr>
            <w:tcW w:w="3553" w:type="dxa"/>
          </w:tcPr>
          <w:p w14:paraId="76608837">
            <w:pPr>
              <w:rPr>
                <w:rFonts w:ascii="Arial"/>
              </w:rPr>
            </w:pPr>
          </w:p>
        </w:tc>
        <w:tc>
          <w:tcPr>
            <w:tcW w:w="1385" w:type="dxa"/>
          </w:tcPr>
          <w:p w14:paraId="172DEA85">
            <w:pPr>
              <w:rPr>
                <w:rFonts w:ascii="Arial"/>
              </w:rPr>
            </w:pPr>
          </w:p>
        </w:tc>
      </w:tr>
      <w:tr w14:paraId="13F7E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tcPr>
          <w:p w14:paraId="2AAD7440">
            <w:pPr>
              <w:pStyle w:val="130"/>
              <w:spacing w:before="238" w:line="379" w:lineRule="exact"/>
              <w:ind w:left="188" w:firstLine="214"/>
              <w:rPr>
                <w:sz w:val="24"/>
                <w:szCs w:val="24"/>
              </w:rPr>
            </w:pPr>
            <w:r>
              <w:rPr>
                <w:spacing w:val="-13"/>
                <w:position w:val="3"/>
                <w:sz w:val="24"/>
                <w:szCs w:val="24"/>
              </w:rPr>
              <w:t>……</w:t>
            </w:r>
          </w:p>
        </w:tc>
        <w:tc>
          <w:tcPr>
            <w:tcW w:w="3274" w:type="dxa"/>
          </w:tcPr>
          <w:p w14:paraId="7212AB73">
            <w:pPr>
              <w:rPr>
                <w:rFonts w:ascii="Arial"/>
              </w:rPr>
            </w:pPr>
          </w:p>
        </w:tc>
        <w:tc>
          <w:tcPr>
            <w:tcW w:w="3553" w:type="dxa"/>
          </w:tcPr>
          <w:p w14:paraId="0D1BBDDC">
            <w:pPr>
              <w:rPr>
                <w:rFonts w:ascii="Arial"/>
              </w:rPr>
            </w:pPr>
          </w:p>
        </w:tc>
        <w:tc>
          <w:tcPr>
            <w:tcW w:w="1385" w:type="dxa"/>
          </w:tcPr>
          <w:p w14:paraId="1704EE26">
            <w:pPr>
              <w:rPr>
                <w:rFonts w:ascii="Arial"/>
              </w:rPr>
            </w:pPr>
          </w:p>
        </w:tc>
      </w:tr>
    </w:tbl>
    <w:p w14:paraId="2067DE67">
      <w:pPr>
        <w:pStyle w:val="2"/>
        <w:spacing w:before="113" w:line="224" w:lineRule="auto"/>
        <w:ind w:left="19" w:firstLine="230"/>
        <w:rPr>
          <w:color w:val="auto"/>
          <w:sz w:val="24"/>
          <w:szCs w:val="24"/>
        </w:rPr>
      </w:pPr>
      <w:r>
        <w:rPr>
          <w:color w:val="auto"/>
          <w:spacing w:val="-5"/>
          <w:sz w:val="24"/>
          <w:szCs w:val="24"/>
        </w:rPr>
        <w:t>注：</w:t>
      </w:r>
    </w:p>
    <w:p w14:paraId="2E79B519">
      <w:pPr>
        <w:pStyle w:val="2"/>
        <w:spacing w:before="176" w:line="347" w:lineRule="auto"/>
        <w:ind w:left="23" w:right="51" w:firstLine="238"/>
        <w:rPr>
          <w:color w:val="auto"/>
          <w:sz w:val="24"/>
          <w:szCs w:val="24"/>
        </w:rPr>
      </w:pPr>
      <w:r>
        <w:rPr>
          <w:color w:val="auto"/>
          <w:spacing w:val="-1"/>
          <w:sz w:val="24"/>
          <w:szCs w:val="24"/>
        </w:rPr>
        <w:t>1.管理关系：是指不具有出资持股关系的其他单位之间存在的管理与被管理关系，如一</w:t>
      </w:r>
      <w:r>
        <w:rPr>
          <w:color w:val="auto"/>
          <w:spacing w:val="10"/>
          <w:sz w:val="24"/>
          <w:szCs w:val="24"/>
        </w:rPr>
        <w:t xml:space="preserve"> </w:t>
      </w:r>
      <w:r>
        <w:rPr>
          <w:color w:val="auto"/>
          <w:spacing w:val="-1"/>
          <w:sz w:val="24"/>
          <w:szCs w:val="24"/>
        </w:rPr>
        <w:t>些上下级关系的事业单位和团体组织。</w:t>
      </w:r>
    </w:p>
    <w:p w14:paraId="5BDF7F05">
      <w:pPr>
        <w:pStyle w:val="2"/>
        <w:spacing w:before="34" w:line="346" w:lineRule="auto"/>
        <w:ind w:left="503" w:right="2117" w:firstLine="214"/>
        <w:rPr>
          <w:color w:val="auto"/>
          <w:sz w:val="24"/>
          <w:szCs w:val="24"/>
        </w:rPr>
      </w:pPr>
      <w:r>
        <w:rPr>
          <w:color w:val="auto"/>
          <w:spacing w:val="-13"/>
          <w:sz w:val="24"/>
          <w:szCs w:val="24"/>
        </w:rPr>
        <w:t>2.本表所指的管理关系仅限于直接管理关系，不包括间接的管理关系。</w:t>
      </w:r>
      <w:r>
        <w:rPr>
          <w:color w:val="auto"/>
          <w:spacing w:val="15"/>
          <w:sz w:val="24"/>
          <w:szCs w:val="24"/>
        </w:rPr>
        <w:t xml:space="preserve"> </w:t>
      </w:r>
      <w:r>
        <w:rPr>
          <w:color w:val="auto"/>
          <w:spacing w:val="-1"/>
          <w:sz w:val="24"/>
          <w:szCs w:val="24"/>
        </w:rPr>
        <w:t>3.供应商不存在直接管理关系的，则填“无</w:t>
      </w:r>
      <w:r>
        <w:rPr>
          <w:color w:val="auto"/>
          <w:spacing w:val="-81"/>
          <w:sz w:val="24"/>
          <w:szCs w:val="24"/>
        </w:rPr>
        <w:t xml:space="preserve"> </w:t>
      </w:r>
      <w:r>
        <w:rPr>
          <w:color w:val="auto"/>
          <w:spacing w:val="-1"/>
          <w:sz w:val="24"/>
          <w:szCs w:val="24"/>
        </w:rPr>
        <w:t>”。</w:t>
      </w:r>
    </w:p>
    <w:p w14:paraId="21ED6E3D">
      <w:pPr>
        <w:spacing w:line="249" w:lineRule="auto"/>
        <w:rPr>
          <w:rFonts w:ascii="Arial"/>
        </w:rPr>
      </w:pPr>
    </w:p>
    <w:p w14:paraId="61DB5A57">
      <w:pPr>
        <w:spacing w:line="250" w:lineRule="auto"/>
        <w:rPr>
          <w:rFonts w:ascii="Arial"/>
        </w:rPr>
      </w:pPr>
    </w:p>
    <w:p w14:paraId="1C9CF0FF">
      <w:pPr>
        <w:spacing w:line="250" w:lineRule="auto"/>
        <w:rPr>
          <w:rFonts w:ascii="Arial"/>
        </w:rPr>
      </w:pPr>
    </w:p>
    <w:p w14:paraId="2B93B19F">
      <w:pPr>
        <w:spacing w:line="250" w:lineRule="auto"/>
        <w:rPr>
          <w:rFonts w:ascii="Arial"/>
        </w:rPr>
      </w:pPr>
    </w:p>
    <w:p w14:paraId="417746B8">
      <w:pPr>
        <w:spacing w:line="250" w:lineRule="auto"/>
        <w:rPr>
          <w:rFonts w:ascii="Arial"/>
        </w:rPr>
      </w:pPr>
    </w:p>
    <w:p w14:paraId="16B95ED9">
      <w:pPr>
        <w:pStyle w:val="2"/>
        <w:spacing w:before="79" w:line="219" w:lineRule="auto"/>
        <w:ind w:left="3379" w:firstLine="2124" w:firstLineChars="900"/>
        <w:rPr>
          <w:color w:val="auto"/>
          <w:sz w:val="24"/>
          <w:szCs w:val="24"/>
        </w:rPr>
      </w:pPr>
      <w:r>
        <w:rPr>
          <w:color w:val="auto"/>
          <w:spacing w:val="-2"/>
          <w:sz w:val="24"/>
          <w:szCs w:val="24"/>
        </w:rPr>
        <w:t>供应商（</w:t>
      </w:r>
      <w:r>
        <w:rPr>
          <w:rFonts w:hint="eastAsia"/>
          <w:color w:val="auto"/>
          <w:spacing w:val="-2"/>
          <w:sz w:val="24"/>
          <w:szCs w:val="24"/>
        </w:rPr>
        <w:t>电子签章</w:t>
      </w:r>
      <w:r>
        <w:rPr>
          <w:color w:val="auto"/>
          <w:spacing w:val="1"/>
          <w:sz w:val="24"/>
          <w:szCs w:val="24"/>
        </w:rPr>
        <w:t>）：</w:t>
      </w:r>
      <w:r>
        <w:rPr>
          <w:color w:val="auto"/>
          <w:sz w:val="24"/>
          <w:szCs w:val="24"/>
          <w:u w:val="single"/>
        </w:rPr>
        <w:t xml:space="preserve">                </w:t>
      </w:r>
    </w:p>
    <w:p w14:paraId="31BFD5D4">
      <w:pPr>
        <w:pStyle w:val="2"/>
        <w:spacing w:before="182" w:line="220" w:lineRule="auto"/>
        <w:ind w:left="6280" w:firstLine="222"/>
        <w:rPr>
          <w:color w:val="auto"/>
          <w:sz w:val="24"/>
          <w:szCs w:val="24"/>
        </w:rPr>
      </w:pP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007555C7">
      <w:pPr>
        <w:spacing w:line="220" w:lineRule="auto"/>
        <w:ind w:firstLine="240"/>
        <w:rPr>
          <w:sz w:val="24"/>
          <w:szCs w:val="24"/>
        </w:rPr>
      </w:pPr>
    </w:p>
    <w:p w14:paraId="1BA6B171">
      <w:pPr>
        <w:spacing w:line="420" w:lineRule="exact"/>
        <w:ind w:firstLine="105" w:firstLineChars="50"/>
        <w:rPr>
          <w:rStyle w:val="38"/>
          <w:rFonts w:ascii="宋体" w:hAnsi="宋体"/>
          <w:b/>
          <w:kern w:val="0"/>
        </w:rPr>
      </w:pPr>
    </w:p>
    <w:p w14:paraId="6EDE73C4">
      <w:pPr>
        <w:spacing w:line="420" w:lineRule="exact"/>
        <w:ind w:firstLine="105" w:firstLineChars="50"/>
        <w:rPr>
          <w:rStyle w:val="38"/>
          <w:rFonts w:ascii="宋体" w:hAnsi="宋体"/>
          <w:b/>
          <w:kern w:val="0"/>
        </w:rPr>
      </w:pPr>
    </w:p>
    <w:p w14:paraId="4742D3E5">
      <w:pPr>
        <w:spacing w:line="420" w:lineRule="exact"/>
        <w:ind w:firstLine="105" w:firstLineChars="50"/>
        <w:rPr>
          <w:rStyle w:val="38"/>
          <w:rFonts w:ascii="宋体" w:hAnsi="宋体"/>
          <w:b/>
          <w:kern w:val="0"/>
        </w:rPr>
      </w:pPr>
    </w:p>
    <w:p w14:paraId="6DC645DE">
      <w:pPr>
        <w:spacing w:line="420" w:lineRule="exact"/>
        <w:ind w:firstLine="105" w:firstLineChars="50"/>
        <w:rPr>
          <w:rStyle w:val="38"/>
          <w:rFonts w:ascii="宋体" w:hAnsi="宋体"/>
          <w:b/>
          <w:kern w:val="0"/>
        </w:rPr>
      </w:pPr>
    </w:p>
    <w:p w14:paraId="4555A1F0">
      <w:pPr>
        <w:spacing w:line="420" w:lineRule="exact"/>
        <w:ind w:firstLine="105" w:firstLineChars="50"/>
        <w:rPr>
          <w:rStyle w:val="38"/>
          <w:rFonts w:ascii="宋体" w:hAnsi="宋体"/>
          <w:b/>
          <w:kern w:val="0"/>
        </w:rPr>
      </w:pPr>
    </w:p>
    <w:p w14:paraId="5DF5272A">
      <w:pPr>
        <w:spacing w:line="420" w:lineRule="exact"/>
        <w:ind w:firstLine="105" w:firstLineChars="50"/>
        <w:rPr>
          <w:rStyle w:val="38"/>
          <w:rFonts w:ascii="宋体" w:hAnsi="宋体"/>
          <w:b/>
          <w:kern w:val="0"/>
        </w:rPr>
      </w:pPr>
    </w:p>
    <w:p w14:paraId="1ED755F4">
      <w:pPr>
        <w:spacing w:line="360" w:lineRule="auto"/>
        <w:ind w:firstLine="211"/>
        <w:rPr>
          <w:rStyle w:val="38"/>
          <w:rFonts w:ascii="宋体" w:hAnsi="宋体"/>
          <w:b/>
          <w:kern w:val="0"/>
        </w:rPr>
      </w:pPr>
    </w:p>
    <w:p w14:paraId="4954F3D8">
      <w:pPr>
        <w:spacing w:line="360" w:lineRule="auto"/>
        <w:ind w:firstLine="211"/>
        <w:rPr>
          <w:rStyle w:val="38"/>
          <w:rFonts w:ascii="宋体" w:hAnsi="宋体"/>
          <w:b/>
          <w:kern w:val="0"/>
        </w:rPr>
      </w:pPr>
    </w:p>
    <w:p w14:paraId="5CD89651">
      <w:pPr>
        <w:spacing w:line="360" w:lineRule="auto"/>
        <w:ind w:firstLine="105" w:firstLineChars="50"/>
        <w:rPr>
          <w:rStyle w:val="38"/>
          <w:rFonts w:ascii="宋体" w:hAnsi="宋体"/>
          <w:b/>
          <w:kern w:val="0"/>
        </w:rPr>
      </w:pPr>
      <w:r>
        <w:rPr>
          <w:rStyle w:val="38"/>
          <w:rFonts w:ascii="宋体" w:hAnsi="宋体"/>
          <w:b/>
          <w:kern w:val="0"/>
        </w:rPr>
        <w:t>（</w:t>
      </w:r>
      <w:r>
        <w:rPr>
          <w:rStyle w:val="38"/>
          <w:rFonts w:hint="eastAsia" w:ascii="宋体" w:hAnsi="宋体"/>
          <w:b/>
          <w:kern w:val="0"/>
        </w:rPr>
        <w:t>8</w:t>
      </w:r>
      <w:r>
        <w:rPr>
          <w:rStyle w:val="38"/>
          <w:rFonts w:ascii="宋体" w:hAnsi="宋体"/>
          <w:b/>
          <w:kern w:val="0"/>
        </w:rPr>
        <w:t>）无重大违法记录声明书；</w:t>
      </w:r>
    </w:p>
    <w:p w14:paraId="43A34BE7">
      <w:pPr>
        <w:spacing w:line="360" w:lineRule="auto"/>
        <w:ind w:firstLine="105" w:firstLineChars="50"/>
        <w:rPr>
          <w:rStyle w:val="38"/>
          <w:rFonts w:ascii="宋体" w:hAnsi="宋体"/>
          <w:b/>
          <w:kern w:val="0"/>
        </w:rPr>
      </w:pPr>
    </w:p>
    <w:p w14:paraId="53EBB823">
      <w:pPr>
        <w:ind w:firstLine="321" w:firstLineChars="100"/>
        <w:jc w:val="center"/>
        <w:rPr>
          <w:rStyle w:val="64"/>
          <w:rFonts w:ascii="宋体" w:hAnsi="宋体"/>
          <w:b/>
          <w:sz w:val="32"/>
          <w:szCs w:val="32"/>
        </w:rPr>
      </w:pPr>
      <w:r>
        <w:rPr>
          <w:rStyle w:val="38"/>
          <w:rFonts w:ascii="宋体" w:hAnsi="宋体"/>
          <w:b/>
          <w:sz w:val="32"/>
          <w:szCs w:val="32"/>
        </w:rPr>
        <w:t>无重大违法记录声明书</w:t>
      </w:r>
    </w:p>
    <w:p w14:paraId="36E18E5A">
      <w:pPr>
        <w:ind w:firstLine="210" w:firstLineChars="100"/>
        <w:rPr>
          <w:rStyle w:val="64"/>
          <w:rFonts w:ascii="宋体" w:hAnsi="宋体"/>
          <w:szCs w:val="21"/>
        </w:rPr>
      </w:pPr>
    </w:p>
    <w:p w14:paraId="3670B4A1">
      <w:pPr>
        <w:spacing w:line="640" w:lineRule="exact"/>
        <w:ind w:firstLine="211"/>
        <w:rPr>
          <w:rStyle w:val="38"/>
          <w:rFonts w:ascii="宋体" w:hAnsi="宋体"/>
          <w:b/>
          <w:bCs/>
          <w:szCs w:val="21"/>
        </w:rPr>
      </w:pPr>
      <w:r>
        <w:rPr>
          <w:rStyle w:val="64"/>
          <w:rFonts w:hint="eastAsia" w:ascii="宋体" w:hAnsi="宋体"/>
          <w:b/>
          <w:bCs/>
          <w:szCs w:val="21"/>
          <w:lang w:eastAsia="zh-CN"/>
        </w:rPr>
        <w:t>中禹鑫工程项目管理有限公司</w:t>
      </w:r>
      <w:r>
        <w:rPr>
          <w:rStyle w:val="64"/>
          <w:rFonts w:ascii="宋体" w:hAnsi="宋体"/>
          <w:b/>
          <w:bCs/>
          <w:szCs w:val="21"/>
        </w:rPr>
        <w:t>：</w:t>
      </w:r>
    </w:p>
    <w:p w14:paraId="4C48F867">
      <w:pPr>
        <w:spacing w:line="640" w:lineRule="exact"/>
        <w:ind w:firstLine="420" w:firstLineChars="200"/>
        <w:rPr>
          <w:rStyle w:val="38"/>
          <w:rFonts w:ascii="宋体" w:hAnsi="宋体"/>
          <w:szCs w:val="21"/>
        </w:rPr>
      </w:pPr>
      <w:r>
        <w:rPr>
          <w:rStyle w:val="64"/>
          <w:rFonts w:ascii="宋体" w:hAnsi="宋体"/>
          <w:szCs w:val="21"/>
        </w:rPr>
        <w:t>我公司参加贵公司组织</w:t>
      </w:r>
      <w:r>
        <w:rPr>
          <w:rStyle w:val="64"/>
          <w:rFonts w:ascii="宋体" w:hAnsi="宋体"/>
          <w:szCs w:val="21"/>
          <w:u w:val="single"/>
        </w:rPr>
        <w:t xml:space="preserve">  </w:t>
      </w:r>
      <w:r>
        <w:rPr>
          <w:rStyle w:val="64"/>
          <w:rFonts w:hint="eastAsia" w:ascii="宋体" w:hAnsi="宋体"/>
          <w:szCs w:val="21"/>
          <w:u w:val="single"/>
          <w:lang w:eastAsia="zh-CN"/>
        </w:rPr>
        <w:t>（</w:t>
      </w:r>
      <w:r>
        <w:rPr>
          <w:rStyle w:val="64"/>
          <w:rFonts w:hint="eastAsia" w:ascii="宋体" w:hAnsi="宋体"/>
          <w:szCs w:val="21"/>
          <w:u w:val="single"/>
          <w:lang w:val="en-US" w:eastAsia="zh-CN"/>
        </w:rPr>
        <w:t>项目名称</w:t>
      </w:r>
      <w:r>
        <w:rPr>
          <w:rStyle w:val="64"/>
          <w:rFonts w:hint="eastAsia" w:ascii="宋体" w:hAnsi="宋体"/>
          <w:szCs w:val="21"/>
          <w:u w:val="single"/>
          <w:lang w:eastAsia="zh-CN"/>
        </w:rPr>
        <w:t>）</w:t>
      </w:r>
      <w:r>
        <w:rPr>
          <w:rStyle w:val="64"/>
          <w:rFonts w:ascii="宋体" w:hAnsi="宋体"/>
          <w:szCs w:val="21"/>
          <w:u w:val="single"/>
        </w:rPr>
        <w:t xml:space="preserve">    </w:t>
      </w:r>
      <w:r>
        <w:rPr>
          <w:rStyle w:val="64"/>
          <w:rFonts w:ascii="宋体" w:hAnsi="宋体"/>
          <w:szCs w:val="21"/>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E44911B">
      <w:pPr>
        <w:spacing w:line="640" w:lineRule="exact"/>
        <w:ind w:firstLine="420" w:firstLineChars="200"/>
        <w:rPr>
          <w:rStyle w:val="38"/>
          <w:rFonts w:ascii="宋体" w:hAnsi="宋体"/>
          <w:szCs w:val="21"/>
        </w:rPr>
      </w:pPr>
      <w:r>
        <w:rPr>
          <w:rStyle w:val="64"/>
          <w:rFonts w:ascii="宋体" w:hAnsi="宋体"/>
          <w:szCs w:val="21"/>
        </w:rPr>
        <w:t>特此承诺。</w:t>
      </w:r>
    </w:p>
    <w:p w14:paraId="583BC908">
      <w:pPr>
        <w:spacing w:line="640" w:lineRule="exact"/>
        <w:ind w:firstLine="420" w:firstLineChars="200"/>
        <w:rPr>
          <w:rStyle w:val="38"/>
          <w:rFonts w:ascii="宋体" w:hAnsi="宋体"/>
          <w:szCs w:val="21"/>
        </w:rPr>
      </w:pPr>
    </w:p>
    <w:p w14:paraId="2EDA7DDF">
      <w:pPr>
        <w:spacing w:line="640" w:lineRule="exact"/>
        <w:ind w:firstLine="420" w:firstLineChars="200"/>
        <w:rPr>
          <w:rStyle w:val="38"/>
          <w:rFonts w:ascii="宋体" w:hAnsi="宋体"/>
          <w:szCs w:val="21"/>
        </w:rPr>
      </w:pPr>
    </w:p>
    <w:p w14:paraId="55A1FECA">
      <w:pPr>
        <w:spacing w:line="640" w:lineRule="exact"/>
        <w:ind w:firstLine="420" w:firstLineChars="200"/>
        <w:rPr>
          <w:rStyle w:val="64"/>
          <w:rFonts w:ascii="宋体" w:hAnsi="宋体"/>
          <w:szCs w:val="21"/>
        </w:rPr>
      </w:pPr>
      <w:r>
        <w:rPr>
          <w:rStyle w:val="64"/>
          <w:rFonts w:ascii="宋体" w:hAnsi="宋体"/>
          <w:szCs w:val="21"/>
        </w:rPr>
        <w:t xml:space="preserve">供应商公章：  </w:t>
      </w:r>
    </w:p>
    <w:p w14:paraId="3CF51F62">
      <w:pPr>
        <w:spacing w:line="640" w:lineRule="exact"/>
        <w:ind w:firstLine="420" w:firstLineChars="200"/>
        <w:rPr>
          <w:rStyle w:val="64"/>
          <w:rFonts w:ascii="宋体" w:hAnsi="宋体"/>
          <w:szCs w:val="21"/>
        </w:rPr>
      </w:pPr>
      <w:r>
        <w:rPr>
          <w:rStyle w:val="64"/>
          <w:rFonts w:ascii="宋体" w:hAnsi="宋体"/>
          <w:szCs w:val="21"/>
        </w:rPr>
        <w:t>法定代表人或委托代理人</w:t>
      </w:r>
      <w:r>
        <w:rPr>
          <w:rFonts w:hint="eastAsia" w:ascii="宋体" w:hAnsi="宋体"/>
          <w:szCs w:val="21"/>
        </w:rPr>
        <w:t>（</w:t>
      </w:r>
      <w:r>
        <w:rPr>
          <w:rFonts w:ascii="宋体" w:hAnsi="宋体"/>
          <w:szCs w:val="21"/>
        </w:rPr>
        <w:t>签</w:t>
      </w:r>
      <w:r>
        <w:rPr>
          <w:rFonts w:hint="eastAsia" w:ascii="宋体" w:hAnsi="宋体"/>
          <w:szCs w:val="21"/>
        </w:rPr>
        <w:t>字）</w:t>
      </w:r>
      <w:r>
        <w:rPr>
          <w:rStyle w:val="64"/>
          <w:rFonts w:ascii="宋体" w:hAnsi="宋体"/>
          <w:szCs w:val="21"/>
        </w:rPr>
        <w:t>：   </w:t>
      </w:r>
    </w:p>
    <w:p w14:paraId="5336D0F6">
      <w:pPr>
        <w:spacing w:line="640" w:lineRule="exact"/>
        <w:ind w:firstLine="420" w:firstLineChars="200"/>
        <w:rPr>
          <w:rStyle w:val="38"/>
          <w:rFonts w:ascii="宋体" w:hAnsi="宋体"/>
          <w:szCs w:val="21"/>
        </w:rPr>
      </w:pPr>
      <w:r>
        <w:rPr>
          <w:rStyle w:val="64"/>
          <w:rFonts w:ascii="宋体" w:hAnsi="宋体"/>
          <w:szCs w:val="21"/>
        </w:rPr>
        <w:t>日期：  年  月  日</w:t>
      </w:r>
    </w:p>
    <w:p w14:paraId="2C52B987">
      <w:pPr>
        <w:spacing w:line="360" w:lineRule="auto"/>
        <w:ind w:firstLine="105" w:firstLineChars="50"/>
        <w:rPr>
          <w:rStyle w:val="38"/>
          <w:rFonts w:ascii="宋体" w:hAnsi="宋体"/>
          <w:b/>
          <w:kern w:val="0"/>
        </w:rPr>
      </w:pPr>
    </w:p>
    <w:p w14:paraId="0E6C2763">
      <w:pPr>
        <w:spacing w:line="360" w:lineRule="auto"/>
        <w:ind w:firstLine="105" w:firstLineChars="50"/>
        <w:rPr>
          <w:rStyle w:val="38"/>
          <w:rFonts w:ascii="宋体" w:hAnsi="宋体"/>
          <w:b/>
          <w:kern w:val="0"/>
        </w:rPr>
      </w:pPr>
    </w:p>
    <w:p w14:paraId="7C4FE735">
      <w:pPr>
        <w:spacing w:line="360" w:lineRule="auto"/>
        <w:ind w:firstLine="105" w:firstLineChars="50"/>
        <w:rPr>
          <w:rStyle w:val="38"/>
          <w:rFonts w:ascii="宋体" w:hAnsi="宋体"/>
          <w:b/>
          <w:kern w:val="0"/>
        </w:rPr>
      </w:pPr>
    </w:p>
    <w:p w14:paraId="47179ACA">
      <w:pPr>
        <w:spacing w:line="360" w:lineRule="auto"/>
        <w:ind w:firstLine="211"/>
        <w:rPr>
          <w:rStyle w:val="38"/>
          <w:rFonts w:ascii="宋体" w:hAnsi="宋体"/>
          <w:b/>
          <w:kern w:val="0"/>
        </w:rPr>
      </w:pPr>
    </w:p>
    <w:p w14:paraId="545CE01B">
      <w:pPr>
        <w:spacing w:line="360" w:lineRule="auto"/>
        <w:ind w:firstLine="211"/>
        <w:rPr>
          <w:rStyle w:val="38"/>
          <w:rFonts w:ascii="宋体" w:hAnsi="宋体"/>
          <w:b/>
          <w:kern w:val="0"/>
        </w:rPr>
      </w:pPr>
    </w:p>
    <w:p w14:paraId="7AF70DAE">
      <w:pPr>
        <w:spacing w:line="360" w:lineRule="auto"/>
        <w:ind w:firstLine="211"/>
        <w:rPr>
          <w:rStyle w:val="38"/>
          <w:rFonts w:ascii="宋体" w:hAnsi="宋体"/>
          <w:b/>
          <w:kern w:val="0"/>
        </w:rPr>
      </w:pPr>
    </w:p>
    <w:p w14:paraId="564B3188">
      <w:pPr>
        <w:spacing w:line="360" w:lineRule="auto"/>
        <w:ind w:firstLine="211"/>
        <w:rPr>
          <w:rStyle w:val="38"/>
          <w:rFonts w:ascii="宋体" w:hAnsi="宋体"/>
          <w:b/>
          <w:kern w:val="0"/>
        </w:rPr>
      </w:pPr>
    </w:p>
    <w:p w14:paraId="10237F06">
      <w:pPr>
        <w:spacing w:line="360" w:lineRule="auto"/>
        <w:ind w:firstLine="211"/>
        <w:rPr>
          <w:rStyle w:val="38"/>
          <w:rFonts w:ascii="宋体" w:hAnsi="宋体"/>
          <w:b/>
          <w:kern w:val="0"/>
        </w:rPr>
      </w:pPr>
    </w:p>
    <w:p w14:paraId="6D0FD68B">
      <w:pPr>
        <w:spacing w:line="360" w:lineRule="auto"/>
        <w:ind w:firstLine="211"/>
        <w:rPr>
          <w:rStyle w:val="38"/>
          <w:rFonts w:ascii="宋体" w:hAnsi="宋体"/>
          <w:b/>
          <w:kern w:val="0"/>
        </w:rPr>
      </w:pPr>
    </w:p>
    <w:p w14:paraId="20D252EA">
      <w:pPr>
        <w:spacing w:line="500" w:lineRule="exact"/>
        <w:ind w:left="720" w:leftChars="343" w:firstLine="211"/>
        <w:rPr>
          <w:rStyle w:val="38"/>
          <w:rFonts w:ascii="宋体" w:hAnsi="宋体"/>
          <w:b/>
          <w:kern w:val="0"/>
        </w:rPr>
      </w:pPr>
      <w:r>
        <w:rPr>
          <w:rStyle w:val="38"/>
          <w:rFonts w:ascii="宋体" w:hAnsi="宋体"/>
          <w:b/>
          <w:kern w:val="0"/>
        </w:rPr>
        <w:t>（</w:t>
      </w:r>
      <w:r>
        <w:rPr>
          <w:rStyle w:val="38"/>
          <w:rFonts w:hint="eastAsia" w:ascii="宋体" w:hAnsi="宋体"/>
          <w:b/>
          <w:kern w:val="0"/>
        </w:rPr>
        <w:t>9</w:t>
      </w:r>
      <w:r>
        <w:rPr>
          <w:rStyle w:val="38"/>
          <w:rFonts w:ascii="宋体" w:hAnsi="宋体"/>
          <w:b/>
          <w:kern w:val="0"/>
        </w:rPr>
        <w:t>）磋商供应商认为可以证明其能力或业绩的其他材料；</w:t>
      </w:r>
    </w:p>
    <w:p w14:paraId="126AF6D5">
      <w:pPr>
        <w:spacing w:line="500" w:lineRule="exact"/>
        <w:ind w:left="720" w:leftChars="343" w:firstLine="211"/>
        <w:rPr>
          <w:rStyle w:val="38"/>
          <w:rFonts w:ascii="宋体" w:hAnsi="宋体"/>
          <w:b/>
          <w:kern w:val="0"/>
        </w:rPr>
      </w:pPr>
    </w:p>
    <w:p w14:paraId="6E711872">
      <w:pPr>
        <w:spacing w:line="500" w:lineRule="exact"/>
        <w:ind w:left="720" w:leftChars="343" w:firstLine="211"/>
        <w:rPr>
          <w:rStyle w:val="38"/>
          <w:rFonts w:ascii="宋体" w:hAnsi="宋体"/>
          <w:b/>
          <w:kern w:val="0"/>
        </w:rPr>
      </w:pPr>
    </w:p>
    <w:p w14:paraId="7FAA28D6">
      <w:pPr>
        <w:spacing w:line="500" w:lineRule="exact"/>
        <w:ind w:left="720" w:leftChars="343" w:firstLine="211"/>
        <w:rPr>
          <w:rStyle w:val="38"/>
          <w:rFonts w:ascii="宋体" w:hAnsi="宋体"/>
          <w:b/>
          <w:kern w:val="0"/>
        </w:rPr>
      </w:pPr>
    </w:p>
    <w:p w14:paraId="1046FB8C">
      <w:pPr>
        <w:spacing w:line="500" w:lineRule="exact"/>
        <w:ind w:left="720" w:leftChars="343" w:firstLine="211"/>
        <w:rPr>
          <w:rStyle w:val="38"/>
          <w:rFonts w:ascii="宋体" w:hAnsi="宋体"/>
          <w:b/>
          <w:kern w:val="0"/>
        </w:rPr>
      </w:pPr>
    </w:p>
    <w:p w14:paraId="3B93347E">
      <w:pPr>
        <w:spacing w:line="500" w:lineRule="exact"/>
        <w:ind w:left="720" w:leftChars="343" w:firstLine="211"/>
        <w:rPr>
          <w:rStyle w:val="38"/>
          <w:rFonts w:ascii="宋体" w:hAnsi="宋体"/>
          <w:sz w:val="24"/>
          <w:szCs w:val="24"/>
        </w:rPr>
      </w:pPr>
      <w:r>
        <w:rPr>
          <w:rStyle w:val="38"/>
          <w:rFonts w:ascii="宋体" w:hAnsi="宋体"/>
          <w:b/>
          <w:kern w:val="0"/>
        </w:rPr>
        <w:t>（</w:t>
      </w:r>
      <w:r>
        <w:rPr>
          <w:rStyle w:val="38"/>
          <w:rFonts w:hint="eastAsia" w:ascii="宋体" w:hAnsi="宋体"/>
          <w:b/>
          <w:kern w:val="0"/>
        </w:rPr>
        <w:t>10</w:t>
      </w:r>
      <w:r>
        <w:rPr>
          <w:rStyle w:val="38"/>
          <w:rFonts w:ascii="宋体" w:hAnsi="宋体"/>
          <w:b/>
          <w:kern w:val="0"/>
        </w:rPr>
        <w:t>）磋商文件列明的其他证明材料；</w:t>
      </w:r>
    </w:p>
    <w:p w14:paraId="2010CEC0">
      <w:pPr>
        <w:spacing w:line="500" w:lineRule="exact"/>
        <w:ind w:left="720" w:leftChars="343"/>
        <w:rPr>
          <w:rStyle w:val="38"/>
          <w:rFonts w:ascii="宋体" w:hAnsi="宋体"/>
          <w:sz w:val="24"/>
          <w:szCs w:val="24"/>
        </w:rPr>
      </w:pPr>
      <w:r>
        <w:rPr>
          <w:rFonts w:hint="eastAsia" w:ascii="宋体" w:hAnsi="宋体"/>
        </w:rPr>
        <w:t>项目经理有效的注册建造师证、身份证、行政主管部门颁发的B类安全生产考核合格证。</w:t>
      </w:r>
    </w:p>
    <w:p w14:paraId="4119A1A9">
      <w:pPr>
        <w:spacing w:line="500" w:lineRule="exact"/>
        <w:ind w:left="720" w:leftChars="343" w:firstLine="211"/>
        <w:rPr>
          <w:rStyle w:val="38"/>
          <w:rFonts w:ascii="宋体" w:hAnsi="宋体"/>
          <w:b/>
          <w:kern w:val="0"/>
        </w:rPr>
      </w:pPr>
    </w:p>
    <w:p w14:paraId="269BF907">
      <w:pPr>
        <w:spacing w:line="500" w:lineRule="exact"/>
        <w:ind w:left="720" w:leftChars="343" w:firstLine="211"/>
        <w:rPr>
          <w:rStyle w:val="38"/>
          <w:rFonts w:ascii="宋体" w:hAnsi="宋体"/>
          <w:b/>
          <w:kern w:val="0"/>
        </w:rPr>
      </w:pPr>
    </w:p>
    <w:p w14:paraId="2320274A">
      <w:pPr>
        <w:spacing w:line="500" w:lineRule="exact"/>
        <w:ind w:left="720" w:leftChars="343" w:firstLine="211"/>
        <w:rPr>
          <w:rStyle w:val="38"/>
          <w:rFonts w:ascii="宋体" w:hAnsi="宋体"/>
          <w:b/>
          <w:kern w:val="0"/>
        </w:rPr>
      </w:pPr>
    </w:p>
    <w:p w14:paraId="7F72F046">
      <w:pPr>
        <w:spacing w:line="500" w:lineRule="exact"/>
        <w:ind w:left="720" w:leftChars="343" w:firstLine="211"/>
        <w:rPr>
          <w:rStyle w:val="38"/>
          <w:rFonts w:ascii="宋体" w:hAnsi="宋体"/>
          <w:b/>
          <w:kern w:val="0"/>
        </w:rPr>
      </w:pPr>
    </w:p>
    <w:p w14:paraId="06EE6C6A">
      <w:pPr>
        <w:spacing w:line="500" w:lineRule="exact"/>
        <w:ind w:left="720" w:leftChars="343" w:firstLine="211"/>
        <w:rPr>
          <w:rStyle w:val="38"/>
          <w:rFonts w:ascii="宋体" w:hAnsi="宋体"/>
          <w:b/>
          <w:kern w:val="0"/>
        </w:rPr>
      </w:pPr>
    </w:p>
    <w:p w14:paraId="35134D20">
      <w:pPr>
        <w:spacing w:line="500" w:lineRule="exact"/>
        <w:ind w:left="720" w:leftChars="343" w:firstLine="211"/>
        <w:rPr>
          <w:rStyle w:val="38"/>
          <w:rFonts w:ascii="宋体" w:hAnsi="宋体"/>
          <w:b/>
          <w:kern w:val="0"/>
        </w:rPr>
      </w:pPr>
    </w:p>
    <w:p w14:paraId="7EFC8A0D">
      <w:pPr>
        <w:spacing w:line="500" w:lineRule="exact"/>
        <w:ind w:firstLine="240"/>
        <w:rPr>
          <w:rStyle w:val="38"/>
          <w:rFonts w:ascii="宋体" w:hAnsi="宋体"/>
          <w:sz w:val="24"/>
          <w:szCs w:val="24"/>
        </w:rPr>
      </w:pPr>
    </w:p>
    <w:p w14:paraId="3D386646">
      <w:pPr>
        <w:spacing w:line="500" w:lineRule="exact"/>
        <w:ind w:firstLine="240"/>
        <w:jc w:val="center"/>
        <w:rPr>
          <w:rStyle w:val="38"/>
          <w:rFonts w:ascii="宋体" w:hAnsi="宋体"/>
          <w:sz w:val="24"/>
        </w:rPr>
      </w:pPr>
    </w:p>
    <w:p w14:paraId="23264F34">
      <w:pPr>
        <w:spacing w:line="500" w:lineRule="exact"/>
        <w:ind w:firstLine="240"/>
        <w:jc w:val="center"/>
        <w:rPr>
          <w:rStyle w:val="38"/>
          <w:rFonts w:ascii="宋体" w:hAnsi="宋体"/>
          <w:sz w:val="24"/>
        </w:rPr>
      </w:pPr>
    </w:p>
    <w:p w14:paraId="7591BFCD">
      <w:pPr>
        <w:spacing w:line="500" w:lineRule="exact"/>
        <w:ind w:firstLine="240"/>
        <w:jc w:val="center"/>
        <w:rPr>
          <w:rStyle w:val="38"/>
          <w:rFonts w:ascii="宋体" w:hAnsi="宋体"/>
          <w:sz w:val="24"/>
        </w:rPr>
      </w:pPr>
    </w:p>
    <w:p w14:paraId="1086275F">
      <w:pPr>
        <w:spacing w:line="500" w:lineRule="exact"/>
        <w:ind w:firstLine="240"/>
        <w:jc w:val="center"/>
        <w:rPr>
          <w:rStyle w:val="38"/>
          <w:rFonts w:ascii="宋体" w:hAnsi="宋体"/>
          <w:sz w:val="24"/>
        </w:rPr>
      </w:pPr>
    </w:p>
    <w:p w14:paraId="557B2E0A">
      <w:pPr>
        <w:spacing w:line="500" w:lineRule="exact"/>
        <w:ind w:firstLine="240"/>
        <w:jc w:val="center"/>
        <w:rPr>
          <w:rStyle w:val="38"/>
          <w:rFonts w:ascii="宋体" w:hAnsi="宋体"/>
          <w:sz w:val="24"/>
        </w:rPr>
      </w:pPr>
    </w:p>
    <w:p w14:paraId="0707FD8A">
      <w:pPr>
        <w:spacing w:line="500" w:lineRule="exact"/>
        <w:ind w:firstLine="240"/>
        <w:jc w:val="center"/>
        <w:rPr>
          <w:rStyle w:val="38"/>
          <w:rFonts w:ascii="宋体" w:hAnsi="宋体"/>
          <w:sz w:val="24"/>
        </w:rPr>
      </w:pPr>
    </w:p>
    <w:p w14:paraId="417DB594">
      <w:pPr>
        <w:spacing w:line="500" w:lineRule="exact"/>
        <w:ind w:firstLine="240"/>
        <w:rPr>
          <w:rStyle w:val="38"/>
          <w:rFonts w:ascii="宋体" w:hAnsi="宋体"/>
          <w:sz w:val="24"/>
        </w:rPr>
      </w:pPr>
    </w:p>
    <w:p w14:paraId="7E2ED1AB">
      <w:pPr>
        <w:spacing w:line="500" w:lineRule="exact"/>
        <w:ind w:firstLine="240"/>
        <w:jc w:val="center"/>
        <w:rPr>
          <w:rStyle w:val="38"/>
          <w:rFonts w:ascii="宋体" w:hAnsi="宋体"/>
          <w:sz w:val="24"/>
        </w:rPr>
      </w:pPr>
    </w:p>
    <w:p w14:paraId="06B1387D">
      <w:pPr>
        <w:spacing w:line="500" w:lineRule="exact"/>
        <w:ind w:firstLine="240"/>
        <w:jc w:val="center"/>
        <w:rPr>
          <w:rStyle w:val="38"/>
          <w:rFonts w:ascii="宋体" w:hAnsi="宋体"/>
          <w:sz w:val="24"/>
        </w:rPr>
      </w:pPr>
    </w:p>
    <w:p w14:paraId="1847950B">
      <w:pPr>
        <w:spacing w:line="500" w:lineRule="exact"/>
        <w:ind w:firstLine="240"/>
        <w:jc w:val="center"/>
        <w:rPr>
          <w:rStyle w:val="38"/>
          <w:rFonts w:ascii="宋体" w:hAnsi="宋体"/>
          <w:sz w:val="24"/>
        </w:rPr>
      </w:pPr>
    </w:p>
    <w:p w14:paraId="1386F2A7">
      <w:pPr>
        <w:spacing w:line="500" w:lineRule="exact"/>
        <w:ind w:firstLine="240"/>
        <w:jc w:val="center"/>
        <w:rPr>
          <w:rStyle w:val="38"/>
          <w:rFonts w:ascii="宋体" w:hAnsi="宋体"/>
          <w:sz w:val="24"/>
        </w:rPr>
      </w:pPr>
    </w:p>
    <w:p w14:paraId="569BDADD">
      <w:pPr>
        <w:spacing w:line="500" w:lineRule="exact"/>
        <w:ind w:firstLine="240"/>
        <w:rPr>
          <w:rStyle w:val="38"/>
          <w:rFonts w:ascii="宋体" w:hAnsi="宋体"/>
          <w:sz w:val="24"/>
        </w:rPr>
      </w:pPr>
    </w:p>
    <w:p w14:paraId="77B402BF">
      <w:pPr>
        <w:spacing w:line="500" w:lineRule="exact"/>
        <w:ind w:firstLine="240"/>
        <w:jc w:val="center"/>
        <w:rPr>
          <w:rStyle w:val="38"/>
          <w:rFonts w:ascii="宋体" w:hAnsi="宋体"/>
          <w:sz w:val="24"/>
        </w:rPr>
      </w:pPr>
    </w:p>
    <w:p w14:paraId="727F6EF1">
      <w:pPr>
        <w:spacing w:line="500" w:lineRule="exact"/>
        <w:ind w:firstLine="240"/>
        <w:jc w:val="center"/>
        <w:rPr>
          <w:rStyle w:val="38"/>
          <w:rFonts w:ascii="宋体" w:hAnsi="宋体"/>
          <w:sz w:val="24"/>
        </w:rPr>
      </w:pPr>
    </w:p>
    <w:p w14:paraId="082E88B9">
      <w:pPr>
        <w:spacing w:line="500" w:lineRule="exact"/>
        <w:ind w:firstLine="240"/>
        <w:jc w:val="center"/>
        <w:rPr>
          <w:rStyle w:val="38"/>
          <w:rFonts w:ascii="宋体" w:hAnsi="宋体"/>
          <w:sz w:val="24"/>
        </w:rPr>
      </w:pPr>
    </w:p>
    <w:p w14:paraId="167DE5DF">
      <w:pPr>
        <w:spacing w:line="500" w:lineRule="exact"/>
        <w:ind w:firstLine="240"/>
        <w:jc w:val="center"/>
        <w:rPr>
          <w:rStyle w:val="38"/>
          <w:rFonts w:ascii="宋体" w:hAnsi="宋体"/>
          <w:sz w:val="24"/>
        </w:rPr>
      </w:pPr>
    </w:p>
    <w:p w14:paraId="4DBBFA4E">
      <w:pPr>
        <w:spacing w:line="500" w:lineRule="exact"/>
        <w:ind w:firstLine="240"/>
        <w:jc w:val="center"/>
        <w:rPr>
          <w:rStyle w:val="38"/>
          <w:rFonts w:ascii="宋体" w:hAnsi="宋体"/>
          <w:sz w:val="24"/>
        </w:rPr>
      </w:pPr>
    </w:p>
    <w:p w14:paraId="4F8FCFF1">
      <w:pPr>
        <w:spacing w:line="500" w:lineRule="exact"/>
        <w:ind w:firstLine="240"/>
        <w:jc w:val="center"/>
        <w:rPr>
          <w:rStyle w:val="38"/>
          <w:rFonts w:ascii="宋体" w:hAnsi="宋体"/>
          <w:sz w:val="24"/>
        </w:rPr>
      </w:pPr>
    </w:p>
    <w:p w14:paraId="5603D202">
      <w:pPr>
        <w:spacing w:line="500" w:lineRule="exact"/>
        <w:ind w:firstLine="240"/>
        <w:jc w:val="center"/>
        <w:rPr>
          <w:rStyle w:val="38"/>
          <w:rFonts w:ascii="宋体" w:hAnsi="宋体"/>
          <w:sz w:val="24"/>
        </w:rPr>
      </w:pPr>
    </w:p>
    <w:p w14:paraId="7B10D17E">
      <w:pPr>
        <w:spacing w:line="500" w:lineRule="exact"/>
        <w:ind w:firstLine="240"/>
        <w:jc w:val="center"/>
        <w:rPr>
          <w:rStyle w:val="38"/>
          <w:rFonts w:ascii="宋体" w:hAnsi="宋体"/>
          <w:sz w:val="24"/>
        </w:rPr>
      </w:pPr>
    </w:p>
    <w:p w14:paraId="7662E5F6">
      <w:pPr>
        <w:spacing w:line="500" w:lineRule="exact"/>
        <w:ind w:firstLine="240"/>
        <w:jc w:val="center"/>
        <w:rPr>
          <w:rStyle w:val="38"/>
          <w:rFonts w:ascii="宋体" w:hAnsi="宋体"/>
          <w:sz w:val="24"/>
        </w:rPr>
      </w:pPr>
    </w:p>
    <w:p w14:paraId="5352B943">
      <w:pPr>
        <w:spacing w:line="500" w:lineRule="exact"/>
        <w:ind w:firstLine="240"/>
        <w:jc w:val="center"/>
        <w:rPr>
          <w:rStyle w:val="38"/>
          <w:rFonts w:ascii="宋体" w:hAnsi="宋体"/>
          <w:sz w:val="24"/>
        </w:rPr>
      </w:pPr>
    </w:p>
    <w:p w14:paraId="56F26DCE">
      <w:pPr>
        <w:spacing w:line="500" w:lineRule="exact"/>
        <w:ind w:firstLine="240"/>
        <w:jc w:val="center"/>
        <w:rPr>
          <w:rStyle w:val="38"/>
          <w:rFonts w:ascii="宋体" w:hAnsi="宋体"/>
          <w:sz w:val="24"/>
        </w:rPr>
      </w:pPr>
    </w:p>
    <w:p w14:paraId="72576EB2">
      <w:pPr>
        <w:ind w:firstLine="361"/>
        <w:jc w:val="center"/>
        <w:rPr>
          <w:rStyle w:val="38"/>
          <w:rFonts w:ascii="宋体" w:hAnsi="宋体"/>
          <w:b/>
          <w:sz w:val="36"/>
          <w:szCs w:val="36"/>
        </w:rPr>
      </w:pPr>
      <w:r>
        <w:rPr>
          <w:rStyle w:val="38"/>
          <w:rFonts w:ascii="宋体" w:hAnsi="宋体"/>
          <w:b/>
          <w:sz w:val="36"/>
          <w:szCs w:val="36"/>
        </w:rPr>
        <w:t>技术文件</w:t>
      </w:r>
    </w:p>
    <w:p w14:paraId="072541EF">
      <w:pPr>
        <w:spacing w:line="360" w:lineRule="auto"/>
        <w:ind w:firstLine="301"/>
        <w:jc w:val="center"/>
        <w:rPr>
          <w:rStyle w:val="38"/>
          <w:rFonts w:ascii="宋体" w:hAnsi="宋体" w:cs="宋体"/>
          <w:b/>
          <w:bCs/>
          <w:sz w:val="30"/>
          <w:szCs w:val="30"/>
        </w:rPr>
      </w:pPr>
    </w:p>
    <w:p w14:paraId="6C9B0B6A">
      <w:pPr>
        <w:spacing w:line="360" w:lineRule="auto"/>
        <w:ind w:firstLine="301"/>
        <w:jc w:val="center"/>
        <w:rPr>
          <w:rStyle w:val="38"/>
          <w:rFonts w:ascii="宋体" w:hAnsi="宋体" w:cs="宋体"/>
          <w:b/>
          <w:bCs/>
          <w:sz w:val="30"/>
          <w:szCs w:val="30"/>
        </w:rPr>
      </w:pPr>
    </w:p>
    <w:p w14:paraId="2E3347A3">
      <w:pPr>
        <w:spacing w:line="360" w:lineRule="auto"/>
        <w:ind w:firstLine="301"/>
        <w:jc w:val="center"/>
        <w:rPr>
          <w:rStyle w:val="38"/>
          <w:rFonts w:ascii="宋体" w:hAnsi="宋体" w:cs="宋体"/>
          <w:b/>
          <w:bCs/>
          <w:sz w:val="30"/>
          <w:szCs w:val="30"/>
        </w:rPr>
      </w:pPr>
    </w:p>
    <w:p w14:paraId="2CD2C026">
      <w:pPr>
        <w:spacing w:line="360" w:lineRule="auto"/>
        <w:ind w:firstLine="301"/>
        <w:jc w:val="center"/>
        <w:rPr>
          <w:rStyle w:val="38"/>
          <w:rFonts w:ascii="宋体" w:hAnsi="宋体" w:cs="宋体"/>
          <w:b/>
          <w:bCs/>
          <w:sz w:val="30"/>
          <w:szCs w:val="30"/>
        </w:rPr>
      </w:pPr>
    </w:p>
    <w:p w14:paraId="62A7430F">
      <w:pPr>
        <w:spacing w:line="360" w:lineRule="auto"/>
        <w:ind w:firstLine="301"/>
        <w:jc w:val="center"/>
        <w:rPr>
          <w:rStyle w:val="38"/>
          <w:rFonts w:ascii="宋体" w:hAnsi="宋体" w:cs="宋体"/>
          <w:b/>
          <w:bCs/>
          <w:sz w:val="30"/>
          <w:szCs w:val="30"/>
        </w:rPr>
      </w:pPr>
    </w:p>
    <w:p w14:paraId="5488E370">
      <w:pPr>
        <w:spacing w:line="360" w:lineRule="auto"/>
        <w:ind w:firstLine="301"/>
        <w:jc w:val="center"/>
        <w:rPr>
          <w:rStyle w:val="38"/>
          <w:rFonts w:ascii="宋体" w:hAnsi="宋体" w:cs="宋体"/>
          <w:b/>
          <w:bCs/>
          <w:sz w:val="30"/>
          <w:szCs w:val="30"/>
        </w:rPr>
      </w:pPr>
    </w:p>
    <w:p w14:paraId="5720394A">
      <w:pPr>
        <w:spacing w:line="360" w:lineRule="auto"/>
        <w:ind w:firstLine="301"/>
        <w:jc w:val="center"/>
        <w:rPr>
          <w:rStyle w:val="38"/>
          <w:rFonts w:ascii="宋体" w:hAnsi="宋体" w:cs="宋体"/>
          <w:b/>
          <w:bCs/>
          <w:sz w:val="30"/>
          <w:szCs w:val="30"/>
        </w:rPr>
      </w:pPr>
    </w:p>
    <w:p w14:paraId="078729FC">
      <w:pPr>
        <w:spacing w:line="360" w:lineRule="auto"/>
        <w:ind w:firstLine="301"/>
        <w:jc w:val="center"/>
        <w:rPr>
          <w:rStyle w:val="38"/>
          <w:rFonts w:ascii="宋体" w:hAnsi="宋体" w:cs="宋体"/>
          <w:b/>
          <w:bCs/>
          <w:sz w:val="30"/>
          <w:szCs w:val="30"/>
        </w:rPr>
      </w:pPr>
    </w:p>
    <w:p w14:paraId="461AE36F">
      <w:pPr>
        <w:spacing w:line="360" w:lineRule="auto"/>
        <w:ind w:firstLine="301"/>
        <w:jc w:val="center"/>
        <w:rPr>
          <w:rStyle w:val="38"/>
          <w:rFonts w:ascii="宋体" w:hAnsi="宋体" w:cs="宋体"/>
          <w:b/>
          <w:bCs/>
          <w:sz w:val="30"/>
          <w:szCs w:val="30"/>
        </w:rPr>
      </w:pPr>
    </w:p>
    <w:p w14:paraId="58D77207">
      <w:pPr>
        <w:spacing w:line="360" w:lineRule="auto"/>
        <w:ind w:firstLine="301"/>
        <w:jc w:val="center"/>
        <w:rPr>
          <w:rStyle w:val="38"/>
          <w:rFonts w:ascii="宋体" w:hAnsi="宋体" w:cs="宋体"/>
          <w:b/>
          <w:bCs/>
          <w:sz w:val="30"/>
          <w:szCs w:val="30"/>
        </w:rPr>
      </w:pPr>
    </w:p>
    <w:p w14:paraId="12B1D0FA">
      <w:pPr>
        <w:pStyle w:val="32"/>
        <w:rPr>
          <w:rStyle w:val="38"/>
          <w:rFonts w:hAnsi="宋体" w:cs="宋体"/>
          <w:b/>
          <w:bCs/>
          <w:color w:val="auto"/>
          <w:sz w:val="30"/>
          <w:szCs w:val="30"/>
        </w:rPr>
      </w:pPr>
    </w:p>
    <w:p w14:paraId="45BDDE34">
      <w:pPr>
        <w:pStyle w:val="32"/>
        <w:rPr>
          <w:rStyle w:val="38"/>
          <w:rFonts w:hAnsi="宋体" w:cs="宋体"/>
          <w:b/>
          <w:bCs/>
          <w:color w:val="auto"/>
          <w:sz w:val="30"/>
          <w:szCs w:val="30"/>
        </w:rPr>
      </w:pPr>
    </w:p>
    <w:p w14:paraId="570208C1">
      <w:pPr>
        <w:spacing w:line="360" w:lineRule="auto"/>
        <w:ind w:firstLine="301"/>
        <w:jc w:val="center"/>
        <w:rPr>
          <w:rStyle w:val="38"/>
          <w:rFonts w:ascii="宋体" w:hAnsi="宋体" w:cs="宋体"/>
          <w:b/>
          <w:bCs/>
          <w:sz w:val="30"/>
          <w:szCs w:val="30"/>
        </w:rPr>
      </w:pPr>
    </w:p>
    <w:p w14:paraId="1F7D39BD">
      <w:pPr>
        <w:pStyle w:val="6"/>
        <w:ind w:firstLine="241"/>
      </w:pPr>
    </w:p>
    <w:p w14:paraId="4C7862BE">
      <w:pPr>
        <w:spacing w:line="420" w:lineRule="exact"/>
        <w:ind w:firstLine="211" w:firstLineChars="100"/>
        <w:rPr>
          <w:rStyle w:val="38"/>
          <w:rFonts w:ascii="宋体" w:hAnsi="宋体"/>
          <w:b/>
          <w:szCs w:val="21"/>
        </w:rPr>
      </w:pPr>
    </w:p>
    <w:p w14:paraId="6BF64E15">
      <w:pPr>
        <w:spacing w:line="420" w:lineRule="exact"/>
        <w:ind w:firstLine="211" w:firstLineChars="100"/>
        <w:rPr>
          <w:rStyle w:val="38"/>
          <w:rFonts w:ascii="宋体" w:hAnsi="宋体"/>
          <w:b/>
          <w:szCs w:val="21"/>
        </w:rPr>
      </w:pPr>
    </w:p>
    <w:p w14:paraId="287FA890">
      <w:pPr>
        <w:spacing w:line="420" w:lineRule="exact"/>
        <w:ind w:firstLine="211" w:firstLineChars="100"/>
        <w:rPr>
          <w:rStyle w:val="38"/>
          <w:rFonts w:ascii="宋体" w:hAnsi="宋体"/>
          <w:b/>
          <w:szCs w:val="21"/>
        </w:rPr>
      </w:pPr>
    </w:p>
    <w:p w14:paraId="6217044F">
      <w:pPr>
        <w:spacing w:line="420" w:lineRule="exact"/>
        <w:ind w:firstLine="211" w:firstLineChars="100"/>
        <w:rPr>
          <w:rStyle w:val="38"/>
          <w:rFonts w:ascii="宋体" w:hAnsi="宋体"/>
          <w:b/>
          <w:szCs w:val="21"/>
        </w:rPr>
      </w:pPr>
      <w:r>
        <w:rPr>
          <w:rStyle w:val="38"/>
          <w:rFonts w:ascii="宋体" w:hAnsi="宋体"/>
          <w:b/>
          <w:szCs w:val="21"/>
        </w:rPr>
        <w:t>（1）</w:t>
      </w:r>
      <w:r>
        <w:rPr>
          <w:rStyle w:val="38"/>
          <w:rFonts w:hint="eastAsia" w:ascii="宋体" w:hAnsi="宋体"/>
          <w:b/>
          <w:szCs w:val="21"/>
        </w:rPr>
        <w:t>磋商供应商对采购文件要求的响应性内容的承诺</w:t>
      </w:r>
      <w:r>
        <w:rPr>
          <w:rStyle w:val="38"/>
          <w:rFonts w:ascii="宋体" w:hAnsi="宋体"/>
          <w:b/>
          <w:szCs w:val="21"/>
        </w:rPr>
        <w:t>；</w:t>
      </w:r>
      <w:r>
        <w:rPr>
          <w:rFonts w:ascii="宋体" w:hAnsi="宋体"/>
          <w:b/>
        </w:rPr>
        <w:tab/>
      </w:r>
    </w:p>
    <w:p w14:paraId="562AFB89">
      <w:pPr>
        <w:spacing w:line="500" w:lineRule="exact"/>
        <w:ind w:firstLine="210"/>
        <w:rPr>
          <w:rFonts w:ascii="宋体" w:hAnsi="宋体"/>
          <w:szCs w:val="21"/>
        </w:rPr>
      </w:pPr>
      <w:r>
        <w:rPr>
          <w:rFonts w:ascii="宋体" w:hAnsi="宋体"/>
          <w:szCs w:val="21"/>
        </w:rPr>
        <w:t>磋商供应商对采购文件要求的响应性内容的承诺以下面表格方式填写“是”或“否” ：</w:t>
      </w:r>
    </w:p>
    <w:tbl>
      <w:tblPr>
        <w:tblStyle w:val="18"/>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574"/>
        <w:gridCol w:w="1800"/>
      </w:tblGrid>
      <w:tr w14:paraId="6D9A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13CC840A">
            <w:pPr>
              <w:spacing w:line="380" w:lineRule="exact"/>
              <w:jc w:val="center"/>
              <w:rPr>
                <w:rFonts w:ascii="宋体" w:hAnsi="宋体"/>
                <w:szCs w:val="21"/>
              </w:rPr>
            </w:pPr>
            <w:r>
              <w:rPr>
                <w:rFonts w:ascii="宋体" w:hAnsi="宋体"/>
                <w:szCs w:val="21"/>
              </w:rPr>
              <w:t>序号</w:t>
            </w:r>
          </w:p>
        </w:tc>
        <w:tc>
          <w:tcPr>
            <w:tcW w:w="5574" w:type="dxa"/>
            <w:vAlign w:val="center"/>
          </w:tcPr>
          <w:p w14:paraId="03434B46">
            <w:pPr>
              <w:spacing w:line="380" w:lineRule="exact"/>
              <w:jc w:val="center"/>
              <w:rPr>
                <w:rFonts w:ascii="宋体" w:hAnsi="宋体"/>
                <w:szCs w:val="21"/>
              </w:rPr>
            </w:pPr>
            <w:r>
              <w:rPr>
                <w:rFonts w:ascii="宋体" w:hAnsi="宋体"/>
                <w:szCs w:val="21"/>
              </w:rPr>
              <w:t>响  应  性  内  容</w:t>
            </w:r>
          </w:p>
        </w:tc>
        <w:tc>
          <w:tcPr>
            <w:tcW w:w="1800" w:type="dxa"/>
            <w:vAlign w:val="center"/>
          </w:tcPr>
          <w:p w14:paraId="06B3C1CC">
            <w:pPr>
              <w:spacing w:line="380" w:lineRule="exact"/>
              <w:jc w:val="center"/>
              <w:rPr>
                <w:rFonts w:ascii="宋体" w:hAnsi="宋体"/>
                <w:szCs w:val="21"/>
              </w:rPr>
            </w:pPr>
            <w:r>
              <w:rPr>
                <w:rFonts w:ascii="宋体" w:hAnsi="宋体"/>
                <w:szCs w:val="21"/>
              </w:rPr>
              <w:t>满足采购文件要求（是或否）</w:t>
            </w:r>
          </w:p>
        </w:tc>
      </w:tr>
      <w:tr w14:paraId="02C4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54B409A7">
            <w:pPr>
              <w:spacing w:line="500" w:lineRule="exact"/>
              <w:jc w:val="center"/>
              <w:rPr>
                <w:rFonts w:ascii="宋体" w:hAnsi="宋体"/>
                <w:szCs w:val="21"/>
              </w:rPr>
            </w:pPr>
            <w:r>
              <w:rPr>
                <w:rFonts w:ascii="宋体" w:hAnsi="宋体"/>
                <w:szCs w:val="21"/>
              </w:rPr>
              <w:t>1</w:t>
            </w:r>
          </w:p>
        </w:tc>
        <w:tc>
          <w:tcPr>
            <w:tcW w:w="5574" w:type="dxa"/>
          </w:tcPr>
          <w:p w14:paraId="19962A38">
            <w:pPr>
              <w:spacing w:line="500" w:lineRule="exact"/>
              <w:rPr>
                <w:rFonts w:ascii="宋体" w:hAnsi="宋体"/>
                <w:szCs w:val="21"/>
              </w:rPr>
            </w:pPr>
            <w:r>
              <w:rPr>
                <w:rFonts w:ascii="宋体" w:hAnsi="宋体"/>
                <w:szCs w:val="21"/>
              </w:rPr>
              <w:t>工程质量等级和工程质量保证体系的承诺</w:t>
            </w:r>
          </w:p>
        </w:tc>
        <w:tc>
          <w:tcPr>
            <w:tcW w:w="1800" w:type="dxa"/>
          </w:tcPr>
          <w:p w14:paraId="0F8D38EC">
            <w:pPr>
              <w:spacing w:line="500" w:lineRule="exact"/>
              <w:rPr>
                <w:rFonts w:ascii="宋体" w:hAnsi="宋体"/>
                <w:szCs w:val="21"/>
              </w:rPr>
            </w:pPr>
          </w:p>
        </w:tc>
      </w:tr>
      <w:tr w14:paraId="4591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67AC9B96">
            <w:pPr>
              <w:spacing w:line="500" w:lineRule="exact"/>
              <w:jc w:val="center"/>
              <w:rPr>
                <w:rFonts w:ascii="宋体" w:hAnsi="宋体"/>
                <w:szCs w:val="21"/>
              </w:rPr>
            </w:pPr>
            <w:r>
              <w:rPr>
                <w:rFonts w:ascii="宋体" w:hAnsi="宋体"/>
                <w:szCs w:val="21"/>
              </w:rPr>
              <w:t>2</w:t>
            </w:r>
          </w:p>
        </w:tc>
        <w:tc>
          <w:tcPr>
            <w:tcW w:w="5574" w:type="dxa"/>
          </w:tcPr>
          <w:p w14:paraId="1828712D">
            <w:pPr>
              <w:spacing w:line="500" w:lineRule="exact"/>
              <w:rPr>
                <w:rFonts w:ascii="宋体" w:hAnsi="宋体"/>
                <w:szCs w:val="21"/>
              </w:rPr>
            </w:pPr>
            <w:r>
              <w:rPr>
                <w:rFonts w:ascii="宋体" w:hAnsi="宋体"/>
                <w:szCs w:val="21"/>
              </w:rPr>
              <w:t>安全保证体系和安全施工保障措施的承诺</w:t>
            </w:r>
          </w:p>
        </w:tc>
        <w:tc>
          <w:tcPr>
            <w:tcW w:w="1800" w:type="dxa"/>
          </w:tcPr>
          <w:p w14:paraId="6F23FE5D">
            <w:pPr>
              <w:spacing w:line="500" w:lineRule="exact"/>
              <w:rPr>
                <w:rFonts w:ascii="宋体" w:hAnsi="宋体"/>
                <w:szCs w:val="21"/>
              </w:rPr>
            </w:pPr>
          </w:p>
        </w:tc>
      </w:tr>
      <w:tr w14:paraId="1C87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6408B16">
            <w:pPr>
              <w:spacing w:line="500" w:lineRule="exact"/>
              <w:jc w:val="center"/>
              <w:rPr>
                <w:rFonts w:ascii="宋体" w:hAnsi="宋体"/>
                <w:szCs w:val="21"/>
              </w:rPr>
            </w:pPr>
            <w:r>
              <w:rPr>
                <w:rFonts w:ascii="宋体" w:hAnsi="宋体"/>
                <w:szCs w:val="21"/>
              </w:rPr>
              <w:t>3</w:t>
            </w:r>
          </w:p>
        </w:tc>
        <w:tc>
          <w:tcPr>
            <w:tcW w:w="5574" w:type="dxa"/>
          </w:tcPr>
          <w:p w14:paraId="5ACE3BAF">
            <w:pPr>
              <w:spacing w:line="500" w:lineRule="exact"/>
              <w:rPr>
                <w:rFonts w:ascii="宋体" w:hAnsi="宋体"/>
                <w:szCs w:val="21"/>
              </w:rPr>
            </w:pPr>
            <w:r>
              <w:rPr>
                <w:rFonts w:ascii="宋体" w:hAnsi="宋体"/>
                <w:szCs w:val="21"/>
              </w:rPr>
              <w:t>按采购文件技术规范要求组织工程施工的承诺</w:t>
            </w:r>
          </w:p>
        </w:tc>
        <w:tc>
          <w:tcPr>
            <w:tcW w:w="1800" w:type="dxa"/>
          </w:tcPr>
          <w:p w14:paraId="1AB42DE4">
            <w:pPr>
              <w:spacing w:line="500" w:lineRule="exact"/>
              <w:rPr>
                <w:rFonts w:ascii="宋体" w:hAnsi="宋体"/>
                <w:szCs w:val="21"/>
              </w:rPr>
            </w:pPr>
          </w:p>
        </w:tc>
      </w:tr>
      <w:tr w14:paraId="4B2D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5A74624F">
            <w:pPr>
              <w:spacing w:line="500" w:lineRule="exact"/>
              <w:jc w:val="center"/>
              <w:rPr>
                <w:rFonts w:ascii="宋体" w:hAnsi="宋体"/>
                <w:szCs w:val="21"/>
              </w:rPr>
            </w:pPr>
            <w:r>
              <w:rPr>
                <w:rFonts w:ascii="宋体" w:hAnsi="宋体"/>
                <w:szCs w:val="21"/>
              </w:rPr>
              <w:t>4</w:t>
            </w:r>
          </w:p>
        </w:tc>
        <w:tc>
          <w:tcPr>
            <w:tcW w:w="5574" w:type="dxa"/>
          </w:tcPr>
          <w:p w14:paraId="14ECFA90">
            <w:pPr>
              <w:spacing w:line="500" w:lineRule="exact"/>
              <w:rPr>
                <w:rFonts w:ascii="宋体" w:hAnsi="宋体"/>
                <w:szCs w:val="21"/>
              </w:rPr>
            </w:pPr>
            <w:r>
              <w:rPr>
                <w:rFonts w:ascii="宋体" w:hAnsi="宋体"/>
                <w:szCs w:val="21"/>
              </w:rPr>
              <w:t>施工过程中和移交前工程保护措施的承诺</w:t>
            </w:r>
          </w:p>
        </w:tc>
        <w:tc>
          <w:tcPr>
            <w:tcW w:w="1800" w:type="dxa"/>
          </w:tcPr>
          <w:p w14:paraId="0734FBB1">
            <w:pPr>
              <w:spacing w:line="500" w:lineRule="exact"/>
              <w:rPr>
                <w:rFonts w:ascii="宋体" w:hAnsi="宋体"/>
                <w:szCs w:val="21"/>
              </w:rPr>
            </w:pPr>
          </w:p>
        </w:tc>
      </w:tr>
      <w:tr w14:paraId="110C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2D4021BA">
            <w:pPr>
              <w:spacing w:line="500" w:lineRule="exact"/>
              <w:jc w:val="center"/>
              <w:rPr>
                <w:rFonts w:ascii="宋体" w:hAnsi="宋体"/>
                <w:szCs w:val="21"/>
              </w:rPr>
            </w:pPr>
            <w:r>
              <w:rPr>
                <w:rFonts w:ascii="宋体" w:hAnsi="宋体"/>
                <w:szCs w:val="21"/>
              </w:rPr>
              <w:t>5</w:t>
            </w:r>
          </w:p>
        </w:tc>
        <w:tc>
          <w:tcPr>
            <w:tcW w:w="5574" w:type="dxa"/>
          </w:tcPr>
          <w:p w14:paraId="47B2E3B8">
            <w:pPr>
              <w:spacing w:line="500" w:lineRule="exact"/>
              <w:rPr>
                <w:rFonts w:ascii="宋体" w:hAnsi="宋体"/>
                <w:szCs w:val="21"/>
              </w:rPr>
            </w:pPr>
            <w:r>
              <w:rPr>
                <w:rFonts w:hint="eastAsia" w:ascii="宋体" w:hAnsi="宋体"/>
                <w:szCs w:val="21"/>
              </w:rPr>
              <w:t>农民工工资保证金承诺书</w:t>
            </w:r>
          </w:p>
        </w:tc>
        <w:tc>
          <w:tcPr>
            <w:tcW w:w="1800" w:type="dxa"/>
          </w:tcPr>
          <w:p w14:paraId="3B73F747">
            <w:pPr>
              <w:spacing w:line="500" w:lineRule="exact"/>
              <w:rPr>
                <w:rFonts w:ascii="宋体" w:hAnsi="宋体"/>
                <w:szCs w:val="21"/>
              </w:rPr>
            </w:pPr>
          </w:p>
        </w:tc>
      </w:tr>
    </w:tbl>
    <w:p w14:paraId="6CC57503">
      <w:pPr>
        <w:pStyle w:val="10"/>
        <w:ind w:left="2268" w:leftChars="1080" w:firstLine="280"/>
        <w:rPr>
          <w:sz w:val="28"/>
          <w:szCs w:val="28"/>
        </w:rPr>
      </w:pPr>
    </w:p>
    <w:p w14:paraId="57953F7A">
      <w:pPr>
        <w:pStyle w:val="10"/>
        <w:ind w:left="2268" w:leftChars="1080" w:firstLine="280"/>
        <w:rPr>
          <w:sz w:val="28"/>
          <w:szCs w:val="28"/>
        </w:rPr>
      </w:pPr>
    </w:p>
    <w:p w14:paraId="218524BD">
      <w:pPr>
        <w:spacing w:line="600" w:lineRule="atLeast"/>
        <w:ind w:left="2268" w:leftChars="1080" w:firstLine="1407" w:firstLineChars="670"/>
        <w:rPr>
          <w:rFonts w:ascii="宋体" w:hAnsi="宋体"/>
          <w:szCs w:val="21"/>
        </w:rPr>
      </w:pPr>
      <w:r>
        <w:rPr>
          <w:rFonts w:hint="eastAsia" w:ascii="宋体" w:hAnsi="宋体"/>
          <w:szCs w:val="21"/>
        </w:rPr>
        <w:t>磋商供应商(盖单位章)：</w:t>
      </w:r>
      <w:r>
        <w:rPr>
          <w:rFonts w:hint="eastAsia" w:ascii="宋体" w:hAnsi="宋体"/>
          <w:szCs w:val="21"/>
          <w:u w:val="single"/>
        </w:rPr>
        <w:t xml:space="preserve">            </w:t>
      </w:r>
    </w:p>
    <w:p w14:paraId="26E8FDCD">
      <w:pPr>
        <w:spacing w:line="600" w:lineRule="atLeast"/>
        <w:ind w:left="2268" w:leftChars="1080" w:firstLine="1407" w:firstLineChars="670"/>
        <w:rPr>
          <w:rFonts w:ascii="宋体" w:hAnsi="宋体"/>
          <w:szCs w:val="21"/>
        </w:rPr>
      </w:pPr>
      <w:r>
        <w:rPr>
          <w:rFonts w:hint="eastAsia" w:ascii="宋体" w:hAnsi="宋体"/>
          <w:szCs w:val="21"/>
        </w:rPr>
        <w:t>法定代表人（或授权委托代理人）</w:t>
      </w:r>
      <w:r>
        <w:rPr>
          <w:rFonts w:hint="eastAsia" w:hAnsi="宋体"/>
          <w:bCs/>
        </w:rPr>
        <w:t>（签字）</w:t>
      </w:r>
      <w:r>
        <w:rPr>
          <w:rFonts w:hint="eastAsia" w:ascii="宋体" w:hAnsi="宋体"/>
          <w:szCs w:val="21"/>
        </w:rPr>
        <w:t>：</w:t>
      </w:r>
      <w:r>
        <w:rPr>
          <w:rFonts w:hint="eastAsia" w:ascii="宋体" w:hAnsi="宋体"/>
          <w:szCs w:val="21"/>
          <w:u w:val="single"/>
        </w:rPr>
        <w:t xml:space="preserve">       </w:t>
      </w:r>
    </w:p>
    <w:p w14:paraId="1C6EBF91">
      <w:pPr>
        <w:pStyle w:val="10"/>
        <w:spacing w:line="600" w:lineRule="atLeast"/>
        <w:ind w:firstLine="3675" w:firstLineChars="1750"/>
        <w:rPr>
          <w:rFonts w:hAnsi="宋体"/>
        </w:rPr>
      </w:pPr>
      <w:r>
        <w:rPr>
          <w:rFonts w:hint="eastAsia" w:hAnsi="宋体"/>
        </w:rPr>
        <w:t>日  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07E474F1">
      <w:pPr>
        <w:spacing w:line="420" w:lineRule="exact"/>
        <w:ind w:firstLine="211" w:firstLineChars="100"/>
        <w:rPr>
          <w:rStyle w:val="38"/>
          <w:rFonts w:ascii="宋体" w:hAnsi="宋体"/>
          <w:b/>
          <w:szCs w:val="21"/>
        </w:rPr>
      </w:pPr>
    </w:p>
    <w:p w14:paraId="31AE4C61">
      <w:pPr>
        <w:spacing w:line="420" w:lineRule="exact"/>
        <w:ind w:firstLine="211"/>
        <w:rPr>
          <w:rStyle w:val="38"/>
          <w:rFonts w:ascii="宋体" w:hAnsi="宋体"/>
          <w:b/>
          <w:szCs w:val="21"/>
        </w:rPr>
      </w:pPr>
    </w:p>
    <w:p w14:paraId="5BF68373">
      <w:pPr>
        <w:spacing w:line="420" w:lineRule="exact"/>
        <w:ind w:firstLine="211"/>
        <w:rPr>
          <w:rStyle w:val="38"/>
          <w:rFonts w:ascii="宋体" w:hAnsi="宋体"/>
          <w:b/>
          <w:szCs w:val="21"/>
        </w:rPr>
      </w:pPr>
    </w:p>
    <w:p w14:paraId="692B7445">
      <w:pPr>
        <w:pStyle w:val="32"/>
        <w:rPr>
          <w:rStyle w:val="38"/>
          <w:rFonts w:hAnsi="宋体"/>
          <w:b/>
          <w:color w:val="auto"/>
          <w:szCs w:val="21"/>
        </w:rPr>
      </w:pPr>
    </w:p>
    <w:p w14:paraId="0C73E687">
      <w:pPr>
        <w:pStyle w:val="32"/>
        <w:rPr>
          <w:rStyle w:val="38"/>
          <w:rFonts w:hAnsi="宋体"/>
          <w:b/>
          <w:color w:val="auto"/>
          <w:szCs w:val="21"/>
        </w:rPr>
      </w:pPr>
    </w:p>
    <w:p w14:paraId="603F8C2F">
      <w:pPr>
        <w:pStyle w:val="32"/>
        <w:rPr>
          <w:rStyle w:val="38"/>
          <w:rFonts w:hAnsi="宋体"/>
          <w:b/>
          <w:color w:val="auto"/>
          <w:szCs w:val="21"/>
        </w:rPr>
      </w:pPr>
    </w:p>
    <w:p w14:paraId="2086979E">
      <w:pPr>
        <w:pStyle w:val="32"/>
        <w:rPr>
          <w:rStyle w:val="38"/>
          <w:rFonts w:hAnsi="宋体"/>
          <w:b/>
          <w:color w:val="auto"/>
          <w:szCs w:val="21"/>
        </w:rPr>
      </w:pPr>
    </w:p>
    <w:p w14:paraId="219EE3A4">
      <w:pPr>
        <w:pStyle w:val="32"/>
        <w:rPr>
          <w:rStyle w:val="38"/>
          <w:rFonts w:hAnsi="宋体"/>
          <w:b/>
          <w:color w:val="auto"/>
          <w:szCs w:val="21"/>
        </w:rPr>
      </w:pPr>
    </w:p>
    <w:p w14:paraId="486C813A">
      <w:pPr>
        <w:pStyle w:val="32"/>
        <w:rPr>
          <w:rStyle w:val="38"/>
          <w:rFonts w:hAnsi="宋体"/>
          <w:b/>
          <w:color w:val="auto"/>
          <w:szCs w:val="21"/>
        </w:rPr>
      </w:pPr>
    </w:p>
    <w:p w14:paraId="65D39BC1">
      <w:pPr>
        <w:pStyle w:val="32"/>
        <w:rPr>
          <w:rStyle w:val="38"/>
          <w:rFonts w:hAnsi="宋体"/>
          <w:b/>
          <w:color w:val="auto"/>
          <w:szCs w:val="21"/>
        </w:rPr>
      </w:pPr>
    </w:p>
    <w:p w14:paraId="336B3C6B">
      <w:pPr>
        <w:pStyle w:val="32"/>
        <w:rPr>
          <w:rStyle w:val="38"/>
          <w:rFonts w:hAnsi="宋体"/>
          <w:b/>
          <w:color w:val="auto"/>
          <w:szCs w:val="21"/>
        </w:rPr>
      </w:pPr>
    </w:p>
    <w:p w14:paraId="7FC22EAB">
      <w:pPr>
        <w:pStyle w:val="32"/>
        <w:rPr>
          <w:rStyle w:val="38"/>
          <w:rFonts w:hAnsi="宋体"/>
          <w:b/>
          <w:color w:val="auto"/>
          <w:szCs w:val="21"/>
        </w:rPr>
      </w:pPr>
    </w:p>
    <w:p w14:paraId="7491CF49">
      <w:pPr>
        <w:pStyle w:val="32"/>
        <w:rPr>
          <w:rStyle w:val="38"/>
          <w:rFonts w:hAnsi="宋体"/>
          <w:b/>
          <w:color w:val="auto"/>
          <w:szCs w:val="21"/>
        </w:rPr>
      </w:pPr>
    </w:p>
    <w:p w14:paraId="37511732">
      <w:pPr>
        <w:pStyle w:val="32"/>
        <w:rPr>
          <w:rStyle w:val="38"/>
          <w:rFonts w:hAnsi="宋体"/>
          <w:b/>
          <w:color w:val="auto"/>
          <w:szCs w:val="21"/>
        </w:rPr>
      </w:pPr>
    </w:p>
    <w:p w14:paraId="615C2849">
      <w:pPr>
        <w:pStyle w:val="32"/>
        <w:rPr>
          <w:rStyle w:val="38"/>
          <w:rFonts w:hAnsi="宋体"/>
          <w:b/>
          <w:color w:val="auto"/>
          <w:szCs w:val="21"/>
        </w:rPr>
      </w:pPr>
    </w:p>
    <w:p w14:paraId="148B85FD">
      <w:pPr>
        <w:pStyle w:val="32"/>
        <w:rPr>
          <w:rStyle w:val="38"/>
          <w:rFonts w:hAnsi="宋体"/>
          <w:b/>
          <w:color w:val="auto"/>
          <w:szCs w:val="21"/>
        </w:rPr>
      </w:pPr>
    </w:p>
    <w:p w14:paraId="47791A93">
      <w:pPr>
        <w:pStyle w:val="32"/>
        <w:rPr>
          <w:rStyle w:val="38"/>
          <w:rFonts w:hAnsi="宋体"/>
          <w:b/>
          <w:color w:val="auto"/>
          <w:szCs w:val="21"/>
        </w:rPr>
      </w:pPr>
    </w:p>
    <w:p w14:paraId="04290D0E">
      <w:pPr>
        <w:pStyle w:val="32"/>
        <w:rPr>
          <w:rStyle w:val="38"/>
          <w:rFonts w:hAnsi="宋体"/>
          <w:b/>
          <w:color w:val="auto"/>
          <w:szCs w:val="21"/>
        </w:rPr>
      </w:pPr>
    </w:p>
    <w:p w14:paraId="61EB4B1C">
      <w:pPr>
        <w:pStyle w:val="32"/>
        <w:rPr>
          <w:rStyle w:val="38"/>
          <w:rFonts w:hAnsi="宋体"/>
          <w:b/>
          <w:color w:val="auto"/>
          <w:szCs w:val="21"/>
        </w:rPr>
      </w:pPr>
    </w:p>
    <w:p w14:paraId="333DF580">
      <w:pPr>
        <w:spacing w:line="420" w:lineRule="exact"/>
        <w:ind w:firstLine="211" w:firstLineChars="100"/>
        <w:rPr>
          <w:rStyle w:val="38"/>
          <w:rFonts w:ascii="宋体" w:hAnsi="宋体"/>
          <w:b/>
          <w:szCs w:val="21"/>
        </w:rPr>
      </w:pPr>
      <w:r>
        <w:rPr>
          <w:rStyle w:val="38"/>
          <w:rFonts w:ascii="宋体" w:hAnsi="宋体"/>
          <w:b/>
          <w:szCs w:val="21"/>
        </w:rPr>
        <w:t>（2）</w:t>
      </w:r>
      <w:r>
        <w:rPr>
          <w:rFonts w:hint="eastAsia" w:ascii="宋体" w:hAnsi="宋体"/>
          <w:b/>
          <w:szCs w:val="21"/>
        </w:rPr>
        <w:t>施工组织设计</w:t>
      </w:r>
      <w:r>
        <w:rPr>
          <w:rStyle w:val="38"/>
          <w:rFonts w:ascii="宋体" w:hAnsi="宋体"/>
          <w:b/>
          <w:szCs w:val="21"/>
        </w:rPr>
        <w:t>；</w:t>
      </w:r>
      <w:r>
        <w:rPr>
          <w:rStyle w:val="38"/>
          <w:rFonts w:hint="eastAsia" w:ascii="宋体" w:hAnsi="宋体"/>
          <w:b/>
          <w:szCs w:val="21"/>
        </w:rPr>
        <w:t>（格式自拟）</w:t>
      </w:r>
    </w:p>
    <w:p w14:paraId="145BBEF9">
      <w:pPr>
        <w:pStyle w:val="10"/>
        <w:spacing w:line="520" w:lineRule="exact"/>
        <w:rPr>
          <w:rFonts w:hAnsi="宋体"/>
          <w:szCs w:val="21"/>
        </w:rPr>
      </w:pPr>
    </w:p>
    <w:p w14:paraId="5AC452E8">
      <w:pPr>
        <w:spacing w:line="420" w:lineRule="exact"/>
        <w:ind w:firstLine="211" w:firstLineChars="100"/>
        <w:rPr>
          <w:rStyle w:val="38"/>
          <w:rFonts w:ascii="宋体" w:hAnsi="宋体"/>
          <w:b/>
          <w:szCs w:val="21"/>
        </w:rPr>
      </w:pPr>
      <w:r>
        <w:rPr>
          <w:rStyle w:val="38"/>
          <w:rFonts w:ascii="宋体" w:hAnsi="宋体"/>
          <w:b/>
          <w:szCs w:val="21"/>
        </w:rPr>
        <w:t>（3）</w:t>
      </w:r>
      <w:r>
        <w:rPr>
          <w:rFonts w:hint="eastAsia" w:ascii="宋体" w:hAnsi="宋体"/>
          <w:b/>
          <w:szCs w:val="21"/>
        </w:rPr>
        <w:t>拟投入本合同工程施工的项目管理机构组成表</w:t>
      </w:r>
      <w:r>
        <w:rPr>
          <w:rStyle w:val="38"/>
          <w:rFonts w:ascii="宋体" w:hAnsi="宋体"/>
          <w:b/>
          <w:szCs w:val="21"/>
        </w:rPr>
        <w:t>；</w:t>
      </w:r>
    </w:p>
    <w:p w14:paraId="1E938B5E">
      <w:pPr>
        <w:ind w:firstLine="241"/>
        <w:jc w:val="center"/>
        <w:rPr>
          <w:rFonts w:ascii="宋体" w:hAnsi="宋体"/>
          <w:b/>
          <w:bCs/>
          <w:sz w:val="24"/>
          <w:szCs w:val="24"/>
        </w:rPr>
      </w:pPr>
    </w:p>
    <w:p w14:paraId="4F9D0156">
      <w:pPr>
        <w:ind w:firstLine="241"/>
        <w:jc w:val="center"/>
        <w:rPr>
          <w:rFonts w:ascii="宋体" w:hAnsi="宋体"/>
          <w:b/>
          <w:szCs w:val="21"/>
        </w:rPr>
      </w:pPr>
      <w:r>
        <w:rPr>
          <w:rFonts w:ascii="宋体" w:hAnsi="宋体"/>
          <w:b/>
          <w:bCs/>
          <w:sz w:val="24"/>
          <w:szCs w:val="24"/>
        </w:rPr>
        <w:t>拟投入本合同工程施工的项目管理机构组成表</w:t>
      </w:r>
      <w:r>
        <w:rPr>
          <w:rFonts w:ascii="宋体" w:hAnsi="宋体"/>
          <w:b/>
          <w:szCs w:val="21"/>
        </w:rPr>
        <w:t>（格式</w:t>
      </w:r>
      <w:r>
        <w:rPr>
          <w:rFonts w:hint="eastAsia" w:ascii="宋体" w:hAnsi="宋体"/>
          <w:b/>
          <w:szCs w:val="21"/>
        </w:rPr>
        <w:t>自拟</w:t>
      </w:r>
      <w:r>
        <w:rPr>
          <w:rFonts w:ascii="宋体" w:hAnsi="宋体"/>
          <w:b/>
          <w:szCs w:val="21"/>
        </w:rPr>
        <w:t>）</w:t>
      </w:r>
    </w:p>
    <w:p w14:paraId="4405E21A">
      <w:pPr>
        <w:ind w:firstLine="211"/>
        <w:jc w:val="center"/>
        <w:rPr>
          <w:rFonts w:ascii="宋体" w:hAnsi="宋体"/>
          <w:b/>
          <w:szCs w:val="21"/>
        </w:rPr>
      </w:pPr>
    </w:p>
    <w:tbl>
      <w:tblPr>
        <w:tblStyle w:val="18"/>
        <w:tblW w:w="8648" w:type="dxa"/>
        <w:jc w:val="center"/>
        <w:tblLayout w:type="fixed"/>
        <w:tblCellMar>
          <w:top w:w="0" w:type="dxa"/>
          <w:left w:w="0" w:type="dxa"/>
          <w:bottom w:w="0" w:type="dxa"/>
          <w:right w:w="0" w:type="dxa"/>
        </w:tblCellMar>
      </w:tblPr>
      <w:tblGrid>
        <w:gridCol w:w="2129"/>
        <w:gridCol w:w="900"/>
        <w:gridCol w:w="752"/>
        <w:gridCol w:w="620"/>
        <w:gridCol w:w="709"/>
        <w:gridCol w:w="745"/>
        <w:gridCol w:w="1175"/>
        <w:gridCol w:w="736"/>
        <w:gridCol w:w="882"/>
      </w:tblGrid>
      <w:tr w14:paraId="467D9C58">
        <w:tblPrEx>
          <w:tblCellMar>
            <w:top w:w="0" w:type="dxa"/>
            <w:left w:w="0" w:type="dxa"/>
            <w:bottom w:w="0" w:type="dxa"/>
            <w:right w:w="0" w:type="dxa"/>
          </w:tblCellMar>
        </w:tblPrEx>
        <w:trPr>
          <w:trHeight w:val="1166" w:hRule="exact"/>
          <w:jc w:val="center"/>
        </w:trPr>
        <w:tc>
          <w:tcPr>
            <w:tcW w:w="2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1F909B">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工作岗位名称</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A6A448">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  名</w:t>
            </w:r>
          </w:p>
        </w:tc>
        <w:tc>
          <w:tcPr>
            <w:tcW w:w="7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CA3ABF3">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性别</w:t>
            </w:r>
          </w:p>
        </w:tc>
        <w:tc>
          <w:tcPr>
            <w:tcW w:w="6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434465">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工作职责</w:t>
            </w: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93C5881">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  称</w:t>
            </w:r>
          </w:p>
        </w:tc>
        <w:tc>
          <w:tcPr>
            <w:tcW w:w="7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702BD90">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专  业</w:t>
            </w:r>
          </w:p>
        </w:tc>
        <w:tc>
          <w:tcPr>
            <w:tcW w:w="11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A8DEC54">
            <w:pPr>
              <w:spacing w:line="320" w:lineRule="exact"/>
              <w:jc w:val="center"/>
              <w:rPr>
                <w:rFonts w:ascii="宋体" w:hAnsi="宋体"/>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相关证书名称及编号</w:t>
            </w:r>
          </w:p>
        </w:tc>
        <w:tc>
          <w:tcPr>
            <w:tcW w:w="7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68B8A98">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相关工作年限</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CB6BAB">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w:t>
            </w:r>
          </w:p>
          <w:p w14:paraId="179FEA42">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简历</w:t>
            </w:r>
          </w:p>
        </w:tc>
      </w:tr>
      <w:tr w14:paraId="37495B61">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10E5D19">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1、项目经理</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2348DC7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269675C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3F68A6E9">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7FCAA5E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6A39670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258283DE">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479C0A3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7061D5">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05741DFA">
        <w:tblPrEx>
          <w:tblCellMar>
            <w:top w:w="0" w:type="dxa"/>
            <w:left w:w="0" w:type="dxa"/>
            <w:bottom w:w="0" w:type="dxa"/>
            <w:right w:w="0" w:type="dxa"/>
          </w:tblCellMar>
        </w:tblPrEx>
        <w:trPr>
          <w:trHeight w:val="833"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EBD06AE">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2、项目总工（技术负责人）</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F61D325">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0F8BEBA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4BBB76C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092B15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3A94CD02">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666D6C6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7870E89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7BB8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4FD9DB84">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E2871A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3、质量管理</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114B733C">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6C154B7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544AC14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0641E381">
            <w:pPr>
              <w:pStyle w:val="119"/>
              <w:widowControl w:val="0"/>
              <w:overflowPunct/>
              <w:autoSpaceDE/>
              <w:autoSpaceDN/>
              <w:adjustRightInd/>
              <w:spacing w:before="0" w:line="320" w:lineRule="exact"/>
              <w:textAlignment w:val="auto"/>
              <w:rPr>
                <w:rFonts w:ascii="宋体" w:hAnsi="宋体"/>
                <w:color w:val="000000" w:themeColor="text1"/>
                <w:kern w:val="2"/>
                <w:sz w:val="21"/>
                <w:szCs w:val="21"/>
                <w14:textFill>
                  <w14:solidFill>
                    <w14:schemeClr w14:val="tx1"/>
                  </w14:solidFill>
                </w14:textFill>
              </w:rPr>
            </w:pPr>
            <w:r>
              <w:rPr>
                <w:rFonts w:ascii="宋体" w:hAnsi="宋体"/>
                <w:color w:val="000000" w:themeColor="text1"/>
                <w:kern w:val="2"/>
                <w:sz w:val="2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41016FFC">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5C55C36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24598AC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31FC7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1C94C34C">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E13164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4、安全管理</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3D13377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04655D9A">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6166D121">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1AEDB80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42703A7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5B2FF247">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3184F84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721D4E">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7E9D4450">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D3C3D7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施工</w:t>
            </w:r>
            <w:r>
              <w:rPr>
                <w:rFonts w:ascii="宋体" w:hAnsi="宋体"/>
                <w:color w:val="000000" w:themeColor="text1"/>
                <w:szCs w:val="21"/>
                <w14:textFill>
                  <w14:solidFill>
                    <w14:schemeClr w14:val="tx1"/>
                  </w14:solidFill>
                </w14:textFill>
              </w:rPr>
              <w:t xml:space="preserve">管理 </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78E0B68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3257DB42">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495B431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74D3C135">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74AB6CCA">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600249D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3A62566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C8471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2F45D0AA">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666E1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6、材料管理 </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24D7B27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1F78931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1DA20CB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7B60B47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05ABA7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1CAFC9C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5D62E22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B58E3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26EF4FD8">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ACC2C74">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117619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1B2347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08999B0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34B6A8EC">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2B487EF1">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2BA7C00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11A4A14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AE7D6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bl>
    <w:p w14:paraId="6A3474FE">
      <w:pPr>
        <w:spacing w:line="400" w:lineRule="exact"/>
        <w:rPr>
          <w:rFonts w:ascii="宋体" w:hAnsi="宋体"/>
          <w:szCs w:val="21"/>
        </w:rPr>
      </w:pPr>
      <w:r>
        <w:rPr>
          <w:rFonts w:ascii="宋体" w:hAnsi="宋体"/>
          <w:szCs w:val="21"/>
        </w:rPr>
        <w:t>注：本表所列岗位的所有管理人员的情况均应如实填写。</w:t>
      </w:r>
      <w:r>
        <w:rPr>
          <w:rFonts w:hint="eastAsia" w:ascii="宋体" w:hAnsi="宋体"/>
          <w:szCs w:val="21"/>
        </w:rPr>
        <w:t>并附以上各岗位人员资格证件、职称证（如有）等相关证明材料复印件，以及供应商认为需要增加的其他证明材料复印件，以上复印件均须加盖供应商单位公章。</w:t>
      </w:r>
      <w:r>
        <w:rPr>
          <w:rFonts w:ascii="宋体" w:hAnsi="宋体"/>
          <w:szCs w:val="21"/>
        </w:rPr>
        <w:t>。</w:t>
      </w:r>
    </w:p>
    <w:p w14:paraId="5BD2FB72">
      <w:pPr>
        <w:pStyle w:val="10"/>
        <w:spacing w:line="560" w:lineRule="exact"/>
        <w:ind w:firstLine="5145" w:firstLineChars="2450"/>
        <w:rPr>
          <w:rFonts w:hAnsi="宋体"/>
        </w:rPr>
      </w:pPr>
    </w:p>
    <w:p w14:paraId="2D0FD2A5">
      <w:pPr>
        <w:pStyle w:val="10"/>
        <w:spacing w:line="560" w:lineRule="exact"/>
        <w:ind w:firstLine="5145" w:firstLineChars="2450"/>
        <w:rPr>
          <w:rFonts w:hAnsi="宋体"/>
        </w:rPr>
      </w:pPr>
    </w:p>
    <w:p w14:paraId="46297961">
      <w:pPr>
        <w:spacing w:line="600" w:lineRule="atLeast"/>
        <w:ind w:firstLine="3658" w:firstLineChars="1742"/>
        <w:jc w:val="left"/>
        <w:rPr>
          <w:rFonts w:ascii="宋体" w:hAnsi="宋体"/>
          <w:szCs w:val="21"/>
        </w:rPr>
      </w:pPr>
      <w:r>
        <w:rPr>
          <w:rFonts w:hint="eastAsia"/>
        </w:rPr>
        <w:t>磋商供应商</w:t>
      </w:r>
      <w:r>
        <w:rPr>
          <w:rFonts w:hint="eastAsia" w:ascii="宋体" w:hAnsi="宋体"/>
          <w:szCs w:val="21"/>
        </w:rPr>
        <w:t>(盖单位章)</w:t>
      </w:r>
      <w:r>
        <w:rPr>
          <w:rFonts w:hint="eastAsia"/>
        </w:rPr>
        <w:t>：</w:t>
      </w:r>
      <w:r>
        <w:rPr>
          <w:rFonts w:hint="eastAsia" w:ascii="宋体"/>
          <w:szCs w:val="21"/>
        </w:rPr>
        <w:t xml:space="preserve">       </w:t>
      </w:r>
    </w:p>
    <w:p w14:paraId="663A86E8">
      <w:pPr>
        <w:spacing w:line="600" w:lineRule="atLeast"/>
        <w:ind w:firstLine="3675" w:firstLineChars="1750"/>
        <w:rPr>
          <w:rFonts w:ascii="宋体" w:hAnsi="宋体"/>
          <w:szCs w:val="21"/>
        </w:rPr>
      </w:pPr>
      <w:r>
        <w:rPr>
          <w:rFonts w:hint="eastAsia"/>
        </w:rPr>
        <w:t>法定代表人或委托代理人签字</w:t>
      </w:r>
      <w:r>
        <w:rPr>
          <w:rFonts w:hint="eastAsia" w:hAnsi="宋体"/>
          <w:bCs/>
        </w:rPr>
        <w:t>（签字）</w:t>
      </w:r>
      <w:r>
        <w:rPr>
          <w:rFonts w:hint="eastAsia"/>
        </w:rPr>
        <w:t>：</w:t>
      </w:r>
      <w:r>
        <w:rPr>
          <w:rFonts w:hint="eastAsia" w:ascii="宋体"/>
          <w:szCs w:val="21"/>
        </w:rPr>
        <w:t xml:space="preserve">      </w:t>
      </w:r>
    </w:p>
    <w:p w14:paraId="1553F2EB">
      <w:pPr>
        <w:pStyle w:val="10"/>
        <w:spacing w:line="600" w:lineRule="atLeast"/>
        <w:ind w:firstLine="3675" w:firstLineChars="1750"/>
        <w:rPr>
          <w:rFonts w:hAnsi="宋体"/>
        </w:rPr>
      </w:pPr>
      <w:r>
        <w:rPr>
          <w:rFonts w:hint="eastAsia" w:hAnsi="宋体"/>
        </w:rPr>
        <w:t>日  期：</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14:paraId="31375454">
      <w:pPr>
        <w:pStyle w:val="54"/>
        <w:spacing w:line="440" w:lineRule="exact"/>
        <w:ind w:firstLine="415" w:firstLineChars="198"/>
        <w:rPr>
          <w:rStyle w:val="38"/>
          <w:rFonts w:hAnsi="宋体"/>
        </w:rPr>
      </w:pPr>
    </w:p>
    <w:p w14:paraId="3DC5D23F">
      <w:pPr>
        <w:spacing w:line="420" w:lineRule="exact"/>
        <w:ind w:firstLine="211" w:firstLineChars="100"/>
        <w:rPr>
          <w:rStyle w:val="38"/>
          <w:rFonts w:ascii="宋体" w:hAnsi="宋体"/>
          <w:b/>
          <w:szCs w:val="21"/>
        </w:rPr>
      </w:pPr>
    </w:p>
    <w:p w14:paraId="533436D2">
      <w:pPr>
        <w:spacing w:line="420" w:lineRule="exact"/>
        <w:ind w:firstLine="211" w:firstLineChars="100"/>
        <w:rPr>
          <w:rStyle w:val="38"/>
          <w:rFonts w:ascii="宋体" w:hAnsi="宋体"/>
          <w:b/>
          <w:szCs w:val="21"/>
        </w:rPr>
      </w:pPr>
    </w:p>
    <w:p w14:paraId="2124E522">
      <w:pPr>
        <w:spacing w:line="420" w:lineRule="exact"/>
        <w:ind w:firstLine="211" w:firstLineChars="100"/>
        <w:rPr>
          <w:rStyle w:val="38"/>
          <w:rFonts w:ascii="宋体" w:hAnsi="宋体"/>
          <w:b/>
          <w:szCs w:val="21"/>
        </w:rPr>
      </w:pPr>
    </w:p>
    <w:p w14:paraId="0BDD2B54">
      <w:pPr>
        <w:spacing w:line="420" w:lineRule="exact"/>
        <w:ind w:firstLine="211" w:firstLineChars="100"/>
        <w:rPr>
          <w:rStyle w:val="38"/>
          <w:rFonts w:ascii="宋体" w:hAnsi="宋体"/>
          <w:b/>
          <w:szCs w:val="21"/>
        </w:rPr>
      </w:pPr>
    </w:p>
    <w:p w14:paraId="62C7B573">
      <w:pPr>
        <w:spacing w:line="420" w:lineRule="exact"/>
        <w:ind w:firstLine="211" w:firstLineChars="100"/>
        <w:rPr>
          <w:rStyle w:val="38"/>
          <w:rFonts w:ascii="宋体" w:hAnsi="宋体"/>
          <w:b/>
          <w:szCs w:val="21"/>
        </w:rPr>
      </w:pPr>
    </w:p>
    <w:p w14:paraId="180E28AD">
      <w:pPr>
        <w:spacing w:line="360" w:lineRule="auto"/>
        <w:jc w:val="left"/>
        <w:rPr>
          <w:rStyle w:val="38"/>
          <w:rFonts w:ascii="宋体" w:hAnsi="宋体"/>
          <w:b/>
          <w:szCs w:val="21"/>
        </w:rPr>
      </w:pPr>
      <w:r>
        <w:rPr>
          <w:rStyle w:val="38"/>
          <w:rFonts w:ascii="宋体" w:hAnsi="宋体"/>
          <w:b/>
          <w:szCs w:val="21"/>
        </w:rPr>
        <w:t>（4）</w:t>
      </w:r>
      <w:r>
        <w:rPr>
          <w:rStyle w:val="38"/>
          <w:rFonts w:hint="eastAsia" w:ascii="宋体" w:hAnsi="宋体"/>
          <w:b/>
          <w:szCs w:val="21"/>
        </w:rPr>
        <w:t>拟投入本合同工程施工的主要人员简历表</w:t>
      </w:r>
      <w:r>
        <w:rPr>
          <w:rStyle w:val="38"/>
          <w:rFonts w:ascii="宋体" w:hAnsi="宋体"/>
          <w:b/>
          <w:szCs w:val="21"/>
        </w:rPr>
        <w:t>；</w:t>
      </w:r>
    </w:p>
    <w:p w14:paraId="611C9A63">
      <w:pPr>
        <w:ind w:firstLine="211"/>
        <w:jc w:val="center"/>
        <w:rPr>
          <w:rFonts w:ascii="宋体" w:hAnsi="宋体"/>
          <w:b/>
          <w:bCs/>
          <w:szCs w:val="21"/>
        </w:rPr>
      </w:pPr>
      <w:r>
        <w:rPr>
          <w:rFonts w:ascii="宋体" w:hAnsi="宋体"/>
          <w:b/>
          <w:bCs/>
          <w:szCs w:val="21"/>
        </w:rPr>
        <w:t>拟投入本合同工程施工的</w:t>
      </w:r>
      <w:r>
        <w:rPr>
          <w:rFonts w:hint="eastAsia" w:ascii="宋体" w:hAnsi="宋体"/>
          <w:b/>
          <w:bCs/>
          <w:szCs w:val="21"/>
          <w:u w:val="single"/>
        </w:rPr>
        <w:t xml:space="preserve"> </w:t>
      </w:r>
      <w:r>
        <w:rPr>
          <w:rFonts w:hint="eastAsia" w:ascii="宋体" w:hAnsi="宋体"/>
          <w:bCs/>
          <w:szCs w:val="21"/>
          <w:u w:val="single"/>
        </w:rPr>
        <w:t>(</w:t>
      </w:r>
      <w:r>
        <w:rPr>
          <w:rFonts w:hint="eastAsia" w:ascii="宋体" w:hAnsi="宋体"/>
          <w:szCs w:val="21"/>
          <w:u w:val="single"/>
        </w:rPr>
        <w:t>项目经理或项目总工)</w:t>
      </w:r>
      <w:r>
        <w:rPr>
          <w:rFonts w:hint="eastAsia" w:ascii="宋体" w:hAnsi="宋体"/>
          <w:b/>
          <w:szCs w:val="21"/>
          <w:u w:val="single"/>
        </w:rPr>
        <w:t xml:space="preserve"> </w:t>
      </w:r>
      <w:r>
        <w:rPr>
          <w:rFonts w:ascii="宋体" w:hAnsi="宋体"/>
          <w:b/>
          <w:bCs/>
          <w:szCs w:val="21"/>
        </w:rPr>
        <w:t>简历表 (格式</w:t>
      </w:r>
      <w:r>
        <w:rPr>
          <w:rFonts w:hint="eastAsia" w:ascii="宋体" w:hAnsi="宋体"/>
          <w:b/>
          <w:bCs/>
          <w:szCs w:val="21"/>
        </w:rPr>
        <w:t>自拟</w:t>
      </w:r>
      <w:r>
        <w:rPr>
          <w:rFonts w:ascii="宋体" w:hAnsi="宋体"/>
          <w:b/>
          <w:bCs/>
          <w:szCs w:val="21"/>
        </w:rPr>
        <w:t>)</w:t>
      </w:r>
    </w:p>
    <w:p w14:paraId="77B68B13">
      <w:pPr>
        <w:ind w:firstLine="211"/>
        <w:jc w:val="center"/>
        <w:rPr>
          <w:rFonts w:ascii="宋体" w:hAnsi="宋体"/>
          <w:b/>
          <w:bCs/>
          <w:szCs w:val="21"/>
        </w:rPr>
      </w:pPr>
    </w:p>
    <w:tbl>
      <w:tblPr>
        <w:tblStyle w:val="1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4"/>
        <w:gridCol w:w="1080"/>
        <w:gridCol w:w="866"/>
        <w:gridCol w:w="210"/>
        <w:gridCol w:w="720"/>
        <w:gridCol w:w="1196"/>
        <w:gridCol w:w="1902"/>
        <w:gridCol w:w="1196"/>
      </w:tblGrid>
      <w:tr w14:paraId="472AD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3" w:hRule="atLeast"/>
          <w:jc w:val="center"/>
        </w:trPr>
        <w:tc>
          <w:tcPr>
            <w:tcW w:w="1264" w:type="dxa"/>
            <w:tcBorders>
              <w:top w:val="single" w:color="auto" w:sz="6" w:space="0"/>
              <w:left w:val="single" w:color="auto" w:sz="6" w:space="0"/>
              <w:bottom w:val="single" w:color="auto" w:sz="6" w:space="0"/>
              <w:right w:val="single" w:color="auto" w:sz="6" w:space="0"/>
            </w:tcBorders>
            <w:vAlign w:val="center"/>
          </w:tcPr>
          <w:p w14:paraId="4E0F3EC1">
            <w:pPr>
              <w:jc w:val="center"/>
              <w:rPr>
                <w:rFonts w:ascii="宋体" w:hAnsi="宋体"/>
                <w:szCs w:val="21"/>
              </w:rPr>
            </w:pPr>
            <w:r>
              <w:rPr>
                <w:rFonts w:ascii="宋体" w:hAnsi="宋体"/>
                <w:szCs w:val="21"/>
              </w:rPr>
              <w:t>姓  名</w:t>
            </w:r>
          </w:p>
        </w:tc>
        <w:tc>
          <w:tcPr>
            <w:tcW w:w="1080" w:type="dxa"/>
            <w:tcBorders>
              <w:top w:val="single" w:color="auto" w:sz="6" w:space="0"/>
              <w:left w:val="single" w:color="auto" w:sz="6" w:space="0"/>
              <w:bottom w:val="single" w:color="auto" w:sz="6" w:space="0"/>
              <w:right w:val="single" w:color="auto" w:sz="6" w:space="0"/>
            </w:tcBorders>
            <w:vAlign w:val="center"/>
          </w:tcPr>
          <w:p w14:paraId="46F5D5E5">
            <w:pPr>
              <w:jc w:val="center"/>
              <w:rPr>
                <w:rFonts w:ascii="宋体" w:hAnsi="宋体"/>
                <w:szCs w:val="21"/>
              </w:rPr>
            </w:pPr>
          </w:p>
        </w:tc>
        <w:tc>
          <w:tcPr>
            <w:tcW w:w="866" w:type="dxa"/>
            <w:tcBorders>
              <w:top w:val="single" w:color="auto" w:sz="6" w:space="0"/>
              <w:left w:val="single" w:color="auto" w:sz="6" w:space="0"/>
              <w:bottom w:val="single" w:color="auto" w:sz="6" w:space="0"/>
              <w:right w:val="single" w:color="auto" w:sz="6" w:space="0"/>
            </w:tcBorders>
            <w:vAlign w:val="center"/>
          </w:tcPr>
          <w:p w14:paraId="7F4D1F34">
            <w:pPr>
              <w:jc w:val="center"/>
              <w:rPr>
                <w:rFonts w:ascii="宋体" w:hAnsi="宋体"/>
                <w:szCs w:val="21"/>
              </w:rPr>
            </w:pPr>
            <w:r>
              <w:rPr>
                <w:rFonts w:ascii="宋体" w:hAnsi="宋体"/>
                <w:szCs w:val="21"/>
              </w:rPr>
              <w:t>性  别</w:t>
            </w:r>
          </w:p>
        </w:tc>
        <w:tc>
          <w:tcPr>
            <w:tcW w:w="930" w:type="dxa"/>
            <w:gridSpan w:val="2"/>
            <w:tcBorders>
              <w:top w:val="single" w:color="auto" w:sz="6" w:space="0"/>
              <w:left w:val="single" w:color="auto" w:sz="6" w:space="0"/>
              <w:bottom w:val="single" w:color="auto" w:sz="6" w:space="0"/>
              <w:right w:val="single" w:color="auto" w:sz="6" w:space="0"/>
            </w:tcBorders>
            <w:vAlign w:val="center"/>
          </w:tcPr>
          <w:p w14:paraId="1C6251C9">
            <w:pPr>
              <w:jc w:val="cente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vAlign w:val="center"/>
          </w:tcPr>
          <w:p w14:paraId="636DFCE4">
            <w:pPr>
              <w:jc w:val="center"/>
              <w:rPr>
                <w:rFonts w:ascii="宋体" w:hAnsi="宋体"/>
                <w:szCs w:val="21"/>
              </w:rPr>
            </w:pPr>
            <w:r>
              <w:rPr>
                <w:rFonts w:ascii="宋体" w:hAnsi="宋体"/>
                <w:szCs w:val="21"/>
              </w:rPr>
              <w:t>年  龄</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531ECFF0">
            <w:pPr>
              <w:jc w:val="center"/>
              <w:rPr>
                <w:rFonts w:ascii="宋体" w:hAnsi="宋体"/>
                <w:szCs w:val="21"/>
              </w:rPr>
            </w:pPr>
          </w:p>
        </w:tc>
      </w:tr>
      <w:tr w14:paraId="08706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1264" w:type="dxa"/>
            <w:tcBorders>
              <w:top w:val="single" w:color="auto" w:sz="6" w:space="0"/>
              <w:left w:val="single" w:color="auto" w:sz="6" w:space="0"/>
              <w:bottom w:val="single" w:color="auto" w:sz="6" w:space="0"/>
              <w:right w:val="single" w:color="auto" w:sz="6" w:space="0"/>
            </w:tcBorders>
            <w:vAlign w:val="center"/>
          </w:tcPr>
          <w:p w14:paraId="33A0C29B">
            <w:pPr>
              <w:jc w:val="center"/>
              <w:rPr>
                <w:rFonts w:ascii="宋体" w:hAnsi="宋体"/>
                <w:szCs w:val="21"/>
              </w:rPr>
            </w:pPr>
            <w:r>
              <w:rPr>
                <w:rFonts w:ascii="宋体" w:hAnsi="宋体"/>
                <w:szCs w:val="21"/>
              </w:rPr>
              <w:t>职  务</w:t>
            </w:r>
          </w:p>
        </w:tc>
        <w:tc>
          <w:tcPr>
            <w:tcW w:w="1080" w:type="dxa"/>
            <w:tcBorders>
              <w:top w:val="single" w:color="auto" w:sz="6" w:space="0"/>
              <w:left w:val="single" w:color="auto" w:sz="6" w:space="0"/>
              <w:bottom w:val="single" w:color="auto" w:sz="6" w:space="0"/>
              <w:right w:val="single" w:color="auto" w:sz="6" w:space="0"/>
            </w:tcBorders>
            <w:vAlign w:val="center"/>
          </w:tcPr>
          <w:p w14:paraId="567D98F2">
            <w:pPr>
              <w:jc w:val="center"/>
              <w:rPr>
                <w:rFonts w:ascii="宋体" w:hAnsi="宋体"/>
                <w:szCs w:val="21"/>
              </w:rPr>
            </w:pPr>
          </w:p>
        </w:tc>
        <w:tc>
          <w:tcPr>
            <w:tcW w:w="866" w:type="dxa"/>
            <w:tcBorders>
              <w:top w:val="single" w:color="auto" w:sz="6" w:space="0"/>
              <w:left w:val="single" w:color="auto" w:sz="6" w:space="0"/>
              <w:bottom w:val="single" w:color="auto" w:sz="6" w:space="0"/>
              <w:right w:val="single" w:color="auto" w:sz="6" w:space="0"/>
            </w:tcBorders>
            <w:vAlign w:val="center"/>
          </w:tcPr>
          <w:p w14:paraId="66E0AE3C">
            <w:pPr>
              <w:jc w:val="center"/>
              <w:rPr>
                <w:rFonts w:ascii="宋体" w:hAnsi="宋体"/>
                <w:szCs w:val="21"/>
              </w:rPr>
            </w:pPr>
            <w:r>
              <w:rPr>
                <w:rFonts w:ascii="宋体" w:hAnsi="宋体"/>
                <w:szCs w:val="21"/>
              </w:rPr>
              <w:t>职  称</w:t>
            </w:r>
          </w:p>
        </w:tc>
        <w:tc>
          <w:tcPr>
            <w:tcW w:w="930" w:type="dxa"/>
            <w:gridSpan w:val="2"/>
            <w:tcBorders>
              <w:top w:val="single" w:color="auto" w:sz="6" w:space="0"/>
              <w:left w:val="single" w:color="auto" w:sz="6" w:space="0"/>
              <w:bottom w:val="single" w:color="auto" w:sz="6" w:space="0"/>
              <w:right w:val="single" w:color="auto" w:sz="6" w:space="0"/>
            </w:tcBorders>
            <w:vAlign w:val="center"/>
          </w:tcPr>
          <w:p w14:paraId="179BE77E">
            <w:pPr>
              <w:jc w:val="cente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vAlign w:val="center"/>
          </w:tcPr>
          <w:p w14:paraId="3F22C413">
            <w:pPr>
              <w:jc w:val="center"/>
              <w:rPr>
                <w:rFonts w:ascii="宋体" w:hAnsi="宋体"/>
                <w:szCs w:val="21"/>
              </w:rPr>
            </w:pPr>
            <w:r>
              <w:rPr>
                <w:rFonts w:ascii="宋体" w:hAnsi="宋体"/>
                <w:szCs w:val="21"/>
              </w:rPr>
              <w:t>学  历</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7CF9F4DC">
            <w:pPr>
              <w:jc w:val="center"/>
              <w:rPr>
                <w:rFonts w:ascii="宋体" w:hAnsi="宋体"/>
                <w:szCs w:val="21"/>
              </w:rPr>
            </w:pPr>
          </w:p>
        </w:tc>
      </w:tr>
      <w:tr w14:paraId="56CC6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6" w:space="0"/>
            </w:tcBorders>
            <w:vAlign w:val="center"/>
          </w:tcPr>
          <w:p w14:paraId="18E5321A">
            <w:pPr>
              <w:jc w:val="center"/>
              <w:rPr>
                <w:rFonts w:ascii="宋体" w:hAnsi="宋体"/>
                <w:szCs w:val="21"/>
              </w:rPr>
            </w:pPr>
            <w:r>
              <w:rPr>
                <w:rFonts w:ascii="宋体" w:hAnsi="宋体"/>
                <w:szCs w:val="21"/>
              </w:rPr>
              <w:t>执业或职业资格证书名称及编号</w:t>
            </w:r>
          </w:p>
        </w:tc>
        <w:tc>
          <w:tcPr>
            <w:tcW w:w="1796" w:type="dxa"/>
            <w:gridSpan w:val="3"/>
            <w:tcBorders>
              <w:top w:val="single" w:color="auto" w:sz="6" w:space="0"/>
              <w:left w:val="single" w:color="auto" w:sz="6" w:space="0"/>
              <w:bottom w:val="single" w:color="auto" w:sz="6" w:space="0"/>
              <w:right w:val="single" w:color="auto" w:sz="4" w:space="0"/>
            </w:tcBorders>
            <w:vAlign w:val="center"/>
          </w:tcPr>
          <w:p w14:paraId="17970E96">
            <w:pPr>
              <w:jc w:val="center"/>
              <w:rPr>
                <w:rFonts w:ascii="宋体" w:hAnsi="宋体"/>
                <w:szCs w:val="21"/>
              </w:rPr>
            </w:pPr>
          </w:p>
        </w:tc>
        <w:tc>
          <w:tcPr>
            <w:tcW w:w="1196" w:type="dxa"/>
            <w:tcBorders>
              <w:top w:val="single" w:color="auto" w:sz="6" w:space="0"/>
              <w:left w:val="single" w:color="auto" w:sz="4" w:space="0"/>
              <w:bottom w:val="single" w:color="auto" w:sz="6" w:space="0"/>
              <w:right w:val="single" w:color="auto" w:sz="6" w:space="0"/>
            </w:tcBorders>
            <w:vAlign w:val="center"/>
          </w:tcPr>
          <w:p w14:paraId="7BB9A0A1">
            <w:pPr>
              <w:jc w:val="center"/>
              <w:rPr>
                <w:rFonts w:ascii="宋体" w:hAnsi="宋体"/>
                <w:szCs w:val="21"/>
              </w:rPr>
            </w:pPr>
            <w:r>
              <w:rPr>
                <w:rFonts w:ascii="宋体" w:hAnsi="宋体"/>
                <w:szCs w:val="21"/>
              </w:rPr>
              <w:t>拟在本合同任职</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0F6A16A2">
            <w:pPr>
              <w:jc w:val="center"/>
              <w:rPr>
                <w:rFonts w:ascii="宋体" w:hAnsi="宋体"/>
                <w:szCs w:val="21"/>
              </w:rPr>
            </w:pPr>
          </w:p>
        </w:tc>
      </w:tr>
      <w:tr w14:paraId="287B5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4" w:space="0"/>
            </w:tcBorders>
            <w:vAlign w:val="center"/>
          </w:tcPr>
          <w:p w14:paraId="5DCD6CA9">
            <w:pPr>
              <w:jc w:val="center"/>
              <w:rPr>
                <w:rFonts w:ascii="宋体" w:hAnsi="宋体"/>
                <w:szCs w:val="21"/>
              </w:rPr>
            </w:pPr>
            <w:r>
              <w:rPr>
                <w:rFonts w:ascii="宋体" w:hAnsi="宋体"/>
                <w:szCs w:val="21"/>
              </w:rPr>
              <w:t>安全生产考核合格证书</w:t>
            </w:r>
          </w:p>
        </w:tc>
        <w:tc>
          <w:tcPr>
            <w:tcW w:w="1796" w:type="dxa"/>
            <w:gridSpan w:val="3"/>
            <w:tcBorders>
              <w:top w:val="single" w:color="auto" w:sz="6" w:space="0"/>
              <w:left w:val="single" w:color="auto" w:sz="4" w:space="0"/>
              <w:bottom w:val="single" w:color="auto" w:sz="6" w:space="0"/>
              <w:right w:val="single" w:color="auto" w:sz="4" w:space="0"/>
            </w:tcBorders>
            <w:vAlign w:val="center"/>
          </w:tcPr>
          <w:p w14:paraId="0C41B122">
            <w:pPr>
              <w:jc w:val="center"/>
              <w:rPr>
                <w:rFonts w:ascii="宋体" w:hAnsi="宋体"/>
                <w:szCs w:val="21"/>
              </w:rPr>
            </w:pPr>
          </w:p>
        </w:tc>
        <w:tc>
          <w:tcPr>
            <w:tcW w:w="1196" w:type="dxa"/>
            <w:tcBorders>
              <w:top w:val="single" w:color="auto" w:sz="6" w:space="0"/>
              <w:left w:val="single" w:color="auto" w:sz="4" w:space="0"/>
              <w:bottom w:val="single" w:color="auto" w:sz="6" w:space="0"/>
              <w:right w:val="single" w:color="auto" w:sz="6" w:space="0"/>
            </w:tcBorders>
            <w:vAlign w:val="center"/>
          </w:tcPr>
          <w:p w14:paraId="42B7D696">
            <w:pPr>
              <w:jc w:val="center"/>
              <w:rPr>
                <w:rFonts w:ascii="宋体" w:hAnsi="宋体"/>
                <w:szCs w:val="21"/>
              </w:rPr>
            </w:pPr>
            <w:r>
              <w:rPr>
                <w:rFonts w:ascii="宋体" w:hAnsi="宋体"/>
                <w:szCs w:val="21"/>
              </w:rPr>
              <w:t>担任本职工作年限</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6FC1DD9A">
            <w:pPr>
              <w:jc w:val="center"/>
              <w:rPr>
                <w:rFonts w:ascii="宋体" w:hAnsi="宋体"/>
                <w:szCs w:val="21"/>
              </w:rPr>
            </w:pPr>
          </w:p>
        </w:tc>
      </w:tr>
      <w:tr w14:paraId="72777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2344" w:type="dxa"/>
            <w:gridSpan w:val="2"/>
            <w:tcBorders>
              <w:top w:val="single" w:color="auto" w:sz="6" w:space="0"/>
              <w:left w:val="single" w:color="auto" w:sz="6" w:space="0"/>
              <w:bottom w:val="single" w:color="auto" w:sz="6" w:space="0"/>
              <w:right w:val="single" w:color="auto" w:sz="4" w:space="0"/>
            </w:tcBorders>
            <w:vAlign w:val="center"/>
          </w:tcPr>
          <w:p w14:paraId="5A235E3C">
            <w:pPr>
              <w:jc w:val="center"/>
              <w:rPr>
                <w:rFonts w:ascii="宋体" w:hAnsi="宋体"/>
                <w:szCs w:val="21"/>
              </w:rPr>
            </w:pPr>
            <w:r>
              <w:rPr>
                <w:rFonts w:ascii="宋体" w:hAnsi="宋体"/>
                <w:szCs w:val="21"/>
              </w:rPr>
              <w:t>毕业学校</w:t>
            </w:r>
          </w:p>
        </w:tc>
        <w:tc>
          <w:tcPr>
            <w:tcW w:w="6090" w:type="dxa"/>
            <w:gridSpan w:val="6"/>
            <w:tcBorders>
              <w:top w:val="single" w:color="auto" w:sz="6" w:space="0"/>
              <w:left w:val="single" w:color="auto" w:sz="4" w:space="0"/>
              <w:bottom w:val="single" w:color="auto" w:sz="6" w:space="0"/>
              <w:right w:val="single" w:color="auto" w:sz="6" w:space="0"/>
            </w:tcBorders>
            <w:vAlign w:val="center"/>
          </w:tcPr>
          <w:p w14:paraId="18C3C737">
            <w:pPr>
              <w:rPr>
                <w:rFonts w:ascii="宋体" w:hAnsi="宋体"/>
                <w:szCs w:val="21"/>
              </w:rPr>
            </w:pPr>
            <w:r>
              <w:rPr>
                <w:rFonts w:ascii="宋体" w:hAnsi="宋体"/>
                <w:szCs w:val="21"/>
              </w:rPr>
              <w:t xml:space="preserve">        年毕业于          学校        专业</w:t>
            </w:r>
          </w:p>
        </w:tc>
      </w:tr>
      <w:tr w14:paraId="0F9A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8434" w:type="dxa"/>
            <w:gridSpan w:val="8"/>
            <w:tcBorders>
              <w:top w:val="single" w:color="auto" w:sz="6" w:space="0"/>
              <w:left w:val="single" w:color="auto" w:sz="6" w:space="0"/>
              <w:bottom w:val="single" w:color="auto" w:sz="6" w:space="0"/>
              <w:right w:val="single" w:color="auto" w:sz="6" w:space="0"/>
            </w:tcBorders>
            <w:vAlign w:val="center"/>
          </w:tcPr>
          <w:p w14:paraId="4374B790">
            <w:pPr>
              <w:jc w:val="center"/>
              <w:rPr>
                <w:rFonts w:ascii="宋体" w:hAnsi="宋体"/>
                <w:szCs w:val="21"/>
              </w:rPr>
            </w:pPr>
            <w:r>
              <w:rPr>
                <w:rFonts w:ascii="宋体" w:hAnsi="宋体"/>
                <w:szCs w:val="21"/>
              </w:rPr>
              <w:t>已完工程项目情况表</w:t>
            </w:r>
          </w:p>
        </w:tc>
      </w:tr>
      <w:tr w14:paraId="7D896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264" w:type="dxa"/>
            <w:tcBorders>
              <w:top w:val="single" w:color="auto" w:sz="6" w:space="0"/>
              <w:left w:val="single" w:color="auto" w:sz="6" w:space="0"/>
              <w:bottom w:val="single" w:color="auto" w:sz="6" w:space="0"/>
              <w:right w:val="single" w:color="auto" w:sz="6" w:space="0"/>
            </w:tcBorders>
            <w:vAlign w:val="center"/>
          </w:tcPr>
          <w:p w14:paraId="1AE9BC4F">
            <w:pPr>
              <w:jc w:val="center"/>
              <w:rPr>
                <w:rFonts w:ascii="宋体" w:hAnsi="宋体"/>
                <w:szCs w:val="21"/>
              </w:rPr>
            </w:pPr>
            <w:r>
              <w:rPr>
                <w:rFonts w:ascii="宋体" w:hAnsi="宋体"/>
                <w:szCs w:val="21"/>
              </w:rPr>
              <w:t>建设单位</w:t>
            </w:r>
          </w:p>
        </w:tc>
        <w:tc>
          <w:tcPr>
            <w:tcW w:w="1080" w:type="dxa"/>
            <w:tcBorders>
              <w:top w:val="single" w:color="auto" w:sz="6" w:space="0"/>
              <w:left w:val="single" w:color="auto" w:sz="6" w:space="0"/>
              <w:bottom w:val="single" w:color="auto" w:sz="6" w:space="0"/>
              <w:right w:val="single" w:color="auto" w:sz="6" w:space="0"/>
            </w:tcBorders>
            <w:vAlign w:val="center"/>
          </w:tcPr>
          <w:p w14:paraId="42587A07">
            <w:pPr>
              <w:jc w:val="center"/>
              <w:rPr>
                <w:rFonts w:ascii="宋体" w:hAnsi="宋体"/>
                <w:szCs w:val="21"/>
              </w:rPr>
            </w:pPr>
            <w:r>
              <w:rPr>
                <w:rFonts w:ascii="宋体" w:hAnsi="宋体"/>
                <w:szCs w:val="21"/>
              </w:rPr>
              <w:t>项目名称</w:t>
            </w:r>
          </w:p>
        </w:tc>
        <w:tc>
          <w:tcPr>
            <w:tcW w:w="1076" w:type="dxa"/>
            <w:gridSpan w:val="2"/>
            <w:tcBorders>
              <w:top w:val="single" w:color="auto" w:sz="6" w:space="0"/>
              <w:left w:val="single" w:color="auto" w:sz="6" w:space="0"/>
              <w:bottom w:val="single" w:color="auto" w:sz="6" w:space="0"/>
              <w:right w:val="single" w:color="auto" w:sz="6" w:space="0"/>
            </w:tcBorders>
            <w:vAlign w:val="center"/>
          </w:tcPr>
          <w:p w14:paraId="467ADD74">
            <w:pPr>
              <w:jc w:val="center"/>
              <w:rPr>
                <w:rFonts w:ascii="宋体" w:hAnsi="宋体"/>
                <w:szCs w:val="21"/>
              </w:rPr>
            </w:pPr>
            <w:r>
              <w:rPr>
                <w:rFonts w:ascii="宋体" w:hAnsi="宋体"/>
                <w:szCs w:val="21"/>
              </w:rPr>
              <w:t>建设规模</w:t>
            </w:r>
          </w:p>
        </w:tc>
        <w:tc>
          <w:tcPr>
            <w:tcW w:w="1916" w:type="dxa"/>
            <w:gridSpan w:val="2"/>
            <w:tcBorders>
              <w:top w:val="single" w:color="auto" w:sz="6" w:space="0"/>
              <w:left w:val="single" w:color="auto" w:sz="6" w:space="0"/>
              <w:bottom w:val="single" w:color="auto" w:sz="6" w:space="0"/>
              <w:right w:val="single" w:color="auto" w:sz="6" w:space="0"/>
            </w:tcBorders>
            <w:vAlign w:val="center"/>
          </w:tcPr>
          <w:p w14:paraId="551BFB56">
            <w:pPr>
              <w:jc w:val="center"/>
              <w:rPr>
                <w:rFonts w:ascii="宋体" w:hAnsi="宋体"/>
                <w:szCs w:val="21"/>
              </w:rPr>
            </w:pPr>
            <w:r>
              <w:rPr>
                <w:rFonts w:ascii="宋体" w:hAnsi="宋体"/>
                <w:szCs w:val="21"/>
              </w:rPr>
              <w:t>开、竣工日期</w:t>
            </w:r>
          </w:p>
        </w:tc>
        <w:tc>
          <w:tcPr>
            <w:tcW w:w="1902" w:type="dxa"/>
            <w:tcBorders>
              <w:top w:val="single" w:color="auto" w:sz="6" w:space="0"/>
              <w:left w:val="single" w:color="auto" w:sz="6" w:space="0"/>
              <w:bottom w:val="single" w:color="auto" w:sz="6" w:space="0"/>
              <w:right w:val="single" w:color="auto" w:sz="6" w:space="0"/>
            </w:tcBorders>
            <w:vAlign w:val="center"/>
          </w:tcPr>
          <w:p w14:paraId="5814F901">
            <w:pPr>
              <w:jc w:val="center"/>
              <w:rPr>
                <w:rFonts w:ascii="宋体" w:hAnsi="宋体"/>
                <w:szCs w:val="21"/>
              </w:rPr>
            </w:pPr>
            <w:r>
              <w:rPr>
                <w:rFonts w:ascii="宋体" w:hAnsi="宋体"/>
                <w:szCs w:val="21"/>
              </w:rPr>
              <w:t>工程质量</w:t>
            </w:r>
          </w:p>
        </w:tc>
        <w:tc>
          <w:tcPr>
            <w:tcW w:w="1196" w:type="dxa"/>
            <w:tcBorders>
              <w:top w:val="single" w:color="auto" w:sz="6" w:space="0"/>
              <w:left w:val="single" w:color="auto" w:sz="6" w:space="0"/>
              <w:bottom w:val="single" w:color="auto" w:sz="6" w:space="0"/>
              <w:right w:val="single" w:color="auto" w:sz="6" w:space="0"/>
            </w:tcBorders>
            <w:vAlign w:val="center"/>
          </w:tcPr>
          <w:p w14:paraId="61549C50">
            <w:pPr>
              <w:jc w:val="center"/>
              <w:rPr>
                <w:rFonts w:ascii="宋体" w:hAnsi="宋体"/>
                <w:szCs w:val="21"/>
              </w:rPr>
            </w:pPr>
            <w:r>
              <w:rPr>
                <w:rFonts w:ascii="宋体" w:hAnsi="宋体"/>
                <w:szCs w:val="21"/>
              </w:rPr>
              <w:t>受奖情况</w:t>
            </w:r>
          </w:p>
        </w:tc>
      </w:tr>
      <w:tr w14:paraId="7C577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tcPr>
          <w:p w14:paraId="16F459E4">
            <w:pP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tcPr>
          <w:p w14:paraId="64EF8C97">
            <w:pPr>
              <w:rPr>
                <w:rFonts w:ascii="宋体" w:hAnsi="宋体"/>
                <w:szCs w:val="21"/>
              </w:rPr>
            </w:pPr>
          </w:p>
        </w:tc>
        <w:tc>
          <w:tcPr>
            <w:tcW w:w="1076" w:type="dxa"/>
            <w:gridSpan w:val="2"/>
            <w:tcBorders>
              <w:top w:val="single" w:color="auto" w:sz="6" w:space="0"/>
              <w:left w:val="single" w:color="auto" w:sz="6" w:space="0"/>
              <w:bottom w:val="single" w:color="auto" w:sz="6" w:space="0"/>
              <w:right w:val="single" w:color="auto" w:sz="6" w:space="0"/>
            </w:tcBorders>
          </w:tcPr>
          <w:p w14:paraId="6DBF8DD2">
            <w:pPr>
              <w:rPr>
                <w:rFonts w:ascii="宋体" w:hAnsi="宋体"/>
                <w:szCs w:val="21"/>
              </w:rPr>
            </w:pPr>
          </w:p>
        </w:tc>
        <w:tc>
          <w:tcPr>
            <w:tcW w:w="1916" w:type="dxa"/>
            <w:gridSpan w:val="2"/>
            <w:tcBorders>
              <w:top w:val="single" w:color="auto" w:sz="6" w:space="0"/>
              <w:left w:val="single" w:color="auto" w:sz="6" w:space="0"/>
              <w:bottom w:val="single" w:color="auto" w:sz="6" w:space="0"/>
              <w:right w:val="single" w:color="auto" w:sz="6" w:space="0"/>
            </w:tcBorders>
          </w:tcPr>
          <w:p w14:paraId="39074596">
            <w:pPr>
              <w:rPr>
                <w:rFonts w:ascii="宋体" w:hAnsi="宋体"/>
                <w:szCs w:val="21"/>
              </w:rPr>
            </w:pPr>
          </w:p>
        </w:tc>
        <w:tc>
          <w:tcPr>
            <w:tcW w:w="1902" w:type="dxa"/>
            <w:tcBorders>
              <w:top w:val="single" w:color="auto" w:sz="6" w:space="0"/>
              <w:left w:val="single" w:color="auto" w:sz="6" w:space="0"/>
              <w:bottom w:val="single" w:color="auto" w:sz="6" w:space="0"/>
              <w:right w:val="single" w:color="auto" w:sz="6" w:space="0"/>
            </w:tcBorders>
          </w:tcPr>
          <w:p w14:paraId="16982D81">
            <w:pP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tcPr>
          <w:p w14:paraId="5D7ACCF3">
            <w:pPr>
              <w:rPr>
                <w:rFonts w:ascii="宋体" w:hAnsi="宋体"/>
                <w:szCs w:val="21"/>
              </w:rPr>
            </w:pPr>
          </w:p>
        </w:tc>
      </w:tr>
      <w:tr w14:paraId="7FB66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tcPr>
          <w:p w14:paraId="3CEF006A">
            <w:pP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tcPr>
          <w:p w14:paraId="5646870D">
            <w:pPr>
              <w:rPr>
                <w:rFonts w:ascii="宋体" w:hAnsi="宋体"/>
                <w:szCs w:val="21"/>
              </w:rPr>
            </w:pPr>
          </w:p>
        </w:tc>
        <w:tc>
          <w:tcPr>
            <w:tcW w:w="1076" w:type="dxa"/>
            <w:gridSpan w:val="2"/>
            <w:tcBorders>
              <w:top w:val="single" w:color="auto" w:sz="6" w:space="0"/>
              <w:left w:val="single" w:color="auto" w:sz="6" w:space="0"/>
              <w:bottom w:val="single" w:color="auto" w:sz="6" w:space="0"/>
              <w:right w:val="single" w:color="auto" w:sz="6" w:space="0"/>
            </w:tcBorders>
          </w:tcPr>
          <w:p w14:paraId="6765E1B2">
            <w:pPr>
              <w:rPr>
                <w:rFonts w:ascii="宋体" w:hAnsi="宋体"/>
                <w:szCs w:val="21"/>
              </w:rPr>
            </w:pPr>
          </w:p>
        </w:tc>
        <w:tc>
          <w:tcPr>
            <w:tcW w:w="1916" w:type="dxa"/>
            <w:gridSpan w:val="2"/>
            <w:tcBorders>
              <w:top w:val="single" w:color="auto" w:sz="6" w:space="0"/>
              <w:left w:val="single" w:color="auto" w:sz="6" w:space="0"/>
              <w:bottom w:val="single" w:color="auto" w:sz="6" w:space="0"/>
              <w:right w:val="single" w:color="auto" w:sz="6" w:space="0"/>
            </w:tcBorders>
          </w:tcPr>
          <w:p w14:paraId="6DED4343">
            <w:pPr>
              <w:rPr>
                <w:rFonts w:ascii="宋体" w:hAnsi="宋体"/>
                <w:szCs w:val="21"/>
              </w:rPr>
            </w:pPr>
          </w:p>
        </w:tc>
        <w:tc>
          <w:tcPr>
            <w:tcW w:w="1902" w:type="dxa"/>
            <w:tcBorders>
              <w:top w:val="single" w:color="auto" w:sz="6" w:space="0"/>
              <w:left w:val="single" w:color="auto" w:sz="6" w:space="0"/>
              <w:bottom w:val="single" w:color="auto" w:sz="6" w:space="0"/>
              <w:right w:val="single" w:color="auto" w:sz="6" w:space="0"/>
            </w:tcBorders>
          </w:tcPr>
          <w:p w14:paraId="7EEAF0A2">
            <w:pP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tcPr>
          <w:p w14:paraId="72665A85">
            <w:pPr>
              <w:rPr>
                <w:rFonts w:ascii="宋体" w:hAnsi="宋体"/>
                <w:szCs w:val="21"/>
              </w:rPr>
            </w:pPr>
          </w:p>
        </w:tc>
      </w:tr>
      <w:tr w14:paraId="10648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tcPr>
          <w:p w14:paraId="2DB16003">
            <w:pP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tcPr>
          <w:p w14:paraId="3DD449A3">
            <w:pPr>
              <w:rPr>
                <w:rFonts w:ascii="宋体" w:hAnsi="宋体"/>
                <w:szCs w:val="21"/>
              </w:rPr>
            </w:pPr>
          </w:p>
        </w:tc>
        <w:tc>
          <w:tcPr>
            <w:tcW w:w="1076" w:type="dxa"/>
            <w:gridSpan w:val="2"/>
            <w:tcBorders>
              <w:top w:val="single" w:color="auto" w:sz="6" w:space="0"/>
              <w:left w:val="single" w:color="auto" w:sz="6" w:space="0"/>
              <w:bottom w:val="single" w:color="auto" w:sz="6" w:space="0"/>
              <w:right w:val="single" w:color="auto" w:sz="6" w:space="0"/>
            </w:tcBorders>
          </w:tcPr>
          <w:p w14:paraId="5C278D46">
            <w:pPr>
              <w:rPr>
                <w:rFonts w:ascii="宋体" w:hAnsi="宋体"/>
                <w:szCs w:val="21"/>
              </w:rPr>
            </w:pPr>
          </w:p>
        </w:tc>
        <w:tc>
          <w:tcPr>
            <w:tcW w:w="1916" w:type="dxa"/>
            <w:gridSpan w:val="2"/>
            <w:tcBorders>
              <w:top w:val="single" w:color="auto" w:sz="6" w:space="0"/>
              <w:left w:val="single" w:color="auto" w:sz="6" w:space="0"/>
              <w:bottom w:val="single" w:color="auto" w:sz="6" w:space="0"/>
              <w:right w:val="single" w:color="auto" w:sz="6" w:space="0"/>
            </w:tcBorders>
          </w:tcPr>
          <w:p w14:paraId="144C67DB">
            <w:pPr>
              <w:rPr>
                <w:rFonts w:ascii="宋体" w:hAnsi="宋体"/>
                <w:szCs w:val="21"/>
              </w:rPr>
            </w:pPr>
          </w:p>
        </w:tc>
        <w:tc>
          <w:tcPr>
            <w:tcW w:w="1902" w:type="dxa"/>
            <w:tcBorders>
              <w:top w:val="single" w:color="auto" w:sz="6" w:space="0"/>
              <w:left w:val="single" w:color="auto" w:sz="6" w:space="0"/>
              <w:bottom w:val="single" w:color="auto" w:sz="6" w:space="0"/>
              <w:right w:val="single" w:color="auto" w:sz="6" w:space="0"/>
            </w:tcBorders>
          </w:tcPr>
          <w:p w14:paraId="43440043">
            <w:pP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tcPr>
          <w:p w14:paraId="6A5A7FD1">
            <w:pPr>
              <w:rPr>
                <w:rFonts w:ascii="宋体" w:hAnsi="宋体"/>
                <w:szCs w:val="21"/>
              </w:rPr>
            </w:pPr>
          </w:p>
        </w:tc>
      </w:tr>
    </w:tbl>
    <w:p w14:paraId="2510A156">
      <w:pPr>
        <w:spacing w:line="400" w:lineRule="exact"/>
        <w:ind w:firstLine="424" w:firstLineChars="202"/>
        <w:jc w:val="left"/>
        <w:rPr>
          <w:rFonts w:ascii="宋体" w:hAnsi="宋体"/>
          <w:szCs w:val="21"/>
        </w:rPr>
      </w:pPr>
      <w:r>
        <w:rPr>
          <w:rFonts w:hint="eastAsia" w:ascii="宋体" w:hAnsi="宋体"/>
          <w:szCs w:val="21"/>
        </w:rPr>
        <w:t>注：1、本表后附身份证、职称资格证书以及资格审查条件所要求的其他相关证书（如建造师注册证书、安全生产考核合格证书等）的复印件。</w:t>
      </w:r>
    </w:p>
    <w:p w14:paraId="76BF44D4">
      <w:pPr>
        <w:spacing w:line="400" w:lineRule="exact"/>
        <w:ind w:firstLine="424" w:firstLineChars="202"/>
        <w:jc w:val="left"/>
        <w:rPr>
          <w:rFonts w:ascii="宋体" w:hAnsi="宋体"/>
          <w:szCs w:val="21"/>
        </w:rPr>
      </w:pPr>
    </w:p>
    <w:p w14:paraId="24805563">
      <w:pPr>
        <w:spacing w:line="600" w:lineRule="atLeast"/>
        <w:ind w:firstLine="3658" w:firstLineChars="1742"/>
        <w:jc w:val="left"/>
        <w:rPr>
          <w:rFonts w:ascii="宋体" w:hAnsi="宋体"/>
          <w:szCs w:val="21"/>
        </w:rPr>
      </w:pPr>
      <w:r>
        <w:rPr>
          <w:rFonts w:ascii="宋体" w:hAnsi="宋体"/>
          <w:szCs w:val="21"/>
        </w:rPr>
        <w:t>磋商供应商</w:t>
      </w:r>
      <w:r>
        <w:rPr>
          <w:rFonts w:hint="eastAsia" w:ascii="宋体" w:hAnsi="宋体"/>
          <w:szCs w:val="21"/>
        </w:rPr>
        <w:t>(盖单位章)</w:t>
      </w:r>
      <w:r>
        <w:rPr>
          <w:rFonts w:ascii="宋体" w:hAnsi="宋体"/>
          <w:szCs w:val="21"/>
        </w:rPr>
        <w:t>：</w:t>
      </w:r>
      <w:r>
        <w:rPr>
          <w:rFonts w:hint="eastAsia" w:ascii="宋体" w:hAnsi="宋体"/>
          <w:szCs w:val="21"/>
        </w:rPr>
        <w:t xml:space="preserve">   </w:t>
      </w:r>
    </w:p>
    <w:p w14:paraId="230514AC">
      <w:pPr>
        <w:spacing w:line="600" w:lineRule="atLeast"/>
        <w:ind w:firstLine="3675" w:firstLineChars="1750"/>
        <w:rPr>
          <w:rFonts w:ascii="宋体" w:hAnsi="宋体"/>
          <w:szCs w:val="21"/>
        </w:rPr>
      </w:pPr>
      <w:r>
        <w:rPr>
          <w:rFonts w:ascii="宋体" w:hAnsi="宋体"/>
          <w:szCs w:val="21"/>
        </w:rPr>
        <w:t>法定代表人（或授权委托代理人）</w:t>
      </w:r>
      <w:r>
        <w:rPr>
          <w:rFonts w:hint="eastAsia" w:hAnsi="宋体"/>
          <w:bCs/>
        </w:rPr>
        <w:t>（签字）</w:t>
      </w:r>
      <w:r>
        <w:rPr>
          <w:rFonts w:ascii="宋体" w:hAnsi="宋体"/>
          <w:szCs w:val="21"/>
        </w:rPr>
        <w:t>：</w:t>
      </w:r>
      <w:r>
        <w:rPr>
          <w:rFonts w:hint="eastAsia" w:ascii="宋体" w:hAnsi="宋体"/>
          <w:szCs w:val="21"/>
        </w:rPr>
        <w:t xml:space="preserve">    </w:t>
      </w:r>
    </w:p>
    <w:p w14:paraId="6BAAEA0B">
      <w:pPr>
        <w:pStyle w:val="10"/>
        <w:spacing w:line="600" w:lineRule="atLeast"/>
        <w:ind w:firstLine="3675" w:firstLineChars="1750"/>
        <w:rPr>
          <w:rFonts w:hAnsi="宋体"/>
        </w:rPr>
      </w:pPr>
      <w:r>
        <w:rPr>
          <w:rFonts w:hint="eastAsia" w:hAnsi="宋体"/>
        </w:rPr>
        <w:t>日  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0CC03007">
      <w:pPr>
        <w:spacing w:line="360" w:lineRule="auto"/>
        <w:ind w:firstLine="211"/>
        <w:jc w:val="center"/>
        <w:rPr>
          <w:rStyle w:val="38"/>
          <w:rFonts w:ascii="宋体" w:hAnsi="宋体"/>
          <w:b/>
          <w:szCs w:val="21"/>
        </w:rPr>
      </w:pPr>
    </w:p>
    <w:p w14:paraId="0F0E9561">
      <w:pPr>
        <w:spacing w:line="360" w:lineRule="auto"/>
        <w:ind w:firstLine="211"/>
        <w:rPr>
          <w:rStyle w:val="38"/>
          <w:rFonts w:ascii="宋体" w:hAnsi="宋体"/>
          <w:b/>
          <w:szCs w:val="21"/>
        </w:rPr>
      </w:pPr>
    </w:p>
    <w:p w14:paraId="714BF67C">
      <w:pPr>
        <w:spacing w:line="360" w:lineRule="auto"/>
        <w:ind w:firstLine="211"/>
        <w:jc w:val="center"/>
        <w:rPr>
          <w:rStyle w:val="38"/>
          <w:rFonts w:ascii="宋体" w:hAnsi="宋体"/>
          <w:b/>
          <w:szCs w:val="21"/>
        </w:rPr>
      </w:pPr>
    </w:p>
    <w:p w14:paraId="30D7CAFC">
      <w:pPr>
        <w:spacing w:line="360" w:lineRule="auto"/>
        <w:ind w:firstLine="211"/>
        <w:jc w:val="left"/>
        <w:rPr>
          <w:rStyle w:val="38"/>
          <w:rFonts w:ascii="宋体" w:hAnsi="宋体"/>
          <w:b/>
          <w:szCs w:val="21"/>
        </w:rPr>
      </w:pPr>
      <w:r>
        <w:rPr>
          <w:rStyle w:val="38"/>
          <w:rFonts w:ascii="宋体" w:hAnsi="宋体"/>
          <w:b/>
          <w:szCs w:val="21"/>
        </w:rPr>
        <w:t>（</w:t>
      </w:r>
      <w:r>
        <w:rPr>
          <w:rStyle w:val="38"/>
          <w:rFonts w:hint="eastAsia" w:ascii="宋体" w:hAnsi="宋体"/>
          <w:b/>
          <w:szCs w:val="21"/>
        </w:rPr>
        <w:t>5</w:t>
      </w:r>
      <w:r>
        <w:rPr>
          <w:rStyle w:val="38"/>
          <w:rFonts w:ascii="宋体" w:hAnsi="宋体"/>
          <w:b/>
          <w:szCs w:val="21"/>
        </w:rPr>
        <w:t>）磋商供应商认为有必要提供的其它文件及资料。</w:t>
      </w:r>
    </w:p>
    <w:p w14:paraId="50BE4FDC">
      <w:pPr>
        <w:spacing w:line="360" w:lineRule="auto"/>
        <w:ind w:firstLine="301"/>
        <w:jc w:val="center"/>
        <w:rPr>
          <w:rStyle w:val="38"/>
          <w:rFonts w:ascii="宋体" w:hAnsi="宋体" w:cs="宋体"/>
          <w:b/>
          <w:bCs/>
          <w:sz w:val="30"/>
          <w:szCs w:val="30"/>
        </w:rPr>
      </w:pPr>
    </w:p>
    <w:p w14:paraId="0D6AD8E1">
      <w:pPr>
        <w:spacing w:line="360" w:lineRule="auto"/>
        <w:ind w:firstLine="301"/>
        <w:jc w:val="center"/>
        <w:rPr>
          <w:rStyle w:val="38"/>
          <w:rFonts w:ascii="宋体" w:hAnsi="宋体" w:cs="宋体"/>
          <w:b/>
          <w:bCs/>
          <w:sz w:val="30"/>
          <w:szCs w:val="30"/>
        </w:rPr>
      </w:pPr>
    </w:p>
    <w:p w14:paraId="05FF5DE1">
      <w:pPr>
        <w:pStyle w:val="32"/>
        <w:rPr>
          <w:rStyle w:val="38"/>
          <w:rFonts w:hAnsi="宋体"/>
          <w:color w:val="auto"/>
        </w:rPr>
      </w:pPr>
    </w:p>
    <w:sectPr>
      <w:footerReference r:id="rId8" w:type="first"/>
      <w:headerReference r:id="rId6" w:type="default"/>
      <w:footerReference r:id="rId7" w:type="default"/>
      <w:pgSz w:w="11906" w:h="16838"/>
      <w:pgMar w:top="1134" w:right="1134" w:bottom="1134" w:left="1134" w:header="851"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理德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swiss"/>
    <w:pitch w:val="default"/>
    <w:sig w:usb0="800002A7" w:usb1="28CF4400" w:usb2="00000016" w:usb3="00000000" w:csb0="00100009"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0254">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0DF70">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50DF70">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AA45">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6B3A8">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46B3A8">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B91B">
    <w:pPr>
      <w:spacing w:line="176" w:lineRule="auto"/>
      <w:ind w:left="4996"/>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A81F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24EA81F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91825"/>
    </w:sdtPr>
    <w:sdtContent>
      <w:p w14:paraId="56F4EC30">
        <w:pPr>
          <w:pStyle w:val="13"/>
          <w:ind w:firstLine="180"/>
          <w:jc w:val="center"/>
        </w:pPr>
        <w:r>
          <w:fldChar w:fldCharType="begin"/>
        </w:r>
        <w:r>
          <w:instrText xml:space="preserve">PAGE   \* MERGEFORMAT</w:instrText>
        </w:r>
        <w:r>
          <w:fldChar w:fldCharType="separate"/>
        </w:r>
        <w:r>
          <w:rPr>
            <w:lang w:val="zh-CN"/>
          </w:rPr>
          <w:t>6</w:t>
        </w:r>
        <w:r>
          <w:fldChar w:fldCharType="end"/>
        </w:r>
      </w:p>
    </w:sdtContent>
  </w:sdt>
  <w:p w14:paraId="36EF8434">
    <w:pPr>
      <w:pStyle w:val="13"/>
      <w:ind w:firstLine="180"/>
      <w:rPr>
        <w:rStyle w:val="38"/>
      </w:rPr>
    </w:pPr>
  </w:p>
  <w:p w14:paraId="733EB15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261">
    <w:pPr>
      <w:pStyle w:val="13"/>
      <w:ind w:firstLine="180"/>
      <w:jc w:val="center"/>
    </w:pPr>
  </w:p>
  <w:p w14:paraId="44B59679">
    <w:pPr>
      <w:pStyle w:val="13"/>
      <w:ind w:firstLine="180"/>
      <w:rPr>
        <w:rStyle w:val="3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838F">
    <w:pPr>
      <w:pStyle w:val="14"/>
      <w:ind w:firstLine="180"/>
      <w:jc w:val="left"/>
      <w:rPr>
        <w:rFonts w:ascii="宋体" w:hAnsi="宋体" w:cs="Courier New"/>
        <w:bCs/>
      </w:rPr>
    </w:pPr>
    <w:r>
      <w:rPr>
        <w:rFonts w:hint="eastAsia" w:ascii="宋体" w:hAnsi="宋体" w:cs="Courier New"/>
        <w:bCs/>
      </w:rPr>
      <w:t xml:space="preserve">港南区木梓镇龙塘村7队美丽移民村项目　                                             </w:t>
    </w:r>
  </w:p>
  <w:p w14:paraId="035847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1C556"/>
    <w:multiLevelType w:val="singleLevel"/>
    <w:tmpl w:val="04B1C556"/>
    <w:lvl w:ilvl="0" w:tentative="0">
      <w:start w:val="1"/>
      <w:numFmt w:val="decimal"/>
      <w:suff w:val="nothing"/>
      <w:lvlText w:val="（%1）"/>
      <w:lvlJc w:val="left"/>
    </w:lvl>
  </w:abstractNum>
  <w:abstractNum w:abstractNumId="1">
    <w:nsid w:val="7284872D"/>
    <w:multiLevelType w:val="singleLevel"/>
    <w:tmpl w:val="7284872D"/>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GZhNDE4ZmJmY2M4YWMxMDFjZjU4NDE1YWQ1OGI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38B2"/>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931EC"/>
    <w:rsid w:val="002A207D"/>
    <w:rsid w:val="002B751E"/>
    <w:rsid w:val="002C7E16"/>
    <w:rsid w:val="002D6721"/>
    <w:rsid w:val="002D7670"/>
    <w:rsid w:val="002E16AE"/>
    <w:rsid w:val="002E17F8"/>
    <w:rsid w:val="002E3910"/>
    <w:rsid w:val="002E4A00"/>
    <w:rsid w:val="002F4732"/>
    <w:rsid w:val="002F7F1A"/>
    <w:rsid w:val="00301BF9"/>
    <w:rsid w:val="00302D96"/>
    <w:rsid w:val="00302F8E"/>
    <w:rsid w:val="00313429"/>
    <w:rsid w:val="00313631"/>
    <w:rsid w:val="00317D4E"/>
    <w:rsid w:val="00321D17"/>
    <w:rsid w:val="003224C8"/>
    <w:rsid w:val="0032265B"/>
    <w:rsid w:val="0032282C"/>
    <w:rsid w:val="00324648"/>
    <w:rsid w:val="00326A3D"/>
    <w:rsid w:val="0033025F"/>
    <w:rsid w:val="0033268F"/>
    <w:rsid w:val="00334316"/>
    <w:rsid w:val="00343B6B"/>
    <w:rsid w:val="003451CB"/>
    <w:rsid w:val="003503EC"/>
    <w:rsid w:val="00350748"/>
    <w:rsid w:val="003528A1"/>
    <w:rsid w:val="00367542"/>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08C9"/>
    <w:rsid w:val="003D2033"/>
    <w:rsid w:val="003E6603"/>
    <w:rsid w:val="003E7738"/>
    <w:rsid w:val="003F6246"/>
    <w:rsid w:val="00412048"/>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05B3"/>
    <w:rsid w:val="004733B7"/>
    <w:rsid w:val="0048475A"/>
    <w:rsid w:val="00485A20"/>
    <w:rsid w:val="00493096"/>
    <w:rsid w:val="004934A6"/>
    <w:rsid w:val="004A1AC1"/>
    <w:rsid w:val="004B034F"/>
    <w:rsid w:val="004B607D"/>
    <w:rsid w:val="004B7A01"/>
    <w:rsid w:val="004D222A"/>
    <w:rsid w:val="004D3499"/>
    <w:rsid w:val="004F1936"/>
    <w:rsid w:val="004F21AD"/>
    <w:rsid w:val="004F5D42"/>
    <w:rsid w:val="004F7F50"/>
    <w:rsid w:val="005057D0"/>
    <w:rsid w:val="00506D63"/>
    <w:rsid w:val="0050707A"/>
    <w:rsid w:val="00513218"/>
    <w:rsid w:val="005164C3"/>
    <w:rsid w:val="00516B91"/>
    <w:rsid w:val="00521FF3"/>
    <w:rsid w:val="00525879"/>
    <w:rsid w:val="0053731E"/>
    <w:rsid w:val="0053749C"/>
    <w:rsid w:val="00540A17"/>
    <w:rsid w:val="00541EC6"/>
    <w:rsid w:val="005440EC"/>
    <w:rsid w:val="005448A2"/>
    <w:rsid w:val="0054528D"/>
    <w:rsid w:val="00547897"/>
    <w:rsid w:val="0056043F"/>
    <w:rsid w:val="00564043"/>
    <w:rsid w:val="00565014"/>
    <w:rsid w:val="00575C06"/>
    <w:rsid w:val="0058163D"/>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4D5B"/>
    <w:rsid w:val="006954EC"/>
    <w:rsid w:val="006A00B2"/>
    <w:rsid w:val="006B7F7C"/>
    <w:rsid w:val="006C387A"/>
    <w:rsid w:val="006C423D"/>
    <w:rsid w:val="006E2F39"/>
    <w:rsid w:val="006F2F3D"/>
    <w:rsid w:val="006F6031"/>
    <w:rsid w:val="006F6395"/>
    <w:rsid w:val="00700B4D"/>
    <w:rsid w:val="00705571"/>
    <w:rsid w:val="0071213C"/>
    <w:rsid w:val="00716B43"/>
    <w:rsid w:val="00717B01"/>
    <w:rsid w:val="00720077"/>
    <w:rsid w:val="007274F1"/>
    <w:rsid w:val="00732D7A"/>
    <w:rsid w:val="00737063"/>
    <w:rsid w:val="00740B5A"/>
    <w:rsid w:val="00741E61"/>
    <w:rsid w:val="0074424D"/>
    <w:rsid w:val="00746FA1"/>
    <w:rsid w:val="00747B6B"/>
    <w:rsid w:val="00753940"/>
    <w:rsid w:val="00764EE0"/>
    <w:rsid w:val="00777FE7"/>
    <w:rsid w:val="00797BD2"/>
    <w:rsid w:val="007B1985"/>
    <w:rsid w:val="007C24FA"/>
    <w:rsid w:val="007C2A63"/>
    <w:rsid w:val="007C642B"/>
    <w:rsid w:val="007D00C6"/>
    <w:rsid w:val="007D5F21"/>
    <w:rsid w:val="007D62A0"/>
    <w:rsid w:val="007D669D"/>
    <w:rsid w:val="007E11BA"/>
    <w:rsid w:val="007E53A2"/>
    <w:rsid w:val="007F07F9"/>
    <w:rsid w:val="007F27CB"/>
    <w:rsid w:val="007F71FC"/>
    <w:rsid w:val="008036A2"/>
    <w:rsid w:val="008036ED"/>
    <w:rsid w:val="00804467"/>
    <w:rsid w:val="00805C43"/>
    <w:rsid w:val="008175A9"/>
    <w:rsid w:val="00847370"/>
    <w:rsid w:val="00853BD3"/>
    <w:rsid w:val="00860ED1"/>
    <w:rsid w:val="00865B76"/>
    <w:rsid w:val="00873ED9"/>
    <w:rsid w:val="0089175F"/>
    <w:rsid w:val="008A0BF4"/>
    <w:rsid w:val="008A2579"/>
    <w:rsid w:val="008A6D14"/>
    <w:rsid w:val="008B5DC6"/>
    <w:rsid w:val="008F2BF4"/>
    <w:rsid w:val="008F3913"/>
    <w:rsid w:val="008F3BC0"/>
    <w:rsid w:val="008F3F68"/>
    <w:rsid w:val="008F402E"/>
    <w:rsid w:val="008F7122"/>
    <w:rsid w:val="00906C2B"/>
    <w:rsid w:val="00910B49"/>
    <w:rsid w:val="00913C91"/>
    <w:rsid w:val="00922EBF"/>
    <w:rsid w:val="009307CA"/>
    <w:rsid w:val="00930EC2"/>
    <w:rsid w:val="00940435"/>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1D15"/>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A7CA7"/>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95EEF"/>
    <w:rsid w:val="00CA6E68"/>
    <w:rsid w:val="00CB739A"/>
    <w:rsid w:val="00CC1269"/>
    <w:rsid w:val="00CD1516"/>
    <w:rsid w:val="00CE51B5"/>
    <w:rsid w:val="00CF3D32"/>
    <w:rsid w:val="00CF58A7"/>
    <w:rsid w:val="00D01EB6"/>
    <w:rsid w:val="00D074CA"/>
    <w:rsid w:val="00D170FB"/>
    <w:rsid w:val="00D1799C"/>
    <w:rsid w:val="00D202B3"/>
    <w:rsid w:val="00D23BAF"/>
    <w:rsid w:val="00D33E48"/>
    <w:rsid w:val="00D41FB9"/>
    <w:rsid w:val="00D43F8D"/>
    <w:rsid w:val="00D44DF1"/>
    <w:rsid w:val="00D501EF"/>
    <w:rsid w:val="00D50382"/>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19F0"/>
    <w:rsid w:val="00DB3703"/>
    <w:rsid w:val="00DC3C16"/>
    <w:rsid w:val="00DC3D7D"/>
    <w:rsid w:val="00DD30E2"/>
    <w:rsid w:val="00DE3E34"/>
    <w:rsid w:val="00E053E6"/>
    <w:rsid w:val="00E0582D"/>
    <w:rsid w:val="00E06109"/>
    <w:rsid w:val="00E06AF6"/>
    <w:rsid w:val="00E2271E"/>
    <w:rsid w:val="00E23B89"/>
    <w:rsid w:val="00E26B65"/>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4F67"/>
    <w:rsid w:val="00F459F1"/>
    <w:rsid w:val="00F45C0A"/>
    <w:rsid w:val="00F466A4"/>
    <w:rsid w:val="00F507CE"/>
    <w:rsid w:val="00F50D9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0D0B25"/>
    <w:rsid w:val="010D5B8F"/>
    <w:rsid w:val="01154EDD"/>
    <w:rsid w:val="01285886"/>
    <w:rsid w:val="013B2B96"/>
    <w:rsid w:val="018D4E9E"/>
    <w:rsid w:val="01A61888"/>
    <w:rsid w:val="01BB7833"/>
    <w:rsid w:val="02052106"/>
    <w:rsid w:val="02342D61"/>
    <w:rsid w:val="024A2AD2"/>
    <w:rsid w:val="026E67DA"/>
    <w:rsid w:val="02822D27"/>
    <w:rsid w:val="02892DCD"/>
    <w:rsid w:val="028E4F47"/>
    <w:rsid w:val="02935971"/>
    <w:rsid w:val="02BB7070"/>
    <w:rsid w:val="02D3791A"/>
    <w:rsid w:val="03050D8B"/>
    <w:rsid w:val="0322290C"/>
    <w:rsid w:val="036A0B27"/>
    <w:rsid w:val="036F2FCB"/>
    <w:rsid w:val="0387425E"/>
    <w:rsid w:val="03B72647"/>
    <w:rsid w:val="04356FBE"/>
    <w:rsid w:val="044A526A"/>
    <w:rsid w:val="04820ADC"/>
    <w:rsid w:val="04845AED"/>
    <w:rsid w:val="04AE4FFC"/>
    <w:rsid w:val="04B13319"/>
    <w:rsid w:val="04CB54C5"/>
    <w:rsid w:val="050812A1"/>
    <w:rsid w:val="0512093A"/>
    <w:rsid w:val="05177476"/>
    <w:rsid w:val="05202571"/>
    <w:rsid w:val="058B34D9"/>
    <w:rsid w:val="05B96EC6"/>
    <w:rsid w:val="05BA6B27"/>
    <w:rsid w:val="05C313AC"/>
    <w:rsid w:val="05FD1842"/>
    <w:rsid w:val="067F4BD4"/>
    <w:rsid w:val="0689400D"/>
    <w:rsid w:val="06952D48"/>
    <w:rsid w:val="06954AF6"/>
    <w:rsid w:val="06B92F1F"/>
    <w:rsid w:val="06C84F32"/>
    <w:rsid w:val="06DE708A"/>
    <w:rsid w:val="06E52D3A"/>
    <w:rsid w:val="06E604BC"/>
    <w:rsid w:val="06FC2DC7"/>
    <w:rsid w:val="07245E7A"/>
    <w:rsid w:val="075B1D23"/>
    <w:rsid w:val="0787184B"/>
    <w:rsid w:val="078B414B"/>
    <w:rsid w:val="07935C92"/>
    <w:rsid w:val="07B66982"/>
    <w:rsid w:val="07D0357D"/>
    <w:rsid w:val="07EC0B4F"/>
    <w:rsid w:val="08023CD3"/>
    <w:rsid w:val="084433D2"/>
    <w:rsid w:val="08713341"/>
    <w:rsid w:val="090D39E7"/>
    <w:rsid w:val="09173EE8"/>
    <w:rsid w:val="0926412B"/>
    <w:rsid w:val="098D3363"/>
    <w:rsid w:val="09B63A26"/>
    <w:rsid w:val="09BB0D18"/>
    <w:rsid w:val="09C04258"/>
    <w:rsid w:val="09D501BC"/>
    <w:rsid w:val="09EB0670"/>
    <w:rsid w:val="09FC30DE"/>
    <w:rsid w:val="0A125155"/>
    <w:rsid w:val="0A264AD7"/>
    <w:rsid w:val="0A424F95"/>
    <w:rsid w:val="0A4C5E14"/>
    <w:rsid w:val="0A8806F9"/>
    <w:rsid w:val="0A8D00B8"/>
    <w:rsid w:val="0AB00CA4"/>
    <w:rsid w:val="0AF5497B"/>
    <w:rsid w:val="0AFB3F1F"/>
    <w:rsid w:val="0B100BEF"/>
    <w:rsid w:val="0B36513E"/>
    <w:rsid w:val="0B472346"/>
    <w:rsid w:val="0B473330"/>
    <w:rsid w:val="0B6126F3"/>
    <w:rsid w:val="0B9F47EF"/>
    <w:rsid w:val="0BAC1DDE"/>
    <w:rsid w:val="0BB41258"/>
    <w:rsid w:val="0BB772BD"/>
    <w:rsid w:val="0BC5431F"/>
    <w:rsid w:val="0BFF2A12"/>
    <w:rsid w:val="0C281413"/>
    <w:rsid w:val="0C3B1C9C"/>
    <w:rsid w:val="0C5E49AE"/>
    <w:rsid w:val="0C6311F3"/>
    <w:rsid w:val="0CCF5D50"/>
    <w:rsid w:val="0D5F4500"/>
    <w:rsid w:val="0D6158AF"/>
    <w:rsid w:val="0D763C18"/>
    <w:rsid w:val="0D783F86"/>
    <w:rsid w:val="0DCD7E40"/>
    <w:rsid w:val="0DE804ED"/>
    <w:rsid w:val="0E086F0A"/>
    <w:rsid w:val="0E4137B5"/>
    <w:rsid w:val="0E5426DB"/>
    <w:rsid w:val="0EA0228A"/>
    <w:rsid w:val="0ED71034"/>
    <w:rsid w:val="0EF16F8A"/>
    <w:rsid w:val="0F0E0BAD"/>
    <w:rsid w:val="0F2A5FF8"/>
    <w:rsid w:val="0F864741"/>
    <w:rsid w:val="0F8F0AA6"/>
    <w:rsid w:val="0FA61B22"/>
    <w:rsid w:val="0FA933C0"/>
    <w:rsid w:val="0FBB0EA9"/>
    <w:rsid w:val="0FFA00C0"/>
    <w:rsid w:val="10802373"/>
    <w:rsid w:val="10B66D50"/>
    <w:rsid w:val="10CC7A5B"/>
    <w:rsid w:val="10F604C3"/>
    <w:rsid w:val="112915DE"/>
    <w:rsid w:val="112E634C"/>
    <w:rsid w:val="113A21DA"/>
    <w:rsid w:val="114333A1"/>
    <w:rsid w:val="1158371B"/>
    <w:rsid w:val="115F3ABE"/>
    <w:rsid w:val="119B1DEA"/>
    <w:rsid w:val="11CE746F"/>
    <w:rsid w:val="11D21BCE"/>
    <w:rsid w:val="11D81D3B"/>
    <w:rsid w:val="11F556A1"/>
    <w:rsid w:val="11FD5A80"/>
    <w:rsid w:val="121A05A5"/>
    <w:rsid w:val="12355FFC"/>
    <w:rsid w:val="126161D4"/>
    <w:rsid w:val="1280210E"/>
    <w:rsid w:val="12CA5B28"/>
    <w:rsid w:val="12CE00AD"/>
    <w:rsid w:val="12D3217F"/>
    <w:rsid w:val="12E47470"/>
    <w:rsid w:val="12FE68B0"/>
    <w:rsid w:val="13331C43"/>
    <w:rsid w:val="13897791"/>
    <w:rsid w:val="13E51D01"/>
    <w:rsid w:val="13F73798"/>
    <w:rsid w:val="14011A1D"/>
    <w:rsid w:val="140778CA"/>
    <w:rsid w:val="1411251A"/>
    <w:rsid w:val="144023B1"/>
    <w:rsid w:val="14792A61"/>
    <w:rsid w:val="14A92198"/>
    <w:rsid w:val="14C64A14"/>
    <w:rsid w:val="14F6564B"/>
    <w:rsid w:val="152E454A"/>
    <w:rsid w:val="15310C7D"/>
    <w:rsid w:val="15363948"/>
    <w:rsid w:val="156D4EFB"/>
    <w:rsid w:val="15744470"/>
    <w:rsid w:val="158226E9"/>
    <w:rsid w:val="15895853"/>
    <w:rsid w:val="15A5287C"/>
    <w:rsid w:val="15C54CCC"/>
    <w:rsid w:val="160C3055"/>
    <w:rsid w:val="1615355E"/>
    <w:rsid w:val="16273291"/>
    <w:rsid w:val="165E247A"/>
    <w:rsid w:val="16815350"/>
    <w:rsid w:val="168A0B8E"/>
    <w:rsid w:val="169721C5"/>
    <w:rsid w:val="1698163E"/>
    <w:rsid w:val="16B03286"/>
    <w:rsid w:val="16B13DFD"/>
    <w:rsid w:val="16CB7904"/>
    <w:rsid w:val="16F71BEC"/>
    <w:rsid w:val="17127A9D"/>
    <w:rsid w:val="17306175"/>
    <w:rsid w:val="17521DA9"/>
    <w:rsid w:val="176B037C"/>
    <w:rsid w:val="17833069"/>
    <w:rsid w:val="178D1819"/>
    <w:rsid w:val="17BB1335"/>
    <w:rsid w:val="18064B30"/>
    <w:rsid w:val="180A6356"/>
    <w:rsid w:val="18235634"/>
    <w:rsid w:val="182C3614"/>
    <w:rsid w:val="18952422"/>
    <w:rsid w:val="18D8320A"/>
    <w:rsid w:val="18E42891"/>
    <w:rsid w:val="18EB6FB2"/>
    <w:rsid w:val="19362884"/>
    <w:rsid w:val="19416149"/>
    <w:rsid w:val="194260BD"/>
    <w:rsid w:val="194A1770"/>
    <w:rsid w:val="1995691B"/>
    <w:rsid w:val="1A0B235D"/>
    <w:rsid w:val="1A1A1551"/>
    <w:rsid w:val="1A907657"/>
    <w:rsid w:val="1AA43102"/>
    <w:rsid w:val="1ACC7DC3"/>
    <w:rsid w:val="1AEE54C6"/>
    <w:rsid w:val="1AF04599"/>
    <w:rsid w:val="1AF851FC"/>
    <w:rsid w:val="1B1159B3"/>
    <w:rsid w:val="1B22127A"/>
    <w:rsid w:val="1B4067E4"/>
    <w:rsid w:val="1B4D7D3D"/>
    <w:rsid w:val="1B687425"/>
    <w:rsid w:val="1B990B09"/>
    <w:rsid w:val="1BAE1FE0"/>
    <w:rsid w:val="1BC9315C"/>
    <w:rsid w:val="1BDD61C8"/>
    <w:rsid w:val="1BE96189"/>
    <w:rsid w:val="1C1B5646"/>
    <w:rsid w:val="1C1F1690"/>
    <w:rsid w:val="1C1F5136"/>
    <w:rsid w:val="1C4F202F"/>
    <w:rsid w:val="1C627EE3"/>
    <w:rsid w:val="1C640D9B"/>
    <w:rsid w:val="1C7134B8"/>
    <w:rsid w:val="1C8D2DC6"/>
    <w:rsid w:val="1C9248EA"/>
    <w:rsid w:val="1CC21F65"/>
    <w:rsid w:val="1CDC3027"/>
    <w:rsid w:val="1CEB326A"/>
    <w:rsid w:val="1D4D7A81"/>
    <w:rsid w:val="1D8B3014"/>
    <w:rsid w:val="1DB3118B"/>
    <w:rsid w:val="1DB7139E"/>
    <w:rsid w:val="1DC5189C"/>
    <w:rsid w:val="1DD16F5A"/>
    <w:rsid w:val="1E065AFD"/>
    <w:rsid w:val="1E122A78"/>
    <w:rsid w:val="1E4C1EA6"/>
    <w:rsid w:val="1E4D69DE"/>
    <w:rsid w:val="1E85294B"/>
    <w:rsid w:val="1EA65FEE"/>
    <w:rsid w:val="1EB31B66"/>
    <w:rsid w:val="1EC76C6A"/>
    <w:rsid w:val="1EE70EC1"/>
    <w:rsid w:val="1EF83A1C"/>
    <w:rsid w:val="1F0F3A80"/>
    <w:rsid w:val="1F2005F1"/>
    <w:rsid w:val="1F3D1AEC"/>
    <w:rsid w:val="1F991AA6"/>
    <w:rsid w:val="1FB86E23"/>
    <w:rsid w:val="1FBE518A"/>
    <w:rsid w:val="1FC63B1B"/>
    <w:rsid w:val="1FD31493"/>
    <w:rsid w:val="20815C2F"/>
    <w:rsid w:val="209950E5"/>
    <w:rsid w:val="20E73ED4"/>
    <w:rsid w:val="21406DF3"/>
    <w:rsid w:val="21F13A0C"/>
    <w:rsid w:val="22031F3B"/>
    <w:rsid w:val="22164BF1"/>
    <w:rsid w:val="22182A69"/>
    <w:rsid w:val="22327B6B"/>
    <w:rsid w:val="22447B3B"/>
    <w:rsid w:val="225E62A4"/>
    <w:rsid w:val="226E29A2"/>
    <w:rsid w:val="227047D9"/>
    <w:rsid w:val="227E06DD"/>
    <w:rsid w:val="22DD6C7C"/>
    <w:rsid w:val="230C190D"/>
    <w:rsid w:val="23206FB6"/>
    <w:rsid w:val="23393028"/>
    <w:rsid w:val="2344270F"/>
    <w:rsid w:val="23791A58"/>
    <w:rsid w:val="23797266"/>
    <w:rsid w:val="238125E7"/>
    <w:rsid w:val="238C6E29"/>
    <w:rsid w:val="23A32811"/>
    <w:rsid w:val="23A54898"/>
    <w:rsid w:val="23AC5F92"/>
    <w:rsid w:val="23F9631C"/>
    <w:rsid w:val="2424017C"/>
    <w:rsid w:val="242B219E"/>
    <w:rsid w:val="247075AF"/>
    <w:rsid w:val="24953BEB"/>
    <w:rsid w:val="24BA1EA6"/>
    <w:rsid w:val="25026C30"/>
    <w:rsid w:val="25553966"/>
    <w:rsid w:val="25893620"/>
    <w:rsid w:val="25951FC5"/>
    <w:rsid w:val="25A71CF8"/>
    <w:rsid w:val="25B06DFF"/>
    <w:rsid w:val="25BB7A56"/>
    <w:rsid w:val="25E60A73"/>
    <w:rsid w:val="25E97374"/>
    <w:rsid w:val="262C074C"/>
    <w:rsid w:val="26474D5E"/>
    <w:rsid w:val="2677277A"/>
    <w:rsid w:val="268B35B9"/>
    <w:rsid w:val="26952DC0"/>
    <w:rsid w:val="26A22969"/>
    <w:rsid w:val="26C54B2C"/>
    <w:rsid w:val="26CC00B6"/>
    <w:rsid w:val="27164516"/>
    <w:rsid w:val="27365931"/>
    <w:rsid w:val="27452B08"/>
    <w:rsid w:val="27652DBA"/>
    <w:rsid w:val="27A2694E"/>
    <w:rsid w:val="284B2E0F"/>
    <w:rsid w:val="288D59F0"/>
    <w:rsid w:val="28B46C06"/>
    <w:rsid w:val="28CA467C"/>
    <w:rsid w:val="290F1951"/>
    <w:rsid w:val="29290258"/>
    <w:rsid w:val="297939AC"/>
    <w:rsid w:val="297E10F2"/>
    <w:rsid w:val="29990122"/>
    <w:rsid w:val="299A67A7"/>
    <w:rsid w:val="29A77D54"/>
    <w:rsid w:val="29E012BA"/>
    <w:rsid w:val="29FF2103"/>
    <w:rsid w:val="2A2953D2"/>
    <w:rsid w:val="2AA1140C"/>
    <w:rsid w:val="2ADE7838"/>
    <w:rsid w:val="2AE95D3C"/>
    <w:rsid w:val="2AF21C68"/>
    <w:rsid w:val="2B0A5203"/>
    <w:rsid w:val="2B5244B4"/>
    <w:rsid w:val="2BD1572D"/>
    <w:rsid w:val="2BEB172E"/>
    <w:rsid w:val="2C1856FE"/>
    <w:rsid w:val="2C4722D2"/>
    <w:rsid w:val="2CB26E4E"/>
    <w:rsid w:val="2CC338BC"/>
    <w:rsid w:val="2CD0422B"/>
    <w:rsid w:val="2CD26D3C"/>
    <w:rsid w:val="2CF147D4"/>
    <w:rsid w:val="2D8D7A26"/>
    <w:rsid w:val="2D945258"/>
    <w:rsid w:val="2D964B2C"/>
    <w:rsid w:val="2DAE631A"/>
    <w:rsid w:val="2E04418C"/>
    <w:rsid w:val="2E120D95"/>
    <w:rsid w:val="2E2E794E"/>
    <w:rsid w:val="2E825663"/>
    <w:rsid w:val="2EBC0FFC"/>
    <w:rsid w:val="2ECB4CA9"/>
    <w:rsid w:val="2EEA6A86"/>
    <w:rsid w:val="2F31494A"/>
    <w:rsid w:val="2F42159D"/>
    <w:rsid w:val="2F5051AF"/>
    <w:rsid w:val="2F633134"/>
    <w:rsid w:val="2F6F643D"/>
    <w:rsid w:val="2F896FD5"/>
    <w:rsid w:val="2F8D1F5F"/>
    <w:rsid w:val="2FFD30FA"/>
    <w:rsid w:val="30474804"/>
    <w:rsid w:val="306233EC"/>
    <w:rsid w:val="30681FBB"/>
    <w:rsid w:val="3069505E"/>
    <w:rsid w:val="306D38DE"/>
    <w:rsid w:val="306E4F84"/>
    <w:rsid w:val="306F0A59"/>
    <w:rsid w:val="3072301E"/>
    <w:rsid w:val="309F019C"/>
    <w:rsid w:val="30BF629D"/>
    <w:rsid w:val="30D74FA5"/>
    <w:rsid w:val="30D81900"/>
    <w:rsid w:val="30E65DCB"/>
    <w:rsid w:val="30E87D95"/>
    <w:rsid w:val="311F38F0"/>
    <w:rsid w:val="31613C50"/>
    <w:rsid w:val="31741628"/>
    <w:rsid w:val="31862CA8"/>
    <w:rsid w:val="319441A5"/>
    <w:rsid w:val="32171768"/>
    <w:rsid w:val="323266E7"/>
    <w:rsid w:val="329B0691"/>
    <w:rsid w:val="32A7158A"/>
    <w:rsid w:val="32FF69F4"/>
    <w:rsid w:val="332F4C1C"/>
    <w:rsid w:val="33310492"/>
    <w:rsid w:val="33657414"/>
    <w:rsid w:val="338947DA"/>
    <w:rsid w:val="33C06DA7"/>
    <w:rsid w:val="33CF28BC"/>
    <w:rsid w:val="33E90683"/>
    <w:rsid w:val="33EA5BD2"/>
    <w:rsid w:val="34750FEC"/>
    <w:rsid w:val="349F46E1"/>
    <w:rsid w:val="34A43FD3"/>
    <w:rsid w:val="34EB287B"/>
    <w:rsid w:val="34F5482E"/>
    <w:rsid w:val="35016ED0"/>
    <w:rsid w:val="350357AE"/>
    <w:rsid w:val="35165D3C"/>
    <w:rsid w:val="35526803"/>
    <w:rsid w:val="3566572C"/>
    <w:rsid w:val="35717437"/>
    <w:rsid w:val="35791D46"/>
    <w:rsid w:val="35AB0598"/>
    <w:rsid w:val="35F51433"/>
    <w:rsid w:val="35F57ACA"/>
    <w:rsid w:val="361C7F33"/>
    <w:rsid w:val="36317AE8"/>
    <w:rsid w:val="36343134"/>
    <w:rsid w:val="36741EF4"/>
    <w:rsid w:val="36BA5B09"/>
    <w:rsid w:val="371D138E"/>
    <w:rsid w:val="373D4114"/>
    <w:rsid w:val="37565D2E"/>
    <w:rsid w:val="37701425"/>
    <w:rsid w:val="377C1987"/>
    <w:rsid w:val="37802D9D"/>
    <w:rsid w:val="37C8028C"/>
    <w:rsid w:val="3836216E"/>
    <w:rsid w:val="38417D8A"/>
    <w:rsid w:val="38812A59"/>
    <w:rsid w:val="389A076D"/>
    <w:rsid w:val="38A10829"/>
    <w:rsid w:val="38F538F7"/>
    <w:rsid w:val="38F80D91"/>
    <w:rsid w:val="38FA0406"/>
    <w:rsid w:val="38FA7E33"/>
    <w:rsid w:val="39271FC8"/>
    <w:rsid w:val="39373419"/>
    <w:rsid w:val="396F005C"/>
    <w:rsid w:val="3A00614F"/>
    <w:rsid w:val="3A127C30"/>
    <w:rsid w:val="3A410516"/>
    <w:rsid w:val="3A5D457B"/>
    <w:rsid w:val="3AB245E5"/>
    <w:rsid w:val="3AF4133D"/>
    <w:rsid w:val="3B000A3F"/>
    <w:rsid w:val="3B606856"/>
    <w:rsid w:val="3B651FE2"/>
    <w:rsid w:val="3B697D24"/>
    <w:rsid w:val="3B974891"/>
    <w:rsid w:val="3BB645EB"/>
    <w:rsid w:val="3BCC372F"/>
    <w:rsid w:val="3BDF1D94"/>
    <w:rsid w:val="3BE22112"/>
    <w:rsid w:val="3BE44AAF"/>
    <w:rsid w:val="3C4E291B"/>
    <w:rsid w:val="3C5C5193"/>
    <w:rsid w:val="3CAB1175"/>
    <w:rsid w:val="3CDF099B"/>
    <w:rsid w:val="3CFB00AC"/>
    <w:rsid w:val="3D3D6D72"/>
    <w:rsid w:val="3D651989"/>
    <w:rsid w:val="3D783B55"/>
    <w:rsid w:val="3DB17760"/>
    <w:rsid w:val="3DB259A5"/>
    <w:rsid w:val="3E654623"/>
    <w:rsid w:val="3E69030B"/>
    <w:rsid w:val="3E743D9E"/>
    <w:rsid w:val="3ED338F4"/>
    <w:rsid w:val="3EF35ECA"/>
    <w:rsid w:val="3EFF687A"/>
    <w:rsid w:val="3F0B2EA0"/>
    <w:rsid w:val="3F400D9C"/>
    <w:rsid w:val="3F533BB8"/>
    <w:rsid w:val="3F6727CC"/>
    <w:rsid w:val="3F82351F"/>
    <w:rsid w:val="3F8576E4"/>
    <w:rsid w:val="3F8C60F7"/>
    <w:rsid w:val="3F9E0B43"/>
    <w:rsid w:val="3FA3317B"/>
    <w:rsid w:val="3FB86B84"/>
    <w:rsid w:val="401F4E55"/>
    <w:rsid w:val="40484110"/>
    <w:rsid w:val="407D0E36"/>
    <w:rsid w:val="40862BD8"/>
    <w:rsid w:val="40996CB3"/>
    <w:rsid w:val="40D802A7"/>
    <w:rsid w:val="40DB4981"/>
    <w:rsid w:val="413E130B"/>
    <w:rsid w:val="41456B3D"/>
    <w:rsid w:val="415C79E3"/>
    <w:rsid w:val="418331C2"/>
    <w:rsid w:val="41C76FBD"/>
    <w:rsid w:val="41CB6863"/>
    <w:rsid w:val="41CE6B33"/>
    <w:rsid w:val="41E07AB9"/>
    <w:rsid w:val="41F33375"/>
    <w:rsid w:val="42376BB6"/>
    <w:rsid w:val="425533F7"/>
    <w:rsid w:val="42554B5E"/>
    <w:rsid w:val="42611755"/>
    <w:rsid w:val="426223DC"/>
    <w:rsid w:val="42703746"/>
    <w:rsid w:val="429F402B"/>
    <w:rsid w:val="42B670A8"/>
    <w:rsid w:val="42B77147"/>
    <w:rsid w:val="42F3628E"/>
    <w:rsid w:val="42F621A2"/>
    <w:rsid w:val="430D71E7"/>
    <w:rsid w:val="431E2AD5"/>
    <w:rsid w:val="4324512A"/>
    <w:rsid w:val="43256E7E"/>
    <w:rsid w:val="435C0422"/>
    <w:rsid w:val="436D237B"/>
    <w:rsid w:val="43770B04"/>
    <w:rsid w:val="438374A9"/>
    <w:rsid w:val="43BB57E7"/>
    <w:rsid w:val="43D20F4F"/>
    <w:rsid w:val="43D46FBE"/>
    <w:rsid w:val="43DD30F4"/>
    <w:rsid w:val="44093E52"/>
    <w:rsid w:val="442567B2"/>
    <w:rsid w:val="44394676"/>
    <w:rsid w:val="443C7886"/>
    <w:rsid w:val="44617DBD"/>
    <w:rsid w:val="44663053"/>
    <w:rsid w:val="446E5163"/>
    <w:rsid w:val="448C05DF"/>
    <w:rsid w:val="44A92F3F"/>
    <w:rsid w:val="44C164DB"/>
    <w:rsid w:val="45603CBE"/>
    <w:rsid w:val="45637592"/>
    <w:rsid w:val="456F2FC5"/>
    <w:rsid w:val="459E1E59"/>
    <w:rsid w:val="45EA380F"/>
    <w:rsid w:val="461A6A98"/>
    <w:rsid w:val="463F1CE2"/>
    <w:rsid w:val="46502789"/>
    <w:rsid w:val="468E4D6B"/>
    <w:rsid w:val="469D0B9A"/>
    <w:rsid w:val="46B17434"/>
    <w:rsid w:val="46B92171"/>
    <w:rsid w:val="46C44060"/>
    <w:rsid w:val="46CF0974"/>
    <w:rsid w:val="46E4080E"/>
    <w:rsid w:val="473311D8"/>
    <w:rsid w:val="476F0470"/>
    <w:rsid w:val="47E81E36"/>
    <w:rsid w:val="4820176A"/>
    <w:rsid w:val="48270D4B"/>
    <w:rsid w:val="48376AB4"/>
    <w:rsid w:val="4864183A"/>
    <w:rsid w:val="48710218"/>
    <w:rsid w:val="489B65AD"/>
    <w:rsid w:val="48E629B4"/>
    <w:rsid w:val="48FF7EC4"/>
    <w:rsid w:val="49BC74F2"/>
    <w:rsid w:val="49BF4FB3"/>
    <w:rsid w:val="49CD089D"/>
    <w:rsid w:val="49D96075"/>
    <w:rsid w:val="49E975BC"/>
    <w:rsid w:val="49F7191C"/>
    <w:rsid w:val="4A0074EE"/>
    <w:rsid w:val="4A167034"/>
    <w:rsid w:val="4A2A15AC"/>
    <w:rsid w:val="4A691508"/>
    <w:rsid w:val="4A807B04"/>
    <w:rsid w:val="4A951CD5"/>
    <w:rsid w:val="4AA06B93"/>
    <w:rsid w:val="4AB1321D"/>
    <w:rsid w:val="4AD50445"/>
    <w:rsid w:val="4B0435C5"/>
    <w:rsid w:val="4B504781"/>
    <w:rsid w:val="4B715FE2"/>
    <w:rsid w:val="4B767E28"/>
    <w:rsid w:val="4BE206DD"/>
    <w:rsid w:val="4BE374FE"/>
    <w:rsid w:val="4BFD2D08"/>
    <w:rsid w:val="4C2F36B4"/>
    <w:rsid w:val="4C34286F"/>
    <w:rsid w:val="4C457657"/>
    <w:rsid w:val="4C9444D5"/>
    <w:rsid w:val="4CDD40CE"/>
    <w:rsid w:val="4D5C3245"/>
    <w:rsid w:val="4D97427D"/>
    <w:rsid w:val="4DC00722"/>
    <w:rsid w:val="4DC1579E"/>
    <w:rsid w:val="4DE52819"/>
    <w:rsid w:val="4DF23EE2"/>
    <w:rsid w:val="4DFD22D2"/>
    <w:rsid w:val="4E4361B3"/>
    <w:rsid w:val="4E6A1214"/>
    <w:rsid w:val="4E6B74B7"/>
    <w:rsid w:val="4E8458CA"/>
    <w:rsid w:val="4EA92A0D"/>
    <w:rsid w:val="4EAD09D3"/>
    <w:rsid w:val="4ED91C7A"/>
    <w:rsid w:val="4F530677"/>
    <w:rsid w:val="4F674123"/>
    <w:rsid w:val="4F784AA3"/>
    <w:rsid w:val="4FAE3743"/>
    <w:rsid w:val="4FCE5F50"/>
    <w:rsid w:val="4FDE7B3C"/>
    <w:rsid w:val="501E4C3F"/>
    <w:rsid w:val="507C59AC"/>
    <w:rsid w:val="509619B8"/>
    <w:rsid w:val="50D02BC4"/>
    <w:rsid w:val="51080F9B"/>
    <w:rsid w:val="512322CB"/>
    <w:rsid w:val="512E7FF9"/>
    <w:rsid w:val="51341138"/>
    <w:rsid w:val="517B5C63"/>
    <w:rsid w:val="517F30D4"/>
    <w:rsid w:val="518C0F3C"/>
    <w:rsid w:val="51907961"/>
    <w:rsid w:val="519A433C"/>
    <w:rsid w:val="519D207E"/>
    <w:rsid w:val="51A10C66"/>
    <w:rsid w:val="51BF0246"/>
    <w:rsid w:val="51C92E73"/>
    <w:rsid w:val="52461B6E"/>
    <w:rsid w:val="5272504D"/>
    <w:rsid w:val="52821ECB"/>
    <w:rsid w:val="528C60B8"/>
    <w:rsid w:val="52940ADB"/>
    <w:rsid w:val="52AA22CA"/>
    <w:rsid w:val="52BD5332"/>
    <w:rsid w:val="53024593"/>
    <w:rsid w:val="530C0491"/>
    <w:rsid w:val="530C26EF"/>
    <w:rsid w:val="53283BC9"/>
    <w:rsid w:val="533216B3"/>
    <w:rsid w:val="533C2A34"/>
    <w:rsid w:val="53816F82"/>
    <w:rsid w:val="538F1E50"/>
    <w:rsid w:val="53B4770B"/>
    <w:rsid w:val="53C201F6"/>
    <w:rsid w:val="53D224B3"/>
    <w:rsid w:val="53EE096F"/>
    <w:rsid w:val="543C5BDD"/>
    <w:rsid w:val="54F5168F"/>
    <w:rsid w:val="54FE3106"/>
    <w:rsid w:val="550948F6"/>
    <w:rsid w:val="55276F0A"/>
    <w:rsid w:val="5540344C"/>
    <w:rsid w:val="554D1A31"/>
    <w:rsid w:val="557650C0"/>
    <w:rsid w:val="55783ED8"/>
    <w:rsid w:val="55931817"/>
    <w:rsid w:val="55991424"/>
    <w:rsid w:val="55A25EB5"/>
    <w:rsid w:val="560E5D0A"/>
    <w:rsid w:val="5613290E"/>
    <w:rsid w:val="56567F0E"/>
    <w:rsid w:val="568832FC"/>
    <w:rsid w:val="56B45E9F"/>
    <w:rsid w:val="56F938FD"/>
    <w:rsid w:val="573721D0"/>
    <w:rsid w:val="57401071"/>
    <w:rsid w:val="574B1D4A"/>
    <w:rsid w:val="57737805"/>
    <w:rsid w:val="57B97655"/>
    <w:rsid w:val="58061379"/>
    <w:rsid w:val="584A07B9"/>
    <w:rsid w:val="585E3E63"/>
    <w:rsid w:val="586E6522"/>
    <w:rsid w:val="588418A2"/>
    <w:rsid w:val="589656B9"/>
    <w:rsid w:val="58D74209"/>
    <w:rsid w:val="58F46A27"/>
    <w:rsid w:val="58FC0E91"/>
    <w:rsid w:val="59140E77"/>
    <w:rsid w:val="593A1DF3"/>
    <w:rsid w:val="593C217C"/>
    <w:rsid w:val="594E7D3D"/>
    <w:rsid w:val="5955323E"/>
    <w:rsid w:val="59617E35"/>
    <w:rsid w:val="59B90E9A"/>
    <w:rsid w:val="5A1403B8"/>
    <w:rsid w:val="5AB02E22"/>
    <w:rsid w:val="5AD42B8F"/>
    <w:rsid w:val="5ADB35BD"/>
    <w:rsid w:val="5B0373F5"/>
    <w:rsid w:val="5B210812"/>
    <w:rsid w:val="5B2A3582"/>
    <w:rsid w:val="5B2C398B"/>
    <w:rsid w:val="5B687259"/>
    <w:rsid w:val="5B931AD8"/>
    <w:rsid w:val="5B9B5880"/>
    <w:rsid w:val="5BAD33C5"/>
    <w:rsid w:val="5BAE4AB1"/>
    <w:rsid w:val="5BC22E0D"/>
    <w:rsid w:val="5C1271C4"/>
    <w:rsid w:val="5C554F5C"/>
    <w:rsid w:val="5C5B500F"/>
    <w:rsid w:val="5C676A8F"/>
    <w:rsid w:val="5C7A1CFB"/>
    <w:rsid w:val="5CC06238"/>
    <w:rsid w:val="5CDD388D"/>
    <w:rsid w:val="5CF41491"/>
    <w:rsid w:val="5CF8460C"/>
    <w:rsid w:val="5D383B2F"/>
    <w:rsid w:val="5D426007"/>
    <w:rsid w:val="5D69550A"/>
    <w:rsid w:val="5DB26EB1"/>
    <w:rsid w:val="5DC65FCB"/>
    <w:rsid w:val="5DDE7CA6"/>
    <w:rsid w:val="5DE30E18"/>
    <w:rsid w:val="5E1D5488"/>
    <w:rsid w:val="5E1F1F43"/>
    <w:rsid w:val="5E2D70DA"/>
    <w:rsid w:val="5E4D0988"/>
    <w:rsid w:val="5E677C9B"/>
    <w:rsid w:val="5E7B703D"/>
    <w:rsid w:val="5E7E27FB"/>
    <w:rsid w:val="5EC30E27"/>
    <w:rsid w:val="5ED54CBD"/>
    <w:rsid w:val="5EED5F2A"/>
    <w:rsid w:val="5F0B7258"/>
    <w:rsid w:val="5F1F64B8"/>
    <w:rsid w:val="5F2145CB"/>
    <w:rsid w:val="5F6C1488"/>
    <w:rsid w:val="5FF23B9C"/>
    <w:rsid w:val="5FFF2190"/>
    <w:rsid w:val="606F2E37"/>
    <w:rsid w:val="609805E0"/>
    <w:rsid w:val="60A46F85"/>
    <w:rsid w:val="60AF2115"/>
    <w:rsid w:val="60C115DE"/>
    <w:rsid w:val="60D71334"/>
    <w:rsid w:val="60DB04CD"/>
    <w:rsid w:val="60EF5D9F"/>
    <w:rsid w:val="60F41A1F"/>
    <w:rsid w:val="60FC3AC1"/>
    <w:rsid w:val="60FC631D"/>
    <w:rsid w:val="61340B58"/>
    <w:rsid w:val="61447E20"/>
    <w:rsid w:val="614C769B"/>
    <w:rsid w:val="61895241"/>
    <w:rsid w:val="61AA2B54"/>
    <w:rsid w:val="61D66F44"/>
    <w:rsid w:val="62065A1D"/>
    <w:rsid w:val="622A1D28"/>
    <w:rsid w:val="622C5484"/>
    <w:rsid w:val="62422518"/>
    <w:rsid w:val="62BF00A6"/>
    <w:rsid w:val="62CF2FBC"/>
    <w:rsid w:val="62D84CC4"/>
    <w:rsid w:val="62E85349"/>
    <w:rsid w:val="62E976FB"/>
    <w:rsid w:val="62F67840"/>
    <w:rsid w:val="62FF4082"/>
    <w:rsid w:val="63001A38"/>
    <w:rsid w:val="63240761"/>
    <w:rsid w:val="63316ACA"/>
    <w:rsid w:val="63864720"/>
    <w:rsid w:val="639037F0"/>
    <w:rsid w:val="63B514A9"/>
    <w:rsid w:val="63D5344A"/>
    <w:rsid w:val="6405023A"/>
    <w:rsid w:val="640A35A3"/>
    <w:rsid w:val="64114DE7"/>
    <w:rsid w:val="641E5537"/>
    <w:rsid w:val="643A74F8"/>
    <w:rsid w:val="644B1E55"/>
    <w:rsid w:val="645D4518"/>
    <w:rsid w:val="64744EC0"/>
    <w:rsid w:val="64965BD8"/>
    <w:rsid w:val="64E831B8"/>
    <w:rsid w:val="64FB2EEB"/>
    <w:rsid w:val="650B0C9E"/>
    <w:rsid w:val="651B533C"/>
    <w:rsid w:val="651B5C6C"/>
    <w:rsid w:val="651E54C6"/>
    <w:rsid w:val="652266CA"/>
    <w:rsid w:val="65245644"/>
    <w:rsid w:val="65A91589"/>
    <w:rsid w:val="65AF6E4B"/>
    <w:rsid w:val="65CC2286"/>
    <w:rsid w:val="65D33E68"/>
    <w:rsid w:val="65FA13F5"/>
    <w:rsid w:val="65FD046D"/>
    <w:rsid w:val="660202AA"/>
    <w:rsid w:val="662D457E"/>
    <w:rsid w:val="663E31D4"/>
    <w:rsid w:val="66432870"/>
    <w:rsid w:val="665B7255"/>
    <w:rsid w:val="665C6A1F"/>
    <w:rsid w:val="66985FC7"/>
    <w:rsid w:val="66A80E51"/>
    <w:rsid w:val="66BA427A"/>
    <w:rsid w:val="66CC23BF"/>
    <w:rsid w:val="66D460EA"/>
    <w:rsid w:val="66F01249"/>
    <w:rsid w:val="6703199E"/>
    <w:rsid w:val="673638E0"/>
    <w:rsid w:val="67566C8D"/>
    <w:rsid w:val="676D7107"/>
    <w:rsid w:val="678D5705"/>
    <w:rsid w:val="67964EA3"/>
    <w:rsid w:val="67C936B4"/>
    <w:rsid w:val="67CC0B6F"/>
    <w:rsid w:val="682130B2"/>
    <w:rsid w:val="68456BA0"/>
    <w:rsid w:val="68517F98"/>
    <w:rsid w:val="68535EBD"/>
    <w:rsid w:val="6899169B"/>
    <w:rsid w:val="68B30505"/>
    <w:rsid w:val="68B66882"/>
    <w:rsid w:val="68DB5389"/>
    <w:rsid w:val="68DB63E6"/>
    <w:rsid w:val="68E1064A"/>
    <w:rsid w:val="68E15DCF"/>
    <w:rsid w:val="68E5638C"/>
    <w:rsid w:val="691427CE"/>
    <w:rsid w:val="69424A44"/>
    <w:rsid w:val="694547C3"/>
    <w:rsid w:val="69456E2B"/>
    <w:rsid w:val="698D3932"/>
    <w:rsid w:val="69A2602B"/>
    <w:rsid w:val="69BD5B70"/>
    <w:rsid w:val="69DD7064"/>
    <w:rsid w:val="69E71F70"/>
    <w:rsid w:val="69F7699F"/>
    <w:rsid w:val="6A0B7113"/>
    <w:rsid w:val="6A4C3777"/>
    <w:rsid w:val="6A7C062B"/>
    <w:rsid w:val="6AA67D9D"/>
    <w:rsid w:val="6AC06F15"/>
    <w:rsid w:val="6AF94B6B"/>
    <w:rsid w:val="6B42174D"/>
    <w:rsid w:val="6B531FB9"/>
    <w:rsid w:val="6B765BB0"/>
    <w:rsid w:val="6B797260"/>
    <w:rsid w:val="6B8F25DF"/>
    <w:rsid w:val="6BAE24BF"/>
    <w:rsid w:val="6BFD47C9"/>
    <w:rsid w:val="6C022689"/>
    <w:rsid w:val="6C037118"/>
    <w:rsid w:val="6C240F7A"/>
    <w:rsid w:val="6C31598F"/>
    <w:rsid w:val="6C52064D"/>
    <w:rsid w:val="6C621AA2"/>
    <w:rsid w:val="6C9B464B"/>
    <w:rsid w:val="6CEB1A97"/>
    <w:rsid w:val="6CF855CA"/>
    <w:rsid w:val="6D4255FF"/>
    <w:rsid w:val="6D67096C"/>
    <w:rsid w:val="6DCF3F13"/>
    <w:rsid w:val="6DEC5AC7"/>
    <w:rsid w:val="6DF43946"/>
    <w:rsid w:val="6E2D286F"/>
    <w:rsid w:val="6E545CEB"/>
    <w:rsid w:val="6E895383"/>
    <w:rsid w:val="6E977E3A"/>
    <w:rsid w:val="6EB47614"/>
    <w:rsid w:val="6EEB5D7F"/>
    <w:rsid w:val="6EF34EEA"/>
    <w:rsid w:val="6F152CAB"/>
    <w:rsid w:val="6F314AFB"/>
    <w:rsid w:val="6F351CE5"/>
    <w:rsid w:val="6F48324A"/>
    <w:rsid w:val="6F644EBD"/>
    <w:rsid w:val="6F85692B"/>
    <w:rsid w:val="6FC54822"/>
    <w:rsid w:val="6FDE1E67"/>
    <w:rsid w:val="6FFB0243"/>
    <w:rsid w:val="707B2E77"/>
    <w:rsid w:val="7082270E"/>
    <w:rsid w:val="70875F7B"/>
    <w:rsid w:val="70891CF3"/>
    <w:rsid w:val="70A76C2A"/>
    <w:rsid w:val="70C5186C"/>
    <w:rsid w:val="70C718FA"/>
    <w:rsid w:val="710A00F6"/>
    <w:rsid w:val="711F32D8"/>
    <w:rsid w:val="716562BC"/>
    <w:rsid w:val="717F7044"/>
    <w:rsid w:val="71B46F9F"/>
    <w:rsid w:val="72273572"/>
    <w:rsid w:val="722768AD"/>
    <w:rsid w:val="72482B19"/>
    <w:rsid w:val="724E14D2"/>
    <w:rsid w:val="726C2F38"/>
    <w:rsid w:val="72915C9F"/>
    <w:rsid w:val="729E52F0"/>
    <w:rsid w:val="72A14DBD"/>
    <w:rsid w:val="72AF0710"/>
    <w:rsid w:val="72C73113"/>
    <w:rsid w:val="72C87844"/>
    <w:rsid w:val="72E53E41"/>
    <w:rsid w:val="72EC1AB4"/>
    <w:rsid w:val="730F1B13"/>
    <w:rsid w:val="7360032E"/>
    <w:rsid w:val="738443D7"/>
    <w:rsid w:val="73881B45"/>
    <w:rsid w:val="738E7B87"/>
    <w:rsid w:val="73CC2623"/>
    <w:rsid w:val="73DA0AEF"/>
    <w:rsid w:val="73F456D6"/>
    <w:rsid w:val="740B7864"/>
    <w:rsid w:val="742800C2"/>
    <w:rsid w:val="74394126"/>
    <w:rsid w:val="745A5E80"/>
    <w:rsid w:val="747279E8"/>
    <w:rsid w:val="748D54E5"/>
    <w:rsid w:val="749B5F62"/>
    <w:rsid w:val="74CE54BD"/>
    <w:rsid w:val="74F31769"/>
    <w:rsid w:val="7541674A"/>
    <w:rsid w:val="7591413D"/>
    <w:rsid w:val="75A1188D"/>
    <w:rsid w:val="75AA0B6A"/>
    <w:rsid w:val="76166C32"/>
    <w:rsid w:val="761A4EE2"/>
    <w:rsid w:val="763A29E8"/>
    <w:rsid w:val="764E2556"/>
    <w:rsid w:val="76DD06A3"/>
    <w:rsid w:val="77313DDA"/>
    <w:rsid w:val="774B3A33"/>
    <w:rsid w:val="77825878"/>
    <w:rsid w:val="77C43611"/>
    <w:rsid w:val="77F51B30"/>
    <w:rsid w:val="78174088"/>
    <w:rsid w:val="782F507F"/>
    <w:rsid w:val="78513CB6"/>
    <w:rsid w:val="785E46C2"/>
    <w:rsid w:val="787F588F"/>
    <w:rsid w:val="78AE700A"/>
    <w:rsid w:val="78C57153"/>
    <w:rsid w:val="78DA4785"/>
    <w:rsid w:val="78DE7B18"/>
    <w:rsid w:val="78F918AC"/>
    <w:rsid w:val="794146B9"/>
    <w:rsid w:val="796133EE"/>
    <w:rsid w:val="798F21FC"/>
    <w:rsid w:val="799E72C6"/>
    <w:rsid w:val="79AE6327"/>
    <w:rsid w:val="79B04F07"/>
    <w:rsid w:val="79B05C3D"/>
    <w:rsid w:val="79B64A84"/>
    <w:rsid w:val="7A1062A7"/>
    <w:rsid w:val="7A4E29DA"/>
    <w:rsid w:val="7A62610D"/>
    <w:rsid w:val="7A6548DF"/>
    <w:rsid w:val="7A696BC7"/>
    <w:rsid w:val="7A9E0E11"/>
    <w:rsid w:val="7AAC0AFE"/>
    <w:rsid w:val="7AB43E11"/>
    <w:rsid w:val="7ABC38AA"/>
    <w:rsid w:val="7AE411FD"/>
    <w:rsid w:val="7B0703E4"/>
    <w:rsid w:val="7B470A7E"/>
    <w:rsid w:val="7B98360A"/>
    <w:rsid w:val="7B9F06CE"/>
    <w:rsid w:val="7BA65B93"/>
    <w:rsid w:val="7BD8344B"/>
    <w:rsid w:val="7BDA42A2"/>
    <w:rsid w:val="7BEB1AB4"/>
    <w:rsid w:val="7C106AA8"/>
    <w:rsid w:val="7C653096"/>
    <w:rsid w:val="7CD04806"/>
    <w:rsid w:val="7CDC7E2A"/>
    <w:rsid w:val="7CEB110B"/>
    <w:rsid w:val="7D0A4922"/>
    <w:rsid w:val="7D1E7600"/>
    <w:rsid w:val="7D1F035B"/>
    <w:rsid w:val="7D3B6123"/>
    <w:rsid w:val="7D411DEF"/>
    <w:rsid w:val="7D7B7E50"/>
    <w:rsid w:val="7D87580C"/>
    <w:rsid w:val="7DAA5057"/>
    <w:rsid w:val="7DBD58A2"/>
    <w:rsid w:val="7DC744FF"/>
    <w:rsid w:val="7DD56EC5"/>
    <w:rsid w:val="7DDA3B8E"/>
    <w:rsid w:val="7DF55EFD"/>
    <w:rsid w:val="7DF9484E"/>
    <w:rsid w:val="7E0A4A80"/>
    <w:rsid w:val="7E6478FC"/>
    <w:rsid w:val="7EB24902"/>
    <w:rsid w:val="7F0A2221"/>
    <w:rsid w:val="7F9B10FB"/>
    <w:rsid w:val="7FAC703F"/>
    <w:rsid w:val="7FAF4BA7"/>
    <w:rsid w:val="7FB56661"/>
    <w:rsid w:val="7FB70458"/>
    <w:rsid w:val="7FBD3767"/>
    <w:rsid w:val="7FDD7966"/>
    <w:rsid w:val="7FE44850"/>
    <w:rsid w:val="7FF8479F"/>
    <w:rsid w:val="7FFB603E"/>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link w:val="11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3"/>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eastAsia="黑体"/>
      <w:b/>
      <w:kern w:val="0"/>
      <w:sz w:val="2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7">
    <w:name w:val="annotation text"/>
    <w:basedOn w:val="1"/>
    <w:autoRedefine/>
    <w:semiHidden/>
    <w:unhideWhenUsed/>
    <w:qFormat/>
    <w:uiPriority w:val="99"/>
    <w:pPr>
      <w:jc w:val="left"/>
    </w:pPr>
  </w:style>
  <w:style w:type="paragraph" w:styleId="8">
    <w:name w:val="Salutation"/>
    <w:basedOn w:val="1"/>
    <w:next w:val="1"/>
    <w:link w:val="75"/>
    <w:autoRedefine/>
    <w:semiHidden/>
    <w:qFormat/>
    <w:uiPriority w:val="0"/>
    <w:rPr>
      <w:sz w:val="24"/>
      <w:szCs w:val="24"/>
    </w:rPr>
  </w:style>
  <w:style w:type="paragraph" w:styleId="9">
    <w:name w:val="Body Text Indent"/>
    <w:basedOn w:val="1"/>
    <w:autoRedefine/>
    <w:unhideWhenUsed/>
    <w:qFormat/>
    <w:uiPriority w:val="99"/>
    <w:pPr>
      <w:spacing w:line="200" w:lineRule="exact"/>
      <w:ind w:firstLine="301"/>
    </w:pPr>
    <w:rPr>
      <w:kern w:val="0"/>
      <w:sz w:val="20"/>
      <w:szCs w:val="20"/>
    </w:rPr>
  </w:style>
  <w:style w:type="paragraph" w:styleId="10">
    <w:name w:val="Plain Text"/>
    <w:basedOn w:val="1"/>
    <w:next w:val="6"/>
    <w:link w:val="114"/>
    <w:autoRedefine/>
    <w:qFormat/>
    <w:uiPriority w:val="0"/>
    <w:pPr>
      <w:widowControl w:val="0"/>
      <w:textAlignment w:val="auto"/>
    </w:pPr>
    <w:rPr>
      <w:rFonts w:ascii="宋体" w:hAnsi="Courier New"/>
      <w:szCs w:val="20"/>
    </w:rPr>
  </w:style>
  <w:style w:type="paragraph" w:styleId="11">
    <w:name w:val="Date"/>
    <w:basedOn w:val="1"/>
    <w:next w:val="1"/>
    <w:autoRedefine/>
    <w:qFormat/>
    <w:uiPriority w:val="0"/>
    <w:pPr>
      <w:ind w:left="100" w:leftChars="2500"/>
    </w:pPr>
  </w:style>
  <w:style w:type="paragraph" w:styleId="12">
    <w:name w:val="Balloon Text"/>
    <w:basedOn w:val="1"/>
    <w:link w:val="110"/>
    <w:autoRedefine/>
    <w:semiHidden/>
    <w:unhideWhenUsed/>
    <w:qFormat/>
    <w:uiPriority w:val="99"/>
    <w:rPr>
      <w:sz w:val="18"/>
      <w:szCs w:val="18"/>
    </w:rPr>
  </w:style>
  <w:style w:type="paragraph" w:styleId="13">
    <w:name w:val="footer"/>
    <w:basedOn w:val="1"/>
    <w:link w:val="41"/>
    <w:autoRedefine/>
    <w:qFormat/>
    <w:uiPriority w:val="99"/>
    <w:pPr>
      <w:tabs>
        <w:tab w:val="center" w:pos="4153"/>
        <w:tab w:val="right" w:pos="8306"/>
      </w:tabs>
      <w:snapToGrid w:val="0"/>
      <w:jc w:val="left"/>
    </w:pPr>
    <w:rPr>
      <w:kern w:val="0"/>
      <w:sz w:val="18"/>
      <w:szCs w:val="18"/>
    </w:rPr>
  </w:style>
  <w:style w:type="paragraph" w:styleId="14">
    <w:name w:val="header"/>
    <w:basedOn w:val="1"/>
    <w:link w:val="42"/>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5">
    <w:name w:val="Normal (Web)"/>
    <w:basedOn w:val="1"/>
    <w:autoRedefine/>
    <w:qFormat/>
    <w:uiPriority w:val="99"/>
    <w:pPr>
      <w:spacing w:before="100" w:beforeAutospacing="1" w:after="100" w:afterAutospacing="1"/>
      <w:jc w:val="left"/>
      <w:textAlignment w:val="auto"/>
    </w:pPr>
    <w:rPr>
      <w:rFonts w:ascii="宋体" w:hAnsi="宋体"/>
      <w:kern w:val="0"/>
      <w:sz w:val="24"/>
      <w:szCs w:val="24"/>
    </w:rPr>
  </w:style>
  <w:style w:type="paragraph" w:styleId="16">
    <w:name w:val="Title"/>
    <w:basedOn w:val="1"/>
    <w:link w:val="49"/>
    <w:autoRedefine/>
    <w:qFormat/>
    <w:uiPriority w:val="0"/>
    <w:pPr>
      <w:spacing w:before="240" w:after="60"/>
      <w:jc w:val="center"/>
    </w:pPr>
    <w:rPr>
      <w:rFonts w:ascii="Arial" w:hAnsi="Arial"/>
      <w:sz w:val="44"/>
      <w:szCs w:val="32"/>
    </w:rPr>
  </w:style>
  <w:style w:type="paragraph" w:styleId="17">
    <w:name w:val="Body Text First Indent 2"/>
    <w:basedOn w:val="9"/>
    <w:autoRedefine/>
    <w:unhideWhenUsed/>
    <w:qFormat/>
    <w:uiPriority w:val="99"/>
    <w:pPr>
      <w:ind w:firstLine="420" w:firstLineChars="200"/>
    </w:pPr>
  </w:style>
  <w:style w:type="character" w:styleId="20">
    <w:name w:val="Strong"/>
    <w:autoRedefine/>
    <w:qFormat/>
    <w:uiPriority w:val="0"/>
    <w:rPr>
      <w:rFonts w:cs="Times New Roman"/>
      <w:b/>
      <w:bCs/>
    </w:rPr>
  </w:style>
  <w:style w:type="character" w:styleId="21">
    <w:name w:val="page number"/>
    <w:basedOn w:val="19"/>
    <w:autoRedefine/>
    <w:qFormat/>
    <w:uiPriority w:val="0"/>
    <w:rPr>
      <w:rFonts w:ascii="Times New Roman" w:hAnsi="Times New Roman" w:eastAsia="宋体" w:cs="Times New Roman"/>
    </w:rPr>
  </w:style>
  <w:style w:type="character" w:styleId="22">
    <w:name w:val="FollowedHyperlink"/>
    <w:basedOn w:val="19"/>
    <w:semiHidden/>
    <w:unhideWhenUsed/>
    <w:qFormat/>
    <w:uiPriority w:val="99"/>
    <w:rPr>
      <w:color w:val="800080"/>
      <w:u w:val="none"/>
    </w:rPr>
  </w:style>
  <w:style w:type="character" w:styleId="23">
    <w:name w:val="HTML Definition"/>
    <w:basedOn w:val="19"/>
    <w:semiHidden/>
    <w:unhideWhenUsed/>
    <w:qFormat/>
    <w:uiPriority w:val="99"/>
  </w:style>
  <w:style w:type="character" w:styleId="24">
    <w:name w:val="HTML Typewriter"/>
    <w:basedOn w:val="19"/>
    <w:semiHidden/>
    <w:unhideWhenUsed/>
    <w:qFormat/>
    <w:uiPriority w:val="99"/>
    <w:rPr>
      <w:rFonts w:hint="default" w:ascii="monospace" w:hAnsi="monospace" w:eastAsia="monospace" w:cs="monospace"/>
      <w:sz w:val="20"/>
    </w:rPr>
  </w:style>
  <w:style w:type="character" w:styleId="25">
    <w:name w:val="HTML Acronym"/>
    <w:basedOn w:val="19"/>
    <w:semiHidden/>
    <w:unhideWhenUsed/>
    <w:qFormat/>
    <w:uiPriority w:val="99"/>
  </w:style>
  <w:style w:type="character" w:styleId="26">
    <w:name w:val="HTML Variable"/>
    <w:basedOn w:val="19"/>
    <w:semiHidden/>
    <w:unhideWhenUsed/>
    <w:qFormat/>
    <w:uiPriority w:val="99"/>
  </w:style>
  <w:style w:type="character" w:styleId="27">
    <w:name w:val="Hyperlink"/>
    <w:autoRedefine/>
    <w:qFormat/>
    <w:uiPriority w:val="0"/>
    <w:rPr>
      <w:color w:val="0000FF"/>
      <w:u w:val="single"/>
    </w:rPr>
  </w:style>
  <w:style w:type="character" w:styleId="28">
    <w:name w:val="HTML Code"/>
    <w:basedOn w:val="19"/>
    <w:semiHidden/>
    <w:unhideWhenUsed/>
    <w:qFormat/>
    <w:uiPriority w:val="99"/>
    <w:rPr>
      <w:rFonts w:ascii="monospace" w:hAnsi="monospace" w:eastAsia="monospace" w:cs="monospace"/>
      <w:sz w:val="20"/>
    </w:rPr>
  </w:style>
  <w:style w:type="character" w:styleId="29">
    <w:name w:val="HTML Cite"/>
    <w:basedOn w:val="19"/>
    <w:semiHidden/>
    <w:unhideWhenUsed/>
    <w:qFormat/>
    <w:uiPriority w:val="99"/>
  </w:style>
  <w:style w:type="character" w:styleId="30">
    <w:name w:val="HTML Keyboard"/>
    <w:basedOn w:val="19"/>
    <w:semiHidden/>
    <w:unhideWhenUsed/>
    <w:qFormat/>
    <w:uiPriority w:val="99"/>
    <w:rPr>
      <w:rFonts w:hint="default" w:ascii="monospace" w:hAnsi="monospace" w:eastAsia="monospace" w:cs="monospace"/>
      <w:sz w:val="20"/>
    </w:rPr>
  </w:style>
  <w:style w:type="character" w:styleId="31">
    <w:name w:val="HTML Sample"/>
    <w:basedOn w:val="19"/>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4">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35">
    <w:name w:val="Heading3"/>
    <w:basedOn w:val="1"/>
    <w:next w:val="1"/>
    <w:autoRedefine/>
    <w:qFormat/>
    <w:uiPriority w:val="0"/>
    <w:pPr>
      <w:keepNext/>
      <w:keepLines/>
      <w:spacing w:before="260" w:after="260" w:line="416" w:lineRule="auto"/>
    </w:pPr>
    <w:rPr>
      <w:sz w:val="32"/>
      <w:szCs w:val="32"/>
    </w:rPr>
  </w:style>
  <w:style w:type="paragraph" w:customStyle="1" w:styleId="36">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7">
    <w:name w:val="Heading5"/>
    <w:basedOn w:val="1"/>
    <w:next w:val="1"/>
    <w:autoRedefine/>
    <w:qFormat/>
    <w:uiPriority w:val="0"/>
    <w:pPr>
      <w:keepNext/>
      <w:keepLines/>
      <w:spacing w:before="280" w:after="290" w:line="376" w:lineRule="auto"/>
    </w:pPr>
    <w:rPr>
      <w:sz w:val="28"/>
      <w:szCs w:val="28"/>
    </w:rPr>
  </w:style>
  <w:style w:type="character" w:customStyle="1" w:styleId="38">
    <w:name w:val="NormalCharacter"/>
    <w:link w:val="39"/>
    <w:autoRedefine/>
    <w:qFormat/>
    <w:uiPriority w:val="0"/>
  </w:style>
  <w:style w:type="paragraph" w:customStyle="1" w:styleId="39">
    <w:name w:val="样式"/>
    <w:basedOn w:val="1"/>
    <w:link w:val="38"/>
    <w:autoRedefine/>
    <w:qFormat/>
    <w:uiPriority w:val="0"/>
    <w:pPr>
      <w:spacing w:after="160" w:line="240" w:lineRule="exact"/>
      <w:jc w:val="left"/>
    </w:pPr>
  </w:style>
  <w:style w:type="table" w:customStyle="1" w:styleId="40">
    <w:name w:val="TableNormal"/>
    <w:autoRedefine/>
    <w:qFormat/>
    <w:uiPriority w:val="0"/>
    <w:tblPr>
      <w:tblCellMar>
        <w:top w:w="0" w:type="dxa"/>
        <w:left w:w="0" w:type="dxa"/>
        <w:bottom w:w="0" w:type="dxa"/>
        <w:right w:w="0" w:type="dxa"/>
      </w:tblCellMar>
    </w:tblPr>
  </w:style>
  <w:style w:type="character" w:customStyle="1" w:styleId="41">
    <w:name w:val="页脚 Char"/>
    <w:link w:val="13"/>
    <w:autoRedefine/>
    <w:qFormat/>
    <w:uiPriority w:val="99"/>
    <w:rPr>
      <w:sz w:val="18"/>
      <w:szCs w:val="18"/>
    </w:rPr>
  </w:style>
  <w:style w:type="character" w:customStyle="1" w:styleId="42">
    <w:name w:val="页眉 Char"/>
    <w:link w:val="14"/>
    <w:autoRedefine/>
    <w:qFormat/>
    <w:uiPriority w:val="0"/>
    <w:rPr>
      <w:sz w:val="18"/>
      <w:szCs w:val="18"/>
    </w:rPr>
  </w:style>
  <w:style w:type="character" w:customStyle="1" w:styleId="43">
    <w:name w:val="UserStyle_2"/>
    <w:link w:val="44"/>
    <w:autoRedefine/>
    <w:qFormat/>
    <w:uiPriority w:val="0"/>
    <w:rPr>
      <w:kern w:val="2"/>
      <w:sz w:val="18"/>
      <w:szCs w:val="18"/>
    </w:rPr>
  </w:style>
  <w:style w:type="paragraph" w:customStyle="1" w:styleId="44">
    <w:name w:val="Acetate"/>
    <w:basedOn w:val="1"/>
    <w:link w:val="43"/>
    <w:autoRedefine/>
    <w:qFormat/>
    <w:uiPriority w:val="0"/>
    <w:rPr>
      <w:sz w:val="18"/>
      <w:szCs w:val="18"/>
    </w:rPr>
  </w:style>
  <w:style w:type="character" w:customStyle="1" w:styleId="45">
    <w:name w:val="AnnotationReference"/>
    <w:autoRedefine/>
    <w:qFormat/>
    <w:uiPriority w:val="0"/>
    <w:rPr>
      <w:sz w:val="21"/>
      <w:szCs w:val="21"/>
    </w:rPr>
  </w:style>
  <w:style w:type="character" w:customStyle="1" w:styleId="46">
    <w:name w:val="PageNumber"/>
    <w:basedOn w:val="38"/>
    <w:autoRedefine/>
    <w:qFormat/>
    <w:uiPriority w:val="0"/>
  </w:style>
  <w:style w:type="character" w:customStyle="1" w:styleId="47">
    <w:name w:val="UserStyle_3"/>
    <w:link w:val="48"/>
    <w:autoRedefine/>
    <w:qFormat/>
    <w:uiPriority w:val="0"/>
    <w:rPr>
      <w:rFonts w:ascii="宋体" w:hAnsi="Times New Roman"/>
      <w:sz w:val="18"/>
      <w:szCs w:val="18"/>
    </w:rPr>
  </w:style>
  <w:style w:type="paragraph" w:customStyle="1" w:styleId="48">
    <w:name w:val="NavPane"/>
    <w:basedOn w:val="1"/>
    <w:link w:val="47"/>
    <w:autoRedefine/>
    <w:qFormat/>
    <w:uiPriority w:val="0"/>
    <w:pPr>
      <w:spacing w:line="312" w:lineRule="atLeast"/>
    </w:pPr>
    <w:rPr>
      <w:rFonts w:ascii="宋体"/>
      <w:kern w:val="0"/>
      <w:sz w:val="18"/>
      <w:szCs w:val="18"/>
    </w:rPr>
  </w:style>
  <w:style w:type="character" w:customStyle="1" w:styleId="49">
    <w:name w:val="标题 Char"/>
    <w:link w:val="16"/>
    <w:autoRedefine/>
    <w:qFormat/>
    <w:uiPriority w:val="0"/>
    <w:rPr>
      <w:rFonts w:ascii="Arial" w:hAnsi="Arial" w:cs="Arial"/>
      <w:b/>
      <w:bCs/>
      <w:kern w:val="2"/>
      <w:sz w:val="44"/>
      <w:szCs w:val="32"/>
    </w:rPr>
  </w:style>
  <w:style w:type="character" w:customStyle="1" w:styleId="50">
    <w:name w:val="UserStyle_5"/>
    <w:autoRedefine/>
    <w:qFormat/>
    <w:uiPriority w:val="0"/>
    <w:rPr>
      <w:rFonts w:cs="Times New Roman"/>
      <w:b/>
      <w:bCs/>
      <w:kern w:val="2"/>
      <w:sz w:val="32"/>
      <w:szCs w:val="32"/>
    </w:rPr>
  </w:style>
  <w:style w:type="character" w:customStyle="1" w:styleId="51">
    <w:name w:val="UserStyle_6"/>
    <w:autoRedefine/>
    <w:qFormat/>
    <w:uiPriority w:val="0"/>
    <w:rPr>
      <w:rFonts w:ascii="Cambria" w:hAnsi="Cambria" w:eastAsia="宋体" w:cs="Times New Roman"/>
      <w:b/>
      <w:bCs/>
      <w:kern w:val="2"/>
      <w:sz w:val="32"/>
      <w:szCs w:val="32"/>
    </w:rPr>
  </w:style>
  <w:style w:type="character" w:customStyle="1" w:styleId="52">
    <w:name w:val="UserStyle_7"/>
    <w:autoRedefine/>
    <w:qFormat/>
    <w:uiPriority w:val="0"/>
    <w:rPr>
      <w:rFonts w:ascii="宋体" w:hAnsi="Courier New" w:eastAsia="宋体"/>
      <w:szCs w:val="20"/>
    </w:rPr>
  </w:style>
  <w:style w:type="character" w:customStyle="1" w:styleId="53">
    <w:name w:val="UserStyle_8"/>
    <w:link w:val="54"/>
    <w:autoRedefine/>
    <w:qFormat/>
    <w:uiPriority w:val="0"/>
    <w:rPr>
      <w:rFonts w:ascii="宋体" w:hAnsi="Courier New"/>
      <w:kern w:val="2"/>
      <w:sz w:val="21"/>
      <w:szCs w:val="21"/>
    </w:rPr>
  </w:style>
  <w:style w:type="paragraph" w:customStyle="1" w:styleId="54">
    <w:name w:val="PlainText"/>
    <w:basedOn w:val="1"/>
    <w:link w:val="53"/>
    <w:autoRedefine/>
    <w:qFormat/>
    <w:uiPriority w:val="0"/>
    <w:rPr>
      <w:rFonts w:ascii="宋体" w:hAnsi="Courier New"/>
      <w:szCs w:val="21"/>
    </w:rPr>
  </w:style>
  <w:style w:type="character" w:customStyle="1" w:styleId="55">
    <w:name w:val="UserStyle_9"/>
    <w:link w:val="56"/>
    <w:autoRedefine/>
    <w:semiHidden/>
    <w:qFormat/>
    <w:uiPriority w:val="0"/>
    <w:rPr>
      <w:kern w:val="2"/>
      <w:sz w:val="21"/>
      <w:szCs w:val="22"/>
    </w:rPr>
  </w:style>
  <w:style w:type="paragraph" w:customStyle="1" w:styleId="56">
    <w:name w:val="BodyText2"/>
    <w:basedOn w:val="1"/>
    <w:link w:val="55"/>
    <w:autoRedefine/>
    <w:qFormat/>
    <w:uiPriority w:val="0"/>
    <w:pPr>
      <w:spacing w:after="120" w:line="480" w:lineRule="auto"/>
    </w:pPr>
  </w:style>
  <w:style w:type="character" w:customStyle="1" w:styleId="57">
    <w:name w:val="UserStyle_10"/>
    <w:link w:val="58"/>
    <w:autoRedefine/>
    <w:qFormat/>
    <w:uiPriority w:val="0"/>
    <w:rPr>
      <w:rFonts w:ascii="Times New Roman" w:hAnsi="Times New Roman"/>
      <w:sz w:val="21"/>
    </w:rPr>
  </w:style>
  <w:style w:type="paragraph" w:customStyle="1" w:styleId="58">
    <w:name w:val="AnnotationText"/>
    <w:basedOn w:val="1"/>
    <w:link w:val="57"/>
    <w:autoRedefine/>
    <w:qFormat/>
    <w:uiPriority w:val="0"/>
    <w:pPr>
      <w:spacing w:line="312" w:lineRule="atLeast"/>
      <w:jc w:val="left"/>
    </w:pPr>
    <w:rPr>
      <w:kern w:val="0"/>
      <w:szCs w:val="20"/>
    </w:rPr>
  </w:style>
  <w:style w:type="character" w:customStyle="1" w:styleId="59">
    <w:name w:val="UserStyle_11"/>
    <w:autoRedefine/>
    <w:qFormat/>
    <w:uiPriority w:val="0"/>
    <w:rPr>
      <w:rFonts w:cs="Times New Roman"/>
      <w:b/>
      <w:bCs/>
      <w:kern w:val="2"/>
      <w:sz w:val="28"/>
      <w:szCs w:val="28"/>
    </w:rPr>
  </w:style>
  <w:style w:type="character" w:customStyle="1" w:styleId="60">
    <w:name w:val="UserStyle_12"/>
    <w:autoRedefine/>
    <w:qFormat/>
    <w:uiPriority w:val="0"/>
    <w:rPr>
      <w:rFonts w:ascii="Cambria" w:hAnsi="Cambria" w:eastAsia="宋体" w:cs="Times New Roman"/>
      <w:b/>
      <w:bCs/>
      <w:kern w:val="2"/>
      <w:sz w:val="28"/>
      <w:szCs w:val="36"/>
    </w:rPr>
  </w:style>
  <w:style w:type="character" w:customStyle="1" w:styleId="61">
    <w:name w:val="UserStyle_13"/>
    <w:link w:val="62"/>
    <w:autoRedefine/>
    <w:qFormat/>
    <w:uiPriority w:val="0"/>
    <w:rPr>
      <w:rFonts w:ascii="Times New Roman" w:hAnsi="Times New Roman"/>
      <w:kern w:val="2"/>
      <w:sz w:val="24"/>
      <w:szCs w:val="24"/>
    </w:rPr>
  </w:style>
  <w:style w:type="paragraph" w:customStyle="1" w:styleId="62">
    <w:name w:val="BodyTextIndent"/>
    <w:basedOn w:val="1"/>
    <w:link w:val="61"/>
    <w:autoRedefine/>
    <w:qFormat/>
    <w:uiPriority w:val="0"/>
    <w:pPr>
      <w:ind w:left="420" w:leftChars="200"/>
      <w:jc w:val="left"/>
    </w:pPr>
    <w:rPr>
      <w:sz w:val="24"/>
      <w:szCs w:val="24"/>
    </w:rPr>
  </w:style>
  <w:style w:type="character" w:customStyle="1" w:styleId="63">
    <w:name w:val="UserStyle_14"/>
    <w:autoRedefine/>
    <w:qFormat/>
    <w:uiPriority w:val="0"/>
    <w:rPr>
      <w:rFonts w:ascii="宋体" w:hAnsi="Courier New" w:eastAsia="宋体"/>
      <w:kern w:val="2"/>
      <w:sz w:val="21"/>
      <w:lang w:val="en-US" w:eastAsia="zh-CN" w:bidi="ar-SA"/>
    </w:rPr>
  </w:style>
  <w:style w:type="character" w:customStyle="1" w:styleId="64">
    <w:name w:val="UserStyle_15"/>
    <w:basedOn w:val="38"/>
    <w:autoRedefine/>
    <w:qFormat/>
    <w:uiPriority w:val="0"/>
  </w:style>
  <w:style w:type="character" w:customStyle="1" w:styleId="65">
    <w:name w:val="UserStyle_16"/>
    <w:autoRedefine/>
    <w:qFormat/>
    <w:uiPriority w:val="0"/>
    <w:rPr>
      <w:rFonts w:ascii="宋体" w:hAnsi="Courier New" w:eastAsia="宋体"/>
      <w:szCs w:val="21"/>
    </w:rPr>
  </w:style>
  <w:style w:type="character" w:customStyle="1" w:styleId="66">
    <w:name w:val="UserStyle_17"/>
    <w:link w:val="67"/>
    <w:autoRedefine/>
    <w:semiHidden/>
    <w:qFormat/>
    <w:uiPriority w:val="0"/>
    <w:rPr>
      <w:rFonts w:ascii="Times New Roman" w:hAnsi="Times New Roman"/>
      <w:kern w:val="2"/>
      <w:sz w:val="24"/>
      <w:szCs w:val="24"/>
    </w:rPr>
  </w:style>
  <w:style w:type="paragraph" w:customStyle="1" w:styleId="67">
    <w:name w:val="NoteHeading"/>
    <w:basedOn w:val="1"/>
    <w:next w:val="1"/>
    <w:link w:val="66"/>
    <w:autoRedefine/>
    <w:semiHidden/>
    <w:qFormat/>
    <w:uiPriority w:val="0"/>
    <w:pPr>
      <w:jc w:val="center"/>
    </w:pPr>
    <w:rPr>
      <w:sz w:val="24"/>
      <w:szCs w:val="24"/>
    </w:rPr>
  </w:style>
  <w:style w:type="character" w:customStyle="1" w:styleId="68">
    <w:name w:val="UserStyle_18"/>
    <w:link w:val="69"/>
    <w:autoRedefine/>
    <w:qFormat/>
    <w:uiPriority w:val="0"/>
    <w:rPr>
      <w:rFonts w:ascii="宋体" w:hAnsi="Times New Roman"/>
      <w:sz w:val="28"/>
    </w:rPr>
  </w:style>
  <w:style w:type="paragraph" w:customStyle="1" w:styleId="69">
    <w:name w:val="BodyTextIndent3"/>
    <w:basedOn w:val="1"/>
    <w:link w:val="68"/>
    <w:autoRedefine/>
    <w:qFormat/>
    <w:uiPriority w:val="0"/>
    <w:pPr>
      <w:spacing w:line="360" w:lineRule="auto"/>
      <w:ind w:firstLine="480"/>
    </w:pPr>
    <w:rPr>
      <w:rFonts w:ascii="宋体"/>
      <w:kern w:val="0"/>
      <w:sz w:val="28"/>
      <w:szCs w:val="20"/>
    </w:rPr>
  </w:style>
  <w:style w:type="character" w:customStyle="1" w:styleId="70">
    <w:name w:val="UserStyle_19"/>
    <w:link w:val="71"/>
    <w:autoRedefine/>
    <w:qFormat/>
    <w:uiPriority w:val="0"/>
    <w:rPr>
      <w:rFonts w:ascii="Times New Roman" w:hAnsi="Times New Roman" w:cs="Times New Roman"/>
      <w:b/>
      <w:bCs/>
      <w:sz w:val="21"/>
    </w:rPr>
  </w:style>
  <w:style w:type="paragraph" w:customStyle="1" w:styleId="71">
    <w:name w:val="AnnotationSubject"/>
    <w:basedOn w:val="58"/>
    <w:next w:val="58"/>
    <w:link w:val="70"/>
    <w:autoRedefine/>
    <w:qFormat/>
    <w:uiPriority w:val="0"/>
  </w:style>
  <w:style w:type="character" w:customStyle="1" w:styleId="72">
    <w:name w:val="UserStyle_20"/>
    <w:link w:val="73"/>
    <w:autoRedefine/>
    <w:qFormat/>
    <w:uiPriority w:val="0"/>
    <w:rPr>
      <w:rFonts w:ascii="楷体_GB2312" w:hAnsi="Times New Roman" w:eastAsia="楷体_GB2312"/>
      <w:b/>
      <w:sz w:val="48"/>
    </w:rPr>
  </w:style>
  <w:style w:type="paragraph" w:customStyle="1" w:styleId="73">
    <w:name w:val="BodyText"/>
    <w:basedOn w:val="1"/>
    <w:link w:val="72"/>
    <w:autoRedefine/>
    <w:qFormat/>
    <w:uiPriority w:val="0"/>
    <w:pPr>
      <w:spacing w:line="312" w:lineRule="atLeast"/>
      <w:jc w:val="center"/>
    </w:pPr>
    <w:rPr>
      <w:rFonts w:ascii="楷体_GB2312" w:eastAsia="楷体_GB2312"/>
      <w:kern w:val="0"/>
      <w:sz w:val="48"/>
      <w:szCs w:val="20"/>
    </w:rPr>
  </w:style>
  <w:style w:type="character" w:customStyle="1" w:styleId="74">
    <w:name w:val="UserStyle_21"/>
    <w:autoRedefine/>
    <w:qFormat/>
    <w:uiPriority w:val="0"/>
    <w:rPr>
      <w:rFonts w:ascii="Times New Roman" w:hAnsi="Times New Roman" w:eastAsia="理德小标宋简" w:cs="Times New Roman"/>
      <w:b/>
      <w:bCs/>
      <w:kern w:val="44"/>
      <w:sz w:val="28"/>
      <w:szCs w:val="44"/>
    </w:rPr>
  </w:style>
  <w:style w:type="character" w:customStyle="1" w:styleId="75">
    <w:name w:val="称呼 Char"/>
    <w:link w:val="8"/>
    <w:autoRedefine/>
    <w:semiHidden/>
    <w:qFormat/>
    <w:uiPriority w:val="0"/>
    <w:rPr>
      <w:rFonts w:ascii="Times New Roman" w:hAnsi="Times New Roman"/>
      <w:kern w:val="2"/>
      <w:sz w:val="24"/>
      <w:szCs w:val="24"/>
    </w:rPr>
  </w:style>
  <w:style w:type="paragraph" w:customStyle="1" w:styleId="76">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7">
    <w:name w:val="TOC7"/>
    <w:basedOn w:val="1"/>
    <w:next w:val="1"/>
    <w:autoRedefine/>
    <w:qFormat/>
    <w:uiPriority w:val="0"/>
    <w:pPr>
      <w:spacing w:line="312" w:lineRule="atLeast"/>
      <w:ind w:left="1260"/>
      <w:jc w:val="left"/>
    </w:pPr>
    <w:rPr>
      <w:kern w:val="0"/>
      <w:sz w:val="18"/>
      <w:szCs w:val="18"/>
    </w:rPr>
  </w:style>
  <w:style w:type="paragraph" w:customStyle="1" w:styleId="78">
    <w:name w:val="TOC5"/>
    <w:basedOn w:val="1"/>
    <w:next w:val="1"/>
    <w:autoRedefine/>
    <w:qFormat/>
    <w:uiPriority w:val="0"/>
    <w:pPr>
      <w:spacing w:line="312" w:lineRule="atLeast"/>
      <w:ind w:left="840"/>
      <w:jc w:val="left"/>
    </w:pPr>
    <w:rPr>
      <w:kern w:val="0"/>
      <w:sz w:val="18"/>
      <w:szCs w:val="18"/>
    </w:rPr>
  </w:style>
  <w:style w:type="paragraph" w:customStyle="1" w:styleId="79">
    <w:name w:val="TOC8"/>
    <w:basedOn w:val="1"/>
    <w:next w:val="1"/>
    <w:autoRedefine/>
    <w:qFormat/>
    <w:uiPriority w:val="0"/>
    <w:pPr>
      <w:spacing w:line="312" w:lineRule="atLeast"/>
      <w:ind w:left="1470"/>
      <w:jc w:val="left"/>
    </w:pPr>
    <w:rPr>
      <w:kern w:val="0"/>
      <w:sz w:val="18"/>
      <w:szCs w:val="18"/>
    </w:rPr>
  </w:style>
  <w:style w:type="paragraph" w:customStyle="1" w:styleId="80">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81">
    <w:name w:val="TOC2"/>
    <w:basedOn w:val="1"/>
    <w:next w:val="1"/>
    <w:autoRedefine/>
    <w:qFormat/>
    <w:uiPriority w:val="0"/>
    <w:pPr>
      <w:spacing w:line="312" w:lineRule="atLeast"/>
      <w:ind w:left="210"/>
      <w:jc w:val="left"/>
    </w:pPr>
    <w:rPr>
      <w:kern w:val="0"/>
      <w:sz w:val="20"/>
      <w:szCs w:val="20"/>
    </w:rPr>
  </w:style>
  <w:style w:type="paragraph" w:customStyle="1" w:styleId="82">
    <w:name w:val="TOC6"/>
    <w:basedOn w:val="1"/>
    <w:next w:val="1"/>
    <w:autoRedefine/>
    <w:qFormat/>
    <w:uiPriority w:val="0"/>
    <w:pPr>
      <w:spacing w:line="312" w:lineRule="atLeast"/>
      <w:ind w:left="1050"/>
      <w:jc w:val="left"/>
    </w:pPr>
    <w:rPr>
      <w:kern w:val="0"/>
      <w:sz w:val="18"/>
      <w:szCs w:val="18"/>
    </w:rPr>
  </w:style>
  <w:style w:type="paragraph" w:customStyle="1" w:styleId="83">
    <w:name w:val="TOC3"/>
    <w:basedOn w:val="1"/>
    <w:next w:val="1"/>
    <w:autoRedefine/>
    <w:qFormat/>
    <w:uiPriority w:val="0"/>
    <w:pPr>
      <w:spacing w:line="312" w:lineRule="atLeast"/>
      <w:ind w:left="420"/>
      <w:jc w:val="left"/>
    </w:pPr>
    <w:rPr>
      <w:kern w:val="0"/>
      <w:sz w:val="20"/>
      <w:szCs w:val="20"/>
    </w:rPr>
  </w:style>
  <w:style w:type="paragraph" w:customStyle="1" w:styleId="84">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5">
    <w:name w:val="UserStyle_26"/>
    <w:basedOn w:val="86"/>
    <w:autoRedefine/>
    <w:qFormat/>
    <w:uiPriority w:val="0"/>
    <w:pPr>
      <w:tabs>
        <w:tab w:val="left" w:pos="1361"/>
      </w:tabs>
    </w:pPr>
  </w:style>
  <w:style w:type="paragraph" w:customStyle="1" w:styleId="86">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7">
    <w:name w:val="TOC9"/>
    <w:basedOn w:val="1"/>
    <w:next w:val="1"/>
    <w:autoRedefine/>
    <w:qFormat/>
    <w:uiPriority w:val="0"/>
    <w:pPr>
      <w:spacing w:line="312" w:lineRule="atLeast"/>
      <w:ind w:left="1680"/>
      <w:jc w:val="left"/>
    </w:pPr>
    <w:rPr>
      <w:kern w:val="0"/>
      <w:sz w:val="18"/>
      <w:szCs w:val="18"/>
    </w:rPr>
  </w:style>
  <w:style w:type="paragraph" w:customStyle="1" w:styleId="88">
    <w:name w:val="TOC4"/>
    <w:basedOn w:val="1"/>
    <w:next w:val="1"/>
    <w:autoRedefine/>
    <w:qFormat/>
    <w:uiPriority w:val="0"/>
    <w:pPr>
      <w:spacing w:line="312" w:lineRule="atLeast"/>
      <w:ind w:left="630"/>
      <w:jc w:val="left"/>
    </w:pPr>
    <w:rPr>
      <w:kern w:val="0"/>
      <w:sz w:val="18"/>
      <w:szCs w:val="18"/>
    </w:rPr>
  </w:style>
  <w:style w:type="paragraph" w:customStyle="1" w:styleId="89">
    <w:name w:val="TOC1"/>
    <w:basedOn w:val="1"/>
    <w:next w:val="1"/>
    <w:autoRedefine/>
    <w:qFormat/>
    <w:uiPriority w:val="0"/>
    <w:pPr>
      <w:spacing w:before="120" w:after="120" w:line="312" w:lineRule="atLeast"/>
      <w:jc w:val="left"/>
    </w:pPr>
    <w:rPr>
      <w:kern w:val="0"/>
      <w:sz w:val="20"/>
      <w:szCs w:val="20"/>
    </w:rPr>
  </w:style>
  <w:style w:type="paragraph" w:customStyle="1" w:styleId="90">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1">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92">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3">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94">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5">
    <w:name w:val="UserStyle_32"/>
    <w:basedOn w:val="1"/>
    <w:autoRedefine/>
    <w:qFormat/>
    <w:uiPriority w:val="0"/>
    <w:rPr>
      <w:rFonts w:ascii="仿宋_GB2312" w:eastAsia="仿宋_GB2312"/>
      <w:spacing w:val="-4"/>
      <w:sz w:val="32"/>
      <w:szCs w:val="21"/>
    </w:rPr>
  </w:style>
  <w:style w:type="paragraph" w:customStyle="1" w:styleId="96">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7">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8">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9">
    <w:name w:val="UserStyle_36"/>
    <w:basedOn w:val="34"/>
    <w:next w:val="1"/>
    <w:autoRedefine/>
    <w:qFormat/>
    <w:uiPriority w:val="0"/>
    <w:pPr>
      <w:spacing w:before="100" w:after="0" w:line="400" w:lineRule="exact"/>
    </w:pPr>
    <w:rPr>
      <w:rFonts w:ascii="Times New Roman" w:hAnsi="Times New Roman" w:eastAsia="黑体"/>
      <w:sz w:val="28"/>
      <w:szCs w:val="20"/>
    </w:rPr>
  </w:style>
  <w:style w:type="paragraph" w:customStyle="1" w:styleId="100">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1">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2">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103">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4">
    <w:name w:val="UserStyle_41"/>
    <w:basedOn w:val="1"/>
    <w:autoRedefine/>
    <w:qFormat/>
    <w:uiPriority w:val="0"/>
    <w:pPr>
      <w:snapToGrid w:val="0"/>
      <w:spacing w:line="440" w:lineRule="atLeast"/>
    </w:pPr>
    <w:rPr>
      <w:rFonts w:ascii="宋体"/>
      <w:sz w:val="24"/>
      <w:szCs w:val="20"/>
    </w:rPr>
  </w:style>
  <w:style w:type="paragraph" w:customStyle="1" w:styleId="105">
    <w:name w:val="179"/>
    <w:basedOn w:val="1"/>
    <w:autoRedefine/>
    <w:qFormat/>
    <w:uiPriority w:val="0"/>
    <w:pPr>
      <w:ind w:firstLine="420" w:firstLineChars="200"/>
    </w:pPr>
  </w:style>
  <w:style w:type="paragraph" w:customStyle="1" w:styleId="106">
    <w:name w:val="UserStyle_42"/>
    <w:basedOn w:val="85"/>
    <w:autoRedefine/>
    <w:qFormat/>
    <w:uiPriority w:val="0"/>
    <w:pPr>
      <w:tabs>
        <w:tab w:val="left" w:pos="2041"/>
      </w:tabs>
      <w:ind w:left="2041" w:hanging="680"/>
    </w:pPr>
  </w:style>
  <w:style w:type="paragraph" w:customStyle="1" w:styleId="107">
    <w:name w:val="UserStyle_43"/>
    <w:basedOn w:val="98"/>
    <w:autoRedefine/>
    <w:qFormat/>
    <w:uiPriority w:val="0"/>
    <w:pPr>
      <w:tabs>
        <w:tab w:val="left" w:pos="480"/>
      </w:tabs>
      <w:ind w:left="480" w:hanging="480"/>
    </w:pPr>
  </w:style>
  <w:style w:type="table" w:customStyle="1" w:styleId="108">
    <w:name w:val="TableGrid"/>
    <w:basedOn w:val="40"/>
    <w:autoRedefine/>
    <w:qFormat/>
    <w:uiPriority w:val="0"/>
    <w:tblPr>
      <w:tblCellMar>
        <w:top w:w="0" w:type="dxa"/>
        <w:left w:w="0" w:type="dxa"/>
        <w:bottom w:w="0" w:type="dxa"/>
        <w:right w:w="0" w:type="dxa"/>
      </w:tblCellMar>
    </w:tblPr>
  </w:style>
  <w:style w:type="paragraph" w:customStyle="1" w:styleId="109">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10">
    <w:name w:val="批注框文本 Char"/>
    <w:basedOn w:val="19"/>
    <w:link w:val="12"/>
    <w:autoRedefine/>
    <w:semiHidden/>
    <w:qFormat/>
    <w:uiPriority w:val="99"/>
    <w:rPr>
      <w:kern w:val="2"/>
      <w:sz w:val="18"/>
      <w:szCs w:val="18"/>
    </w:rPr>
  </w:style>
  <w:style w:type="paragraph" w:customStyle="1" w:styleId="111">
    <w:name w:val="Char Char Char Char Char Char Char"/>
    <w:basedOn w:val="1"/>
    <w:autoRedefine/>
    <w:qFormat/>
    <w:uiPriority w:val="0"/>
    <w:pPr>
      <w:widowControl w:val="0"/>
      <w:textAlignment w:val="auto"/>
    </w:pPr>
    <w:rPr>
      <w:szCs w:val="24"/>
    </w:rPr>
  </w:style>
  <w:style w:type="character" w:customStyle="1" w:styleId="112">
    <w:name w:val="标题 1 Char"/>
    <w:basedOn w:val="19"/>
    <w:link w:val="3"/>
    <w:autoRedefine/>
    <w:qFormat/>
    <w:uiPriority w:val="9"/>
    <w:rPr>
      <w:b/>
      <w:bCs/>
      <w:kern w:val="44"/>
      <w:sz w:val="44"/>
      <w:szCs w:val="44"/>
    </w:rPr>
  </w:style>
  <w:style w:type="character" w:customStyle="1" w:styleId="113">
    <w:name w:val="标题 2 Char"/>
    <w:basedOn w:val="19"/>
    <w:link w:val="4"/>
    <w:qFormat/>
    <w:uiPriority w:val="0"/>
    <w:rPr>
      <w:rFonts w:ascii="Arial" w:hAnsi="Arial" w:eastAsia="黑体"/>
      <w:b/>
      <w:bCs/>
      <w:kern w:val="2"/>
      <w:sz w:val="32"/>
      <w:szCs w:val="32"/>
    </w:rPr>
  </w:style>
  <w:style w:type="character" w:customStyle="1" w:styleId="114">
    <w:name w:val="纯文本 Char1"/>
    <w:link w:val="10"/>
    <w:qFormat/>
    <w:uiPriority w:val="0"/>
    <w:rPr>
      <w:rFonts w:ascii="宋体" w:hAnsi="Courier New"/>
      <w:kern w:val="2"/>
      <w:sz w:val="21"/>
    </w:rPr>
  </w:style>
  <w:style w:type="character" w:customStyle="1" w:styleId="115">
    <w:name w:val="纯文本 Char"/>
    <w:basedOn w:val="19"/>
    <w:semiHidden/>
    <w:qFormat/>
    <w:uiPriority w:val="99"/>
    <w:rPr>
      <w:rFonts w:ascii="宋体" w:hAnsi="Courier New" w:cs="Courier New"/>
      <w:kern w:val="2"/>
      <w:sz w:val="21"/>
      <w:szCs w:val="21"/>
    </w:rPr>
  </w:style>
  <w:style w:type="character" w:customStyle="1" w:styleId="116">
    <w:name w:val="列出段落 Char"/>
    <w:link w:val="117"/>
    <w:qFormat/>
    <w:uiPriority w:val="0"/>
    <w:rPr>
      <w:kern w:val="2"/>
      <w:sz w:val="21"/>
      <w:szCs w:val="24"/>
    </w:rPr>
  </w:style>
  <w:style w:type="paragraph" w:styleId="117">
    <w:name w:val="List Paragraph"/>
    <w:basedOn w:val="1"/>
    <w:link w:val="116"/>
    <w:qFormat/>
    <w:uiPriority w:val="0"/>
    <w:pPr>
      <w:widowControl w:val="0"/>
      <w:ind w:firstLine="420" w:firstLineChars="200"/>
      <w:textAlignment w:val="auto"/>
    </w:pPr>
    <w:rPr>
      <w:szCs w:val="24"/>
    </w:rPr>
  </w:style>
  <w:style w:type="paragraph" w:customStyle="1" w:styleId="118">
    <w:name w:val="Table Paragraph"/>
    <w:basedOn w:val="1"/>
    <w:qFormat/>
    <w:uiPriority w:val="99"/>
    <w:rPr>
      <w:rFonts w:ascii="宋体" w:hAnsi="宋体" w:cs="宋体"/>
      <w:lang w:val="zh-CN"/>
    </w:rPr>
  </w:style>
  <w:style w:type="paragraph" w:customStyle="1" w:styleId="119">
    <w:name w:val="head4"/>
    <w:basedOn w:val="1"/>
    <w:qFormat/>
    <w:uiPriority w:val="0"/>
    <w:pPr>
      <w:overflowPunct w:val="0"/>
      <w:autoSpaceDE w:val="0"/>
      <w:autoSpaceDN w:val="0"/>
      <w:adjustRightInd w:val="0"/>
      <w:spacing w:before="120" w:line="360" w:lineRule="auto"/>
    </w:pPr>
    <w:rPr>
      <w:rFonts w:ascii="¿¬Ìå" w:hAnsi="¿¬Ìå"/>
      <w:kern w:val="0"/>
      <w:sz w:val="24"/>
      <w:szCs w:val="24"/>
    </w:rPr>
  </w:style>
  <w:style w:type="paragraph" w:customStyle="1" w:styleId="120">
    <w:name w:val="标题 1_0"/>
    <w:basedOn w:val="121"/>
    <w:next w:val="121"/>
    <w:qFormat/>
    <w:uiPriority w:val="0"/>
    <w:pPr>
      <w:keepNext/>
      <w:keepLines/>
      <w:spacing w:line="360" w:lineRule="auto"/>
      <w:outlineLvl w:val="0"/>
    </w:pPr>
    <w:rPr>
      <w:rFonts w:ascii="Times New Roman" w:hAnsi="Times New Roman" w:eastAsia="黑体"/>
      <w:b/>
      <w:bCs/>
      <w:kern w:val="44"/>
      <w:sz w:val="32"/>
      <w:szCs w:val="44"/>
    </w:rPr>
  </w:style>
  <w:style w:type="paragraph" w:customStyle="1" w:styleId="12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标题 #61"/>
    <w:basedOn w:val="1"/>
    <w:link w:val="123"/>
    <w:unhideWhenUsed/>
    <w:qFormat/>
    <w:uiPriority w:val="0"/>
    <w:pPr>
      <w:shd w:val="clear" w:color="auto" w:fill="FFFFFF"/>
      <w:spacing w:after="1380" w:line="240" w:lineRule="atLeast"/>
      <w:jc w:val="center"/>
      <w:outlineLvl w:val="5"/>
    </w:pPr>
    <w:rPr>
      <w:rFonts w:ascii="MingLiU" w:eastAsia="MingLiU"/>
      <w:spacing w:val="-40"/>
      <w:kern w:val="0"/>
      <w:sz w:val="30"/>
      <w:szCs w:val="20"/>
    </w:rPr>
  </w:style>
  <w:style w:type="character" w:customStyle="1" w:styleId="123">
    <w:name w:val="标题 #6_"/>
    <w:link w:val="122"/>
    <w:unhideWhenUsed/>
    <w:qFormat/>
    <w:locked/>
    <w:uiPriority w:val="0"/>
    <w:rPr>
      <w:rFonts w:ascii="MingLiU" w:eastAsia="MingLiU"/>
      <w:spacing w:val="-40"/>
      <w:kern w:val="0"/>
      <w:sz w:val="30"/>
      <w:szCs w:val="20"/>
    </w:rPr>
  </w:style>
  <w:style w:type="paragraph" w:customStyle="1" w:styleId="124">
    <w:name w:val="标题 1_1"/>
    <w:basedOn w:val="1"/>
    <w:next w:val="1"/>
    <w:qFormat/>
    <w:uiPriority w:val="0"/>
    <w:pPr>
      <w:keepNext/>
      <w:keepLines/>
      <w:spacing w:line="360" w:lineRule="auto"/>
      <w:outlineLvl w:val="0"/>
    </w:pPr>
    <w:rPr>
      <w:rFonts w:eastAsia="黑体"/>
      <w:b/>
      <w:bCs/>
      <w:kern w:val="44"/>
      <w:sz w:val="32"/>
      <w:szCs w:val="44"/>
    </w:rPr>
  </w:style>
  <w:style w:type="paragraph" w:customStyle="1" w:styleId="125">
    <w:name w:val="纯文本1"/>
    <w:basedOn w:val="1"/>
    <w:qFormat/>
    <w:uiPriority w:val="0"/>
    <w:pPr>
      <w:suppressAutoHyphens/>
    </w:pPr>
    <w:rPr>
      <w:rFonts w:ascii="宋体" w:hAnsi="宋体" w:cs="Courier New"/>
      <w:kern w:val="1"/>
      <w:szCs w:val="21"/>
      <w:lang w:eastAsia="ar-SA"/>
    </w:rPr>
  </w:style>
  <w:style w:type="paragraph" w:customStyle="1" w:styleId="126">
    <w:name w:val="List Paragraph1"/>
    <w:basedOn w:val="1"/>
    <w:qFormat/>
    <w:uiPriority w:val="99"/>
    <w:pPr>
      <w:ind w:firstLine="420" w:firstLineChars="200"/>
    </w:pPr>
    <w:rPr>
      <w:rFonts w:cs="Calibri"/>
      <w:kern w:val="0"/>
      <w:szCs w:val="21"/>
      <w:lang w:eastAsia="en-US"/>
    </w:rPr>
  </w:style>
  <w:style w:type="paragraph" w:customStyle="1" w:styleId="127">
    <w:name w:val="Body text|1"/>
    <w:basedOn w:val="1"/>
    <w:qFormat/>
    <w:uiPriority w:val="0"/>
    <w:pPr>
      <w:spacing w:line="360" w:lineRule="auto"/>
      <w:ind w:firstLine="400"/>
    </w:pPr>
    <w:rPr>
      <w:rFonts w:ascii="宋体" w:hAnsi="宋体" w:cs="宋体"/>
      <w:sz w:val="20"/>
      <w:szCs w:val="20"/>
      <w:lang w:val="zh-CN" w:bidi="zh-CN"/>
    </w:rPr>
  </w:style>
  <w:style w:type="character" w:customStyle="1" w:styleId="128">
    <w:name w:val="layui-layer-tabnow"/>
    <w:basedOn w:val="19"/>
    <w:qFormat/>
    <w:uiPriority w:val="0"/>
    <w:rPr>
      <w:bdr w:val="single" w:color="CCCCCC" w:sz="6" w:space="0"/>
      <w:shd w:val="clear" w:color="auto" w:fill="FFFFFF"/>
    </w:rPr>
  </w:style>
  <w:style w:type="character" w:customStyle="1" w:styleId="129">
    <w:name w:val="first-child"/>
    <w:basedOn w:val="19"/>
    <w:qFormat/>
    <w:uiPriority w:val="0"/>
  </w:style>
  <w:style w:type="paragraph" w:customStyle="1" w:styleId="130">
    <w:name w:val="Table Text"/>
    <w:basedOn w:val="1"/>
    <w:autoRedefine/>
    <w:semiHidden/>
    <w:qFormat/>
    <w:uiPriority w:val="0"/>
    <w:rPr>
      <w:rFonts w:ascii="宋体" w:hAnsi="宋体" w:cs="宋体"/>
      <w:sz w:val="20"/>
      <w:szCs w:val="20"/>
      <w:lang w:eastAsia="en-US"/>
    </w:rPr>
  </w:style>
  <w:style w:type="table" w:customStyle="1" w:styleId="13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20778</Words>
  <Characters>22320</Characters>
  <Lines>233</Lines>
  <Paragraphs>65</Paragraphs>
  <TotalTime>7</TotalTime>
  <ScaleCrop>false</ScaleCrop>
  <LinksUpToDate>false</LinksUpToDate>
  <CharactersWithSpaces>23450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庞特窝诮谑</dc:creator>
  <cp:lastModifiedBy>小贾</cp:lastModifiedBy>
  <cp:lastPrinted>2024-04-24T12:02:00Z</cp:lastPrinted>
  <dcterms:modified xsi:type="dcterms:W3CDTF">2026-06-12T03:25:25Z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99EDFF29255C4D8893B8A9A307F0DFE5_13</vt:lpwstr>
  </property>
  <property fmtid="{D5CDD505-2E9C-101B-9397-08002B2CF9AE}" pid="4" name="KSOTemplateDocerSaveRecord">
    <vt:lpwstr>eyJoZGlkIjoiNDgzMTYxMjQ1YmE4ODI4OTUyZGFiYTYwZTcyYzFhZmIiLCJ1c2VySWQiOiI0ODA1NjE1MTUifQ==</vt:lpwstr>
  </property>
</Properties>
</file>