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C2C72">
      <w:pPr>
        <w:snapToGrid w:val="0"/>
        <w:spacing w:before="120" w:line="240" w:lineRule="auto"/>
        <w:jc w:val="center"/>
        <w:rPr>
          <w:rFonts w:hint="eastAsia" w:ascii="华文新魏" w:hAnsi="宋体" w:eastAsia="华文新魏"/>
          <w:color w:val="auto"/>
          <w:sz w:val="56"/>
          <w:szCs w:val="56"/>
          <w:highlight w:val="none"/>
        </w:rPr>
      </w:pPr>
      <w:r>
        <w:rPr>
          <w:rFonts w:hint="eastAsia" w:ascii="华文新魏" w:hAnsi="宋体" w:eastAsia="华文新魏"/>
          <w:color w:val="auto"/>
          <w:sz w:val="56"/>
          <w:szCs w:val="56"/>
          <w:highlight w:val="none"/>
          <w:lang w:eastAsia="zh-CN"/>
        </w:rPr>
        <w:drawing>
          <wp:anchor distT="0" distB="0" distL="114300" distR="114300" simplePos="0" relativeHeight="251662336" behindDoc="0" locked="0" layoutInCell="1" allowOverlap="1">
            <wp:simplePos x="0" y="0"/>
            <wp:positionH relativeFrom="column">
              <wp:posOffset>-446405</wp:posOffset>
            </wp:positionH>
            <wp:positionV relativeFrom="paragraph">
              <wp:posOffset>-327660</wp:posOffset>
            </wp:positionV>
            <wp:extent cx="6330315" cy="9519920"/>
            <wp:effectExtent l="0" t="0" r="13335" b="5080"/>
            <wp:wrapNone/>
            <wp:docPr id="1" name="图片 1"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封面"/>
                    <pic:cNvPicPr>
                      <a:picLocks noChangeAspect="1"/>
                    </pic:cNvPicPr>
                  </pic:nvPicPr>
                  <pic:blipFill>
                    <a:blip r:embed="rId74"/>
                    <a:stretch>
                      <a:fillRect/>
                    </a:stretch>
                  </pic:blipFill>
                  <pic:spPr>
                    <a:xfrm>
                      <a:off x="0" y="0"/>
                      <a:ext cx="6330315" cy="9519920"/>
                    </a:xfrm>
                    <a:prstGeom prst="rect">
                      <a:avLst/>
                    </a:prstGeom>
                  </pic:spPr>
                </pic:pic>
              </a:graphicData>
            </a:graphic>
          </wp:anchor>
        </w:drawing>
      </w:r>
      <w:r>
        <w:rPr>
          <w:rFonts w:ascii="宋体" w:hAnsi="宋体" w:cs="宋体"/>
          <w:color w:val="auto"/>
          <w:kern w:val="0"/>
          <w:sz w:val="24"/>
          <w:szCs w:val="20"/>
          <w:highlight w:val="none"/>
        </w:rPr>
        <w:drawing>
          <wp:anchor distT="0" distB="0" distL="114300" distR="114300" simplePos="0" relativeHeight="251661312" behindDoc="0" locked="0" layoutInCell="1" allowOverlap="1">
            <wp:simplePos x="0" y="0"/>
            <wp:positionH relativeFrom="column">
              <wp:posOffset>-140335</wp:posOffset>
            </wp:positionH>
            <wp:positionV relativeFrom="paragraph">
              <wp:posOffset>-97790</wp:posOffset>
            </wp:positionV>
            <wp:extent cx="684530" cy="684530"/>
            <wp:effectExtent l="0" t="0" r="1270" b="1270"/>
            <wp:wrapNone/>
            <wp:docPr id="3" name="图片 6" descr="微信图片_20180315090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微信图片_20180315090539"/>
                    <pic:cNvPicPr>
                      <a:picLocks noChangeAspect="1"/>
                    </pic:cNvPicPr>
                  </pic:nvPicPr>
                  <pic:blipFill>
                    <a:blip r:embed="rId75"/>
                    <a:stretch>
                      <a:fillRect/>
                    </a:stretch>
                  </pic:blipFill>
                  <pic:spPr>
                    <a:xfrm>
                      <a:off x="0" y="0"/>
                      <a:ext cx="684530" cy="684530"/>
                    </a:xfrm>
                    <a:prstGeom prst="rect">
                      <a:avLst/>
                    </a:prstGeom>
                    <a:noFill/>
                    <a:ln>
                      <a:noFill/>
                    </a:ln>
                  </pic:spPr>
                </pic:pic>
              </a:graphicData>
            </a:graphic>
          </wp:anchor>
        </w:drawing>
      </w:r>
      <w:r>
        <w:rPr>
          <w:rFonts w:hint="eastAsia" w:ascii="仿宋_GB2312" w:hAnsi="宋体" w:eastAsia="仿宋_GB2312" w:cs="Times New Roman"/>
          <w:b/>
          <w:bCs/>
          <w:color w:val="auto"/>
          <w:spacing w:val="-6"/>
          <w:kern w:val="0"/>
          <w:sz w:val="56"/>
          <w:szCs w:val="56"/>
          <w:highlight w:val="none"/>
          <w:u w:val="none"/>
          <w:lang w:val="en-US" w:eastAsia="zh-CN"/>
        </w:rPr>
        <w:t xml:space="preserve"> 广西裕同贵工程管理有限公司</w:t>
      </w:r>
    </w:p>
    <w:p w14:paraId="09BCA7C6">
      <w:pPr>
        <w:pStyle w:val="5"/>
        <w:rPr>
          <w:rFonts w:hint="eastAsia" w:ascii="华文新魏" w:hAnsi="宋体" w:eastAsia="华文新魏"/>
          <w:color w:val="auto"/>
          <w:sz w:val="56"/>
          <w:szCs w:val="56"/>
          <w:highlight w:val="none"/>
          <w:lang w:eastAsia="zh-CN"/>
        </w:rPr>
      </w:pPr>
    </w:p>
    <w:p w14:paraId="690A0ADD">
      <w:pPr>
        <w:rPr>
          <w:rFonts w:hint="eastAsia"/>
          <w:color w:val="auto"/>
          <w:highlight w:val="none"/>
        </w:rPr>
      </w:pPr>
    </w:p>
    <w:p w14:paraId="262EC024">
      <w:pPr>
        <w:autoSpaceDE w:val="0"/>
        <w:autoSpaceDN w:val="0"/>
        <w:adjustRightInd w:val="0"/>
        <w:spacing w:line="360" w:lineRule="auto"/>
        <w:ind w:firstLine="2751" w:firstLineChars="500"/>
        <w:jc w:val="left"/>
        <w:outlineLvl w:val="0"/>
        <w:rPr>
          <w:rFonts w:hint="eastAsia" w:ascii="仿宋_GB2312" w:hAnsi="宋体" w:eastAsia="仿宋_GB2312" w:cs="Times New Roman"/>
          <w:b/>
          <w:bCs/>
          <w:color w:val="auto"/>
          <w:spacing w:val="-6"/>
          <w:kern w:val="0"/>
          <w:sz w:val="56"/>
          <w:szCs w:val="56"/>
          <w:highlight w:val="none"/>
          <w:lang w:val="en-US" w:eastAsia="zh-CN" w:bidi="ar-SA"/>
        </w:rPr>
      </w:pPr>
      <w:r>
        <w:rPr>
          <w:rFonts w:hint="eastAsia" w:ascii="仿宋_GB2312" w:hAnsi="宋体" w:eastAsia="仿宋_GB2312" w:cs="Times New Roman"/>
          <w:b/>
          <w:bCs/>
          <w:color w:val="auto"/>
          <w:spacing w:val="-6"/>
          <w:kern w:val="0"/>
          <w:sz w:val="56"/>
          <w:szCs w:val="56"/>
          <w:highlight w:val="none"/>
          <w:lang w:val="en-US" w:eastAsia="zh-CN" w:bidi="ar-SA"/>
        </w:rPr>
        <w:t>竞争性磋商文件</w:t>
      </w:r>
    </w:p>
    <w:p w14:paraId="11694F7B">
      <w:pPr>
        <w:snapToGrid w:val="0"/>
        <w:spacing w:line="360" w:lineRule="auto"/>
        <w:rPr>
          <w:rFonts w:hint="eastAsia" w:ascii="仿宋_GB2312" w:hAnsi="宋体" w:eastAsia="仿宋_GB2312"/>
          <w:color w:val="auto"/>
          <w:sz w:val="30"/>
          <w:szCs w:val="72"/>
          <w:highlight w:val="none"/>
        </w:rPr>
      </w:pPr>
    </w:p>
    <w:p w14:paraId="6C047570">
      <w:pPr>
        <w:pStyle w:val="5"/>
        <w:rPr>
          <w:rFonts w:hint="eastAsia" w:ascii="仿宋_GB2312" w:hAnsi="宋体" w:eastAsia="仿宋_GB2312"/>
          <w:color w:val="auto"/>
          <w:sz w:val="30"/>
          <w:szCs w:val="72"/>
          <w:highlight w:val="none"/>
        </w:rPr>
      </w:pPr>
    </w:p>
    <w:p w14:paraId="7405806B">
      <w:pPr>
        <w:rPr>
          <w:rFonts w:hint="eastAsia"/>
          <w:color w:val="auto"/>
          <w:highlight w:val="none"/>
        </w:rPr>
      </w:pPr>
    </w:p>
    <w:p w14:paraId="0756304C">
      <w:pPr>
        <w:rPr>
          <w:rFonts w:hint="eastAsia"/>
          <w:color w:val="auto"/>
          <w:highlight w:val="none"/>
        </w:rPr>
      </w:pPr>
    </w:p>
    <w:p w14:paraId="2A1D1F7B">
      <w:pPr>
        <w:rPr>
          <w:rFonts w:hint="eastAsia"/>
          <w:color w:val="auto"/>
          <w:highlight w:val="none"/>
        </w:rPr>
      </w:pPr>
    </w:p>
    <w:p w14:paraId="24625306">
      <w:pPr>
        <w:snapToGrid w:val="0"/>
        <w:spacing w:line="700" w:lineRule="exact"/>
        <w:ind w:firstLine="904" w:firstLineChars="300"/>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b/>
          <w:bCs/>
          <w:color w:val="auto"/>
          <w:w w:val="95"/>
          <w:sz w:val="30"/>
          <w:szCs w:val="30"/>
          <w:highlight w:val="none"/>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2026年容县高山林场八角产业路基础设施建设项目</w:t>
      </w:r>
    </w:p>
    <w:p w14:paraId="3823B088">
      <w:pPr>
        <w:snapToGrid w:val="0"/>
        <w:spacing w:line="700" w:lineRule="exact"/>
        <w:ind w:firstLine="859" w:firstLineChars="300"/>
        <w:rPr>
          <w:rFonts w:hint="eastAsia" w:ascii="仿宋_GB2312" w:hAnsi="宋体" w:eastAsia="仿宋_GB2312" w:cs="Courier New"/>
          <w:b/>
          <w:bCs/>
          <w:color w:val="auto"/>
          <w:w w:val="95"/>
          <w:sz w:val="30"/>
          <w:szCs w:val="30"/>
          <w:highlight w:val="none"/>
        </w:rPr>
      </w:pPr>
    </w:p>
    <w:p w14:paraId="7799B4D3">
      <w:pPr>
        <w:snapToGrid w:val="0"/>
        <w:spacing w:line="700" w:lineRule="exact"/>
        <w:ind w:firstLine="859" w:firstLineChars="300"/>
        <w:rPr>
          <w:rFonts w:hint="eastAsia" w:ascii="仿宋_GB2312" w:hAnsi="宋体" w:eastAsia="仿宋_GB2312" w:cs="Courier New"/>
          <w:b/>
          <w:bCs/>
          <w:color w:val="auto"/>
          <w:w w:val="95"/>
          <w:sz w:val="30"/>
          <w:szCs w:val="30"/>
          <w:highlight w:val="none"/>
          <w:lang w:val="en-US" w:eastAsia="zh-CN"/>
        </w:rPr>
      </w:pPr>
      <w:r>
        <w:rPr>
          <w:rFonts w:hint="eastAsia" w:ascii="仿宋_GB2312" w:hAnsi="宋体" w:eastAsia="仿宋_GB2312" w:cs="Courier New"/>
          <w:b/>
          <w:bCs/>
          <w:color w:val="auto"/>
          <w:w w:val="95"/>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w w:val="95"/>
          <w:sz w:val="30"/>
          <w:szCs w:val="30"/>
          <w:highlight w:val="none"/>
        </w:rPr>
        <w:t>：</w:t>
      </w:r>
      <w:r>
        <w:rPr>
          <w:rFonts w:hint="eastAsia" w:ascii="仿宋_GB2312" w:hAnsi="宋体" w:eastAsia="仿宋_GB2312" w:cs="Courier New"/>
          <w:b/>
          <w:bCs/>
          <w:color w:val="auto"/>
          <w:w w:val="95"/>
          <w:sz w:val="30"/>
          <w:szCs w:val="30"/>
          <w:highlight w:val="none"/>
          <w:lang w:val="en-US" w:eastAsia="zh-CN"/>
        </w:rPr>
        <w:t>YLZC2026-C2-210117-GXYT</w:t>
      </w:r>
    </w:p>
    <w:p w14:paraId="7D838883">
      <w:pPr>
        <w:snapToGrid w:val="0"/>
        <w:spacing w:line="700" w:lineRule="exact"/>
        <w:ind w:firstLine="2100" w:firstLineChars="700"/>
        <w:rPr>
          <w:rFonts w:hint="default" w:ascii="仿宋_GB2312" w:hAnsi="宋体" w:eastAsia="仿宋_GB2312"/>
          <w:color w:val="auto"/>
          <w:sz w:val="30"/>
          <w:szCs w:val="72"/>
          <w:highlight w:val="none"/>
          <w:lang w:val="en-US" w:eastAsia="zh-CN"/>
        </w:rPr>
      </w:pPr>
    </w:p>
    <w:p w14:paraId="7238F8C5">
      <w:pPr>
        <w:pStyle w:val="6"/>
        <w:snapToGrid w:val="0"/>
        <w:spacing w:line="700" w:lineRule="exact"/>
        <w:ind w:firstLine="1125" w:firstLineChars="393"/>
        <w:rPr>
          <w:rFonts w:hint="eastAsia" w:ascii="仿宋_GB2312" w:hAnsi="宋体" w:eastAsia="仿宋_GB2312"/>
          <w:b/>
          <w:bCs/>
          <w:color w:val="auto"/>
          <w:w w:val="95"/>
          <w:sz w:val="30"/>
          <w:szCs w:val="30"/>
          <w:highlight w:val="none"/>
        </w:rPr>
      </w:pPr>
    </w:p>
    <w:p w14:paraId="5E795B3D">
      <w:pPr>
        <w:pStyle w:val="6"/>
        <w:snapToGrid w:val="0"/>
        <w:spacing w:line="700" w:lineRule="exact"/>
        <w:ind w:firstLine="1125" w:firstLineChars="393"/>
        <w:rPr>
          <w:rFonts w:hint="eastAsia" w:ascii="仿宋_GB2312" w:hAnsi="宋体" w:eastAsia="仿宋_GB2312"/>
          <w:b/>
          <w:bCs/>
          <w:color w:val="auto"/>
          <w:w w:val="95"/>
          <w:sz w:val="30"/>
          <w:szCs w:val="30"/>
          <w:highlight w:val="none"/>
        </w:rPr>
      </w:pPr>
    </w:p>
    <w:p w14:paraId="01CB4F4B">
      <w:pPr>
        <w:pStyle w:val="6"/>
        <w:keepNext w:val="0"/>
        <w:keepLines w:val="0"/>
        <w:pageBreakBefore w:val="0"/>
        <w:widowControl/>
        <w:kinsoku w:val="0"/>
        <w:wordWrap/>
        <w:overflowPunct/>
        <w:topLinePunct w:val="0"/>
        <w:autoSpaceDE w:val="0"/>
        <w:autoSpaceDN w:val="0"/>
        <w:bidi w:val="0"/>
        <w:adjustRightInd w:val="0"/>
        <w:snapToGrid w:val="0"/>
        <w:spacing w:line="240" w:lineRule="auto"/>
        <w:ind w:firstLine="1125" w:firstLineChars="393"/>
        <w:textAlignment w:val="baseline"/>
        <w:rPr>
          <w:rFonts w:hint="eastAsia" w:ascii="仿宋_GB2312" w:hAnsi="宋体" w:eastAsia="仿宋_GB2312"/>
          <w:b/>
          <w:bCs/>
          <w:color w:val="auto"/>
          <w:w w:val="95"/>
          <w:sz w:val="30"/>
          <w:szCs w:val="30"/>
          <w:highlight w:val="none"/>
          <w:lang w:eastAsia="zh-CN"/>
        </w:rPr>
      </w:pPr>
    </w:p>
    <w:p w14:paraId="2FFA8AB3">
      <w:pPr>
        <w:pStyle w:val="6"/>
        <w:keepNext w:val="0"/>
        <w:keepLines w:val="0"/>
        <w:pageBreakBefore w:val="0"/>
        <w:widowControl/>
        <w:kinsoku w:val="0"/>
        <w:wordWrap/>
        <w:overflowPunct/>
        <w:topLinePunct w:val="0"/>
        <w:autoSpaceDE w:val="0"/>
        <w:autoSpaceDN w:val="0"/>
        <w:bidi w:val="0"/>
        <w:adjustRightInd w:val="0"/>
        <w:snapToGrid w:val="0"/>
        <w:spacing w:line="600" w:lineRule="auto"/>
        <w:ind w:firstLine="1717" w:firstLineChars="600"/>
        <w:textAlignment w:val="baseline"/>
        <w:rPr>
          <w:rFonts w:hint="eastAsia" w:ascii="仿宋_GB2312" w:hAnsi="宋体" w:eastAsia="仿宋_GB2312"/>
          <w:b/>
          <w:bCs/>
          <w:color w:val="auto"/>
          <w:w w:val="95"/>
          <w:sz w:val="21"/>
          <w:szCs w:val="21"/>
          <w:highlight w:val="none"/>
        </w:rPr>
      </w:pPr>
      <w:r>
        <w:rPr>
          <w:rFonts w:hint="eastAsia" w:ascii="仿宋_GB2312" w:hAnsi="宋体" w:eastAsia="仿宋_GB2312"/>
          <w:b/>
          <w:bCs/>
          <w:color w:val="auto"/>
          <w:w w:val="95"/>
          <w:sz w:val="30"/>
          <w:szCs w:val="30"/>
          <w:highlight w:val="none"/>
        </w:rPr>
        <w:t>采 购 人：</w:t>
      </w:r>
      <w:r>
        <w:rPr>
          <w:rFonts w:hint="eastAsia" w:ascii="仿宋_GB2312" w:hAnsi="宋体" w:eastAsia="仿宋_GB2312"/>
          <w:b/>
          <w:bCs/>
          <w:color w:val="auto"/>
          <w:sz w:val="30"/>
          <w:szCs w:val="30"/>
          <w:highlight w:val="none"/>
          <w:lang w:val="en-US" w:eastAsia="zh-CN"/>
        </w:rPr>
        <w:t>容县林业局</w:t>
      </w:r>
    </w:p>
    <w:p w14:paraId="10BB57A9">
      <w:pPr>
        <w:keepNext w:val="0"/>
        <w:keepLines w:val="0"/>
        <w:pageBreakBefore w:val="0"/>
        <w:widowControl/>
        <w:kinsoku w:val="0"/>
        <w:wordWrap/>
        <w:overflowPunct/>
        <w:topLinePunct w:val="0"/>
        <w:autoSpaceDE w:val="0"/>
        <w:autoSpaceDN w:val="0"/>
        <w:bidi w:val="0"/>
        <w:adjustRightInd w:val="0"/>
        <w:snapToGrid w:val="0"/>
        <w:spacing w:before="240" w:beforeLines="100" w:after="120" w:afterLines="50" w:line="600" w:lineRule="auto"/>
        <w:ind w:firstLine="1717" w:firstLineChars="600"/>
        <w:jc w:val="both"/>
        <w:textAlignment w:val="baseline"/>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采购代理机构：</w:t>
      </w:r>
      <w:r>
        <w:rPr>
          <w:rFonts w:hint="eastAsia" w:ascii="仿宋_GB2312" w:hAnsi="宋体" w:eastAsia="仿宋_GB2312"/>
          <w:b/>
          <w:bCs/>
          <w:color w:val="auto"/>
          <w:w w:val="95"/>
          <w:sz w:val="30"/>
          <w:szCs w:val="30"/>
          <w:highlight w:val="none"/>
          <w:lang w:eastAsia="zh-CN"/>
        </w:rPr>
        <w:t>广西裕同贵工程管理有限公司</w:t>
      </w:r>
    </w:p>
    <w:p w14:paraId="03008FF7">
      <w:pPr>
        <w:keepNext w:val="0"/>
        <w:keepLines w:val="0"/>
        <w:pageBreakBefore w:val="0"/>
        <w:widowControl/>
        <w:kinsoku w:val="0"/>
        <w:wordWrap/>
        <w:overflowPunct/>
        <w:topLinePunct w:val="0"/>
        <w:autoSpaceDE w:val="0"/>
        <w:autoSpaceDN w:val="0"/>
        <w:bidi w:val="0"/>
        <w:adjustRightInd w:val="0"/>
        <w:snapToGrid w:val="0"/>
        <w:spacing w:before="240" w:beforeLines="100" w:after="120" w:afterLines="50" w:line="600" w:lineRule="auto"/>
        <w:ind w:firstLine="2862" w:firstLineChars="1000"/>
        <w:jc w:val="both"/>
        <w:textAlignment w:val="baseline"/>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lang w:val="en-US" w:eastAsia="zh-CN"/>
        </w:rPr>
        <w:t xml:space="preserve">2026 </w:t>
      </w:r>
      <w:r>
        <w:rPr>
          <w:rFonts w:hint="eastAsia" w:ascii="仿宋_GB2312" w:hAnsi="宋体" w:eastAsia="仿宋_GB2312"/>
          <w:b/>
          <w:bCs/>
          <w:color w:val="auto"/>
          <w:w w:val="95"/>
          <w:sz w:val="30"/>
          <w:szCs w:val="30"/>
          <w:highlight w:val="none"/>
        </w:rPr>
        <w:t>年</w:t>
      </w:r>
      <w:r>
        <w:rPr>
          <w:rFonts w:hint="eastAsia" w:ascii="仿宋_GB2312" w:hAnsi="宋体" w:eastAsia="仿宋_GB2312"/>
          <w:b/>
          <w:bCs/>
          <w:color w:val="auto"/>
          <w:w w:val="95"/>
          <w:sz w:val="30"/>
          <w:szCs w:val="30"/>
          <w:highlight w:val="none"/>
          <w:lang w:val="en-US" w:eastAsia="zh-CN"/>
        </w:rPr>
        <w:t xml:space="preserve"> 7 </w:t>
      </w:r>
      <w:r>
        <w:rPr>
          <w:rFonts w:hint="eastAsia" w:ascii="仿宋_GB2312" w:hAnsi="宋体" w:eastAsia="仿宋_GB2312"/>
          <w:b/>
          <w:bCs/>
          <w:color w:val="auto"/>
          <w:w w:val="95"/>
          <w:sz w:val="30"/>
          <w:szCs w:val="30"/>
          <w:highlight w:val="none"/>
        </w:rPr>
        <w:t>月</w:t>
      </w:r>
    </w:p>
    <w:p w14:paraId="0F5A4F0D">
      <w:pPr>
        <w:spacing w:before="240" w:beforeLines="100" w:after="120" w:afterLines="50" w:line="600" w:lineRule="exact"/>
        <w:ind w:firstLine="3434" w:firstLineChars="1200"/>
        <w:jc w:val="both"/>
        <w:rPr>
          <w:rFonts w:hint="eastAsia" w:ascii="仿宋_GB2312" w:hAnsi="宋体" w:eastAsia="仿宋_GB2312"/>
          <w:b/>
          <w:bCs/>
          <w:color w:val="auto"/>
          <w:w w:val="95"/>
          <w:sz w:val="30"/>
          <w:szCs w:val="30"/>
          <w:highlight w:val="none"/>
        </w:rPr>
      </w:pPr>
    </w:p>
    <w:p w14:paraId="3393CEA0">
      <w:pPr>
        <w:spacing w:before="240" w:beforeLines="100" w:after="120" w:afterLines="50" w:line="600" w:lineRule="exact"/>
        <w:ind w:firstLine="3434" w:firstLineChars="1200"/>
        <w:jc w:val="both"/>
        <w:rPr>
          <w:rFonts w:hint="eastAsia" w:ascii="仿宋_GB2312" w:hAnsi="宋体" w:eastAsia="仿宋_GB2312"/>
          <w:b/>
          <w:bCs/>
          <w:color w:val="auto"/>
          <w:w w:val="95"/>
          <w:sz w:val="30"/>
          <w:szCs w:val="30"/>
          <w:highlight w:val="none"/>
        </w:rPr>
      </w:pPr>
    </w:p>
    <w:p w14:paraId="3BDCBF4B">
      <w:pPr>
        <w:spacing w:before="240" w:beforeLines="100" w:after="120" w:afterLines="50" w:line="600" w:lineRule="exact"/>
        <w:ind w:firstLine="3434" w:firstLineChars="1200"/>
        <w:jc w:val="both"/>
        <w:rPr>
          <w:rFonts w:hint="eastAsia" w:ascii="仿宋_GB2312" w:hAnsi="宋体" w:eastAsia="仿宋_GB2312"/>
          <w:b/>
          <w:bCs/>
          <w:color w:val="auto"/>
          <w:w w:val="95"/>
          <w:sz w:val="30"/>
          <w:szCs w:val="30"/>
          <w:highlight w:val="none"/>
        </w:rPr>
        <w:sectPr>
          <w:headerReference r:id="rId5" w:type="default"/>
          <w:footerReference r:id="rId6" w:type="default"/>
          <w:pgSz w:w="11906" w:h="16838"/>
          <w:pgMar w:top="1394" w:right="1245" w:bottom="1015" w:left="1599" w:header="0" w:footer="853" w:gutter="0"/>
          <w:pgNumType w:fmt="decimal" w:start="1"/>
          <w:cols w:space="720" w:num="1"/>
        </w:sectPr>
      </w:pPr>
    </w:p>
    <w:p w14:paraId="71675173">
      <w:pPr>
        <w:spacing w:before="240" w:beforeLines="100" w:after="120" w:afterLines="50" w:line="600" w:lineRule="exact"/>
        <w:ind w:firstLine="3434" w:firstLineChars="1200"/>
        <w:jc w:val="both"/>
        <w:rPr>
          <w:rFonts w:hint="eastAsia" w:ascii="仿宋_GB2312" w:hAnsi="宋体" w:eastAsia="仿宋_GB2312"/>
          <w:b/>
          <w:bCs/>
          <w:color w:val="auto"/>
          <w:w w:val="95"/>
          <w:sz w:val="30"/>
          <w:szCs w:val="30"/>
          <w:highlight w:val="none"/>
        </w:rPr>
      </w:pPr>
    </w:p>
    <w:p w14:paraId="36CB0E8F">
      <w:pPr>
        <w:autoSpaceDE w:val="0"/>
        <w:autoSpaceDN w:val="0"/>
        <w:adjustRightInd w:val="0"/>
        <w:spacing w:line="360" w:lineRule="auto"/>
        <w:jc w:val="left"/>
        <w:rPr>
          <w:highlight w:val="none"/>
        </w:rPr>
      </w:pPr>
    </w:p>
    <w:sdt>
      <w:sdtPr>
        <w:rPr>
          <w:rFonts w:ascii="宋体" w:hAnsi="宋体" w:eastAsia="宋体" w:cs="宋体"/>
          <w:color w:val="auto"/>
          <w:sz w:val="43"/>
          <w:szCs w:val="43"/>
          <w:highlight w:val="none"/>
        </w:rPr>
        <w:id w:val="1"/>
        <w:docPartObj>
          <w:docPartGallery w:val="Table of Contents"/>
          <w:docPartUnique/>
        </w:docPartObj>
      </w:sdtPr>
      <w:sdtEndPr>
        <w:rPr>
          <w:rFonts w:ascii="宋体" w:hAnsi="宋体" w:eastAsia="宋体" w:cs="宋体"/>
          <w:color w:val="auto"/>
          <w:sz w:val="28"/>
          <w:szCs w:val="28"/>
          <w:highlight w:val="none"/>
        </w:rPr>
      </w:sdtEndPr>
      <w:sdtContent>
        <w:p w14:paraId="08472926">
          <w:pPr>
            <w:pStyle w:val="5"/>
            <w:spacing w:before="88" w:line="226" w:lineRule="auto"/>
            <w:ind w:left="3963"/>
            <w:rPr>
              <w:rFonts w:ascii="宋体" w:hAnsi="宋体" w:eastAsia="宋体" w:cs="宋体"/>
              <w:color w:val="auto"/>
              <w:sz w:val="43"/>
              <w:szCs w:val="43"/>
              <w:highlight w:val="none"/>
            </w:rPr>
          </w:pPr>
        </w:p>
        <w:p w14:paraId="035A61DE">
          <w:pPr>
            <w:pStyle w:val="5"/>
            <w:spacing w:before="88" w:line="226" w:lineRule="auto"/>
            <w:ind w:left="3963"/>
            <w:rPr>
              <w:color w:val="auto"/>
              <w:spacing w:val="-46"/>
              <w:sz w:val="43"/>
              <w:szCs w:val="43"/>
              <w:highlight w:val="none"/>
              <w14:textOutline w14:w="5575" w14:cap="flat" w14:cmpd="sng">
                <w14:solidFill>
                  <w14:srgbClr w14:val="000000"/>
                </w14:solidFill>
                <w14:prstDash w14:val="solid"/>
                <w14:miter w14:val="0"/>
              </w14:textOutline>
            </w:rPr>
          </w:pPr>
        </w:p>
        <w:p w14:paraId="1BE0C530">
          <w:pPr>
            <w:pStyle w:val="5"/>
            <w:spacing w:before="88" w:line="226" w:lineRule="auto"/>
            <w:ind w:left="3963"/>
            <w:rPr>
              <w:color w:val="auto"/>
              <w:sz w:val="43"/>
              <w:szCs w:val="43"/>
              <w:highlight w:val="none"/>
            </w:rPr>
          </w:pPr>
          <w:r>
            <w:rPr>
              <w:color w:val="auto"/>
              <w:spacing w:val="-46"/>
              <w:sz w:val="43"/>
              <w:szCs w:val="43"/>
              <w:highlight w:val="none"/>
              <w14:textOutline w14:w="5575" w14:cap="flat" w14:cmpd="sng">
                <w14:solidFill>
                  <w14:srgbClr w14:val="000000"/>
                </w14:solidFill>
                <w14:prstDash w14:val="solid"/>
                <w14:miter w14:val="0"/>
              </w14:textOutline>
            </w:rPr>
            <w:t>目</w:t>
          </w:r>
          <w:r>
            <w:rPr>
              <w:color w:val="auto"/>
              <w:spacing w:val="17"/>
              <w:sz w:val="43"/>
              <w:szCs w:val="43"/>
              <w:highlight w:val="none"/>
            </w:rPr>
            <w:t xml:space="preserve">  </w:t>
          </w:r>
          <w:r>
            <w:rPr>
              <w:color w:val="auto"/>
              <w:spacing w:val="-46"/>
              <w:sz w:val="43"/>
              <w:szCs w:val="43"/>
              <w:highlight w:val="none"/>
              <w14:textOutline w14:w="5575" w14:cap="flat" w14:cmpd="sng">
                <w14:solidFill>
                  <w14:srgbClr w14:val="000000"/>
                </w14:solidFill>
                <w14:prstDash w14:val="solid"/>
                <w14:miter w14:val="0"/>
              </w14:textOutline>
            </w:rPr>
            <w:t>录</w:t>
          </w:r>
        </w:p>
        <w:p w14:paraId="0AC68F5F">
          <w:pPr>
            <w:spacing w:line="272" w:lineRule="auto"/>
            <w:rPr>
              <w:rFonts w:ascii="Arial"/>
              <w:color w:val="auto"/>
              <w:sz w:val="21"/>
              <w:highlight w:val="none"/>
            </w:rPr>
          </w:pPr>
        </w:p>
        <w:p w14:paraId="7EF5A2AB">
          <w:pPr>
            <w:spacing w:line="272" w:lineRule="auto"/>
            <w:rPr>
              <w:rFonts w:ascii="Arial"/>
              <w:color w:val="auto"/>
              <w:sz w:val="21"/>
              <w:highlight w:val="none"/>
            </w:rPr>
          </w:pPr>
        </w:p>
        <w:p w14:paraId="1AFDE159">
          <w:pPr>
            <w:pStyle w:val="5"/>
            <w:tabs>
              <w:tab w:val="right" w:leader="dot" w:pos="9060"/>
            </w:tabs>
            <w:spacing w:before="91" w:line="219" w:lineRule="auto"/>
            <w:rPr>
              <w:color w:val="auto"/>
              <w:highlight w:val="none"/>
            </w:rPr>
          </w:pPr>
          <w:r>
            <w:rPr>
              <w:color w:val="auto"/>
              <w:highlight w:val="none"/>
              <w14:textOutline w14:w="3568" w14:cap="flat" w14:cmpd="sng">
                <w14:solidFill>
                  <w14:srgbClr w14:val="000000"/>
                </w14:solidFill>
                <w14:prstDash w14:val="solid"/>
                <w14:miter w14:val="0"/>
              </w14:textOutline>
            </w:rPr>
            <w:t>第一章</w:t>
          </w:r>
          <w:r>
            <w:rPr>
              <w:color w:val="auto"/>
              <w:highlight w:val="none"/>
            </w:rPr>
            <w:t xml:space="preserve">  </w:t>
          </w:r>
          <w:r>
            <w:rPr>
              <w:color w:val="auto"/>
              <w:highlight w:val="none"/>
              <w14:textOutline w14:w="3568" w14:cap="flat" w14:cmpd="sng">
                <w14:solidFill>
                  <w14:srgbClr w14:val="000000"/>
                </w14:solidFill>
                <w14:prstDash w14:val="solid"/>
                <w14:miter w14:val="0"/>
              </w14:textOutline>
            </w:rPr>
            <w:t>竞争性磋商公告</w:t>
          </w:r>
          <w:r>
            <w:rPr>
              <w:color w:val="auto"/>
              <w:spacing w:val="-50"/>
              <w:highlight w:val="none"/>
            </w:rPr>
            <w:t xml:space="preserve"> </w:t>
          </w:r>
          <w:r>
            <w:rPr>
              <w:color w:val="auto"/>
              <w:highlight w:val="none"/>
              <w14:textOutline w14:w="3568" w14:cap="flat" w14:cmpd="sng">
                <w14:solidFill>
                  <w14:srgbClr w14:val="000000"/>
                </w14:solidFill>
                <w14:prstDash w14:val="solid"/>
                <w14:miter w14:val="0"/>
              </w14:textOutline>
            </w:rPr>
            <w:tab/>
          </w:r>
          <w:r>
            <w:rPr>
              <w:color w:val="auto"/>
              <w:highlight w:val="none"/>
            </w:rPr>
            <w:fldChar w:fldCharType="begin"/>
          </w:r>
          <w:r>
            <w:rPr>
              <w:color w:val="auto"/>
              <w:highlight w:val="none"/>
            </w:rPr>
            <w:instrText xml:space="preserve"> HYPERLINK \l "bookmark1" </w:instrText>
          </w:r>
          <w:r>
            <w:rPr>
              <w:color w:val="auto"/>
              <w:highlight w:val="none"/>
            </w:rPr>
            <w:fldChar w:fldCharType="separate"/>
          </w:r>
          <w:r>
            <w:rPr>
              <w:color w:val="auto"/>
              <w:spacing w:val="12"/>
              <w:highlight w:val="none"/>
              <w14:textOutline w14:w="3568" w14:cap="flat" w14:cmpd="sng">
                <w14:solidFill>
                  <w14:srgbClr w14:val="000000"/>
                </w14:solidFill>
                <w14:prstDash w14:val="solid"/>
                <w14:miter w14:val="0"/>
              </w14:textOutline>
            </w:rPr>
            <w:t>3</w:t>
          </w:r>
          <w:r>
            <w:rPr>
              <w:color w:val="auto"/>
              <w:spacing w:val="12"/>
              <w:highlight w:val="none"/>
              <w14:textOutline w14:w="3568" w14:cap="flat" w14:cmpd="sng">
                <w14:solidFill>
                  <w14:srgbClr w14:val="000000"/>
                </w14:solidFill>
                <w14:prstDash w14:val="solid"/>
                <w14:miter w14:val="0"/>
              </w14:textOutline>
            </w:rPr>
            <w:fldChar w:fldCharType="end"/>
          </w:r>
        </w:p>
        <w:p w14:paraId="768F29A4">
          <w:pPr>
            <w:spacing w:line="275" w:lineRule="auto"/>
            <w:rPr>
              <w:rFonts w:ascii="Arial"/>
              <w:color w:val="auto"/>
              <w:sz w:val="21"/>
              <w:highlight w:val="none"/>
            </w:rPr>
          </w:pPr>
        </w:p>
        <w:p w14:paraId="178E152C">
          <w:pPr>
            <w:pStyle w:val="5"/>
            <w:tabs>
              <w:tab w:val="right" w:leader="dot" w:pos="9060"/>
            </w:tabs>
            <w:spacing w:before="91" w:line="220" w:lineRule="auto"/>
            <w:rPr>
              <w:color w:val="auto"/>
              <w:highlight w:val="none"/>
            </w:rPr>
          </w:pPr>
          <w:r>
            <w:rPr>
              <w:color w:val="auto"/>
              <w:spacing w:val="-1"/>
              <w:highlight w:val="none"/>
              <w14:textOutline w14:w="3568" w14:cap="flat" w14:cmpd="sng">
                <w14:solidFill>
                  <w14:srgbClr w14:val="000000"/>
                </w14:solidFill>
                <w14:prstDash w14:val="solid"/>
                <w14:miter w14:val="0"/>
              </w14:textOutline>
            </w:rPr>
            <w:t>第二章</w:t>
          </w:r>
          <w:r>
            <w:rPr>
              <w:color w:val="auto"/>
              <w:spacing w:val="-1"/>
              <w:highlight w:val="none"/>
            </w:rPr>
            <w:t xml:space="preserve">  </w:t>
          </w:r>
          <w:r>
            <w:rPr>
              <w:color w:val="auto"/>
              <w:spacing w:val="-1"/>
              <w:highlight w:val="none"/>
              <w14:textOutline w14:w="3568" w14:cap="flat" w14:cmpd="sng">
                <w14:solidFill>
                  <w14:srgbClr w14:val="000000"/>
                </w14:solidFill>
                <w14:prstDash w14:val="solid"/>
                <w14:miter w14:val="0"/>
              </w14:textOutline>
            </w:rPr>
            <w:t>供应商须知</w:t>
          </w:r>
          <w:r>
            <w:rPr>
              <w:color w:val="auto"/>
              <w:spacing w:val="-57"/>
              <w:highlight w:val="none"/>
            </w:rPr>
            <w:t xml:space="preserve"> </w:t>
          </w:r>
          <w:r>
            <w:rPr>
              <w:color w:val="auto"/>
              <w:highlight w:val="none"/>
              <w14:textOutline w14:w="3568" w14:cap="flat" w14:cmpd="sng">
                <w14:solidFill>
                  <w14:srgbClr w14:val="000000"/>
                </w14:solidFill>
                <w14:prstDash w14:val="solid"/>
                <w14:miter w14:val="0"/>
              </w14:textOutline>
            </w:rPr>
            <w:tab/>
          </w:r>
          <w:r>
            <w:rPr>
              <w:color w:val="auto"/>
              <w:highlight w:val="none"/>
            </w:rPr>
            <w:fldChar w:fldCharType="begin"/>
          </w:r>
          <w:r>
            <w:rPr>
              <w:color w:val="auto"/>
              <w:highlight w:val="none"/>
            </w:rPr>
            <w:instrText xml:space="preserve"> HYPERLINK \l "bookmark2" </w:instrText>
          </w:r>
          <w:r>
            <w:rPr>
              <w:color w:val="auto"/>
              <w:highlight w:val="none"/>
            </w:rPr>
            <w:fldChar w:fldCharType="separate"/>
          </w:r>
          <w:r>
            <w:rPr>
              <w:color w:val="auto"/>
              <w:spacing w:val="12"/>
              <w:highlight w:val="none"/>
              <w14:textOutline w14:w="3568" w14:cap="flat" w14:cmpd="sng">
                <w14:solidFill>
                  <w14:srgbClr w14:val="000000"/>
                </w14:solidFill>
                <w14:prstDash w14:val="solid"/>
                <w14:miter w14:val="0"/>
              </w14:textOutline>
            </w:rPr>
            <w:t>6</w:t>
          </w:r>
          <w:r>
            <w:rPr>
              <w:color w:val="auto"/>
              <w:spacing w:val="12"/>
              <w:highlight w:val="none"/>
              <w14:textOutline w14:w="3568" w14:cap="flat" w14:cmpd="sng">
                <w14:solidFill>
                  <w14:srgbClr w14:val="000000"/>
                </w14:solidFill>
                <w14:prstDash w14:val="solid"/>
                <w14:miter w14:val="0"/>
              </w14:textOutline>
            </w:rPr>
            <w:fldChar w:fldCharType="end"/>
          </w:r>
        </w:p>
        <w:p w14:paraId="1842F3C5">
          <w:pPr>
            <w:spacing w:line="274" w:lineRule="auto"/>
            <w:rPr>
              <w:rFonts w:ascii="Arial"/>
              <w:color w:val="auto"/>
              <w:sz w:val="21"/>
              <w:highlight w:val="none"/>
            </w:rPr>
          </w:pPr>
        </w:p>
        <w:p w14:paraId="75DCC0D6">
          <w:pPr>
            <w:pStyle w:val="5"/>
            <w:tabs>
              <w:tab w:val="right" w:leader="dot" w:pos="9060"/>
            </w:tabs>
            <w:spacing w:before="91" w:line="220" w:lineRule="auto"/>
            <w:rPr>
              <w:color w:val="auto"/>
              <w:highlight w:val="none"/>
            </w:rPr>
          </w:pPr>
          <w:r>
            <w:rPr>
              <w:color w:val="auto"/>
              <w:highlight w:val="none"/>
              <w14:textOutline w14:w="3568" w14:cap="flat" w14:cmpd="sng">
                <w14:solidFill>
                  <w14:srgbClr w14:val="000000"/>
                </w14:solidFill>
                <w14:prstDash w14:val="solid"/>
                <w14:miter w14:val="0"/>
              </w14:textOutline>
            </w:rPr>
            <w:t>第三章</w:t>
          </w:r>
          <w:r>
            <w:rPr>
              <w:color w:val="auto"/>
              <w:highlight w:val="none"/>
            </w:rPr>
            <w:t xml:space="preserve">  </w:t>
          </w:r>
          <w:r>
            <w:rPr>
              <w:color w:val="auto"/>
              <w:highlight w:val="none"/>
              <w14:textOutline w14:w="3568" w14:cap="flat" w14:cmpd="sng">
                <w14:solidFill>
                  <w14:srgbClr w14:val="000000"/>
                </w14:solidFill>
                <w14:prstDash w14:val="solid"/>
                <w14:miter w14:val="0"/>
              </w14:textOutline>
            </w:rPr>
            <w:t>评审程序、评审方法和评审标准</w:t>
          </w:r>
          <w:r>
            <w:rPr>
              <w:color w:val="auto"/>
              <w:highlight w:val="none"/>
            </w:rPr>
            <w:t xml:space="preserve"> </w:t>
          </w:r>
          <w:r>
            <w:rPr>
              <w:color w:val="auto"/>
              <w:highlight w:val="none"/>
              <w14:textOutline w14:w="3568" w14:cap="flat" w14:cmpd="sng">
                <w14:solidFill>
                  <w14:srgbClr w14:val="000000"/>
                </w14:solidFill>
                <w14:prstDash w14:val="solid"/>
                <w14:miter w14:val="0"/>
              </w14:textOutline>
            </w:rPr>
            <w:tab/>
          </w:r>
          <w:r>
            <w:rPr>
              <w:color w:val="auto"/>
              <w:highlight w:val="none"/>
            </w:rPr>
            <w:fldChar w:fldCharType="begin"/>
          </w:r>
          <w:r>
            <w:rPr>
              <w:color w:val="auto"/>
              <w:highlight w:val="none"/>
            </w:rPr>
            <w:instrText xml:space="preserve"> HYPERLINK \l "bookmark3" </w:instrText>
          </w:r>
          <w:r>
            <w:rPr>
              <w:color w:val="auto"/>
              <w:highlight w:val="none"/>
            </w:rPr>
            <w:fldChar w:fldCharType="separate"/>
          </w:r>
          <w:r>
            <w:rPr>
              <w:color w:val="auto"/>
              <w:spacing w:val="8"/>
              <w:highlight w:val="none"/>
              <w14:textOutline w14:w="3568" w14:cap="flat" w14:cmpd="sng">
                <w14:solidFill>
                  <w14:srgbClr w14:val="000000"/>
                </w14:solidFill>
                <w14:prstDash w14:val="solid"/>
                <w14:miter w14:val="0"/>
              </w14:textOutline>
            </w:rPr>
            <w:t>23</w:t>
          </w:r>
          <w:r>
            <w:rPr>
              <w:color w:val="auto"/>
              <w:spacing w:val="8"/>
              <w:highlight w:val="none"/>
              <w14:textOutline w14:w="3568" w14:cap="flat" w14:cmpd="sng">
                <w14:solidFill>
                  <w14:srgbClr w14:val="000000"/>
                </w14:solidFill>
                <w14:prstDash w14:val="solid"/>
                <w14:miter w14:val="0"/>
              </w14:textOutline>
            </w:rPr>
            <w:fldChar w:fldCharType="end"/>
          </w:r>
        </w:p>
        <w:p w14:paraId="632F1033">
          <w:pPr>
            <w:spacing w:line="272" w:lineRule="auto"/>
            <w:rPr>
              <w:rFonts w:ascii="Arial"/>
              <w:color w:val="auto"/>
              <w:sz w:val="21"/>
              <w:highlight w:val="none"/>
            </w:rPr>
          </w:pPr>
        </w:p>
        <w:p w14:paraId="4B30FF66">
          <w:pPr>
            <w:pStyle w:val="5"/>
            <w:tabs>
              <w:tab w:val="right" w:leader="dot" w:pos="9060"/>
            </w:tabs>
            <w:spacing w:before="91" w:line="220" w:lineRule="auto"/>
            <w:rPr>
              <w:color w:val="auto"/>
              <w:highlight w:val="none"/>
            </w:rPr>
          </w:pPr>
          <w:r>
            <w:rPr>
              <w:color w:val="auto"/>
              <w:highlight w:val="none"/>
              <w14:textOutline w14:w="3568" w14:cap="flat" w14:cmpd="sng">
                <w14:solidFill>
                  <w14:srgbClr w14:val="000000"/>
                </w14:solidFill>
                <w14:prstDash w14:val="solid"/>
                <w14:miter w14:val="0"/>
              </w14:textOutline>
            </w:rPr>
            <w:t>第四章</w:t>
          </w:r>
          <w:r>
            <w:rPr>
              <w:color w:val="auto"/>
              <w:highlight w:val="none"/>
            </w:rPr>
            <w:t xml:space="preserve">  </w:t>
          </w:r>
          <w:r>
            <w:rPr>
              <w:color w:val="auto"/>
              <w:highlight w:val="none"/>
              <w14:textOutline w14:w="3568" w14:cap="flat" w14:cmpd="sng">
                <w14:solidFill>
                  <w14:srgbClr w14:val="000000"/>
                </w14:solidFill>
                <w14:prstDash w14:val="solid"/>
                <w14:miter w14:val="0"/>
              </w14:textOutline>
            </w:rPr>
            <w:t>工程量清单及图纸</w:t>
          </w:r>
          <w:r>
            <w:rPr>
              <w:color w:val="auto"/>
              <w:spacing w:val="-43"/>
              <w:highlight w:val="none"/>
            </w:rPr>
            <w:t xml:space="preserve"> </w:t>
          </w:r>
          <w:r>
            <w:rPr>
              <w:color w:val="auto"/>
              <w:highlight w:val="none"/>
              <w14:textOutline w14:w="3568" w14:cap="flat" w14:cmpd="sng">
                <w14:solidFill>
                  <w14:srgbClr w14:val="000000"/>
                </w14:solidFill>
                <w14:prstDash w14:val="solid"/>
                <w14:miter w14:val="0"/>
              </w14:textOutline>
            </w:rPr>
            <w:tab/>
          </w:r>
          <w:r>
            <w:rPr>
              <w:color w:val="auto"/>
              <w:highlight w:val="none"/>
            </w:rPr>
            <w:fldChar w:fldCharType="begin"/>
          </w:r>
          <w:r>
            <w:rPr>
              <w:color w:val="auto"/>
              <w:highlight w:val="none"/>
            </w:rPr>
            <w:instrText xml:space="preserve"> HYPERLINK \l "bookmark4" </w:instrText>
          </w:r>
          <w:r>
            <w:rPr>
              <w:color w:val="auto"/>
              <w:highlight w:val="none"/>
            </w:rPr>
            <w:fldChar w:fldCharType="separate"/>
          </w:r>
          <w:r>
            <w:rPr>
              <w:color w:val="auto"/>
              <w:spacing w:val="8"/>
              <w:highlight w:val="none"/>
              <w14:textOutline w14:w="3568" w14:cap="flat" w14:cmpd="sng">
                <w14:solidFill>
                  <w14:srgbClr w14:val="000000"/>
                </w14:solidFill>
                <w14:prstDash w14:val="solid"/>
                <w14:miter w14:val="0"/>
              </w14:textOutline>
            </w:rPr>
            <w:t>33</w:t>
          </w:r>
          <w:r>
            <w:rPr>
              <w:color w:val="auto"/>
              <w:spacing w:val="8"/>
              <w:highlight w:val="none"/>
              <w14:textOutline w14:w="3568" w14:cap="flat" w14:cmpd="sng">
                <w14:solidFill>
                  <w14:srgbClr w14:val="000000"/>
                </w14:solidFill>
                <w14:prstDash w14:val="solid"/>
                <w14:miter w14:val="0"/>
              </w14:textOutline>
            </w:rPr>
            <w:fldChar w:fldCharType="end"/>
          </w:r>
        </w:p>
        <w:p w14:paraId="031052D6">
          <w:pPr>
            <w:spacing w:line="274" w:lineRule="auto"/>
            <w:rPr>
              <w:rFonts w:ascii="Arial"/>
              <w:color w:val="auto"/>
              <w:sz w:val="21"/>
              <w:highlight w:val="none"/>
            </w:rPr>
          </w:pPr>
        </w:p>
        <w:p w14:paraId="251C8347">
          <w:pPr>
            <w:pStyle w:val="5"/>
            <w:tabs>
              <w:tab w:val="right" w:leader="dot" w:pos="9060"/>
            </w:tabs>
            <w:spacing w:before="91" w:line="220" w:lineRule="auto"/>
            <w:rPr>
              <w:color w:val="auto"/>
              <w:highlight w:val="none"/>
            </w:rPr>
          </w:pPr>
          <w:r>
            <w:rPr>
              <w:color w:val="auto"/>
              <w:spacing w:val="-4"/>
              <w:highlight w:val="none"/>
              <w14:textOutline w14:w="3568" w14:cap="flat" w14:cmpd="sng">
                <w14:solidFill>
                  <w14:srgbClr w14:val="000000"/>
                </w14:solidFill>
                <w14:prstDash w14:val="solid"/>
                <w14:miter w14:val="0"/>
              </w14:textOutline>
            </w:rPr>
            <w:t>第五章</w:t>
          </w:r>
          <w:r>
            <w:rPr>
              <w:color w:val="auto"/>
              <w:spacing w:val="17"/>
              <w:highlight w:val="none"/>
            </w:rPr>
            <w:t xml:space="preserve">  </w:t>
          </w:r>
          <w:r>
            <w:rPr>
              <w:color w:val="auto"/>
              <w:spacing w:val="-4"/>
              <w:highlight w:val="none"/>
              <w14:textOutline w14:w="3568" w14:cap="flat" w14:cmpd="sng">
                <w14:solidFill>
                  <w14:srgbClr w14:val="000000"/>
                </w14:solidFill>
                <w14:prstDash w14:val="solid"/>
                <w14:miter w14:val="0"/>
              </w14:textOutline>
            </w:rPr>
            <w:t>响应文件格式</w:t>
          </w:r>
          <w:r>
            <w:rPr>
              <w:color w:val="auto"/>
              <w:spacing w:val="-57"/>
              <w:highlight w:val="none"/>
            </w:rPr>
            <w:t xml:space="preserve"> </w:t>
          </w:r>
          <w:r>
            <w:rPr>
              <w:color w:val="auto"/>
              <w:highlight w:val="none"/>
              <w14:textOutline w14:w="3568" w14:cap="flat" w14:cmpd="sng">
                <w14:solidFill>
                  <w14:srgbClr w14:val="000000"/>
                </w14:solidFill>
                <w14:prstDash w14:val="solid"/>
                <w14:miter w14:val="0"/>
              </w14:textOutline>
            </w:rPr>
            <w:tab/>
          </w:r>
          <w:r>
            <w:rPr>
              <w:color w:val="auto"/>
              <w:highlight w:val="none"/>
            </w:rPr>
            <w:fldChar w:fldCharType="begin"/>
          </w:r>
          <w:r>
            <w:rPr>
              <w:color w:val="auto"/>
              <w:highlight w:val="none"/>
            </w:rPr>
            <w:instrText xml:space="preserve"> HYPERLINK \l "bookmark5" </w:instrText>
          </w:r>
          <w:r>
            <w:rPr>
              <w:color w:val="auto"/>
              <w:highlight w:val="none"/>
            </w:rPr>
            <w:fldChar w:fldCharType="separate"/>
          </w:r>
          <w:r>
            <w:rPr>
              <w:color w:val="auto"/>
              <w:spacing w:val="8"/>
              <w:highlight w:val="none"/>
              <w14:textOutline w14:w="3568" w14:cap="flat" w14:cmpd="sng">
                <w14:solidFill>
                  <w14:srgbClr w14:val="000000"/>
                </w14:solidFill>
                <w14:prstDash w14:val="solid"/>
                <w14:miter w14:val="0"/>
              </w14:textOutline>
            </w:rPr>
            <w:t>36</w:t>
          </w:r>
          <w:r>
            <w:rPr>
              <w:color w:val="auto"/>
              <w:spacing w:val="8"/>
              <w:highlight w:val="none"/>
              <w14:textOutline w14:w="3568" w14:cap="flat" w14:cmpd="sng">
                <w14:solidFill>
                  <w14:srgbClr w14:val="000000"/>
                </w14:solidFill>
                <w14:prstDash w14:val="solid"/>
                <w14:miter w14:val="0"/>
              </w14:textOutline>
            </w:rPr>
            <w:fldChar w:fldCharType="end"/>
          </w:r>
        </w:p>
        <w:p w14:paraId="2999A022">
          <w:pPr>
            <w:spacing w:line="274" w:lineRule="auto"/>
            <w:rPr>
              <w:rFonts w:ascii="Arial"/>
              <w:color w:val="auto"/>
              <w:sz w:val="21"/>
              <w:highlight w:val="none"/>
            </w:rPr>
          </w:pPr>
        </w:p>
        <w:p w14:paraId="796F0DA4">
          <w:pPr>
            <w:pStyle w:val="5"/>
            <w:tabs>
              <w:tab w:val="right" w:leader="dot" w:pos="9060"/>
            </w:tabs>
            <w:spacing w:before="91" w:line="220" w:lineRule="auto"/>
            <w:rPr>
              <w:color w:val="auto"/>
              <w:highlight w:val="none"/>
            </w:rPr>
          </w:pPr>
          <w:r>
            <w:rPr>
              <w:color w:val="auto"/>
              <w:spacing w:val="-1"/>
              <w:highlight w:val="none"/>
              <w14:textOutline w14:w="3568" w14:cap="flat" w14:cmpd="sng">
                <w14:solidFill>
                  <w14:srgbClr w14:val="000000"/>
                </w14:solidFill>
                <w14:prstDash w14:val="solid"/>
                <w14:miter w14:val="0"/>
              </w14:textOutline>
            </w:rPr>
            <w:t>第六章</w:t>
          </w:r>
          <w:r>
            <w:rPr>
              <w:color w:val="auto"/>
              <w:spacing w:val="-1"/>
              <w:highlight w:val="none"/>
            </w:rPr>
            <w:t xml:space="preserve">  </w:t>
          </w:r>
          <w:r>
            <w:rPr>
              <w:color w:val="auto"/>
              <w:spacing w:val="-1"/>
              <w:highlight w:val="none"/>
              <w14:textOutline w14:w="3568" w14:cap="flat" w14:cmpd="sng">
                <w14:solidFill>
                  <w14:srgbClr w14:val="000000"/>
                </w14:solidFill>
                <w14:prstDash w14:val="solid"/>
                <w14:miter w14:val="0"/>
              </w14:textOutline>
            </w:rPr>
            <w:t>合同文本</w:t>
          </w:r>
          <w:r>
            <w:rPr>
              <w:color w:val="auto"/>
              <w:spacing w:val="-66"/>
              <w:highlight w:val="none"/>
            </w:rPr>
            <w:t xml:space="preserve"> </w:t>
          </w:r>
          <w:r>
            <w:rPr>
              <w:color w:val="auto"/>
              <w:highlight w:val="none"/>
              <w14:textOutline w14:w="3568" w14:cap="flat" w14:cmpd="sng">
                <w14:solidFill>
                  <w14:srgbClr w14:val="000000"/>
                </w14:solidFill>
                <w14:prstDash w14:val="solid"/>
                <w14:miter w14:val="0"/>
              </w14:textOutline>
            </w:rPr>
            <w:tab/>
          </w:r>
          <w:r>
            <w:rPr>
              <w:color w:val="auto"/>
              <w:highlight w:val="none"/>
            </w:rPr>
            <w:fldChar w:fldCharType="begin"/>
          </w:r>
          <w:r>
            <w:rPr>
              <w:color w:val="auto"/>
              <w:highlight w:val="none"/>
            </w:rPr>
            <w:instrText xml:space="preserve"> HYPERLINK \l "bookmark6" </w:instrText>
          </w:r>
          <w:r>
            <w:rPr>
              <w:color w:val="auto"/>
              <w:highlight w:val="none"/>
            </w:rPr>
            <w:fldChar w:fldCharType="separate"/>
          </w:r>
          <w:r>
            <w:rPr>
              <w:color w:val="auto"/>
              <w:spacing w:val="8"/>
              <w:highlight w:val="none"/>
              <w14:textOutline w14:w="3568" w14:cap="flat" w14:cmpd="sng">
                <w14:solidFill>
                  <w14:srgbClr w14:val="000000"/>
                </w14:solidFill>
                <w14:prstDash w14:val="solid"/>
                <w14:miter w14:val="0"/>
              </w14:textOutline>
            </w:rPr>
            <w:t>69</w:t>
          </w:r>
          <w:r>
            <w:rPr>
              <w:color w:val="auto"/>
              <w:spacing w:val="8"/>
              <w:highlight w:val="none"/>
              <w14:textOutline w14:w="3568" w14:cap="flat" w14:cmpd="sng">
                <w14:solidFill>
                  <w14:srgbClr w14:val="000000"/>
                </w14:solidFill>
                <w14:prstDash w14:val="solid"/>
                <w14:miter w14:val="0"/>
              </w14:textOutline>
            </w:rPr>
            <w:fldChar w:fldCharType="end"/>
          </w:r>
        </w:p>
      </w:sdtContent>
    </w:sdt>
    <w:p w14:paraId="748EF260">
      <w:pPr>
        <w:spacing w:line="220" w:lineRule="auto"/>
        <w:rPr>
          <w:color w:val="auto"/>
          <w:highlight w:val="none"/>
        </w:rPr>
        <w:sectPr>
          <w:footerReference r:id="rId7" w:type="default"/>
          <w:pgSz w:w="11906" w:h="16838"/>
          <w:pgMar w:top="1394" w:right="1245" w:bottom="1015" w:left="1599" w:header="0" w:footer="853" w:gutter="0"/>
          <w:pgNumType w:fmt="decimal" w:start="1"/>
          <w:cols w:space="720" w:num="1"/>
        </w:sectPr>
      </w:pPr>
    </w:p>
    <w:p w14:paraId="428668C8">
      <w:pPr>
        <w:pStyle w:val="5"/>
        <w:spacing w:before="89" w:line="703" w:lineRule="exact"/>
        <w:ind w:left="2352"/>
        <w:rPr>
          <w:color w:val="auto"/>
          <w:sz w:val="43"/>
          <w:szCs w:val="43"/>
          <w:highlight w:val="none"/>
        </w:rPr>
      </w:pPr>
      <w:bookmarkStart w:id="0" w:name="bookmark1"/>
      <w:bookmarkEnd w:id="0"/>
      <w:r>
        <w:rPr>
          <w:color w:val="auto"/>
          <w:spacing w:val="9"/>
          <w:position w:val="19"/>
          <w:sz w:val="43"/>
          <w:szCs w:val="43"/>
          <w:highlight w:val="none"/>
          <w14:textOutline w14:w="5575" w14:cap="flat" w14:cmpd="sng">
            <w14:solidFill>
              <w14:srgbClr w14:val="000000"/>
            </w14:solidFill>
            <w14:prstDash w14:val="solid"/>
            <w14:miter w14:val="0"/>
          </w14:textOutline>
        </w:rPr>
        <w:t>第一章</w:t>
      </w:r>
      <w:r>
        <w:rPr>
          <w:color w:val="auto"/>
          <w:spacing w:val="9"/>
          <w:position w:val="19"/>
          <w:sz w:val="43"/>
          <w:szCs w:val="43"/>
          <w:highlight w:val="none"/>
        </w:rPr>
        <w:t xml:space="preserve"> </w:t>
      </w:r>
      <w:r>
        <w:rPr>
          <w:color w:val="auto"/>
          <w:spacing w:val="9"/>
          <w:position w:val="19"/>
          <w:sz w:val="43"/>
          <w:szCs w:val="43"/>
          <w:highlight w:val="none"/>
          <w14:textOutline w14:w="5575" w14:cap="flat" w14:cmpd="sng">
            <w14:solidFill>
              <w14:srgbClr w14:val="000000"/>
            </w14:solidFill>
            <w14:prstDash w14:val="solid"/>
            <w14:miter w14:val="0"/>
          </w14:textOutline>
        </w:rPr>
        <w:t>竞争性磋商公告</w:t>
      </w:r>
    </w:p>
    <w:p w14:paraId="583F3445">
      <w:pPr>
        <w:pStyle w:val="5"/>
        <w:spacing w:line="224" w:lineRule="auto"/>
        <w:ind w:left="3544" w:firstLine="326" w:firstLineChars="100"/>
        <w:rPr>
          <w:color w:val="auto"/>
          <w:sz w:val="31"/>
          <w:szCs w:val="31"/>
          <w:highlight w:val="none"/>
        </w:rPr>
      </w:pPr>
      <w:r>
        <w:rPr>
          <w:color w:val="auto"/>
          <w:spacing w:val="8"/>
          <w:sz w:val="31"/>
          <w:szCs w:val="31"/>
          <w:highlight w:val="none"/>
          <w14:textOutline w14:w="4051" w14:cap="flat" w14:cmpd="sng">
            <w14:solidFill>
              <w14:srgbClr w14:val="000000"/>
            </w14:solidFill>
            <w14:prstDash w14:val="solid"/>
            <w14:miter w14:val="0"/>
          </w14:textOutline>
        </w:rPr>
        <w:t>竞争性磋商公告</w:t>
      </w:r>
    </w:p>
    <w:tbl>
      <w:tblPr>
        <w:tblStyle w:val="17"/>
        <w:tblW w:w="9646"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646"/>
      </w:tblGrid>
      <w:tr w14:paraId="3027423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650" w:hRule="atLeast"/>
        </w:trPr>
        <w:tc>
          <w:tcPr>
            <w:tcW w:w="9646" w:type="dxa"/>
            <w:vAlign w:val="top"/>
          </w:tcPr>
          <w:p w14:paraId="7F3A1C37">
            <w:pPr>
              <w:pStyle w:val="18"/>
              <w:keepNext w:val="0"/>
              <w:keepLines w:val="0"/>
              <w:pageBreakBefore w:val="0"/>
              <w:widowControl/>
              <w:kinsoku w:val="0"/>
              <w:wordWrap/>
              <w:overflowPunct/>
              <w:topLinePunct w:val="0"/>
              <w:autoSpaceDE w:val="0"/>
              <w:autoSpaceDN w:val="0"/>
              <w:bidi w:val="0"/>
              <w:adjustRightInd w:val="0"/>
              <w:snapToGrid w:val="0"/>
              <w:spacing w:before="150" w:line="360" w:lineRule="exact"/>
              <w:ind w:right="109"/>
              <w:jc w:val="both"/>
              <w:textAlignment w:val="baseline"/>
              <w:rPr>
                <w:color w:val="auto"/>
                <w:highlight w:val="none"/>
              </w:rPr>
            </w:pPr>
            <w:r>
              <w:rPr>
                <w:rFonts w:hint="eastAsia"/>
                <w:color w:val="auto"/>
                <w:highlight w:val="none"/>
              </w:rPr>
              <w:t>项目概况                                                    </w:t>
            </w:r>
          </w:p>
          <w:p w14:paraId="1497A55D">
            <w:pPr>
              <w:pStyle w:val="18"/>
              <w:keepNext w:val="0"/>
              <w:keepLines w:val="0"/>
              <w:pageBreakBefore w:val="0"/>
              <w:widowControl/>
              <w:kinsoku w:val="0"/>
              <w:wordWrap/>
              <w:overflowPunct/>
              <w:topLinePunct w:val="0"/>
              <w:autoSpaceDE w:val="0"/>
              <w:autoSpaceDN w:val="0"/>
              <w:bidi w:val="0"/>
              <w:adjustRightInd w:val="0"/>
              <w:snapToGrid w:val="0"/>
              <w:spacing w:before="150" w:line="360" w:lineRule="exact"/>
              <w:ind w:right="109" w:firstLine="630" w:firstLineChars="300"/>
              <w:jc w:val="both"/>
              <w:textAlignment w:val="baseline"/>
              <w:rPr>
                <w:color w:val="auto"/>
                <w:highlight w:val="none"/>
              </w:rPr>
            </w:pPr>
            <w:r>
              <w:rPr>
                <w:rFonts w:hint="eastAsia"/>
                <w:color w:val="auto"/>
                <w:sz w:val="21"/>
                <w:szCs w:val="21"/>
                <w:highlight w:val="none"/>
              </w:rPr>
              <w:fldChar w:fldCharType="begin"/>
            </w:r>
            <w:r>
              <w:rPr>
                <w:rFonts w:hint="eastAsia"/>
                <w:color w:val="auto"/>
                <w:sz w:val="21"/>
                <w:szCs w:val="21"/>
                <w:highlight w:val="none"/>
              </w:rPr>
              <w:instrText xml:space="preserve"> HYPERLINK "https://www.gcy.zfcg.gxzf.gov.cn/project-center/_procurement_/project-detail-router/65b4c7375eb17f85" \t "https://www.gcy.zfcg.gxzf.gov.cn/bid-inviting/_procurement_/purchaseFileMake/_blank" </w:instrText>
            </w:r>
            <w:r>
              <w:rPr>
                <w:rFonts w:hint="eastAsia"/>
                <w:color w:val="auto"/>
                <w:sz w:val="21"/>
                <w:szCs w:val="21"/>
                <w:highlight w:val="none"/>
              </w:rPr>
              <w:fldChar w:fldCharType="separate"/>
            </w:r>
            <w:r>
              <w:rPr>
                <w:rFonts w:hint="eastAsia"/>
                <w:color w:val="auto"/>
                <w:sz w:val="21"/>
                <w:szCs w:val="21"/>
                <w:highlight w:val="none"/>
                <w:lang w:eastAsia="zh-CN"/>
              </w:rPr>
              <w:t>2026年容县高山林场八角产业路基础设施建设项目</w:t>
            </w:r>
            <w:r>
              <w:rPr>
                <w:rFonts w:hint="eastAsia"/>
                <w:color w:val="auto"/>
                <w:sz w:val="21"/>
                <w:szCs w:val="21"/>
                <w:highlight w:val="none"/>
              </w:rPr>
              <w:fldChar w:fldCharType="end"/>
            </w:r>
            <w:r>
              <w:rPr>
                <w:rFonts w:hint="eastAsia"/>
                <w:color w:val="auto"/>
                <w:highlight w:val="none"/>
              </w:rPr>
              <w:t>的潜在供应商应在广西政府采购云平台获取采购文件，并于2026年0</w:t>
            </w:r>
            <w:r>
              <w:rPr>
                <w:rFonts w:hint="eastAsia"/>
                <w:color w:val="auto"/>
                <w:highlight w:val="none"/>
                <w:lang w:val="en-US" w:eastAsia="zh-CN"/>
              </w:rPr>
              <w:t>7</w:t>
            </w:r>
            <w:r>
              <w:rPr>
                <w:rFonts w:hint="eastAsia"/>
                <w:color w:val="auto"/>
                <w:highlight w:val="none"/>
              </w:rPr>
              <w:t>月</w:t>
            </w:r>
            <w:r>
              <w:rPr>
                <w:rFonts w:hint="eastAsia"/>
                <w:color w:val="auto"/>
                <w:highlight w:val="none"/>
                <w:lang w:val="en-US" w:eastAsia="zh-CN"/>
              </w:rPr>
              <w:t>20</w:t>
            </w:r>
            <w:r>
              <w:rPr>
                <w:rFonts w:hint="eastAsia"/>
                <w:color w:val="auto"/>
                <w:highlight w:val="none"/>
              </w:rPr>
              <w:t>日09:00（北京时间）前提交响应文件。       </w:t>
            </w:r>
          </w:p>
        </w:tc>
      </w:tr>
    </w:tbl>
    <w:p w14:paraId="354ECFC6">
      <w:pPr>
        <w:pStyle w:val="5"/>
        <w:keepNext w:val="0"/>
        <w:keepLines w:val="0"/>
        <w:pageBreakBefore w:val="0"/>
        <w:widowControl/>
        <w:kinsoku w:val="0"/>
        <w:wordWrap/>
        <w:overflowPunct/>
        <w:topLinePunct w:val="0"/>
        <w:autoSpaceDE w:val="0"/>
        <w:autoSpaceDN w:val="0"/>
        <w:bidi w:val="0"/>
        <w:adjustRightInd w:val="0"/>
        <w:snapToGrid w:val="0"/>
        <w:spacing w:before="113" w:line="360" w:lineRule="exact"/>
        <w:ind w:firstLine="238" w:firstLineChars="100"/>
        <w:textAlignment w:val="baseline"/>
        <w:outlineLvl w:val="0"/>
        <w:rPr>
          <w:color w:val="auto"/>
          <w:sz w:val="24"/>
          <w:szCs w:val="24"/>
          <w:highlight w:val="none"/>
        </w:rPr>
      </w:pPr>
      <w:r>
        <w:rPr>
          <w:color w:val="auto"/>
          <w:spacing w:val="-1"/>
          <w:sz w:val="24"/>
          <w:szCs w:val="24"/>
          <w:highlight w:val="none"/>
          <w14:textOutline w14:w="3048" w14:cap="flat" w14:cmpd="sng">
            <w14:solidFill>
              <w14:srgbClr w14:val="000000"/>
            </w14:solidFill>
            <w14:prstDash w14:val="solid"/>
            <w14:miter w14:val="0"/>
          </w14:textOutline>
        </w:rPr>
        <w:t>一、项目基本情况</w:t>
      </w:r>
    </w:p>
    <w:p w14:paraId="3ED2EF48">
      <w:pPr>
        <w:pStyle w:val="6"/>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项目编号：</w:t>
      </w:r>
      <w:r>
        <w:rPr>
          <w:rFonts w:hint="eastAsia" w:ascii="宋体" w:hAnsi="宋体" w:eastAsia="宋体" w:cs="宋体"/>
          <w:sz w:val="21"/>
          <w:szCs w:val="21"/>
          <w:highlight w:val="none"/>
          <w:lang w:val="en-US" w:eastAsia="zh-CN"/>
        </w:rPr>
        <w:t>YLZC2026-C2-210117-GXYT</w:t>
      </w:r>
    </w:p>
    <w:p w14:paraId="5BB857FF">
      <w:pPr>
        <w:pStyle w:val="6"/>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项目名称：</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"https://www.gcy.zfcg.gxzf.gov.cn/project-center/_procurement_/project-detail-router/65b4c7375eb17f85" \t "https://www.gcy.zfcg.gxzf.gov.cn/bid-inviting/_procurement_/purchaseFileMake/_blank"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eastAsia="zh-CN"/>
        </w:rPr>
        <w:t>2026年容县高山林场八角产业路基础设施建设项目</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t> </w:t>
      </w:r>
    </w:p>
    <w:p w14:paraId="44B9D155">
      <w:pPr>
        <w:pStyle w:val="6"/>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采购方式：竞争性磋商 </w:t>
      </w:r>
    </w:p>
    <w:p w14:paraId="25AD0F29">
      <w:pPr>
        <w:pStyle w:val="6"/>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预算总金额（元）：</w:t>
      </w:r>
      <w:r>
        <w:rPr>
          <w:rFonts w:hint="eastAsia" w:ascii="宋体" w:hAnsi="宋体" w:eastAsia="宋体" w:cs="宋体"/>
          <w:sz w:val="21"/>
          <w:szCs w:val="21"/>
          <w:highlight w:val="none"/>
          <w:lang w:val="en-US" w:eastAsia="zh-CN"/>
        </w:rPr>
        <w:t>708343.00</w:t>
      </w:r>
      <w:r>
        <w:rPr>
          <w:rFonts w:hint="eastAsia" w:ascii="宋体" w:hAnsi="宋体" w:eastAsia="宋体" w:cs="宋体"/>
          <w:sz w:val="21"/>
          <w:szCs w:val="21"/>
          <w:highlight w:val="none"/>
        </w:rPr>
        <w:t> </w:t>
      </w:r>
    </w:p>
    <w:p w14:paraId="125475CF">
      <w:pPr>
        <w:pStyle w:val="6"/>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 </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 xml:space="preserve"> 采购需求：</w:t>
      </w:r>
    </w:p>
    <w:p w14:paraId="0CCBB4E5">
      <w:pPr>
        <w:pStyle w:val="6"/>
        <w:keepNext w:val="0"/>
        <w:keepLines w:val="0"/>
        <w:pageBreakBefore w:val="0"/>
        <w:widowControl/>
        <w:kinsoku w:val="0"/>
        <w:wordWrap/>
        <w:overflowPunct/>
        <w:topLinePunct w:val="0"/>
        <w:autoSpaceDE w:val="0"/>
        <w:autoSpaceDN w:val="0"/>
        <w:bidi w:val="0"/>
        <w:adjustRightInd w:val="0"/>
        <w:snapToGrid w:val="0"/>
        <w:spacing w:line="360" w:lineRule="exact"/>
        <w:ind w:left="420" w:leftChars="200" w:firstLine="0" w:firstLineChars="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标项名称:</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"https://www.gcy.zfcg.gxzf.gov.cn/project-center/_procurement_/project-detail-router/65b4c7375eb17f85" \t "https://www.gcy.zfcg.gxzf.gov.cn/bid-inviting/_procurement_/purchaseFileMake/_blank"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eastAsia="zh-CN"/>
        </w:rPr>
        <w:t>2026年容县高山林场八角产业路基础设施建设项目</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t> </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数量:</w:t>
      </w:r>
      <w:r>
        <w:rPr>
          <w:rFonts w:hint="eastAsia" w:hAnsi="宋体" w:eastAsia="宋体" w:cs="宋体"/>
          <w:sz w:val="21"/>
          <w:szCs w:val="21"/>
          <w:highlight w:val="none"/>
          <w:lang w:val="en-US" w:eastAsia="zh-CN"/>
        </w:rPr>
        <w:t>2</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预算金额（元）:</w:t>
      </w:r>
      <w:r>
        <w:rPr>
          <w:rFonts w:hint="eastAsia" w:ascii="宋体" w:hAnsi="宋体" w:eastAsia="宋体" w:cs="宋体"/>
          <w:sz w:val="21"/>
          <w:szCs w:val="21"/>
          <w:highlight w:val="none"/>
          <w:lang w:val="en-US" w:eastAsia="zh-CN"/>
        </w:rPr>
        <w:t>708343.00</w:t>
      </w:r>
      <w:r>
        <w:rPr>
          <w:rFonts w:hint="eastAsia" w:ascii="宋体" w:hAnsi="宋体" w:eastAsia="宋体" w:cs="宋体"/>
          <w:sz w:val="21"/>
          <w:szCs w:val="21"/>
          <w:highlight w:val="none"/>
        </w:rPr>
        <w:t> </w:t>
      </w:r>
    </w:p>
    <w:p w14:paraId="729B8D4A">
      <w:pPr>
        <w:pStyle w:val="6"/>
        <w:keepNext w:val="0"/>
        <w:keepLines w:val="0"/>
        <w:pageBreakBefore w:val="0"/>
        <w:widowControl/>
        <w:kinsoku w:val="0"/>
        <w:wordWrap/>
        <w:overflowPunct/>
        <w:topLinePunct w:val="0"/>
        <w:autoSpaceDE w:val="0"/>
        <w:autoSpaceDN w:val="0"/>
        <w:bidi w:val="0"/>
        <w:adjustRightInd w:val="0"/>
        <w:snapToGrid w:val="0"/>
        <w:spacing w:line="360" w:lineRule="exact"/>
        <w:ind w:left="420" w:leftChars="200" w:firstLine="0" w:firstLineChars="0"/>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简要规格描述或项目基本概况介绍、用途：</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"https://www.gcy.zfcg.gxzf.gov.cn/project-center/_procurement_/project-detail-router/65b4c7375eb17f85" \t "https://www.gcy.zfcg.gxzf.gov.cn/bid-inviting/_procurement_/purchaseFileMake/_blank"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lang w:eastAsia="zh-CN"/>
        </w:rPr>
        <w:t>2026年容县高山林场八角产业路基础设施建设项目</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lang w:val="en-US" w:eastAsia="zh-CN"/>
        </w:rPr>
        <w:t>1项</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如需进一步了解详细内容，详见竞争性磋商文件、工程量清单及相关资料。</w:t>
      </w:r>
    </w:p>
    <w:p w14:paraId="2DF885C3">
      <w:pPr>
        <w:pStyle w:val="6"/>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最高限价（如有）：/  </w:t>
      </w:r>
    </w:p>
    <w:p w14:paraId="7807B813">
      <w:pPr>
        <w:pStyle w:val="6"/>
        <w:keepNext w:val="0"/>
        <w:keepLines w:val="0"/>
        <w:pageBreakBefore w:val="0"/>
        <w:widowControl/>
        <w:kinsoku w:val="0"/>
        <w:wordWrap/>
        <w:overflowPunct/>
        <w:topLinePunct w:val="0"/>
        <w:autoSpaceDE w:val="0"/>
        <w:autoSpaceDN w:val="0"/>
        <w:bidi w:val="0"/>
        <w:adjustRightInd w:val="0"/>
        <w:snapToGrid w:val="0"/>
        <w:spacing w:line="360" w:lineRule="exact"/>
        <w:ind w:left="399" w:leftChars="190" w:firstLine="0" w:firstLineChars="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合同履约期限：</w:t>
      </w:r>
      <w:r>
        <w:rPr>
          <w:rFonts w:hint="eastAsia" w:hAnsi="宋体" w:eastAsia="宋体" w:cs="宋体"/>
          <w:sz w:val="21"/>
          <w:szCs w:val="21"/>
          <w:highlight w:val="none"/>
          <w:lang w:val="en-US" w:eastAsia="zh-CN"/>
        </w:rPr>
        <w:t>90</w:t>
      </w:r>
      <w:r>
        <w:rPr>
          <w:rFonts w:hint="eastAsia" w:ascii="宋体" w:hAnsi="宋体" w:eastAsia="宋体" w:cs="宋体"/>
          <w:sz w:val="21"/>
          <w:szCs w:val="21"/>
          <w:highlight w:val="none"/>
        </w:rPr>
        <w:t>天（日历天）</w:t>
      </w:r>
    </w:p>
    <w:p w14:paraId="79D1C78D">
      <w:pPr>
        <w:pStyle w:val="6"/>
        <w:keepNext w:val="0"/>
        <w:keepLines w:val="0"/>
        <w:pageBreakBefore w:val="0"/>
        <w:widowControl/>
        <w:kinsoku w:val="0"/>
        <w:wordWrap/>
        <w:overflowPunct/>
        <w:topLinePunct w:val="0"/>
        <w:autoSpaceDE w:val="0"/>
        <w:autoSpaceDN w:val="0"/>
        <w:bidi w:val="0"/>
        <w:adjustRightInd w:val="0"/>
        <w:snapToGrid w:val="0"/>
        <w:spacing w:line="360" w:lineRule="exact"/>
        <w:ind w:left="399" w:leftChars="190" w:firstLine="0" w:firstLineChars="0"/>
        <w:textAlignment w:val="baseline"/>
        <w:rPr>
          <w:rFonts w:hint="eastAsia" w:ascii="宋体" w:hAnsi="宋体" w:eastAsia="宋体" w:cs="宋体"/>
          <w:color w:val="auto"/>
          <w:spacing w:val="-1"/>
          <w:sz w:val="21"/>
          <w:szCs w:val="21"/>
          <w:highlight w:val="none"/>
          <w14:textOutline w14:w="3048" w14:cap="flat" w14:cmpd="sng">
            <w14:solidFill>
              <w14:srgbClr w14:val="000000"/>
            </w14:solidFill>
            <w14:prstDash w14:val="solid"/>
            <w14:miter w14:val="0"/>
          </w14:textOutline>
        </w:rPr>
      </w:pPr>
      <w:r>
        <w:rPr>
          <w:rFonts w:hint="eastAsia" w:ascii="宋体" w:hAnsi="宋体" w:eastAsia="宋体" w:cs="宋体"/>
          <w:sz w:val="21"/>
          <w:szCs w:val="21"/>
          <w:highlight w:val="none"/>
        </w:rPr>
        <w:t>本标项（否）接受联合体投标</w:t>
      </w:r>
      <w:r>
        <w:rPr>
          <w:rFonts w:hint="eastAsia" w:ascii="宋体" w:hAnsi="宋体" w:eastAsia="宋体" w:cs="宋体"/>
          <w:sz w:val="21"/>
          <w:szCs w:val="21"/>
          <w:highlight w:val="none"/>
        </w:rPr>
        <w:br w:type="textWrapping"/>
      </w:r>
      <w:r>
        <w:rPr>
          <w:rStyle w:val="20"/>
          <w:rFonts w:hint="eastAsia" w:ascii="宋体" w:hAnsi="宋体" w:eastAsia="宋体" w:cs="宋体"/>
          <w:sz w:val="21"/>
          <w:szCs w:val="21"/>
          <w:highlight w:val="none"/>
        </w:rPr>
        <w:t>备注：</w:t>
      </w:r>
    </w:p>
    <w:p w14:paraId="4B0BB577">
      <w:pPr>
        <w:pStyle w:val="5"/>
        <w:keepNext w:val="0"/>
        <w:keepLines w:val="0"/>
        <w:pageBreakBefore w:val="0"/>
        <w:widowControl/>
        <w:kinsoku w:val="0"/>
        <w:wordWrap/>
        <w:overflowPunct/>
        <w:topLinePunct w:val="0"/>
        <w:autoSpaceDE w:val="0"/>
        <w:autoSpaceDN w:val="0"/>
        <w:bidi w:val="0"/>
        <w:adjustRightInd w:val="0"/>
        <w:snapToGrid w:val="0"/>
        <w:spacing w:before="113" w:line="360" w:lineRule="exact"/>
        <w:ind w:firstLine="238" w:firstLineChars="100"/>
        <w:textAlignment w:val="baseline"/>
        <w:outlineLvl w:val="0"/>
        <w:rPr>
          <w:color w:val="auto"/>
          <w:spacing w:val="-1"/>
          <w:sz w:val="24"/>
          <w:szCs w:val="24"/>
          <w:highlight w:val="none"/>
          <w14:textOutline w14:w="3048" w14:cap="flat" w14:cmpd="sng">
            <w14:solidFill>
              <w14:srgbClr w14:val="000000"/>
            </w14:solidFill>
            <w14:prstDash w14:val="solid"/>
            <w14:miter w14:val="0"/>
          </w14:textOutline>
        </w:rPr>
      </w:pPr>
      <w:r>
        <w:rPr>
          <w:color w:val="auto"/>
          <w:spacing w:val="-1"/>
          <w:sz w:val="24"/>
          <w:szCs w:val="24"/>
          <w:highlight w:val="none"/>
          <w14:textOutline w14:w="3048" w14:cap="flat" w14:cmpd="sng">
            <w14:solidFill>
              <w14:srgbClr w14:val="000000"/>
            </w14:solidFill>
            <w14:prstDash w14:val="solid"/>
            <w14:miter w14:val="0"/>
          </w14:textOutline>
        </w:rPr>
        <w:t>二、申请人的资格要求：</w:t>
      </w:r>
    </w:p>
    <w:p w14:paraId="3C3A2852">
      <w:pPr>
        <w:pStyle w:val="6"/>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highlight w:val="none"/>
        </w:rPr>
      </w:pPr>
      <w:r>
        <w:rPr>
          <w:color w:val="auto"/>
          <w:szCs w:val="24"/>
          <w:highlight w:val="none"/>
          <w14:textOutline w14:w="3048" w14:cap="flat" w14:cmpd="sng">
            <w14:solidFill>
              <w14:srgbClr w14:val="000000"/>
            </w14:solidFill>
            <w14:prstDash w14:val="solid"/>
            <w14:miter w14:val="0"/>
          </w14:textOutline>
        </w:rPr>
        <w:t>   </w:t>
      </w:r>
      <w:r>
        <w:rPr>
          <w:rFonts w:hint="eastAsia" w:ascii="宋体" w:hAnsi="宋体" w:eastAsia="宋体" w:cs="宋体"/>
          <w:sz w:val="21"/>
          <w:szCs w:val="21"/>
          <w:highlight w:val="none"/>
        </w:rPr>
        <w:t>1.满足《中华人民共和国政府采购法》第二十二条规定；</w:t>
      </w:r>
    </w:p>
    <w:p w14:paraId="20FA5157">
      <w:pPr>
        <w:pStyle w:val="6"/>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  2.落实政府采购政策需满足的资格要求：分标1：本项目专门面向中小企业采购的项目（供应商应为中小微企业、监狱企业、残疾人福利性单位)； </w:t>
      </w:r>
    </w:p>
    <w:p w14:paraId="20ADB7DE">
      <w:pPr>
        <w:pStyle w:val="6"/>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 </w:t>
      </w:r>
      <w:r>
        <w:rPr>
          <w:rFonts w:hint="eastAsia" w:hAnsi="宋体" w:eastAsia="宋体" w:cs="宋体"/>
          <w:sz w:val="21"/>
          <w:szCs w:val="21"/>
          <w:highlight w:val="none"/>
          <w:lang w:val="en-US" w:eastAsia="zh-CN"/>
        </w:rPr>
        <w:t xml:space="preserve"> </w:t>
      </w:r>
      <w:r>
        <w:rPr>
          <w:rFonts w:hint="eastAsia" w:ascii="宋体" w:hAnsi="宋体" w:eastAsia="宋体" w:cs="宋体"/>
          <w:sz w:val="21"/>
          <w:szCs w:val="21"/>
          <w:highlight w:val="none"/>
        </w:rPr>
        <w:t xml:space="preserve"> 3.本项目的特定资格要求：【分标1】</w:t>
      </w:r>
    </w:p>
    <w:p w14:paraId="3A31A509">
      <w:pPr>
        <w:pStyle w:val="6"/>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3.1 供应商具备公路工程施工总承包三级以上（含三级）资质的施工企业，具有省级及以上建设行政主管部门颁发的安全生产许可证；</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3.2 拟投入本项目的项目经理须具备有效的公路工程专业二级以上（含二级）注册建造师证书，并获得有效的安全生产考核合格证（B 类），且为本单位在职职工并未在其他在施建设工程项目中任职；</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3.3 拟投入本项目的专职安全员具备安全生产考核合格证书（C 类）。  </w:t>
      </w:r>
    </w:p>
    <w:p w14:paraId="5E403A92">
      <w:pPr>
        <w:keepNext w:val="0"/>
        <w:keepLines w:val="0"/>
        <w:pageBreakBefore w:val="0"/>
        <w:widowControl/>
        <w:kinsoku w:val="0"/>
        <w:wordWrap/>
        <w:overflowPunct/>
        <w:topLinePunct w:val="0"/>
        <w:autoSpaceDE w:val="0"/>
        <w:autoSpaceDN w:val="0"/>
        <w:bidi w:val="0"/>
        <w:adjustRightInd w:val="0"/>
        <w:snapToGrid w:val="0"/>
        <w:spacing w:before="113" w:line="360" w:lineRule="exact"/>
        <w:ind w:firstLine="238" w:firstLineChars="100"/>
        <w:jc w:val="left"/>
        <w:textAlignment w:val="baseline"/>
        <w:outlineLvl w:val="0"/>
        <w:rPr>
          <w:rFonts w:ascii="宋体" w:hAnsi="宋体" w:eastAsia="宋体" w:cs="宋体"/>
          <w:snapToGrid w:val="0"/>
          <w:color w:val="auto"/>
          <w:spacing w:val="-1"/>
          <w:kern w:val="0"/>
          <w:sz w:val="24"/>
          <w:szCs w:val="24"/>
          <w:highlight w:val="none"/>
          <w:lang w:val="en-US" w:eastAsia="en-US" w:bidi="ar-SA"/>
          <w14:textOutline w14:w="3048" w14:cap="flat" w14:cmpd="sng">
            <w14:solidFill>
              <w14:srgbClr w14:val="000000"/>
            </w14:solidFill>
            <w14:prstDash w14:val="solid"/>
            <w14:miter w14:val="0"/>
          </w14:textOutline>
        </w:rPr>
      </w:pPr>
      <w:r>
        <w:rPr>
          <w:rFonts w:ascii="宋体" w:hAnsi="宋体" w:eastAsia="宋体" w:cs="宋体"/>
          <w:snapToGrid w:val="0"/>
          <w:color w:val="auto"/>
          <w:spacing w:val="-1"/>
          <w:kern w:val="0"/>
          <w:sz w:val="24"/>
          <w:szCs w:val="24"/>
          <w:highlight w:val="none"/>
          <w:lang w:val="en-US" w:eastAsia="en-US" w:bidi="ar-SA"/>
          <w14:textOutline w14:w="3048" w14:cap="flat" w14:cmpd="sng">
            <w14:solidFill>
              <w14:srgbClr w14:val="000000"/>
            </w14:solidFill>
            <w14:prstDash w14:val="solid"/>
            <w14:miter w14:val="0"/>
          </w14:textOutline>
        </w:rPr>
        <w:t>三、获取采购文件</w:t>
      </w:r>
    </w:p>
    <w:p w14:paraId="79C4AC71">
      <w:pPr>
        <w:keepNext w:val="0"/>
        <w:keepLines w:val="0"/>
        <w:pageBreakBefore w:val="0"/>
        <w:widowControl/>
        <w:kinsoku w:val="0"/>
        <w:wordWrap/>
        <w:overflowPunct/>
        <w:topLinePunct w:val="0"/>
        <w:autoSpaceDE w:val="0"/>
        <w:autoSpaceDN w:val="0"/>
        <w:bidi w:val="0"/>
        <w:adjustRightInd w:val="0"/>
        <w:snapToGrid w:val="0"/>
        <w:spacing w:after="120" w:line="360" w:lineRule="exact"/>
        <w:ind w:firstLine="210" w:firstLineChars="100"/>
        <w:jc w:val="both"/>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时间：2026年0</w:t>
      </w:r>
      <w:r>
        <w:rPr>
          <w:rFonts w:hint="eastAsia" w:ascii="宋体" w:hAnsi="宋体" w:eastAsia="宋体" w:cs="宋体"/>
          <w:snapToGrid w:val="0"/>
          <w:color w:val="000000"/>
          <w:kern w:val="0"/>
          <w:sz w:val="21"/>
          <w:szCs w:val="21"/>
          <w:highlight w:val="none"/>
          <w:lang w:val="en-US" w:eastAsia="zh-CN" w:bidi="ar-SA"/>
        </w:rPr>
        <w:t>7</w:t>
      </w:r>
      <w:r>
        <w:rPr>
          <w:rFonts w:hint="eastAsia" w:ascii="宋体" w:hAnsi="宋体" w:eastAsia="宋体" w:cs="宋体"/>
          <w:snapToGrid w:val="0"/>
          <w:color w:val="000000"/>
          <w:kern w:val="0"/>
          <w:sz w:val="21"/>
          <w:szCs w:val="21"/>
          <w:highlight w:val="none"/>
          <w:lang w:val="en-US" w:eastAsia="en-US" w:bidi="ar-SA"/>
        </w:rPr>
        <w:t>月</w:t>
      </w:r>
      <w:r>
        <w:rPr>
          <w:rFonts w:hint="eastAsia" w:ascii="宋体" w:hAnsi="宋体" w:eastAsia="宋体" w:cs="宋体"/>
          <w:snapToGrid w:val="0"/>
          <w:color w:val="000000"/>
          <w:kern w:val="0"/>
          <w:sz w:val="21"/>
          <w:szCs w:val="21"/>
          <w:highlight w:val="none"/>
          <w:lang w:val="en-US" w:eastAsia="zh-CN" w:bidi="ar-SA"/>
        </w:rPr>
        <w:t>07</w:t>
      </w:r>
      <w:r>
        <w:rPr>
          <w:rFonts w:hint="eastAsia" w:ascii="宋体" w:hAnsi="宋体" w:eastAsia="宋体" w:cs="宋体"/>
          <w:snapToGrid w:val="0"/>
          <w:color w:val="000000"/>
          <w:kern w:val="0"/>
          <w:sz w:val="21"/>
          <w:szCs w:val="21"/>
          <w:highlight w:val="none"/>
          <w:lang w:val="en-US" w:eastAsia="en-US" w:bidi="ar-SA"/>
        </w:rPr>
        <w:t>日至2026年0</w:t>
      </w:r>
      <w:r>
        <w:rPr>
          <w:rFonts w:hint="eastAsia" w:ascii="宋体" w:hAnsi="宋体" w:eastAsia="宋体" w:cs="宋体"/>
          <w:snapToGrid w:val="0"/>
          <w:color w:val="000000"/>
          <w:kern w:val="0"/>
          <w:sz w:val="21"/>
          <w:szCs w:val="21"/>
          <w:highlight w:val="none"/>
          <w:lang w:val="en-US" w:eastAsia="zh-CN" w:bidi="ar-SA"/>
        </w:rPr>
        <w:t>7</w:t>
      </w:r>
      <w:r>
        <w:rPr>
          <w:rFonts w:hint="eastAsia" w:ascii="宋体" w:hAnsi="宋体" w:eastAsia="宋体" w:cs="宋体"/>
          <w:snapToGrid w:val="0"/>
          <w:color w:val="000000"/>
          <w:kern w:val="0"/>
          <w:sz w:val="21"/>
          <w:szCs w:val="21"/>
          <w:highlight w:val="none"/>
          <w:lang w:val="en-US" w:eastAsia="en-US" w:bidi="ar-SA"/>
        </w:rPr>
        <w:t>月</w:t>
      </w:r>
      <w:r>
        <w:rPr>
          <w:rFonts w:hint="eastAsia" w:ascii="宋体" w:hAnsi="宋体" w:eastAsia="宋体" w:cs="宋体"/>
          <w:snapToGrid w:val="0"/>
          <w:color w:val="000000"/>
          <w:kern w:val="0"/>
          <w:sz w:val="21"/>
          <w:szCs w:val="21"/>
          <w:highlight w:val="none"/>
          <w:lang w:val="en-US" w:eastAsia="zh-CN" w:bidi="ar-SA"/>
        </w:rPr>
        <w:t>14</w:t>
      </w:r>
      <w:r>
        <w:rPr>
          <w:rFonts w:hint="eastAsia" w:ascii="宋体" w:hAnsi="宋体" w:eastAsia="宋体" w:cs="宋体"/>
          <w:snapToGrid w:val="0"/>
          <w:color w:val="000000"/>
          <w:kern w:val="0"/>
          <w:sz w:val="21"/>
          <w:szCs w:val="21"/>
          <w:highlight w:val="none"/>
          <w:lang w:val="en-US" w:eastAsia="en-US" w:bidi="ar-SA"/>
        </w:rPr>
        <w:t xml:space="preserve">日，每天上午08:00至12:00，下午12:00至18:00（北京时间，法定节假日除外）    </w:t>
      </w:r>
    </w:p>
    <w:p w14:paraId="40E62726">
      <w:pPr>
        <w:keepNext w:val="0"/>
        <w:keepLines w:val="0"/>
        <w:pageBreakBefore w:val="0"/>
        <w:widowControl/>
        <w:kinsoku w:val="0"/>
        <w:wordWrap/>
        <w:overflowPunct/>
        <w:topLinePunct w:val="0"/>
        <w:autoSpaceDE w:val="0"/>
        <w:autoSpaceDN w:val="0"/>
        <w:bidi w:val="0"/>
        <w:adjustRightInd w:val="0"/>
        <w:snapToGrid w:val="0"/>
        <w:spacing w:after="120" w:line="360" w:lineRule="exact"/>
        <w:ind w:firstLine="420" w:firstLineChars="200"/>
        <w:jc w:val="both"/>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 xml:space="preserve">地点（网址）：广西政府采购云平台     </w:t>
      </w:r>
    </w:p>
    <w:p w14:paraId="3C67666F">
      <w:pPr>
        <w:keepNext w:val="0"/>
        <w:keepLines w:val="0"/>
        <w:pageBreakBefore w:val="0"/>
        <w:widowControl/>
        <w:kinsoku w:val="0"/>
        <w:wordWrap/>
        <w:overflowPunct/>
        <w:topLinePunct w:val="0"/>
        <w:autoSpaceDE w:val="0"/>
        <w:autoSpaceDN w:val="0"/>
        <w:bidi w:val="0"/>
        <w:adjustRightInd w:val="0"/>
        <w:snapToGrid w:val="0"/>
        <w:spacing w:after="120" w:line="360" w:lineRule="exact"/>
        <w:ind w:firstLine="420" w:firstLineChars="200"/>
        <w:jc w:val="both"/>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方式：供应商登录广西政府采购云平台https://www.gcy.zfcg.gxzf.gov.cn/在线申请获取采购文件（进入“项目采购”应用，在获取采购文件菜单中选择项目，申请获取采购文件） </w:t>
      </w:r>
    </w:p>
    <w:p w14:paraId="67A17ABD">
      <w:pPr>
        <w:keepNext w:val="0"/>
        <w:keepLines w:val="0"/>
        <w:pageBreakBefore w:val="0"/>
        <w:widowControl/>
        <w:kinsoku w:val="0"/>
        <w:wordWrap/>
        <w:overflowPunct/>
        <w:topLinePunct w:val="0"/>
        <w:autoSpaceDE w:val="0"/>
        <w:autoSpaceDN w:val="0"/>
        <w:bidi w:val="0"/>
        <w:adjustRightInd w:val="0"/>
        <w:snapToGrid w:val="0"/>
        <w:spacing w:line="360" w:lineRule="exact"/>
        <w:ind w:leftChars="0" w:firstLine="210" w:firstLineChars="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售价（元）：0 </w:t>
      </w:r>
    </w:p>
    <w:p w14:paraId="129AEFE1">
      <w:pPr>
        <w:keepNext w:val="0"/>
        <w:keepLines w:val="0"/>
        <w:pageBreakBefore w:val="0"/>
        <w:widowControl/>
        <w:kinsoku w:val="0"/>
        <w:wordWrap/>
        <w:overflowPunct/>
        <w:topLinePunct w:val="0"/>
        <w:autoSpaceDE w:val="0"/>
        <w:autoSpaceDN w:val="0"/>
        <w:bidi w:val="0"/>
        <w:adjustRightInd w:val="0"/>
        <w:snapToGrid w:val="0"/>
        <w:spacing w:before="113" w:line="360" w:lineRule="exact"/>
        <w:ind w:firstLine="238" w:firstLineChars="100"/>
        <w:jc w:val="left"/>
        <w:textAlignment w:val="baseline"/>
        <w:outlineLvl w:val="0"/>
        <w:rPr>
          <w:rFonts w:ascii="宋体" w:hAnsi="宋体" w:eastAsia="宋体" w:cs="宋体"/>
          <w:snapToGrid w:val="0"/>
          <w:color w:val="auto"/>
          <w:spacing w:val="-1"/>
          <w:kern w:val="0"/>
          <w:sz w:val="24"/>
          <w:szCs w:val="24"/>
          <w:highlight w:val="none"/>
          <w:lang w:val="en-US" w:eastAsia="en-US" w:bidi="ar-SA"/>
          <w14:textOutline w14:w="3048" w14:cap="flat" w14:cmpd="sng">
            <w14:solidFill>
              <w14:srgbClr w14:val="000000"/>
            </w14:solidFill>
            <w14:prstDash w14:val="solid"/>
            <w14:miter w14:val="0"/>
          </w14:textOutline>
        </w:rPr>
      </w:pPr>
      <w:r>
        <w:rPr>
          <w:rFonts w:ascii="宋体" w:hAnsi="宋体" w:eastAsia="宋体" w:cs="宋体"/>
          <w:snapToGrid w:val="0"/>
          <w:color w:val="auto"/>
          <w:spacing w:val="-1"/>
          <w:kern w:val="0"/>
          <w:sz w:val="24"/>
          <w:szCs w:val="24"/>
          <w:highlight w:val="none"/>
          <w:lang w:val="en-US" w:eastAsia="en-US" w:bidi="ar-SA"/>
          <w14:textOutline w14:w="3048" w14:cap="flat" w14:cmpd="sng">
            <w14:solidFill>
              <w14:srgbClr w14:val="000000"/>
            </w14:solidFill>
            <w14:prstDash w14:val="solid"/>
            <w14:miter w14:val="0"/>
          </w14:textOutline>
        </w:rPr>
        <w:t>四、响应文件提交 </w:t>
      </w:r>
    </w:p>
    <w:p w14:paraId="345788BE">
      <w:pPr>
        <w:keepNext w:val="0"/>
        <w:keepLines w:val="0"/>
        <w:pageBreakBefore w:val="0"/>
        <w:widowControl/>
        <w:kinsoku w:val="0"/>
        <w:wordWrap/>
        <w:overflowPunct/>
        <w:topLinePunct w:val="0"/>
        <w:autoSpaceDE w:val="0"/>
        <w:autoSpaceDN w:val="0"/>
        <w:bidi w:val="0"/>
        <w:adjustRightInd w:val="0"/>
        <w:snapToGrid w:val="0"/>
        <w:spacing w:after="0" w:line="360" w:lineRule="exact"/>
        <w:ind w:firstLine="630" w:firstLineChars="300"/>
        <w:jc w:val="both"/>
        <w:textAlignment w:val="baseline"/>
        <w:rPr>
          <w:rFonts w:hint="eastAsia" w:ascii="宋体" w:hAnsi="宋体" w:eastAsia="宋体" w:cs="宋体"/>
          <w:b w:val="0"/>
          <w:i w:val="0"/>
          <w:iCs w:val="0"/>
          <w:caps w:val="0"/>
          <w:strike w:val="0"/>
          <w:color w:val="auto"/>
          <w:spacing w:val="0"/>
          <w:sz w:val="21"/>
          <w:szCs w:val="21"/>
          <w:highlight w:val="none"/>
          <w:u w:val="none"/>
        </w:rPr>
      </w:pPr>
      <w:r>
        <w:rPr>
          <w:rFonts w:hint="eastAsia" w:ascii="宋体" w:hAnsi="宋体" w:eastAsia="宋体" w:cs="宋体"/>
          <w:b w:val="0"/>
          <w:i w:val="0"/>
          <w:iCs w:val="0"/>
          <w:caps w:val="0"/>
          <w:strike w:val="0"/>
          <w:color w:val="auto"/>
          <w:spacing w:val="0"/>
          <w:sz w:val="21"/>
          <w:szCs w:val="21"/>
          <w:highlight w:val="none"/>
          <w:u w:val="none"/>
        </w:rPr>
        <w:t>截止时间：</w:t>
      </w:r>
      <w:r>
        <w:rPr>
          <w:rFonts w:hint="eastAsia" w:ascii="宋体" w:hAnsi="宋体" w:eastAsia="宋体" w:cs="宋体"/>
          <w:snapToGrid w:val="0"/>
          <w:color w:val="000000"/>
          <w:kern w:val="0"/>
          <w:sz w:val="21"/>
          <w:szCs w:val="21"/>
          <w:highlight w:val="none"/>
          <w:lang w:val="en-US" w:eastAsia="en-US" w:bidi="ar-SA"/>
        </w:rPr>
        <w:t>2026年0</w:t>
      </w:r>
      <w:r>
        <w:rPr>
          <w:rFonts w:hint="eastAsia" w:ascii="宋体" w:hAnsi="宋体" w:eastAsia="宋体" w:cs="宋体"/>
          <w:snapToGrid w:val="0"/>
          <w:color w:val="000000"/>
          <w:kern w:val="0"/>
          <w:sz w:val="21"/>
          <w:szCs w:val="21"/>
          <w:highlight w:val="none"/>
          <w:lang w:val="en-US" w:eastAsia="zh-CN" w:bidi="ar-SA"/>
        </w:rPr>
        <w:t>7</w:t>
      </w:r>
      <w:r>
        <w:rPr>
          <w:rFonts w:hint="eastAsia" w:ascii="宋体" w:hAnsi="宋体" w:eastAsia="宋体" w:cs="宋体"/>
          <w:snapToGrid w:val="0"/>
          <w:color w:val="000000"/>
          <w:kern w:val="0"/>
          <w:sz w:val="21"/>
          <w:szCs w:val="21"/>
          <w:highlight w:val="none"/>
          <w:lang w:val="en-US" w:eastAsia="en-US" w:bidi="ar-SA"/>
        </w:rPr>
        <w:t>月</w:t>
      </w:r>
      <w:r>
        <w:rPr>
          <w:rFonts w:hint="eastAsia" w:ascii="宋体" w:hAnsi="宋体" w:eastAsia="宋体" w:cs="宋体"/>
          <w:snapToGrid w:val="0"/>
          <w:color w:val="000000"/>
          <w:kern w:val="0"/>
          <w:sz w:val="21"/>
          <w:szCs w:val="21"/>
          <w:highlight w:val="none"/>
          <w:lang w:val="en-US" w:eastAsia="zh-CN" w:bidi="ar-SA"/>
        </w:rPr>
        <w:t>20</w:t>
      </w:r>
      <w:r>
        <w:rPr>
          <w:rFonts w:hint="eastAsia" w:ascii="宋体" w:hAnsi="宋体" w:eastAsia="宋体" w:cs="宋体"/>
          <w:snapToGrid w:val="0"/>
          <w:color w:val="000000"/>
          <w:kern w:val="0"/>
          <w:sz w:val="21"/>
          <w:szCs w:val="21"/>
          <w:highlight w:val="none"/>
          <w:lang w:val="en-US" w:eastAsia="en-US" w:bidi="ar-SA"/>
        </w:rPr>
        <w:t>日</w:t>
      </w:r>
      <w:r>
        <w:rPr>
          <w:rFonts w:hint="eastAsia" w:ascii="宋体" w:hAnsi="宋体" w:eastAsia="宋体" w:cs="宋体"/>
          <w:b w:val="0"/>
          <w:i w:val="0"/>
          <w:iCs w:val="0"/>
          <w:caps w:val="0"/>
          <w:strike w:val="0"/>
          <w:color w:val="auto"/>
          <w:spacing w:val="0"/>
          <w:sz w:val="21"/>
          <w:szCs w:val="21"/>
          <w:highlight w:val="none"/>
          <w:u w:val="none"/>
        </w:rPr>
        <w:t xml:space="preserve">09:00（北京时间）    </w:t>
      </w:r>
    </w:p>
    <w:p w14:paraId="44F90594">
      <w:pPr>
        <w:keepNext w:val="0"/>
        <w:keepLines w:val="0"/>
        <w:pageBreakBefore w:val="0"/>
        <w:widowControl/>
        <w:kinsoku w:val="0"/>
        <w:wordWrap/>
        <w:overflowPunct/>
        <w:topLinePunct w:val="0"/>
        <w:autoSpaceDE w:val="0"/>
        <w:autoSpaceDN w:val="0"/>
        <w:bidi w:val="0"/>
        <w:adjustRightInd w:val="0"/>
        <w:snapToGrid w:val="0"/>
        <w:spacing w:after="120" w:line="360" w:lineRule="exact"/>
        <w:ind w:firstLine="630" w:firstLineChars="300"/>
        <w:jc w:val="both"/>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b w:val="0"/>
          <w:i w:val="0"/>
          <w:iCs w:val="0"/>
          <w:caps w:val="0"/>
          <w:strike w:val="0"/>
          <w:color w:val="auto"/>
          <w:spacing w:val="0"/>
          <w:sz w:val="21"/>
          <w:szCs w:val="21"/>
          <w:highlight w:val="none"/>
          <w:u w:val="none"/>
        </w:rPr>
        <w:t>地点（网址）：请登录广西政府采购云平台投标客户端投标 </w:t>
      </w:r>
    </w:p>
    <w:p w14:paraId="39D07830">
      <w:pPr>
        <w:keepNext w:val="0"/>
        <w:keepLines w:val="0"/>
        <w:pageBreakBefore w:val="0"/>
        <w:widowControl/>
        <w:kinsoku w:val="0"/>
        <w:wordWrap/>
        <w:overflowPunct/>
        <w:topLinePunct w:val="0"/>
        <w:autoSpaceDE w:val="0"/>
        <w:autoSpaceDN w:val="0"/>
        <w:bidi w:val="0"/>
        <w:adjustRightInd w:val="0"/>
        <w:snapToGrid w:val="0"/>
        <w:spacing w:before="113" w:line="360" w:lineRule="exact"/>
        <w:ind w:firstLine="238" w:firstLineChars="100"/>
        <w:jc w:val="left"/>
        <w:textAlignment w:val="baseline"/>
        <w:outlineLvl w:val="0"/>
        <w:rPr>
          <w:rFonts w:ascii="宋体" w:hAnsi="宋体" w:eastAsia="宋体" w:cs="宋体"/>
          <w:snapToGrid w:val="0"/>
          <w:color w:val="auto"/>
          <w:spacing w:val="-1"/>
          <w:kern w:val="0"/>
          <w:sz w:val="24"/>
          <w:szCs w:val="24"/>
          <w:highlight w:val="none"/>
          <w:lang w:val="en-US" w:eastAsia="en-US" w:bidi="ar-SA"/>
          <w14:textOutline w14:w="3048" w14:cap="flat" w14:cmpd="sng">
            <w14:solidFill>
              <w14:srgbClr w14:val="000000"/>
            </w14:solidFill>
            <w14:prstDash w14:val="solid"/>
            <w14:miter w14:val="0"/>
          </w14:textOutline>
        </w:rPr>
      </w:pPr>
      <w:r>
        <w:rPr>
          <w:rFonts w:ascii="宋体" w:hAnsi="宋体" w:eastAsia="宋体" w:cs="宋体"/>
          <w:snapToGrid w:val="0"/>
          <w:color w:val="auto"/>
          <w:spacing w:val="-1"/>
          <w:kern w:val="0"/>
          <w:sz w:val="24"/>
          <w:szCs w:val="24"/>
          <w:highlight w:val="none"/>
          <w:lang w:val="en-US" w:eastAsia="en-US" w:bidi="ar-SA"/>
          <w14:textOutline w14:w="3048" w14:cap="flat" w14:cmpd="sng">
            <w14:solidFill>
              <w14:srgbClr w14:val="000000"/>
            </w14:solidFill>
            <w14:prstDash w14:val="solid"/>
            <w14:miter w14:val="0"/>
          </w14:textOutline>
        </w:rPr>
        <w:t>五、响应文件开启 </w:t>
      </w:r>
    </w:p>
    <w:p w14:paraId="520C5706">
      <w:pPr>
        <w:keepNext w:val="0"/>
        <w:keepLines w:val="0"/>
        <w:pageBreakBefore w:val="0"/>
        <w:widowControl/>
        <w:kinsoku w:val="0"/>
        <w:wordWrap/>
        <w:overflowPunct/>
        <w:topLinePunct w:val="0"/>
        <w:autoSpaceDE w:val="0"/>
        <w:autoSpaceDN w:val="0"/>
        <w:bidi w:val="0"/>
        <w:adjustRightInd w:val="0"/>
        <w:snapToGrid w:val="0"/>
        <w:spacing w:after="0" w:line="360" w:lineRule="exact"/>
        <w:ind w:firstLine="630" w:firstLineChars="300"/>
        <w:jc w:val="both"/>
        <w:textAlignment w:val="baseline"/>
        <w:rPr>
          <w:rFonts w:hint="eastAsia" w:ascii="宋体" w:hAnsi="宋体" w:eastAsia="宋体" w:cs="宋体"/>
          <w:b w:val="0"/>
          <w:i w:val="0"/>
          <w:iCs w:val="0"/>
          <w:caps w:val="0"/>
          <w:strike w:val="0"/>
          <w:snapToGrid w:val="0"/>
          <w:color w:val="auto"/>
          <w:spacing w:val="0"/>
          <w:kern w:val="0"/>
          <w:sz w:val="21"/>
          <w:szCs w:val="21"/>
          <w:highlight w:val="none"/>
          <w:u w:val="none"/>
          <w:lang w:val="en-US" w:eastAsia="en-US" w:bidi="ar-SA"/>
        </w:rPr>
      </w:pPr>
      <w:r>
        <w:rPr>
          <w:rFonts w:hint="eastAsia" w:ascii="宋体" w:hAnsi="宋体" w:eastAsia="宋体" w:cs="宋体"/>
          <w:b w:val="0"/>
          <w:i w:val="0"/>
          <w:iCs w:val="0"/>
          <w:caps w:val="0"/>
          <w:strike w:val="0"/>
          <w:snapToGrid w:val="0"/>
          <w:color w:val="auto"/>
          <w:spacing w:val="0"/>
          <w:kern w:val="0"/>
          <w:sz w:val="21"/>
          <w:szCs w:val="21"/>
          <w:highlight w:val="none"/>
          <w:u w:val="none"/>
          <w:lang w:val="en-US" w:eastAsia="en-US" w:bidi="ar-SA"/>
        </w:rPr>
        <w:t>开启时间：</w:t>
      </w:r>
      <w:r>
        <w:rPr>
          <w:rFonts w:hint="eastAsia" w:ascii="宋体" w:hAnsi="宋体" w:eastAsia="宋体" w:cs="宋体"/>
          <w:snapToGrid w:val="0"/>
          <w:color w:val="000000"/>
          <w:kern w:val="0"/>
          <w:sz w:val="21"/>
          <w:szCs w:val="21"/>
          <w:highlight w:val="none"/>
          <w:lang w:val="en-US" w:eastAsia="en-US" w:bidi="ar-SA"/>
        </w:rPr>
        <w:t>2026年0</w:t>
      </w:r>
      <w:r>
        <w:rPr>
          <w:rFonts w:hint="eastAsia" w:ascii="宋体" w:hAnsi="宋体" w:eastAsia="宋体" w:cs="宋体"/>
          <w:snapToGrid w:val="0"/>
          <w:color w:val="000000"/>
          <w:kern w:val="0"/>
          <w:sz w:val="21"/>
          <w:szCs w:val="21"/>
          <w:highlight w:val="none"/>
          <w:lang w:val="en-US" w:eastAsia="zh-CN" w:bidi="ar-SA"/>
        </w:rPr>
        <w:t>7</w:t>
      </w:r>
      <w:r>
        <w:rPr>
          <w:rFonts w:hint="eastAsia" w:ascii="宋体" w:hAnsi="宋体" w:eastAsia="宋体" w:cs="宋体"/>
          <w:snapToGrid w:val="0"/>
          <w:color w:val="000000"/>
          <w:kern w:val="0"/>
          <w:sz w:val="21"/>
          <w:szCs w:val="21"/>
          <w:highlight w:val="none"/>
          <w:lang w:val="en-US" w:eastAsia="en-US" w:bidi="ar-SA"/>
        </w:rPr>
        <w:t>月</w:t>
      </w:r>
      <w:r>
        <w:rPr>
          <w:rFonts w:hint="eastAsia" w:ascii="宋体" w:hAnsi="宋体" w:eastAsia="宋体" w:cs="宋体"/>
          <w:snapToGrid w:val="0"/>
          <w:color w:val="000000"/>
          <w:kern w:val="0"/>
          <w:sz w:val="21"/>
          <w:szCs w:val="21"/>
          <w:highlight w:val="none"/>
          <w:lang w:val="en-US" w:eastAsia="zh-CN" w:bidi="ar-SA"/>
        </w:rPr>
        <w:t>20</w:t>
      </w:r>
      <w:r>
        <w:rPr>
          <w:rFonts w:hint="eastAsia" w:ascii="宋体" w:hAnsi="宋体" w:eastAsia="宋体" w:cs="宋体"/>
          <w:snapToGrid w:val="0"/>
          <w:color w:val="000000"/>
          <w:kern w:val="0"/>
          <w:sz w:val="21"/>
          <w:szCs w:val="21"/>
          <w:highlight w:val="none"/>
          <w:lang w:val="en-US" w:eastAsia="en-US" w:bidi="ar-SA"/>
        </w:rPr>
        <w:t>日</w:t>
      </w:r>
      <w:r>
        <w:rPr>
          <w:rFonts w:hint="eastAsia" w:ascii="宋体" w:hAnsi="宋体" w:eastAsia="宋体" w:cs="宋体"/>
          <w:b w:val="0"/>
          <w:i w:val="0"/>
          <w:iCs w:val="0"/>
          <w:caps w:val="0"/>
          <w:strike w:val="0"/>
          <w:snapToGrid w:val="0"/>
          <w:color w:val="auto"/>
          <w:spacing w:val="0"/>
          <w:kern w:val="0"/>
          <w:sz w:val="21"/>
          <w:szCs w:val="21"/>
          <w:highlight w:val="none"/>
          <w:u w:val="none"/>
          <w:lang w:val="en-US" w:eastAsia="en-US" w:bidi="ar-SA"/>
        </w:rPr>
        <w:t xml:space="preserve">09:00（北京时间）    </w:t>
      </w:r>
    </w:p>
    <w:p w14:paraId="43634647">
      <w:pPr>
        <w:keepNext w:val="0"/>
        <w:keepLines w:val="0"/>
        <w:pageBreakBefore w:val="0"/>
        <w:widowControl/>
        <w:kinsoku w:val="0"/>
        <w:wordWrap/>
        <w:overflowPunct/>
        <w:topLinePunct w:val="0"/>
        <w:autoSpaceDE w:val="0"/>
        <w:autoSpaceDN w:val="0"/>
        <w:bidi w:val="0"/>
        <w:adjustRightInd w:val="0"/>
        <w:snapToGrid w:val="0"/>
        <w:spacing w:after="120" w:line="360" w:lineRule="exact"/>
        <w:ind w:firstLine="630" w:firstLineChars="300"/>
        <w:jc w:val="both"/>
        <w:textAlignment w:val="baseline"/>
        <w:rPr>
          <w:rFonts w:hint="eastAsia" w:ascii="宋体" w:hAnsi="宋体" w:eastAsia="宋体" w:cs="宋体"/>
          <w:b w:val="0"/>
          <w:i w:val="0"/>
          <w:iCs w:val="0"/>
          <w:caps w:val="0"/>
          <w:strike w:val="0"/>
          <w:snapToGrid w:val="0"/>
          <w:color w:val="auto"/>
          <w:spacing w:val="0"/>
          <w:kern w:val="0"/>
          <w:sz w:val="21"/>
          <w:szCs w:val="21"/>
          <w:highlight w:val="none"/>
          <w:u w:val="none"/>
          <w:lang w:val="en-US" w:eastAsia="en-US" w:bidi="ar-SA"/>
        </w:rPr>
      </w:pPr>
      <w:r>
        <w:rPr>
          <w:rFonts w:hint="eastAsia" w:ascii="宋体" w:hAnsi="宋体" w:eastAsia="宋体" w:cs="宋体"/>
          <w:b w:val="0"/>
          <w:i w:val="0"/>
          <w:iCs w:val="0"/>
          <w:caps w:val="0"/>
          <w:strike w:val="0"/>
          <w:snapToGrid w:val="0"/>
          <w:color w:val="auto"/>
          <w:spacing w:val="0"/>
          <w:kern w:val="0"/>
          <w:sz w:val="21"/>
          <w:szCs w:val="21"/>
          <w:highlight w:val="none"/>
          <w:u w:val="none"/>
          <w:lang w:val="en-US" w:eastAsia="en-US" w:bidi="ar-SA"/>
        </w:rPr>
        <w:t>地点：广西政府采购云平台电子开标大厅 </w:t>
      </w:r>
    </w:p>
    <w:p w14:paraId="27A638D6">
      <w:pPr>
        <w:keepNext w:val="0"/>
        <w:keepLines w:val="0"/>
        <w:pageBreakBefore w:val="0"/>
        <w:widowControl/>
        <w:kinsoku w:val="0"/>
        <w:wordWrap/>
        <w:overflowPunct/>
        <w:topLinePunct w:val="0"/>
        <w:autoSpaceDE w:val="0"/>
        <w:autoSpaceDN w:val="0"/>
        <w:bidi w:val="0"/>
        <w:adjustRightInd w:val="0"/>
        <w:snapToGrid w:val="0"/>
        <w:spacing w:before="113" w:line="360" w:lineRule="exact"/>
        <w:ind w:firstLine="238" w:firstLineChars="100"/>
        <w:jc w:val="left"/>
        <w:textAlignment w:val="baseline"/>
        <w:outlineLvl w:val="0"/>
        <w:rPr>
          <w:rFonts w:ascii="宋体" w:hAnsi="宋体" w:eastAsia="宋体" w:cs="宋体"/>
          <w:snapToGrid w:val="0"/>
          <w:color w:val="auto"/>
          <w:spacing w:val="-1"/>
          <w:kern w:val="0"/>
          <w:sz w:val="24"/>
          <w:szCs w:val="24"/>
          <w:highlight w:val="none"/>
          <w:lang w:val="en-US" w:eastAsia="en-US" w:bidi="ar-SA"/>
          <w14:textOutline w14:w="3048" w14:cap="flat" w14:cmpd="sng">
            <w14:solidFill>
              <w14:srgbClr w14:val="000000"/>
            </w14:solidFill>
            <w14:prstDash w14:val="solid"/>
            <w14:miter w14:val="0"/>
          </w14:textOutline>
        </w:rPr>
      </w:pPr>
      <w:r>
        <w:rPr>
          <w:rFonts w:ascii="宋体" w:hAnsi="宋体" w:eastAsia="宋体" w:cs="宋体"/>
          <w:snapToGrid w:val="0"/>
          <w:color w:val="auto"/>
          <w:spacing w:val="-1"/>
          <w:kern w:val="0"/>
          <w:sz w:val="24"/>
          <w:szCs w:val="24"/>
          <w:highlight w:val="none"/>
          <w:lang w:val="en-US" w:eastAsia="en-US" w:bidi="ar-SA"/>
          <w14:textOutline w14:w="3048" w14:cap="flat" w14:cmpd="sng">
            <w14:solidFill>
              <w14:srgbClr w14:val="000000"/>
            </w14:solidFill>
            <w14:prstDash w14:val="solid"/>
            <w14:miter w14:val="0"/>
          </w14:textOutline>
        </w:rPr>
        <w:t>六、公告期限</w:t>
      </w:r>
    </w:p>
    <w:p w14:paraId="135A3208">
      <w:pPr>
        <w:keepNext w:val="0"/>
        <w:keepLines w:val="0"/>
        <w:pageBreakBefore w:val="0"/>
        <w:widowControl/>
        <w:kinsoku w:val="0"/>
        <w:wordWrap/>
        <w:overflowPunct/>
        <w:topLinePunct w:val="0"/>
        <w:autoSpaceDE w:val="0"/>
        <w:autoSpaceDN w:val="0"/>
        <w:bidi w:val="0"/>
        <w:adjustRightInd w:val="0"/>
        <w:snapToGrid w:val="0"/>
        <w:spacing w:after="120" w:line="360" w:lineRule="exact"/>
        <w:ind w:firstLine="420" w:firstLineChars="200"/>
        <w:jc w:val="both"/>
        <w:textAlignment w:val="baseline"/>
        <w:rPr>
          <w:rFonts w:hint="eastAsia" w:ascii="宋体" w:hAnsi="宋体" w:eastAsia="宋体" w:cs="宋体"/>
          <w:b w:val="0"/>
          <w:i w:val="0"/>
          <w:iCs w:val="0"/>
          <w:caps w:val="0"/>
          <w:strike w:val="0"/>
          <w:snapToGrid w:val="0"/>
          <w:color w:val="auto"/>
          <w:spacing w:val="0"/>
          <w:kern w:val="0"/>
          <w:sz w:val="21"/>
          <w:szCs w:val="21"/>
          <w:highlight w:val="none"/>
          <w:u w:val="none"/>
          <w:lang w:val="en-US" w:eastAsia="en-US" w:bidi="ar-SA"/>
        </w:rPr>
      </w:pPr>
      <w:r>
        <w:rPr>
          <w:rFonts w:hint="eastAsia" w:ascii="宋体" w:hAnsi="宋体" w:eastAsia="宋体" w:cs="宋体"/>
          <w:b w:val="0"/>
          <w:i w:val="0"/>
          <w:iCs w:val="0"/>
          <w:caps w:val="0"/>
          <w:strike w:val="0"/>
          <w:snapToGrid w:val="0"/>
          <w:color w:val="auto"/>
          <w:spacing w:val="0"/>
          <w:kern w:val="0"/>
          <w:sz w:val="21"/>
          <w:szCs w:val="21"/>
          <w:highlight w:val="none"/>
          <w:u w:val="none"/>
          <w:lang w:val="en-US" w:eastAsia="en-US" w:bidi="ar-SA"/>
        </w:rPr>
        <w:t>自本公告发布之日起5个工作日。</w:t>
      </w:r>
    </w:p>
    <w:p w14:paraId="2E73CFA1">
      <w:pPr>
        <w:keepNext w:val="0"/>
        <w:keepLines w:val="0"/>
        <w:pageBreakBefore w:val="0"/>
        <w:widowControl/>
        <w:kinsoku w:val="0"/>
        <w:wordWrap/>
        <w:overflowPunct/>
        <w:topLinePunct w:val="0"/>
        <w:autoSpaceDE w:val="0"/>
        <w:autoSpaceDN w:val="0"/>
        <w:bidi w:val="0"/>
        <w:adjustRightInd w:val="0"/>
        <w:snapToGrid w:val="0"/>
        <w:spacing w:before="113" w:line="360" w:lineRule="exact"/>
        <w:ind w:firstLine="238" w:firstLineChars="100"/>
        <w:jc w:val="left"/>
        <w:textAlignment w:val="baseline"/>
        <w:outlineLvl w:val="0"/>
        <w:rPr>
          <w:rFonts w:ascii="宋体" w:hAnsi="宋体" w:eastAsia="宋体" w:cs="宋体"/>
          <w:snapToGrid w:val="0"/>
          <w:color w:val="auto"/>
          <w:spacing w:val="-1"/>
          <w:kern w:val="0"/>
          <w:sz w:val="24"/>
          <w:szCs w:val="24"/>
          <w:highlight w:val="none"/>
          <w:lang w:val="en-US" w:eastAsia="en-US" w:bidi="ar-SA"/>
          <w14:textOutline w14:w="3048" w14:cap="flat" w14:cmpd="sng">
            <w14:solidFill>
              <w14:srgbClr w14:val="000000"/>
            </w14:solidFill>
            <w14:prstDash w14:val="solid"/>
            <w14:miter w14:val="0"/>
          </w14:textOutline>
        </w:rPr>
      </w:pPr>
      <w:r>
        <w:rPr>
          <w:rFonts w:ascii="宋体" w:hAnsi="宋体" w:eastAsia="宋体" w:cs="宋体"/>
          <w:snapToGrid w:val="0"/>
          <w:color w:val="auto"/>
          <w:spacing w:val="-1"/>
          <w:kern w:val="0"/>
          <w:sz w:val="24"/>
          <w:szCs w:val="24"/>
          <w:highlight w:val="none"/>
          <w:lang w:val="en-US" w:eastAsia="en-US" w:bidi="ar-SA"/>
          <w14:textOutline w14:w="3048" w14:cap="flat" w14:cmpd="sng">
            <w14:solidFill>
              <w14:srgbClr w14:val="000000"/>
            </w14:solidFill>
            <w14:prstDash w14:val="solid"/>
            <w14:miter w14:val="0"/>
          </w14:textOutline>
        </w:rPr>
        <w:t>七、其他补充事宜 </w:t>
      </w:r>
    </w:p>
    <w:p w14:paraId="0ABE4786">
      <w:pPr>
        <w:keepNext w:val="0"/>
        <w:keepLines w:val="0"/>
        <w:pageBreakBefore w:val="0"/>
        <w:widowControl/>
        <w:kinsoku w:val="0"/>
        <w:wordWrap/>
        <w:overflowPunct/>
        <w:topLinePunct w:val="0"/>
        <w:autoSpaceDE w:val="0"/>
        <w:autoSpaceDN w:val="0"/>
        <w:bidi w:val="0"/>
        <w:adjustRightInd w:val="0"/>
        <w:snapToGrid w:val="0"/>
        <w:spacing w:after="0" w:line="360" w:lineRule="exact"/>
        <w:ind w:left="0" w:leftChars="0" w:firstLine="630" w:firstLineChars="300"/>
        <w:jc w:val="both"/>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en-US" w:bidi="ar-SA"/>
        </w:rPr>
        <w:t>1.</w:t>
      </w:r>
      <w:r>
        <w:rPr>
          <w:rFonts w:hint="eastAsia" w:ascii="宋体" w:hAnsi="宋体" w:eastAsia="宋体" w:cs="宋体"/>
          <w:b w:val="0"/>
          <w:i w:val="0"/>
          <w:iCs w:val="0"/>
          <w:caps w:val="0"/>
          <w:strike w:val="0"/>
          <w:color w:val="auto"/>
          <w:spacing w:val="0"/>
          <w:sz w:val="21"/>
          <w:szCs w:val="21"/>
          <w:highlight w:val="none"/>
          <w:u w:val="none"/>
        </w:rPr>
        <w:t>磋商保证金：本项目不收取磋商保证金</w:t>
      </w:r>
    </w:p>
    <w:p w14:paraId="4D838C9C">
      <w:pPr>
        <w:keepNext w:val="0"/>
        <w:keepLines w:val="0"/>
        <w:pageBreakBefore w:val="0"/>
        <w:widowControl/>
        <w:kinsoku w:val="0"/>
        <w:wordWrap/>
        <w:overflowPunct/>
        <w:topLinePunct w:val="0"/>
        <w:autoSpaceDE w:val="0"/>
        <w:autoSpaceDN w:val="0"/>
        <w:bidi w:val="0"/>
        <w:adjustRightInd w:val="0"/>
        <w:snapToGrid w:val="0"/>
        <w:spacing w:after="0" w:line="360" w:lineRule="exact"/>
        <w:ind w:left="0" w:leftChars="0" w:firstLine="630" w:firstLineChars="300"/>
        <w:jc w:val="both"/>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en-US" w:bidi="ar-SA"/>
        </w:rPr>
        <w:t>2.</w:t>
      </w:r>
      <w:r>
        <w:rPr>
          <w:rFonts w:hint="eastAsia" w:ascii="宋体" w:hAnsi="宋体" w:eastAsia="宋体" w:cs="宋体"/>
          <w:b w:val="0"/>
          <w:i w:val="0"/>
          <w:iCs w:val="0"/>
          <w:caps w:val="0"/>
          <w:strike w:val="0"/>
          <w:color w:val="auto"/>
          <w:spacing w:val="0"/>
          <w:sz w:val="21"/>
          <w:szCs w:val="21"/>
          <w:highlight w:val="none"/>
          <w:u w:val="none"/>
        </w:rPr>
        <w:t>网上查询地址：</w:t>
      </w:r>
      <w:r>
        <w:rPr>
          <w:rFonts w:hint="eastAsia" w:ascii="宋体" w:hAnsi="宋体" w:eastAsia="宋体" w:cs="宋体"/>
          <w:b w:val="0"/>
          <w:i w:val="0"/>
          <w:iCs w:val="0"/>
          <w:caps w:val="0"/>
          <w:strike w:val="0"/>
          <w:color w:val="auto"/>
          <w:spacing w:val="0"/>
          <w:sz w:val="21"/>
          <w:szCs w:val="21"/>
          <w:highlight w:val="none"/>
          <w:u w:val="none"/>
          <w:lang w:val="en-US" w:eastAsia="zh-CN"/>
        </w:rPr>
        <w:t xml:space="preserve"> </w:t>
      </w:r>
    </w:p>
    <w:p w14:paraId="7BDBBF5A">
      <w:pPr>
        <w:keepNext w:val="0"/>
        <w:keepLines w:val="0"/>
        <w:pageBreakBefore w:val="0"/>
        <w:widowControl/>
        <w:kinsoku w:val="0"/>
        <w:wordWrap/>
        <w:overflowPunct/>
        <w:topLinePunct w:val="0"/>
        <w:autoSpaceDE w:val="0"/>
        <w:autoSpaceDN w:val="0"/>
        <w:bidi w:val="0"/>
        <w:adjustRightInd w:val="0"/>
        <w:snapToGrid w:val="0"/>
        <w:spacing w:line="360" w:lineRule="exact"/>
        <w:ind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en-US" w:bidi="ar-SA"/>
        </w:rPr>
        <w:t>中国政府采购网（www.ccgp.gov.cn）、广西壮族自治区政府采购网 (zfcg.gxzf.gov.cn )、广西玉林容县人民政府门户网（http://www.rxzf.gov.cn）</w:t>
      </w:r>
      <w:r>
        <w:rPr>
          <w:rFonts w:hint="eastAsia" w:ascii="宋体" w:hAnsi="宋体" w:eastAsia="宋体" w:cs="宋体"/>
          <w:snapToGrid w:val="0"/>
          <w:color w:val="000000"/>
          <w:kern w:val="0"/>
          <w:sz w:val="21"/>
          <w:szCs w:val="21"/>
          <w:highlight w:val="none"/>
          <w:lang w:val="en-US" w:eastAsia="zh-CN" w:bidi="ar-SA"/>
        </w:rPr>
        <w:t>。</w:t>
      </w:r>
    </w:p>
    <w:p w14:paraId="04566AEC">
      <w:pPr>
        <w:keepNext w:val="0"/>
        <w:keepLines w:val="0"/>
        <w:pageBreakBefore w:val="0"/>
        <w:widowControl/>
        <w:kinsoku w:val="0"/>
        <w:wordWrap/>
        <w:overflowPunct/>
        <w:topLinePunct w:val="0"/>
        <w:autoSpaceDE w:val="0"/>
        <w:autoSpaceDN w:val="0"/>
        <w:bidi w:val="0"/>
        <w:adjustRightInd w:val="0"/>
        <w:snapToGrid w:val="0"/>
        <w:spacing w:after="120" w:line="360" w:lineRule="exact"/>
        <w:ind w:left="0" w:leftChars="0" w:firstLine="720" w:firstLineChars="0"/>
        <w:jc w:val="both"/>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en-US" w:bidi="ar-SA"/>
        </w:rPr>
        <w:t>3.</w:t>
      </w:r>
      <w:r>
        <w:rPr>
          <w:rFonts w:hint="eastAsia" w:ascii="宋体" w:hAnsi="宋体" w:eastAsia="宋体" w:cs="宋体"/>
          <w:b w:val="0"/>
          <w:i w:val="0"/>
          <w:iCs w:val="0"/>
          <w:caps w:val="0"/>
          <w:strike w:val="0"/>
          <w:color w:val="auto"/>
          <w:spacing w:val="0"/>
          <w:sz w:val="21"/>
          <w:szCs w:val="21"/>
          <w:highlight w:val="none"/>
          <w:u w:val="none"/>
        </w:rPr>
        <w:t>本项目需要落实的政府采购政策</w:t>
      </w:r>
    </w:p>
    <w:p w14:paraId="714CBE47">
      <w:pPr>
        <w:keepNext w:val="0"/>
        <w:keepLines w:val="0"/>
        <w:pageBreakBefore w:val="0"/>
        <w:widowControl/>
        <w:kinsoku w:val="0"/>
        <w:wordWrap/>
        <w:overflowPunct/>
        <w:topLinePunct w:val="0"/>
        <w:autoSpaceDE w:val="0"/>
        <w:autoSpaceDN w:val="0"/>
        <w:bidi w:val="0"/>
        <w:adjustRightInd w:val="0"/>
        <w:snapToGrid w:val="0"/>
        <w:spacing w:line="360" w:lineRule="exact"/>
        <w:ind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（1）政府采购促进中小企业发展。</w:t>
      </w:r>
    </w:p>
    <w:p w14:paraId="26E670D5">
      <w:pPr>
        <w:keepNext w:val="0"/>
        <w:keepLines w:val="0"/>
        <w:pageBreakBefore w:val="0"/>
        <w:widowControl/>
        <w:kinsoku w:val="0"/>
        <w:wordWrap/>
        <w:overflowPunct/>
        <w:topLinePunct w:val="0"/>
        <w:autoSpaceDE w:val="0"/>
        <w:autoSpaceDN w:val="0"/>
        <w:bidi w:val="0"/>
        <w:adjustRightInd w:val="0"/>
        <w:snapToGrid w:val="0"/>
        <w:spacing w:line="360" w:lineRule="exact"/>
        <w:ind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（2）政府采购支持采用本国产品的政策。</w:t>
      </w:r>
    </w:p>
    <w:p w14:paraId="0D673A61">
      <w:pPr>
        <w:keepNext w:val="0"/>
        <w:keepLines w:val="0"/>
        <w:pageBreakBefore w:val="0"/>
        <w:widowControl/>
        <w:kinsoku w:val="0"/>
        <w:wordWrap/>
        <w:overflowPunct/>
        <w:topLinePunct w:val="0"/>
        <w:autoSpaceDE w:val="0"/>
        <w:autoSpaceDN w:val="0"/>
        <w:bidi w:val="0"/>
        <w:adjustRightInd w:val="0"/>
        <w:snapToGrid w:val="0"/>
        <w:spacing w:line="360" w:lineRule="exact"/>
        <w:ind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（3）强制采购节能产品；优先采购节能产品、环境标志产品。</w:t>
      </w:r>
    </w:p>
    <w:p w14:paraId="7EF384B3">
      <w:pPr>
        <w:keepNext w:val="0"/>
        <w:keepLines w:val="0"/>
        <w:pageBreakBefore w:val="0"/>
        <w:widowControl/>
        <w:kinsoku w:val="0"/>
        <w:wordWrap/>
        <w:overflowPunct/>
        <w:topLinePunct w:val="0"/>
        <w:autoSpaceDE w:val="0"/>
        <w:autoSpaceDN w:val="0"/>
        <w:bidi w:val="0"/>
        <w:adjustRightInd w:val="0"/>
        <w:snapToGrid w:val="0"/>
        <w:spacing w:line="360" w:lineRule="exact"/>
        <w:ind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（4）政府采购促进残疾人就业政策。</w:t>
      </w:r>
    </w:p>
    <w:p w14:paraId="3BA44948">
      <w:pPr>
        <w:keepNext w:val="0"/>
        <w:keepLines w:val="0"/>
        <w:pageBreakBefore w:val="0"/>
        <w:widowControl/>
        <w:kinsoku w:val="0"/>
        <w:wordWrap/>
        <w:overflowPunct/>
        <w:topLinePunct w:val="0"/>
        <w:autoSpaceDE w:val="0"/>
        <w:autoSpaceDN w:val="0"/>
        <w:bidi w:val="0"/>
        <w:adjustRightInd w:val="0"/>
        <w:snapToGrid w:val="0"/>
        <w:spacing w:line="360" w:lineRule="exact"/>
        <w:ind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（5）政府采购支持监狱企业发展。</w:t>
      </w:r>
    </w:p>
    <w:p w14:paraId="7201E4ED">
      <w:pPr>
        <w:keepNext w:val="0"/>
        <w:keepLines w:val="0"/>
        <w:pageBreakBefore w:val="0"/>
        <w:widowControl/>
        <w:kinsoku w:val="0"/>
        <w:wordWrap/>
        <w:overflowPunct/>
        <w:topLinePunct w:val="0"/>
        <w:autoSpaceDE w:val="0"/>
        <w:autoSpaceDN w:val="0"/>
        <w:bidi w:val="0"/>
        <w:adjustRightInd w:val="0"/>
        <w:snapToGrid w:val="0"/>
        <w:spacing w:line="360" w:lineRule="exact"/>
        <w:ind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en-US" w:bidi="ar-SA"/>
        </w:rPr>
        <w:t>（6）扶持不发达地区和少数民族地区政策</w:t>
      </w:r>
    </w:p>
    <w:p w14:paraId="7EDBA05C">
      <w:pPr>
        <w:keepNext w:val="0"/>
        <w:keepLines w:val="0"/>
        <w:pageBreakBefore w:val="0"/>
        <w:widowControl/>
        <w:kinsoku w:val="0"/>
        <w:wordWrap/>
        <w:overflowPunct/>
        <w:topLinePunct w:val="0"/>
        <w:autoSpaceDE w:val="0"/>
        <w:autoSpaceDN w:val="0"/>
        <w:bidi w:val="0"/>
        <w:adjustRightInd w:val="0"/>
        <w:snapToGrid w:val="0"/>
        <w:spacing w:after="0" w:line="360" w:lineRule="exact"/>
        <w:ind w:left="0" w:leftChars="0" w:firstLine="630" w:firstLineChars="300"/>
        <w:jc w:val="both"/>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en-US" w:bidi="ar-SA"/>
        </w:rPr>
        <w:t>4.</w:t>
      </w:r>
      <w:r>
        <w:rPr>
          <w:rFonts w:hint="eastAsia" w:ascii="宋体" w:hAnsi="宋体" w:eastAsia="宋体" w:cs="宋体"/>
          <w:b w:val="0"/>
          <w:i w:val="0"/>
          <w:iCs w:val="0"/>
          <w:caps w:val="0"/>
          <w:strike w:val="0"/>
          <w:color w:val="auto"/>
          <w:spacing w:val="0"/>
          <w:sz w:val="21"/>
          <w:szCs w:val="21"/>
          <w:highlight w:val="none"/>
          <w:u w:val="none"/>
        </w:rPr>
        <w:t>竞标注意事项：</w:t>
      </w:r>
    </w:p>
    <w:p w14:paraId="155FA9D2">
      <w:pPr>
        <w:keepNext w:val="0"/>
        <w:keepLines w:val="0"/>
        <w:pageBreakBefore w:val="0"/>
        <w:widowControl/>
        <w:kinsoku w:val="0"/>
        <w:wordWrap/>
        <w:overflowPunct/>
        <w:topLinePunct w:val="0"/>
        <w:autoSpaceDE w:val="0"/>
        <w:autoSpaceDN w:val="0"/>
        <w:bidi w:val="0"/>
        <w:adjustRightInd w:val="0"/>
        <w:snapToGrid w:val="0"/>
        <w:spacing w:line="360" w:lineRule="exact"/>
        <w:ind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en-US" w:bidi="ar-SA"/>
        </w:rPr>
        <w:t>（1）供应商应先安装“广西政府采购云平台电子交易客户端”（新版客户端下载路径：广西壮族自治区政府采购网（访问地址http://zfcg.gxzf.gov.cn/）—办事服务—下载专区），并按照本项目竞争性磋商文件和广西政府采购云平台的要求编制、加密后在首次响应文件提交截止时间前通过网络上传至广西政府采购云平台，供应商在广西政府采购云平台提交电子版响应文件时，请填写参加远程开标活动经办人联系方式。</w:t>
      </w:r>
    </w:p>
    <w:p w14:paraId="425F8E3D">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en-US" w:bidi="ar-SA"/>
        </w:rPr>
        <w:t>（2）供应商应及时熟悉掌握电子标系统操作指南（见广西政府采购云平台电子卖场首页右上角—服务中心—帮助文档—项目采购）；及时完成CA申领和绑定（见广西壮族自治区政府采购网—办事服务—下载专区-CA证书办理操作指南）。</w:t>
      </w:r>
    </w:p>
    <w:p w14:paraId="08B5C892">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未进行网上注册并办理数字证书（CA认证）的供应商将无法参与本项目政府采购活动，潜在供应商应当在首次响应文件提交截止时间前，完成电子交易平台上的CA数字证书办理及响应文件的提交。完成CA数字证书办理预计7日左右，供应商只需办理其中一家CA数字证书及签章，建议各供应商抓紧时间办理。</w:t>
      </w:r>
    </w:p>
    <w:p w14:paraId="4B44497D">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（4）为确保网上操作合法、有效和安全，请供应商确保在电子竞标过程中能够对相关数据电文进行加密和使用电子签章，妥善保管CA数字证书并使用有效的CA数字证书参与整个采购活动。</w:t>
      </w:r>
    </w:p>
    <w:p w14:paraId="00DE5B61">
      <w:pPr>
        <w:keepNext w:val="0"/>
        <w:keepLines w:val="0"/>
        <w:pageBreakBefore w:val="0"/>
        <w:widowControl/>
        <w:kinsoku w:val="0"/>
        <w:wordWrap/>
        <w:overflowPunct/>
        <w:topLinePunct w:val="0"/>
        <w:autoSpaceDE w:val="0"/>
        <w:autoSpaceDN w:val="0"/>
        <w:bidi w:val="0"/>
        <w:adjustRightInd w:val="0"/>
        <w:snapToGrid w:val="0"/>
        <w:spacing w:line="360" w:lineRule="exact"/>
        <w:ind w:firstLine="420" w:firstLineChars="200"/>
        <w:jc w:val="left"/>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en-US" w:bidi="ar-SA"/>
        </w:rPr>
        <w:t>注：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w:t>
      </w:r>
      <w:bookmarkStart w:id="606" w:name="_GoBack"/>
      <w:bookmarkEnd w:id="606"/>
      <w:r>
        <w:rPr>
          <w:rFonts w:hint="eastAsia" w:ascii="宋体" w:hAnsi="宋体" w:eastAsia="宋体" w:cs="宋体"/>
          <w:snapToGrid w:val="0"/>
          <w:color w:val="000000"/>
          <w:kern w:val="0"/>
          <w:sz w:val="21"/>
          <w:szCs w:val="21"/>
          <w:highlight w:val="none"/>
          <w:lang w:val="en-US" w:eastAsia="en-US" w:bidi="ar-SA"/>
        </w:rPr>
        <w:t>响应文件提交截止时间以后上传递交的响应文件，广西政府采购云平台将予以拒收。</w:t>
      </w:r>
    </w:p>
    <w:p w14:paraId="179040AE">
      <w:pPr>
        <w:keepNext w:val="0"/>
        <w:keepLines w:val="0"/>
        <w:pageBreakBefore w:val="0"/>
        <w:widowControl/>
        <w:kinsoku w:val="0"/>
        <w:wordWrap/>
        <w:overflowPunct/>
        <w:topLinePunct w:val="0"/>
        <w:autoSpaceDE w:val="0"/>
        <w:autoSpaceDN w:val="0"/>
        <w:bidi w:val="0"/>
        <w:adjustRightInd w:val="0"/>
        <w:snapToGrid w:val="0"/>
        <w:spacing w:after="120" w:line="360" w:lineRule="exact"/>
        <w:ind w:firstLine="420" w:firstLineChars="200"/>
        <w:jc w:val="both"/>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en-US" w:bidi="ar-SA"/>
        </w:rPr>
        <w:t>5.</w:t>
      </w:r>
      <w:r>
        <w:rPr>
          <w:rFonts w:hint="eastAsia" w:ascii="宋体" w:hAnsi="宋体" w:eastAsia="宋体" w:cs="宋体"/>
          <w:b w:val="0"/>
          <w:i w:val="0"/>
          <w:iCs w:val="0"/>
          <w:caps w:val="0"/>
          <w:strike w:val="0"/>
          <w:color w:val="auto"/>
          <w:spacing w:val="0"/>
          <w:sz w:val="21"/>
          <w:szCs w:val="21"/>
          <w:highlight w:val="none"/>
          <w:u w:val="none"/>
        </w:rPr>
        <w:t>CA证书在线解密：首次响应文件开启时，需要供应商携带制作响应文件时用来加密的有效数字证书（CA认证）登录广西政府采购云平台电子开标大厅现场按规定时间对加密的响应文件进行解密，否则后果自负。</w:t>
      </w:r>
    </w:p>
    <w:p w14:paraId="7AF12B8A">
      <w:pPr>
        <w:keepNext w:val="0"/>
        <w:keepLines w:val="0"/>
        <w:pageBreakBefore w:val="0"/>
        <w:widowControl/>
        <w:kinsoku w:val="0"/>
        <w:wordWrap/>
        <w:overflowPunct/>
        <w:topLinePunct w:val="0"/>
        <w:autoSpaceDE w:val="0"/>
        <w:autoSpaceDN w:val="0"/>
        <w:bidi w:val="0"/>
        <w:adjustRightInd w:val="0"/>
        <w:snapToGrid w:val="0"/>
        <w:spacing w:after="120" w:line="360" w:lineRule="exact"/>
        <w:ind w:firstLine="420" w:firstLineChars="200"/>
        <w:jc w:val="both"/>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en-US" w:bidi="ar-SA"/>
        </w:rPr>
        <w:t>6.</w:t>
      </w:r>
      <w:r>
        <w:rPr>
          <w:rFonts w:hint="eastAsia" w:ascii="宋体" w:hAnsi="宋体" w:eastAsia="宋体" w:cs="宋体"/>
          <w:b w:val="0"/>
          <w:i w:val="0"/>
          <w:iCs w:val="0"/>
          <w:caps w:val="0"/>
          <w:strike w:val="0"/>
          <w:color w:val="auto"/>
          <w:spacing w:val="0"/>
          <w:sz w:val="21"/>
          <w:szCs w:val="21"/>
          <w:highlight w:val="none"/>
          <w:u w:val="none"/>
        </w:rPr>
        <w:t>供应商需要在具备有摄像头及语音功能且互联网网络状况良好的电脑登录广西政府采购云平台远程开标大厅参与本次磋商，否则后果自负。</w:t>
      </w:r>
    </w:p>
    <w:p w14:paraId="3E36477D">
      <w:pPr>
        <w:keepNext w:val="0"/>
        <w:keepLines w:val="0"/>
        <w:pageBreakBefore w:val="0"/>
        <w:widowControl/>
        <w:kinsoku w:val="0"/>
        <w:wordWrap/>
        <w:overflowPunct/>
        <w:topLinePunct w:val="0"/>
        <w:autoSpaceDE w:val="0"/>
        <w:autoSpaceDN w:val="0"/>
        <w:bidi w:val="0"/>
        <w:adjustRightInd w:val="0"/>
        <w:snapToGrid w:val="0"/>
        <w:spacing w:after="120" w:line="360" w:lineRule="exact"/>
        <w:ind w:firstLine="420" w:firstLineChars="200"/>
        <w:jc w:val="both"/>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en-US" w:bidi="ar-SA"/>
        </w:rPr>
        <w:t>7.</w:t>
      </w:r>
      <w:r>
        <w:rPr>
          <w:rFonts w:hint="eastAsia" w:ascii="宋体" w:hAnsi="宋体" w:eastAsia="宋体" w:cs="宋体"/>
          <w:b w:val="0"/>
          <w:i w:val="0"/>
          <w:iCs w:val="0"/>
          <w:caps w:val="0"/>
          <w:strike w:val="0"/>
          <w:color w:val="auto"/>
          <w:spacing w:val="0"/>
          <w:sz w:val="21"/>
          <w:szCs w:val="21"/>
          <w:highlight w:val="none"/>
          <w:u w:val="none"/>
        </w:rPr>
        <w:t>若对项目采购电子交易系统操作有疑问，可登录“广西政府采购云平台”（https://www.gcy.zfcg.gxzf.gov.cn/），点击右侧咨询小采，获取采小蜜智能服务管家帮助，或拨打 服务热线95763获取热线服务帮助。  </w:t>
      </w:r>
    </w:p>
    <w:p w14:paraId="1284DF24">
      <w:pPr>
        <w:keepNext w:val="0"/>
        <w:keepLines w:val="0"/>
        <w:pageBreakBefore w:val="0"/>
        <w:widowControl/>
        <w:kinsoku w:val="0"/>
        <w:wordWrap/>
        <w:overflowPunct/>
        <w:topLinePunct w:val="0"/>
        <w:autoSpaceDE w:val="0"/>
        <w:autoSpaceDN w:val="0"/>
        <w:bidi w:val="0"/>
        <w:adjustRightInd w:val="0"/>
        <w:snapToGrid w:val="0"/>
        <w:spacing w:after="120" w:line="360" w:lineRule="exact"/>
        <w:ind w:firstLine="420" w:firstLineChars="200"/>
        <w:jc w:val="both"/>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en-US" w:bidi="ar-SA"/>
        </w:rPr>
        <w:t>8.</w:t>
      </w:r>
      <w:r>
        <w:rPr>
          <w:rFonts w:hint="eastAsia" w:ascii="宋体" w:hAnsi="宋体" w:eastAsia="宋体" w:cs="宋体"/>
          <w:b w:val="0"/>
          <w:i w:val="0"/>
          <w:iCs w:val="0"/>
          <w:caps w:val="0"/>
          <w:strike w:val="0"/>
          <w:color w:val="auto"/>
          <w:spacing w:val="0"/>
          <w:sz w:val="21"/>
          <w:szCs w:val="21"/>
          <w:highlight w:val="none"/>
          <w:u w:val="none"/>
        </w:rPr>
        <w:t>本项目为远程异地全流程电子评标，评标主会场地址：广西容县容州镇江南路121号四楼，广西宇鹰招标代理有限公司评标室1进行评审，评标副会场地址：卓信工程咨询有限公司（贺州市八步区太兴街79号四楼）进行评审 。</w:t>
      </w:r>
    </w:p>
    <w:p w14:paraId="334034AD">
      <w:pPr>
        <w:keepNext w:val="0"/>
        <w:keepLines w:val="0"/>
        <w:pageBreakBefore w:val="0"/>
        <w:widowControl/>
        <w:kinsoku w:val="0"/>
        <w:wordWrap/>
        <w:overflowPunct/>
        <w:topLinePunct w:val="0"/>
        <w:autoSpaceDE w:val="0"/>
        <w:autoSpaceDN w:val="0"/>
        <w:bidi w:val="0"/>
        <w:adjustRightInd w:val="0"/>
        <w:snapToGrid w:val="0"/>
        <w:spacing w:after="120" w:line="360" w:lineRule="exact"/>
        <w:ind w:firstLine="420" w:firstLineChars="200"/>
        <w:jc w:val="both"/>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9.</w:t>
      </w:r>
      <w:r>
        <w:rPr>
          <w:rFonts w:hint="eastAsia" w:ascii="宋体" w:hAnsi="宋体" w:eastAsia="宋体" w:cs="宋体"/>
          <w:b w:val="0"/>
          <w:i w:val="0"/>
          <w:iCs w:val="0"/>
          <w:caps w:val="0"/>
          <w:strike w:val="0"/>
          <w:color w:val="auto"/>
          <w:spacing w:val="0"/>
          <w:sz w:val="21"/>
          <w:szCs w:val="21"/>
          <w:highlight w:val="none"/>
          <w:u w:val="none"/>
        </w:rPr>
        <w:t>监督部门名称：容县财政局政府采购监督管理股 电话：0775-5312616    </w:t>
      </w:r>
    </w:p>
    <w:p w14:paraId="24569511">
      <w:pPr>
        <w:kinsoku w:val="0"/>
        <w:autoSpaceDE w:val="0"/>
        <w:autoSpaceDN w:val="0"/>
        <w:adjustRightInd w:val="0"/>
        <w:snapToGrid w:val="0"/>
        <w:spacing w:before="113" w:line="360" w:lineRule="auto"/>
        <w:ind w:firstLine="238" w:firstLineChars="100"/>
        <w:jc w:val="left"/>
        <w:textAlignment w:val="baseline"/>
        <w:outlineLvl w:val="0"/>
        <w:rPr>
          <w:rFonts w:ascii="宋体" w:hAnsi="宋体" w:eastAsia="宋体" w:cs="宋体"/>
          <w:snapToGrid w:val="0"/>
          <w:color w:val="auto"/>
          <w:spacing w:val="-1"/>
          <w:kern w:val="0"/>
          <w:sz w:val="24"/>
          <w:szCs w:val="24"/>
          <w:highlight w:val="none"/>
          <w:lang w:val="en-US" w:eastAsia="en-US" w:bidi="ar-SA"/>
          <w14:textOutline w14:w="3048" w14:cap="flat" w14:cmpd="sng">
            <w14:solidFill>
              <w14:srgbClr w14:val="000000"/>
            </w14:solidFill>
            <w14:prstDash w14:val="solid"/>
            <w14:miter w14:val="0"/>
          </w14:textOutline>
        </w:rPr>
      </w:pPr>
      <w:r>
        <w:rPr>
          <w:rFonts w:ascii="宋体" w:hAnsi="宋体" w:eastAsia="宋体" w:cs="宋体"/>
          <w:snapToGrid w:val="0"/>
          <w:color w:val="auto"/>
          <w:spacing w:val="-1"/>
          <w:kern w:val="0"/>
          <w:sz w:val="24"/>
          <w:szCs w:val="24"/>
          <w:highlight w:val="none"/>
          <w:lang w:val="en-US" w:eastAsia="en-US" w:bidi="ar-SA"/>
          <w14:textOutline w14:w="3048" w14:cap="flat" w14:cmpd="sng">
            <w14:solidFill>
              <w14:srgbClr w14:val="000000"/>
            </w14:solidFill>
            <w14:prstDash w14:val="solid"/>
            <w14:miter w14:val="0"/>
          </w14:textOutline>
        </w:rPr>
        <w:t>八、凡对本次招标提出询问，请按以下方式联系</w:t>
      </w:r>
    </w:p>
    <w:p w14:paraId="3C4C49D3">
      <w:pPr>
        <w:kinsoku w:val="0"/>
        <w:autoSpaceDE w:val="0"/>
        <w:autoSpaceDN w:val="0"/>
        <w:bidi w:val="0"/>
        <w:adjustRightInd w:val="0"/>
        <w:snapToGrid w:val="0"/>
        <w:spacing w:line="360" w:lineRule="auto"/>
        <w:ind w:firstLine="630" w:firstLineChars="300"/>
        <w:jc w:val="both"/>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1.采购人信息</w:t>
      </w:r>
    </w:p>
    <w:p w14:paraId="21A63BA0">
      <w:pPr>
        <w:kinsoku w:val="0"/>
        <w:autoSpaceDE w:val="0"/>
        <w:autoSpaceDN w:val="0"/>
        <w:bidi w:val="0"/>
        <w:adjustRightInd w:val="0"/>
        <w:snapToGrid w:val="0"/>
        <w:spacing w:line="360" w:lineRule="auto"/>
        <w:ind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名</w:t>
      </w:r>
      <w:r>
        <w:rPr>
          <w:rFonts w:hint="eastAsia" w:ascii="宋体" w:hAnsi="宋体" w:eastAsia="宋体" w:cs="宋体"/>
          <w:snapToGrid w:val="0"/>
          <w:color w:val="000000"/>
          <w:kern w:val="0"/>
          <w:sz w:val="21"/>
          <w:szCs w:val="21"/>
          <w:highlight w:val="none"/>
          <w:lang w:val="en-US" w:eastAsia="zh-CN" w:bidi="ar-SA"/>
        </w:rPr>
        <w:t xml:space="preserve">    </w:t>
      </w:r>
      <w:r>
        <w:rPr>
          <w:rFonts w:hint="eastAsia" w:ascii="宋体" w:hAnsi="宋体" w:eastAsia="宋体" w:cs="宋体"/>
          <w:snapToGrid w:val="0"/>
          <w:color w:val="000000"/>
          <w:kern w:val="0"/>
          <w:sz w:val="21"/>
          <w:szCs w:val="21"/>
          <w:highlight w:val="none"/>
          <w:lang w:val="en-US" w:eastAsia="en-US" w:bidi="ar-SA"/>
        </w:rPr>
        <w:t xml:space="preserve">称：容县林业局     </w:t>
      </w:r>
    </w:p>
    <w:p w14:paraId="4DF353C5">
      <w:pPr>
        <w:kinsoku w:val="0"/>
        <w:autoSpaceDE w:val="0"/>
        <w:autoSpaceDN w:val="0"/>
        <w:bidi w:val="0"/>
        <w:adjustRightInd w:val="0"/>
        <w:snapToGrid w:val="0"/>
        <w:spacing w:line="360" w:lineRule="auto"/>
        <w:ind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地</w:t>
      </w:r>
      <w:r>
        <w:rPr>
          <w:rFonts w:hint="eastAsia" w:ascii="宋体" w:hAnsi="宋体" w:eastAsia="宋体" w:cs="宋体"/>
          <w:snapToGrid w:val="0"/>
          <w:color w:val="000000"/>
          <w:kern w:val="0"/>
          <w:sz w:val="21"/>
          <w:szCs w:val="21"/>
          <w:highlight w:val="none"/>
          <w:lang w:val="en-US" w:eastAsia="zh-CN" w:bidi="ar-SA"/>
        </w:rPr>
        <w:t xml:space="preserve">   </w:t>
      </w:r>
      <w:r>
        <w:rPr>
          <w:rFonts w:hint="eastAsia" w:ascii="宋体" w:hAnsi="宋体" w:eastAsia="宋体" w:cs="宋体"/>
          <w:snapToGrid w:val="0"/>
          <w:color w:val="000000"/>
          <w:kern w:val="0"/>
          <w:sz w:val="21"/>
          <w:szCs w:val="21"/>
          <w:highlight w:val="none"/>
          <w:lang w:val="en-US" w:eastAsia="en-US" w:bidi="ar-SA"/>
        </w:rPr>
        <w:t xml:space="preserve">址：容州镇太爷巷42号     </w:t>
      </w:r>
    </w:p>
    <w:p w14:paraId="1A412706">
      <w:pPr>
        <w:kinsoku w:val="0"/>
        <w:autoSpaceDE w:val="0"/>
        <w:autoSpaceDN w:val="0"/>
        <w:bidi w:val="0"/>
        <w:adjustRightInd w:val="0"/>
        <w:snapToGrid w:val="0"/>
        <w:spacing w:line="360" w:lineRule="auto"/>
        <w:ind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 xml:space="preserve">项目联系人：秦超丽     </w:t>
      </w:r>
    </w:p>
    <w:p w14:paraId="78127A78">
      <w:pPr>
        <w:kinsoku w:val="0"/>
        <w:autoSpaceDE w:val="0"/>
        <w:autoSpaceDN w:val="0"/>
        <w:bidi w:val="0"/>
        <w:adjustRightInd w:val="0"/>
        <w:snapToGrid w:val="0"/>
        <w:spacing w:line="360" w:lineRule="auto"/>
        <w:ind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项目联系方式：0775-5335606  </w:t>
      </w:r>
    </w:p>
    <w:p w14:paraId="2558FFE7">
      <w:pPr>
        <w:kinsoku w:val="0"/>
        <w:autoSpaceDE w:val="0"/>
        <w:autoSpaceDN w:val="0"/>
        <w:bidi w:val="0"/>
        <w:adjustRightInd w:val="0"/>
        <w:snapToGrid w:val="0"/>
        <w:spacing w:line="360" w:lineRule="auto"/>
        <w:ind w:firstLine="630" w:firstLineChars="300"/>
        <w:jc w:val="both"/>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2.采购代理机构信息</w:t>
      </w:r>
    </w:p>
    <w:p w14:paraId="51310EB2">
      <w:pPr>
        <w:kinsoku w:val="0"/>
        <w:autoSpaceDE w:val="0"/>
        <w:autoSpaceDN w:val="0"/>
        <w:bidi w:val="0"/>
        <w:adjustRightInd w:val="0"/>
        <w:snapToGrid w:val="0"/>
        <w:spacing w:line="360" w:lineRule="auto"/>
        <w:ind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名  称：</w:t>
      </w:r>
      <w:r>
        <w:rPr>
          <w:rFonts w:hint="eastAsia" w:ascii="宋体" w:hAnsi="宋体" w:eastAsia="宋体" w:cs="宋体"/>
          <w:snapToGrid w:val="0"/>
          <w:color w:val="000000"/>
          <w:kern w:val="0"/>
          <w:sz w:val="21"/>
          <w:szCs w:val="21"/>
          <w:highlight w:val="none"/>
          <w:lang w:val="en-US" w:eastAsia="zh-CN" w:bidi="ar-SA"/>
        </w:rPr>
        <w:t>广西裕同贵工程管理有限公司</w:t>
      </w:r>
      <w:r>
        <w:rPr>
          <w:rFonts w:hint="eastAsia" w:ascii="宋体" w:hAnsi="宋体" w:eastAsia="宋体" w:cs="宋体"/>
          <w:snapToGrid w:val="0"/>
          <w:color w:val="000000"/>
          <w:kern w:val="0"/>
          <w:sz w:val="21"/>
          <w:szCs w:val="21"/>
          <w:highlight w:val="none"/>
          <w:lang w:val="en-US" w:eastAsia="en-US" w:bidi="ar-SA"/>
        </w:rPr>
        <w:t xml:space="preserve">     </w:t>
      </w:r>
    </w:p>
    <w:p w14:paraId="7D055AD3">
      <w:pPr>
        <w:kinsoku w:val="0"/>
        <w:autoSpaceDE w:val="0"/>
        <w:autoSpaceDN w:val="0"/>
        <w:bidi w:val="0"/>
        <w:adjustRightInd w:val="0"/>
        <w:snapToGrid w:val="0"/>
        <w:spacing w:line="360" w:lineRule="auto"/>
        <w:ind w:firstLine="630" w:firstLineChars="3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 xml:space="preserve">地  </w:t>
      </w:r>
      <w:r>
        <w:rPr>
          <w:rFonts w:hint="eastAsia" w:ascii="宋体" w:hAnsi="宋体" w:eastAsia="宋体" w:cs="宋体"/>
          <w:snapToGrid w:val="0"/>
          <w:color w:val="000000"/>
          <w:kern w:val="0"/>
          <w:sz w:val="21"/>
          <w:szCs w:val="21"/>
          <w:highlight w:val="none"/>
          <w:lang w:val="en-US" w:eastAsia="zh-CN" w:bidi="ar-SA"/>
        </w:rPr>
        <w:t xml:space="preserve"> </w:t>
      </w:r>
      <w:r>
        <w:rPr>
          <w:rFonts w:hint="eastAsia" w:ascii="宋体" w:hAnsi="宋体" w:eastAsia="宋体" w:cs="宋体"/>
          <w:snapToGrid w:val="0"/>
          <w:color w:val="000000"/>
          <w:kern w:val="0"/>
          <w:sz w:val="21"/>
          <w:szCs w:val="21"/>
          <w:highlight w:val="none"/>
          <w:lang w:val="en-US" w:eastAsia="en-US" w:bidi="ar-SA"/>
        </w:rPr>
        <w:t>址：广西玉林市金玉路290号首成.天悦小区1幢2单元2903房</w:t>
      </w:r>
      <w:r>
        <w:rPr>
          <w:rFonts w:hint="eastAsia" w:ascii="宋体" w:hAnsi="宋体" w:eastAsia="宋体" w:cs="宋体"/>
          <w:snapToGrid w:val="0"/>
          <w:color w:val="000000"/>
          <w:kern w:val="0"/>
          <w:sz w:val="21"/>
          <w:szCs w:val="21"/>
          <w:highlight w:val="none"/>
          <w:lang w:val="en-US" w:eastAsia="zh-CN" w:bidi="ar-SA"/>
        </w:rPr>
        <w:t>一楼</w:t>
      </w:r>
      <w:r>
        <w:rPr>
          <w:rFonts w:hint="eastAsia" w:ascii="宋体" w:hAnsi="宋体" w:eastAsia="宋体" w:cs="宋体"/>
          <w:snapToGrid w:val="0"/>
          <w:color w:val="000000"/>
          <w:kern w:val="0"/>
          <w:sz w:val="21"/>
          <w:szCs w:val="21"/>
          <w:highlight w:val="none"/>
          <w:lang w:val="en-US" w:eastAsia="en-US" w:bidi="ar-SA"/>
        </w:rPr>
        <w:t xml:space="preserve">　     </w:t>
      </w:r>
    </w:p>
    <w:p w14:paraId="220E35B8">
      <w:pPr>
        <w:kinsoku w:val="0"/>
        <w:autoSpaceDE w:val="0"/>
        <w:autoSpaceDN w:val="0"/>
        <w:bidi w:val="0"/>
        <w:adjustRightInd w:val="0"/>
        <w:snapToGrid w:val="0"/>
        <w:spacing w:line="360" w:lineRule="auto"/>
        <w:ind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项目联系人：</w:t>
      </w:r>
      <w:r>
        <w:rPr>
          <w:rFonts w:hint="eastAsia" w:ascii="宋体" w:hAnsi="宋体" w:eastAsia="宋体" w:cs="宋体"/>
          <w:snapToGrid w:val="0"/>
          <w:color w:val="000000"/>
          <w:kern w:val="0"/>
          <w:sz w:val="21"/>
          <w:szCs w:val="21"/>
          <w:highlight w:val="none"/>
          <w:lang w:val="en-US" w:eastAsia="zh-CN" w:bidi="ar-SA"/>
        </w:rPr>
        <w:t>王莉</w:t>
      </w:r>
      <w:r>
        <w:rPr>
          <w:rFonts w:hint="eastAsia" w:ascii="宋体" w:hAnsi="宋体" w:eastAsia="宋体" w:cs="宋体"/>
          <w:snapToGrid w:val="0"/>
          <w:color w:val="000000"/>
          <w:kern w:val="0"/>
          <w:sz w:val="21"/>
          <w:szCs w:val="21"/>
          <w:highlight w:val="none"/>
          <w:lang w:val="en-US" w:eastAsia="en-US" w:bidi="ar-SA"/>
        </w:rPr>
        <w:t xml:space="preserve">     </w:t>
      </w:r>
    </w:p>
    <w:p w14:paraId="3EE7CFAE">
      <w:pPr>
        <w:kinsoku w:val="0"/>
        <w:autoSpaceDE w:val="0"/>
        <w:autoSpaceDN w:val="0"/>
        <w:bidi w:val="0"/>
        <w:adjustRightInd w:val="0"/>
        <w:snapToGrid w:val="0"/>
        <w:spacing w:line="360" w:lineRule="auto"/>
        <w:ind w:leftChars="0" w:firstLine="630" w:firstLineChars="3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项目联系方式：0775-3884015 </w:t>
      </w:r>
    </w:p>
    <w:p w14:paraId="1D41587C">
      <w:pPr>
        <w:pStyle w:val="5"/>
        <w:spacing w:before="126" w:line="351" w:lineRule="auto"/>
        <w:ind w:left="6300" w:leftChars="3000" w:right="88" w:firstLine="1365" w:firstLineChars="650"/>
        <w:jc w:val="both"/>
        <w:rPr>
          <w:rFonts w:hint="eastAsia" w:ascii="宋体" w:hAnsi="宋体" w:eastAsia="宋体" w:cs="宋体"/>
          <w:snapToGrid w:val="0"/>
          <w:color w:val="000000"/>
          <w:kern w:val="0"/>
          <w:sz w:val="21"/>
          <w:szCs w:val="21"/>
          <w:highlight w:val="none"/>
          <w:lang w:val="en-US" w:eastAsia="zh-CN" w:bidi="ar-SA"/>
        </w:rPr>
      </w:pPr>
      <w:r>
        <w:rPr>
          <w:rFonts w:hint="eastAsia"/>
          <w:color w:val="auto"/>
          <w:sz w:val="21"/>
          <w:szCs w:val="21"/>
          <w:highlight w:val="none"/>
          <w:lang w:val="en-US" w:eastAsia="zh-CN"/>
        </w:rPr>
        <w:t xml:space="preserve">                                                                  </w:t>
      </w:r>
      <w:r>
        <w:rPr>
          <w:rFonts w:hint="eastAsia" w:ascii="宋体" w:hAnsi="宋体" w:eastAsia="宋体" w:cs="宋体"/>
          <w:snapToGrid w:val="0"/>
          <w:color w:val="000000"/>
          <w:kern w:val="0"/>
          <w:sz w:val="21"/>
          <w:szCs w:val="21"/>
          <w:highlight w:val="none"/>
          <w:lang w:val="en-US" w:eastAsia="zh-CN" w:bidi="ar-SA"/>
        </w:rPr>
        <w:t>广西裕同贵工程管理有限公司</w:t>
      </w:r>
    </w:p>
    <w:p w14:paraId="417D6EA2">
      <w:pPr>
        <w:pStyle w:val="5"/>
        <w:spacing w:before="126" w:line="351" w:lineRule="auto"/>
        <w:ind w:right="88" w:firstLine="6930" w:firstLineChars="3300"/>
        <w:jc w:val="both"/>
        <w:rPr>
          <w:rFonts w:hint="default"/>
          <w:color w:val="auto"/>
          <w:sz w:val="21"/>
          <w:szCs w:val="21"/>
          <w:highlight w:val="none"/>
          <w:lang w:val="en-US" w:eastAsia="zh-CN"/>
        </w:rPr>
      </w:pPr>
      <w:r>
        <w:rPr>
          <w:rFonts w:hint="eastAsia"/>
          <w:color w:val="auto"/>
          <w:sz w:val="21"/>
          <w:szCs w:val="21"/>
          <w:highlight w:val="none"/>
          <w:lang w:val="en-US" w:eastAsia="zh-CN"/>
        </w:rPr>
        <w:t xml:space="preserve"> 2026年7月7日</w:t>
      </w:r>
    </w:p>
    <w:p w14:paraId="7CB7532E">
      <w:pPr>
        <w:pStyle w:val="5"/>
        <w:spacing w:before="126" w:line="351" w:lineRule="auto"/>
        <w:ind w:right="88" w:firstLine="315"/>
        <w:jc w:val="both"/>
        <w:rPr>
          <w:rFonts w:hint="eastAsia"/>
          <w:color w:val="auto"/>
          <w:sz w:val="21"/>
          <w:szCs w:val="21"/>
          <w:highlight w:val="none"/>
          <w:lang w:val="en-US" w:eastAsia="zh-CN"/>
        </w:rPr>
      </w:pPr>
    </w:p>
    <w:p w14:paraId="73957466">
      <w:pPr>
        <w:pStyle w:val="5"/>
        <w:spacing w:before="126" w:line="351" w:lineRule="auto"/>
        <w:ind w:right="88" w:firstLine="3345" w:firstLineChars="750"/>
        <w:jc w:val="both"/>
        <w:rPr>
          <w:color w:val="auto"/>
          <w:spacing w:val="8"/>
          <w:position w:val="16"/>
          <w:sz w:val="43"/>
          <w:szCs w:val="43"/>
          <w:highlight w:val="none"/>
          <w14:textOutline w14:w="5575" w14:cap="flat" w14:cmpd="sng">
            <w14:solidFill>
              <w14:srgbClr w14:val="000000"/>
            </w14:solidFill>
            <w14:prstDash w14:val="solid"/>
            <w14:miter w14:val="0"/>
          </w14:textOutline>
        </w:rPr>
      </w:pPr>
    </w:p>
    <w:p w14:paraId="2D5D49B9">
      <w:pPr>
        <w:pStyle w:val="5"/>
        <w:spacing w:before="126" w:line="351" w:lineRule="auto"/>
        <w:ind w:right="88" w:firstLine="3345" w:firstLineChars="750"/>
        <w:jc w:val="both"/>
        <w:rPr>
          <w:color w:val="auto"/>
          <w:sz w:val="43"/>
          <w:szCs w:val="43"/>
          <w:highlight w:val="none"/>
        </w:rPr>
      </w:pPr>
      <w:r>
        <w:rPr>
          <w:color w:val="auto"/>
          <w:spacing w:val="8"/>
          <w:position w:val="16"/>
          <w:sz w:val="43"/>
          <w:szCs w:val="43"/>
          <w:highlight w:val="none"/>
          <w14:textOutline w14:w="5575" w14:cap="flat" w14:cmpd="sng">
            <w14:solidFill>
              <w14:srgbClr w14:val="000000"/>
            </w14:solidFill>
            <w14:prstDash w14:val="solid"/>
            <w14:miter w14:val="0"/>
          </w14:textOutline>
        </w:rPr>
        <w:t>第二章</w:t>
      </w:r>
      <w:r>
        <w:rPr>
          <w:rFonts w:hint="eastAsia"/>
          <w:color w:val="auto"/>
          <w:spacing w:val="8"/>
          <w:position w:val="16"/>
          <w:sz w:val="43"/>
          <w:szCs w:val="43"/>
          <w:highlight w:val="none"/>
          <w:lang w:val="en-US" w:eastAsia="zh-CN"/>
          <w14:textOutline w14:w="5575" w14:cap="flat" w14:cmpd="sng">
            <w14:solidFill>
              <w14:srgbClr w14:val="000000"/>
            </w14:solidFill>
            <w14:prstDash w14:val="solid"/>
            <w14:miter w14:val="0"/>
          </w14:textOutline>
        </w:rPr>
        <w:t xml:space="preserve"> </w:t>
      </w:r>
      <w:r>
        <w:rPr>
          <w:color w:val="auto"/>
          <w:spacing w:val="8"/>
          <w:position w:val="16"/>
          <w:sz w:val="43"/>
          <w:szCs w:val="43"/>
          <w:highlight w:val="none"/>
          <w14:textOutline w14:w="5575" w14:cap="flat" w14:cmpd="sng">
            <w14:solidFill>
              <w14:srgbClr w14:val="000000"/>
            </w14:solidFill>
            <w14:prstDash w14:val="solid"/>
            <w14:miter w14:val="0"/>
          </w14:textOutline>
        </w:rPr>
        <w:t>供应商须知</w:t>
      </w:r>
    </w:p>
    <w:p w14:paraId="22D15098">
      <w:pPr>
        <w:pStyle w:val="5"/>
        <w:spacing w:before="1" w:line="224" w:lineRule="auto"/>
        <w:ind w:left="3600" w:firstLine="328" w:firstLineChars="100"/>
        <w:rPr>
          <w:color w:val="auto"/>
          <w:sz w:val="31"/>
          <w:szCs w:val="31"/>
          <w:highlight w:val="none"/>
        </w:rPr>
      </w:pPr>
      <w:r>
        <w:rPr>
          <w:color w:val="auto"/>
          <w:spacing w:val="9"/>
          <w:sz w:val="31"/>
          <w:szCs w:val="31"/>
          <w:highlight w:val="none"/>
          <w14:textOutline w14:w="4051" w14:cap="flat" w14:cmpd="sng">
            <w14:solidFill>
              <w14:srgbClr w14:val="000000"/>
            </w14:solidFill>
            <w14:prstDash w14:val="solid"/>
            <w14:miter w14:val="0"/>
          </w14:textOutline>
        </w:rPr>
        <w:t>供应商须知前附表</w:t>
      </w:r>
    </w:p>
    <w:tbl>
      <w:tblPr>
        <w:tblStyle w:val="17"/>
        <w:tblW w:w="97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7"/>
        <w:gridCol w:w="8886"/>
      </w:tblGrid>
      <w:tr w14:paraId="16B1D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857" w:type="dxa"/>
            <w:vAlign w:val="top"/>
          </w:tcPr>
          <w:p w14:paraId="586653DE">
            <w:pPr>
              <w:pStyle w:val="18"/>
              <w:spacing w:before="149" w:line="221" w:lineRule="auto"/>
              <w:ind w:left="184"/>
              <w:rPr>
                <w:color w:val="auto"/>
                <w:highlight w:val="none"/>
              </w:rPr>
            </w:pPr>
            <w:r>
              <w:rPr>
                <w:color w:val="auto"/>
                <w:spacing w:val="-2"/>
                <w:highlight w:val="none"/>
                <w14:textOutline w14:w="2679" w14:cap="flat" w14:cmpd="sng">
                  <w14:solidFill>
                    <w14:srgbClr w14:val="000000"/>
                  </w14:solidFill>
                  <w14:prstDash w14:val="solid"/>
                  <w14:miter w14:val="0"/>
                </w14:textOutline>
              </w:rPr>
              <w:t>条款号</w:t>
            </w:r>
          </w:p>
        </w:tc>
        <w:tc>
          <w:tcPr>
            <w:tcW w:w="8886" w:type="dxa"/>
            <w:vAlign w:val="top"/>
          </w:tcPr>
          <w:p w14:paraId="126AB2A7">
            <w:pPr>
              <w:pStyle w:val="18"/>
              <w:spacing w:before="149" w:line="221" w:lineRule="auto"/>
              <w:ind w:left="3982"/>
              <w:rPr>
                <w:color w:val="auto"/>
                <w:highlight w:val="none"/>
              </w:rPr>
            </w:pPr>
            <w:r>
              <w:rPr>
                <w:color w:val="auto"/>
                <w:spacing w:val="-17"/>
                <w:highlight w:val="none"/>
                <w14:textOutline w14:w="2679" w14:cap="flat" w14:cmpd="sng">
                  <w14:solidFill>
                    <w14:srgbClr w14:val="000000"/>
                  </w14:solidFill>
                  <w14:prstDash w14:val="solid"/>
                  <w14:miter w14:val="0"/>
                </w14:textOutline>
              </w:rPr>
              <w:t>内</w:t>
            </w:r>
            <w:r>
              <w:rPr>
                <w:color w:val="auto"/>
                <w:spacing w:val="3"/>
                <w:highlight w:val="none"/>
              </w:rPr>
              <w:t xml:space="preserve">    </w:t>
            </w:r>
            <w:r>
              <w:rPr>
                <w:color w:val="auto"/>
                <w:spacing w:val="-17"/>
                <w:highlight w:val="none"/>
                <w14:textOutline w14:w="2679" w14:cap="flat" w14:cmpd="sng">
                  <w14:solidFill>
                    <w14:srgbClr w14:val="000000"/>
                  </w14:solidFill>
                  <w14:prstDash w14:val="solid"/>
                  <w14:miter w14:val="0"/>
                </w14:textOutline>
              </w:rPr>
              <w:t>容</w:t>
            </w:r>
          </w:p>
        </w:tc>
      </w:tr>
      <w:tr w14:paraId="385D1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7" w:type="dxa"/>
            <w:vAlign w:val="top"/>
          </w:tcPr>
          <w:p w14:paraId="52CD5A1D">
            <w:pPr>
              <w:rPr>
                <w:rFonts w:ascii="Arial"/>
                <w:color w:val="auto"/>
                <w:sz w:val="21"/>
                <w:highlight w:val="none"/>
              </w:rPr>
            </w:pPr>
          </w:p>
        </w:tc>
        <w:tc>
          <w:tcPr>
            <w:tcW w:w="8886" w:type="dxa"/>
            <w:vAlign w:val="top"/>
          </w:tcPr>
          <w:p w14:paraId="14A8453B">
            <w:pPr>
              <w:pStyle w:val="18"/>
              <w:keepNext w:val="0"/>
              <w:keepLines w:val="0"/>
              <w:pageBreakBefore w:val="0"/>
              <w:widowControl/>
              <w:kinsoku w:val="0"/>
              <w:wordWrap/>
              <w:overflowPunct w:val="0"/>
              <w:topLinePunct w:val="0"/>
              <w:autoSpaceDE w:val="0"/>
              <w:autoSpaceDN w:val="0"/>
              <w:bidi w:val="0"/>
              <w:adjustRightInd w:val="0"/>
              <w:snapToGrid w:val="0"/>
              <w:spacing w:before="158" w:line="240" w:lineRule="auto"/>
              <w:jc w:val="left"/>
              <w:textAlignment w:val="baseline"/>
              <w:rPr>
                <w:color w:val="auto"/>
                <w:highlight w:val="none"/>
              </w:rPr>
            </w:pPr>
            <w:r>
              <w:rPr>
                <w:color w:val="auto"/>
                <w:highlight w:val="none"/>
              </w:rPr>
              <w:t>项目概况：</w:t>
            </w:r>
          </w:p>
          <w:p w14:paraId="56B31FCA">
            <w:pPr>
              <w:pStyle w:val="18"/>
              <w:keepNext w:val="0"/>
              <w:keepLines w:val="0"/>
              <w:pageBreakBefore w:val="0"/>
              <w:widowControl/>
              <w:numPr>
                <w:ilvl w:val="0"/>
                <w:numId w:val="0"/>
              </w:numPr>
              <w:kinsoku w:val="0"/>
              <w:wordWrap/>
              <w:overflowPunct w:val="0"/>
              <w:topLinePunct w:val="0"/>
              <w:autoSpaceDE w:val="0"/>
              <w:autoSpaceDN w:val="0"/>
              <w:bidi w:val="0"/>
              <w:adjustRightInd w:val="0"/>
              <w:snapToGrid w:val="0"/>
              <w:spacing w:before="158" w:line="240" w:lineRule="auto"/>
              <w:jc w:val="left"/>
              <w:textAlignment w:val="baseline"/>
              <w:rPr>
                <w:color w:val="auto"/>
                <w:highlight w:val="none"/>
              </w:rPr>
            </w:pPr>
            <w:r>
              <w:rPr>
                <w:rFonts w:hint="eastAsia"/>
                <w:color w:val="auto"/>
                <w:highlight w:val="none"/>
                <w:lang w:val="en-US" w:eastAsia="zh-CN"/>
              </w:rPr>
              <w:t>1.</w:t>
            </w:r>
            <w:r>
              <w:rPr>
                <w:color w:val="auto"/>
                <w:highlight w:val="none"/>
              </w:rPr>
              <w:t>项目名称：</w:t>
            </w:r>
            <w:r>
              <w:rPr>
                <w:rFonts w:hint="eastAsia"/>
                <w:color w:val="auto"/>
                <w:sz w:val="21"/>
                <w:szCs w:val="21"/>
                <w:highlight w:val="none"/>
              </w:rPr>
              <w:fldChar w:fldCharType="begin"/>
            </w:r>
            <w:r>
              <w:rPr>
                <w:rFonts w:hint="eastAsia"/>
                <w:color w:val="auto"/>
                <w:sz w:val="21"/>
                <w:szCs w:val="21"/>
                <w:highlight w:val="none"/>
              </w:rPr>
              <w:instrText xml:space="preserve"> HYPERLINK "https://www.gcy.zfcg.gxzf.gov.cn/project-center/_procurement_/project-detail-router/65b4c7375eb17f85" \t "https://www.gcy.zfcg.gxzf.gov.cn/bid-inviting/_procurement_/purchaseFileMake/_blank" </w:instrText>
            </w:r>
            <w:r>
              <w:rPr>
                <w:rFonts w:hint="eastAsia"/>
                <w:color w:val="auto"/>
                <w:sz w:val="21"/>
                <w:szCs w:val="21"/>
                <w:highlight w:val="none"/>
              </w:rPr>
              <w:fldChar w:fldCharType="separate"/>
            </w:r>
            <w:r>
              <w:rPr>
                <w:rFonts w:hint="eastAsia"/>
                <w:color w:val="auto"/>
                <w:sz w:val="21"/>
                <w:szCs w:val="21"/>
                <w:highlight w:val="none"/>
                <w:lang w:eastAsia="zh-CN"/>
              </w:rPr>
              <w:t>2026年容县高山林场八角产业路基础设施建设项目</w:t>
            </w:r>
            <w:r>
              <w:rPr>
                <w:rFonts w:hint="eastAsia"/>
                <w:color w:val="auto"/>
                <w:sz w:val="21"/>
                <w:szCs w:val="21"/>
                <w:highlight w:val="none"/>
              </w:rPr>
              <w:fldChar w:fldCharType="end"/>
            </w:r>
          </w:p>
          <w:p w14:paraId="5152B554">
            <w:pPr>
              <w:pStyle w:val="18"/>
              <w:keepNext w:val="0"/>
              <w:keepLines w:val="0"/>
              <w:pageBreakBefore w:val="0"/>
              <w:widowControl/>
              <w:kinsoku w:val="0"/>
              <w:wordWrap/>
              <w:overflowPunct w:val="0"/>
              <w:topLinePunct w:val="0"/>
              <w:autoSpaceDE w:val="0"/>
              <w:autoSpaceDN w:val="0"/>
              <w:bidi w:val="0"/>
              <w:adjustRightInd w:val="0"/>
              <w:snapToGrid w:val="0"/>
              <w:spacing w:before="158" w:line="240" w:lineRule="auto"/>
              <w:jc w:val="left"/>
              <w:textAlignment w:val="baseline"/>
              <w:rPr>
                <w:rFonts w:hint="eastAsia"/>
                <w:color w:val="auto"/>
                <w:highlight w:val="none"/>
                <w:lang w:val="en-US" w:eastAsia="zh-CN"/>
              </w:rPr>
            </w:pPr>
            <w:r>
              <w:rPr>
                <w:color w:val="auto"/>
                <w:highlight w:val="none"/>
              </w:rPr>
              <w:t>2.项目编号：</w:t>
            </w:r>
            <w:r>
              <w:rPr>
                <w:rFonts w:hint="eastAsia"/>
                <w:color w:val="auto"/>
                <w:highlight w:val="none"/>
                <w:lang w:val="en-US" w:eastAsia="zh-CN"/>
              </w:rPr>
              <w:t>YLZC2026-C2-210117-GXYT</w:t>
            </w:r>
          </w:p>
          <w:p w14:paraId="36EADB0E">
            <w:pPr>
              <w:pStyle w:val="18"/>
              <w:keepNext w:val="0"/>
              <w:keepLines w:val="0"/>
              <w:pageBreakBefore w:val="0"/>
              <w:widowControl/>
              <w:kinsoku w:val="0"/>
              <w:wordWrap/>
              <w:overflowPunct w:val="0"/>
              <w:topLinePunct w:val="0"/>
              <w:autoSpaceDE w:val="0"/>
              <w:autoSpaceDN w:val="0"/>
              <w:bidi w:val="0"/>
              <w:adjustRightInd w:val="0"/>
              <w:snapToGrid w:val="0"/>
              <w:spacing w:before="158" w:line="240" w:lineRule="auto"/>
              <w:jc w:val="left"/>
              <w:textAlignment w:val="baseline"/>
              <w:rPr>
                <w:rFonts w:hint="eastAsia" w:eastAsia="宋体"/>
                <w:color w:val="auto"/>
                <w:highlight w:val="none"/>
                <w:lang w:eastAsia="zh-CN"/>
              </w:rPr>
            </w:pPr>
            <w:r>
              <w:rPr>
                <w:color w:val="auto"/>
                <w:highlight w:val="none"/>
              </w:rPr>
              <w:t>3.建设地点：</w:t>
            </w:r>
            <w:r>
              <w:rPr>
                <w:rFonts w:hint="eastAsia"/>
                <w:color w:val="auto"/>
                <w:highlight w:val="none"/>
                <w:lang w:eastAsia="zh-CN"/>
              </w:rPr>
              <w:t>广西玉林市容县</w:t>
            </w:r>
          </w:p>
          <w:p w14:paraId="5BE8480C">
            <w:pPr>
              <w:pStyle w:val="18"/>
              <w:keepNext w:val="0"/>
              <w:keepLines w:val="0"/>
              <w:pageBreakBefore w:val="0"/>
              <w:widowControl/>
              <w:numPr>
                <w:ilvl w:val="0"/>
                <w:numId w:val="0"/>
              </w:numPr>
              <w:kinsoku w:val="0"/>
              <w:wordWrap/>
              <w:overflowPunct w:val="0"/>
              <w:topLinePunct w:val="0"/>
              <w:autoSpaceDE w:val="0"/>
              <w:autoSpaceDN w:val="0"/>
              <w:bidi w:val="0"/>
              <w:adjustRightInd w:val="0"/>
              <w:snapToGrid w:val="0"/>
              <w:spacing w:before="158" w:line="360" w:lineRule="auto"/>
              <w:jc w:val="left"/>
              <w:textAlignment w:val="baseline"/>
              <w:rPr>
                <w:rFonts w:hint="eastAsia"/>
                <w:color w:val="auto"/>
                <w:sz w:val="21"/>
                <w:szCs w:val="21"/>
                <w:highlight w:val="none"/>
                <w:lang w:val="en-US" w:eastAsia="zh-CN"/>
              </w:rPr>
            </w:pPr>
            <w:r>
              <w:rPr>
                <w:rFonts w:hint="eastAsia"/>
                <w:color w:val="auto"/>
                <w:sz w:val="21"/>
                <w:szCs w:val="21"/>
                <w:highlight w:val="none"/>
              </w:rPr>
              <w:t>4.工程概况：</w:t>
            </w:r>
            <w:r>
              <w:rPr>
                <w:rFonts w:hint="eastAsia"/>
                <w:color w:val="auto"/>
                <w:sz w:val="21"/>
                <w:szCs w:val="21"/>
                <w:highlight w:val="none"/>
              </w:rPr>
              <w:fldChar w:fldCharType="begin"/>
            </w:r>
            <w:r>
              <w:rPr>
                <w:rFonts w:hint="eastAsia"/>
                <w:color w:val="auto"/>
                <w:sz w:val="21"/>
                <w:szCs w:val="21"/>
                <w:highlight w:val="none"/>
              </w:rPr>
              <w:instrText xml:space="preserve"> HYPERLINK "https://www.gcy.zfcg.gxzf.gov.cn/project-center/_procurement_/project-detail-router/65b4c7375eb17f85" \t "https://www.gcy.zfcg.gxzf.gov.cn/bid-inviting/_procurement_/purchaseFileMake/_blank" </w:instrText>
            </w:r>
            <w:r>
              <w:rPr>
                <w:rFonts w:hint="eastAsia"/>
                <w:color w:val="auto"/>
                <w:sz w:val="21"/>
                <w:szCs w:val="21"/>
                <w:highlight w:val="none"/>
              </w:rPr>
              <w:fldChar w:fldCharType="separate"/>
            </w:r>
            <w:r>
              <w:rPr>
                <w:rFonts w:hint="eastAsia"/>
                <w:color w:val="auto"/>
                <w:sz w:val="21"/>
                <w:szCs w:val="21"/>
                <w:highlight w:val="none"/>
                <w:lang w:eastAsia="zh-CN"/>
              </w:rPr>
              <w:t>2026年容县高山林场八角产业路基础设施建设项目</w:t>
            </w:r>
            <w:r>
              <w:rPr>
                <w:rFonts w:hint="eastAsia"/>
                <w:color w:val="auto"/>
                <w:sz w:val="21"/>
                <w:szCs w:val="21"/>
                <w:highlight w:val="none"/>
              </w:rPr>
              <w:fldChar w:fldCharType="end"/>
            </w:r>
            <w:r>
              <w:rPr>
                <w:rFonts w:hint="eastAsia"/>
                <w:color w:val="auto"/>
                <w:sz w:val="21"/>
                <w:szCs w:val="21"/>
                <w:highlight w:val="none"/>
                <w:lang w:val="en-US" w:eastAsia="zh-CN"/>
              </w:rPr>
              <w:t>1项</w:t>
            </w:r>
            <w:r>
              <w:rPr>
                <w:rFonts w:hint="eastAsia" w:cs="宋体"/>
                <w:snapToGrid w:val="0"/>
                <w:color w:val="000000"/>
                <w:kern w:val="0"/>
                <w:sz w:val="21"/>
                <w:szCs w:val="21"/>
                <w:highlight w:val="none"/>
                <w:lang w:val="en-US" w:eastAsia="zh-CN" w:bidi="ar"/>
              </w:rPr>
              <w:t>，如需进一步了解详细内容详见竞争性磋商文件、工程量清单及相关资料。</w:t>
            </w:r>
          </w:p>
          <w:p w14:paraId="68832D82">
            <w:pPr>
              <w:pStyle w:val="18"/>
              <w:keepNext w:val="0"/>
              <w:keepLines w:val="0"/>
              <w:pageBreakBefore w:val="0"/>
              <w:widowControl/>
              <w:kinsoku w:val="0"/>
              <w:wordWrap/>
              <w:overflowPunct w:val="0"/>
              <w:topLinePunct w:val="0"/>
              <w:autoSpaceDE w:val="0"/>
              <w:autoSpaceDN w:val="0"/>
              <w:bidi w:val="0"/>
              <w:adjustRightInd w:val="0"/>
              <w:snapToGrid w:val="0"/>
              <w:spacing w:before="158" w:line="240" w:lineRule="auto"/>
              <w:jc w:val="left"/>
              <w:textAlignment w:val="baseline"/>
              <w:rPr>
                <w:rFonts w:hint="default"/>
                <w:color w:val="auto"/>
                <w:sz w:val="21"/>
                <w:szCs w:val="21"/>
                <w:highlight w:val="none"/>
              </w:rPr>
            </w:pPr>
            <w:r>
              <w:rPr>
                <w:rFonts w:hint="eastAsia"/>
                <w:color w:val="auto"/>
                <w:sz w:val="21"/>
                <w:szCs w:val="21"/>
                <w:highlight w:val="none"/>
                <w:lang w:val="en-US" w:eastAsia="zh-CN"/>
              </w:rPr>
              <w:t>5</w:t>
            </w:r>
            <w:r>
              <w:rPr>
                <w:rFonts w:hint="eastAsia"/>
                <w:color w:val="auto"/>
                <w:sz w:val="21"/>
                <w:szCs w:val="21"/>
                <w:highlight w:val="none"/>
              </w:rPr>
              <w:t>.预算控制价：</w:t>
            </w:r>
            <w:r>
              <w:rPr>
                <w:rFonts w:hint="default" w:ascii="Arial" w:hAnsi="Arial" w:cs="Arial"/>
                <w:color w:val="auto"/>
                <w:sz w:val="21"/>
                <w:szCs w:val="21"/>
                <w:highlight w:val="none"/>
              </w:rPr>
              <w:t>¥</w:t>
            </w:r>
            <w:r>
              <w:rPr>
                <w:rFonts w:hint="eastAsia"/>
                <w:color w:val="auto"/>
                <w:sz w:val="21"/>
                <w:szCs w:val="21"/>
                <w:highlight w:val="none"/>
                <w:lang w:val="en-US" w:eastAsia="zh-CN"/>
              </w:rPr>
              <w:t>708343.00</w:t>
            </w:r>
            <w:r>
              <w:rPr>
                <w:rFonts w:hint="eastAsia"/>
                <w:color w:val="auto"/>
                <w:sz w:val="21"/>
                <w:szCs w:val="21"/>
                <w:highlight w:val="none"/>
              </w:rPr>
              <w:t> </w:t>
            </w:r>
          </w:p>
          <w:p w14:paraId="7674217E">
            <w:pPr>
              <w:pStyle w:val="18"/>
              <w:keepNext w:val="0"/>
              <w:keepLines w:val="0"/>
              <w:pageBreakBefore w:val="0"/>
              <w:widowControl/>
              <w:kinsoku w:val="0"/>
              <w:wordWrap/>
              <w:overflowPunct w:val="0"/>
              <w:topLinePunct w:val="0"/>
              <w:autoSpaceDE w:val="0"/>
              <w:autoSpaceDN w:val="0"/>
              <w:bidi w:val="0"/>
              <w:adjustRightInd w:val="0"/>
              <w:snapToGrid w:val="0"/>
              <w:spacing w:before="158" w:line="240" w:lineRule="auto"/>
              <w:jc w:val="left"/>
              <w:textAlignment w:val="baseline"/>
              <w:rPr>
                <w:color w:val="auto"/>
                <w:highlight w:val="none"/>
              </w:rPr>
            </w:pPr>
            <w:r>
              <w:rPr>
                <w:rFonts w:hint="eastAsia"/>
                <w:color w:val="auto"/>
                <w:highlight w:val="none"/>
                <w:lang w:val="en-US" w:eastAsia="zh-CN"/>
              </w:rPr>
              <w:t>6.</w:t>
            </w:r>
            <w:r>
              <w:rPr>
                <w:color w:val="auto"/>
                <w:highlight w:val="none"/>
              </w:rPr>
              <w:t>采购范围</w:t>
            </w:r>
            <w:r>
              <w:rPr>
                <w:rFonts w:hint="eastAsia"/>
                <w:color w:val="auto"/>
                <w:highlight w:val="none"/>
                <w:lang w:eastAsia="zh-CN"/>
              </w:rPr>
              <w:t>：以</w:t>
            </w:r>
            <w:r>
              <w:rPr>
                <w:color w:val="auto"/>
                <w:highlight w:val="none"/>
              </w:rPr>
              <w:t>经审图合格的设计施工图纸、工程量清单所包含的内容为准。</w:t>
            </w:r>
          </w:p>
          <w:p w14:paraId="6366DF16">
            <w:pPr>
              <w:pStyle w:val="18"/>
              <w:keepNext w:val="0"/>
              <w:keepLines w:val="0"/>
              <w:pageBreakBefore w:val="0"/>
              <w:widowControl/>
              <w:kinsoku w:val="0"/>
              <w:wordWrap/>
              <w:overflowPunct w:val="0"/>
              <w:topLinePunct w:val="0"/>
              <w:autoSpaceDE w:val="0"/>
              <w:autoSpaceDN w:val="0"/>
              <w:bidi w:val="0"/>
              <w:adjustRightInd w:val="0"/>
              <w:snapToGrid w:val="0"/>
              <w:spacing w:before="158" w:line="240" w:lineRule="auto"/>
              <w:jc w:val="left"/>
              <w:textAlignment w:val="baseline"/>
              <w:rPr>
                <w:color w:val="auto"/>
                <w:highlight w:val="none"/>
              </w:rPr>
            </w:pPr>
            <w:r>
              <w:rPr>
                <w:rFonts w:hint="eastAsia"/>
                <w:color w:val="auto"/>
                <w:highlight w:val="none"/>
                <w:lang w:val="en-US" w:eastAsia="zh-CN"/>
              </w:rPr>
              <w:t>7.</w:t>
            </w:r>
            <w:r>
              <w:rPr>
                <w:color w:val="auto"/>
                <w:highlight w:val="none"/>
              </w:rPr>
              <w:t>资金来源及出资比例：财政拨款，100%。</w:t>
            </w:r>
          </w:p>
          <w:p w14:paraId="3EE7C8FB">
            <w:pPr>
              <w:pStyle w:val="18"/>
              <w:keepNext w:val="0"/>
              <w:keepLines w:val="0"/>
              <w:pageBreakBefore w:val="0"/>
              <w:widowControl/>
              <w:kinsoku w:val="0"/>
              <w:wordWrap/>
              <w:overflowPunct w:val="0"/>
              <w:topLinePunct w:val="0"/>
              <w:autoSpaceDE w:val="0"/>
              <w:autoSpaceDN w:val="0"/>
              <w:bidi w:val="0"/>
              <w:adjustRightInd w:val="0"/>
              <w:snapToGrid w:val="0"/>
              <w:spacing w:before="158" w:line="240" w:lineRule="auto"/>
              <w:jc w:val="left"/>
              <w:textAlignment w:val="baseline"/>
              <w:rPr>
                <w:color w:val="auto"/>
                <w:highlight w:val="none"/>
              </w:rPr>
            </w:pPr>
            <w:r>
              <w:rPr>
                <w:rFonts w:hint="eastAsia"/>
                <w:color w:val="auto"/>
                <w:highlight w:val="none"/>
                <w:lang w:val="en-US" w:eastAsia="zh-CN"/>
              </w:rPr>
              <w:t>8.</w:t>
            </w:r>
            <w:r>
              <w:rPr>
                <w:color w:val="auto"/>
                <w:highlight w:val="none"/>
              </w:rPr>
              <w:t>发包方式：综合单价，包工包料。</w:t>
            </w:r>
          </w:p>
          <w:p w14:paraId="1179AD5A">
            <w:pPr>
              <w:pStyle w:val="18"/>
              <w:keepNext w:val="0"/>
              <w:keepLines w:val="0"/>
              <w:pageBreakBefore w:val="0"/>
              <w:widowControl/>
              <w:kinsoku w:val="0"/>
              <w:wordWrap/>
              <w:overflowPunct w:val="0"/>
              <w:topLinePunct w:val="0"/>
              <w:autoSpaceDE w:val="0"/>
              <w:autoSpaceDN w:val="0"/>
              <w:bidi w:val="0"/>
              <w:adjustRightInd w:val="0"/>
              <w:snapToGrid w:val="0"/>
              <w:spacing w:before="158" w:line="240" w:lineRule="auto"/>
              <w:jc w:val="left"/>
              <w:textAlignment w:val="baseline"/>
              <w:rPr>
                <w:color w:val="auto"/>
                <w:highlight w:val="none"/>
              </w:rPr>
            </w:pPr>
            <w:r>
              <w:rPr>
                <w:rFonts w:hint="eastAsia"/>
                <w:color w:val="auto"/>
                <w:highlight w:val="none"/>
                <w:lang w:val="en-US" w:eastAsia="zh-CN"/>
              </w:rPr>
              <w:t>9.</w:t>
            </w:r>
            <w:r>
              <w:rPr>
                <w:color w:val="auto"/>
                <w:highlight w:val="none"/>
              </w:rPr>
              <w:t>要求工期：</w:t>
            </w:r>
            <w:r>
              <w:rPr>
                <w:rFonts w:hint="eastAsia"/>
                <w:color w:val="auto"/>
                <w:spacing w:val="-4"/>
                <w:sz w:val="21"/>
                <w:szCs w:val="21"/>
                <w:highlight w:val="none"/>
                <w:u w:val="none" w:color="auto"/>
                <w:lang w:val="en-US" w:eastAsia="zh-CN"/>
              </w:rPr>
              <w:t>90天（</w:t>
            </w:r>
            <w:r>
              <w:rPr>
                <w:rFonts w:hint="eastAsia"/>
                <w:color w:val="auto"/>
                <w:spacing w:val="-4"/>
                <w:sz w:val="21"/>
                <w:szCs w:val="21"/>
                <w:highlight w:val="none"/>
                <w:lang w:eastAsia="zh-CN"/>
              </w:rPr>
              <w:t>日历天）</w:t>
            </w:r>
          </w:p>
          <w:p w14:paraId="0E526888">
            <w:pPr>
              <w:pStyle w:val="18"/>
              <w:keepNext w:val="0"/>
              <w:keepLines w:val="0"/>
              <w:pageBreakBefore w:val="0"/>
              <w:widowControl/>
              <w:kinsoku w:val="0"/>
              <w:wordWrap/>
              <w:overflowPunct w:val="0"/>
              <w:topLinePunct w:val="0"/>
              <w:autoSpaceDE w:val="0"/>
              <w:autoSpaceDN w:val="0"/>
              <w:bidi w:val="0"/>
              <w:adjustRightInd w:val="0"/>
              <w:snapToGrid w:val="0"/>
              <w:spacing w:before="158" w:line="240" w:lineRule="auto"/>
              <w:jc w:val="left"/>
              <w:textAlignment w:val="baseline"/>
              <w:rPr>
                <w:color w:val="auto"/>
                <w:highlight w:val="none"/>
              </w:rPr>
            </w:pPr>
            <w:r>
              <w:rPr>
                <w:color w:val="auto"/>
                <w:highlight w:val="none"/>
              </w:rPr>
              <w:t>1</w:t>
            </w:r>
            <w:r>
              <w:rPr>
                <w:rFonts w:hint="eastAsia"/>
                <w:color w:val="auto"/>
                <w:highlight w:val="none"/>
                <w:lang w:val="en-US" w:eastAsia="zh-CN"/>
              </w:rPr>
              <w:t>0</w:t>
            </w:r>
            <w:r>
              <w:rPr>
                <w:color w:val="auto"/>
                <w:highlight w:val="none"/>
              </w:rPr>
              <w:t>.工程质量要求：达到国家施工验收规范合格标准。</w:t>
            </w:r>
          </w:p>
        </w:tc>
      </w:tr>
      <w:tr w14:paraId="1E7D6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2" w:hRule="atLeast"/>
        </w:trPr>
        <w:tc>
          <w:tcPr>
            <w:tcW w:w="857" w:type="dxa"/>
            <w:vAlign w:val="top"/>
          </w:tcPr>
          <w:p w14:paraId="12BB82B0">
            <w:pPr>
              <w:spacing w:line="256" w:lineRule="auto"/>
              <w:rPr>
                <w:rFonts w:ascii="Arial"/>
                <w:color w:val="auto"/>
                <w:sz w:val="21"/>
                <w:highlight w:val="none"/>
              </w:rPr>
            </w:pPr>
          </w:p>
          <w:p w14:paraId="6F8736D8">
            <w:pPr>
              <w:spacing w:line="256" w:lineRule="auto"/>
              <w:rPr>
                <w:rFonts w:ascii="Arial"/>
                <w:color w:val="auto"/>
                <w:sz w:val="21"/>
                <w:highlight w:val="none"/>
              </w:rPr>
            </w:pPr>
          </w:p>
          <w:p w14:paraId="109A73B2">
            <w:pPr>
              <w:spacing w:line="256" w:lineRule="auto"/>
              <w:rPr>
                <w:rFonts w:ascii="Arial"/>
                <w:color w:val="auto"/>
                <w:sz w:val="21"/>
                <w:highlight w:val="none"/>
              </w:rPr>
            </w:pPr>
          </w:p>
          <w:p w14:paraId="1464DFB6">
            <w:pPr>
              <w:spacing w:line="256" w:lineRule="auto"/>
              <w:rPr>
                <w:rFonts w:ascii="Arial"/>
                <w:color w:val="auto"/>
                <w:sz w:val="21"/>
                <w:highlight w:val="none"/>
              </w:rPr>
            </w:pPr>
          </w:p>
          <w:p w14:paraId="3966E9F8">
            <w:pPr>
              <w:spacing w:line="257" w:lineRule="auto"/>
              <w:rPr>
                <w:rFonts w:ascii="Arial"/>
                <w:color w:val="auto"/>
                <w:sz w:val="21"/>
                <w:highlight w:val="none"/>
              </w:rPr>
            </w:pPr>
          </w:p>
          <w:p w14:paraId="05D9AD56">
            <w:pPr>
              <w:spacing w:line="257" w:lineRule="auto"/>
              <w:rPr>
                <w:rFonts w:ascii="Arial"/>
                <w:color w:val="auto"/>
                <w:sz w:val="21"/>
                <w:highlight w:val="none"/>
              </w:rPr>
            </w:pPr>
          </w:p>
          <w:p w14:paraId="77193184">
            <w:pPr>
              <w:pStyle w:val="18"/>
              <w:spacing w:before="68" w:line="185" w:lineRule="auto"/>
              <w:ind w:firstLine="202" w:firstLineChars="100"/>
              <w:rPr>
                <w:color w:val="auto"/>
                <w:highlight w:val="none"/>
              </w:rPr>
            </w:pPr>
            <w:r>
              <w:rPr>
                <w:color w:val="auto"/>
                <w:spacing w:val="-4"/>
                <w:highlight w:val="none"/>
              </w:rPr>
              <w:t>3.1</w:t>
            </w:r>
          </w:p>
        </w:tc>
        <w:tc>
          <w:tcPr>
            <w:tcW w:w="8886" w:type="dxa"/>
            <w:vAlign w:val="top"/>
          </w:tcPr>
          <w:p w14:paraId="548E244E">
            <w:pPr>
              <w:pStyle w:val="18"/>
              <w:spacing w:before="148" w:line="220" w:lineRule="auto"/>
              <w:ind w:left="127"/>
              <w:rPr>
                <w:color w:val="auto"/>
                <w:highlight w:val="none"/>
              </w:rPr>
            </w:pPr>
            <w:r>
              <w:rPr>
                <w:color w:val="auto"/>
                <w:spacing w:val="-1"/>
                <w:highlight w:val="none"/>
              </w:rPr>
              <w:t>1.供应商的资格条件：详见竞争性磋商公告</w:t>
            </w:r>
          </w:p>
          <w:p w14:paraId="67EEC67E">
            <w:pPr>
              <w:pStyle w:val="18"/>
              <w:spacing w:before="161" w:line="220" w:lineRule="auto"/>
              <w:ind w:left="114"/>
              <w:rPr>
                <w:color w:val="auto"/>
                <w:highlight w:val="none"/>
              </w:rPr>
            </w:pPr>
            <w:r>
              <w:rPr>
                <w:color w:val="auto"/>
                <w:highlight w:val="none"/>
              </w:rPr>
              <w:t>2.供应商出现下列情形之一的，不得参加</w:t>
            </w:r>
            <w:r>
              <w:rPr>
                <w:color w:val="auto"/>
                <w:spacing w:val="-1"/>
                <w:highlight w:val="none"/>
              </w:rPr>
              <w:t>政府采购活动：</w:t>
            </w:r>
          </w:p>
          <w:p w14:paraId="67701E35">
            <w:pPr>
              <w:pStyle w:val="18"/>
              <w:spacing w:before="157" w:line="314" w:lineRule="auto"/>
              <w:ind w:left="112" w:right="104" w:firstLine="2"/>
              <w:rPr>
                <w:color w:val="auto"/>
                <w:highlight w:val="none"/>
              </w:rPr>
            </w:pPr>
            <w:r>
              <w:rPr>
                <w:color w:val="auto"/>
                <w:spacing w:val="-1"/>
                <w:highlight w:val="none"/>
              </w:rPr>
              <w:t>2.1</w:t>
            </w:r>
            <w:r>
              <w:rPr>
                <w:color w:val="auto"/>
                <w:spacing w:val="-42"/>
                <w:highlight w:val="none"/>
              </w:rPr>
              <w:t xml:space="preserve"> </w:t>
            </w:r>
            <w:r>
              <w:rPr>
                <w:color w:val="auto"/>
                <w:spacing w:val="-1"/>
                <w:highlight w:val="none"/>
              </w:rPr>
              <w:t>单位负责人为同一人或者存在直接控股、管理关系的不同供应商，不得参加同一</w:t>
            </w:r>
            <w:r>
              <w:rPr>
                <w:color w:val="auto"/>
                <w:spacing w:val="-2"/>
                <w:highlight w:val="none"/>
              </w:rPr>
              <w:t>合同项下</w:t>
            </w:r>
            <w:r>
              <w:rPr>
                <w:color w:val="auto"/>
                <w:highlight w:val="none"/>
              </w:rPr>
              <w:t xml:space="preserve"> </w:t>
            </w:r>
            <w:r>
              <w:rPr>
                <w:color w:val="auto"/>
                <w:spacing w:val="-2"/>
                <w:highlight w:val="none"/>
              </w:rPr>
              <w:t>的政府采购活动。为本项目提供过整体设计、规范编制或者项目管理、监理、检</w:t>
            </w:r>
            <w:r>
              <w:rPr>
                <w:color w:val="auto"/>
                <w:spacing w:val="-3"/>
                <w:highlight w:val="none"/>
              </w:rPr>
              <w:t>测等服务的供</w:t>
            </w:r>
            <w:r>
              <w:rPr>
                <w:color w:val="auto"/>
                <w:highlight w:val="none"/>
              </w:rPr>
              <w:t xml:space="preserve"> 应商，不得再参加本项目上述服务以外的其他</w:t>
            </w:r>
            <w:r>
              <w:rPr>
                <w:color w:val="auto"/>
                <w:spacing w:val="-1"/>
                <w:highlight w:val="none"/>
              </w:rPr>
              <w:t>采购活动。</w:t>
            </w:r>
          </w:p>
          <w:p w14:paraId="5BEF9D4B">
            <w:pPr>
              <w:pStyle w:val="18"/>
              <w:spacing w:before="159" w:line="314" w:lineRule="auto"/>
              <w:ind w:left="112" w:right="55" w:firstLine="2"/>
              <w:rPr>
                <w:color w:val="auto"/>
                <w:highlight w:val="none"/>
              </w:rPr>
            </w:pPr>
            <w:r>
              <w:rPr>
                <w:color w:val="auto"/>
                <w:spacing w:val="-1"/>
                <w:highlight w:val="none"/>
              </w:rPr>
              <w:t>2.2</w:t>
            </w:r>
            <w:r>
              <w:rPr>
                <w:color w:val="auto"/>
                <w:spacing w:val="-45"/>
                <w:highlight w:val="none"/>
              </w:rPr>
              <w:t xml:space="preserve"> </w:t>
            </w:r>
            <w:r>
              <w:rPr>
                <w:color w:val="auto"/>
                <w:spacing w:val="-1"/>
                <w:highlight w:val="none"/>
              </w:rPr>
              <w:t>对在“信用中国</w:t>
            </w:r>
            <w:r>
              <w:rPr>
                <w:color w:val="auto"/>
                <w:spacing w:val="-77"/>
                <w:highlight w:val="none"/>
              </w:rPr>
              <w:t xml:space="preserve"> </w:t>
            </w:r>
            <w:r>
              <w:rPr>
                <w:color w:val="auto"/>
                <w:spacing w:val="-1"/>
                <w:highlight w:val="none"/>
              </w:rPr>
              <w:t>”网站(www.creditchina.gov.cn) 、中国政府采购网(www.ccgp</w:t>
            </w:r>
            <w:r>
              <w:rPr>
                <w:color w:val="auto"/>
                <w:spacing w:val="-2"/>
                <w:highlight w:val="none"/>
              </w:rPr>
              <w:t>.gov.cn)</w:t>
            </w:r>
            <w:r>
              <w:rPr>
                <w:color w:val="auto"/>
                <w:highlight w:val="none"/>
              </w:rPr>
              <w:t xml:space="preserve"> </w:t>
            </w:r>
            <w:r>
              <w:rPr>
                <w:color w:val="auto"/>
                <w:spacing w:val="-2"/>
                <w:highlight w:val="none"/>
              </w:rPr>
              <w:t>被列入失信被执行人、重大税收违法失信主体、政府采购严重违法失信行为记录名单及</w:t>
            </w:r>
            <w:r>
              <w:rPr>
                <w:color w:val="auto"/>
                <w:spacing w:val="-3"/>
                <w:highlight w:val="none"/>
              </w:rPr>
              <w:t>其他不</w:t>
            </w:r>
            <w:r>
              <w:rPr>
                <w:color w:val="auto"/>
                <w:highlight w:val="none"/>
              </w:rPr>
              <w:t xml:space="preserve"> </w:t>
            </w:r>
            <w:r>
              <w:rPr>
                <w:color w:val="auto"/>
                <w:spacing w:val="-1"/>
                <w:highlight w:val="none"/>
              </w:rPr>
              <w:t>符合《中华人民共和国政府采购法》第二十二条规定条件的供应商，不得参与政府采购活动。</w:t>
            </w:r>
          </w:p>
        </w:tc>
      </w:tr>
      <w:tr w14:paraId="609B4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857" w:type="dxa"/>
            <w:vAlign w:val="top"/>
          </w:tcPr>
          <w:p w14:paraId="0B3972F6">
            <w:pPr>
              <w:pStyle w:val="18"/>
              <w:spacing w:before="184" w:line="185" w:lineRule="auto"/>
              <w:ind w:left="348"/>
              <w:jc w:val="left"/>
              <w:rPr>
                <w:color w:val="auto"/>
                <w:highlight w:val="none"/>
              </w:rPr>
            </w:pPr>
            <w:r>
              <w:rPr>
                <w:color w:val="auto"/>
                <w:spacing w:val="-3"/>
                <w:highlight w:val="none"/>
              </w:rPr>
              <w:t>5.1</w:t>
            </w:r>
          </w:p>
        </w:tc>
        <w:tc>
          <w:tcPr>
            <w:tcW w:w="8886" w:type="dxa"/>
            <w:vAlign w:val="top"/>
          </w:tcPr>
          <w:p w14:paraId="4827CC36">
            <w:pPr>
              <w:pStyle w:val="18"/>
              <w:spacing w:before="151" w:line="220" w:lineRule="auto"/>
              <w:ind w:left="115"/>
              <w:rPr>
                <w:color w:val="auto"/>
                <w:highlight w:val="none"/>
              </w:rPr>
            </w:pPr>
            <w:r>
              <w:rPr>
                <w:color w:val="auto"/>
                <w:spacing w:val="-1"/>
                <w:highlight w:val="none"/>
              </w:rPr>
              <w:t>是否接受联合体竞标：详见竞争性磋商公告。</w:t>
            </w:r>
          </w:p>
        </w:tc>
      </w:tr>
      <w:tr w14:paraId="0F8CC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857" w:type="dxa"/>
            <w:vAlign w:val="top"/>
          </w:tcPr>
          <w:p w14:paraId="532D7B53">
            <w:pPr>
              <w:pStyle w:val="18"/>
              <w:spacing w:before="185" w:line="184" w:lineRule="auto"/>
              <w:ind w:left="348"/>
              <w:jc w:val="left"/>
              <w:rPr>
                <w:color w:val="auto"/>
                <w:highlight w:val="none"/>
              </w:rPr>
            </w:pPr>
            <w:r>
              <w:rPr>
                <w:color w:val="auto"/>
                <w:spacing w:val="-4"/>
                <w:highlight w:val="none"/>
              </w:rPr>
              <w:t>5.2</w:t>
            </w:r>
          </w:p>
        </w:tc>
        <w:tc>
          <w:tcPr>
            <w:tcW w:w="8886" w:type="dxa"/>
            <w:vAlign w:val="top"/>
          </w:tcPr>
          <w:p w14:paraId="0BA86471">
            <w:pPr>
              <w:pStyle w:val="18"/>
              <w:spacing w:before="152" w:line="222" w:lineRule="auto"/>
              <w:ind w:left="113"/>
              <w:rPr>
                <w:color w:val="auto"/>
                <w:highlight w:val="none"/>
              </w:rPr>
            </w:pPr>
            <w:r>
              <w:rPr>
                <w:color w:val="auto"/>
                <w:spacing w:val="-1"/>
                <w:highlight w:val="none"/>
              </w:rPr>
              <w:t>联合体竞标要求：无。</w:t>
            </w:r>
          </w:p>
        </w:tc>
      </w:tr>
      <w:tr w14:paraId="10EBF5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857" w:type="dxa"/>
            <w:vAlign w:val="top"/>
          </w:tcPr>
          <w:p w14:paraId="3DD8591C">
            <w:pPr>
              <w:pStyle w:val="18"/>
              <w:spacing w:before="185" w:line="184" w:lineRule="auto"/>
              <w:ind w:left="345"/>
              <w:jc w:val="left"/>
              <w:rPr>
                <w:color w:val="auto"/>
                <w:highlight w:val="none"/>
              </w:rPr>
            </w:pPr>
            <w:r>
              <w:rPr>
                <w:color w:val="auto"/>
                <w:spacing w:val="-2"/>
                <w:highlight w:val="none"/>
              </w:rPr>
              <w:t>6.2</w:t>
            </w:r>
          </w:p>
        </w:tc>
        <w:tc>
          <w:tcPr>
            <w:tcW w:w="8886" w:type="dxa"/>
            <w:vAlign w:val="top"/>
          </w:tcPr>
          <w:p w14:paraId="0A09E0FA">
            <w:pPr>
              <w:pStyle w:val="18"/>
              <w:spacing w:before="152" w:line="221" w:lineRule="auto"/>
              <w:ind w:left="115"/>
              <w:rPr>
                <w:color w:val="auto"/>
                <w:highlight w:val="none"/>
              </w:rPr>
            </w:pPr>
            <w:r>
              <w:rPr>
                <w:color w:val="auto"/>
                <w:spacing w:val="-2"/>
                <w:highlight w:val="none"/>
              </w:rPr>
              <w:t>不允许分包</w:t>
            </w:r>
          </w:p>
        </w:tc>
      </w:tr>
      <w:tr w14:paraId="5C650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7" w:type="dxa"/>
            <w:vAlign w:val="top"/>
          </w:tcPr>
          <w:p w14:paraId="7EB0C789">
            <w:pPr>
              <w:pStyle w:val="15"/>
              <w:rPr>
                <w:color w:val="auto"/>
                <w:highlight w:val="none"/>
              </w:rPr>
            </w:pPr>
          </w:p>
          <w:p w14:paraId="3D496F00">
            <w:pPr>
              <w:spacing w:line="244" w:lineRule="auto"/>
              <w:rPr>
                <w:rFonts w:ascii="Arial"/>
                <w:color w:val="auto"/>
                <w:sz w:val="21"/>
                <w:highlight w:val="none"/>
              </w:rPr>
            </w:pPr>
          </w:p>
          <w:p w14:paraId="52594D06">
            <w:pPr>
              <w:spacing w:line="244" w:lineRule="auto"/>
              <w:rPr>
                <w:rFonts w:ascii="Arial"/>
                <w:color w:val="auto"/>
                <w:sz w:val="21"/>
                <w:highlight w:val="none"/>
              </w:rPr>
            </w:pPr>
          </w:p>
          <w:p w14:paraId="2D245459">
            <w:pPr>
              <w:spacing w:line="244" w:lineRule="auto"/>
              <w:rPr>
                <w:rFonts w:ascii="Arial"/>
                <w:color w:val="auto"/>
                <w:sz w:val="21"/>
                <w:highlight w:val="none"/>
              </w:rPr>
            </w:pPr>
          </w:p>
          <w:p w14:paraId="3C85FE1D">
            <w:pPr>
              <w:spacing w:line="244" w:lineRule="auto"/>
              <w:rPr>
                <w:rFonts w:ascii="Arial"/>
                <w:color w:val="auto"/>
                <w:sz w:val="21"/>
                <w:highlight w:val="none"/>
              </w:rPr>
            </w:pPr>
          </w:p>
          <w:p w14:paraId="3F3E1607">
            <w:pPr>
              <w:spacing w:line="244" w:lineRule="auto"/>
              <w:rPr>
                <w:rFonts w:ascii="Arial"/>
                <w:color w:val="auto"/>
                <w:sz w:val="21"/>
                <w:highlight w:val="none"/>
              </w:rPr>
            </w:pPr>
          </w:p>
          <w:p w14:paraId="306B9888">
            <w:pPr>
              <w:spacing w:line="244" w:lineRule="auto"/>
              <w:rPr>
                <w:rFonts w:ascii="Arial"/>
                <w:color w:val="auto"/>
                <w:sz w:val="21"/>
                <w:highlight w:val="none"/>
              </w:rPr>
            </w:pPr>
          </w:p>
          <w:p w14:paraId="269CC213">
            <w:pPr>
              <w:spacing w:line="244" w:lineRule="auto"/>
              <w:rPr>
                <w:rFonts w:ascii="Arial"/>
                <w:color w:val="auto"/>
                <w:sz w:val="21"/>
                <w:highlight w:val="none"/>
              </w:rPr>
            </w:pPr>
          </w:p>
          <w:p w14:paraId="000F2411">
            <w:pPr>
              <w:spacing w:line="244" w:lineRule="auto"/>
              <w:rPr>
                <w:rFonts w:ascii="Arial"/>
                <w:color w:val="auto"/>
                <w:sz w:val="21"/>
                <w:highlight w:val="none"/>
              </w:rPr>
            </w:pPr>
          </w:p>
          <w:p w14:paraId="2B8F1AEB">
            <w:pPr>
              <w:spacing w:line="244" w:lineRule="auto"/>
              <w:rPr>
                <w:rFonts w:ascii="Arial"/>
                <w:color w:val="auto"/>
                <w:sz w:val="21"/>
                <w:highlight w:val="none"/>
              </w:rPr>
            </w:pPr>
          </w:p>
          <w:p w14:paraId="1C8DE773">
            <w:pPr>
              <w:spacing w:line="244" w:lineRule="auto"/>
              <w:rPr>
                <w:rFonts w:ascii="Arial"/>
                <w:color w:val="auto"/>
                <w:sz w:val="21"/>
                <w:highlight w:val="none"/>
              </w:rPr>
            </w:pPr>
          </w:p>
          <w:p w14:paraId="633AAC73">
            <w:pPr>
              <w:spacing w:line="244" w:lineRule="auto"/>
              <w:rPr>
                <w:rFonts w:ascii="Arial"/>
                <w:color w:val="auto"/>
                <w:sz w:val="21"/>
                <w:highlight w:val="none"/>
              </w:rPr>
            </w:pPr>
          </w:p>
          <w:p w14:paraId="6F9C06C2">
            <w:pPr>
              <w:spacing w:line="244" w:lineRule="auto"/>
              <w:rPr>
                <w:rFonts w:ascii="Arial"/>
                <w:color w:val="auto"/>
                <w:sz w:val="21"/>
                <w:highlight w:val="none"/>
              </w:rPr>
            </w:pPr>
          </w:p>
          <w:p w14:paraId="4405AA10">
            <w:pPr>
              <w:spacing w:line="244" w:lineRule="auto"/>
              <w:rPr>
                <w:rFonts w:ascii="Arial"/>
                <w:color w:val="auto"/>
                <w:sz w:val="21"/>
                <w:highlight w:val="none"/>
              </w:rPr>
            </w:pPr>
          </w:p>
          <w:p w14:paraId="49DDBEB2">
            <w:pPr>
              <w:spacing w:line="244" w:lineRule="auto"/>
              <w:rPr>
                <w:rFonts w:ascii="Arial"/>
                <w:color w:val="auto"/>
                <w:sz w:val="21"/>
                <w:highlight w:val="none"/>
              </w:rPr>
            </w:pPr>
          </w:p>
          <w:p w14:paraId="0D247BF5">
            <w:pPr>
              <w:spacing w:line="244" w:lineRule="auto"/>
              <w:rPr>
                <w:rFonts w:ascii="Arial"/>
                <w:color w:val="auto"/>
                <w:sz w:val="21"/>
                <w:highlight w:val="none"/>
              </w:rPr>
            </w:pPr>
          </w:p>
          <w:p w14:paraId="509A1BAB">
            <w:pPr>
              <w:spacing w:line="244" w:lineRule="auto"/>
              <w:rPr>
                <w:rFonts w:ascii="Arial"/>
                <w:color w:val="auto"/>
                <w:sz w:val="21"/>
                <w:highlight w:val="none"/>
              </w:rPr>
            </w:pPr>
          </w:p>
          <w:p w14:paraId="381A8296">
            <w:pPr>
              <w:spacing w:line="244" w:lineRule="auto"/>
              <w:rPr>
                <w:rFonts w:ascii="Arial"/>
                <w:color w:val="auto"/>
                <w:sz w:val="21"/>
                <w:highlight w:val="none"/>
              </w:rPr>
            </w:pPr>
          </w:p>
          <w:p w14:paraId="57F2853E">
            <w:pPr>
              <w:spacing w:line="244" w:lineRule="auto"/>
              <w:rPr>
                <w:rFonts w:ascii="Arial"/>
                <w:color w:val="auto"/>
                <w:sz w:val="21"/>
                <w:highlight w:val="none"/>
              </w:rPr>
            </w:pPr>
          </w:p>
          <w:p w14:paraId="1BA18C2E">
            <w:pPr>
              <w:spacing w:line="244" w:lineRule="auto"/>
              <w:rPr>
                <w:rFonts w:ascii="Arial"/>
                <w:color w:val="auto"/>
                <w:sz w:val="21"/>
                <w:highlight w:val="none"/>
              </w:rPr>
            </w:pPr>
          </w:p>
          <w:p w14:paraId="7A52C0F9">
            <w:pPr>
              <w:spacing w:line="244" w:lineRule="auto"/>
              <w:rPr>
                <w:rFonts w:ascii="Arial"/>
                <w:color w:val="auto"/>
                <w:sz w:val="21"/>
                <w:highlight w:val="none"/>
              </w:rPr>
            </w:pPr>
          </w:p>
          <w:p w14:paraId="4D1C38A4">
            <w:pPr>
              <w:spacing w:line="244" w:lineRule="auto"/>
              <w:rPr>
                <w:rFonts w:ascii="Arial"/>
                <w:color w:val="auto"/>
                <w:sz w:val="21"/>
                <w:highlight w:val="none"/>
              </w:rPr>
            </w:pPr>
          </w:p>
          <w:p w14:paraId="6988067A">
            <w:pPr>
              <w:spacing w:line="244" w:lineRule="auto"/>
              <w:rPr>
                <w:rFonts w:ascii="Arial"/>
                <w:color w:val="auto"/>
                <w:sz w:val="21"/>
                <w:highlight w:val="none"/>
              </w:rPr>
            </w:pPr>
          </w:p>
          <w:p w14:paraId="41239B63">
            <w:pPr>
              <w:spacing w:line="244" w:lineRule="auto"/>
              <w:rPr>
                <w:rFonts w:ascii="Arial"/>
                <w:color w:val="auto"/>
                <w:sz w:val="21"/>
                <w:highlight w:val="none"/>
              </w:rPr>
            </w:pPr>
          </w:p>
          <w:p w14:paraId="286FBEB9">
            <w:pPr>
              <w:spacing w:line="245" w:lineRule="auto"/>
              <w:rPr>
                <w:rFonts w:ascii="Arial"/>
                <w:color w:val="auto"/>
                <w:sz w:val="21"/>
                <w:highlight w:val="none"/>
              </w:rPr>
            </w:pPr>
          </w:p>
          <w:p w14:paraId="5CEFEE36">
            <w:pPr>
              <w:spacing w:line="245" w:lineRule="auto"/>
              <w:rPr>
                <w:rFonts w:ascii="Arial"/>
                <w:color w:val="auto"/>
                <w:sz w:val="21"/>
                <w:highlight w:val="none"/>
              </w:rPr>
            </w:pPr>
          </w:p>
          <w:p w14:paraId="598B0009">
            <w:pPr>
              <w:spacing w:line="245" w:lineRule="auto"/>
              <w:rPr>
                <w:rFonts w:ascii="Arial"/>
                <w:color w:val="auto"/>
                <w:sz w:val="21"/>
                <w:highlight w:val="none"/>
              </w:rPr>
            </w:pPr>
          </w:p>
          <w:p w14:paraId="67AA36DE">
            <w:pPr>
              <w:spacing w:line="245" w:lineRule="auto"/>
              <w:rPr>
                <w:rFonts w:ascii="Arial"/>
                <w:color w:val="auto"/>
                <w:sz w:val="21"/>
                <w:highlight w:val="none"/>
              </w:rPr>
            </w:pPr>
          </w:p>
          <w:p w14:paraId="65799271">
            <w:pPr>
              <w:pStyle w:val="18"/>
              <w:spacing w:before="68" w:line="185" w:lineRule="auto"/>
              <w:rPr>
                <w:color w:val="auto"/>
                <w:highlight w:val="none"/>
              </w:rPr>
            </w:pPr>
            <w:r>
              <w:rPr>
                <w:color w:val="auto"/>
                <w:spacing w:val="-4"/>
                <w:highlight w:val="none"/>
              </w:rPr>
              <w:t>12.1.1</w:t>
            </w:r>
          </w:p>
        </w:tc>
        <w:tc>
          <w:tcPr>
            <w:tcW w:w="8886" w:type="dxa"/>
            <w:vAlign w:val="top"/>
          </w:tcPr>
          <w:p w14:paraId="131BAD5C">
            <w:pPr>
              <w:pStyle w:val="18"/>
              <w:spacing w:before="149" w:line="360" w:lineRule="auto"/>
              <w:ind w:left="121"/>
              <w:rPr>
                <w:color w:val="auto"/>
                <w:highlight w:val="none"/>
              </w:rPr>
            </w:pPr>
            <w:r>
              <w:rPr>
                <w:color w:val="auto"/>
                <w:spacing w:val="-2"/>
                <w:highlight w:val="none"/>
                <w14:textOutline w14:w="2679" w14:cap="flat" w14:cmpd="sng">
                  <w14:solidFill>
                    <w14:srgbClr w14:val="000000"/>
                  </w14:solidFill>
                  <w14:prstDash w14:val="solid"/>
                  <w14:miter w14:val="0"/>
                </w14:textOutline>
              </w:rPr>
              <w:t>资格证明文件</w:t>
            </w:r>
          </w:p>
          <w:p w14:paraId="43A5CA8F">
            <w:pPr>
              <w:pStyle w:val="18"/>
              <w:spacing w:before="159" w:line="360" w:lineRule="auto"/>
              <w:ind w:left="127"/>
              <w:rPr>
                <w:color w:val="auto"/>
                <w:highlight w:val="none"/>
              </w:rPr>
            </w:pPr>
            <w:r>
              <w:rPr>
                <w:color w:val="auto"/>
                <w:spacing w:val="1"/>
                <w:highlight w:val="none"/>
              </w:rPr>
              <w:t>1.供应商营业执照副本复印件</w:t>
            </w:r>
            <w:r>
              <w:rPr>
                <w:color w:val="auto"/>
                <w:spacing w:val="-16"/>
                <w:highlight w:val="none"/>
              </w:rPr>
              <w:t>；（</w:t>
            </w:r>
            <w:r>
              <w:rPr>
                <w:color w:val="auto"/>
                <w:spacing w:val="1"/>
                <w:highlight w:val="none"/>
                <w14:textOutline w14:w="2679" w14:cap="flat" w14:cmpd="sng">
                  <w14:solidFill>
                    <w14:srgbClr w14:val="000000"/>
                  </w14:solidFill>
                  <w14:prstDash w14:val="solid"/>
                  <w14:miter w14:val="0"/>
                </w14:textOutline>
              </w:rPr>
              <w:t>必须提供，否则响应文</w:t>
            </w:r>
            <w:r>
              <w:rPr>
                <w:color w:val="auto"/>
                <w:highlight w:val="none"/>
                <w14:textOutline w14:w="2679" w14:cap="flat" w14:cmpd="sng">
                  <w14:solidFill>
                    <w14:srgbClr w14:val="000000"/>
                  </w14:solidFill>
                  <w14:prstDash w14:val="solid"/>
                  <w14:miter w14:val="0"/>
                </w14:textOutline>
              </w:rPr>
              <w:t>件按无效处理</w:t>
            </w:r>
            <w:r>
              <w:rPr>
                <w:color w:val="auto"/>
                <w:highlight w:val="none"/>
              </w:rPr>
              <w:t>）</w:t>
            </w:r>
          </w:p>
          <w:p w14:paraId="32D310F2">
            <w:pPr>
              <w:pStyle w:val="18"/>
              <w:spacing w:line="360" w:lineRule="auto"/>
              <w:ind w:left="116"/>
              <w:rPr>
                <w:color w:val="auto"/>
                <w:highlight w:val="none"/>
              </w:rPr>
            </w:pPr>
            <w:r>
              <w:rPr>
                <w:rFonts w:hint="eastAsia"/>
                <w:color w:val="auto"/>
                <w:spacing w:val="1"/>
                <w:highlight w:val="none"/>
                <w:lang w:val="en-US" w:eastAsia="zh-CN"/>
              </w:rPr>
              <w:t>2</w:t>
            </w:r>
            <w:r>
              <w:rPr>
                <w:color w:val="auto"/>
                <w:spacing w:val="1"/>
                <w:highlight w:val="none"/>
              </w:rPr>
              <w:t>.本项目的特定资格要求</w:t>
            </w:r>
            <w:r>
              <w:rPr>
                <w:color w:val="auto"/>
                <w:spacing w:val="-13"/>
                <w:highlight w:val="none"/>
              </w:rPr>
              <w:t>；（</w:t>
            </w:r>
            <w:r>
              <w:rPr>
                <w:color w:val="auto"/>
                <w:spacing w:val="1"/>
                <w:highlight w:val="none"/>
                <w14:textOutline w14:w="2679" w14:cap="flat" w14:cmpd="sng">
                  <w14:solidFill>
                    <w14:srgbClr w14:val="000000"/>
                  </w14:solidFill>
                  <w14:prstDash w14:val="solid"/>
                  <w14:miter w14:val="0"/>
                </w14:textOutline>
              </w:rPr>
              <w:t>必须提供，否则响应文件按无效处理</w:t>
            </w:r>
            <w:r>
              <w:rPr>
                <w:color w:val="auto"/>
                <w:spacing w:val="1"/>
                <w:highlight w:val="none"/>
              </w:rPr>
              <w:t>）</w:t>
            </w:r>
          </w:p>
          <w:p w14:paraId="44CD103C">
            <w:pPr>
              <w:pStyle w:val="18"/>
              <w:spacing w:line="360" w:lineRule="auto"/>
              <w:ind w:left="116"/>
              <w:rPr>
                <w:rFonts w:hint="eastAsia"/>
                <w:color w:val="auto"/>
                <w:spacing w:val="-13"/>
                <w:highlight w:val="none"/>
              </w:rPr>
            </w:pPr>
            <w:r>
              <w:rPr>
                <w:rFonts w:hint="eastAsia"/>
                <w:color w:val="auto"/>
                <w:spacing w:val="-13"/>
                <w:highlight w:val="none"/>
                <w:lang w:val="en-US" w:eastAsia="zh-CN"/>
              </w:rPr>
              <w:t>2</w:t>
            </w:r>
            <w:r>
              <w:rPr>
                <w:rFonts w:hint="eastAsia"/>
                <w:color w:val="auto"/>
                <w:spacing w:val="-13"/>
                <w:highlight w:val="none"/>
              </w:rPr>
              <w:t>.1 供应商具备公路工程施工总承包三级以上（含三级）资质的施工企业，具有省级及以上建设行政主管部门颁发的安全生产许可证；</w:t>
            </w:r>
            <w:r>
              <w:rPr>
                <w:rFonts w:hint="eastAsia"/>
                <w:color w:val="auto"/>
                <w:spacing w:val="-13"/>
                <w:highlight w:val="none"/>
              </w:rPr>
              <w:br w:type="textWrapping"/>
            </w:r>
            <w:r>
              <w:rPr>
                <w:rFonts w:hint="eastAsia"/>
                <w:color w:val="auto"/>
                <w:spacing w:val="-13"/>
                <w:highlight w:val="none"/>
                <w:lang w:val="en-US" w:eastAsia="zh-CN"/>
              </w:rPr>
              <w:t>2</w:t>
            </w:r>
            <w:r>
              <w:rPr>
                <w:rFonts w:hint="eastAsia"/>
                <w:color w:val="auto"/>
                <w:spacing w:val="-13"/>
                <w:highlight w:val="none"/>
              </w:rPr>
              <w:t>.2 拟投入本项目的项目经理须具备有效的公路工程专业二级以上（含二级）注册建造师证书，并获得有效的安全生产考核合格证（B 类），且为本单位在职职工并未在其他在施建设工程项目中任职；</w:t>
            </w:r>
            <w:r>
              <w:rPr>
                <w:rFonts w:hint="eastAsia"/>
                <w:color w:val="auto"/>
                <w:spacing w:val="-13"/>
                <w:highlight w:val="none"/>
              </w:rPr>
              <w:br w:type="textWrapping"/>
            </w:r>
            <w:r>
              <w:rPr>
                <w:rFonts w:hint="eastAsia"/>
                <w:color w:val="auto"/>
                <w:spacing w:val="-13"/>
                <w:highlight w:val="none"/>
                <w:lang w:val="en-US" w:eastAsia="zh-CN"/>
              </w:rPr>
              <w:t>2</w:t>
            </w:r>
            <w:r>
              <w:rPr>
                <w:rFonts w:hint="eastAsia"/>
                <w:color w:val="auto"/>
                <w:spacing w:val="-13"/>
                <w:highlight w:val="none"/>
              </w:rPr>
              <w:t>.3 拟投入本项目的专职安全员具备安全生产考核合格证书（C 类）。 </w:t>
            </w:r>
          </w:p>
          <w:p w14:paraId="2FFF0D92">
            <w:pPr>
              <w:pStyle w:val="18"/>
              <w:spacing w:line="360" w:lineRule="auto"/>
              <w:ind w:left="116"/>
              <w:rPr>
                <w:rFonts w:ascii="宋体" w:hAnsi="宋体" w:eastAsia="宋体" w:cs="宋体"/>
                <w:color w:val="auto"/>
                <w:spacing w:val="1"/>
                <w:highlight w:val="none"/>
                <w14:textOutline w14:w="2679" w14:cap="flat" w14:cmpd="sng">
                  <w14:solidFill>
                    <w14:srgbClr w14:val="000000"/>
                  </w14:solidFill>
                  <w14:prstDash w14:val="solid"/>
                  <w14:miter w14:val="0"/>
                </w14:textOutline>
              </w:rPr>
            </w:pPr>
            <w:r>
              <w:rPr>
                <w:color w:val="auto"/>
                <w:spacing w:val="-13"/>
                <w:highlight w:val="none"/>
              </w:rPr>
              <w:t>（</w:t>
            </w:r>
            <w:r>
              <w:rPr>
                <w:color w:val="auto"/>
                <w:spacing w:val="1"/>
                <w:highlight w:val="none"/>
                <w14:textOutline w14:w="2679" w14:cap="flat" w14:cmpd="sng">
                  <w14:solidFill>
                    <w14:srgbClr w14:val="000000"/>
                  </w14:solidFill>
                  <w14:prstDash w14:val="solid"/>
                  <w14:miter w14:val="0"/>
                </w14:textOutline>
              </w:rPr>
              <w:t>必须提供，否则响应文件按无效处理</w:t>
            </w:r>
            <w:r>
              <w:rPr>
                <w:color w:val="auto"/>
                <w:spacing w:val="1"/>
                <w:highlight w:val="none"/>
              </w:rPr>
              <w:t>）</w:t>
            </w:r>
            <w:r>
              <w:rPr>
                <w:rFonts w:ascii="宋体" w:hAnsi="宋体" w:eastAsia="宋体" w:cs="宋体"/>
                <w:color w:val="auto"/>
                <w:spacing w:val="1"/>
                <w:highlight w:val="none"/>
                <w14:textOutline w14:w="2679" w14:cap="flat" w14:cmpd="sng">
                  <w14:solidFill>
                    <w14:srgbClr w14:val="000000"/>
                  </w14:solidFill>
                  <w14:prstDash w14:val="solid"/>
                  <w14:miter w14:val="0"/>
                </w14:textOutline>
              </w:rPr>
              <w:t>注：附有效的企业资质证书副本复印件、项目经理执业资格及安全生产考核合格证（B 类）</w:t>
            </w:r>
            <w:r>
              <w:rPr>
                <w:rFonts w:hint="eastAsia" w:cs="宋体"/>
                <w:color w:val="auto"/>
                <w:spacing w:val="1"/>
                <w:highlight w:val="none"/>
                <w:lang w:eastAsia="zh-CN"/>
                <w14:textOutline w14:w="2679" w14:cap="flat" w14:cmpd="sng">
                  <w14:solidFill>
                    <w14:srgbClr w14:val="000000"/>
                  </w14:solidFill>
                  <w14:prstDash w14:val="solid"/>
                  <w14:miter w14:val="0"/>
                </w14:textOutline>
              </w:rPr>
              <w:t>及专职安全员具备安全生产考核合格证书（C 类）</w:t>
            </w:r>
            <w:r>
              <w:rPr>
                <w:rFonts w:ascii="宋体" w:hAnsi="宋体" w:eastAsia="宋体" w:cs="宋体"/>
                <w:color w:val="auto"/>
                <w:spacing w:val="1"/>
                <w:highlight w:val="none"/>
                <w14:textOutline w14:w="2679" w14:cap="flat" w14:cmpd="sng">
                  <w14:solidFill>
                    <w14:srgbClr w14:val="000000"/>
                  </w14:solidFill>
                  <w14:prstDash w14:val="solid"/>
                  <w14:miter w14:val="0"/>
                </w14:textOutline>
              </w:rPr>
              <w:t>复</w:t>
            </w:r>
            <w:r>
              <w:rPr>
                <w:rFonts w:hint="eastAsia" w:ascii="宋体" w:hAnsi="宋体" w:eastAsia="宋体" w:cs="宋体"/>
                <w:color w:val="auto"/>
                <w:spacing w:val="1"/>
                <w:highlight w:val="none"/>
                <w:lang w:eastAsia="zh-CN"/>
                <w14:textOutline w14:w="2679" w14:cap="flat" w14:cmpd="sng">
                  <w14:solidFill>
                    <w14:srgbClr w14:val="000000"/>
                  </w14:solidFill>
                  <w14:prstDash w14:val="solid"/>
                  <w14:miter w14:val="0"/>
                </w14:textOutline>
              </w:rPr>
              <w:t>印件。</w:t>
            </w:r>
          </w:p>
          <w:p w14:paraId="03E018B2">
            <w:pPr>
              <w:pStyle w:val="18"/>
              <w:spacing w:before="159" w:line="220" w:lineRule="auto"/>
              <w:ind w:left="111"/>
              <w:rPr>
                <w:color w:val="auto"/>
                <w:highlight w:val="none"/>
              </w:rPr>
            </w:pPr>
            <w:r>
              <w:rPr>
                <w:rFonts w:hint="eastAsia"/>
                <w:color w:val="auto"/>
                <w:spacing w:val="1"/>
                <w:highlight w:val="none"/>
                <w:lang w:val="en-US" w:eastAsia="zh-CN"/>
              </w:rPr>
              <w:t>3</w:t>
            </w:r>
            <w:r>
              <w:rPr>
                <w:color w:val="auto"/>
                <w:spacing w:val="1"/>
                <w:highlight w:val="none"/>
              </w:rPr>
              <w:t>.建设工程项目管理承诺书（格式后附</w:t>
            </w:r>
            <w:r>
              <w:rPr>
                <w:color w:val="auto"/>
                <w:spacing w:val="-10"/>
                <w:highlight w:val="none"/>
              </w:rPr>
              <w:t>）；（</w:t>
            </w:r>
            <w:r>
              <w:rPr>
                <w:color w:val="auto"/>
                <w:spacing w:val="1"/>
                <w:highlight w:val="none"/>
                <w14:textOutline w14:w="2679" w14:cap="flat" w14:cmpd="sng">
                  <w14:solidFill>
                    <w14:srgbClr w14:val="000000"/>
                  </w14:solidFill>
                  <w14:prstDash w14:val="solid"/>
                  <w14:miter w14:val="0"/>
                </w14:textOutline>
              </w:rPr>
              <w:t>必须提供，否则响应文件按无效处理</w:t>
            </w:r>
            <w:r>
              <w:rPr>
                <w:color w:val="auto"/>
                <w:spacing w:val="1"/>
                <w:highlight w:val="none"/>
              </w:rPr>
              <w:t>）</w:t>
            </w:r>
          </w:p>
          <w:p w14:paraId="57CD0A9B">
            <w:pPr>
              <w:pStyle w:val="18"/>
              <w:spacing w:before="160" w:line="360" w:lineRule="auto"/>
              <w:ind w:left="113" w:right="102" w:firstLine="3"/>
              <w:rPr>
                <w:color w:val="auto"/>
                <w:highlight w:val="none"/>
              </w:rPr>
            </w:pPr>
            <w:r>
              <w:rPr>
                <w:rFonts w:hint="eastAsia"/>
                <w:color w:val="auto"/>
                <w:spacing w:val="-1"/>
                <w:highlight w:val="none"/>
                <w:lang w:val="en-US" w:eastAsia="zh-CN"/>
              </w:rPr>
              <w:t>4</w:t>
            </w:r>
            <w:r>
              <w:rPr>
                <w:color w:val="auto"/>
                <w:spacing w:val="-1"/>
                <w:highlight w:val="none"/>
              </w:rPr>
              <w:t>.供应商依法缴纳税收的相关材料（</w:t>
            </w:r>
            <w:r>
              <w:rPr>
                <w:color w:val="auto"/>
                <w:spacing w:val="-1"/>
                <w:highlight w:val="none"/>
                <w:u w:val="single" w:color="auto"/>
              </w:rPr>
              <w:t>202</w:t>
            </w:r>
            <w:r>
              <w:rPr>
                <w:rFonts w:hint="eastAsia"/>
                <w:color w:val="auto"/>
                <w:spacing w:val="-1"/>
                <w:highlight w:val="none"/>
                <w:u w:val="single" w:color="auto"/>
                <w:lang w:val="en-US" w:eastAsia="zh-CN"/>
              </w:rPr>
              <w:t>6</w:t>
            </w:r>
            <w:r>
              <w:rPr>
                <w:color w:val="auto"/>
                <w:spacing w:val="-1"/>
                <w:highlight w:val="none"/>
                <w:u w:val="single" w:color="auto"/>
              </w:rPr>
              <w:t>年</w:t>
            </w:r>
            <w:r>
              <w:rPr>
                <w:rFonts w:hint="eastAsia"/>
                <w:color w:val="auto"/>
                <w:spacing w:val="-1"/>
                <w:highlight w:val="none"/>
                <w:u w:val="single" w:color="auto"/>
                <w:lang w:val="en-US" w:eastAsia="zh-CN"/>
              </w:rPr>
              <w:t>1</w:t>
            </w:r>
            <w:r>
              <w:rPr>
                <w:color w:val="auto"/>
                <w:spacing w:val="-1"/>
                <w:highlight w:val="none"/>
                <w:u w:val="single" w:color="auto"/>
              </w:rPr>
              <w:t>月至响应文件递交截止时间前</w:t>
            </w:r>
            <w:r>
              <w:rPr>
                <w:color w:val="auto"/>
                <w:spacing w:val="-1"/>
                <w:highlight w:val="none"/>
              </w:rPr>
              <w:t>任意一个月的依</w:t>
            </w:r>
            <w:r>
              <w:rPr>
                <w:color w:val="auto"/>
                <w:spacing w:val="-2"/>
                <w:highlight w:val="none"/>
              </w:rPr>
              <w:t>法缴纳税收的凭据复印件；依法免税的必须提供相应文件证明其依法免税。从成立之日</w:t>
            </w:r>
            <w:r>
              <w:rPr>
                <w:color w:val="auto"/>
                <w:spacing w:val="-3"/>
                <w:highlight w:val="none"/>
              </w:rPr>
              <w:t>起到</w:t>
            </w:r>
            <w:r>
              <w:rPr>
                <w:color w:val="auto"/>
                <w:spacing w:val="-2"/>
                <w:highlight w:val="none"/>
              </w:rPr>
              <w:t>响应文件提交截止时间止不足要求月数的，只需提供从成立之日起的依法缴纳税收相应证</w:t>
            </w:r>
            <w:r>
              <w:rPr>
                <w:color w:val="auto"/>
                <w:spacing w:val="-3"/>
                <w:highlight w:val="none"/>
              </w:rPr>
              <w:t>明文</w:t>
            </w:r>
            <w:r>
              <w:rPr>
                <w:color w:val="auto"/>
                <w:spacing w:val="2"/>
                <w:highlight w:val="none"/>
              </w:rPr>
              <w:t>件</w:t>
            </w:r>
            <w:r>
              <w:rPr>
                <w:color w:val="auto"/>
                <w:spacing w:val="-35"/>
                <w:highlight w:val="none"/>
              </w:rPr>
              <w:t>（</w:t>
            </w:r>
            <w:r>
              <w:rPr>
                <w:color w:val="auto"/>
                <w:spacing w:val="2"/>
                <w:highlight w:val="none"/>
                <w14:textOutline w14:w="2679" w14:cap="flat" w14:cmpd="sng">
                  <w14:solidFill>
                    <w14:srgbClr w14:val="000000"/>
                  </w14:solidFill>
                  <w14:prstDash w14:val="solid"/>
                  <w14:miter w14:val="0"/>
                </w14:textOutline>
              </w:rPr>
              <w:t>必须提供，否则响应文件按无效处理</w:t>
            </w:r>
            <w:r>
              <w:rPr>
                <w:color w:val="auto"/>
                <w:spacing w:val="2"/>
                <w:highlight w:val="none"/>
              </w:rPr>
              <w:t>）</w:t>
            </w:r>
          </w:p>
          <w:p w14:paraId="58AC246E">
            <w:pPr>
              <w:pStyle w:val="18"/>
              <w:spacing w:before="158" w:line="361" w:lineRule="auto"/>
              <w:ind w:left="112" w:right="101" w:firstLine="1"/>
              <w:rPr>
                <w:color w:val="auto"/>
                <w:highlight w:val="none"/>
              </w:rPr>
            </w:pPr>
            <w:r>
              <w:rPr>
                <w:rFonts w:hint="eastAsia"/>
                <w:color w:val="auto"/>
                <w:spacing w:val="-1"/>
                <w:highlight w:val="none"/>
                <w:lang w:val="en-US" w:eastAsia="zh-CN"/>
              </w:rPr>
              <w:t>5</w:t>
            </w:r>
            <w:r>
              <w:rPr>
                <w:color w:val="auto"/>
                <w:spacing w:val="-1"/>
                <w:highlight w:val="none"/>
              </w:rPr>
              <w:t>.供应商依法缴纳社会保障资金的相关材料[</w:t>
            </w:r>
            <w:r>
              <w:rPr>
                <w:color w:val="auto"/>
                <w:spacing w:val="-1"/>
                <w:highlight w:val="none"/>
                <w:u w:val="single" w:color="auto"/>
              </w:rPr>
              <w:t>202</w:t>
            </w:r>
            <w:r>
              <w:rPr>
                <w:rFonts w:hint="eastAsia"/>
                <w:color w:val="auto"/>
                <w:spacing w:val="-1"/>
                <w:highlight w:val="none"/>
                <w:u w:val="single" w:color="auto"/>
                <w:lang w:val="en-US" w:eastAsia="zh-CN"/>
              </w:rPr>
              <w:t>6</w:t>
            </w:r>
            <w:r>
              <w:rPr>
                <w:color w:val="auto"/>
                <w:spacing w:val="-1"/>
                <w:highlight w:val="none"/>
                <w:u w:val="single" w:color="auto"/>
              </w:rPr>
              <w:t>年</w:t>
            </w:r>
            <w:r>
              <w:rPr>
                <w:rFonts w:hint="eastAsia"/>
                <w:color w:val="auto"/>
                <w:spacing w:val="-1"/>
                <w:highlight w:val="none"/>
                <w:u w:val="single" w:color="auto"/>
                <w:lang w:val="en-US" w:eastAsia="zh-CN"/>
              </w:rPr>
              <w:t>1</w:t>
            </w:r>
            <w:r>
              <w:rPr>
                <w:color w:val="auto"/>
                <w:spacing w:val="-1"/>
                <w:highlight w:val="none"/>
                <w:u w:val="single" w:color="auto"/>
              </w:rPr>
              <w:t>月至响应文件递交截止时间前</w:t>
            </w:r>
            <w:r>
              <w:rPr>
                <w:color w:val="auto"/>
                <w:spacing w:val="-1"/>
                <w:highlight w:val="none"/>
              </w:rPr>
              <w:t>任意一个</w:t>
            </w:r>
            <w:r>
              <w:rPr>
                <w:color w:val="auto"/>
                <w:spacing w:val="-2"/>
                <w:highlight w:val="none"/>
              </w:rPr>
              <w:t>月的依法缴纳社会保障资金的缴费凭证（专用收据或者社会保险缴纳清单）复印件；依法不需要缴纳社会保障资金的，必须提供相应文件证明不需要缴纳社会保障资金。从成立之日</w:t>
            </w:r>
            <w:r>
              <w:rPr>
                <w:color w:val="auto"/>
                <w:spacing w:val="-3"/>
                <w:highlight w:val="none"/>
              </w:rPr>
              <w:t>起到响</w:t>
            </w:r>
            <w:r>
              <w:rPr>
                <w:color w:val="auto"/>
                <w:highlight w:val="none"/>
              </w:rPr>
              <w:t>应文件提交截止时间止不足要求月数的只需提供从成立之日起的依法缴纳社会保障资金</w:t>
            </w:r>
            <w:r>
              <w:rPr>
                <w:color w:val="auto"/>
                <w:spacing w:val="-1"/>
                <w:highlight w:val="none"/>
              </w:rPr>
              <w:t>的相</w:t>
            </w:r>
            <w:r>
              <w:rPr>
                <w:color w:val="auto"/>
                <w:spacing w:val="1"/>
                <w:highlight w:val="none"/>
              </w:rPr>
              <w:t>应证明文件]</w:t>
            </w:r>
            <w:r>
              <w:rPr>
                <w:color w:val="auto"/>
                <w:spacing w:val="-10"/>
                <w:highlight w:val="none"/>
              </w:rPr>
              <w:t>；（</w:t>
            </w:r>
            <w:r>
              <w:rPr>
                <w:color w:val="auto"/>
                <w:spacing w:val="1"/>
                <w:highlight w:val="none"/>
                <w14:textOutline w14:w="2679" w14:cap="flat" w14:cmpd="sng">
                  <w14:solidFill>
                    <w14:srgbClr w14:val="000000"/>
                  </w14:solidFill>
                  <w14:prstDash w14:val="solid"/>
                  <w14:miter w14:val="0"/>
                </w14:textOutline>
              </w:rPr>
              <w:t>必须提供，否则响应文件按无效处理</w:t>
            </w:r>
            <w:r>
              <w:rPr>
                <w:color w:val="auto"/>
                <w:spacing w:val="1"/>
                <w:highlight w:val="none"/>
              </w:rPr>
              <w:t>）</w:t>
            </w:r>
          </w:p>
          <w:p w14:paraId="75D28AE9">
            <w:pPr>
              <w:pStyle w:val="18"/>
              <w:spacing w:before="156" w:line="361" w:lineRule="auto"/>
              <w:ind w:left="113" w:right="101" w:firstLine="3"/>
              <w:jc w:val="both"/>
              <w:rPr>
                <w:color w:val="auto"/>
                <w:highlight w:val="none"/>
              </w:rPr>
            </w:pPr>
            <w:r>
              <w:rPr>
                <w:rFonts w:hint="eastAsia"/>
                <w:color w:val="auto"/>
                <w:spacing w:val="-1"/>
                <w:highlight w:val="none"/>
                <w:lang w:val="en-US" w:eastAsia="zh-CN"/>
              </w:rPr>
              <w:t>6</w:t>
            </w:r>
            <w:r>
              <w:rPr>
                <w:color w:val="auto"/>
                <w:spacing w:val="-1"/>
                <w:highlight w:val="none"/>
              </w:rPr>
              <w:t>.供应商财务状况报告（</w:t>
            </w:r>
            <w:r>
              <w:rPr>
                <w:rFonts w:hint="eastAsia"/>
                <w:color w:val="auto"/>
                <w:spacing w:val="-1"/>
                <w:highlight w:val="none"/>
                <w:lang w:val="en-US" w:eastAsia="zh-CN"/>
              </w:rPr>
              <w:t>2025年</w:t>
            </w:r>
            <w:r>
              <w:rPr>
                <w:color w:val="auto"/>
                <w:spacing w:val="-1"/>
                <w:highlight w:val="none"/>
              </w:rPr>
              <w:t>度财</w:t>
            </w:r>
            <w:r>
              <w:rPr>
                <w:color w:val="auto"/>
                <w:spacing w:val="-2"/>
                <w:highlight w:val="none"/>
              </w:rPr>
              <w:t>务报表复印件，或者银行出具的资信证明，或者中国人民银行征信中心出具的信用报告；供应商属于成立时间在规定年度之后的法人</w:t>
            </w:r>
            <w:r>
              <w:rPr>
                <w:color w:val="auto"/>
                <w:spacing w:val="-3"/>
                <w:highlight w:val="none"/>
              </w:rPr>
              <w:t>或其他</w:t>
            </w:r>
            <w:r>
              <w:rPr>
                <w:color w:val="auto"/>
                <w:spacing w:val="-2"/>
                <w:highlight w:val="none"/>
              </w:rPr>
              <w:t>组织，需提供成立之日起至响应文件提交截止时间前的月报表或银行出具的资信证明或</w:t>
            </w:r>
            <w:r>
              <w:rPr>
                <w:color w:val="auto"/>
                <w:spacing w:val="-3"/>
                <w:highlight w:val="none"/>
              </w:rPr>
              <w:t>者中国</w:t>
            </w:r>
            <w:r>
              <w:rPr>
                <w:color w:val="auto"/>
                <w:spacing w:val="-2"/>
                <w:highlight w:val="none"/>
              </w:rPr>
              <w:t>人民银行征信中心出具的企业信用报告；资信证明应在有效期内，未注明有效期的，银行</w:t>
            </w:r>
            <w:r>
              <w:rPr>
                <w:color w:val="auto"/>
                <w:spacing w:val="-3"/>
                <w:highlight w:val="none"/>
              </w:rPr>
              <w:t>出具</w:t>
            </w:r>
            <w:r>
              <w:rPr>
                <w:color w:val="auto"/>
                <w:spacing w:val="1"/>
                <w:highlight w:val="none"/>
              </w:rPr>
              <w:t>时间至响应文件提交截止时间不超过一年</w:t>
            </w:r>
            <w:r>
              <w:rPr>
                <w:color w:val="auto"/>
                <w:spacing w:val="-36"/>
                <w:highlight w:val="none"/>
              </w:rPr>
              <w:t>）；</w:t>
            </w:r>
            <w:r>
              <w:rPr>
                <w:color w:val="auto"/>
                <w:spacing w:val="-29"/>
                <w:highlight w:val="none"/>
              </w:rPr>
              <w:t xml:space="preserve"> </w:t>
            </w:r>
            <w:r>
              <w:rPr>
                <w:color w:val="auto"/>
                <w:spacing w:val="-36"/>
                <w:highlight w:val="none"/>
              </w:rPr>
              <w:t>（</w:t>
            </w:r>
            <w:r>
              <w:rPr>
                <w:color w:val="auto"/>
                <w:spacing w:val="1"/>
                <w:highlight w:val="none"/>
                <w14:textOutline w14:w="2679" w14:cap="flat" w14:cmpd="sng">
                  <w14:solidFill>
                    <w14:srgbClr w14:val="000000"/>
                  </w14:solidFill>
                  <w14:prstDash w14:val="solid"/>
                  <w14:miter w14:val="0"/>
                </w14:textOutline>
              </w:rPr>
              <w:t>必须提供，否则响应文</w:t>
            </w:r>
            <w:r>
              <w:rPr>
                <w:color w:val="auto"/>
                <w:highlight w:val="none"/>
                <w14:textOutline w14:w="2679" w14:cap="flat" w14:cmpd="sng">
                  <w14:solidFill>
                    <w14:srgbClr w14:val="000000"/>
                  </w14:solidFill>
                  <w14:prstDash w14:val="solid"/>
                  <w14:miter w14:val="0"/>
                </w14:textOutline>
              </w:rPr>
              <w:t>件按无效处理</w:t>
            </w:r>
            <w:r>
              <w:rPr>
                <w:color w:val="auto"/>
                <w:highlight w:val="none"/>
              </w:rPr>
              <w:t>）</w:t>
            </w:r>
          </w:p>
          <w:p w14:paraId="1DDD0FCB">
            <w:pPr>
              <w:pStyle w:val="18"/>
              <w:spacing w:before="161" w:line="220" w:lineRule="auto"/>
              <w:ind w:left="113"/>
              <w:rPr>
                <w:color w:val="auto"/>
                <w:highlight w:val="none"/>
              </w:rPr>
            </w:pPr>
            <w:r>
              <w:rPr>
                <w:rFonts w:hint="eastAsia"/>
                <w:color w:val="auto"/>
                <w:highlight w:val="none"/>
                <w:lang w:val="en-US" w:eastAsia="zh-CN"/>
              </w:rPr>
              <w:t>7</w:t>
            </w:r>
            <w:r>
              <w:rPr>
                <w:color w:val="auto"/>
                <w:highlight w:val="none"/>
              </w:rPr>
              <w:t>.项目经理未在其他在施建设工程项目中任职的承诺函</w:t>
            </w:r>
            <w:r>
              <w:rPr>
                <w:color w:val="auto"/>
                <w:spacing w:val="-42"/>
                <w:highlight w:val="none"/>
              </w:rPr>
              <w:t>；（</w:t>
            </w:r>
            <w:r>
              <w:rPr>
                <w:color w:val="auto"/>
                <w:highlight w:val="none"/>
                <w14:textOutline w14:w="2679" w14:cap="flat" w14:cmpd="sng">
                  <w14:solidFill>
                    <w14:srgbClr w14:val="000000"/>
                  </w14:solidFill>
                  <w14:prstDash w14:val="solid"/>
                  <w14:miter w14:val="0"/>
                </w14:textOutline>
              </w:rPr>
              <w:t>必须提供，否则响应文件按无效处</w:t>
            </w:r>
          </w:p>
          <w:p w14:paraId="67F1A509">
            <w:pPr>
              <w:pStyle w:val="18"/>
              <w:spacing w:before="157" w:line="231" w:lineRule="auto"/>
              <w:ind w:left="114"/>
              <w:rPr>
                <w:color w:val="auto"/>
                <w:highlight w:val="none"/>
              </w:rPr>
            </w:pPr>
            <w:r>
              <w:rPr>
                <w:color w:val="auto"/>
                <w:spacing w:val="-5"/>
                <w:highlight w:val="none"/>
                <w14:textOutline w14:w="2679" w14:cap="flat" w14:cmpd="sng">
                  <w14:solidFill>
                    <w14:srgbClr w14:val="000000"/>
                  </w14:solidFill>
                  <w14:prstDash w14:val="solid"/>
                  <w14:miter w14:val="0"/>
                </w14:textOutline>
              </w:rPr>
              <w:t>理</w:t>
            </w:r>
            <w:r>
              <w:rPr>
                <w:color w:val="auto"/>
                <w:spacing w:val="-5"/>
                <w:highlight w:val="none"/>
              </w:rPr>
              <w:t>）</w:t>
            </w:r>
            <w:r>
              <w:rPr>
                <w:color w:val="auto"/>
                <w:highlight w:val="none"/>
              </w:rPr>
              <w:t xml:space="preserve"> </w:t>
            </w:r>
          </w:p>
          <w:p w14:paraId="33ADBA80">
            <w:pPr>
              <w:pStyle w:val="18"/>
              <w:numPr>
                <w:ilvl w:val="0"/>
                <w:numId w:val="0"/>
              </w:numPr>
              <w:spacing w:before="147" w:line="361" w:lineRule="auto"/>
              <w:ind w:left="113" w:leftChars="0" w:right="13" w:rightChars="0"/>
              <w:jc w:val="both"/>
              <w:rPr>
                <w:color w:val="auto"/>
                <w:highlight w:val="none"/>
              </w:rPr>
            </w:pPr>
            <w:r>
              <w:rPr>
                <w:rFonts w:hint="eastAsia"/>
                <w:color w:val="auto"/>
                <w:spacing w:val="1"/>
                <w:highlight w:val="none"/>
                <w:lang w:val="en-US" w:eastAsia="zh-CN"/>
              </w:rPr>
              <w:t>8</w:t>
            </w:r>
            <w:r>
              <w:rPr>
                <w:color w:val="auto"/>
                <w:spacing w:val="1"/>
                <w:highlight w:val="none"/>
              </w:rPr>
              <w:t>.安全员未在其他在施建设工程项目中</w:t>
            </w:r>
            <w:r>
              <w:rPr>
                <w:color w:val="auto"/>
                <w:highlight w:val="none"/>
              </w:rPr>
              <w:t>任专职安全员的承诺函</w:t>
            </w:r>
            <w:r>
              <w:rPr>
                <w:color w:val="auto"/>
                <w:spacing w:val="-15"/>
                <w:highlight w:val="none"/>
              </w:rPr>
              <w:t>；（</w:t>
            </w:r>
            <w:r>
              <w:rPr>
                <w:color w:val="auto"/>
                <w:highlight w:val="none"/>
                <w14:textOutline w14:w="2679" w14:cap="flat" w14:cmpd="sng">
                  <w14:solidFill>
                    <w14:srgbClr w14:val="000000"/>
                  </w14:solidFill>
                  <w14:prstDash w14:val="solid"/>
                  <w14:miter w14:val="0"/>
                </w14:textOutline>
              </w:rPr>
              <w:t>必须提供，否则响应文件</w:t>
            </w:r>
          </w:p>
          <w:p w14:paraId="0C54FD48">
            <w:pPr>
              <w:pStyle w:val="18"/>
              <w:spacing w:line="221" w:lineRule="auto"/>
              <w:ind w:left="113"/>
              <w:rPr>
                <w:color w:val="auto"/>
                <w:highlight w:val="none"/>
              </w:rPr>
            </w:pPr>
            <w:r>
              <w:rPr>
                <w:color w:val="auto"/>
                <w:spacing w:val="-1"/>
                <w:highlight w:val="none"/>
                <w14:textOutline w14:w="2679" w14:cap="flat" w14:cmpd="sng">
                  <w14:solidFill>
                    <w14:srgbClr w14:val="000000"/>
                  </w14:solidFill>
                  <w14:prstDash w14:val="solid"/>
                  <w14:miter w14:val="0"/>
                </w14:textOutline>
              </w:rPr>
              <w:t>按无效处理</w:t>
            </w:r>
            <w:r>
              <w:rPr>
                <w:color w:val="auto"/>
                <w:spacing w:val="-1"/>
                <w:highlight w:val="none"/>
              </w:rPr>
              <w:t>）</w:t>
            </w:r>
          </w:p>
          <w:p w14:paraId="2AD20B43">
            <w:pPr>
              <w:pStyle w:val="18"/>
              <w:spacing w:before="159" w:line="410" w:lineRule="exact"/>
              <w:jc w:val="both"/>
              <w:rPr>
                <w:color w:val="auto"/>
                <w:highlight w:val="none"/>
              </w:rPr>
            </w:pPr>
            <w:r>
              <w:rPr>
                <w:rFonts w:hint="eastAsia"/>
                <w:color w:val="auto"/>
                <w:spacing w:val="-1"/>
                <w:position w:val="15"/>
                <w:highlight w:val="none"/>
                <w:lang w:val="en-US" w:eastAsia="zh-CN"/>
              </w:rPr>
              <w:t>9</w:t>
            </w:r>
            <w:r>
              <w:rPr>
                <w:color w:val="auto"/>
                <w:spacing w:val="-1"/>
                <w:position w:val="15"/>
                <w:highlight w:val="none"/>
              </w:rPr>
              <w:t>.供应商直接控股、管理关系信息表（格式后附</w:t>
            </w:r>
            <w:r>
              <w:rPr>
                <w:color w:val="auto"/>
                <w:spacing w:val="-21"/>
                <w:position w:val="15"/>
                <w:highlight w:val="none"/>
              </w:rPr>
              <w:t>）；（</w:t>
            </w:r>
            <w:r>
              <w:rPr>
                <w:color w:val="auto"/>
                <w:spacing w:val="-1"/>
                <w:position w:val="15"/>
                <w:highlight w:val="none"/>
                <w14:textOutline w14:w="2679" w14:cap="flat" w14:cmpd="sng">
                  <w14:solidFill>
                    <w14:srgbClr w14:val="000000"/>
                  </w14:solidFill>
                  <w14:prstDash w14:val="solid"/>
                  <w14:miter w14:val="0"/>
                </w14:textOutline>
              </w:rPr>
              <w:t>必须提供，否则响应文件按无效处理</w:t>
            </w:r>
            <w:r>
              <w:rPr>
                <w:color w:val="auto"/>
                <w:spacing w:val="-1"/>
                <w:position w:val="15"/>
                <w:highlight w:val="none"/>
              </w:rPr>
              <w:t>）</w:t>
            </w:r>
          </w:p>
          <w:p w14:paraId="0CA1AF42">
            <w:pPr>
              <w:pStyle w:val="18"/>
              <w:spacing w:before="1" w:line="220" w:lineRule="auto"/>
              <w:rPr>
                <w:color w:val="auto"/>
                <w:highlight w:val="none"/>
              </w:rPr>
            </w:pPr>
            <w:r>
              <w:rPr>
                <w:rFonts w:hint="eastAsia"/>
                <w:color w:val="auto"/>
                <w:spacing w:val="1"/>
                <w:highlight w:val="none"/>
                <w:lang w:val="en-US" w:eastAsia="zh-CN"/>
              </w:rPr>
              <w:t>10</w:t>
            </w:r>
            <w:r>
              <w:rPr>
                <w:color w:val="auto"/>
                <w:spacing w:val="1"/>
                <w:highlight w:val="none"/>
              </w:rPr>
              <w:t>.竞标声明（格式后附</w:t>
            </w:r>
            <w:r>
              <w:rPr>
                <w:color w:val="auto"/>
                <w:spacing w:val="-11"/>
                <w:highlight w:val="none"/>
              </w:rPr>
              <w:t>）；（</w:t>
            </w:r>
            <w:r>
              <w:rPr>
                <w:color w:val="auto"/>
                <w:spacing w:val="1"/>
                <w:highlight w:val="none"/>
                <w14:textOutline w14:w="2679" w14:cap="flat" w14:cmpd="sng">
                  <w14:solidFill>
                    <w14:srgbClr w14:val="000000"/>
                  </w14:solidFill>
                  <w14:prstDash w14:val="solid"/>
                  <w14:miter w14:val="0"/>
                </w14:textOutline>
              </w:rPr>
              <w:t>必须提供，否则响应文件</w:t>
            </w:r>
            <w:r>
              <w:rPr>
                <w:color w:val="auto"/>
                <w:highlight w:val="none"/>
                <w14:textOutline w14:w="2679" w14:cap="flat" w14:cmpd="sng">
                  <w14:solidFill>
                    <w14:srgbClr w14:val="000000"/>
                  </w14:solidFill>
                  <w14:prstDash w14:val="solid"/>
                  <w14:miter w14:val="0"/>
                </w14:textOutline>
              </w:rPr>
              <w:t>按无效处理</w:t>
            </w:r>
            <w:r>
              <w:rPr>
                <w:color w:val="auto"/>
                <w:highlight w:val="none"/>
              </w:rPr>
              <w:t>）</w:t>
            </w:r>
          </w:p>
          <w:p w14:paraId="2BBAE633">
            <w:pPr>
              <w:pStyle w:val="18"/>
              <w:spacing w:before="158" w:line="220" w:lineRule="auto"/>
              <w:rPr>
                <w:color w:val="auto"/>
                <w:highlight w:val="none"/>
              </w:rPr>
            </w:pPr>
            <w:r>
              <w:rPr>
                <w:rFonts w:hint="eastAsia"/>
                <w:color w:val="auto"/>
                <w:highlight w:val="none"/>
                <w:lang w:val="en-US" w:eastAsia="zh-CN"/>
              </w:rPr>
              <w:t>11</w:t>
            </w:r>
            <w:r>
              <w:rPr>
                <w:color w:val="auto"/>
                <w:highlight w:val="none"/>
              </w:rPr>
              <w:t>.供应商为中小微企业或者监狱企业或者残疾</w:t>
            </w:r>
            <w:r>
              <w:rPr>
                <w:color w:val="auto"/>
                <w:spacing w:val="-1"/>
                <w:highlight w:val="none"/>
              </w:rPr>
              <w:t>人福利性单位的资格证明材料【供应商为中小</w:t>
            </w:r>
          </w:p>
          <w:p w14:paraId="7492C41A">
            <w:pPr>
              <w:pStyle w:val="18"/>
              <w:spacing w:before="149" w:line="360" w:lineRule="auto"/>
              <w:ind w:left="112" w:right="102"/>
              <w:jc w:val="both"/>
              <w:rPr>
                <w:color w:val="auto"/>
                <w:highlight w:val="none"/>
              </w:rPr>
            </w:pPr>
            <w:r>
              <w:rPr>
                <w:color w:val="auto"/>
                <w:spacing w:val="-4"/>
                <w:highlight w:val="none"/>
              </w:rPr>
              <w:t>微企业的应当提供《中小企业声明函》；</w:t>
            </w:r>
            <w:r>
              <w:rPr>
                <w:color w:val="auto"/>
                <w:spacing w:val="-22"/>
                <w:highlight w:val="none"/>
              </w:rPr>
              <w:t xml:space="preserve"> </w:t>
            </w:r>
            <w:r>
              <w:rPr>
                <w:color w:val="auto"/>
                <w:spacing w:val="-4"/>
                <w:highlight w:val="none"/>
              </w:rPr>
              <w:t>供应商为残疾人福利性单位的应当提供《残</w:t>
            </w:r>
            <w:r>
              <w:rPr>
                <w:color w:val="auto"/>
                <w:spacing w:val="-5"/>
                <w:highlight w:val="none"/>
              </w:rPr>
              <w:t>疾人福利</w:t>
            </w:r>
            <w:r>
              <w:rPr>
                <w:color w:val="auto"/>
                <w:highlight w:val="none"/>
              </w:rPr>
              <w:t xml:space="preserve"> </w:t>
            </w:r>
            <w:r>
              <w:rPr>
                <w:color w:val="auto"/>
                <w:spacing w:val="-4"/>
                <w:highlight w:val="none"/>
              </w:rPr>
              <w:t>性单位声明函》；</w:t>
            </w:r>
            <w:r>
              <w:rPr>
                <w:color w:val="auto"/>
                <w:spacing w:val="-22"/>
                <w:highlight w:val="none"/>
              </w:rPr>
              <w:t xml:space="preserve"> </w:t>
            </w:r>
            <w:r>
              <w:rPr>
                <w:color w:val="auto"/>
                <w:spacing w:val="-4"/>
                <w:highlight w:val="none"/>
              </w:rPr>
              <w:t>供应商为监狱企业的应当提供由省级以上监狱管理局、戒毒管理局</w:t>
            </w:r>
            <w:r>
              <w:rPr>
                <w:color w:val="auto"/>
                <w:spacing w:val="-5"/>
                <w:highlight w:val="none"/>
              </w:rPr>
              <w:t>（含新疆</w:t>
            </w:r>
            <w:r>
              <w:rPr>
                <w:color w:val="auto"/>
                <w:highlight w:val="none"/>
              </w:rPr>
              <w:t xml:space="preserve"> 生产建设兵团）出具的属于监狱企业的证明文件】（</w:t>
            </w:r>
            <w:r>
              <w:rPr>
                <w:color w:val="auto"/>
                <w:spacing w:val="-1"/>
                <w:highlight w:val="none"/>
              </w:rPr>
              <w:t>声明函格式后附</w:t>
            </w:r>
            <w:r>
              <w:rPr>
                <w:color w:val="auto"/>
                <w:spacing w:val="-23"/>
                <w:highlight w:val="none"/>
              </w:rPr>
              <w:t>）；（</w:t>
            </w:r>
            <w:r>
              <w:rPr>
                <w:color w:val="auto"/>
                <w:spacing w:val="-1"/>
                <w:highlight w:val="none"/>
                <w14:textOutline w14:w="2679" w14:cap="flat" w14:cmpd="sng">
                  <w14:solidFill>
                    <w14:srgbClr w14:val="000000"/>
                  </w14:solidFill>
                  <w14:prstDash w14:val="solid"/>
                  <w14:miter w14:val="0"/>
                </w14:textOutline>
              </w:rPr>
              <w:t>必须提供，否则响</w:t>
            </w:r>
          </w:p>
          <w:p w14:paraId="249DC197">
            <w:pPr>
              <w:pStyle w:val="18"/>
              <w:spacing w:line="221" w:lineRule="auto"/>
              <w:ind w:left="112"/>
              <w:rPr>
                <w:color w:val="auto"/>
                <w:highlight w:val="none"/>
              </w:rPr>
            </w:pPr>
            <w:r>
              <w:rPr>
                <w:color w:val="auto"/>
                <w:highlight w:val="none"/>
                <w14:textOutline w14:w="2679" w14:cap="flat" w14:cmpd="sng">
                  <w14:solidFill>
                    <w14:srgbClr w14:val="000000"/>
                  </w14:solidFill>
                  <w14:prstDash w14:val="solid"/>
                  <w14:miter w14:val="0"/>
                </w14:textOutline>
              </w:rPr>
              <w:t>应文件按无效响应处理</w:t>
            </w:r>
            <w:r>
              <w:rPr>
                <w:color w:val="auto"/>
                <w:highlight w:val="none"/>
              </w:rPr>
              <w:t>）</w:t>
            </w:r>
          </w:p>
          <w:p w14:paraId="30AD48C7">
            <w:pPr>
              <w:pStyle w:val="18"/>
              <w:spacing w:before="159" w:line="220" w:lineRule="auto"/>
              <w:ind w:left="127"/>
              <w:rPr>
                <w:color w:val="auto"/>
                <w:highlight w:val="none"/>
              </w:rPr>
            </w:pPr>
            <w:r>
              <w:rPr>
                <w:color w:val="auto"/>
                <w:spacing w:val="-1"/>
                <w:highlight w:val="none"/>
              </w:rPr>
              <w:t>1</w:t>
            </w:r>
            <w:r>
              <w:rPr>
                <w:rFonts w:hint="eastAsia"/>
                <w:color w:val="auto"/>
                <w:spacing w:val="-1"/>
                <w:highlight w:val="none"/>
                <w:lang w:val="en-US" w:eastAsia="zh-CN"/>
              </w:rPr>
              <w:t>2</w:t>
            </w:r>
            <w:r>
              <w:rPr>
                <w:color w:val="auto"/>
                <w:spacing w:val="-1"/>
                <w:highlight w:val="none"/>
              </w:rPr>
              <w:t>.除磋商文件规定必须提供以外，供应商认为需要提供的其他证明材料。</w:t>
            </w:r>
          </w:p>
          <w:p w14:paraId="1CB79F74">
            <w:pPr>
              <w:pStyle w:val="18"/>
              <w:spacing w:before="160" w:line="225" w:lineRule="auto"/>
              <w:ind w:left="112"/>
              <w:rPr>
                <w:color w:val="auto"/>
                <w:highlight w:val="none"/>
              </w:rPr>
            </w:pPr>
            <w:r>
              <w:rPr>
                <w:color w:val="auto"/>
                <w:spacing w:val="-4"/>
                <w:highlight w:val="none"/>
                <w14:textOutline w14:w="2679" w14:cap="flat" w14:cmpd="sng">
                  <w14:solidFill>
                    <w14:srgbClr w14:val="000000"/>
                  </w14:solidFill>
                  <w14:prstDash w14:val="solid"/>
                  <w14:miter w14:val="0"/>
                </w14:textOutline>
              </w:rPr>
              <w:t>注：</w:t>
            </w:r>
          </w:p>
          <w:p w14:paraId="477D7610">
            <w:pPr>
              <w:pStyle w:val="18"/>
              <w:spacing w:before="153" w:line="411" w:lineRule="exact"/>
              <w:ind w:left="540"/>
              <w:rPr>
                <w:color w:val="auto"/>
                <w:highlight w:val="none"/>
              </w:rPr>
            </w:pPr>
            <w:r>
              <w:rPr>
                <w:color w:val="auto"/>
                <w:spacing w:val="-3"/>
                <w:position w:val="15"/>
                <w:highlight w:val="none"/>
                <w14:textOutline w14:w="2679" w14:cap="flat" w14:cmpd="sng">
                  <w14:solidFill>
                    <w14:srgbClr w14:val="000000"/>
                  </w14:solidFill>
                  <w14:prstDash w14:val="solid"/>
                  <w14:miter w14:val="0"/>
                </w14:textOutline>
              </w:rPr>
              <w:t>1.以上标明“必须提供</w:t>
            </w:r>
            <w:r>
              <w:rPr>
                <w:color w:val="auto"/>
                <w:spacing w:val="-75"/>
                <w:position w:val="15"/>
                <w:highlight w:val="none"/>
              </w:rPr>
              <w:t xml:space="preserve"> </w:t>
            </w:r>
            <w:r>
              <w:rPr>
                <w:color w:val="auto"/>
                <w:spacing w:val="-3"/>
                <w:position w:val="15"/>
                <w:highlight w:val="none"/>
                <w14:textOutline w14:w="2679" w14:cap="flat" w14:cmpd="sng">
                  <w14:solidFill>
                    <w14:srgbClr w14:val="000000"/>
                  </w14:solidFill>
                  <w14:prstDash w14:val="solid"/>
                  <w14:miter w14:val="0"/>
                </w14:textOutline>
              </w:rPr>
              <w:t>”的材料属于复印件的，必须加盖供应商电子签章，否则响应文件</w:t>
            </w:r>
          </w:p>
          <w:p w14:paraId="07E78AF5">
            <w:pPr>
              <w:pStyle w:val="18"/>
              <w:spacing w:line="221" w:lineRule="auto"/>
              <w:ind w:left="113"/>
              <w:rPr>
                <w:color w:val="auto"/>
                <w:highlight w:val="none"/>
              </w:rPr>
            </w:pPr>
            <w:r>
              <w:rPr>
                <w:color w:val="auto"/>
                <w:spacing w:val="-1"/>
                <w:highlight w:val="none"/>
                <w14:textOutline w14:w="2679" w14:cap="flat" w14:cmpd="sng">
                  <w14:solidFill>
                    <w14:srgbClr w14:val="000000"/>
                  </w14:solidFill>
                  <w14:prstDash w14:val="solid"/>
                  <w14:miter w14:val="0"/>
                </w14:textOutline>
              </w:rPr>
              <w:t>按无效处理。</w:t>
            </w:r>
          </w:p>
          <w:p w14:paraId="34437E8A">
            <w:pPr>
              <w:pStyle w:val="18"/>
              <w:spacing w:before="158" w:line="408" w:lineRule="exact"/>
              <w:ind w:left="537"/>
              <w:rPr>
                <w:color w:val="auto"/>
                <w:highlight w:val="none"/>
              </w:rPr>
            </w:pPr>
            <w:r>
              <w:rPr>
                <w:color w:val="auto"/>
                <w:spacing w:val="1"/>
                <w:position w:val="14"/>
                <w:highlight w:val="none"/>
                <w14:textOutline w14:w="2679" w14:cap="flat" w14:cmpd="sng">
                  <w14:solidFill>
                    <w14:srgbClr w14:val="000000"/>
                  </w14:solidFill>
                  <w14:prstDash w14:val="solid"/>
                  <w14:miter w14:val="0"/>
                </w14:textOutline>
              </w:rPr>
              <w:t>2.分公司参加竞标的，应当取得总公司授权或出具总公司的有关</w:t>
            </w:r>
            <w:r>
              <w:rPr>
                <w:color w:val="auto"/>
                <w:position w:val="14"/>
                <w:highlight w:val="none"/>
                <w14:textOutline w14:w="2679" w14:cap="flat" w14:cmpd="sng">
                  <w14:solidFill>
                    <w14:srgbClr w14:val="000000"/>
                  </w14:solidFill>
                  <w14:prstDash w14:val="solid"/>
                  <w14:miter w14:val="0"/>
                </w14:textOutline>
              </w:rPr>
              <w:t>文件（或制度等）能够</w:t>
            </w:r>
          </w:p>
          <w:p w14:paraId="3DA9178C">
            <w:pPr>
              <w:pStyle w:val="18"/>
              <w:spacing w:before="1" w:line="221" w:lineRule="auto"/>
              <w:ind w:left="112"/>
              <w:rPr>
                <w:color w:val="auto"/>
                <w:highlight w:val="none"/>
              </w:rPr>
            </w:pPr>
            <w:r>
              <w:rPr>
                <w:color w:val="auto"/>
                <w:highlight w:val="none"/>
                <w14:textOutline w14:w="2679" w14:cap="flat" w14:cmpd="sng">
                  <w14:solidFill>
                    <w14:srgbClr w14:val="000000"/>
                  </w14:solidFill>
                  <w14:prstDash w14:val="solid"/>
                  <w14:miter w14:val="0"/>
                </w14:textOutline>
              </w:rPr>
              <w:t>证明总公司授权其独立开展业务的证明。</w:t>
            </w:r>
          </w:p>
        </w:tc>
      </w:tr>
      <w:tr w14:paraId="398CD2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4" w:hRule="atLeast"/>
        </w:trPr>
        <w:tc>
          <w:tcPr>
            <w:tcW w:w="857" w:type="dxa"/>
            <w:vAlign w:val="top"/>
          </w:tcPr>
          <w:p w14:paraId="30FF1009">
            <w:pPr>
              <w:spacing w:line="266" w:lineRule="auto"/>
              <w:rPr>
                <w:rFonts w:ascii="Arial"/>
                <w:color w:val="auto"/>
                <w:sz w:val="21"/>
                <w:highlight w:val="none"/>
              </w:rPr>
            </w:pPr>
          </w:p>
          <w:p w14:paraId="15AE41A2">
            <w:pPr>
              <w:spacing w:line="266" w:lineRule="auto"/>
              <w:rPr>
                <w:rFonts w:ascii="Arial"/>
                <w:color w:val="auto"/>
                <w:sz w:val="21"/>
                <w:highlight w:val="none"/>
              </w:rPr>
            </w:pPr>
          </w:p>
          <w:p w14:paraId="324EA86E">
            <w:pPr>
              <w:spacing w:line="267" w:lineRule="auto"/>
              <w:rPr>
                <w:rFonts w:ascii="Arial"/>
                <w:color w:val="auto"/>
                <w:sz w:val="21"/>
                <w:highlight w:val="none"/>
              </w:rPr>
            </w:pPr>
          </w:p>
          <w:p w14:paraId="4DB7695D">
            <w:pPr>
              <w:spacing w:line="267" w:lineRule="auto"/>
              <w:rPr>
                <w:rFonts w:ascii="Arial"/>
                <w:color w:val="auto"/>
                <w:sz w:val="21"/>
                <w:highlight w:val="none"/>
              </w:rPr>
            </w:pPr>
          </w:p>
          <w:p w14:paraId="604423DE">
            <w:pPr>
              <w:spacing w:line="267" w:lineRule="auto"/>
              <w:rPr>
                <w:rFonts w:ascii="Arial"/>
                <w:color w:val="auto"/>
                <w:sz w:val="21"/>
                <w:highlight w:val="none"/>
              </w:rPr>
            </w:pPr>
          </w:p>
          <w:p w14:paraId="533442BA">
            <w:pPr>
              <w:pStyle w:val="18"/>
              <w:spacing w:before="68" w:line="185" w:lineRule="auto"/>
              <w:rPr>
                <w:color w:val="auto"/>
                <w:highlight w:val="none"/>
              </w:rPr>
            </w:pPr>
            <w:r>
              <w:rPr>
                <w:color w:val="auto"/>
                <w:spacing w:val="-3"/>
                <w:highlight w:val="none"/>
              </w:rPr>
              <w:t>12.1.2</w:t>
            </w:r>
          </w:p>
        </w:tc>
        <w:tc>
          <w:tcPr>
            <w:tcW w:w="8886" w:type="dxa"/>
            <w:vAlign w:val="top"/>
          </w:tcPr>
          <w:p w14:paraId="258658D6">
            <w:pPr>
              <w:pStyle w:val="18"/>
              <w:spacing w:before="146" w:line="220" w:lineRule="auto"/>
              <w:ind w:left="110"/>
              <w:rPr>
                <w:color w:val="auto"/>
                <w:highlight w:val="none"/>
              </w:rPr>
            </w:pPr>
            <w:r>
              <w:rPr>
                <w:color w:val="auto"/>
                <w:spacing w:val="-1"/>
                <w:highlight w:val="none"/>
                <w14:textOutline w14:w="2679" w14:cap="flat" w14:cmpd="sng">
                  <w14:solidFill>
                    <w14:srgbClr w14:val="000000"/>
                  </w14:solidFill>
                  <w14:prstDash w14:val="solid"/>
                  <w14:miter w14:val="0"/>
                </w14:textOutline>
              </w:rPr>
              <w:t>报价文件</w:t>
            </w:r>
          </w:p>
          <w:p w14:paraId="24CFB50F">
            <w:pPr>
              <w:pStyle w:val="18"/>
              <w:spacing w:before="160" w:line="410" w:lineRule="exact"/>
              <w:ind w:left="127"/>
              <w:rPr>
                <w:color w:val="auto"/>
                <w:highlight w:val="none"/>
              </w:rPr>
            </w:pPr>
            <w:r>
              <w:rPr>
                <w:color w:val="auto"/>
                <w:position w:val="15"/>
                <w:highlight w:val="none"/>
              </w:rPr>
              <w:t>1.竞标函及竞标函附录（格式后附</w:t>
            </w:r>
            <w:r>
              <w:rPr>
                <w:color w:val="auto"/>
                <w:spacing w:val="-4"/>
                <w:position w:val="15"/>
                <w:highlight w:val="none"/>
              </w:rPr>
              <w:t>）；（</w:t>
            </w:r>
            <w:r>
              <w:rPr>
                <w:color w:val="auto"/>
                <w:position w:val="15"/>
                <w:highlight w:val="none"/>
                <w14:textOutline w14:w="2679" w14:cap="flat" w14:cmpd="sng">
                  <w14:solidFill>
                    <w14:srgbClr w14:val="000000"/>
                  </w14:solidFill>
                  <w14:prstDash w14:val="solid"/>
                  <w14:miter w14:val="0"/>
                </w14:textOutline>
              </w:rPr>
              <w:t>必须提供，否则响应文件按无效处理</w:t>
            </w:r>
            <w:r>
              <w:rPr>
                <w:color w:val="auto"/>
                <w:position w:val="15"/>
                <w:highlight w:val="none"/>
              </w:rPr>
              <w:t>）</w:t>
            </w:r>
          </w:p>
          <w:p w14:paraId="3216BD5C">
            <w:pPr>
              <w:pStyle w:val="18"/>
              <w:spacing w:line="219" w:lineRule="auto"/>
              <w:ind w:left="114"/>
              <w:rPr>
                <w:color w:val="auto"/>
                <w:highlight w:val="none"/>
              </w:rPr>
            </w:pPr>
            <w:r>
              <w:rPr>
                <w:color w:val="auto"/>
                <w:spacing w:val="1"/>
                <w:highlight w:val="none"/>
              </w:rPr>
              <w:t>2.竞标报价表（格式后附</w:t>
            </w:r>
            <w:r>
              <w:rPr>
                <w:color w:val="auto"/>
                <w:spacing w:val="-8"/>
                <w:highlight w:val="none"/>
              </w:rPr>
              <w:t>）；（</w:t>
            </w:r>
            <w:r>
              <w:rPr>
                <w:color w:val="auto"/>
                <w:spacing w:val="1"/>
                <w:highlight w:val="none"/>
                <w14:textOutline w14:w="2679" w14:cap="flat" w14:cmpd="sng">
                  <w14:solidFill>
                    <w14:srgbClr w14:val="000000"/>
                  </w14:solidFill>
                  <w14:prstDash w14:val="solid"/>
                  <w14:miter w14:val="0"/>
                </w14:textOutline>
              </w:rPr>
              <w:t>必须提供，否则响应文件按无效处理</w:t>
            </w:r>
            <w:r>
              <w:rPr>
                <w:color w:val="auto"/>
                <w:spacing w:val="1"/>
                <w:highlight w:val="none"/>
              </w:rPr>
              <w:t>）</w:t>
            </w:r>
          </w:p>
          <w:p w14:paraId="139AD624">
            <w:pPr>
              <w:pStyle w:val="18"/>
              <w:spacing w:before="160" w:line="411" w:lineRule="exact"/>
              <w:ind w:left="116"/>
              <w:rPr>
                <w:color w:val="auto"/>
                <w:highlight w:val="none"/>
              </w:rPr>
            </w:pPr>
            <w:r>
              <w:rPr>
                <w:color w:val="auto"/>
                <w:spacing w:val="1"/>
                <w:position w:val="15"/>
                <w:highlight w:val="none"/>
              </w:rPr>
              <w:t>3.已标价工程量清单</w:t>
            </w:r>
            <w:r>
              <w:rPr>
                <w:color w:val="auto"/>
                <w:spacing w:val="-13"/>
                <w:position w:val="15"/>
                <w:highlight w:val="none"/>
              </w:rPr>
              <w:t>；（</w:t>
            </w:r>
            <w:r>
              <w:rPr>
                <w:color w:val="auto"/>
                <w:spacing w:val="1"/>
                <w:position w:val="15"/>
                <w:highlight w:val="none"/>
                <w14:textOutline w14:w="2679" w14:cap="flat" w14:cmpd="sng">
                  <w14:solidFill>
                    <w14:srgbClr w14:val="000000"/>
                  </w14:solidFill>
                  <w14:prstDash w14:val="solid"/>
                  <w14:miter w14:val="0"/>
                </w14:textOutline>
              </w:rPr>
              <w:t>必须提供，否则响应文件按无效处理</w:t>
            </w:r>
            <w:r>
              <w:rPr>
                <w:color w:val="auto"/>
                <w:spacing w:val="1"/>
                <w:position w:val="15"/>
                <w:highlight w:val="none"/>
              </w:rPr>
              <w:t>）</w:t>
            </w:r>
          </w:p>
          <w:p w14:paraId="606340AF">
            <w:pPr>
              <w:pStyle w:val="18"/>
              <w:spacing w:line="220" w:lineRule="auto"/>
              <w:ind w:left="111"/>
              <w:rPr>
                <w:color w:val="auto"/>
                <w:highlight w:val="none"/>
              </w:rPr>
            </w:pPr>
            <w:r>
              <w:rPr>
                <w:color w:val="auto"/>
                <w:spacing w:val="-1"/>
                <w:highlight w:val="none"/>
              </w:rPr>
              <w:t>4.供应商认为需要提供的其他有关资料。</w:t>
            </w:r>
          </w:p>
          <w:p w14:paraId="107F331E">
            <w:pPr>
              <w:pStyle w:val="18"/>
              <w:spacing w:before="159" w:line="408" w:lineRule="exact"/>
              <w:ind w:firstLine="212" w:firstLineChars="100"/>
              <w:rPr>
                <w:color w:val="auto"/>
                <w:highlight w:val="none"/>
              </w:rPr>
            </w:pPr>
            <w:r>
              <w:rPr>
                <w:color w:val="auto"/>
                <w:spacing w:val="1"/>
                <w:position w:val="15"/>
                <w:highlight w:val="none"/>
                <w14:textOutline w14:w="2679" w14:cap="flat" w14:cmpd="sng">
                  <w14:solidFill>
                    <w14:srgbClr w14:val="000000"/>
                  </w14:solidFill>
                  <w14:prstDash w14:val="solid"/>
                  <w14:miter w14:val="0"/>
                </w14:textOutline>
              </w:rPr>
              <w:t>注：以上标明“必须提供”的材料属于复印件的，必须</w:t>
            </w:r>
            <w:r>
              <w:rPr>
                <w:color w:val="auto"/>
                <w:position w:val="15"/>
                <w:highlight w:val="none"/>
                <w14:textOutline w14:w="2679" w14:cap="flat" w14:cmpd="sng">
                  <w14:solidFill>
                    <w14:srgbClr w14:val="000000"/>
                  </w14:solidFill>
                  <w14:prstDash w14:val="solid"/>
                  <w14:miter w14:val="0"/>
                </w14:textOutline>
              </w:rPr>
              <w:t>加盖供应商电子签章，否则响应</w:t>
            </w:r>
          </w:p>
          <w:p w14:paraId="4F18F300">
            <w:pPr>
              <w:pStyle w:val="18"/>
              <w:spacing w:line="221" w:lineRule="auto"/>
              <w:ind w:left="113"/>
              <w:rPr>
                <w:color w:val="auto"/>
                <w:highlight w:val="none"/>
              </w:rPr>
            </w:pPr>
            <w:r>
              <w:rPr>
                <w:color w:val="auto"/>
                <w:spacing w:val="-1"/>
                <w:highlight w:val="none"/>
                <w14:textOutline w14:w="2679" w14:cap="flat" w14:cmpd="sng">
                  <w14:solidFill>
                    <w14:srgbClr w14:val="000000"/>
                  </w14:solidFill>
                  <w14:prstDash w14:val="solid"/>
                  <w14:miter w14:val="0"/>
                </w14:textOutline>
              </w:rPr>
              <w:t>文件按无效处理。</w:t>
            </w:r>
          </w:p>
        </w:tc>
      </w:tr>
      <w:tr w14:paraId="3BC0E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3" w:hRule="atLeast"/>
        </w:trPr>
        <w:tc>
          <w:tcPr>
            <w:tcW w:w="857" w:type="dxa"/>
            <w:vAlign w:val="top"/>
          </w:tcPr>
          <w:p w14:paraId="09AD24CD">
            <w:pPr>
              <w:spacing w:line="261" w:lineRule="auto"/>
              <w:rPr>
                <w:rFonts w:ascii="Arial"/>
                <w:color w:val="auto"/>
                <w:sz w:val="21"/>
                <w:highlight w:val="none"/>
              </w:rPr>
            </w:pPr>
          </w:p>
          <w:p w14:paraId="6D1983A4">
            <w:pPr>
              <w:spacing w:line="261" w:lineRule="auto"/>
              <w:rPr>
                <w:rFonts w:ascii="Arial"/>
                <w:color w:val="auto"/>
                <w:sz w:val="21"/>
                <w:highlight w:val="none"/>
              </w:rPr>
            </w:pPr>
          </w:p>
          <w:p w14:paraId="6B1307A8">
            <w:pPr>
              <w:spacing w:line="261" w:lineRule="auto"/>
              <w:rPr>
                <w:rFonts w:ascii="Arial"/>
                <w:color w:val="auto"/>
                <w:sz w:val="21"/>
                <w:highlight w:val="none"/>
              </w:rPr>
            </w:pPr>
          </w:p>
          <w:p w14:paraId="24236AF4">
            <w:pPr>
              <w:spacing w:line="261" w:lineRule="auto"/>
              <w:rPr>
                <w:rFonts w:ascii="Arial"/>
                <w:color w:val="auto"/>
                <w:sz w:val="21"/>
                <w:highlight w:val="none"/>
              </w:rPr>
            </w:pPr>
          </w:p>
          <w:p w14:paraId="75007996">
            <w:pPr>
              <w:spacing w:line="261" w:lineRule="auto"/>
              <w:rPr>
                <w:rFonts w:ascii="Arial"/>
                <w:color w:val="auto"/>
                <w:sz w:val="21"/>
                <w:highlight w:val="none"/>
              </w:rPr>
            </w:pPr>
          </w:p>
          <w:p w14:paraId="08BFC99B">
            <w:pPr>
              <w:spacing w:line="261" w:lineRule="auto"/>
              <w:rPr>
                <w:rFonts w:ascii="Arial"/>
                <w:color w:val="auto"/>
                <w:sz w:val="21"/>
                <w:highlight w:val="none"/>
              </w:rPr>
            </w:pPr>
          </w:p>
          <w:p w14:paraId="3922EAD2">
            <w:pPr>
              <w:spacing w:line="262" w:lineRule="auto"/>
              <w:rPr>
                <w:rFonts w:ascii="Arial"/>
                <w:color w:val="auto"/>
                <w:sz w:val="21"/>
                <w:highlight w:val="none"/>
              </w:rPr>
            </w:pPr>
          </w:p>
          <w:p w14:paraId="4CDAC660">
            <w:pPr>
              <w:spacing w:line="262" w:lineRule="auto"/>
              <w:rPr>
                <w:rFonts w:ascii="Arial"/>
                <w:color w:val="auto"/>
                <w:sz w:val="21"/>
                <w:highlight w:val="none"/>
              </w:rPr>
            </w:pPr>
          </w:p>
          <w:p w14:paraId="3887B912">
            <w:pPr>
              <w:spacing w:line="262" w:lineRule="auto"/>
              <w:rPr>
                <w:rFonts w:ascii="Arial"/>
                <w:color w:val="auto"/>
                <w:sz w:val="21"/>
                <w:highlight w:val="none"/>
              </w:rPr>
            </w:pPr>
          </w:p>
          <w:p w14:paraId="60FAAD9A">
            <w:pPr>
              <w:pStyle w:val="18"/>
              <w:spacing w:before="68" w:line="185" w:lineRule="auto"/>
              <w:jc w:val="center"/>
              <w:rPr>
                <w:color w:val="auto"/>
                <w:highlight w:val="none"/>
              </w:rPr>
            </w:pPr>
            <w:r>
              <w:rPr>
                <w:color w:val="auto"/>
                <w:spacing w:val="-4"/>
                <w:highlight w:val="none"/>
              </w:rPr>
              <w:t>12.1.2</w:t>
            </w:r>
          </w:p>
        </w:tc>
        <w:tc>
          <w:tcPr>
            <w:tcW w:w="8886" w:type="dxa"/>
            <w:vAlign w:val="top"/>
          </w:tcPr>
          <w:p w14:paraId="5B1E536B">
            <w:pPr>
              <w:pStyle w:val="18"/>
              <w:spacing w:before="147" w:line="221" w:lineRule="auto"/>
              <w:ind w:left="116"/>
              <w:rPr>
                <w:color w:val="auto"/>
                <w:highlight w:val="none"/>
              </w:rPr>
            </w:pPr>
            <w:r>
              <w:rPr>
                <w:color w:val="auto"/>
                <w:spacing w:val="-1"/>
                <w:highlight w:val="none"/>
                <w14:textOutline w14:w="2679" w14:cap="flat" w14:cmpd="sng">
                  <w14:solidFill>
                    <w14:srgbClr w14:val="000000"/>
                  </w14:solidFill>
                  <w14:prstDash w14:val="solid"/>
                  <w14:miter w14:val="0"/>
                </w14:textOutline>
              </w:rPr>
              <w:t>商务技术文件</w:t>
            </w:r>
          </w:p>
          <w:p w14:paraId="299334DF">
            <w:pPr>
              <w:pStyle w:val="18"/>
              <w:spacing w:before="159" w:line="220" w:lineRule="auto"/>
              <w:ind w:left="127"/>
              <w:rPr>
                <w:color w:val="auto"/>
                <w:highlight w:val="none"/>
              </w:rPr>
            </w:pPr>
            <w:r>
              <w:rPr>
                <w:color w:val="auto"/>
                <w:highlight w:val="none"/>
              </w:rPr>
              <w:t>1.无串通竞标行为的承诺函（格式后附</w:t>
            </w:r>
            <w:r>
              <w:rPr>
                <w:color w:val="auto"/>
                <w:spacing w:val="-4"/>
                <w:highlight w:val="none"/>
              </w:rPr>
              <w:t>）；（</w:t>
            </w:r>
            <w:r>
              <w:rPr>
                <w:color w:val="auto"/>
                <w:highlight w:val="none"/>
                <w14:textOutline w14:w="2679" w14:cap="flat" w14:cmpd="sng">
                  <w14:solidFill>
                    <w14:srgbClr w14:val="000000"/>
                  </w14:solidFill>
                  <w14:prstDash w14:val="solid"/>
                  <w14:miter w14:val="0"/>
                </w14:textOutline>
              </w:rPr>
              <w:t>必须提供，否则响应文件按无效处理</w:t>
            </w:r>
            <w:r>
              <w:rPr>
                <w:color w:val="auto"/>
                <w:highlight w:val="none"/>
              </w:rPr>
              <w:t>）</w:t>
            </w:r>
          </w:p>
          <w:p w14:paraId="1AB29B6C">
            <w:pPr>
              <w:pStyle w:val="18"/>
              <w:spacing w:before="159" w:line="411" w:lineRule="exact"/>
              <w:ind w:left="114"/>
              <w:rPr>
                <w:color w:val="auto"/>
                <w:highlight w:val="none"/>
              </w:rPr>
            </w:pPr>
            <w:r>
              <w:rPr>
                <w:color w:val="auto"/>
                <w:spacing w:val="1"/>
                <w:position w:val="15"/>
                <w:highlight w:val="none"/>
              </w:rPr>
              <w:t>2.法定代表人身份证明书及法定代表人有效身份证正反面复</w:t>
            </w:r>
            <w:r>
              <w:rPr>
                <w:color w:val="auto"/>
                <w:position w:val="15"/>
                <w:highlight w:val="none"/>
              </w:rPr>
              <w:t>印件（格式后附</w:t>
            </w:r>
            <w:r>
              <w:rPr>
                <w:color w:val="auto"/>
                <w:spacing w:val="-36"/>
                <w:position w:val="15"/>
                <w:highlight w:val="none"/>
              </w:rPr>
              <w:t>）；</w:t>
            </w:r>
            <w:r>
              <w:rPr>
                <w:color w:val="auto"/>
                <w:spacing w:val="-29"/>
                <w:position w:val="15"/>
                <w:highlight w:val="none"/>
              </w:rPr>
              <w:t xml:space="preserve"> </w:t>
            </w:r>
            <w:r>
              <w:rPr>
                <w:color w:val="auto"/>
                <w:spacing w:val="-36"/>
                <w:position w:val="15"/>
                <w:highlight w:val="none"/>
              </w:rPr>
              <w:t>（</w:t>
            </w:r>
            <w:r>
              <w:rPr>
                <w:color w:val="auto"/>
                <w:position w:val="15"/>
                <w:highlight w:val="none"/>
                <w14:textOutline w14:w="2679" w14:cap="flat" w14:cmpd="sng">
                  <w14:solidFill>
                    <w14:srgbClr w14:val="000000"/>
                  </w14:solidFill>
                  <w14:prstDash w14:val="solid"/>
                  <w14:miter w14:val="0"/>
                </w14:textOutline>
              </w:rPr>
              <w:t>必须提供，</w:t>
            </w:r>
          </w:p>
          <w:p w14:paraId="69B0DFCF">
            <w:pPr>
              <w:pStyle w:val="18"/>
              <w:spacing w:line="221" w:lineRule="auto"/>
              <w:ind w:left="118"/>
              <w:rPr>
                <w:color w:val="auto"/>
                <w:highlight w:val="none"/>
              </w:rPr>
            </w:pPr>
            <w:r>
              <w:rPr>
                <w:color w:val="auto"/>
                <w:spacing w:val="-1"/>
                <w:highlight w:val="none"/>
                <w14:textOutline w14:w="2679" w14:cap="flat" w14:cmpd="sng">
                  <w14:solidFill>
                    <w14:srgbClr w14:val="000000"/>
                  </w14:solidFill>
                  <w14:prstDash w14:val="solid"/>
                  <w14:miter w14:val="0"/>
                </w14:textOutline>
              </w:rPr>
              <w:t>否则响应文件按无效处理</w:t>
            </w:r>
            <w:r>
              <w:rPr>
                <w:color w:val="auto"/>
                <w:spacing w:val="-1"/>
                <w:highlight w:val="none"/>
              </w:rPr>
              <w:t>）</w:t>
            </w:r>
          </w:p>
          <w:p w14:paraId="6956C1DE">
            <w:pPr>
              <w:pStyle w:val="18"/>
              <w:spacing w:before="158" w:line="411" w:lineRule="exact"/>
              <w:ind w:left="116"/>
              <w:rPr>
                <w:color w:val="auto"/>
                <w:highlight w:val="none"/>
              </w:rPr>
            </w:pPr>
            <w:r>
              <w:rPr>
                <w:color w:val="auto"/>
                <w:position w:val="15"/>
                <w:highlight w:val="none"/>
              </w:rPr>
              <w:t>3.授权委托书及委托代理人有效身份证正反面复印件（格式后附</w:t>
            </w:r>
            <w:r>
              <w:rPr>
                <w:color w:val="auto"/>
                <w:spacing w:val="-27"/>
                <w:position w:val="15"/>
                <w:highlight w:val="none"/>
              </w:rPr>
              <w:t>）；（</w:t>
            </w:r>
            <w:r>
              <w:rPr>
                <w:color w:val="auto"/>
                <w:position w:val="15"/>
                <w:highlight w:val="none"/>
                <w14:textOutline w14:w="2679" w14:cap="flat" w14:cmpd="sng">
                  <w14:solidFill>
                    <w14:srgbClr w14:val="000000"/>
                  </w14:solidFill>
                  <w14:prstDash w14:val="solid"/>
                  <w14:miter w14:val="0"/>
                </w14:textOutline>
              </w:rPr>
              <w:t>委托时必须提供，否则</w:t>
            </w:r>
          </w:p>
          <w:p w14:paraId="4399C627">
            <w:pPr>
              <w:pStyle w:val="18"/>
              <w:spacing w:line="221" w:lineRule="auto"/>
              <w:ind w:left="123"/>
              <w:rPr>
                <w:color w:val="auto"/>
                <w:highlight w:val="none"/>
              </w:rPr>
            </w:pPr>
            <w:r>
              <w:rPr>
                <w:color w:val="auto"/>
                <w:spacing w:val="-1"/>
                <w:highlight w:val="none"/>
                <w14:textOutline w14:w="2679" w14:cap="flat" w14:cmpd="sng">
                  <w14:solidFill>
                    <w14:srgbClr w14:val="000000"/>
                  </w14:solidFill>
                  <w14:prstDash w14:val="solid"/>
                  <w14:miter w14:val="0"/>
                </w14:textOutline>
              </w:rPr>
              <w:t>响应文件按无效处理</w:t>
            </w:r>
            <w:r>
              <w:rPr>
                <w:color w:val="auto"/>
                <w:spacing w:val="-1"/>
                <w:highlight w:val="none"/>
              </w:rPr>
              <w:t>）</w:t>
            </w:r>
          </w:p>
          <w:p w14:paraId="36761027">
            <w:pPr>
              <w:pStyle w:val="18"/>
              <w:spacing w:before="156" w:line="220" w:lineRule="auto"/>
              <w:ind w:left="111"/>
              <w:rPr>
                <w:color w:val="auto"/>
                <w:highlight w:val="none"/>
              </w:rPr>
            </w:pPr>
            <w:r>
              <w:rPr>
                <w:color w:val="auto"/>
                <w:spacing w:val="1"/>
                <w:highlight w:val="none"/>
              </w:rPr>
              <w:t>4.施工组织设计（格式自拟</w:t>
            </w:r>
            <w:r>
              <w:rPr>
                <w:color w:val="auto"/>
                <w:spacing w:val="-33"/>
                <w:highlight w:val="none"/>
              </w:rPr>
              <w:t>）；</w:t>
            </w:r>
            <w:r>
              <w:rPr>
                <w:color w:val="auto"/>
                <w:spacing w:val="-27"/>
                <w:highlight w:val="none"/>
              </w:rPr>
              <w:t xml:space="preserve"> </w:t>
            </w:r>
            <w:r>
              <w:rPr>
                <w:color w:val="auto"/>
                <w:spacing w:val="-33"/>
                <w:highlight w:val="none"/>
              </w:rPr>
              <w:t>（</w:t>
            </w:r>
            <w:r>
              <w:rPr>
                <w:color w:val="auto"/>
                <w:spacing w:val="1"/>
                <w:highlight w:val="none"/>
                <w14:textOutline w14:w="2679" w14:cap="flat" w14:cmpd="sng">
                  <w14:solidFill>
                    <w14:srgbClr w14:val="000000"/>
                  </w14:solidFill>
                  <w14:prstDash w14:val="solid"/>
                  <w14:miter w14:val="0"/>
                </w14:textOutline>
              </w:rPr>
              <w:t>必须提供，否则响应文件按无效处理</w:t>
            </w:r>
            <w:r>
              <w:rPr>
                <w:color w:val="auto"/>
                <w:spacing w:val="1"/>
                <w:highlight w:val="none"/>
              </w:rPr>
              <w:t>）</w:t>
            </w:r>
          </w:p>
          <w:p w14:paraId="0631209F">
            <w:pPr>
              <w:pStyle w:val="18"/>
              <w:spacing w:before="160" w:line="410" w:lineRule="exact"/>
              <w:ind w:left="116"/>
              <w:rPr>
                <w:color w:val="auto"/>
                <w:highlight w:val="none"/>
              </w:rPr>
            </w:pPr>
            <w:r>
              <w:rPr>
                <w:color w:val="auto"/>
                <w:spacing w:val="1"/>
                <w:position w:val="15"/>
                <w:highlight w:val="none"/>
              </w:rPr>
              <w:t>5.项目管理机构配备情况表（格式后附</w:t>
            </w:r>
            <w:r>
              <w:rPr>
                <w:color w:val="auto"/>
                <w:spacing w:val="-10"/>
                <w:position w:val="15"/>
                <w:highlight w:val="none"/>
              </w:rPr>
              <w:t>）；（</w:t>
            </w:r>
            <w:r>
              <w:rPr>
                <w:color w:val="auto"/>
                <w:spacing w:val="1"/>
                <w:position w:val="15"/>
                <w:highlight w:val="none"/>
                <w14:textOutline w14:w="2679" w14:cap="flat" w14:cmpd="sng">
                  <w14:solidFill>
                    <w14:srgbClr w14:val="000000"/>
                  </w14:solidFill>
                  <w14:prstDash w14:val="solid"/>
                  <w14:miter w14:val="0"/>
                </w14:textOutline>
              </w:rPr>
              <w:t>必须提供，否则响应文件按</w:t>
            </w:r>
            <w:r>
              <w:rPr>
                <w:color w:val="auto"/>
                <w:position w:val="15"/>
                <w:highlight w:val="none"/>
                <w14:textOutline w14:w="2679" w14:cap="flat" w14:cmpd="sng">
                  <w14:solidFill>
                    <w14:srgbClr w14:val="000000"/>
                  </w14:solidFill>
                  <w14:prstDash w14:val="solid"/>
                  <w14:miter w14:val="0"/>
                </w14:textOutline>
              </w:rPr>
              <w:t>无效处理</w:t>
            </w:r>
            <w:r>
              <w:rPr>
                <w:color w:val="auto"/>
                <w:position w:val="15"/>
                <w:highlight w:val="none"/>
              </w:rPr>
              <w:t>）</w:t>
            </w:r>
          </w:p>
          <w:p w14:paraId="492D1A06">
            <w:pPr>
              <w:pStyle w:val="18"/>
              <w:spacing w:line="220" w:lineRule="auto"/>
              <w:ind w:left="113"/>
              <w:rPr>
                <w:color w:val="auto"/>
                <w:highlight w:val="none"/>
              </w:rPr>
            </w:pPr>
            <w:r>
              <w:rPr>
                <w:color w:val="auto"/>
                <w:spacing w:val="1"/>
                <w:highlight w:val="none"/>
              </w:rPr>
              <w:t>6.拟分包项目情况表（格式后附</w:t>
            </w:r>
            <w:r>
              <w:rPr>
                <w:color w:val="auto"/>
                <w:spacing w:val="-34"/>
                <w:highlight w:val="none"/>
              </w:rPr>
              <w:t>）；</w:t>
            </w:r>
            <w:r>
              <w:rPr>
                <w:color w:val="auto"/>
                <w:spacing w:val="-29"/>
                <w:highlight w:val="none"/>
              </w:rPr>
              <w:t xml:space="preserve"> </w:t>
            </w:r>
            <w:r>
              <w:rPr>
                <w:color w:val="auto"/>
                <w:spacing w:val="-34"/>
                <w:highlight w:val="none"/>
              </w:rPr>
              <w:t>（</w:t>
            </w:r>
            <w:r>
              <w:rPr>
                <w:color w:val="auto"/>
                <w:spacing w:val="1"/>
                <w:highlight w:val="none"/>
              </w:rPr>
              <w:t>如有）</w:t>
            </w:r>
          </w:p>
          <w:p w14:paraId="3E78989B">
            <w:pPr>
              <w:pStyle w:val="18"/>
              <w:spacing w:before="161" w:line="220" w:lineRule="auto"/>
              <w:ind w:left="117"/>
              <w:rPr>
                <w:color w:val="auto"/>
                <w:highlight w:val="none"/>
              </w:rPr>
            </w:pPr>
            <w:r>
              <w:rPr>
                <w:color w:val="auto"/>
                <w:spacing w:val="-1"/>
                <w:highlight w:val="none"/>
              </w:rPr>
              <w:t>7.供应商认为需要提供的其他有关资料。</w:t>
            </w:r>
          </w:p>
          <w:p w14:paraId="3E705AA6">
            <w:pPr>
              <w:pStyle w:val="18"/>
              <w:spacing w:before="159" w:line="411" w:lineRule="exact"/>
              <w:ind w:firstLine="424" w:firstLineChars="200"/>
              <w:rPr>
                <w:color w:val="auto"/>
                <w:highlight w:val="none"/>
              </w:rPr>
            </w:pPr>
            <w:r>
              <w:rPr>
                <w:color w:val="auto"/>
                <w:spacing w:val="1"/>
                <w:position w:val="15"/>
                <w:highlight w:val="none"/>
                <w14:textOutline w14:w="2679" w14:cap="flat" w14:cmpd="sng">
                  <w14:solidFill>
                    <w14:srgbClr w14:val="000000"/>
                  </w14:solidFill>
                  <w14:prstDash w14:val="solid"/>
                  <w14:miter w14:val="0"/>
                </w14:textOutline>
              </w:rPr>
              <w:t>注：以上标明“必须提供”的材料属于复印件的，必须</w:t>
            </w:r>
            <w:r>
              <w:rPr>
                <w:color w:val="auto"/>
                <w:position w:val="15"/>
                <w:highlight w:val="none"/>
                <w14:textOutline w14:w="2679" w14:cap="flat" w14:cmpd="sng">
                  <w14:solidFill>
                    <w14:srgbClr w14:val="000000"/>
                  </w14:solidFill>
                  <w14:prstDash w14:val="solid"/>
                  <w14:miter w14:val="0"/>
                </w14:textOutline>
              </w:rPr>
              <w:t>加盖供应商电子签章，否则响应</w:t>
            </w:r>
          </w:p>
          <w:p w14:paraId="6268DAD3">
            <w:pPr>
              <w:pStyle w:val="18"/>
              <w:spacing w:line="221" w:lineRule="auto"/>
              <w:ind w:left="113"/>
              <w:rPr>
                <w:color w:val="auto"/>
                <w:highlight w:val="none"/>
              </w:rPr>
            </w:pPr>
            <w:r>
              <w:rPr>
                <w:color w:val="auto"/>
                <w:spacing w:val="-1"/>
                <w:highlight w:val="none"/>
                <w14:textOutline w14:w="2679" w14:cap="flat" w14:cmpd="sng">
                  <w14:solidFill>
                    <w14:srgbClr w14:val="000000"/>
                  </w14:solidFill>
                  <w14:prstDash w14:val="solid"/>
                  <w14:miter w14:val="0"/>
                </w14:textOutline>
              </w:rPr>
              <w:t>文件按无效处理。</w:t>
            </w:r>
          </w:p>
        </w:tc>
      </w:tr>
      <w:tr w14:paraId="6A785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857" w:type="dxa"/>
            <w:vAlign w:val="top"/>
          </w:tcPr>
          <w:p w14:paraId="343FC739">
            <w:pPr>
              <w:pStyle w:val="18"/>
              <w:spacing w:before="183" w:line="185" w:lineRule="auto"/>
              <w:ind w:left="306"/>
              <w:jc w:val="left"/>
              <w:rPr>
                <w:color w:val="auto"/>
                <w:highlight w:val="none"/>
              </w:rPr>
            </w:pPr>
            <w:r>
              <w:rPr>
                <w:color w:val="auto"/>
                <w:spacing w:val="-5"/>
                <w:highlight w:val="none"/>
              </w:rPr>
              <w:t>15.1</w:t>
            </w:r>
          </w:p>
        </w:tc>
        <w:tc>
          <w:tcPr>
            <w:tcW w:w="8886" w:type="dxa"/>
            <w:vAlign w:val="top"/>
          </w:tcPr>
          <w:p w14:paraId="78665ED4">
            <w:pPr>
              <w:pStyle w:val="18"/>
              <w:spacing w:before="151" w:line="220" w:lineRule="auto"/>
              <w:ind w:left="114"/>
              <w:rPr>
                <w:color w:val="auto"/>
                <w:highlight w:val="none"/>
              </w:rPr>
            </w:pPr>
            <w:r>
              <w:rPr>
                <w:color w:val="auto"/>
                <w:highlight w:val="none"/>
              </w:rPr>
              <w:t>工程量清单的填写方式：供应商按照采购人提供的书面工程量清单填写工</w:t>
            </w:r>
            <w:r>
              <w:rPr>
                <w:color w:val="auto"/>
                <w:spacing w:val="-1"/>
                <w:highlight w:val="none"/>
              </w:rPr>
              <w:t>程量清单。</w:t>
            </w:r>
          </w:p>
        </w:tc>
      </w:tr>
      <w:tr w14:paraId="4D4CA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857" w:type="dxa"/>
            <w:vAlign w:val="top"/>
          </w:tcPr>
          <w:p w14:paraId="78CC581A">
            <w:pPr>
              <w:spacing w:line="259" w:lineRule="auto"/>
              <w:jc w:val="left"/>
              <w:rPr>
                <w:rFonts w:ascii="Arial"/>
                <w:color w:val="auto"/>
                <w:sz w:val="21"/>
                <w:highlight w:val="none"/>
              </w:rPr>
            </w:pPr>
          </w:p>
          <w:p w14:paraId="0B06BA86">
            <w:pPr>
              <w:spacing w:line="260" w:lineRule="auto"/>
              <w:jc w:val="left"/>
              <w:rPr>
                <w:rFonts w:ascii="Arial"/>
                <w:color w:val="auto"/>
                <w:sz w:val="21"/>
                <w:highlight w:val="none"/>
              </w:rPr>
            </w:pPr>
          </w:p>
          <w:p w14:paraId="2C91AEDE">
            <w:pPr>
              <w:pStyle w:val="18"/>
              <w:spacing w:before="69" w:line="185" w:lineRule="auto"/>
              <w:ind w:left="306"/>
              <w:jc w:val="left"/>
              <w:rPr>
                <w:color w:val="auto"/>
                <w:highlight w:val="none"/>
              </w:rPr>
            </w:pPr>
            <w:r>
              <w:rPr>
                <w:color w:val="auto"/>
                <w:spacing w:val="-5"/>
                <w:highlight w:val="none"/>
              </w:rPr>
              <w:t>15.2</w:t>
            </w:r>
          </w:p>
        </w:tc>
        <w:tc>
          <w:tcPr>
            <w:tcW w:w="8886" w:type="dxa"/>
            <w:vAlign w:val="top"/>
          </w:tcPr>
          <w:p w14:paraId="471D102B">
            <w:pPr>
              <w:pStyle w:val="18"/>
              <w:spacing w:before="150" w:line="360" w:lineRule="auto"/>
              <w:ind w:left="113" w:right="27" w:firstLine="1"/>
              <w:jc w:val="both"/>
              <w:rPr>
                <w:color w:val="auto"/>
                <w:highlight w:val="none"/>
              </w:rPr>
            </w:pPr>
            <w:r>
              <w:rPr>
                <w:color w:val="auto"/>
                <w:spacing w:val="-5"/>
                <w:highlight w:val="none"/>
              </w:rPr>
              <w:t>竞标报价是履行合同的最终价格，均已包括了为实施和完成合同工程所</w:t>
            </w:r>
            <w:r>
              <w:rPr>
                <w:color w:val="auto"/>
                <w:spacing w:val="-6"/>
                <w:highlight w:val="none"/>
              </w:rPr>
              <w:t>需的劳务、材料、机械、</w:t>
            </w:r>
            <w:r>
              <w:rPr>
                <w:color w:val="auto"/>
                <w:highlight w:val="none"/>
              </w:rPr>
              <w:t xml:space="preserve"> </w:t>
            </w:r>
            <w:r>
              <w:rPr>
                <w:color w:val="auto"/>
                <w:spacing w:val="-2"/>
                <w:highlight w:val="none"/>
              </w:rPr>
              <w:t>质检（自检）、安装、缺陷修复、管理、保险、税费、利润等费用，以及合同明示或暗</w:t>
            </w:r>
            <w:r>
              <w:rPr>
                <w:color w:val="auto"/>
                <w:spacing w:val="-3"/>
                <w:highlight w:val="none"/>
              </w:rPr>
              <w:t>示的所</w:t>
            </w:r>
          </w:p>
          <w:p w14:paraId="26A0CAFF">
            <w:pPr>
              <w:pStyle w:val="18"/>
              <w:spacing w:line="221" w:lineRule="auto"/>
              <w:ind w:left="113"/>
              <w:rPr>
                <w:color w:val="auto"/>
                <w:highlight w:val="none"/>
              </w:rPr>
            </w:pPr>
            <w:r>
              <w:rPr>
                <w:color w:val="auto"/>
                <w:spacing w:val="-1"/>
                <w:highlight w:val="none"/>
              </w:rPr>
              <w:t>有责任、义务和一般风险。</w:t>
            </w:r>
          </w:p>
        </w:tc>
      </w:tr>
      <w:tr w14:paraId="20221F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857" w:type="dxa"/>
            <w:vAlign w:val="top"/>
          </w:tcPr>
          <w:p w14:paraId="65A04892">
            <w:pPr>
              <w:pStyle w:val="18"/>
              <w:spacing w:before="181" w:line="185" w:lineRule="auto"/>
              <w:ind w:left="306"/>
              <w:jc w:val="left"/>
              <w:rPr>
                <w:color w:val="auto"/>
                <w:highlight w:val="none"/>
              </w:rPr>
            </w:pPr>
            <w:r>
              <w:rPr>
                <w:color w:val="auto"/>
                <w:spacing w:val="-5"/>
                <w:highlight w:val="none"/>
              </w:rPr>
              <w:t>15.3</w:t>
            </w:r>
          </w:p>
        </w:tc>
        <w:tc>
          <w:tcPr>
            <w:tcW w:w="8886" w:type="dxa"/>
            <w:vAlign w:val="top"/>
          </w:tcPr>
          <w:p w14:paraId="43102D71">
            <w:pPr>
              <w:pStyle w:val="18"/>
              <w:spacing w:before="150" w:line="220" w:lineRule="auto"/>
              <w:ind w:left="113"/>
              <w:rPr>
                <w:color w:val="auto"/>
                <w:highlight w:val="none"/>
              </w:rPr>
            </w:pPr>
            <w:r>
              <w:rPr>
                <w:color w:val="auto"/>
                <w:spacing w:val="-1"/>
                <w:highlight w:val="none"/>
              </w:rPr>
              <w:t>本工程增值税计税方法：一般计税法。</w:t>
            </w:r>
          </w:p>
        </w:tc>
      </w:tr>
      <w:tr w14:paraId="46123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857" w:type="dxa"/>
            <w:vAlign w:val="top"/>
          </w:tcPr>
          <w:p w14:paraId="163D6C1E">
            <w:pPr>
              <w:pStyle w:val="18"/>
              <w:spacing w:before="181" w:line="185" w:lineRule="auto"/>
              <w:ind w:left="306"/>
              <w:rPr>
                <w:color w:val="auto"/>
                <w:highlight w:val="none"/>
              </w:rPr>
            </w:pPr>
            <w:r>
              <w:rPr>
                <w:color w:val="auto"/>
                <w:spacing w:val="-6"/>
                <w:highlight w:val="none"/>
              </w:rPr>
              <w:t>16.2</w:t>
            </w:r>
          </w:p>
        </w:tc>
        <w:tc>
          <w:tcPr>
            <w:tcW w:w="8886" w:type="dxa"/>
            <w:vAlign w:val="center"/>
          </w:tcPr>
          <w:p w14:paraId="112AA0DD">
            <w:pPr>
              <w:pStyle w:val="18"/>
              <w:spacing w:before="149" w:line="221" w:lineRule="auto"/>
              <w:ind w:left="114"/>
              <w:jc w:val="left"/>
              <w:rPr>
                <w:color w:val="auto"/>
                <w:highlight w:val="none"/>
              </w:rPr>
            </w:pPr>
            <w:r>
              <w:rPr>
                <w:color w:val="auto"/>
                <w:spacing w:val="-5"/>
                <w:highlight w:val="none"/>
              </w:rPr>
              <w:t>竞标有效期：</w:t>
            </w:r>
            <w:r>
              <w:rPr>
                <w:color w:val="auto"/>
                <w:spacing w:val="-46"/>
                <w:highlight w:val="none"/>
              </w:rPr>
              <w:t xml:space="preserve"> </w:t>
            </w:r>
            <w:r>
              <w:rPr>
                <w:color w:val="auto"/>
                <w:spacing w:val="-5"/>
                <w:highlight w:val="none"/>
              </w:rPr>
              <w:t>自首次响应文件提交截止之日起</w:t>
            </w:r>
            <w:r>
              <w:rPr>
                <w:color w:val="auto"/>
                <w:spacing w:val="-43"/>
                <w:highlight w:val="none"/>
              </w:rPr>
              <w:t xml:space="preserve"> </w:t>
            </w:r>
            <w:r>
              <w:rPr>
                <w:color w:val="auto"/>
                <w:spacing w:val="-5"/>
                <w:highlight w:val="none"/>
                <w:u w:val="single" w:color="auto"/>
              </w:rPr>
              <w:t>90</w:t>
            </w:r>
            <w:r>
              <w:rPr>
                <w:color w:val="auto"/>
                <w:spacing w:val="-55"/>
                <w:highlight w:val="none"/>
                <w:u w:val="single" w:color="auto"/>
              </w:rPr>
              <w:t xml:space="preserve"> </w:t>
            </w:r>
            <w:r>
              <w:rPr>
                <w:color w:val="auto"/>
                <w:spacing w:val="-60"/>
                <w:highlight w:val="none"/>
              </w:rPr>
              <w:t xml:space="preserve"> </w:t>
            </w:r>
            <w:r>
              <w:rPr>
                <w:color w:val="auto"/>
                <w:spacing w:val="-5"/>
                <w:highlight w:val="none"/>
              </w:rPr>
              <w:t>日。</w:t>
            </w:r>
          </w:p>
        </w:tc>
      </w:tr>
      <w:tr w14:paraId="56C7F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857" w:type="dxa"/>
            <w:vAlign w:val="top"/>
          </w:tcPr>
          <w:p w14:paraId="5F1BC7EF">
            <w:pPr>
              <w:pStyle w:val="18"/>
              <w:spacing w:before="177" w:line="185" w:lineRule="auto"/>
              <w:ind w:left="306"/>
              <w:rPr>
                <w:color w:val="auto"/>
                <w:highlight w:val="none"/>
              </w:rPr>
            </w:pPr>
            <w:r>
              <w:rPr>
                <w:color w:val="auto"/>
                <w:spacing w:val="-5"/>
                <w:highlight w:val="none"/>
              </w:rPr>
              <w:t>17.1</w:t>
            </w:r>
          </w:p>
        </w:tc>
        <w:tc>
          <w:tcPr>
            <w:tcW w:w="8886" w:type="dxa"/>
            <w:vAlign w:val="center"/>
          </w:tcPr>
          <w:p w14:paraId="4BE25C38">
            <w:pPr>
              <w:pStyle w:val="18"/>
              <w:spacing w:before="30" w:line="220" w:lineRule="auto"/>
              <w:ind w:left="113"/>
              <w:jc w:val="left"/>
              <w:rPr>
                <w:color w:val="auto"/>
                <w:highlight w:val="none"/>
              </w:rPr>
            </w:pPr>
            <w:r>
              <w:rPr>
                <w:color w:val="auto"/>
                <w:spacing w:val="-1"/>
                <w:highlight w:val="none"/>
              </w:rPr>
              <w:t>本项目不收取磋商保证金。</w:t>
            </w:r>
          </w:p>
        </w:tc>
      </w:tr>
      <w:tr w14:paraId="4CF35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857" w:type="dxa"/>
            <w:vAlign w:val="top"/>
          </w:tcPr>
          <w:p w14:paraId="1EC4740D">
            <w:pPr>
              <w:pStyle w:val="18"/>
              <w:spacing w:before="177" w:line="185" w:lineRule="auto"/>
              <w:ind w:left="306"/>
              <w:rPr>
                <w:color w:val="auto"/>
                <w:highlight w:val="none"/>
              </w:rPr>
            </w:pPr>
            <w:r>
              <w:rPr>
                <w:color w:val="auto"/>
                <w:spacing w:val="-5"/>
                <w:highlight w:val="none"/>
              </w:rPr>
              <w:t>19.3</w:t>
            </w:r>
          </w:p>
        </w:tc>
        <w:tc>
          <w:tcPr>
            <w:tcW w:w="8886" w:type="dxa"/>
            <w:vAlign w:val="top"/>
          </w:tcPr>
          <w:p w14:paraId="75946D82">
            <w:pPr>
              <w:pStyle w:val="18"/>
              <w:spacing w:before="124" w:line="220" w:lineRule="auto"/>
              <w:ind w:left="113"/>
              <w:rPr>
                <w:color w:val="auto"/>
                <w:highlight w:val="none"/>
              </w:rPr>
            </w:pPr>
            <w:r>
              <w:rPr>
                <w:color w:val="auto"/>
                <w:spacing w:val="-1"/>
                <w:highlight w:val="none"/>
              </w:rPr>
              <w:t>本项目不接受电子备份响应文件。</w:t>
            </w:r>
          </w:p>
        </w:tc>
      </w:tr>
      <w:tr w14:paraId="53150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857" w:type="dxa"/>
            <w:vAlign w:val="top"/>
          </w:tcPr>
          <w:p w14:paraId="6591F282">
            <w:pPr>
              <w:spacing w:line="311" w:lineRule="auto"/>
              <w:rPr>
                <w:rFonts w:ascii="Arial"/>
                <w:color w:val="auto"/>
                <w:sz w:val="21"/>
                <w:highlight w:val="none"/>
              </w:rPr>
            </w:pPr>
          </w:p>
          <w:p w14:paraId="72844DF0">
            <w:pPr>
              <w:pStyle w:val="18"/>
              <w:spacing w:before="68" w:line="185" w:lineRule="auto"/>
              <w:ind w:left="293"/>
              <w:rPr>
                <w:color w:val="auto"/>
                <w:highlight w:val="none"/>
              </w:rPr>
            </w:pPr>
            <w:r>
              <w:rPr>
                <w:color w:val="auto"/>
                <w:spacing w:val="-2"/>
                <w:highlight w:val="none"/>
              </w:rPr>
              <w:t>20.1</w:t>
            </w:r>
          </w:p>
        </w:tc>
        <w:tc>
          <w:tcPr>
            <w:tcW w:w="8886" w:type="dxa"/>
            <w:vAlign w:val="top"/>
          </w:tcPr>
          <w:p w14:paraId="61F62199">
            <w:pPr>
              <w:pStyle w:val="18"/>
              <w:spacing w:before="145" w:line="220" w:lineRule="auto"/>
              <w:ind w:left="123"/>
              <w:rPr>
                <w:color w:val="auto"/>
                <w:highlight w:val="none"/>
              </w:rPr>
            </w:pPr>
            <w:r>
              <w:rPr>
                <w:color w:val="auto"/>
                <w:spacing w:val="-1"/>
                <w:highlight w:val="none"/>
              </w:rPr>
              <w:t>响应文件提交截止时间：详见竞争性磋商公告。</w:t>
            </w:r>
          </w:p>
          <w:p w14:paraId="1E9E7481">
            <w:pPr>
              <w:pStyle w:val="18"/>
              <w:spacing w:before="160" w:line="220" w:lineRule="auto"/>
              <w:ind w:left="123"/>
              <w:rPr>
                <w:color w:val="auto"/>
                <w:highlight w:val="none"/>
              </w:rPr>
            </w:pPr>
            <w:r>
              <w:rPr>
                <w:color w:val="auto"/>
                <w:spacing w:val="-1"/>
                <w:highlight w:val="none"/>
              </w:rPr>
              <w:t>响应文件提交地点：详见竞争性磋商公告。</w:t>
            </w:r>
          </w:p>
        </w:tc>
      </w:tr>
      <w:tr w14:paraId="67A08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857" w:type="dxa"/>
            <w:vAlign w:val="top"/>
          </w:tcPr>
          <w:p w14:paraId="19E8A52D">
            <w:pPr>
              <w:pStyle w:val="18"/>
              <w:spacing w:before="177" w:line="185" w:lineRule="auto"/>
              <w:ind w:left="293"/>
              <w:rPr>
                <w:color w:val="auto"/>
                <w:highlight w:val="none"/>
              </w:rPr>
            </w:pPr>
            <w:r>
              <w:rPr>
                <w:color w:val="auto"/>
                <w:spacing w:val="-2"/>
                <w:highlight w:val="none"/>
              </w:rPr>
              <w:t>24.1</w:t>
            </w:r>
          </w:p>
        </w:tc>
        <w:tc>
          <w:tcPr>
            <w:tcW w:w="8886" w:type="dxa"/>
            <w:vAlign w:val="top"/>
          </w:tcPr>
          <w:p w14:paraId="30189C22">
            <w:pPr>
              <w:pStyle w:val="18"/>
              <w:spacing w:before="146" w:line="221" w:lineRule="auto"/>
              <w:ind w:left="111"/>
              <w:rPr>
                <w:color w:val="auto"/>
                <w:highlight w:val="none"/>
              </w:rPr>
            </w:pPr>
            <w:r>
              <w:rPr>
                <w:color w:val="auto"/>
                <w:spacing w:val="-1"/>
                <w:highlight w:val="none"/>
              </w:rPr>
              <w:t>磋商小组的人数：</w:t>
            </w:r>
            <w:r>
              <w:rPr>
                <w:color w:val="auto"/>
                <w:spacing w:val="-1"/>
                <w:highlight w:val="none"/>
                <w:u w:val="single" w:color="auto"/>
              </w:rPr>
              <w:t>3</w:t>
            </w:r>
            <w:r>
              <w:rPr>
                <w:color w:val="auto"/>
                <w:spacing w:val="-44"/>
                <w:highlight w:val="none"/>
                <w:u w:val="single" w:color="auto"/>
              </w:rPr>
              <w:t xml:space="preserve"> </w:t>
            </w:r>
            <w:r>
              <w:rPr>
                <w:color w:val="auto"/>
                <w:spacing w:val="-1"/>
                <w:highlight w:val="none"/>
              </w:rPr>
              <w:t>人及以上。</w:t>
            </w:r>
          </w:p>
        </w:tc>
      </w:tr>
      <w:tr w14:paraId="27A0D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3" w:hRule="atLeast"/>
        </w:trPr>
        <w:tc>
          <w:tcPr>
            <w:tcW w:w="857" w:type="dxa"/>
            <w:vAlign w:val="top"/>
          </w:tcPr>
          <w:p w14:paraId="584E0F17">
            <w:pPr>
              <w:spacing w:line="307" w:lineRule="auto"/>
              <w:rPr>
                <w:rFonts w:ascii="Arial"/>
                <w:color w:val="auto"/>
                <w:sz w:val="21"/>
                <w:highlight w:val="none"/>
              </w:rPr>
            </w:pPr>
          </w:p>
          <w:p w14:paraId="65BCC58E">
            <w:pPr>
              <w:spacing w:line="308" w:lineRule="auto"/>
              <w:rPr>
                <w:rFonts w:ascii="Arial"/>
                <w:color w:val="auto"/>
                <w:sz w:val="21"/>
                <w:highlight w:val="none"/>
              </w:rPr>
            </w:pPr>
          </w:p>
          <w:p w14:paraId="5B499D1C">
            <w:pPr>
              <w:spacing w:line="308" w:lineRule="auto"/>
              <w:rPr>
                <w:rFonts w:ascii="Arial"/>
                <w:color w:val="auto"/>
                <w:sz w:val="21"/>
                <w:highlight w:val="none"/>
              </w:rPr>
            </w:pPr>
          </w:p>
          <w:p w14:paraId="4165026F">
            <w:pPr>
              <w:pStyle w:val="18"/>
              <w:spacing w:before="68" w:line="184" w:lineRule="auto"/>
              <w:ind w:left="293"/>
              <w:rPr>
                <w:color w:val="auto"/>
                <w:highlight w:val="none"/>
              </w:rPr>
            </w:pPr>
            <w:r>
              <w:rPr>
                <w:color w:val="auto"/>
                <w:spacing w:val="-3"/>
                <w:highlight w:val="none"/>
              </w:rPr>
              <w:t>26.2</w:t>
            </w:r>
          </w:p>
        </w:tc>
        <w:tc>
          <w:tcPr>
            <w:tcW w:w="8886" w:type="dxa"/>
            <w:vAlign w:val="top"/>
          </w:tcPr>
          <w:p w14:paraId="7FA13178">
            <w:pPr>
              <w:pStyle w:val="18"/>
              <w:spacing w:before="145" w:line="222" w:lineRule="auto"/>
              <w:ind w:left="111"/>
              <w:rPr>
                <w:color w:val="auto"/>
                <w:highlight w:val="none"/>
              </w:rPr>
            </w:pPr>
            <w:r>
              <w:rPr>
                <w:color w:val="auto"/>
                <w:spacing w:val="-1"/>
                <w:highlight w:val="none"/>
              </w:rPr>
              <w:t>磋商的顺序：</w:t>
            </w:r>
          </w:p>
          <w:p w14:paraId="48BD97CC">
            <w:pPr>
              <w:pStyle w:val="18"/>
              <w:spacing w:before="158" w:line="408" w:lineRule="exact"/>
              <w:ind w:firstLine="420" w:firstLineChars="200"/>
              <w:rPr>
                <w:color w:val="auto"/>
                <w:position w:val="15"/>
                <w:highlight w:val="none"/>
              </w:rPr>
            </w:pPr>
            <w:r>
              <w:rPr>
                <w:color w:val="auto"/>
                <w:position w:val="15"/>
                <w:highlight w:val="none"/>
              </w:rPr>
              <w:t>按照供应商签到的顺序，集中与单一供应商分别进行磋商，并给予所有参加磋</w:t>
            </w:r>
            <w:r>
              <w:rPr>
                <w:color w:val="auto"/>
                <w:spacing w:val="-1"/>
                <w:position w:val="15"/>
                <w:highlight w:val="none"/>
              </w:rPr>
              <w:t>商的供</w:t>
            </w:r>
            <w:r>
              <w:rPr>
                <w:color w:val="auto"/>
                <w:position w:val="15"/>
                <w:highlight w:val="none"/>
              </w:rPr>
              <w:t>应商平等的磋商机会。</w:t>
            </w:r>
          </w:p>
          <w:p w14:paraId="368FC74C">
            <w:pPr>
              <w:pStyle w:val="18"/>
              <w:spacing w:before="159" w:line="360" w:lineRule="auto"/>
              <w:ind w:firstLine="412" w:firstLineChars="200"/>
              <w:rPr>
                <w:color w:val="auto"/>
                <w:highlight w:val="none"/>
              </w:rPr>
            </w:pPr>
            <w:r>
              <w:rPr>
                <w:color w:val="auto"/>
                <w:spacing w:val="-2"/>
                <w:position w:val="15"/>
                <w:highlight w:val="none"/>
              </w:rPr>
              <w:t>在广西政府采购云平台通知磋商时，若某供应商不在广西政府采购云平台线上</w:t>
            </w:r>
            <w:r>
              <w:rPr>
                <w:rFonts w:ascii="宋体" w:hAnsi="宋体" w:eastAsia="宋体" w:cs="宋体"/>
                <w:color w:val="auto"/>
                <w:spacing w:val="-2"/>
                <w:position w:val="15"/>
                <w:highlight w:val="none"/>
              </w:rPr>
              <w:t>时（该供应商排序到最后磋商），按照签到的顺序由其下一位供应商先参与磋商。</w:t>
            </w:r>
          </w:p>
        </w:tc>
      </w:tr>
      <w:tr w14:paraId="402B7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57" w:type="dxa"/>
            <w:vAlign w:val="top"/>
          </w:tcPr>
          <w:p w14:paraId="0D0B1034">
            <w:pPr>
              <w:spacing w:line="252" w:lineRule="auto"/>
              <w:rPr>
                <w:rFonts w:ascii="Arial"/>
                <w:color w:val="auto"/>
                <w:sz w:val="21"/>
                <w:highlight w:val="none"/>
              </w:rPr>
            </w:pPr>
          </w:p>
          <w:p w14:paraId="233C6B61">
            <w:pPr>
              <w:pStyle w:val="18"/>
              <w:spacing w:before="68" w:line="185" w:lineRule="auto"/>
              <w:ind w:left="293"/>
              <w:rPr>
                <w:color w:val="auto"/>
                <w:highlight w:val="none"/>
              </w:rPr>
            </w:pPr>
            <w:r>
              <w:rPr>
                <w:color w:val="auto"/>
                <w:spacing w:val="-2"/>
                <w:highlight w:val="none"/>
              </w:rPr>
              <w:t>28.1</w:t>
            </w:r>
          </w:p>
        </w:tc>
        <w:tc>
          <w:tcPr>
            <w:tcW w:w="8886" w:type="dxa"/>
            <w:vAlign w:val="top"/>
          </w:tcPr>
          <w:p w14:paraId="21ED3A6E">
            <w:pPr>
              <w:pStyle w:val="18"/>
              <w:spacing w:before="148" w:line="220" w:lineRule="auto"/>
              <w:ind w:left="111"/>
              <w:rPr>
                <w:rFonts w:hint="eastAsia" w:eastAsia="宋体"/>
                <w:color w:val="auto"/>
                <w:highlight w:val="none"/>
                <w:lang w:eastAsia="zh-CN"/>
              </w:rPr>
            </w:pPr>
            <w:r>
              <w:rPr>
                <w:color w:val="auto"/>
                <w:spacing w:val="-1"/>
                <w:position w:val="14"/>
                <w:highlight w:val="none"/>
              </w:rPr>
              <w:t>本项目收取履约保证金，</w:t>
            </w:r>
            <w:r>
              <w:rPr>
                <w:rFonts w:hint="eastAsia"/>
                <w:color w:val="auto"/>
                <w:spacing w:val="-1"/>
                <w:position w:val="14"/>
                <w:highlight w:val="none"/>
                <w:lang w:eastAsia="zh-CN"/>
              </w:rPr>
              <w:t>无。</w:t>
            </w:r>
          </w:p>
        </w:tc>
      </w:tr>
      <w:tr w14:paraId="60168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857" w:type="dxa"/>
            <w:vAlign w:val="top"/>
          </w:tcPr>
          <w:p w14:paraId="29BFD133">
            <w:pPr>
              <w:spacing w:line="316" w:lineRule="auto"/>
              <w:rPr>
                <w:rFonts w:ascii="Arial"/>
                <w:color w:val="auto"/>
                <w:sz w:val="21"/>
                <w:highlight w:val="none"/>
              </w:rPr>
            </w:pPr>
          </w:p>
          <w:p w14:paraId="27016B97">
            <w:pPr>
              <w:pStyle w:val="18"/>
              <w:spacing w:before="68" w:line="185" w:lineRule="auto"/>
              <w:ind w:left="293"/>
              <w:rPr>
                <w:color w:val="auto"/>
                <w:highlight w:val="none"/>
              </w:rPr>
            </w:pPr>
            <w:r>
              <w:rPr>
                <w:color w:val="auto"/>
                <w:spacing w:val="-2"/>
                <w:highlight w:val="none"/>
              </w:rPr>
              <w:t>29.1</w:t>
            </w:r>
          </w:p>
        </w:tc>
        <w:tc>
          <w:tcPr>
            <w:tcW w:w="8886" w:type="dxa"/>
            <w:vAlign w:val="top"/>
          </w:tcPr>
          <w:p w14:paraId="689E2EB2">
            <w:pPr>
              <w:pStyle w:val="18"/>
              <w:spacing w:before="129" w:line="220" w:lineRule="auto"/>
              <w:ind w:left="112"/>
              <w:rPr>
                <w:color w:val="auto"/>
                <w:highlight w:val="none"/>
              </w:rPr>
            </w:pPr>
            <w:r>
              <w:rPr>
                <w:color w:val="auto"/>
                <w:spacing w:val="-1"/>
                <w:highlight w:val="none"/>
              </w:rPr>
              <w:t>签订合同携带的证明材料：</w:t>
            </w:r>
          </w:p>
          <w:p w14:paraId="166EA1CD">
            <w:pPr>
              <w:pStyle w:val="18"/>
              <w:spacing w:before="160" w:line="220" w:lineRule="auto"/>
              <w:ind w:left="111"/>
              <w:rPr>
                <w:color w:val="auto"/>
                <w:highlight w:val="none"/>
              </w:rPr>
            </w:pPr>
            <w:r>
              <w:rPr>
                <w:color w:val="auto"/>
                <w:highlight w:val="none"/>
              </w:rPr>
              <w:t>委托代理人负责签订合同的，须携带授权委托书及委托代理人身份证原件等其他资格</w:t>
            </w:r>
            <w:r>
              <w:rPr>
                <w:color w:val="auto"/>
                <w:spacing w:val="-1"/>
                <w:highlight w:val="none"/>
              </w:rPr>
              <w:t>证件。</w:t>
            </w:r>
          </w:p>
        </w:tc>
      </w:tr>
      <w:tr w14:paraId="1278B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857" w:type="dxa"/>
            <w:vAlign w:val="top"/>
          </w:tcPr>
          <w:p w14:paraId="31D4B84E">
            <w:pPr>
              <w:rPr>
                <w:rFonts w:ascii="Arial"/>
                <w:color w:val="auto"/>
                <w:sz w:val="21"/>
                <w:highlight w:val="none"/>
              </w:rPr>
            </w:pPr>
          </w:p>
        </w:tc>
        <w:tc>
          <w:tcPr>
            <w:tcW w:w="8886" w:type="dxa"/>
            <w:vAlign w:val="top"/>
          </w:tcPr>
          <w:p w14:paraId="233C63A6">
            <w:pPr>
              <w:pStyle w:val="18"/>
              <w:spacing w:before="149" w:line="220" w:lineRule="auto"/>
              <w:ind w:left="113"/>
              <w:rPr>
                <w:color w:val="auto"/>
                <w:highlight w:val="none"/>
              </w:rPr>
            </w:pPr>
            <w:r>
              <w:rPr>
                <w:color w:val="auto"/>
                <w:highlight w:val="none"/>
              </w:rPr>
              <w:t>法定代表人负责签订合同的，须携带法定代表人身份证明原件及身份证原件等其</w:t>
            </w:r>
            <w:r>
              <w:rPr>
                <w:color w:val="auto"/>
                <w:spacing w:val="-1"/>
                <w:highlight w:val="none"/>
              </w:rPr>
              <w:t>他证明材料。</w:t>
            </w:r>
          </w:p>
        </w:tc>
      </w:tr>
      <w:tr w14:paraId="42B85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3" w:hRule="atLeast"/>
        </w:trPr>
        <w:tc>
          <w:tcPr>
            <w:tcW w:w="857" w:type="dxa"/>
            <w:vAlign w:val="top"/>
          </w:tcPr>
          <w:p w14:paraId="2A0AFF76">
            <w:pPr>
              <w:spacing w:line="359" w:lineRule="auto"/>
              <w:rPr>
                <w:rFonts w:ascii="Arial"/>
                <w:color w:val="auto"/>
                <w:sz w:val="21"/>
                <w:highlight w:val="none"/>
              </w:rPr>
            </w:pPr>
          </w:p>
          <w:p w14:paraId="1B14E904">
            <w:pPr>
              <w:spacing w:line="360" w:lineRule="auto"/>
              <w:rPr>
                <w:rFonts w:ascii="Arial"/>
                <w:color w:val="auto"/>
                <w:sz w:val="21"/>
                <w:highlight w:val="none"/>
              </w:rPr>
            </w:pPr>
          </w:p>
          <w:p w14:paraId="41522D4A">
            <w:pPr>
              <w:pStyle w:val="18"/>
              <w:spacing w:before="68" w:line="185" w:lineRule="auto"/>
              <w:ind w:left="295"/>
              <w:rPr>
                <w:color w:val="auto"/>
                <w:highlight w:val="none"/>
              </w:rPr>
            </w:pPr>
            <w:r>
              <w:rPr>
                <w:color w:val="auto"/>
                <w:spacing w:val="-3"/>
                <w:highlight w:val="none"/>
              </w:rPr>
              <w:t>31.2</w:t>
            </w:r>
          </w:p>
        </w:tc>
        <w:tc>
          <w:tcPr>
            <w:tcW w:w="8886" w:type="dxa"/>
            <w:vAlign w:val="top"/>
          </w:tcPr>
          <w:p w14:paraId="4E4F8540">
            <w:pPr>
              <w:wordWrap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6EF9C648">
            <w:pPr>
              <w:numPr>
                <w:ilvl w:val="0"/>
                <w:numId w:val="2"/>
              </w:numPr>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rPr>
              <w:t>质疑联系部门及联系方式：</w:t>
            </w:r>
            <w:r>
              <w:rPr>
                <w:rFonts w:hint="eastAsia" w:ascii="宋体" w:hAnsi="宋体"/>
                <w:color w:val="auto"/>
                <w:szCs w:val="21"/>
                <w:highlight w:val="none"/>
                <w:u w:val="single"/>
              </w:rPr>
              <w:t xml:space="preserve"> </w:t>
            </w:r>
            <w:r>
              <w:rPr>
                <w:rFonts w:hint="eastAsia" w:ascii="宋体" w:hAnsi="宋体" w:eastAsia="宋体"/>
                <w:color w:val="auto"/>
                <w:szCs w:val="21"/>
                <w:highlight w:val="none"/>
                <w:u w:val="single"/>
                <w:lang w:eastAsia="zh-CN"/>
              </w:rPr>
              <w:t>广西裕同贵工程管理有限公司</w:t>
            </w:r>
            <w:r>
              <w:rPr>
                <w:rFonts w:hint="eastAsia" w:ascii="宋体" w:hAnsi="宋体"/>
                <w:color w:val="auto"/>
                <w:szCs w:val="21"/>
                <w:highlight w:val="none"/>
                <w:u w:val="single"/>
              </w:rPr>
              <w:t>，联系电话：0775-3884015，通讯地址：广西玉林市金玉路290号首成.天悦小区1幢2单元2903房</w:t>
            </w:r>
            <w:r>
              <w:rPr>
                <w:rFonts w:hint="eastAsia" w:ascii="宋体" w:hAnsi="宋体" w:eastAsia="宋体"/>
                <w:color w:val="auto"/>
                <w:szCs w:val="21"/>
                <w:highlight w:val="none"/>
                <w:u w:val="single"/>
                <w:lang w:eastAsia="zh-CN"/>
              </w:rPr>
              <w:t>一楼；</w:t>
            </w:r>
          </w:p>
          <w:p w14:paraId="4874989C">
            <w:pPr>
              <w:pStyle w:val="18"/>
              <w:spacing w:before="156" w:line="360" w:lineRule="auto"/>
              <w:rPr>
                <w:color w:val="auto"/>
                <w:highlight w:val="none"/>
              </w:rPr>
            </w:pPr>
            <w:r>
              <w:rPr>
                <w:rFonts w:hint="eastAsia" w:ascii="宋体" w:hAnsi="宋体"/>
                <w:color w:val="auto"/>
                <w:szCs w:val="21"/>
                <w:highlight w:val="none"/>
              </w:rPr>
              <w:t>2.业务时间：</w:t>
            </w:r>
            <w:r>
              <w:rPr>
                <w:rFonts w:hint="eastAsia" w:ascii="宋体" w:hAnsi="宋体"/>
                <w:color w:val="auto"/>
                <w:szCs w:val="21"/>
                <w:highlight w:val="none"/>
                <w:u w:val="single"/>
              </w:rPr>
              <w:t>上午8时00分到12时00分，下午3时00分到6时00分，业务时间以外、双休日和法定节假日不办理业务。</w:t>
            </w:r>
          </w:p>
        </w:tc>
      </w:tr>
      <w:tr w14:paraId="71C67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6" w:hRule="atLeast"/>
        </w:trPr>
        <w:tc>
          <w:tcPr>
            <w:tcW w:w="857" w:type="dxa"/>
            <w:vAlign w:val="top"/>
          </w:tcPr>
          <w:p w14:paraId="18EF6572">
            <w:pPr>
              <w:spacing w:line="266" w:lineRule="auto"/>
              <w:rPr>
                <w:rFonts w:ascii="Arial"/>
                <w:color w:val="auto"/>
                <w:sz w:val="21"/>
                <w:highlight w:val="none"/>
              </w:rPr>
            </w:pPr>
          </w:p>
          <w:p w14:paraId="04DBCFA7">
            <w:pPr>
              <w:spacing w:line="266" w:lineRule="auto"/>
              <w:rPr>
                <w:rFonts w:ascii="Arial"/>
                <w:color w:val="auto"/>
                <w:sz w:val="21"/>
                <w:highlight w:val="none"/>
              </w:rPr>
            </w:pPr>
          </w:p>
          <w:p w14:paraId="498F79E4">
            <w:pPr>
              <w:spacing w:line="267" w:lineRule="auto"/>
              <w:rPr>
                <w:rFonts w:ascii="Arial"/>
                <w:color w:val="auto"/>
                <w:sz w:val="21"/>
                <w:highlight w:val="none"/>
              </w:rPr>
            </w:pPr>
          </w:p>
          <w:p w14:paraId="11470FE7">
            <w:pPr>
              <w:spacing w:line="267" w:lineRule="auto"/>
              <w:rPr>
                <w:rFonts w:ascii="Arial"/>
                <w:color w:val="auto"/>
                <w:sz w:val="21"/>
                <w:highlight w:val="none"/>
              </w:rPr>
            </w:pPr>
          </w:p>
          <w:p w14:paraId="093865DF">
            <w:pPr>
              <w:spacing w:line="267" w:lineRule="auto"/>
              <w:rPr>
                <w:rFonts w:ascii="Arial"/>
                <w:color w:val="auto"/>
                <w:sz w:val="21"/>
                <w:highlight w:val="none"/>
              </w:rPr>
            </w:pPr>
          </w:p>
          <w:p w14:paraId="6671CDD1">
            <w:pPr>
              <w:pStyle w:val="18"/>
              <w:spacing w:before="68" w:line="185" w:lineRule="auto"/>
              <w:ind w:left="295"/>
              <w:rPr>
                <w:color w:val="auto"/>
                <w:highlight w:val="none"/>
              </w:rPr>
            </w:pPr>
            <w:r>
              <w:rPr>
                <w:color w:val="auto"/>
                <w:spacing w:val="-2"/>
                <w:highlight w:val="none"/>
              </w:rPr>
              <w:t>32.1</w:t>
            </w:r>
          </w:p>
        </w:tc>
        <w:tc>
          <w:tcPr>
            <w:tcW w:w="8886" w:type="dxa"/>
            <w:vAlign w:val="top"/>
          </w:tcPr>
          <w:p w14:paraId="3A2FBDFF">
            <w:pPr>
              <w:pStyle w:val="6"/>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5786CAC4">
            <w:pPr>
              <w:pStyle w:val="6"/>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成交供应商</w:t>
            </w:r>
            <w:r>
              <w:rPr>
                <w:rFonts w:hint="eastAsia" w:hAnsi="宋体" w:cs="宋体"/>
                <w:color w:val="auto"/>
                <w:sz w:val="21"/>
                <w:highlight w:val="none"/>
                <w:lang w:val="en-US" w:eastAsia="zh-CN"/>
              </w:rPr>
              <w:t>领取成交通知书前，一次性向采购代理机构支付。</w:t>
            </w:r>
          </w:p>
          <w:p w14:paraId="483E27A5">
            <w:pPr>
              <w:pStyle w:val="6"/>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7263545B">
            <w:pPr>
              <w:pStyle w:val="6"/>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□不收取采购代理费。</w:t>
            </w:r>
          </w:p>
          <w:p w14:paraId="0C81937E">
            <w:pPr>
              <w:pStyle w:val="6"/>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3FB620C0">
            <w:pPr>
              <w:pStyle w:val="6"/>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☑以分标（□成交金额/☑采购预算/□暂定成交金额/□其他   ）为计费额，按本须知正文第32.2条规定的收费计算标准（□货物类/□服务类/☑工程类）采用差额定率累进法计算出收费基准价格采购代理收费以（☑收费基准价格/□收费基准价格下浮</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u w:val="single"/>
                <w:lang w:val="en-US" w:eastAsia="zh-CN"/>
              </w:rPr>
              <w:t>%</w:t>
            </w:r>
            <w:r>
              <w:rPr>
                <w:rFonts w:hAnsi="宋体" w:cs="宋体"/>
                <w:color w:val="auto"/>
                <w:sz w:val="21"/>
                <w:highlight w:val="none"/>
                <w:lang w:val="en-US" w:eastAsia="zh-CN"/>
              </w:rPr>
              <w:t>/</w:t>
            </w:r>
            <w:r>
              <w:rPr>
                <w:rFonts w:hint="eastAsia" w:hAnsi="宋体" w:cs="宋体"/>
                <w:color w:val="auto"/>
                <w:sz w:val="21"/>
                <w:highlight w:val="none"/>
                <w:lang w:val="en-US" w:eastAsia="zh-CN"/>
              </w:rPr>
              <w:t>□收费基准价格上浮</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u w:val="single"/>
                <w:lang w:val="en-US" w:eastAsia="zh-CN"/>
              </w:rPr>
              <w:t>%</w:t>
            </w:r>
            <w:r>
              <w:rPr>
                <w:rFonts w:hint="eastAsia" w:hAnsi="宋体" w:cs="宋体"/>
                <w:color w:val="auto"/>
                <w:sz w:val="21"/>
                <w:highlight w:val="none"/>
                <w:lang w:val="en-US" w:eastAsia="zh-CN"/>
              </w:rPr>
              <w:t>）收取。</w:t>
            </w:r>
          </w:p>
          <w:p w14:paraId="37B45706">
            <w:pPr>
              <w:pStyle w:val="6"/>
              <w:snapToGrid w:val="0"/>
              <w:spacing w:line="360" w:lineRule="auto"/>
              <w:rPr>
                <w:rFonts w:hAnsi="宋体" w:cs="宋体"/>
                <w:color w:val="auto"/>
                <w:sz w:val="21"/>
                <w:highlight w:val="none"/>
                <w:u w:val="single"/>
                <w:lang w:val="en-US" w:eastAsia="zh-CN"/>
              </w:rPr>
            </w:pPr>
            <w:r>
              <w:rPr>
                <w:rFonts w:hint="eastAsia" w:hAnsi="宋体" w:cs="宋体"/>
                <w:color w:val="auto"/>
                <w:sz w:val="21"/>
                <w:highlight w:val="none"/>
                <w:lang w:val="en-US" w:eastAsia="zh-CN"/>
              </w:rPr>
              <w:t>□固定采购代理收费</w:t>
            </w:r>
            <w:r>
              <w:rPr>
                <w:rFonts w:hint="eastAsia" w:hAnsi="宋体" w:cs="宋体"/>
                <w:color w:val="auto"/>
                <w:sz w:val="21"/>
                <w:highlight w:val="none"/>
                <w:u w:val="single"/>
                <w:lang w:val="en-US" w:eastAsia="zh-CN"/>
              </w:rPr>
              <w:t xml:space="preserve">              。</w:t>
            </w:r>
          </w:p>
          <w:p w14:paraId="010211FC">
            <w:pPr>
              <w:pStyle w:val="6"/>
              <w:snapToGrid w:val="0"/>
              <w:spacing w:line="360" w:lineRule="auto"/>
              <w:rPr>
                <w:rFonts w:hint="eastAsia" w:hAnsi="宋体" w:cs="宋体"/>
                <w:color w:val="auto"/>
                <w:sz w:val="21"/>
                <w:highlight w:val="none"/>
              </w:rPr>
            </w:pPr>
            <w:r>
              <w:rPr>
                <w:rFonts w:hint="eastAsia" w:hAnsi="宋体" w:cs="宋体"/>
                <w:color w:val="auto"/>
                <w:sz w:val="21"/>
                <w:highlight w:val="none"/>
              </w:rPr>
              <w:t>4.采购代理费收取银行账户</w:t>
            </w:r>
          </w:p>
          <w:p w14:paraId="6175F30B">
            <w:pPr>
              <w:pStyle w:val="18"/>
              <w:spacing w:before="1" w:line="360" w:lineRule="auto"/>
              <w:rPr>
                <w:rFonts w:hint="eastAsia" w:hAnsi="宋体" w:cs="宋体"/>
                <w:b/>
                <w:bCs/>
                <w:color w:val="auto"/>
                <w:sz w:val="21"/>
                <w:highlight w:val="none"/>
                <w:lang w:val="en-US" w:eastAsia="zh-CN"/>
              </w:rPr>
            </w:pPr>
            <w:r>
              <w:rPr>
                <w:rFonts w:hint="eastAsia" w:hAnsi="宋体" w:cs="宋体"/>
                <w:b/>
                <w:bCs/>
                <w:color w:val="auto"/>
                <w:sz w:val="21"/>
                <w:highlight w:val="none"/>
                <w:lang w:val="en-US" w:eastAsia="zh-CN"/>
              </w:rPr>
              <w:t>开户名称：广西裕同贵工程管理有限公司</w:t>
            </w:r>
          </w:p>
          <w:p w14:paraId="15B6EB01">
            <w:pPr>
              <w:pStyle w:val="18"/>
              <w:spacing w:before="1" w:line="360" w:lineRule="auto"/>
              <w:rPr>
                <w:rFonts w:hint="eastAsia" w:hAnsi="宋体" w:cs="宋体"/>
                <w:b/>
                <w:bCs/>
                <w:color w:val="auto"/>
                <w:sz w:val="21"/>
                <w:highlight w:val="none"/>
                <w:lang w:val="en-US" w:eastAsia="zh-CN"/>
              </w:rPr>
            </w:pPr>
            <w:r>
              <w:rPr>
                <w:rFonts w:hint="eastAsia" w:hAnsi="宋体" w:cs="宋体"/>
                <w:b/>
                <w:bCs/>
                <w:color w:val="auto"/>
                <w:sz w:val="21"/>
                <w:highlight w:val="none"/>
                <w:lang w:val="en-US" w:eastAsia="zh-CN"/>
              </w:rPr>
              <w:t>开户银行：玉林市区农村信用社合作联社环南分社</w:t>
            </w:r>
          </w:p>
          <w:p w14:paraId="07CA86B4">
            <w:pPr>
              <w:pStyle w:val="18"/>
              <w:spacing w:before="1" w:line="360" w:lineRule="auto"/>
              <w:rPr>
                <w:color w:val="auto"/>
                <w:highlight w:val="none"/>
              </w:rPr>
            </w:pPr>
            <w:r>
              <w:rPr>
                <w:rFonts w:hint="eastAsia" w:hAnsi="宋体" w:cs="宋体"/>
                <w:b/>
                <w:bCs/>
                <w:color w:val="auto"/>
                <w:sz w:val="21"/>
                <w:highlight w:val="none"/>
                <w:lang w:val="en-US" w:eastAsia="zh-CN"/>
              </w:rPr>
              <w:t>银行账号：521512010103480498</w:t>
            </w:r>
          </w:p>
        </w:tc>
      </w:tr>
      <w:tr w14:paraId="183E8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4" w:hRule="atLeast"/>
        </w:trPr>
        <w:tc>
          <w:tcPr>
            <w:tcW w:w="857" w:type="dxa"/>
            <w:vAlign w:val="top"/>
          </w:tcPr>
          <w:p w14:paraId="06C23275">
            <w:pPr>
              <w:spacing w:line="266" w:lineRule="auto"/>
              <w:rPr>
                <w:rFonts w:ascii="Arial"/>
                <w:color w:val="auto"/>
                <w:sz w:val="21"/>
                <w:highlight w:val="none"/>
              </w:rPr>
            </w:pPr>
          </w:p>
          <w:p w14:paraId="52B4EC5E">
            <w:pPr>
              <w:spacing w:line="267" w:lineRule="auto"/>
              <w:rPr>
                <w:rFonts w:ascii="Arial"/>
                <w:color w:val="auto"/>
                <w:sz w:val="21"/>
                <w:highlight w:val="none"/>
              </w:rPr>
            </w:pPr>
          </w:p>
          <w:p w14:paraId="129E896F">
            <w:pPr>
              <w:spacing w:line="267" w:lineRule="auto"/>
              <w:rPr>
                <w:rFonts w:ascii="Arial"/>
                <w:color w:val="auto"/>
                <w:sz w:val="21"/>
                <w:highlight w:val="none"/>
              </w:rPr>
            </w:pPr>
          </w:p>
          <w:p w14:paraId="047DB9AF">
            <w:pPr>
              <w:spacing w:line="267" w:lineRule="auto"/>
              <w:rPr>
                <w:rFonts w:ascii="Arial"/>
                <w:color w:val="auto"/>
                <w:sz w:val="21"/>
                <w:highlight w:val="none"/>
              </w:rPr>
            </w:pPr>
          </w:p>
          <w:p w14:paraId="0A1AFA7F">
            <w:pPr>
              <w:spacing w:line="267" w:lineRule="auto"/>
              <w:rPr>
                <w:rFonts w:ascii="Arial"/>
                <w:color w:val="auto"/>
                <w:sz w:val="21"/>
                <w:highlight w:val="none"/>
              </w:rPr>
            </w:pPr>
          </w:p>
          <w:p w14:paraId="7EDAD96D">
            <w:pPr>
              <w:pStyle w:val="18"/>
              <w:spacing w:before="68" w:line="185" w:lineRule="auto"/>
              <w:ind w:left="295"/>
              <w:rPr>
                <w:color w:val="auto"/>
                <w:highlight w:val="none"/>
              </w:rPr>
            </w:pPr>
            <w:r>
              <w:rPr>
                <w:color w:val="auto"/>
                <w:spacing w:val="-3"/>
                <w:highlight w:val="none"/>
              </w:rPr>
              <w:t>33.1</w:t>
            </w:r>
          </w:p>
        </w:tc>
        <w:tc>
          <w:tcPr>
            <w:tcW w:w="8886" w:type="dxa"/>
            <w:vAlign w:val="top"/>
          </w:tcPr>
          <w:p w14:paraId="6E4BDF71">
            <w:pPr>
              <w:pStyle w:val="18"/>
              <w:spacing w:before="150" w:line="360" w:lineRule="auto"/>
              <w:ind w:left="110" w:right="101"/>
              <w:jc w:val="both"/>
              <w:rPr>
                <w:color w:val="auto"/>
                <w:highlight w:val="none"/>
              </w:rPr>
            </w:pPr>
            <w:r>
              <w:rPr>
                <w:color w:val="auto"/>
                <w:spacing w:val="9"/>
                <w:highlight w:val="none"/>
              </w:rPr>
              <w:t>解释：构成本磋商文件的各个组成文件应互为解释，互为说</w:t>
            </w:r>
            <w:r>
              <w:rPr>
                <w:color w:val="auto"/>
                <w:spacing w:val="8"/>
                <w:highlight w:val="none"/>
              </w:rPr>
              <w:t>明；除磋商文件中有特别规定</w:t>
            </w:r>
            <w:r>
              <w:rPr>
                <w:color w:val="auto"/>
                <w:highlight w:val="none"/>
              </w:rPr>
              <w:t xml:space="preserve"> </w:t>
            </w:r>
            <w:r>
              <w:rPr>
                <w:color w:val="auto"/>
                <w:spacing w:val="-2"/>
                <w:highlight w:val="none"/>
              </w:rPr>
              <w:t>外，仅适用于竞标阶段的规定，按更正公告（澄清公告）、竞争性磋商公告、供应商须知、采</w:t>
            </w:r>
            <w:r>
              <w:rPr>
                <w:color w:val="auto"/>
                <w:highlight w:val="none"/>
              </w:rPr>
              <w:t xml:space="preserve"> </w:t>
            </w:r>
            <w:r>
              <w:rPr>
                <w:color w:val="auto"/>
                <w:spacing w:val="3"/>
                <w:highlight w:val="none"/>
              </w:rPr>
              <w:t>购需求、评审程序、评审方法和评审标准、响应文件格式、合同文本的先后顺序解释；同一</w:t>
            </w:r>
            <w:r>
              <w:rPr>
                <w:color w:val="auto"/>
                <w:spacing w:val="6"/>
                <w:highlight w:val="none"/>
              </w:rPr>
              <w:t xml:space="preserve"> </w:t>
            </w:r>
            <w:r>
              <w:rPr>
                <w:color w:val="auto"/>
                <w:spacing w:val="3"/>
                <w:highlight w:val="none"/>
              </w:rPr>
              <w:t>组成文件中就同一事项的规定或者约定不一致的，以编排顺序在后者为准；同一组成文件不</w:t>
            </w:r>
            <w:r>
              <w:rPr>
                <w:color w:val="auto"/>
                <w:spacing w:val="7"/>
                <w:highlight w:val="none"/>
              </w:rPr>
              <w:t xml:space="preserve"> </w:t>
            </w:r>
            <w:r>
              <w:rPr>
                <w:color w:val="auto"/>
                <w:spacing w:val="-2"/>
                <w:highlight w:val="none"/>
              </w:rPr>
              <w:t>同版本之间有不一致的，以形成时间在后者为准；更正公告（澄清公告）与同步更新的磋商文</w:t>
            </w:r>
            <w:r>
              <w:rPr>
                <w:color w:val="auto"/>
                <w:spacing w:val="1"/>
                <w:highlight w:val="none"/>
              </w:rPr>
              <w:t xml:space="preserve"> </w:t>
            </w:r>
            <w:r>
              <w:rPr>
                <w:color w:val="auto"/>
                <w:spacing w:val="-2"/>
                <w:highlight w:val="none"/>
              </w:rPr>
              <w:t>件不一致时以更正公告（澄清公告）为准。按本款前述规定仍不能形成结论的，由采购人或者</w:t>
            </w:r>
          </w:p>
          <w:p w14:paraId="08AB2A26">
            <w:pPr>
              <w:pStyle w:val="18"/>
              <w:spacing w:line="220" w:lineRule="auto"/>
              <w:ind w:left="111"/>
              <w:rPr>
                <w:color w:val="auto"/>
                <w:highlight w:val="none"/>
              </w:rPr>
            </w:pPr>
            <w:r>
              <w:rPr>
                <w:color w:val="auto"/>
                <w:spacing w:val="-1"/>
                <w:highlight w:val="none"/>
              </w:rPr>
              <w:t>采购代理机构负责解释。</w:t>
            </w:r>
          </w:p>
        </w:tc>
      </w:tr>
      <w:tr w14:paraId="289CB3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4" w:hRule="atLeast"/>
        </w:trPr>
        <w:tc>
          <w:tcPr>
            <w:tcW w:w="857" w:type="dxa"/>
            <w:vAlign w:val="top"/>
          </w:tcPr>
          <w:p w14:paraId="4999A132">
            <w:pPr>
              <w:spacing w:line="267" w:lineRule="auto"/>
              <w:rPr>
                <w:rFonts w:ascii="Arial"/>
                <w:color w:val="auto"/>
                <w:sz w:val="21"/>
                <w:highlight w:val="none"/>
              </w:rPr>
            </w:pPr>
          </w:p>
          <w:p w14:paraId="4937EBC3">
            <w:pPr>
              <w:spacing w:line="267" w:lineRule="auto"/>
              <w:rPr>
                <w:rFonts w:ascii="Arial"/>
                <w:color w:val="auto"/>
                <w:sz w:val="21"/>
                <w:highlight w:val="none"/>
              </w:rPr>
            </w:pPr>
          </w:p>
          <w:p w14:paraId="5837E5CB">
            <w:pPr>
              <w:spacing w:line="267" w:lineRule="auto"/>
              <w:rPr>
                <w:rFonts w:ascii="Arial"/>
                <w:color w:val="auto"/>
                <w:sz w:val="21"/>
                <w:highlight w:val="none"/>
              </w:rPr>
            </w:pPr>
          </w:p>
          <w:p w14:paraId="77F8552C">
            <w:pPr>
              <w:spacing w:line="267" w:lineRule="auto"/>
              <w:rPr>
                <w:rFonts w:ascii="Arial"/>
                <w:color w:val="auto"/>
                <w:sz w:val="21"/>
                <w:highlight w:val="none"/>
              </w:rPr>
            </w:pPr>
          </w:p>
          <w:p w14:paraId="21E1A83B">
            <w:pPr>
              <w:spacing w:line="268" w:lineRule="auto"/>
              <w:rPr>
                <w:rFonts w:ascii="Arial"/>
                <w:color w:val="auto"/>
                <w:sz w:val="21"/>
                <w:highlight w:val="none"/>
              </w:rPr>
            </w:pPr>
          </w:p>
          <w:p w14:paraId="55400C5F">
            <w:pPr>
              <w:pStyle w:val="18"/>
              <w:spacing w:before="68" w:line="184" w:lineRule="auto"/>
              <w:ind w:left="295"/>
              <w:rPr>
                <w:color w:val="auto"/>
                <w:highlight w:val="none"/>
              </w:rPr>
            </w:pPr>
            <w:r>
              <w:rPr>
                <w:color w:val="auto"/>
                <w:spacing w:val="-2"/>
                <w:highlight w:val="none"/>
              </w:rPr>
              <w:t>33.2</w:t>
            </w:r>
          </w:p>
        </w:tc>
        <w:tc>
          <w:tcPr>
            <w:tcW w:w="8886" w:type="dxa"/>
            <w:vAlign w:val="top"/>
          </w:tcPr>
          <w:p w14:paraId="557BCD03">
            <w:pPr>
              <w:pStyle w:val="18"/>
              <w:spacing w:before="151" w:line="360" w:lineRule="auto"/>
              <w:ind w:left="111" w:right="101"/>
              <w:jc w:val="both"/>
              <w:rPr>
                <w:color w:val="auto"/>
                <w:highlight w:val="none"/>
              </w:rPr>
            </w:pPr>
            <w:r>
              <w:rPr>
                <w:color w:val="auto"/>
                <w:spacing w:val="-2"/>
                <w:highlight w:val="none"/>
              </w:rPr>
              <w:t>农民工工资保证金：按照《广西壮族自治区工程建设领域农民工工资专用账户管理暂行办法实</w:t>
            </w:r>
            <w:r>
              <w:rPr>
                <w:color w:val="auto"/>
                <w:highlight w:val="none"/>
              </w:rPr>
              <w:t xml:space="preserve"> </w:t>
            </w:r>
            <w:r>
              <w:rPr>
                <w:color w:val="auto"/>
                <w:spacing w:val="-1"/>
                <w:highlight w:val="none"/>
              </w:rPr>
              <w:t>施细则》（桂人社规﹝2022﹞5</w:t>
            </w:r>
            <w:r>
              <w:rPr>
                <w:color w:val="auto"/>
                <w:spacing w:val="-38"/>
                <w:highlight w:val="none"/>
              </w:rPr>
              <w:t xml:space="preserve"> </w:t>
            </w:r>
            <w:r>
              <w:rPr>
                <w:color w:val="auto"/>
                <w:spacing w:val="-1"/>
                <w:highlight w:val="none"/>
              </w:rPr>
              <w:t>号）、《广西壮族自治区人力资源和社会保障厅广西壮族自</w:t>
            </w:r>
            <w:r>
              <w:rPr>
                <w:color w:val="auto"/>
                <w:highlight w:val="none"/>
              </w:rPr>
              <w:t xml:space="preserve"> </w:t>
            </w:r>
            <w:r>
              <w:rPr>
                <w:color w:val="auto"/>
                <w:spacing w:val="3"/>
                <w:highlight w:val="none"/>
              </w:rPr>
              <w:t>治区住房和城乡建设厅 广西壮族自治区交通运输厅广西壮族自治区水利厅中国</w:t>
            </w:r>
            <w:r>
              <w:rPr>
                <w:color w:val="auto"/>
                <w:spacing w:val="2"/>
                <w:highlight w:val="none"/>
              </w:rPr>
              <w:t>银行保</w:t>
            </w:r>
            <w:r>
              <w:rPr>
                <w:color w:val="auto"/>
                <w:spacing w:val="3"/>
                <w:highlight w:val="none"/>
              </w:rPr>
              <w:t>险监督管理委员会广西监管局关于印发广西壮族自治区工程建设领域农民工工资保证金规定</w:t>
            </w:r>
            <w:r>
              <w:rPr>
                <w:color w:val="auto"/>
                <w:spacing w:val="1"/>
                <w:highlight w:val="none"/>
              </w:rPr>
              <w:t>实施办法的通知》（桂人社规〔2021〕16 号</w:t>
            </w:r>
            <w:r>
              <w:rPr>
                <w:color w:val="auto"/>
                <w:highlight w:val="none"/>
              </w:rPr>
              <w:t>）有关规定执行。如开设了农民工工资专用账户</w:t>
            </w:r>
            <w:r>
              <w:rPr>
                <w:color w:val="auto"/>
                <w:spacing w:val="-2"/>
                <w:highlight w:val="none"/>
              </w:rPr>
              <w:t>的，应按规定比例足额将农民工工资保证金存入</w:t>
            </w:r>
            <w:r>
              <w:rPr>
                <w:rFonts w:hint="eastAsia"/>
                <w:color w:val="auto"/>
                <w:spacing w:val="-2"/>
                <w:highlight w:val="none"/>
                <w:lang w:eastAsia="zh-CN"/>
              </w:rPr>
              <w:t>账</w:t>
            </w:r>
            <w:r>
              <w:rPr>
                <w:color w:val="auto"/>
                <w:spacing w:val="-2"/>
                <w:highlight w:val="none"/>
              </w:rPr>
              <w:t>户，也可以使用银行保函。工程竣工验收结</w:t>
            </w:r>
            <w:r>
              <w:rPr>
                <w:color w:val="auto"/>
                <w:highlight w:val="none"/>
              </w:rPr>
              <w:t>算经审定后，按照规定程序，将农民工工资保证金没有使用或剩余的金额退还给</w:t>
            </w:r>
            <w:r>
              <w:rPr>
                <w:color w:val="auto"/>
                <w:spacing w:val="-1"/>
                <w:highlight w:val="none"/>
              </w:rPr>
              <w:t>承包人。</w:t>
            </w:r>
          </w:p>
        </w:tc>
      </w:tr>
      <w:tr w14:paraId="3F31B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2" w:hRule="atLeast"/>
        </w:trPr>
        <w:tc>
          <w:tcPr>
            <w:tcW w:w="857" w:type="dxa"/>
            <w:vAlign w:val="top"/>
          </w:tcPr>
          <w:p w14:paraId="24E2AAB2">
            <w:pPr>
              <w:spacing w:line="256" w:lineRule="auto"/>
              <w:rPr>
                <w:rFonts w:ascii="Arial"/>
                <w:color w:val="auto"/>
                <w:sz w:val="21"/>
                <w:highlight w:val="none"/>
              </w:rPr>
            </w:pPr>
          </w:p>
          <w:p w14:paraId="43B28999">
            <w:pPr>
              <w:spacing w:line="256" w:lineRule="auto"/>
              <w:rPr>
                <w:rFonts w:ascii="Arial"/>
                <w:color w:val="auto"/>
                <w:sz w:val="21"/>
                <w:highlight w:val="none"/>
              </w:rPr>
            </w:pPr>
          </w:p>
          <w:p w14:paraId="1D47B554">
            <w:pPr>
              <w:spacing w:line="256" w:lineRule="auto"/>
              <w:rPr>
                <w:rFonts w:ascii="Arial"/>
                <w:color w:val="auto"/>
                <w:sz w:val="21"/>
                <w:highlight w:val="none"/>
              </w:rPr>
            </w:pPr>
          </w:p>
          <w:p w14:paraId="68FE6015">
            <w:pPr>
              <w:spacing w:line="257" w:lineRule="auto"/>
              <w:rPr>
                <w:rFonts w:ascii="Arial"/>
                <w:color w:val="auto"/>
                <w:sz w:val="21"/>
                <w:highlight w:val="none"/>
              </w:rPr>
            </w:pPr>
          </w:p>
          <w:p w14:paraId="25A70066">
            <w:pPr>
              <w:spacing w:line="257" w:lineRule="auto"/>
              <w:rPr>
                <w:rFonts w:ascii="Arial"/>
                <w:color w:val="auto"/>
                <w:sz w:val="21"/>
                <w:highlight w:val="none"/>
              </w:rPr>
            </w:pPr>
          </w:p>
          <w:p w14:paraId="02712AC0">
            <w:pPr>
              <w:spacing w:line="257" w:lineRule="auto"/>
              <w:rPr>
                <w:rFonts w:ascii="Arial"/>
                <w:color w:val="auto"/>
                <w:sz w:val="21"/>
                <w:highlight w:val="none"/>
              </w:rPr>
            </w:pPr>
          </w:p>
          <w:p w14:paraId="2F821F99">
            <w:pPr>
              <w:pStyle w:val="18"/>
              <w:spacing w:before="69" w:line="184" w:lineRule="auto"/>
              <w:ind w:left="295"/>
              <w:rPr>
                <w:color w:val="auto"/>
                <w:highlight w:val="none"/>
              </w:rPr>
            </w:pPr>
            <w:r>
              <w:rPr>
                <w:color w:val="auto"/>
                <w:spacing w:val="-3"/>
                <w:highlight w:val="none"/>
              </w:rPr>
              <w:t>33.3</w:t>
            </w:r>
          </w:p>
        </w:tc>
        <w:tc>
          <w:tcPr>
            <w:tcW w:w="8886" w:type="dxa"/>
            <w:vAlign w:val="top"/>
          </w:tcPr>
          <w:p w14:paraId="2BE46823">
            <w:pPr>
              <w:pStyle w:val="18"/>
              <w:spacing w:before="148" w:line="361" w:lineRule="auto"/>
              <w:ind w:left="114" w:right="101" w:firstLine="13"/>
              <w:rPr>
                <w:color w:val="auto"/>
                <w:highlight w:val="none"/>
              </w:rPr>
            </w:pPr>
            <w:r>
              <w:rPr>
                <w:color w:val="auto"/>
                <w:spacing w:val="2"/>
                <w:highlight w:val="none"/>
              </w:rPr>
              <w:t>1.本磋商文件中描述供应商的“公章</w:t>
            </w:r>
            <w:r>
              <w:rPr>
                <w:color w:val="auto"/>
                <w:spacing w:val="-75"/>
                <w:highlight w:val="none"/>
              </w:rPr>
              <w:t xml:space="preserve"> </w:t>
            </w:r>
            <w:r>
              <w:rPr>
                <w:color w:val="auto"/>
                <w:spacing w:val="2"/>
                <w:highlight w:val="none"/>
              </w:rPr>
              <w:t>”是指根据我国对公章的管理规定，用供应商法定主体</w:t>
            </w:r>
            <w:r>
              <w:rPr>
                <w:color w:val="auto"/>
                <w:highlight w:val="none"/>
              </w:rPr>
              <w:t xml:space="preserve"> </w:t>
            </w:r>
            <w:r>
              <w:rPr>
                <w:color w:val="auto"/>
                <w:spacing w:val="3"/>
                <w:highlight w:val="none"/>
              </w:rPr>
              <w:t>行为名称制作的印章，除本磋商文件有特殊规定外，供应商的财务章、部门章、分公司章、</w:t>
            </w:r>
            <w:r>
              <w:rPr>
                <w:color w:val="auto"/>
                <w:spacing w:val="5"/>
                <w:highlight w:val="none"/>
              </w:rPr>
              <w:t xml:space="preserve"> </w:t>
            </w:r>
            <w:r>
              <w:rPr>
                <w:color w:val="auto"/>
                <w:spacing w:val="1"/>
                <w:highlight w:val="none"/>
              </w:rPr>
              <w:t>工会章、合同章、竞标/投标专用章、业务专</w:t>
            </w:r>
            <w:r>
              <w:rPr>
                <w:color w:val="auto"/>
                <w:highlight w:val="none"/>
              </w:rPr>
              <w:t>用章及银行的转账章、现金收讫章、现金付讫章</w:t>
            </w:r>
          </w:p>
          <w:p w14:paraId="7DCD5013">
            <w:pPr>
              <w:pStyle w:val="18"/>
              <w:spacing w:line="220" w:lineRule="auto"/>
              <w:ind w:left="113"/>
              <w:rPr>
                <w:color w:val="auto"/>
                <w:highlight w:val="none"/>
              </w:rPr>
            </w:pPr>
            <w:r>
              <w:rPr>
                <w:color w:val="auto"/>
                <w:spacing w:val="-1"/>
                <w:highlight w:val="none"/>
              </w:rPr>
              <w:t>等其他形式印章均不能代替公章。</w:t>
            </w:r>
          </w:p>
          <w:p w14:paraId="2D26A89D">
            <w:pPr>
              <w:pStyle w:val="18"/>
              <w:spacing w:before="159" w:line="360" w:lineRule="auto"/>
              <w:ind w:left="112" w:right="104" w:firstLine="2"/>
              <w:jc w:val="both"/>
              <w:rPr>
                <w:color w:val="auto"/>
                <w:highlight w:val="none"/>
              </w:rPr>
            </w:pPr>
            <w:r>
              <w:rPr>
                <w:color w:val="auto"/>
                <w:spacing w:val="-1"/>
                <w:highlight w:val="none"/>
              </w:rPr>
              <w:t>2.本磋商文件所称的“</w:t>
            </w:r>
            <w:r>
              <w:rPr>
                <w:color w:val="auto"/>
                <w:spacing w:val="-56"/>
                <w:highlight w:val="none"/>
              </w:rPr>
              <w:t xml:space="preserve"> </w:t>
            </w:r>
            <w:r>
              <w:rPr>
                <w:color w:val="auto"/>
                <w:spacing w:val="-1"/>
                <w:highlight w:val="none"/>
              </w:rPr>
              <w:t>电子签章</w:t>
            </w:r>
            <w:r>
              <w:rPr>
                <w:color w:val="auto"/>
                <w:spacing w:val="-76"/>
                <w:highlight w:val="none"/>
              </w:rPr>
              <w:t xml:space="preserve"> </w:t>
            </w:r>
            <w:r>
              <w:rPr>
                <w:color w:val="auto"/>
                <w:spacing w:val="-1"/>
                <w:highlight w:val="none"/>
              </w:rPr>
              <w:t>”、“</w:t>
            </w:r>
            <w:r>
              <w:rPr>
                <w:color w:val="auto"/>
                <w:spacing w:val="-75"/>
                <w:highlight w:val="none"/>
              </w:rPr>
              <w:t xml:space="preserve"> </w:t>
            </w:r>
            <w:r>
              <w:rPr>
                <w:color w:val="auto"/>
                <w:spacing w:val="-1"/>
                <w:highlight w:val="none"/>
              </w:rPr>
              <w:t>电子签名</w:t>
            </w:r>
            <w:r>
              <w:rPr>
                <w:color w:val="auto"/>
                <w:spacing w:val="-77"/>
                <w:highlight w:val="none"/>
              </w:rPr>
              <w:t xml:space="preserve"> </w:t>
            </w:r>
            <w:r>
              <w:rPr>
                <w:color w:val="auto"/>
                <w:spacing w:val="-1"/>
                <w:highlight w:val="none"/>
              </w:rPr>
              <w:t>”，是指经</w:t>
            </w:r>
            <w:r>
              <w:rPr>
                <w:color w:val="auto"/>
                <w:spacing w:val="-1"/>
                <w:sz w:val="19"/>
                <w:szCs w:val="19"/>
                <w:highlight w:val="none"/>
              </w:rPr>
              <w:t>广西政府采购云平台</w:t>
            </w:r>
            <w:r>
              <w:rPr>
                <w:color w:val="auto"/>
                <w:spacing w:val="-1"/>
                <w:highlight w:val="none"/>
              </w:rPr>
              <w:t>认可的 CA 认</w:t>
            </w:r>
            <w:r>
              <w:rPr>
                <w:color w:val="auto"/>
                <w:highlight w:val="none"/>
              </w:rPr>
              <w:t xml:space="preserve"> </w:t>
            </w:r>
            <w:r>
              <w:rPr>
                <w:color w:val="auto"/>
                <w:spacing w:val="3"/>
                <w:highlight w:val="none"/>
              </w:rPr>
              <w:t>证的电子签名数据为表现形式的印章，可用于签署电子响应文件，电子印章与实物印章具有</w:t>
            </w:r>
          </w:p>
          <w:p w14:paraId="75574FAB">
            <w:pPr>
              <w:pStyle w:val="18"/>
              <w:spacing w:line="220" w:lineRule="auto"/>
              <w:ind w:left="132"/>
              <w:rPr>
                <w:color w:val="auto"/>
                <w:highlight w:val="none"/>
              </w:rPr>
            </w:pPr>
            <w:r>
              <w:rPr>
                <w:color w:val="auto"/>
                <w:spacing w:val="-1"/>
                <w:highlight w:val="none"/>
              </w:rPr>
              <w:t>同等法律效力，不因其采用电子化表现形式而否定其法律效力。</w:t>
            </w:r>
          </w:p>
          <w:p w14:paraId="30435419">
            <w:pPr>
              <w:pStyle w:val="18"/>
              <w:spacing w:before="160" w:line="220" w:lineRule="auto"/>
              <w:ind w:left="116"/>
              <w:rPr>
                <w:color w:val="auto"/>
                <w:spacing w:val="3"/>
                <w:highlight w:val="none"/>
              </w:rPr>
            </w:pPr>
            <w:r>
              <w:rPr>
                <w:color w:val="auto"/>
                <w:spacing w:val="3"/>
                <w:highlight w:val="none"/>
              </w:rPr>
              <w:t>3.供应商为其他组织时，本磋商文件规定的法定代表人指负责人。本磋商文件所称负责人是</w:t>
            </w:r>
          </w:p>
          <w:p w14:paraId="55182BF1">
            <w:pPr>
              <w:pStyle w:val="18"/>
              <w:spacing w:before="149" w:line="221" w:lineRule="auto"/>
              <w:ind w:left="114"/>
              <w:rPr>
                <w:color w:val="auto"/>
                <w:highlight w:val="none"/>
              </w:rPr>
            </w:pPr>
            <w:r>
              <w:rPr>
                <w:color w:val="auto"/>
                <w:highlight w:val="none"/>
              </w:rPr>
              <w:t>指参加竞标的其他组织营业执照或者执业许可证等证照</w:t>
            </w:r>
            <w:r>
              <w:rPr>
                <w:color w:val="auto"/>
                <w:spacing w:val="-1"/>
                <w:highlight w:val="none"/>
              </w:rPr>
              <w:t>上的负责人。</w:t>
            </w:r>
          </w:p>
          <w:p w14:paraId="3A08C496">
            <w:pPr>
              <w:pStyle w:val="18"/>
              <w:spacing w:before="158" w:line="360" w:lineRule="auto"/>
              <w:ind w:left="112" w:right="102" w:hanging="1"/>
              <w:jc w:val="both"/>
              <w:rPr>
                <w:color w:val="auto"/>
                <w:highlight w:val="none"/>
              </w:rPr>
            </w:pPr>
            <w:r>
              <w:rPr>
                <w:color w:val="auto"/>
                <w:spacing w:val="2"/>
                <w:highlight w:val="none"/>
              </w:rPr>
              <w:t>4.本磋商文件中描述供应商的“签字</w:t>
            </w:r>
            <w:r>
              <w:rPr>
                <w:color w:val="auto"/>
                <w:spacing w:val="-59"/>
                <w:highlight w:val="none"/>
              </w:rPr>
              <w:t xml:space="preserve"> </w:t>
            </w:r>
            <w:r>
              <w:rPr>
                <w:color w:val="auto"/>
                <w:spacing w:val="2"/>
                <w:highlight w:val="none"/>
              </w:rPr>
              <w:t>”是指供应商的法定代表人或者委托代理人亲自在文件</w:t>
            </w:r>
            <w:r>
              <w:rPr>
                <w:color w:val="auto"/>
                <w:highlight w:val="none"/>
              </w:rPr>
              <w:t xml:space="preserve"> </w:t>
            </w:r>
            <w:r>
              <w:rPr>
                <w:color w:val="auto"/>
                <w:spacing w:val="3"/>
                <w:highlight w:val="none"/>
              </w:rPr>
              <w:t>规定签署处亲笔写上个人的名字的行为，私章、签字章、印鉴、影印等其他形式均不能代替</w:t>
            </w:r>
          </w:p>
          <w:p w14:paraId="13BC62A9">
            <w:pPr>
              <w:pStyle w:val="18"/>
              <w:spacing w:line="221" w:lineRule="auto"/>
              <w:ind w:left="114"/>
              <w:rPr>
                <w:color w:val="auto"/>
                <w:highlight w:val="none"/>
              </w:rPr>
            </w:pPr>
            <w:r>
              <w:rPr>
                <w:color w:val="auto"/>
                <w:spacing w:val="-2"/>
                <w:highlight w:val="none"/>
              </w:rPr>
              <w:t>亲笔签字。</w:t>
            </w:r>
          </w:p>
          <w:p w14:paraId="09AE9C5E">
            <w:pPr>
              <w:pStyle w:val="18"/>
              <w:spacing w:before="158" w:line="411" w:lineRule="exact"/>
              <w:ind w:left="116"/>
              <w:rPr>
                <w:color w:val="auto"/>
                <w:highlight w:val="none"/>
              </w:rPr>
            </w:pPr>
            <w:r>
              <w:rPr>
                <w:color w:val="auto"/>
                <w:spacing w:val="-3"/>
                <w:position w:val="15"/>
                <w:highlight w:val="none"/>
              </w:rPr>
              <w:t>5.本磋商文件所称的“</w:t>
            </w:r>
            <w:r>
              <w:rPr>
                <w:color w:val="auto"/>
                <w:spacing w:val="-71"/>
                <w:position w:val="15"/>
                <w:highlight w:val="none"/>
              </w:rPr>
              <w:t xml:space="preserve"> </w:t>
            </w:r>
            <w:r>
              <w:rPr>
                <w:color w:val="auto"/>
                <w:spacing w:val="-3"/>
                <w:position w:val="15"/>
                <w:highlight w:val="none"/>
              </w:rPr>
              <w:t>以上</w:t>
            </w:r>
            <w:r>
              <w:rPr>
                <w:color w:val="auto"/>
                <w:spacing w:val="-74"/>
                <w:position w:val="15"/>
                <w:highlight w:val="none"/>
              </w:rPr>
              <w:t xml:space="preserve"> </w:t>
            </w:r>
            <w:r>
              <w:rPr>
                <w:color w:val="auto"/>
                <w:spacing w:val="-3"/>
                <w:position w:val="15"/>
                <w:highlight w:val="none"/>
              </w:rPr>
              <w:t>”“</w:t>
            </w:r>
            <w:r>
              <w:rPr>
                <w:color w:val="auto"/>
                <w:spacing w:val="-71"/>
                <w:position w:val="15"/>
                <w:highlight w:val="none"/>
              </w:rPr>
              <w:t xml:space="preserve"> </w:t>
            </w:r>
            <w:r>
              <w:rPr>
                <w:color w:val="auto"/>
                <w:spacing w:val="-3"/>
                <w:position w:val="15"/>
                <w:highlight w:val="none"/>
              </w:rPr>
              <w:t>以下</w:t>
            </w:r>
            <w:r>
              <w:rPr>
                <w:color w:val="auto"/>
                <w:spacing w:val="-74"/>
                <w:position w:val="15"/>
                <w:highlight w:val="none"/>
              </w:rPr>
              <w:t xml:space="preserve"> </w:t>
            </w:r>
            <w:r>
              <w:rPr>
                <w:color w:val="auto"/>
                <w:spacing w:val="-3"/>
                <w:position w:val="15"/>
                <w:highlight w:val="none"/>
              </w:rPr>
              <w:t>”“</w:t>
            </w:r>
            <w:r>
              <w:rPr>
                <w:color w:val="auto"/>
                <w:spacing w:val="-70"/>
                <w:position w:val="15"/>
                <w:highlight w:val="none"/>
              </w:rPr>
              <w:t xml:space="preserve"> </w:t>
            </w:r>
            <w:r>
              <w:rPr>
                <w:color w:val="auto"/>
                <w:spacing w:val="-3"/>
                <w:position w:val="15"/>
                <w:highlight w:val="none"/>
              </w:rPr>
              <w:t>以内</w:t>
            </w:r>
            <w:r>
              <w:rPr>
                <w:color w:val="auto"/>
                <w:spacing w:val="-75"/>
                <w:position w:val="15"/>
                <w:highlight w:val="none"/>
              </w:rPr>
              <w:t xml:space="preserve"> </w:t>
            </w:r>
            <w:r>
              <w:rPr>
                <w:color w:val="auto"/>
                <w:spacing w:val="-3"/>
                <w:position w:val="15"/>
                <w:highlight w:val="none"/>
              </w:rPr>
              <w:t>”“届满</w:t>
            </w:r>
            <w:r>
              <w:rPr>
                <w:color w:val="auto"/>
                <w:spacing w:val="-74"/>
                <w:position w:val="15"/>
                <w:highlight w:val="none"/>
              </w:rPr>
              <w:t xml:space="preserve"> </w:t>
            </w:r>
            <w:r>
              <w:rPr>
                <w:color w:val="auto"/>
                <w:spacing w:val="-3"/>
                <w:position w:val="15"/>
                <w:highlight w:val="none"/>
              </w:rPr>
              <w:t>”，包括本数</w:t>
            </w:r>
            <w:r>
              <w:rPr>
                <w:color w:val="auto"/>
                <w:spacing w:val="-4"/>
                <w:position w:val="15"/>
                <w:highlight w:val="none"/>
              </w:rPr>
              <w:t>；所称的“不满</w:t>
            </w:r>
            <w:r>
              <w:rPr>
                <w:color w:val="auto"/>
                <w:spacing w:val="-75"/>
                <w:position w:val="15"/>
                <w:highlight w:val="none"/>
              </w:rPr>
              <w:t xml:space="preserve"> </w:t>
            </w:r>
            <w:r>
              <w:rPr>
                <w:color w:val="auto"/>
                <w:spacing w:val="-4"/>
                <w:position w:val="15"/>
                <w:highlight w:val="none"/>
              </w:rPr>
              <w:t>”“超</w:t>
            </w:r>
          </w:p>
          <w:p w14:paraId="7EC43273">
            <w:pPr>
              <w:pStyle w:val="18"/>
              <w:spacing w:line="220" w:lineRule="auto"/>
              <w:ind w:left="113"/>
              <w:rPr>
                <w:color w:val="auto"/>
                <w:highlight w:val="none"/>
              </w:rPr>
            </w:pPr>
            <w:r>
              <w:rPr>
                <w:color w:val="auto"/>
                <w:spacing w:val="-7"/>
                <w:highlight w:val="none"/>
              </w:rPr>
              <w:t>过</w:t>
            </w:r>
            <w:r>
              <w:rPr>
                <w:color w:val="auto"/>
                <w:spacing w:val="-77"/>
                <w:highlight w:val="none"/>
              </w:rPr>
              <w:t xml:space="preserve"> </w:t>
            </w:r>
            <w:r>
              <w:rPr>
                <w:color w:val="auto"/>
                <w:spacing w:val="-7"/>
                <w:highlight w:val="none"/>
              </w:rPr>
              <w:t>”“</w:t>
            </w:r>
            <w:r>
              <w:rPr>
                <w:color w:val="auto"/>
                <w:spacing w:val="-76"/>
                <w:highlight w:val="none"/>
              </w:rPr>
              <w:t xml:space="preserve"> </w:t>
            </w:r>
            <w:r>
              <w:rPr>
                <w:color w:val="auto"/>
                <w:spacing w:val="-7"/>
                <w:highlight w:val="none"/>
              </w:rPr>
              <w:t>以外</w:t>
            </w:r>
            <w:r>
              <w:rPr>
                <w:color w:val="auto"/>
                <w:spacing w:val="-79"/>
                <w:highlight w:val="none"/>
              </w:rPr>
              <w:t xml:space="preserve"> </w:t>
            </w:r>
            <w:r>
              <w:rPr>
                <w:color w:val="auto"/>
                <w:spacing w:val="-7"/>
                <w:highlight w:val="none"/>
              </w:rPr>
              <w:t>”，不包括本数。</w:t>
            </w:r>
          </w:p>
        </w:tc>
      </w:tr>
      <w:tr w14:paraId="150C4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6" w:hRule="atLeast"/>
        </w:trPr>
        <w:tc>
          <w:tcPr>
            <w:tcW w:w="857" w:type="dxa"/>
            <w:vAlign w:val="top"/>
          </w:tcPr>
          <w:p w14:paraId="153BDE28">
            <w:pPr>
              <w:rPr>
                <w:rFonts w:ascii="Arial"/>
                <w:color w:val="auto"/>
                <w:sz w:val="21"/>
                <w:highlight w:val="none"/>
              </w:rPr>
            </w:pPr>
          </w:p>
        </w:tc>
        <w:tc>
          <w:tcPr>
            <w:tcW w:w="8886" w:type="dxa"/>
            <w:vAlign w:val="top"/>
          </w:tcPr>
          <w:p w14:paraId="0B316882">
            <w:pPr>
              <w:pStyle w:val="18"/>
              <w:spacing w:before="147" w:line="240" w:lineRule="auto"/>
              <w:ind w:left="113"/>
              <w:rPr>
                <w:color w:val="auto"/>
                <w:highlight w:val="none"/>
              </w:rPr>
            </w:pPr>
            <w:r>
              <w:rPr>
                <w:color w:val="auto"/>
                <w:spacing w:val="-1"/>
                <w:highlight w:val="none"/>
              </w:rPr>
              <w:t>本采购项目涉及中小企业采购，现明确以下内容：</w:t>
            </w:r>
          </w:p>
          <w:p w14:paraId="7D3D6880">
            <w:pPr>
              <w:pStyle w:val="18"/>
              <w:spacing w:before="159" w:line="240" w:lineRule="auto"/>
              <w:ind w:left="127"/>
              <w:rPr>
                <w:color w:val="auto"/>
                <w:highlight w:val="none"/>
              </w:rPr>
            </w:pPr>
            <w:r>
              <w:rPr>
                <w:color w:val="auto"/>
                <w:spacing w:val="-2"/>
                <w:position w:val="15"/>
                <w:highlight w:val="none"/>
              </w:rPr>
              <w:t>1.本项目属于专门面向中小企业采购的项目，供应商应为中小微</w:t>
            </w:r>
            <w:r>
              <w:rPr>
                <w:color w:val="auto"/>
                <w:spacing w:val="-3"/>
                <w:position w:val="15"/>
                <w:highlight w:val="none"/>
              </w:rPr>
              <w:t>企业或监狱企业或残疾人福利</w:t>
            </w:r>
          </w:p>
          <w:p w14:paraId="22E48CF9">
            <w:pPr>
              <w:pStyle w:val="18"/>
              <w:spacing w:line="240" w:lineRule="auto"/>
              <w:ind w:left="112"/>
              <w:rPr>
                <w:color w:val="auto"/>
                <w:highlight w:val="none"/>
              </w:rPr>
            </w:pPr>
            <w:r>
              <w:rPr>
                <w:color w:val="auto"/>
                <w:spacing w:val="-2"/>
                <w:highlight w:val="none"/>
              </w:rPr>
              <w:t>性单位；</w:t>
            </w:r>
          </w:p>
          <w:p w14:paraId="255745B0">
            <w:pPr>
              <w:pStyle w:val="18"/>
              <w:spacing w:before="160" w:line="240" w:lineRule="auto"/>
              <w:ind w:left="113" w:right="74" w:firstLine="3"/>
              <w:rPr>
                <w:color w:val="auto"/>
                <w:spacing w:val="-1"/>
                <w:highlight w:val="none"/>
              </w:rPr>
            </w:pPr>
            <w:r>
              <w:rPr>
                <w:color w:val="auto"/>
                <w:spacing w:val="-1"/>
                <w:highlight w:val="none"/>
              </w:rPr>
              <w:t>2.中小企业预留预算金额：</w:t>
            </w:r>
            <w:r>
              <w:rPr>
                <w:rFonts w:hint="default"/>
                <w:color w:val="auto"/>
                <w:spacing w:val="-1"/>
                <w:highlight w:val="none"/>
              </w:rPr>
              <w:t>¥</w:t>
            </w:r>
            <w:r>
              <w:rPr>
                <w:rFonts w:hint="eastAsia"/>
                <w:color w:val="auto"/>
                <w:spacing w:val="-1"/>
                <w:highlight w:val="none"/>
                <w:lang w:val="en-US" w:eastAsia="zh-CN"/>
              </w:rPr>
              <w:t>708343.00</w:t>
            </w:r>
            <w:r>
              <w:rPr>
                <w:color w:val="auto"/>
                <w:spacing w:val="-1"/>
                <w:highlight w:val="none"/>
              </w:rPr>
              <w:t>；</w:t>
            </w:r>
            <w:r>
              <w:rPr>
                <w:rFonts w:hint="eastAsia"/>
                <w:color w:val="auto"/>
                <w:spacing w:val="-1"/>
                <w:highlight w:val="none"/>
                <w:lang w:val="en-US" w:eastAsia="zh-CN"/>
              </w:rPr>
              <w:t xml:space="preserve"> </w:t>
            </w:r>
            <w:r>
              <w:rPr>
                <w:color w:val="auto"/>
                <w:spacing w:val="-1"/>
                <w:highlight w:val="none"/>
              </w:rPr>
              <w:t>中小企业预留份额：100%；</w:t>
            </w:r>
          </w:p>
          <w:p w14:paraId="6346F57E">
            <w:pPr>
              <w:pStyle w:val="18"/>
              <w:spacing w:before="160" w:line="240" w:lineRule="auto"/>
              <w:ind w:left="113" w:right="74" w:firstLine="3"/>
              <w:rPr>
                <w:rFonts w:hint="eastAsia" w:eastAsia="宋体"/>
                <w:color w:val="auto"/>
                <w:spacing w:val="-1"/>
                <w:highlight w:val="none"/>
                <w:lang w:val="en-US" w:eastAsia="zh-CN"/>
              </w:rPr>
            </w:pPr>
            <w:r>
              <w:rPr>
                <w:rFonts w:hint="eastAsia"/>
                <w:color w:val="auto"/>
                <w:spacing w:val="-1"/>
                <w:highlight w:val="none"/>
                <w:lang w:val="en-US" w:eastAsia="zh-CN"/>
              </w:rPr>
              <w:t>3.</w:t>
            </w:r>
            <w:r>
              <w:rPr>
                <w:color w:val="auto"/>
                <w:spacing w:val="-1"/>
                <w:highlight w:val="none"/>
              </w:rPr>
              <w:t>预付款：</w:t>
            </w:r>
            <w:r>
              <w:rPr>
                <w:rFonts w:hint="eastAsia"/>
                <w:color w:val="auto"/>
                <w:spacing w:val="-1"/>
                <w:highlight w:val="none"/>
                <w:lang w:val="en-US" w:eastAsia="zh-CN"/>
              </w:rPr>
              <w:t>合同总价的30%。</w:t>
            </w:r>
          </w:p>
          <w:p w14:paraId="7E6AA2D9">
            <w:pPr>
              <w:pStyle w:val="18"/>
              <w:spacing w:before="159" w:line="240" w:lineRule="auto"/>
              <w:ind w:left="111"/>
              <w:rPr>
                <w:color w:val="auto"/>
                <w:highlight w:val="none"/>
              </w:rPr>
            </w:pPr>
            <w:r>
              <w:rPr>
                <w:color w:val="auto"/>
                <w:spacing w:val="-1"/>
                <w:highlight w:val="none"/>
              </w:rPr>
              <w:t>4.本项目不接受联合体，不允许分包；</w:t>
            </w:r>
          </w:p>
          <w:p w14:paraId="3FC729FF">
            <w:pPr>
              <w:pStyle w:val="18"/>
              <w:spacing w:before="160" w:line="360" w:lineRule="auto"/>
              <w:ind w:left="113" w:right="74" w:firstLine="3"/>
              <w:rPr>
                <w:color w:val="auto"/>
                <w:highlight w:val="none"/>
              </w:rPr>
            </w:pPr>
            <w:r>
              <w:rPr>
                <w:color w:val="auto"/>
                <w:spacing w:val="-1"/>
                <w:highlight w:val="none"/>
              </w:rPr>
              <w:t>5.本项目属于专门面向中小企业采购的项目，不再进行</w:t>
            </w:r>
            <w:r>
              <w:rPr>
                <w:color w:val="auto"/>
                <w:spacing w:val="-2"/>
                <w:highlight w:val="none"/>
              </w:rPr>
              <w:t>价格扣除及用扣除后的价格参加评审；</w:t>
            </w:r>
            <w:r>
              <w:rPr>
                <w:color w:val="auto"/>
                <w:highlight w:val="none"/>
              </w:rPr>
              <w:t xml:space="preserve"> </w:t>
            </w:r>
            <w:r>
              <w:rPr>
                <w:color w:val="auto"/>
                <w:spacing w:val="-2"/>
                <w:highlight w:val="none"/>
              </w:rPr>
              <w:t>6.因本项目属于专门面向中小企业采购的项目，规定依据《政府采购促进中小企业发展管</w:t>
            </w:r>
            <w:r>
              <w:rPr>
                <w:color w:val="auto"/>
                <w:spacing w:val="-3"/>
                <w:highlight w:val="none"/>
              </w:rPr>
              <w:t>理办</w:t>
            </w:r>
            <w:r>
              <w:rPr>
                <w:color w:val="auto"/>
                <w:highlight w:val="none"/>
              </w:rPr>
              <w:t xml:space="preserve"> </w:t>
            </w:r>
            <w:r>
              <w:rPr>
                <w:color w:val="auto"/>
                <w:spacing w:val="-2"/>
                <w:highlight w:val="none"/>
              </w:rPr>
              <w:t>法》规定享受扶持政策获得政府采购合同的，小微企业不得将合同分包给大中型企业，中型企</w:t>
            </w:r>
          </w:p>
          <w:p w14:paraId="3DE29855">
            <w:pPr>
              <w:pStyle w:val="18"/>
              <w:spacing w:before="1" w:line="221" w:lineRule="auto"/>
              <w:ind w:left="111"/>
              <w:rPr>
                <w:color w:val="auto"/>
                <w:highlight w:val="none"/>
              </w:rPr>
            </w:pPr>
            <w:r>
              <w:rPr>
                <w:color w:val="auto"/>
                <w:spacing w:val="-1"/>
                <w:highlight w:val="none"/>
              </w:rPr>
              <w:t>业不得将合同分包给大型企业；</w:t>
            </w:r>
          </w:p>
          <w:p w14:paraId="69F08294">
            <w:pPr>
              <w:pStyle w:val="18"/>
              <w:spacing w:before="169" w:line="228" w:lineRule="auto"/>
              <w:ind w:left="116"/>
              <w:rPr>
                <w:color w:val="auto"/>
                <w:sz w:val="19"/>
                <w:szCs w:val="19"/>
                <w:highlight w:val="none"/>
              </w:rPr>
            </w:pPr>
            <w:r>
              <w:rPr>
                <w:color w:val="auto"/>
                <w:spacing w:val="-2"/>
                <w:highlight w:val="none"/>
              </w:rPr>
              <w:t>7.本项目采购标的对应的中小企业划分标准所属行业为：</w:t>
            </w:r>
            <w:r>
              <w:rPr>
                <w:b/>
                <w:bCs/>
                <w:color w:val="auto"/>
                <w:spacing w:val="-2"/>
                <w:highlight w:val="none"/>
              </w:rPr>
              <w:t>建筑业。</w:t>
            </w:r>
          </w:p>
        </w:tc>
      </w:tr>
    </w:tbl>
    <w:p w14:paraId="744DD59F">
      <w:pPr>
        <w:rPr>
          <w:rFonts w:ascii="Arial"/>
          <w:color w:val="auto"/>
          <w:sz w:val="21"/>
          <w:highlight w:val="none"/>
        </w:rPr>
      </w:pPr>
    </w:p>
    <w:p w14:paraId="7DCC24AB">
      <w:pPr>
        <w:rPr>
          <w:rFonts w:ascii="Arial" w:hAnsi="Arial" w:eastAsia="Arial" w:cs="Arial"/>
          <w:color w:val="auto"/>
          <w:sz w:val="21"/>
          <w:szCs w:val="21"/>
          <w:highlight w:val="none"/>
        </w:rPr>
        <w:sectPr>
          <w:footerReference r:id="rId8" w:type="default"/>
          <w:pgSz w:w="11906" w:h="16838"/>
          <w:pgMar w:top="1418" w:right="906" w:bottom="1015" w:left="1250" w:header="0" w:footer="853" w:gutter="0"/>
          <w:pgNumType w:fmt="decimal"/>
          <w:cols w:space="720" w:num="1"/>
        </w:sectPr>
      </w:pPr>
    </w:p>
    <w:p w14:paraId="1726D613">
      <w:pPr>
        <w:pStyle w:val="5"/>
        <w:spacing w:before="65" w:line="862" w:lineRule="exact"/>
        <w:ind w:left="3415"/>
        <w:rPr>
          <w:color w:val="auto"/>
          <w:sz w:val="31"/>
          <w:szCs w:val="31"/>
          <w:highlight w:val="none"/>
        </w:rPr>
      </w:pPr>
      <w:r>
        <w:rPr>
          <w:color w:val="auto"/>
          <w:spacing w:val="9"/>
          <w:position w:val="42"/>
          <w:sz w:val="31"/>
          <w:szCs w:val="31"/>
          <w:highlight w:val="none"/>
          <w14:textOutline w14:w="4051" w14:cap="flat" w14:cmpd="sng">
            <w14:solidFill>
              <w14:srgbClr w14:val="000000"/>
            </w14:solidFill>
            <w14:prstDash w14:val="solid"/>
            <w14:miter w14:val="0"/>
          </w14:textOutline>
        </w:rPr>
        <w:t>供应商须知正文</w:t>
      </w:r>
    </w:p>
    <w:p w14:paraId="3C4C2AD3">
      <w:pPr>
        <w:pStyle w:val="5"/>
        <w:spacing w:line="226" w:lineRule="auto"/>
        <w:ind w:left="3902"/>
        <w:rPr>
          <w:color w:val="auto"/>
          <w:sz w:val="31"/>
          <w:szCs w:val="31"/>
          <w:highlight w:val="none"/>
        </w:rPr>
      </w:pPr>
      <w:r>
        <w:rPr>
          <w:color w:val="auto"/>
          <w:spacing w:val="6"/>
          <w:sz w:val="31"/>
          <w:szCs w:val="31"/>
          <w:highlight w:val="none"/>
          <w14:textOutline w14:w="4051" w14:cap="flat" w14:cmpd="sng">
            <w14:solidFill>
              <w14:srgbClr w14:val="000000"/>
            </w14:solidFill>
            <w14:prstDash w14:val="solid"/>
            <w14:miter w14:val="0"/>
          </w14:textOutline>
        </w:rPr>
        <w:t>一、总则</w:t>
      </w:r>
    </w:p>
    <w:p w14:paraId="00376135">
      <w:pPr>
        <w:spacing w:line="448" w:lineRule="auto"/>
        <w:rPr>
          <w:rFonts w:ascii="Arial"/>
          <w:color w:val="auto"/>
          <w:sz w:val="21"/>
          <w:highlight w:val="none"/>
        </w:rPr>
      </w:pPr>
    </w:p>
    <w:p w14:paraId="160CB9E2">
      <w:pPr>
        <w:spacing w:before="78" w:line="219" w:lineRule="auto"/>
        <w:ind w:left="498"/>
        <w:outlineLvl w:val="0"/>
        <w:rPr>
          <w:rFonts w:ascii="黑体" w:hAnsi="黑体" w:eastAsia="黑体" w:cs="黑体"/>
          <w:color w:val="auto"/>
          <w:sz w:val="24"/>
          <w:szCs w:val="24"/>
          <w:highlight w:val="none"/>
        </w:rPr>
      </w:pPr>
      <w:r>
        <w:rPr>
          <w:rFonts w:ascii="黑体" w:hAnsi="黑体" w:eastAsia="黑体" w:cs="黑体"/>
          <w:color w:val="auto"/>
          <w:spacing w:val="-4"/>
          <w:sz w:val="24"/>
          <w:szCs w:val="24"/>
          <w:highlight w:val="none"/>
          <w14:textOutline w14:w="3048" w14:cap="flat" w14:cmpd="sng">
            <w14:solidFill>
              <w14:srgbClr w14:val="000000"/>
            </w14:solidFill>
            <w14:prstDash w14:val="solid"/>
            <w14:miter w14:val="0"/>
          </w14:textOutline>
        </w:rPr>
        <w:t>1.适用范围</w:t>
      </w:r>
    </w:p>
    <w:p w14:paraId="3EF02C20">
      <w:pPr>
        <w:pStyle w:val="5"/>
        <w:spacing w:before="159" w:line="369" w:lineRule="auto"/>
        <w:ind w:right="29" w:firstLine="436"/>
        <w:rPr>
          <w:color w:val="auto"/>
          <w:sz w:val="21"/>
          <w:szCs w:val="21"/>
          <w:highlight w:val="none"/>
        </w:rPr>
      </w:pPr>
      <w:r>
        <w:rPr>
          <w:color w:val="auto"/>
          <w:spacing w:val="1"/>
          <w:sz w:val="21"/>
          <w:szCs w:val="21"/>
          <w:highlight w:val="none"/>
        </w:rPr>
        <w:t>1.1 本项目采购人、采购代理机构、供应商、</w:t>
      </w:r>
      <w:r>
        <w:rPr>
          <w:color w:val="auto"/>
          <w:sz w:val="21"/>
          <w:szCs w:val="21"/>
          <w:highlight w:val="none"/>
        </w:rPr>
        <w:t xml:space="preserve">磋商小组的相关行为均受《中华人民共和国政府 </w:t>
      </w:r>
      <w:r>
        <w:rPr>
          <w:color w:val="auto"/>
          <w:spacing w:val="1"/>
          <w:sz w:val="21"/>
          <w:szCs w:val="21"/>
          <w:highlight w:val="none"/>
        </w:rPr>
        <w:t>采购法》《中华人民共和国政府采购法实施条例》《政府采购</w:t>
      </w:r>
      <w:r>
        <w:rPr>
          <w:color w:val="auto"/>
          <w:sz w:val="21"/>
          <w:szCs w:val="21"/>
          <w:highlight w:val="none"/>
        </w:rPr>
        <w:t xml:space="preserve">竞争性磋商采购方式管理暂行办法》 </w:t>
      </w:r>
      <w:r>
        <w:rPr>
          <w:color w:val="auto"/>
          <w:spacing w:val="1"/>
          <w:sz w:val="21"/>
          <w:szCs w:val="21"/>
          <w:highlight w:val="none"/>
        </w:rPr>
        <w:t>《财政部关于政府采购竞争性磋商采购方式管理暂行办法有关问题的补充通知》及</w:t>
      </w:r>
      <w:r>
        <w:rPr>
          <w:color w:val="auto"/>
          <w:sz w:val="21"/>
          <w:szCs w:val="21"/>
          <w:highlight w:val="none"/>
        </w:rPr>
        <w:t>本项目本级和上</w:t>
      </w:r>
    </w:p>
    <w:p w14:paraId="7DCBDCE5">
      <w:pPr>
        <w:pStyle w:val="5"/>
        <w:spacing w:line="220" w:lineRule="auto"/>
        <w:ind w:left="4"/>
        <w:rPr>
          <w:color w:val="auto"/>
          <w:sz w:val="21"/>
          <w:szCs w:val="21"/>
          <w:highlight w:val="none"/>
        </w:rPr>
      </w:pPr>
      <w:r>
        <w:rPr>
          <w:color w:val="auto"/>
          <w:spacing w:val="-1"/>
          <w:sz w:val="21"/>
          <w:szCs w:val="21"/>
          <w:highlight w:val="none"/>
        </w:rPr>
        <w:t>级财政部门政府采购有关规定的约束和保护。</w:t>
      </w:r>
    </w:p>
    <w:p w14:paraId="583964F4">
      <w:pPr>
        <w:pStyle w:val="5"/>
        <w:spacing w:before="169" w:line="420" w:lineRule="exact"/>
        <w:ind w:right="21"/>
        <w:jc w:val="right"/>
        <w:rPr>
          <w:color w:val="auto"/>
          <w:sz w:val="21"/>
          <w:szCs w:val="21"/>
          <w:highlight w:val="none"/>
        </w:rPr>
      </w:pPr>
      <w:r>
        <w:rPr>
          <w:color w:val="auto"/>
          <w:spacing w:val="1"/>
          <w:position w:val="15"/>
          <w:sz w:val="21"/>
          <w:szCs w:val="21"/>
          <w:highlight w:val="none"/>
        </w:rPr>
        <w:t>1.2 本竞争性磋商文件（以下简称磋商文件）适用于本项目的</w:t>
      </w:r>
      <w:r>
        <w:rPr>
          <w:color w:val="auto"/>
          <w:position w:val="15"/>
          <w:sz w:val="21"/>
          <w:szCs w:val="21"/>
          <w:highlight w:val="none"/>
        </w:rPr>
        <w:t>所有采购程序和环节（法律、法</w:t>
      </w:r>
    </w:p>
    <w:p w14:paraId="4E633669">
      <w:pPr>
        <w:pStyle w:val="5"/>
        <w:spacing w:before="1" w:line="221" w:lineRule="auto"/>
        <w:ind w:left="1"/>
        <w:rPr>
          <w:color w:val="auto"/>
          <w:sz w:val="21"/>
          <w:szCs w:val="21"/>
          <w:highlight w:val="none"/>
        </w:rPr>
      </w:pPr>
      <w:r>
        <w:rPr>
          <w:color w:val="auto"/>
          <w:spacing w:val="-1"/>
          <w:sz w:val="21"/>
          <w:szCs w:val="21"/>
          <w:highlight w:val="none"/>
        </w:rPr>
        <w:t>规另有规定的，从其规定）。</w:t>
      </w:r>
    </w:p>
    <w:p w14:paraId="11215D39">
      <w:pPr>
        <w:spacing w:before="145" w:line="219" w:lineRule="auto"/>
        <w:ind w:left="486"/>
        <w:outlineLvl w:val="0"/>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14:textOutline w14:w="3048" w14:cap="flat" w14:cmpd="sng">
            <w14:solidFill>
              <w14:srgbClr w14:val="000000"/>
            </w14:solidFill>
            <w14:prstDash w14:val="solid"/>
            <w14:miter w14:val="0"/>
          </w14:textOutline>
        </w:rPr>
        <w:t>2.定义</w:t>
      </w:r>
    </w:p>
    <w:p w14:paraId="67794238">
      <w:pPr>
        <w:pStyle w:val="5"/>
        <w:spacing w:before="159" w:line="220" w:lineRule="auto"/>
        <w:ind w:left="423"/>
        <w:rPr>
          <w:color w:val="auto"/>
          <w:sz w:val="21"/>
          <w:szCs w:val="21"/>
          <w:highlight w:val="none"/>
        </w:rPr>
      </w:pPr>
      <w:r>
        <w:rPr>
          <w:color w:val="auto"/>
          <w:spacing w:val="-1"/>
          <w:sz w:val="21"/>
          <w:szCs w:val="21"/>
          <w:highlight w:val="none"/>
        </w:rPr>
        <w:t>2.1“采购人</w:t>
      </w:r>
      <w:r>
        <w:rPr>
          <w:color w:val="auto"/>
          <w:spacing w:val="-77"/>
          <w:sz w:val="21"/>
          <w:szCs w:val="21"/>
          <w:highlight w:val="none"/>
        </w:rPr>
        <w:t xml:space="preserve"> </w:t>
      </w:r>
      <w:r>
        <w:rPr>
          <w:color w:val="auto"/>
          <w:spacing w:val="-1"/>
          <w:sz w:val="21"/>
          <w:szCs w:val="21"/>
          <w:highlight w:val="none"/>
        </w:rPr>
        <w:t>”是指依法进行政府采购的国家机关、事业单位、团体组</w:t>
      </w:r>
      <w:r>
        <w:rPr>
          <w:color w:val="auto"/>
          <w:spacing w:val="-2"/>
          <w:sz w:val="21"/>
          <w:szCs w:val="21"/>
          <w:highlight w:val="none"/>
        </w:rPr>
        <w:t>织。</w:t>
      </w:r>
    </w:p>
    <w:p w14:paraId="6913E029">
      <w:pPr>
        <w:pStyle w:val="5"/>
        <w:spacing w:before="169" w:line="220" w:lineRule="auto"/>
        <w:ind w:left="423"/>
        <w:rPr>
          <w:color w:val="auto"/>
          <w:sz w:val="21"/>
          <w:szCs w:val="21"/>
          <w:highlight w:val="none"/>
        </w:rPr>
      </w:pPr>
      <w:r>
        <w:rPr>
          <w:color w:val="auto"/>
          <w:spacing w:val="-1"/>
          <w:sz w:val="21"/>
          <w:szCs w:val="21"/>
          <w:highlight w:val="none"/>
        </w:rPr>
        <w:t>2.2“采购代理机构</w:t>
      </w:r>
      <w:r>
        <w:rPr>
          <w:color w:val="auto"/>
          <w:spacing w:val="-73"/>
          <w:sz w:val="21"/>
          <w:szCs w:val="21"/>
          <w:highlight w:val="none"/>
        </w:rPr>
        <w:t xml:space="preserve"> </w:t>
      </w:r>
      <w:r>
        <w:rPr>
          <w:color w:val="auto"/>
          <w:spacing w:val="-1"/>
          <w:sz w:val="21"/>
          <w:szCs w:val="21"/>
          <w:highlight w:val="none"/>
        </w:rPr>
        <w:t>”是指政府采购集中采购机构和集中采购机构以外的采购代理机构。</w:t>
      </w:r>
    </w:p>
    <w:p w14:paraId="4301C660">
      <w:pPr>
        <w:pStyle w:val="5"/>
        <w:spacing w:before="170" w:line="220" w:lineRule="auto"/>
        <w:ind w:left="423"/>
        <w:rPr>
          <w:color w:val="auto"/>
          <w:sz w:val="21"/>
          <w:szCs w:val="21"/>
          <w:highlight w:val="none"/>
        </w:rPr>
      </w:pPr>
      <w:r>
        <w:rPr>
          <w:color w:val="auto"/>
          <w:spacing w:val="-1"/>
          <w:sz w:val="21"/>
          <w:szCs w:val="21"/>
          <w:highlight w:val="none"/>
        </w:rPr>
        <w:t>2.3“供应商</w:t>
      </w:r>
      <w:r>
        <w:rPr>
          <w:color w:val="auto"/>
          <w:spacing w:val="-73"/>
          <w:sz w:val="21"/>
          <w:szCs w:val="21"/>
          <w:highlight w:val="none"/>
        </w:rPr>
        <w:t xml:space="preserve"> </w:t>
      </w:r>
      <w:r>
        <w:rPr>
          <w:color w:val="auto"/>
          <w:spacing w:val="-1"/>
          <w:sz w:val="21"/>
          <w:szCs w:val="21"/>
          <w:highlight w:val="none"/>
        </w:rPr>
        <w:t>”是指向采购人提供货物、工程或者服务的法人、其他组织或者自然人。</w:t>
      </w:r>
    </w:p>
    <w:p w14:paraId="27BBE315">
      <w:pPr>
        <w:pStyle w:val="5"/>
        <w:spacing w:before="170" w:line="221" w:lineRule="auto"/>
        <w:jc w:val="right"/>
        <w:rPr>
          <w:color w:val="auto"/>
          <w:sz w:val="21"/>
          <w:szCs w:val="21"/>
          <w:highlight w:val="none"/>
        </w:rPr>
      </w:pPr>
      <w:r>
        <w:rPr>
          <w:color w:val="auto"/>
          <w:spacing w:val="-1"/>
          <w:sz w:val="21"/>
          <w:szCs w:val="21"/>
          <w:highlight w:val="none"/>
        </w:rPr>
        <w:t>2.4“工程</w:t>
      </w:r>
      <w:r>
        <w:rPr>
          <w:color w:val="auto"/>
          <w:spacing w:val="-79"/>
          <w:sz w:val="21"/>
          <w:szCs w:val="21"/>
          <w:highlight w:val="none"/>
        </w:rPr>
        <w:t xml:space="preserve"> </w:t>
      </w:r>
      <w:r>
        <w:rPr>
          <w:color w:val="auto"/>
          <w:spacing w:val="-1"/>
          <w:sz w:val="21"/>
          <w:szCs w:val="21"/>
          <w:highlight w:val="none"/>
        </w:rPr>
        <w:t>”是指建设工程，包括建筑物</w:t>
      </w:r>
      <w:r>
        <w:rPr>
          <w:color w:val="auto"/>
          <w:spacing w:val="-2"/>
          <w:sz w:val="21"/>
          <w:szCs w:val="21"/>
          <w:highlight w:val="none"/>
        </w:rPr>
        <w:t>和构筑物的新建、改建、扩建、装修、拆除、修缮等。</w:t>
      </w:r>
    </w:p>
    <w:p w14:paraId="32D93105">
      <w:pPr>
        <w:pStyle w:val="5"/>
        <w:spacing w:before="168" w:line="420" w:lineRule="exact"/>
        <w:ind w:right="28"/>
        <w:jc w:val="right"/>
        <w:rPr>
          <w:color w:val="auto"/>
          <w:sz w:val="21"/>
          <w:szCs w:val="21"/>
          <w:highlight w:val="none"/>
        </w:rPr>
      </w:pPr>
      <w:r>
        <w:rPr>
          <w:color w:val="auto"/>
          <w:spacing w:val="-2"/>
          <w:position w:val="16"/>
          <w:sz w:val="21"/>
          <w:szCs w:val="21"/>
          <w:highlight w:val="none"/>
        </w:rPr>
        <w:t>2.5“竞标</w:t>
      </w:r>
      <w:r>
        <w:rPr>
          <w:color w:val="auto"/>
          <w:spacing w:val="-77"/>
          <w:position w:val="16"/>
          <w:sz w:val="21"/>
          <w:szCs w:val="21"/>
          <w:highlight w:val="none"/>
        </w:rPr>
        <w:t xml:space="preserve"> </w:t>
      </w:r>
      <w:r>
        <w:rPr>
          <w:color w:val="auto"/>
          <w:spacing w:val="-2"/>
          <w:position w:val="16"/>
          <w:sz w:val="21"/>
          <w:szCs w:val="21"/>
          <w:highlight w:val="none"/>
        </w:rPr>
        <w:t>”是指供应商按照本项目竞争性磋商公告或者邀请函规定的</w:t>
      </w:r>
      <w:r>
        <w:rPr>
          <w:color w:val="auto"/>
          <w:spacing w:val="-3"/>
          <w:position w:val="16"/>
          <w:sz w:val="21"/>
          <w:szCs w:val="21"/>
          <w:highlight w:val="none"/>
        </w:rPr>
        <w:t>方式获取磋商文件、提交</w:t>
      </w:r>
    </w:p>
    <w:p w14:paraId="5217AE8B">
      <w:pPr>
        <w:pStyle w:val="5"/>
        <w:spacing w:line="221" w:lineRule="auto"/>
        <w:ind w:left="11"/>
        <w:rPr>
          <w:color w:val="auto"/>
          <w:sz w:val="21"/>
          <w:szCs w:val="21"/>
          <w:highlight w:val="none"/>
        </w:rPr>
      </w:pPr>
      <w:r>
        <w:rPr>
          <w:color w:val="auto"/>
          <w:spacing w:val="-1"/>
          <w:sz w:val="21"/>
          <w:szCs w:val="21"/>
          <w:highlight w:val="none"/>
        </w:rPr>
        <w:t>响应文件并希望获得标的的行为。</w:t>
      </w:r>
    </w:p>
    <w:p w14:paraId="476D6DBD">
      <w:pPr>
        <w:pStyle w:val="5"/>
        <w:spacing w:before="169" w:line="420" w:lineRule="exact"/>
        <w:ind w:right="30"/>
        <w:jc w:val="right"/>
        <w:rPr>
          <w:color w:val="auto"/>
          <w:sz w:val="21"/>
          <w:szCs w:val="21"/>
          <w:highlight w:val="none"/>
        </w:rPr>
      </w:pPr>
      <w:r>
        <w:rPr>
          <w:color w:val="auto"/>
          <w:spacing w:val="-2"/>
          <w:position w:val="15"/>
          <w:sz w:val="21"/>
          <w:szCs w:val="21"/>
          <w:highlight w:val="none"/>
        </w:rPr>
        <w:t>2.6“书面形式</w:t>
      </w:r>
      <w:r>
        <w:rPr>
          <w:color w:val="auto"/>
          <w:spacing w:val="-77"/>
          <w:position w:val="15"/>
          <w:sz w:val="21"/>
          <w:szCs w:val="21"/>
          <w:highlight w:val="none"/>
        </w:rPr>
        <w:t xml:space="preserve"> </w:t>
      </w:r>
      <w:r>
        <w:rPr>
          <w:color w:val="auto"/>
          <w:spacing w:val="-2"/>
          <w:position w:val="15"/>
          <w:sz w:val="21"/>
          <w:szCs w:val="21"/>
          <w:highlight w:val="none"/>
        </w:rPr>
        <w:t>”是指合同书、信件和数据电文（包括电报、电</w:t>
      </w:r>
      <w:r>
        <w:rPr>
          <w:color w:val="auto"/>
          <w:spacing w:val="-3"/>
          <w:position w:val="15"/>
          <w:sz w:val="21"/>
          <w:szCs w:val="21"/>
          <w:highlight w:val="none"/>
        </w:rPr>
        <w:t>传、传真、电子数据交换和电子</w:t>
      </w:r>
    </w:p>
    <w:p w14:paraId="6866B81B">
      <w:pPr>
        <w:pStyle w:val="5"/>
        <w:spacing w:line="221" w:lineRule="auto"/>
        <w:ind w:left="16"/>
        <w:rPr>
          <w:color w:val="auto"/>
          <w:sz w:val="21"/>
          <w:szCs w:val="21"/>
          <w:highlight w:val="none"/>
        </w:rPr>
      </w:pPr>
      <w:r>
        <w:rPr>
          <w:color w:val="auto"/>
          <w:spacing w:val="-1"/>
          <w:sz w:val="21"/>
          <w:szCs w:val="21"/>
          <w:highlight w:val="none"/>
        </w:rPr>
        <w:t>邮件）等可以有形地表现所载内容的形式。</w:t>
      </w:r>
    </w:p>
    <w:p w14:paraId="15FE6F27">
      <w:pPr>
        <w:pStyle w:val="5"/>
        <w:spacing w:before="168" w:line="420" w:lineRule="exact"/>
        <w:ind w:right="29"/>
        <w:jc w:val="right"/>
        <w:rPr>
          <w:color w:val="auto"/>
          <w:sz w:val="21"/>
          <w:szCs w:val="21"/>
          <w:highlight w:val="none"/>
        </w:rPr>
      </w:pPr>
      <w:r>
        <w:rPr>
          <w:color w:val="auto"/>
          <w:spacing w:val="-2"/>
          <w:position w:val="16"/>
          <w:sz w:val="21"/>
          <w:szCs w:val="21"/>
          <w:highlight w:val="none"/>
        </w:rPr>
        <w:t>2.7“响应文件</w:t>
      </w:r>
      <w:r>
        <w:rPr>
          <w:color w:val="auto"/>
          <w:spacing w:val="-77"/>
          <w:position w:val="16"/>
          <w:sz w:val="21"/>
          <w:szCs w:val="21"/>
          <w:highlight w:val="none"/>
        </w:rPr>
        <w:t xml:space="preserve"> </w:t>
      </w:r>
      <w:r>
        <w:rPr>
          <w:color w:val="auto"/>
          <w:spacing w:val="-2"/>
          <w:position w:val="16"/>
          <w:sz w:val="21"/>
          <w:szCs w:val="21"/>
          <w:highlight w:val="none"/>
        </w:rPr>
        <w:t>”是指：供应商根据本磋商文件要求，编制包含资格</w:t>
      </w:r>
      <w:r>
        <w:rPr>
          <w:color w:val="auto"/>
          <w:spacing w:val="-3"/>
          <w:position w:val="16"/>
          <w:sz w:val="21"/>
          <w:szCs w:val="21"/>
          <w:highlight w:val="none"/>
        </w:rPr>
        <w:t>证明、报价、商务技术等所</w:t>
      </w:r>
    </w:p>
    <w:p w14:paraId="5C52509E">
      <w:pPr>
        <w:pStyle w:val="5"/>
        <w:spacing w:line="221" w:lineRule="auto"/>
        <w:ind w:left="1"/>
        <w:rPr>
          <w:color w:val="auto"/>
          <w:sz w:val="21"/>
          <w:szCs w:val="21"/>
          <w:highlight w:val="none"/>
        </w:rPr>
      </w:pPr>
      <w:r>
        <w:rPr>
          <w:color w:val="auto"/>
          <w:spacing w:val="-1"/>
          <w:sz w:val="21"/>
          <w:szCs w:val="21"/>
          <w:highlight w:val="none"/>
        </w:rPr>
        <w:t>有内容的文件。</w:t>
      </w:r>
    </w:p>
    <w:p w14:paraId="61A00AA4">
      <w:pPr>
        <w:pStyle w:val="5"/>
        <w:spacing w:before="169" w:line="420" w:lineRule="exact"/>
        <w:ind w:right="28"/>
        <w:jc w:val="right"/>
        <w:rPr>
          <w:color w:val="auto"/>
          <w:sz w:val="21"/>
          <w:szCs w:val="21"/>
          <w:highlight w:val="none"/>
        </w:rPr>
      </w:pPr>
      <w:r>
        <w:rPr>
          <w:color w:val="auto"/>
          <w:spacing w:val="-2"/>
          <w:position w:val="15"/>
          <w:sz w:val="21"/>
          <w:szCs w:val="21"/>
          <w:highlight w:val="none"/>
        </w:rPr>
        <w:t>2.8“实质性要求</w:t>
      </w:r>
      <w:r>
        <w:rPr>
          <w:color w:val="auto"/>
          <w:spacing w:val="-79"/>
          <w:position w:val="15"/>
          <w:sz w:val="21"/>
          <w:szCs w:val="21"/>
          <w:highlight w:val="none"/>
        </w:rPr>
        <w:t xml:space="preserve"> </w:t>
      </w:r>
      <w:r>
        <w:rPr>
          <w:color w:val="auto"/>
          <w:spacing w:val="-2"/>
          <w:position w:val="15"/>
          <w:sz w:val="21"/>
          <w:szCs w:val="21"/>
          <w:highlight w:val="none"/>
        </w:rPr>
        <w:t>”是指磋商文件中已经指明不满足则响应文件按无效处理</w:t>
      </w:r>
      <w:r>
        <w:rPr>
          <w:color w:val="auto"/>
          <w:spacing w:val="-3"/>
          <w:position w:val="15"/>
          <w:sz w:val="21"/>
          <w:szCs w:val="21"/>
          <w:highlight w:val="none"/>
        </w:rPr>
        <w:t>的条款，或者不能负</w:t>
      </w:r>
    </w:p>
    <w:p w14:paraId="58ACBA7F">
      <w:pPr>
        <w:pStyle w:val="5"/>
        <w:spacing w:line="220" w:lineRule="auto"/>
        <w:rPr>
          <w:color w:val="auto"/>
          <w:sz w:val="21"/>
          <w:szCs w:val="21"/>
          <w:highlight w:val="none"/>
        </w:rPr>
      </w:pPr>
      <w:r>
        <w:rPr>
          <w:color w:val="auto"/>
          <w:spacing w:val="-1"/>
          <w:sz w:val="21"/>
          <w:szCs w:val="21"/>
          <w:highlight w:val="none"/>
        </w:rPr>
        <w:t>偏离的条款，或者采购需求中带“▲”的条款。</w:t>
      </w:r>
    </w:p>
    <w:p w14:paraId="7E1E7660">
      <w:pPr>
        <w:pStyle w:val="5"/>
        <w:spacing w:before="170" w:line="420" w:lineRule="exact"/>
        <w:ind w:right="30"/>
        <w:jc w:val="right"/>
        <w:rPr>
          <w:color w:val="auto"/>
          <w:sz w:val="21"/>
          <w:szCs w:val="21"/>
          <w:highlight w:val="none"/>
        </w:rPr>
      </w:pPr>
      <w:r>
        <w:rPr>
          <w:color w:val="auto"/>
          <w:spacing w:val="-3"/>
          <w:position w:val="15"/>
          <w:sz w:val="21"/>
          <w:szCs w:val="21"/>
          <w:highlight w:val="none"/>
        </w:rPr>
        <w:t>2.9“正偏离</w:t>
      </w:r>
      <w:r>
        <w:rPr>
          <w:color w:val="auto"/>
          <w:spacing w:val="-76"/>
          <w:position w:val="15"/>
          <w:sz w:val="21"/>
          <w:szCs w:val="21"/>
          <w:highlight w:val="none"/>
        </w:rPr>
        <w:t xml:space="preserve"> </w:t>
      </w:r>
      <w:r>
        <w:rPr>
          <w:color w:val="auto"/>
          <w:spacing w:val="-3"/>
          <w:position w:val="15"/>
          <w:sz w:val="21"/>
          <w:szCs w:val="21"/>
          <w:highlight w:val="none"/>
        </w:rPr>
        <w:t>”，是指响应文件对磋商文件“采购需求</w:t>
      </w:r>
      <w:r>
        <w:rPr>
          <w:color w:val="auto"/>
          <w:spacing w:val="-77"/>
          <w:position w:val="15"/>
          <w:sz w:val="21"/>
          <w:szCs w:val="21"/>
          <w:highlight w:val="none"/>
        </w:rPr>
        <w:t xml:space="preserve"> </w:t>
      </w:r>
      <w:r>
        <w:rPr>
          <w:color w:val="auto"/>
          <w:spacing w:val="-3"/>
          <w:position w:val="15"/>
          <w:sz w:val="21"/>
          <w:szCs w:val="21"/>
          <w:highlight w:val="none"/>
        </w:rPr>
        <w:t>”中有关条款作出的响应优于条款要求并</w:t>
      </w:r>
    </w:p>
    <w:p w14:paraId="3B77DC48">
      <w:pPr>
        <w:pStyle w:val="5"/>
        <w:spacing w:line="220" w:lineRule="auto"/>
        <w:ind w:left="1"/>
        <w:rPr>
          <w:color w:val="auto"/>
          <w:sz w:val="21"/>
          <w:szCs w:val="21"/>
          <w:highlight w:val="none"/>
        </w:rPr>
      </w:pPr>
      <w:r>
        <w:rPr>
          <w:color w:val="auto"/>
          <w:spacing w:val="-1"/>
          <w:sz w:val="21"/>
          <w:szCs w:val="21"/>
          <w:highlight w:val="none"/>
        </w:rPr>
        <w:t>有利于采购人的情形。</w:t>
      </w:r>
    </w:p>
    <w:p w14:paraId="70528C18">
      <w:pPr>
        <w:pStyle w:val="5"/>
        <w:spacing w:before="169" w:line="420" w:lineRule="exact"/>
        <w:ind w:right="29"/>
        <w:jc w:val="right"/>
        <w:rPr>
          <w:color w:val="auto"/>
          <w:sz w:val="21"/>
          <w:szCs w:val="21"/>
          <w:highlight w:val="none"/>
        </w:rPr>
      </w:pPr>
      <w:r>
        <w:rPr>
          <w:color w:val="auto"/>
          <w:position w:val="15"/>
          <w:sz w:val="21"/>
          <w:szCs w:val="21"/>
          <w:highlight w:val="none"/>
        </w:rPr>
        <w:t>2.10“负偏离</w:t>
      </w:r>
      <w:r>
        <w:rPr>
          <w:color w:val="auto"/>
          <w:spacing w:val="-77"/>
          <w:position w:val="15"/>
          <w:sz w:val="21"/>
          <w:szCs w:val="21"/>
          <w:highlight w:val="none"/>
        </w:rPr>
        <w:t xml:space="preserve"> </w:t>
      </w:r>
      <w:r>
        <w:rPr>
          <w:color w:val="auto"/>
          <w:position w:val="15"/>
          <w:sz w:val="21"/>
          <w:szCs w:val="21"/>
          <w:highlight w:val="none"/>
        </w:rPr>
        <w:t>”，是指响应文件对磋商文件“</w:t>
      </w:r>
      <w:r>
        <w:rPr>
          <w:color w:val="auto"/>
          <w:spacing w:val="-1"/>
          <w:position w:val="15"/>
          <w:sz w:val="21"/>
          <w:szCs w:val="21"/>
          <w:highlight w:val="none"/>
        </w:rPr>
        <w:t>采购需求</w:t>
      </w:r>
      <w:r>
        <w:rPr>
          <w:color w:val="auto"/>
          <w:spacing w:val="-77"/>
          <w:position w:val="15"/>
          <w:sz w:val="21"/>
          <w:szCs w:val="21"/>
          <w:highlight w:val="none"/>
        </w:rPr>
        <w:t xml:space="preserve"> </w:t>
      </w:r>
      <w:r>
        <w:rPr>
          <w:color w:val="auto"/>
          <w:spacing w:val="-1"/>
          <w:position w:val="15"/>
          <w:sz w:val="21"/>
          <w:szCs w:val="21"/>
          <w:highlight w:val="none"/>
        </w:rPr>
        <w:t>”中有关条款作出的响应不满足条款要</w:t>
      </w:r>
    </w:p>
    <w:p w14:paraId="22EAD8E1">
      <w:pPr>
        <w:pStyle w:val="5"/>
        <w:spacing w:before="1" w:line="220" w:lineRule="auto"/>
        <w:ind w:left="2"/>
        <w:rPr>
          <w:color w:val="auto"/>
          <w:sz w:val="21"/>
          <w:szCs w:val="21"/>
          <w:highlight w:val="none"/>
        </w:rPr>
      </w:pPr>
      <w:r>
        <w:rPr>
          <w:color w:val="auto"/>
          <w:spacing w:val="-1"/>
          <w:sz w:val="21"/>
          <w:szCs w:val="21"/>
          <w:highlight w:val="none"/>
        </w:rPr>
        <w:t>求，导致采购人要求不能得到满足的情形。</w:t>
      </w:r>
    </w:p>
    <w:p w14:paraId="77E47C08">
      <w:pPr>
        <w:pStyle w:val="5"/>
        <w:spacing w:before="169" w:line="420" w:lineRule="exact"/>
        <w:ind w:left="423"/>
        <w:rPr>
          <w:color w:val="auto"/>
          <w:sz w:val="21"/>
          <w:szCs w:val="21"/>
          <w:highlight w:val="none"/>
        </w:rPr>
      </w:pPr>
      <w:r>
        <w:rPr>
          <w:color w:val="auto"/>
          <w:spacing w:val="-1"/>
          <w:position w:val="15"/>
          <w:sz w:val="21"/>
          <w:szCs w:val="21"/>
          <w:highlight w:val="none"/>
        </w:rPr>
        <w:t>2.11“允许负偏离的条款</w:t>
      </w:r>
      <w:r>
        <w:rPr>
          <w:color w:val="auto"/>
          <w:spacing w:val="-75"/>
          <w:position w:val="15"/>
          <w:sz w:val="21"/>
          <w:szCs w:val="21"/>
          <w:highlight w:val="none"/>
        </w:rPr>
        <w:t xml:space="preserve"> </w:t>
      </w:r>
      <w:r>
        <w:rPr>
          <w:color w:val="auto"/>
          <w:spacing w:val="-1"/>
          <w:position w:val="15"/>
          <w:sz w:val="21"/>
          <w:szCs w:val="21"/>
          <w:highlight w:val="none"/>
        </w:rPr>
        <w:t>”是指采购需求中的不属于“实质性要求”的条款。</w:t>
      </w:r>
    </w:p>
    <w:p w14:paraId="75819493">
      <w:pPr>
        <w:pStyle w:val="5"/>
        <w:spacing w:before="1" w:line="219" w:lineRule="auto"/>
        <w:ind w:left="423"/>
        <w:rPr>
          <w:color w:val="auto"/>
          <w:sz w:val="21"/>
          <w:szCs w:val="21"/>
          <w:highlight w:val="none"/>
        </w:rPr>
      </w:pPr>
      <w:r>
        <w:rPr>
          <w:color w:val="auto"/>
          <w:spacing w:val="-1"/>
          <w:sz w:val="21"/>
          <w:szCs w:val="21"/>
          <w:highlight w:val="none"/>
        </w:rPr>
        <w:t>2.12“首次报价</w:t>
      </w:r>
      <w:r>
        <w:rPr>
          <w:color w:val="auto"/>
          <w:spacing w:val="-79"/>
          <w:sz w:val="21"/>
          <w:szCs w:val="21"/>
          <w:highlight w:val="none"/>
        </w:rPr>
        <w:t xml:space="preserve"> </w:t>
      </w:r>
      <w:r>
        <w:rPr>
          <w:color w:val="auto"/>
          <w:spacing w:val="-1"/>
          <w:sz w:val="21"/>
          <w:szCs w:val="21"/>
          <w:highlight w:val="none"/>
        </w:rPr>
        <w:t>”是指供应商提交的首次响应文件中</w:t>
      </w:r>
      <w:r>
        <w:rPr>
          <w:color w:val="auto"/>
          <w:spacing w:val="-2"/>
          <w:sz w:val="21"/>
          <w:szCs w:val="21"/>
          <w:highlight w:val="none"/>
        </w:rPr>
        <w:t>的报价。</w:t>
      </w:r>
    </w:p>
    <w:p w14:paraId="4EF4026A">
      <w:pPr>
        <w:spacing w:before="146" w:line="218" w:lineRule="auto"/>
        <w:ind w:left="485"/>
        <w:outlineLvl w:val="0"/>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3.供应商的资格条件</w:t>
      </w:r>
    </w:p>
    <w:p w14:paraId="1F6A60DB">
      <w:pPr>
        <w:pStyle w:val="5"/>
        <w:spacing w:before="161" w:line="220" w:lineRule="auto"/>
        <w:ind w:left="420"/>
        <w:rPr>
          <w:color w:val="auto"/>
          <w:sz w:val="21"/>
          <w:szCs w:val="21"/>
          <w:highlight w:val="none"/>
        </w:rPr>
      </w:pPr>
      <w:r>
        <w:rPr>
          <w:color w:val="auto"/>
          <w:spacing w:val="-1"/>
          <w:sz w:val="21"/>
          <w:szCs w:val="21"/>
          <w:highlight w:val="none"/>
        </w:rPr>
        <w:t>供应商的资格条件详见“供应商须知前附表</w:t>
      </w:r>
      <w:r>
        <w:rPr>
          <w:color w:val="auto"/>
          <w:spacing w:val="-62"/>
          <w:sz w:val="21"/>
          <w:szCs w:val="21"/>
          <w:highlight w:val="none"/>
        </w:rPr>
        <w:t xml:space="preserve"> </w:t>
      </w:r>
      <w:r>
        <w:rPr>
          <w:color w:val="auto"/>
          <w:spacing w:val="-1"/>
          <w:sz w:val="21"/>
          <w:szCs w:val="21"/>
          <w:highlight w:val="none"/>
        </w:rPr>
        <w:t>”。</w:t>
      </w:r>
    </w:p>
    <w:p w14:paraId="6774EB41">
      <w:pPr>
        <w:spacing w:before="146" w:line="218" w:lineRule="auto"/>
        <w:ind w:left="482"/>
        <w:outlineLvl w:val="0"/>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4.竞标费用</w:t>
      </w:r>
    </w:p>
    <w:p w14:paraId="193ACA61">
      <w:pPr>
        <w:spacing w:line="218" w:lineRule="auto"/>
        <w:rPr>
          <w:rFonts w:ascii="黑体" w:hAnsi="黑体" w:eastAsia="黑体" w:cs="黑体"/>
          <w:color w:val="auto"/>
          <w:sz w:val="24"/>
          <w:szCs w:val="24"/>
          <w:highlight w:val="none"/>
        </w:rPr>
        <w:sectPr>
          <w:footerReference r:id="rId9" w:type="default"/>
          <w:pgSz w:w="11906" w:h="16838"/>
          <w:pgMar w:top="1431" w:right="1210" w:bottom="1015" w:left="1596" w:header="0" w:footer="853" w:gutter="0"/>
          <w:pgNumType w:fmt="decimal"/>
          <w:cols w:space="720" w:num="1"/>
        </w:sectPr>
      </w:pPr>
    </w:p>
    <w:p w14:paraId="78EDFDB9">
      <w:pPr>
        <w:pStyle w:val="5"/>
        <w:spacing w:before="141" w:line="420" w:lineRule="exact"/>
        <w:ind w:right="55"/>
        <w:jc w:val="right"/>
        <w:rPr>
          <w:color w:val="auto"/>
          <w:sz w:val="21"/>
          <w:szCs w:val="21"/>
          <w:highlight w:val="none"/>
        </w:rPr>
      </w:pPr>
      <w:r>
        <w:rPr>
          <w:color w:val="auto"/>
          <w:spacing w:val="1"/>
          <w:position w:val="16"/>
          <w:sz w:val="21"/>
          <w:szCs w:val="21"/>
          <w:highlight w:val="none"/>
        </w:rPr>
        <w:t>供应商应承担参与本次采购活动有关的所有费用，包括但不限于获取磋商文件、勘查现场、编</w:t>
      </w:r>
    </w:p>
    <w:p w14:paraId="38866A67">
      <w:pPr>
        <w:pStyle w:val="5"/>
        <w:spacing w:line="221" w:lineRule="auto"/>
        <w:ind w:left="1"/>
        <w:rPr>
          <w:color w:val="auto"/>
          <w:sz w:val="21"/>
          <w:szCs w:val="21"/>
          <w:highlight w:val="none"/>
        </w:rPr>
      </w:pPr>
      <w:r>
        <w:rPr>
          <w:color w:val="auto"/>
          <w:sz w:val="21"/>
          <w:szCs w:val="21"/>
          <w:highlight w:val="none"/>
        </w:rPr>
        <w:t>制和提交响应文件、参加磋商与应答、签订合同等，不论竞标结果如何，均应自行</w:t>
      </w:r>
      <w:r>
        <w:rPr>
          <w:color w:val="auto"/>
          <w:spacing w:val="-1"/>
          <w:sz w:val="21"/>
          <w:szCs w:val="21"/>
          <w:highlight w:val="none"/>
        </w:rPr>
        <w:t>承担。</w:t>
      </w:r>
    </w:p>
    <w:p w14:paraId="3376C100">
      <w:pPr>
        <w:spacing w:before="144" w:line="218" w:lineRule="auto"/>
        <w:ind w:left="485"/>
        <w:outlineLvl w:val="0"/>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5.联合体竞标</w:t>
      </w:r>
    </w:p>
    <w:p w14:paraId="306EDAF1">
      <w:pPr>
        <w:pStyle w:val="5"/>
        <w:spacing w:before="160" w:line="220" w:lineRule="auto"/>
        <w:ind w:left="425"/>
        <w:rPr>
          <w:color w:val="auto"/>
          <w:sz w:val="21"/>
          <w:szCs w:val="21"/>
          <w:highlight w:val="none"/>
        </w:rPr>
      </w:pPr>
      <w:r>
        <w:rPr>
          <w:color w:val="auto"/>
          <w:spacing w:val="-1"/>
          <w:sz w:val="21"/>
          <w:szCs w:val="21"/>
          <w:highlight w:val="none"/>
        </w:rPr>
        <w:t>5.1</w:t>
      </w:r>
      <w:r>
        <w:rPr>
          <w:color w:val="auto"/>
          <w:spacing w:val="-33"/>
          <w:sz w:val="21"/>
          <w:szCs w:val="21"/>
          <w:highlight w:val="none"/>
        </w:rPr>
        <w:t xml:space="preserve"> </w:t>
      </w:r>
      <w:r>
        <w:rPr>
          <w:color w:val="auto"/>
          <w:spacing w:val="-1"/>
          <w:sz w:val="21"/>
          <w:szCs w:val="21"/>
          <w:highlight w:val="none"/>
        </w:rPr>
        <w:t>本项目是否接受联合体竞标，详见“供应商须知前附表</w:t>
      </w:r>
      <w:r>
        <w:rPr>
          <w:color w:val="auto"/>
          <w:spacing w:val="-77"/>
          <w:sz w:val="21"/>
          <w:szCs w:val="21"/>
          <w:highlight w:val="none"/>
        </w:rPr>
        <w:t xml:space="preserve"> </w:t>
      </w:r>
      <w:r>
        <w:rPr>
          <w:color w:val="auto"/>
          <w:spacing w:val="-1"/>
          <w:sz w:val="21"/>
          <w:szCs w:val="21"/>
          <w:highlight w:val="none"/>
        </w:rPr>
        <w:t>”。</w:t>
      </w:r>
    </w:p>
    <w:p w14:paraId="75F86902">
      <w:pPr>
        <w:pStyle w:val="5"/>
        <w:spacing w:before="170" w:line="220" w:lineRule="auto"/>
        <w:ind w:left="425"/>
        <w:rPr>
          <w:color w:val="auto"/>
          <w:sz w:val="21"/>
          <w:szCs w:val="21"/>
          <w:highlight w:val="none"/>
        </w:rPr>
      </w:pPr>
      <w:r>
        <w:rPr>
          <w:color w:val="auto"/>
          <w:sz w:val="21"/>
          <w:szCs w:val="21"/>
          <w:highlight w:val="none"/>
        </w:rPr>
        <w:t>5.2</w:t>
      </w:r>
      <w:r>
        <w:rPr>
          <w:color w:val="auto"/>
          <w:spacing w:val="-33"/>
          <w:sz w:val="21"/>
          <w:szCs w:val="21"/>
          <w:highlight w:val="none"/>
        </w:rPr>
        <w:t xml:space="preserve"> </w:t>
      </w:r>
      <w:r>
        <w:rPr>
          <w:color w:val="auto"/>
          <w:sz w:val="21"/>
          <w:szCs w:val="21"/>
          <w:highlight w:val="none"/>
        </w:rPr>
        <w:t>如接受联合体竞标，联合体竞标要求详见“供应商须知前附表”。</w:t>
      </w:r>
    </w:p>
    <w:p w14:paraId="4D9C772D">
      <w:pPr>
        <w:spacing w:before="145" w:line="218" w:lineRule="auto"/>
        <w:ind w:left="488"/>
        <w:outlineLvl w:val="0"/>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6.转包与分包</w:t>
      </w:r>
    </w:p>
    <w:p w14:paraId="2B2D9848">
      <w:pPr>
        <w:pStyle w:val="5"/>
        <w:spacing w:before="161" w:line="220" w:lineRule="auto"/>
        <w:ind w:left="422"/>
        <w:rPr>
          <w:color w:val="auto"/>
          <w:sz w:val="21"/>
          <w:szCs w:val="21"/>
          <w:highlight w:val="none"/>
        </w:rPr>
      </w:pPr>
      <w:r>
        <w:rPr>
          <w:color w:val="auto"/>
          <w:spacing w:val="-2"/>
          <w:sz w:val="21"/>
          <w:szCs w:val="21"/>
          <w:highlight w:val="none"/>
        </w:rPr>
        <w:t>6.1</w:t>
      </w:r>
      <w:r>
        <w:rPr>
          <w:color w:val="auto"/>
          <w:spacing w:val="-38"/>
          <w:sz w:val="21"/>
          <w:szCs w:val="21"/>
          <w:highlight w:val="none"/>
        </w:rPr>
        <w:t xml:space="preserve"> </w:t>
      </w:r>
      <w:r>
        <w:rPr>
          <w:color w:val="auto"/>
          <w:spacing w:val="-2"/>
          <w:sz w:val="21"/>
          <w:szCs w:val="21"/>
          <w:highlight w:val="none"/>
        </w:rPr>
        <w:t>本项目不允许转包。</w:t>
      </w:r>
    </w:p>
    <w:p w14:paraId="3F3AB4D6">
      <w:pPr>
        <w:pStyle w:val="5"/>
        <w:spacing w:before="170" w:line="369" w:lineRule="auto"/>
        <w:ind w:left="2" w:right="59" w:firstLine="420"/>
        <w:jc w:val="both"/>
        <w:rPr>
          <w:color w:val="auto"/>
          <w:sz w:val="21"/>
          <w:szCs w:val="21"/>
          <w:highlight w:val="none"/>
        </w:rPr>
      </w:pPr>
      <w:r>
        <w:rPr>
          <w:color w:val="auto"/>
          <w:sz w:val="21"/>
          <w:szCs w:val="21"/>
          <w:highlight w:val="none"/>
        </w:rPr>
        <w:t>6.2 本项目是否允许分包详见“供应商须知前附表</w:t>
      </w:r>
      <w:r>
        <w:rPr>
          <w:color w:val="auto"/>
          <w:spacing w:val="-70"/>
          <w:sz w:val="21"/>
          <w:szCs w:val="21"/>
          <w:highlight w:val="none"/>
        </w:rPr>
        <w:t xml:space="preserve"> </w:t>
      </w:r>
      <w:r>
        <w:rPr>
          <w:color w:val="auto"/>
          <w:sz w:val="21"/>
          <w:szCs w:val="21"/>
          <w:highlight w:val="none"/>
        </w:rPr>
        <w:t xml:space="preserve">”，本项目不允许违法分包。允许分包的非 </w:t>
      </w:r>
      <w:r>
        <w:rPr>
          <w:color w:val="auto"/>
          <w:spacing w:val="1"/>
          <w:sz w:val="21"/>
          <w:szCs w:val="21"/>
          <w:highlight w:val="none"/>
        </w:rPr>
        <w:t>主体、非关键性工作，根据法律法规规定承担该工作需要资质或者行政许可</w:t>
      </w:r>
      <w:r>
        <w:rPr>
          <w:color w:val="auto"/>
          <w:sz w:val="21"/>
          <w:szCs w:val="21"/>
          <w:highlight w:val="none"/>
        </w:rPr>
        <w:t xml:space="preserve">的，如该工作由供应商 </w:t>
      </w:r>
      <w:r>
        <w:rPr>
          <w:color w:val="auto"/>
          <w:spacing w:val="1"/>
          <w:sz w:val="21"/>
          <w:szCs w:val="21"/>
          <w:highlight w:val="none"/>
        </w:rPr>
        <w:t>自行承担，供应商应具备相应的资质或者行政许可，如供应商不具备相应的</w:t>
      </w:r>
      <w:r>
        <w:rPr>
          <w:color w:val="auto"/>
          <w:sz w:val="21"/>
          <w:szCs w:val="21"/>
          <w:highlight w:val="none"/>
        </w:rPr>
        <w:t>资质或者行政许可必须</w:t>
      </w:r>
    </w:p>
    <w:p w14:paraId="526CC1FF">
      <w:pPr>
        <w:pStyle w:val="5"/>
        <w:spacing w:before="1" w:line="220" w:lineRule="auto"/>
        <w:rPr>
          <w:color w:val="auto"/>
          <w:sz w:val="21"/>
          <w:szCs w:val="21"/>
          <w:highlight w:val="none"/>
        </w:rPr>
      </w:pPr>
      <w:r>
        <w:rPr>
          <w:color w:val="auto"/>
          <w:sz w:val="21"/>
          <w:szCs w:val="21"/>
          <w:highlight w:val="none"/>
        </w:rPr>
        <w:t>采用分包的方式，但分包供应商应具备相应资质或者行政</w:t>
      </w:r>
      <w:r>
        <w:rPr>
          <w:color w:val="auto"/>
          <w:spacing w:val="-1"/>
          <w:sz w:val="21"/>
          <w:szCs w:val="21"/>
          <w:highlight w:val="none"/>
        </w:rPr>
        <w:t>许可。</w:t>
      </w:r>
    </w:p>
    <w:p w14:paraId="1D6898E6">
      <w:pPr>
        <w:pStyle w:val="5"/>
        <w:spacing w:before="169" w:line="369" w:lineRule="auto"/>
        <w:ind w:left="4" w:right="59" w:firstLine="418"/>
        <w:jc w:val="both"/>
        <w:rPr>
          <w:color w:val="auto"/>
          <w:sz w:val="21"/>
          <w:szCs w:val="21"/>
          <w:highlight w:val="none"/>
        </w:rPr>
      </w:pPr>
      <w:r>
        <w:rPr>
          <w:color w:val="auto"/>
          <w:spacing w:val="1"/>
          <w:sz w:val="21"/>
          <w:szCs w:val="21"/>
          <w:highlight w:val="none"/>
        </w:rPr>
        <w:t>6.3 供应商根据磋商文件的规定和采购项目的实际情况，拟在成交后将成交</w:t>
      </w:r>
      <w:r>
        <w:rPr>
          <w:color w:val="auto"/>
          <w:sz w:val="21"/>
          <w:szCs w:val="21"/>
          <w:highlight w:val="none"/>
        </w:rPr>
        <w:t xml:space="preserve">项目的非主体、非 </w:t>
      </w:r>
      <w:r>
        <w:rPr>
          <w:color w:val="auto"/>
          <w:spacing w:val="1"/>
          <w:sz w:val="21"/>
          <w:szCs w:val="21"/>
          <w:highlight w:val="none"/>
        </w:rPr>
        <w:t>关键性工作分包的，应当在响应文件中载明分包承担主体，分包承担主</w:t>
      </w:r>
      <w:r>
        <w:rPr>
          <w:color w:val="auto"/>
          <w:sz w:val="21"/>
          <w:szCs w:val="21"/>
          <w:highlight w:val="none"/>
        </w:rPr>
        <w:t>体应当具备相应资质条件且</w:t>
      </w:r>
    </w:p>
    <w:p w14:paraId="30EF39D8">
      <w:pPr>
        <w:pStyle w:val="5"/>
        <w:spacing w:before="1" w:line="221" w:lineRule="auto"/>
        <w:ind w:left="4"/>
        <w:rPr>
          <w:color w:val="auto"/>
          <w:sz w:val="21"/>
          <w:szCs w:val="21"/>
          <w:highlight w:val="none"/>
        </w:rPr>
      </w:pPr>
      <w:r>
        <w:rPr>
          <w:color w:val="auto"/>
          <w:spacing w:val="-2"/>
          <w:sz w:val="21"/>
          <w:szCs w:val="21"/>
          <w:highlight w:val="none"/>
        </w:rPr>
        <w:t>不得再次分包。</w:t>
      </w:r>
    </w:p>
    <w:p w14:paraId="46D48117">
      <w:pPr>
        <w:spacing w:before="145" w:line="217" w:lineRule="auto"/>
        <w:ind w:left="490"/>
        <w:outlineLvl w:val="0"/>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14:textOutline w14:w="3048" w14:cap="flat" w14:cmpd="sng">
            <w14:solidFill>
              <w14:srgbClr w14:val="000000"/>
            </w14:solidFill>
            <w14:prstDash w14:val="solid"/>
            <w14:miter w14:val="0"/>
          </w14:textOutline>
        </w:rPr>
        <w:t>7.特别说明</w:t>
      </w:r>
    </w:p>
    <w:p w14:paraId="20455C5B">
      <w:pPr>
        <w:pStyle w:val="5"/>
        <w:spacing w:before="161" w:line="420" w:lineRule="exact"/>
        <w:jc w:val="right"/>
        <w:rPr>
          <w:color w:val="auto"/>
          <w:sz w:val="21"/>
          <w:szCs w:val="21"/>
          <w:highlight w:val="none"/>
        </w:rPr>
      </w:pPr>
      <w:r>
        <w:rPr>
          <w:color w:val="auto"/>
          <w:spacing w:val="-2"/>
          <w:position w:val="15"/>
          <w:sz w:val="21"/>
          <w:szCs w:val="21"/>
          <w:highlight w:val="none"/>
        </w:rPr>
        <w:t>7.1</w:t>
      </w:r>
      <w:r>
        <w:rPr>
          <w:color w:val="auto"/>
          <w:spacing w:val="-32"/>
          <w:position w:val="15"/>
          <w:sz w:val="21"/>
          <w:szCs w:val="21"/>
          <w:highlight w:val="none"/>
        </w:rPr>
        <w:t xml:space="preserve"> </w:t>
      </w:r>
      <w:r>
        <w:rPr>
          <w:color w:val="auto"/>
          <w:spacing w:val="-2"/>
          <w:position w:val="15"/>
          <w:sz w:val="21"/>
          <w:szCs w:val="21"/>
          <w:highlight w:val="none"/>
        </w:rPr>
        <w:t>如果本磋商文件要求提供供应商或制造商的资格、信誉、荣誉、业绩与企业认证等材料的，</w:t>
      </w:r>
    </w:p>
    <w:p w14:paraId="38A27BA2">
      <w:pPr>
        <w:pStyle w:val="5"/>
        <w:spacing w:line="220" w:lineRule="auto"/>
        <w:ind w:left="9"/>
        <w:rPr>
          <w:color w:val="auto"/>
          <w:sz w:val="21"/>
          <w:szCs w:val="21"/>
          <w:highlight w:val="none"/>
        </w:rPr>
      </w:pPr>
      <w:r>
        <w:rPr>
          <w:color w:val="auto"/>
          <w:sz w:val="21"/>
          <w:szCs w:val="21"/>
          <w:highlight w:val="none"/>
        </w:rPr>
        <w:t>资格、信誉、荣誉、业绩与企业认证等必须为供应商或者制</w:t>
      </w:r>
      <w:r>
        <w:rPr>
          <w:color w:val="auto"/>
          <w:spacing w:val="-1"/>
          <w:sz w:val="21"/>
          <w:szCs w:val="21"/>
          <w:highlight w:val="none"/>
        </w:rPr>
        <w:t>造商所拥有或自身获得。</w:t>
      </w:r>
    </w:p>
    <w:p w14:paraId="09AEA28E">
      <w:pPr>
        <w:pStyle w:val="5"/>
        <w:spacing w:before="170" w:line="420" w:lineRule="exact"/>
        <w:ind w:right="58"/>
        <w:jc w:val="right"/>
        <w:rPr>
          <w:color w:val="auto"/>
          <w:sz w:val="21"/>
          <w:szCs w:val="21"/>
          <w:highlight w:val="none"/>
        </w:rPr>
      </w:pPr>
      <w:r>
        <w:rPr>
          <w:color w:val="auto"/>
          <w:spacing w:val="1"/>
          <w:position w:val="16"/>
          <w:sz w:val="21"/>
          <w:szCs w:val="21"/>
          <w:highlight w:val="none"/>
        </w:rPr>
        <w:t>7.2 供应商应仔细阅读磋商文件的所有内容，按照磋商文件的要求提交响</w:t>
      </w:r>
      <w:r>
        <w:rPr>
          <w:color w:val="auto"/>
          <w:position w:val="16"/>
          <w:sz w:val="21"/>
          <w:szCs w:val="21"/>
          <w:highlight w:val="none"/>
        </w:rPr>
        <w:t>应文件，并对所提供</w:t>
      </w:r>
    </w:p>
    <w:p w14:paraId="1B250AD4">
      <w:pPr>
        <w:pStyle w:val="5"/>
        <w:spacing w:line="221" w:lineRule="auto"/>
        <w:ind w:left="18"/>
        <w:rPr>
          <w:color w:val="auto"/>
          <w:sz w:val="21"/>
          <w:szCs w:val="21"/>
          <w:highlight w:val="none"/>
        </w:rPr>
      </w:pPr>
      <w:r>
        <w:rPr>
          <w:color w:val="auto"/>
          <w:spacing w:val="-2"/>
          <w:sz w:val="21"/>
          <w:szCs w:val="21"/>
          <w:highlight w:val="none"/>
        </w:rPr>
        <w:t>的全部资料的真实性承担法律责任。</w:t>
      </w:r>
    </w:p>
    <w:p w14:paraId="1B775A4C">
      <w:pPr>
        <w:pStyle w:val="5"/>
        <w:spacing w:before="168" w:line="420" w:lineRule="exact"/>
        <w:ind w:right="59"/>
        <w:jc w:val="right"/>
        <w:rPr>
          <w:color w:val="auto"/>
          <w:sz w:val="21"/>
          <w:szCs w:val="21"/>
          <w:highlight w:val="none"/>
        </w:rPr>
      </w:pPr>
      <w:r>
        <w:rPr>
          <w:color w:val="auto"/>
          <w:spacing w:val="1"/>
          <w:position w:val="15"/>
          <w:sz w:val="21"/>
          <w:szCs w:val="21"/>
          <w:highlight w:val="none"/>
        </w:rPr>
        <w:t>7.3 供应商在竞标活动中提供任何虚假材料谋取成交的，将报财政部</w:t>
      </w:r>
      <w:r>
        <w:rPr>
          <w:color w:val="auto"/>
          <w:position w:val="15"/>
          <w:sz w:val="21"/>
          <w:szCs w:val="21"/>
          <w:highlight w:val="none"/>
        </w:rPr>
        <w:t>门查处；签订合同后发现</w:t>
      </w:r>
    </w:p>
    <w:p w14:paraId="141CA6F1">
      <w:pPr>
        <w:pStyle w:val="5"/>
        <w:spacing w:before="1" w:line="220" w:lineRule="auto"/>
        <w:ind w:left="18"/>
        <w:rPr>
          <w:color w:val="auto"/>
          <w:sz w:val="21"/>
          <w:szCs w:val="21"/>
          <w:highlight w:val="none"/>
        </w:rPr>
      </w:pPr>
      <w:r>
        <w:rPr>
          <w:color w:val="auto"/>
          <w:sz w:val="21"/>
          <w:szCs w:val="21"/>
          <w:highlight w:val="none"/>
        </w:rPr>
        <w:t>的，成交供应商须依照相关规定赔偿采购人，且民事</w:t>
      </w:r>
      <w:r>
        <w:rPr>
          <w:color w:val="auto"/>
          <w:spacing w:val="-1"/>
          <w:sz w:val="21"/>
          <w:szCs w:val="21"/>
          <w:highlight w:val="none"/>
        </w:rPr>
        <w:t>赔偿并不免除违法供应商的行政与刑事责任。</w:t>
      </w:r>
    </w:p>
    <w:p w14:paraId="1FAD2E58">
      <w:pPr>
        <w:pStyle w:val="5"/>
        <w:spacing w:before="170" w:line="220" w:lineRule="auto"/>
        <w:ind w:left="425"/>
        <w:rPr>
          <w:color w:val="auto"/>
          <w:sz w:val="21"/>
          <w:szCs w:val="21"/>
          <w:highlight w:val="none"/>
        </w:rPr>
      </w:pPr>
      <w:r>
        <w:rPr>
          <w:color w:val="auto"/>
          <w:sz w:val="21"/>
          <w:szCs w:val="21"/>
          <w:highlight w:val="none"/>
        </w:rPr>
        <w:t>7.4</w:t>
      </w:r>
      <w:r>
        <w:rPr>
          <w:color w:val="auto"/>
          <w:spacing w:val="-44"/>
          <w:sz w:val="21"/>
          <w:szCs w:val="21"/>
          <w:highlight w:val="none"/>
        </w:rPr>
        <w:t xml:space="preserve"> </w:t>
      </w:r>
      <w:r>
        <w:rPr>
          <w:color w:val="auto"/>
          <w:sz w:val="21"/>
          <w:szCs w:val="21"/>
          <w:highlight w:val="none"/>
        </w:rPr>
        <w:t>在政府采购活动中，采购人员及相关人员与供应</w:t>
      </w:r>
      <w:r>
        <w:rPr>
          <w:color w:val="auto"/>
          <w:spacing w:val="-1"/>
          <w:sz w:val="21"/>
          <w:szCs w:val="21"/>
          <w:highlight w:val="none"/>
        </w:rPr>
        <w:t>商有下列利害关系之一的，应当回避：</w:t>
      </w:r>
    </w:p>
    <w:p w14:paraId="3C1B223E">
      <w:pPr>
        <w:pStyle w:val="5"/>
        <w:spacing w:before="169" w:line="220" w:lineRule="auto"/>
        <w:ind w:left="427"/>
        <w:rPr>
          <w:color w:val="auto"/>
          <w:sz w:val="21"/>
          <w:szCs w:val="21"/>
          <w:highlight w:val="none"/>
        </w:rPr>
      </w:pPr>
      <w:r>
        <w:rPr>
          <w:color w:val="auto"/>
          <w:spacing w:val="-2"/>
          <w:sz w:val="21"/>
          <w:szCs w:val="21"/>
          <w:highlight w:val="none"/>
        </w:rPr>
        <w:t>（1）参加采购活动前</w:t>
      </w:r>
      <w:r>
        <w:rPr>
          <w:color w:val="auto"/>
          <w:spacing w:val="-25"/>
          <w:sz w:val="21"/>
          <w:szCs w:val="21"/>
          <w:highlight w:val="none"/>
        </w:rPr>
        <w:t xml:space="preserve"> </w:t>
      </w:r>
      <w:r>
        <w:rPr>
          <w:color w:val="auto"/>
          <w:spacing w:val="-2"/>
          <w:sz w:val="21"/>
          <w:szCs w:val="21"/>
          <w:highlight w:val="none"/>
        </w:rPr>
        <w:t>3</w:t>
      </w:r>
      <w:r>
        <w:rPr>
          <w:color w:val="auto"/>
          <w:spacing w:val="-45"/>
          <w:sz w:val="21"/>
          <w:szCs w:val="21"/>
          <w:highlight w:val="none"/>
        </w:rPr>
        <w:t xml:space="preserve"> </w:t>
      </w:r>
      <w:r>
        <w:rPr>
          <w:color w:val="auto"/>
          <w:spacing w:val="-2"/>
          <w:sz w:val="21"/>
          <w:szCs w:val="21"/>
          <w:highlight w:val="none"/>
        </w:rPr>
        <w:t>年内与供应商存在劳动关系；</w:t>
      </w:r>
    </w:p>
    <w:p w14:paraId="445B5CB7">
      <w:pPr>
        <w:pStyle w:val="5"/>
        <w:spacing w:before="170" w:line="220" w:lineRule="auto"/>
        <w:ind w:left="427"/>
        <w:rPr>
          <w:color w:val="auto"/>
          <w:sz w:val="21"/>
          <w:szCs w:val="21"/>
          <w:highlight w:val="none"/>
        </w:rPr>
      </w:pPr>
      <w:r>
        <w:rPr>
          <w:color w:val="auto"/>
          <w:spacing w:val="-2"/>
          <w:sz w:val="21"/>
          <w:szCs w:val="21"/>
          <w:highlight w:val="none"/>
        </w:rPr>
        <w:t>（2）参加采购活动前</w:t>
      </w:r>
      <w:r>
        <w:rPr>
          <w:color w:val="auto"/>
          <w:spacing w:val="-24"/>
          <w:sz w:val="21"/>
          <w:szCs w:val="21"/>
          <w:highlight w:val="none"/>
        </w:rPr>
        <w:t xml:space="preserve"> </w:t>
      </w:r>
      <w:r>
        <w:rPr>
          <w:color w:val="auto"/>
          <w:spacing w:val="-2"/>
          <w:sz w:val="21"/>
          <w:szCs w:val="21"/>
          <w:highlight w:val="none"/>
        </w:rPr>
        <w:t>3</w:t>
      </w:r>
      <w:r>
        <w:rPr>
          <w:color w:val="auto"/>
          <w:spacing w:val="-45"/>
          <w:sz w:val="21"/>
          <w:szCs w:val="21"/>
          <w:highlight w:val="none"/>
        </w:rPr>
        <w:t xml:space="preserve"> </w:t>
      </w:r>
      <w:r>
        <w:rPr>
          <w:color w:val="auto"/>
          <w:spacing w:val="-2"/>
          <w:sz w:val="21"/>
          <w:szCs w:val="21"/>
          <w:highlight w:val="none"/>
        </w:rPr>
        <w:t>年内担任供应商的董事、监事；</w:t>
      </w:r>
    </w:p>
    <w:p w14:paraId="2D1E98D6">
      <w:pPr>
        <w:pStyle w:val="5"/>
        <w:spacing w:before="170" w:line="220" w:lineRule="auto"/>
        <w:ind w:left="427"/>
        <w:rPr>
          <w:color w:val="auto"/>
          <w:sz w:val="21"/>
          <w:szCs w:val="21"/>
          <w:highlight w:val="none"/>
        </w:rPr>
      </w:pPr>
      <w:r>
        <w:rPr>
          <w:color w:val="auto"/>
          <w:spacing w:val="-1"/>
          <w:sz w:val="21"/>
          <w:szCs w:val="21"/>
          <w:highlight w:val="none"/>
        </w:rPr>
        <w:t>（3）参加采购活动前</w:t>
      </w:r>
      <w:r>
        <w:rPr>
          <w:color w:val="auto"/>
          <w:spacing w:val="-40"/>
          <w:sz w:val="21"/>
          <w:szCs w:val="21"/>
          <w:highlight w:val="none"/>
        </w:rPr>
        <w:t xml:space="preserve"> </w:t>
      </w:r>
      <w:r>
        <w:rPr>
          <w:color w:val="auto"/>
          <w:spacing w:val="-1"/>
          <w:sz w:val="21"/>
          <w:szCs w:val="21"/>
          <w:highlight w:val="none"/>
        </w:rPr>
        <w:t>3</w:t>
      </w:r>
      <w:r>
        <w:rPr>
          <w:color w:val="auto"/>
          <w:spacing w:val="-45"/>
          <w:sz w:val="21"/>
          <w:szCs w:val="21"/>
          <w:highlight w:val="none"/>
        </w:rPr>
        <w:t xml:space="preserve"> </w:t>
      </w:r>
      <w:r>
        <w:rPr>
          <w:color w:val="auto"/>
          <w:spacing w:val="-1"/>
          <w:sz w:val="21"/>
          <w:szCs w:val="21"/>
          <w:highlight w:val="none"/>
        </w:rPr>
        <w:t>年内是供应商的控股股东或者实际控</w:t>
      </w:r>
      <w:r>
        <w:rPr>
          <w:color w:val="auto"/>
          <w:spacing w:val="-2"/>
          <w:sz w:val="21"/>
          <w:szCs w:val="21"/>
          <w:highlight w:val="none"/>
        </w:rPr>
        <w:t>制人；</w:t>
      </w:r>
    </w:p>
    <w:p w14:paraId="22921EF0">
      <w:pPr>
        <w:pStyle w:val="5"/>
        <w:spacing w:before="169" w:line="420" w:lineRule="exact"/>
        <w:jc w:val="right"/>
        <w:rPr>
          <w:color w:val="auto"/>
          <w:sz w:val="21"/>
          <w:szCs w:val="21"/>
          <w:highlight w:val="none"/>
        </w:rPr>
      </w:pPr>
      <w:r>
        <w:rPr>
          <w:color w:val="auto"/>
          <w:spacing w:val="-5"/>
          <w:position w:val="15"/>
          <w:sz w:val="21"/>
          <w:szCs w:val="21"/>
          <w:highlight w:val="none"/>
        </w:rPr>
        <w:t>（4）与供应商的法定代表人或者负责人有夫妻、直系血亲、三</w:t>
      </w:r>
      <w:r>
        <w:rPr>
          <w:color w:val="auto"/>
          <w:spacing w:val="-6"/>
          <w:position w:val="15"/>
          <w:sz w:val="21"/>
          <w:szCs w:val="21"/>
          <w:highlight w:val="none"/>
        </w:rPr>
        <w:t>代以内旁系血亲或者近姻亲关系；</w:t>
      </w:r>
    </w:p>
    <w:p w14:paraId="61F908C8">
      <w:pPr>
        <w:pStyle w:val="5"/>
        <w:spacing w:line="220" w:lineRule="auto"/>
        <w:ind w:left="427"/>
        <w:rPr>
          <w:color w:val="auto"/>
          <w:sz w:val="21"/>
          <w:szCs w:val="21"/>
          <w:highlight w:val="none"/>
        </w:rPr>
      </w:pPr>
      <w:r>
        <w:rPr>
          <w:color w:val="auto"/>
          <w:sz w:val="21"/>
          <w:szCs w:val="21"/>
          <w:highlight w:val="none"/>
        </w:rPr>
        <w:t>（5）与供应商有其他可能影响政府采购活</w:t>
      </w:r>
      <w:r>
        <w:rPr>
          <w:color w:val="auto"/>
          <w:spacing w:val="-1"/>
          <w:sz w:val="21"/>
          <w:szCs w:val="21"/>
          <w:highlight w:val="none"/>
        </w:rPr>
        <w:t>动公平、公正进行的关系。</w:t>
      </w:r>
    </w:p>
    <w:p w14:paraId="024CF741">
      <w:pPr>
        <w:pStyle w:val="5"/>
        <w:spacing w:before="170" w:line="369" w:lineRule="auto"/>
        <w:ind w:left="5" w:right="61" w:firstLine="415"/>
        <w:jc w:val="both"/>
        <w:rPr>
          <w:color w:val="auto"/>
          <w:sz w:val="21"/>
          <w:szCs w:val="21"/>
          <w:highlight w:val="none"/>
        </w:rPr>
      </w:pPr>
      <w:r>
        <w:rPr>
          <w:color w:val="auto"/>
          <w:spacing w:val="1"/>
          <w:sz w:val="21"/>
          <w:szCs w:val="21"/>
          <w:highlight w:val="none"/>
        </w:rPr>
        <w:t>供应商认为采购人员及相关人员与其他供应商有利害关系的，可以向采购</w:t>
      </w:r>
      <w:r>
        <w:rPr>
          <w:color w:val="auto"/>
          <w:sz w:val="21"/>
          <w:szCs w:val="21"/>
          <w:highlight w:val="none"/>
        </w:rPr>
        <w:t xml:space="preserve">人或者采购代理机构 </w:t>
      </w:r>
      <w:r>
        <w:rPr>
          <w:color w:val="auto"/>
          <w:spacing w:val="1"/>
          <w:sz w:val="21"/>
          <w:szCs w:val="21"/>
          <w:highlight w:val="none"/>
        </w:rPr>
        <w:t>书面提出回避申请，并说明理由。采购人或者采购代理机构应当及时询</w:t>
      </w:r>
      <w:r>
        <w:rPr>
          <w:color w:val="auto"/>
          <w:sz w:val="21"/>
          <w:szCs w:val="21"/>
          <w:highlight w:val="none"/>
        </w:rPr>
        <w:t>问被申请回避人员，有利害</w:t>
      </w:r>
    </w:p>
    <w:p w14:paraId="6E98CB56">
      <w:pPr>
        <w:pStyle w:val="5"/>
        <w:spacing w:line="221" w:lineRule="auto"/>
        <w:ind w:left="4"/>
        <w:rPr>
          <w:color w:val="auto"/>
          <w:sz w:val="21"/>
          <w:szCs w:val="21"/>
          <w:highlight w:val="none"/>
        </w:rPr>
      </w:pPr>
      <w:r>
        <w:rPr>
          <w:color w:val="auto"/>
          <w:spacing w:val="-1"/>
          <w:sz w:val="21"/>
          <w:szCs w:val="21"/>
          <w:highlight w:val="none"/>
        </w:rPr>
        <w:t>关系的被申请回避人员应当回避。</w:t>
      </w:r>
    </w:p>
    <w:p w14:paraId="4CAFDC9F">
      <w:pPr>
        <w:pStyle w:val="5"/>
        <w:spacing w:before="169" w:line="420" w:lineRule="exact"/>
        <w:ind w:left="425"/>
        <w:rPr>
          <w:color w:val="auto"/>
          <w:sz w:val="21"/>
          <w:szCs w:val="21"/>
          <w:highlight w:val="none"/>
        </w:rPr>
      </w:pPr>
      <w:r>
        <w:rPr>
          <w:color w:val="auto"/>
          <w:spacing w:val="-1"/>
          <w:position w:val="15"/>
          <w:sz w:val="21"/>
          <w:szCs w:val="21"/>
          <w:highlight w:val="none"/>
        </w:rPr>
        <w:t>7.5</w:t>
      </w:r>
      <w:r>
        <w:rPr>
          <w:color w:val="auto"/>
          <w:spacing w:val="-29"/>
          <w:position w:val="15"/>
          <w:sz w:val="21"/>
          <w:szCs w:val="21"/>
          <w:highlight w:val="none"/>
        </w:rPr>
        <w:t xml:space="preserve"> </w:t>
      </w:r>
      <w:r>
        <w:rPr>
          <w:color w:val="auto"/>
          <w:spacing w:val="-1"/>
          <w:position w:val="15"/>
          <w:sz w:val="21"/>
          <w:szCs w:val="21"/>
          <w:highlight w:val="none"/>
        </w:rPr>
        <w:t>有下列情形之一的视为供应商相互串通竞标，响应文件将被视为无效：</w:t>
      </w:r>
    </w:p>
    <w:p w14:paraId="6D4A0B4C">
      <w:pPr>
        <w:pStyle w:val="5"/>
        <w:spacing w:line="240" w:lineRule="auto"/>
        <w:ind w:left="0" w:firstLine="416" w:firstLineChars="200"/>
        <w:rPr>
          <w:rFonts w:hint="default"/>
          <w:color w:val="auto"/>
          <w:spacing w:val="-1"/>
          <w:sz w:val="21"/>
          <w:szCs w:val="21"/>
          <w:highlight w:val="none"/>
          <w:lang w:val="en-US" w:eastAsia="zh-CN"/>
        </w:rPr>
      </w:pPr>
      <w:r>
        <w:rPr>
          <w:color w:val="auto"/>
          <w:spacing w:val="-1"/>
          <w:sz w:val="21"/>
          <w:szCs w:val="21"/>
          <w:highlight w:val="none"/>
        </w:rPr>
        <w:t>（1）不同供应商的响应文件由同一单位或者个人编制；</w:t>
      </w:r>
      <w:r>
        <w:rPr>
          <w:rFonts w:hint="eastAsia"/>
          <w:color w:val="auto"/>
          <w:spacing w:val="-1"/>
          <w:sz w:val="21"/>
          <w:szCs w:val="21"/>
          <w:highlight w:val="none"/>
          <w:lang w:eastAsia="zh-CN"/>
        </w:rPr>
        <w:t>或不同投标人报名的</w:t>
      </w:r>
      <w:r>
        <w:rPr>
          <w:rFonts w:hint="eastAsia"/>
          <w:color w:val="auto"/>
          <w:spacing w:val="-1"/>
          <w:sz w:val="21"/>
          <w:szCs w:val="21"/>
          <w:highlight w:val="none"/>
          <w:lang w:val="en-US" w:eastAsia="zh-CN"/>
        </w:rPr>
        <w:t>IP地址一致的；</w:t>
      </w:r>
    </w:p>
    <w:p w14:paraId="069DDF65">
      <w:pPr>
        <w:pStyle w:val="5"/>
        <w:spacing w:before="170" w:line="220" w:lineRule="auto"/>
        <w:ind w:left="427"/>
        <w:rPr>
          <w:color w:val="auto"/>
          <w:sz w:val="21"/>
          <w:szCs w:val="21"/>
          <w:highlight w:val="none"/>
        </w:rPr>
      </w:pPr>
      <w:r>
        <w:rPr>
          <w:color w:val="auto"/>
          <w:spacing w:val="-1"/>
          <w:sz w:val="21"/>
          <w:szCs w:val="21"/>
          <w:highlight w:val="none"/>
        </w:rPr>
        <w:t>（2）不同供应商委托同一单位或者个人办理竞标事宜；</w:t>
      </w:r>
    </w:p>
    <w:p w14:paraId="11E3C51F">
      <w:pPr>
        <w:pStyle w:val="5"/>
        <w:spacing w:before="170" w:line="220" w:lineRule="auto"/>
        <w:ind w:left="427"/>
        <w:rPr>
          <w:color w:val="auto"/>
          <w:sz w:val="21"/>
          <w:szCs w:val="21"/>
          <w:highlight w:val="none"/>
        </w:rPr>
      </w:pPr>
      <w:r>
        <w:rPr>
          <w:color w:val="auto"/>
          <w:spacing w:val="-1"/>
          <w:sz w:val="21"/>
          <w:szCs w:val="21"/>
          <w:highlight w:val="none"/>
        </w:rPr>
        <w:t>（3）不同的供应商的响应文件载明的项目管理员为同一个人；</w:t>
      </w:r>
    </w:p>
    <w:p w14:paraId="0833BEB4">
      <w:pPr>
        <w:spacing w:line="220" w:lineRule="auto"/>
        <w:rPr>
          <w:color w:val="auto"/>
          <w:sz w:val="21"/>
          <w:szCs w:val="21"/>
          <w:highlight w:val="none"/>
        </w:rPr>
        <w:sectPr>
          <w:footerReference r:id="rId10" w:type="default"/>
          <w:pgSz w:w="11906" w:h="16838"/>
          <w:pgMar w:top="1431" w:right="1180" w:bottom="1015" w:left="1596" w:header="0" w:footer="853" w:gutter="0"/>
          <w:pgNumType w:fmt="decimal"/>
          <w:cols w:space="720" w:num="1"/>
        </w:sectPr>
      </w:pPr>
    </w:p>
    <w:p w14:paraId="34660859">
      <w:pPr>
        <w:pStyle w:val="5"/>
        <w:spacing w:before="141" w:line="420" w:lineRule="exact"/>
        <w:ind w:left="426"/>
        <w:rPr>
          <w:color w:val="auto"/>
          <w:sz w:val="21"/>
          <w:szCs w:val="21"/>
          <w:highlight w:val="none"/>
        </w:rPr>
      </w:pPr>
      <w:r>
        <w:rPr>
          <w:color w:val="auto"/>
          <w:spacing w:val="-1"/>
          <w:position w:val="16"/>
          <w:sz w:val="21"/>
          <w:szCs w:val="21"/>
          <w:highlight w:val="none"/>
        </w:rPr>
        <w:t>（4）不同供应商的响应文件异常一致或者报价呈规律性差异；</w:t>
      </w:r>
    </w:p>
    <w:p w14:paraId="4BAF3533">
      <w:pPr>
        <w:pStyle w:val="5"/>
        <w:spacing w:line="220" w:lineRule="auto"/>
        <w:ind w:left="426"/>
        <w:rPr>
          <w:color w:val="auto"/>
          <w:sz w:val="21"/>
          <w:szCs w:val="21"/>
          <w:highlight w:val="none"/>
        </w:rPr>
      </w:pPr>
      <w:r>
        <w:rPr>
          <w:color w:val="auto"/>
          <w:spacing w:val="-1"/>
          <w:sz w:val="21"/>
          <w:szCs w:val="21"/>
          <w:highlight w:val="none"/>
        </w:rPr>
        <w:t>（5）不同供应商的响应文件相互混装；</w:t>
      </w:r>
    </w:p>
    <w:p w14:paraId="18B94977">
      <w:pPr>
        <w:pStyle w:val="5"/>
        <w:spacing w:before="169" w:line="220" w:lineRule="auto"/>
        <w:ind w:left="426"/>
        <w:rPr>
          <w:color w:val="auto"/>
          <w:sz w:val="21"/>
          <w:szCs w:val="21"/>
          <w:highlight w:val="none"/>
        </w:rPr>
      </w:pPr>
      <w:r>
        <w:rPr>
          <w:color w:val="auto"/>
          <w:spacing w:val="-1"/>
          <w:sz w:val="21"/>
          <w:szCs w:val="21"/>
          <w:highlight w:val="none"/>
        </w:rPr>
        <w:t>（6）不同供应商的磋商保证金从同一单位或者个人账户转出。</w:t>
      </w:r>
    </w:p>
    <w:p w14:paraId="1A97685B">
      <w:pPr>
        <w:pStyle w:val="5"/>
        <w:spacing w:before="169" w:line="220" w:lineRule="auto"/>
        <w:ind w:left="425"/>
        <w:rPr>
          <w:color w:val="auto"/>
          <w:sz w:val="21"/>
          <w:szCs w:val="21"/>
          <w:highlight w:val="none"/>
        </w:rPr>
      </w:pPr>
      <w:r>
        <w:rPr>
          <w:color w:val="auto"/>
          <w:spacing w:val="-1"/>
          <w:sz w:val="21"/>
          <w:szCs w:val="21"/>
          <w:highlight w:val="none"/>
        </w:rPr>
        <w:t>7.6</w:t>
      </w:r>
      <w:r>
        <w:rPr>
          <w:color w:val="auto"/>
          <w:spacing w:val="-27"/>
          <w:sz w:val="21"/>
          <w:szCs w:val="21"/>
          <w:highlight w:val="none"/>
        </w:rPr>
        <w:t xml:space="preserve"> </w:t>
      </w:r>
      <w:r>
        <w:rPr>
          <w:color w:val="auto"/>
          <w:spacing w:val="-1"/>
          <w:sz w:val="21"/>
          <w:szCs w:val="21"/>
          <w:highlight w:val="none"/>
        </w:rPr>
        <w:t>供应商有下列情形之一的，属于恶意串通行为，将报同级监督管理部门：</w:t>
      </w:r>
    </w:p>
    <w:p w14:paraId="4D084F29">
      <w:pPr>
        <w:pStyle w:val="5"/>
        <w:spacing w:before="170" w:line="420" w:lineRule="exact"/>
        <w:ind w:right="9"/>
        <w:jc w:val="right"/>
        <w:rPr>
          <w:color w:val="auto"/>
          <w:sz w:val="21"/>
          <w:szCs w:val="21"/>
          <w:highlight w:val="none"/>
        </w:rPr>
      </w:pPr>
      <w:r>
        <w:rPr>
          <w:color w:val="auto"/>
          <w:spacing w:val="-2"/>
          <w:position w:val="15"/>
          <w:sz w:val="21"/>
          <w:szCs w:val="21"/>
          <w:highlight w:val="none"/>
        </w:rPr>
        <w:t>（1）供应商直接或者间接从采购人或者采购代理机构处获得其他供应商的相关信息并修改其响</w:t>
      </w:r>
    </w:p>
    <w:p w14:paraId="154E6B3A">
      <w:pPr>
        <w:pStyle w:val="5"/>
        <w:spacing w:line="221" w:lineRule="auto"/>
        <w:rPr>
          <w:color w:val="auto"/>
          <w:sz w:val="21"/>
          <w:szCs w:val="21"/>
          <w:highlight w:val="none"/>
        </w:rPr>
      </w:pPr>
      <w:r>
        <w:rPr>
          <w:color w:val="auto"/>
          <w:spacing w:val="-2"/>
          <w:sz w:val="21"/>
          <w:szCs w:val="21"/>
          <w:highlight w:val="none"/>
        </w:rPr>
        <w:t>应文件；</w:t>
      </w:r>
    </w:p>
    <w:p w14:paraId="62E2A36E">
      <w:pPr>
        <w:pStyle w:val="5"/>
        <w:spacing w:before="169" w:line="220" w:lineRule="auto"/>
        <w:ind w:left="426"/>
        <w:rPr>
          <w:color w:val="auto"/>
          <w:sz w:val="21"/>
          <w:szCs w:val="21"/>
          <w:highlight w:val="none"/>
        </w:rPr>
      </w:pPr>
      <w:r>
        <w:rPr>
          <w:color w:val="auto"/>
          <w:sz w:val="21"/>
          <w:szCs w:val="21"/>
          <w:highlight w:val="none"/>
        </w:rPr>
        <w:t>（2）供应商按照采购人或者采购代理机构</w:t>
      </w:r>
      <w:r>
        <w:rPr>
          <w:color w:val="auto"/>
          <w:spacing w:val="-1"/>
          <w:sz w:val="21"/>
          <w:szCs w:val="21"/>
          <w:highlight w:val="none"/>
        </w:rPr>
        <w:t>的授意撤换、修改响应文件；</w:t>
      </w:r>
    </w:p>
    <w:p w14:paraId="26593F87">
      <w:pPr>
        <w:pStyle w:val="5"/>
        <w:spacing w:before="169" w:line="220" w:lineRule="auto"/>
        <w:ind w:left="426"/>
        <w:rPr>
          <w:color w:val="auto"/>
          <w:sz w:val="21"/>
          <w:szCs w:val="21"/>
          <w:highlight w:val="none"/>
        </w:rPr>
      </w:pPr>
      <w:r>
        <w:rPr>
          <w:color w:val="auto"/>
          <w:sz w:val="21"/>
          <w:szCs w:val="21"/>
          <w:highlight w:val="none"/>
        </w:rPr>
        <w:t>（3）供应商之间协商报价、技术方案等响应文件或</w:t>
      </w:r>
      <w:r>
        <w:rPr>
          <w:color w:val="auto"/>
          <w:spacing w:val="-1"/>
          <w:sz w:val="21"/>
          <w:szCs w:val="21"/>
          <w:highlight w:val="none"/>
        </w:rPr>
        <w:t>者响应文件的实质性内容；</w:t>
      </w:r>
    </w:p>
    <w:p w14:paraId="3A2CBFB1">
      <w:pPr>
        <w:pStyle w:val="5"/>
        <w:spacing w:before="170" w:line="420" w:lineRule="exact"/>
        <w:jc w:val="right"/>
        <w:rPr>
          <w:color w:val="auto"/>
          <w:sz w:val="21"/>
          <w:szCs w:val="21"/>
          <w:highlight w:val="none"/>
        </w:rPr>
      </w:pPr>
      <w:r>
        <w:rPr>
          <w:color w:val="auto"/>
          <w:spacing w:val="-1"/>
          <w:position w:val="15"/>
          <w:sz w:val="21"/>
          <w:szCs w:val="21"/>
          <w:highlight w:val="none"/>
        </w:rPr>
        <w:t>（4）属于同一集团、协会、商会等组织成员的</w:t>
      </w:r>
      <w:r>
        <w:rPr>
          <w:color w:val="auto"/>
          <w:spacing w:val="-2"/>
          <w:position w:val="15"/>
          <w:sz w:val="21"/>
          <w:szCs w:val="21"/>
          <w:highlight w:val="none"/>
        </w:rPr>
        <w:t>供应商按照该组织要求协同参加政府采购活动；</w:t>
      </w:r>
    </w:p>
    <w:p w14:paraId="591B148E">
      <w:pPr>
        <w:pStyle w:val="5"/>
        <w:spacing w:line="219" w:lineRule="auto"/>
        <w:ind w:right="12"/>
        <w:jc w:val="right"/>
        <w:rPr>
          <w:color w:val="auto"/>
          <w:sz w:val="21"/>
          <w:szCs w:val="21"/>
          <w:highlight w:val="none"/>
        </w:rPr>
      </w:pPr>
      <w:r>
        <w:rPr>
          <w:color w:val="auto"/>
          <w:spacing w:val="-2"/>
          <w:sz w:val="21"/>
          <w:szCs w:val="21"/>
          <w:highlight w:val="none"/>
        </w:rPr>
        <w:t>（5）供应商之间事先约定一致抬高或者压低报价，或者在政府采购活动中事先约定轮流以高价</w:t>
      </w:r>
    </w:p>
    <w:p w14:paraId="033A776B">
      <w:pPr>
        <w:pStyle w:val="5"/>
        <w:spacing w:before="171" w:line="419" w:lineRule="exact"/>
        <w:rPr>
          <w:color w:val="auto"/>
          <w:sz w:val="21"/>
          <w:szCs w:val="21"/>
          <w:highlight w:val="none"/>
        </w:rPr>
      </w:pPr>
      <w:r>
        <w:rPr>
          <w:color w:val="auto"/>
          <w:position w:val="15"/>
          <w:sz w:val="21"/>
          <w:szCs w:val="21"/>
          <w:highlight w:val="none"/>
        </w:rPr>
        <w:t>位或者低价位成交，或者事先约定由某一特定供应商成交，然后再参</w:t>
      </w:r>
      <w:r>
        <w:rPr>
          <w:color w:val="auto"/>
          <w:spacing w:val="-1"/>
          <w:position w:val="15"/>
          <w:sz w:val="21"/>
          <w:szCs w:val="21"/>
          <w:highlight w:val="none"/>
        </w:rPr>
        <w:t>加竞标；</w:t>
      </w:r>
    </w:p>
    <w:p w14:paraId="6CFD36FC">
      <w:pPr>
        <w:pStyle w:val="5"/>
        <w:spacing w:before="1" w:line="220" w:lineRule="auto"/>
        <w:ind w:left="426"/>
        <w:rPr>
          <w:color w:val="auto"/>
          <w:sz w:val="21"/>
          <w:szCs w:val="21"/>
          <w:highlight w:val="none"/>
        </w:rPr>
      </w:pPr>
      <w:r>
        <w:rPr>
          <w:color w:val="auto"/>
          <w:sz w:val="21"/>
          <w:szCs w:val="21"/>
          <w:highlight w:val="none"/>
        </w:rPr>
        <w:t>（6）供应商之间商定部分供应商放弃参加</w:t>
      </w:r>
      <w:r>
        <w:rPr>
          <w:color w:val="auto"/>
          <w:spacing w:val="-1"/>
          <w:sz w:val="21"/>
          <w:szCs w:val="21"/>
          <w:highlight w:val="none"/>
        </w:rPr>
        <w:t>政府采购活动或者放弃成交；</w:t>
      </w:r>
    </w:p>
    <w:p w14:paraId="4B94940D">
      <w:pPr>
        <w:pStyle w:val="5"/>
        <w:spacing w:before="169" w:line="420" w:lineRule="exact"/>
        <w:ind w:right="9"/>
        <w:jc w:val="right"/>
        <w:rPr>
          <w:color w:val="auto"/>
          <w:sz w:val="21"/>
          <w:szCs w:val="21"/>
          <w:highlight w:val="none"/>
        </w:rPr>
      </w:pPr>
      <w:r>
        <w:rPr>
          <w:color w:val="auto"/>
          <w:spacing w:val="-2"/>
          <w:position w:val="15"/>
          <w:sz w:val="21"/>
          <w:szCs w:val="21"/>
          <w:highlight w:val="none"/>
        </w:rPr>
        <w:t>（7）供应商与采购人或者采购代理机构之间、供应商相互之间，为谋求特定供应商成交或者排</w:t>
      </w:r>
    </w:p>
    <w:p w14:paraId="10228CD8">
      <w:pPr>
        <w:pStyle w:val="5"/>
        <w:spacing w:before="1" w:line="220" w:lineRule="auto"/>
        <w:ind w:left="1"/>
        <w:rPr>
          <w:color w:val="auto"/>
          <w:sz w:val="21"/>
          <w:szCs w:val="21"/>
          <w:highlight w:val="none"/>
        </w:rPr>
      </w:pPr>
      <w:r>
        <w:rPr>
          <w:color w:val="auto"/>
          <w:spacing w:val="-1"/>
          <w:sz w:val="21"/>
          <w:szCs w:val="21"/>
          <w:highlight w:val="none"/>
        </w:rPr>
        <w:t>斥其他供应商的其他串通行为。</w:t>
      </w:r>
    </w:p>
    <w:p w14:paraId="7FF50219">
      <w:pPr>
        <w:spacing w:line="392" w:lineRule="auto"/>
        <w:rPr>
          <w:rFonts w:ascii="Arial"/>
          <w:color w:val="auto"/>
          <w:sz w:val="21"/>
          <w:highlight w:val="none"/>
        </w:rPr>
      </w:pPr>
    </w:p>
    <w:p w14:paraId="7030D290">
      <w:pPr>
        <w:pStyle w:val="5"/>
        <w:spacing w:before="101" w:line="226" w:lineRule="auto"/>
        <w:ind w:left="3580"/>
        <w:outlineLvl w:val="6"/>
        <w:rPr>
          <w:color w:val="auto"/>
          <w:sz w:val="31"/>
          <w:szCs w:val="31"/>
          <w:highlight w:val="none"/>
        </w:rPr>
      </w:pPr>
      <w:r>
        <w:rPr>
          <w:color w:val="auto"/>
          <w:spacing w:val="8"/>
          <w:sz w:val="31"/>
          <w:szCs w:val="31"/>
          <w:highlight w:val="none"/>
          <w14:textOutline w14:w="4051" w14:cap="flat" w14:cmpd="sng">
            <w14:solidFill>
              <w14:srgbClr w14:val="000000"/>
            </w14:solidFill>
            <w14:prstDash w14:val="solid"/>
            <w14:miter w14:val="0"/>
          </w14:textOutline>
        </w:rPr>
        <w:t>二、磋商文件</w:t>
      </w:r>
    </w:p>
    <w:p w14:paraId="16F5AF93">
      <w:pPr>
        <w:spacing w:line="449" w:lineRule="auto"/>
        <w:rPr>
          <w:rFonts w:ascii="Arial"/>
          <w:color w:val="auto"/>
          <w:sz w:val="21"/>
          <w:highlight w:val="none"/>
        </w:rPr>
      </w:pPr>
    </w:p>
    <w:p w14:paraId="7CAAD211">
      <w:pPr>
        <w:spacing w:before="79" w:line="218" w:lineRule="auto"/>
        <w:ind w:left="484"/>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8.磋商文件的构成</w:t>
      </w:r>
    </w:p>
    <w:p w14:paraId="798431B5">
      <w:pPr>
        <w:spacing w:line="160" w:lineRule="exact"/>
        <w:rPr>
          <w:color w:val="auto"/>
          <w:highlight w:val="none"/>
        </w:rPr>
      </w:pPr>
    </w:p>
    <w:tbl>
      <w:tblPr>
        <w:tblStyle w:val="17"/>
        <w:tblW w:w="745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25"/>
        <w:gridCol w:w="6034"/>
      </w:tblGrid>
      <w:tr w14:paraId="38B8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1" w:hRule="atLeast"/>
        </w:trPr>
        <w:tc>
          <w:tcPr>
            <w:tcW w:w="1425" w:type="dxa"/>
            <w:vAlign w:val="top"/>
          </w:tcPr>
          <w:p w14:paraId="3A60870A">
            <w:pPr>
              <w:pStyle w:val="18"/>
              <w:spacing w:line="220" w:lineRule="auto"/>
              <w:rPr>
                <w:color w:val="auto"/>
                <w:highlight w:val="none"/>
              </w:rPr>
            </w:pPr>
            <w:r>
              <w:rPr>
                <w:color w:val="auto"/>
                <w:spacing w:val="-2"/>
                <w:highlight w:val="none"/>
              </w:rPr>
              <w:t>第一章</w:t>
            </w:r>
          </w:p>
        </w:tc>
        <w:tc>
          <w:tcPr>
            <w:tcW w:w="6034" w:type="dxa"/>
            <w:vAlign w:val="top"/>
          </w:tcPr>
          <w:p w14:paraId="71DC102E">
            <w:pPr>
              <w:pStyle w:val="18"/>
              <w:spacing w:line="219" w:lineRule="auto"/>
              <w:ind w:left="111"/>
              <w:rPr>
                <w:color w:val="auto"/>
                <w:highlight w:val="none"/>
              </w:rPr>
            </w:pPr>
            <w:r>
              <w:rPr>
                <w:color w:val="auto"/>
                <w:spacing w:val="-2"/>
                <w:highlight w:val="none"/>
              </w:rPr>
              <w:t>竞争性磋商公告；</w:t>
            </w:r>
          </w:p>
        </w:tc>
      </w:tr>
      <w:tr w14:paraId="4966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1425" w:type="dxa"/>
            <w:vAlign w:val="top"/>
          </w:tcPr>
          <w:p w14:paraId="02FE280D">
            <w:pPr>
              <w:pStyle w:val="18"/>
              <w:spacing w:before="105" w:line="220" w:lineRule="auto"/>
              <w:rPr>
                <w:color w:val="auto"/>
                <w:highlight w:val="none"/>
              </w:rPr>
            </w:pPr>
            <w:r>
              <w:rPr>
                <w:color w:val="auto"/>
                <w:spacing w:val="-2"/>
                <w:highlight w:val="none"/>
              </w:rPr>
              <w:t>第二章</w:t>
            </w:r>
          </w:p>
        </w:tc>
        <w:tc>
          <w:tcPr>
            <w:tcW w:w="6034" w:type="dxa"/>
            <w:vAlign w:val="top"/>
          </w:tcPr>
          <w:p w14:paraId="2074CE84">
            <w:pPr>
              <w:pStyle w:val="18"/>
              <w:spacing w:before="105" w:line="220" w:lineRule="auto"/>
              <w:ind w:left="109"/>
              <w:rPr>
                <w:color w:val="auto"/>
                <w:highlight w:val="none"/>
              </w:rPr>
            </w:pPr>
            <w:r>
              <w:rPr>
                <w:color w:val="auto"/>
                <w:spacing w:val="-2"/>
                <w:highlight w:val="none"/>
              </w:rPr>
              <w:t>供应商须知；</w:t>
            </w:r>
          </w:p>
        </w:tc>
      </w:tr>
      <w:tr w14:paraId="3CA4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1425" w:type="dxa"/>
            <w:vAlign w:val="top"/>
          </w:tcPr>
          <w:p w14:paraId="333F4664">
            <w:pPr>
              <w:pStyle w:val="18"/>
              <w:spacing w:before="105" w:line="220" w:lineRule="auto"/>
              <w:rPr>
                <w:color w:val="auto"/>
                <w:highlight w:val="none"/>
              </w:rPr>
            </w:pPr>
            <w:r>
              <w:rPr>
                <w:color w:val="auto"/>
                <w:spacing w:val="-2"/>
                <w:highlight w:val="none"/>
              </w:rPr>
              <w:t>第三章</w:t>
            </w:r>
          </w:p>
        </w:tc>
        <w:tc>
          <w:tcPr>
            <w:tcW w:w="6034" w:type="dxa"/>
            <w:vAlign w:val="top"/>
          </w:tcPr>
          <w:p w14:paraId="252C9B4C">
            <w:pPr>
              <w:pStyle w:val="18"/>
              <w:spacing w:before="104" w:line="222" w:lineRule="auto"/>
              <w:jc w:val="left"/>
              <w:rPr>
                <w:color w:val="auto"/>
                <w:highlight w:val="none"/>
              </w:rPr>
            </w:pPr>
            <w:r>
              <w:rPr>
                <w:color w:val="auto"/>
                <w:spacing w:val="-11"/>
                <w:highlight w:val="none"/>
              </w:rPr>
              <w:t>评审程序、评审方法和评审标准；</w:t>
            </w:r>
          </w:p>
        </w:tc>
      </w:tr>
      <w:tr w14:paraId="1146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1425" w:type="dxa"/>
            <w:vAlign w:val="top"/>
          </w:tcPr>
          <w:p w14:paraId="2194F45D">
            <w:pPr>
              <w:pStyle w:val="18"/>
              <w:spacing w:before="105" w:line="220" w:lineRule="auto"/>
              <w:rPr>
                <w:color w:val="auto"/>
                <w:highlight w:val="none"/>
              </w:rPr>
            </w:pPr>
            <w:r>
              <w:rPr>
                <w:color w:val="auto"/>
                <w:spacing w:val="-2"/>
                <w:highlight w:val="none"/>
              </w:rPr>
              <w:t>第四章</w:t>
            </w:r>
          </w:p>
        </w:tc>
        <w:tc>
          <w:tcPr>
            <w:tcW w:w="6034" w:type="dxa"/>
            <w:vAlign w:val="top"/>
          </w:tcPr>
          <w:p w14:paraId="1A9DE2AA">
            <w:pPr>
              <w:pStyle w:val="18"/>
              <w:spacing w:before="104" w:line="222" w:lineRule="auto"/>
              <w:ind w:left="111"/>
              <w:rPr>
                <w:color w:val="auto"/>
                <w:highlight w:val="none"/>
              </w:rPr>
            </w:pPr>
            <w:r>
              <w:rPr>
                <w:color w:val="auto"/>
                <w:spacing w:val="-2"/>
                <w:highlight w:val="none"/>
              </w:rPr>
              <w:t>工程量清单及图纸；</w:t>
            </w:r>
          </w:p>
        </w:tc>
      </w:tr>
      <w:tr w14:paraId="7456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1425" w:type="dxa"/>
            <w:vAlign w:val="top"/>
          </w:tcPr>
          <w:p w14:paraId="22C599CA">
            <w:pPr>
              <w:pStyle w:val="18"/>
              <w:spacing w:before="105" w:line="220" w:lineRule="auto"/>
              <w:rPr>
                <w:color w:val="auto"/>
                <w:highlight w:val="none"/>
              </w:rPr>
            </w:pPr>
            <w:r>
              <w:rPr>
                <w:color w:val="auto"/>
                <w:spacing w:val="-2"/>
                <w:highlight w:val="none"/>
              </w:rPr>
              <w:t>第五章</w:t>
            </w:r>
          </w:p>
        </w:tc>
        <w:tc>
          <w:tcPr>
            <w:tcW w:w="6034" w:type="dxa"/>
            <w:vAlign w:val="top"/>
          </w:tcPr>
          <w:p w14:paraId="3A5C9540">
            <w:pPr>
              <w:pStyle w:val="18"/>
              <w:spacing w:before="105" w:line="221" w:lineRule="auto"/>
              <w:ind w:left="120"/>
              <w:rPr>
                <w:color w:val="auto"/>
                <w:highlight w:val="none"/>
              </w:rPr>
            </w:pPr>
            <w:r>
              <w:rPr>
                <w:color w:val="auto"/>
                <w:spacing w:val="-3"/>
                <w:highlight w:val="none"/>
              </w:rPr>
              <w:t>响应文件格式；</w:t>
            </w:r>
          </w:p>
        </w:tc>
      </w:tr>
      <w:tr w14:paraId="3FFF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trPr>
        <w:tc>
          <w:tcPr>
            <w:tcW w:w="1425" w:type="dxa"/>
            <w:vAlign w:val="top"/>
          </w:tcPr>
          <w:p w14:paraId="7D6C0AF5">
            <w:pPr>
              <w:pStyle w:val="18"/>
              <w:spacing w:before="104" w:line="177" w:lineRule="auto"/>
              <w:rPr>
                <w:color w:val="auto"/>
                <w:highlight w:val="none"/>
              </w:rPr>
            </w:pPr>
            <w:r>
              <w:rPr>
                <w:color w:val="auto"/>
                <w:spacing w:val="-2"/>
                <w:highlight w:val="none"/>
              </w:rPr>
              <w:t>第六章</w:t>
            </w:r>
          </w:p>
        </w:tc>
        <w:tc>
          <w:tcPr>
            <w:tcW w:w="6034" w:type="dxa"/>
            <w:vAlign w:val="top"/>
          </w:tcPr>
          <w:p w14:paraId="45CE3FB1">
            <w:pPr>
              <w:pStyle w:val="18"/>
              <w:spacing w:before="104" w:line="177" w:lineRule="auto"/>
              <w:ind w:left="110"/>
              <w:rPr>
                <w:color w:val="auto"/>
                <w:highlight w:val="none"/>
              </w:rPr>
            </w:pPr>
            <w:r>
              <w:rPr>
                <w:color w:val="auto"/>
                <w:spacing w:val="-2"/>
                <w:highlight w:val="none"/>
              </w:rPr>
              <w:t>合同文本。</w:t>
            </w:r>
          </w:p>
        </w:tc>
      </w:tr>
    </w:tbl>
    <w:p w14:paraId="3773874C">
      <w:pPr>
        <w:spacing w:before="184" w:line="218" w:lineRule="auto"/>
        <w:ind w:left="486"/>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9.供应商的询问</w:t>
      </w:r>
    </w:p>
    <w:p w14:paraId="2FAD4990">
      <w:pPr>
        <w:pStyle w:val="5"/>
        <w:spacing w:before="161" w:line="369" w:lineRule="auto"/>
        <w:ind w:right="13" w:firstLine="420"/>
        <w:jc w:val="both"/>
        <w:rPr>
          <w:color w:val="auto"/>
          <w:sz w:val="21"/>
          <w:szCs w:val="21"/>
          <w:highlight w:val="none"/>
        </w:rPr>
      </w:pPr>
      <w:r>
        <w:rPr>
          <w:color w:val="auto"/>
          <w:spacing w:val="1"/>
          <w:sz w:val="21"/>
          <w:szCs w:val="21"/>
          <w:highlight w:val="none"/>
        </w:rPr>
        <w:t>供应商应认真阅读磋商文件的采购需求，如供应商对磋商文件有疑问的，</w:t>
      </w:r>
      <w:r>
        <w:rPr>
          <w:color w:val="auto"/>
          <w:sz w:val="21"/>
          <w:szCs w:val="21"/>
          <w:highlight w:val="none"/>
        </w:rPr>
        <w:t xml:space="preserve">如要求采购人作出澄 </w:t>
      </w:r>
      <w:r>
        <w:rPr>
          <w:color w:val="auto"/>
          <w:spacing w:val="1"/>
          <w:sz w:val="21"/>
          <w:szCs w:val="21"/>
          <w:highlight w:val="none"/>
        </w:rPr>
        <w:t>清或者修改的，供应商尽可能在提交首次响应文件截止之日前，以书面形式向采</w:t>
      </w:r>
      <w:r>
        <w:rPr>
          <w:color w:val="auto"/>
          <w:sz w:val="21"/>
          <w:szCs w:val="21"/>
          <w:highlight w:val="none"/>
        </w:rPr>
        <w:t>购人、采购代理机</w:t>
      </w:r>
    </w:p>
    <w:p w14:paraId="6B926115">
      <w:pPr>
        <w:pStyle w:val="5"/>
        <w:spacing w:before="1" w:line="221" w:lineRule="auto"/>
        <w:ind w:left="2"/>
        <w:rPr>
          <w:color w:val="auto"/>
          <w:sz w:val="21"/>
          <w:szCs w:val="21"/>
          <w:highlight w:val="none"/>
        </w:rPr>
      </w:pPr>
      <w:r>
        <w:rPr>
          <w:color w:val="auto"/>
          <w:spacing w:val="-2"/>
          <w:sz w:val="21"/>
          <w:szCs w:val="21"/>
          <w:highlight w:val="none"/>
        </w:rPr>
        <w:t>构提出。</w:t>
      </w:r>
    </w:p>
    <w:p w14:paraId="66CB706B">
      <w:pPr>
        <w:spacing w:before="144" w:line="218" w:lineRule="auto"/>
        <w:ind w:left="497"/>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10.磋商文件的澄清和修改</w:t>
      </w:r>
    </w:p>
    <w:p w14:paraId="3CCAB53B">
      <w:pPr>
        <w:pStyle w:val="5"/>
        <w:spacing w:before="161" w:line="369" w:lineRule="auto"/>
        <w:ind w:right="10" w:firstLine="420"/>
        <w:jc w:val="both"/>
        <w:rPr>
          <w:color w:val="auto"/>
          <w:sz w:val="21"/>
          <w:szCs w:val="21"/>
          <w:highlight w:val="none"/>
        </w:rPr>
      </w:pPr>
      <w:r>
        <w:rPr>
          <w:color w:val="auto"/>
          <w:spacing w:val="1"/>
          <w:sz w:val="21"/>
          <w:szCs w:val="21"/>
          <w:highlight w:val="none"/>
        </w:rPr>
        <w:t>提交首次响应文件截止之日前，采购人或者采购代理机构可以对已发出</w:t>
      </w:r>
      <w:r>
        <w:rPr>
          <w:color w:val="auto"/>
          <w:sz w:val="21"/>
          <w:szCs w:val="21"/>
          <w:highlight w:val="none"/>
        </w:rPr>
        <w:t xml:space="preserve">的磋商文件进行必要的 </w:t>
      </w:r>
      <w:r>
        <w:rPr>
          <w:color w:val="auto"/>
          <w:spacing w:val="1"/>
          <w:sz w:val="21"/>
          <w:szCs w:val="21"/>
          <w:highlight w:val="none"/>
        </w:rPr>
        <w:t>澄清或者修改，澄清或者修改的内容作为磋商文件的组成部分。澄清或者修改的</w:t>
      </w:r>
      <w:r>
        <w:rPr>
          <w:color w:val="auto"/>
          <w:sz w:val="21"/>
          <w:szCs w:val="21"/>
          <w:highlight w:val="none"/>
        </w:rPr>
        <w:t>内容可能影响响应 文件编制的，采购人或者采购代理机构应当在提</w:t>
      </w:r>
      <w:r>
        <w:rPr>
          <w:color w:val="auto"/>
          <w:spacing w:val="-1"/>
          <w:sz w:val="21"/>
          <w:szCs w:val="21"/>
          <w:highlight w:val="none"/>
        </w:rPr>
        <w:t>交首次响应文件截止之日</w:t>
      </w:r>
      <w:r>
        <w:rPr>
          <w:color w:val="auto"/>
          <w:spacing w:val="-21"/>
          <w:sz w:val="21"/>
          <w:szCs w:val="21"/>
          <w:highlight w:val="none"/>
        </w:rPr>
        <w:t xml:space="preserve"> </w:t>
      </w:r>
      <w:r>
        <w:rPr>
          <w:color w:val="auto"/>
          <w:spacing w:val="-1"/>
          <w:sz w:val="21"/>
          <w:szCs w:val="21"/>
          <w:highlight w:val="none"/>
        </w:rPr>
        <w:t>3</w:t>
      </w:r>
      <w:r>
        <w:rPr>
          <w:color w:val="auto"/>
          <w:spacing w:val="-25"/>
          <w:sz w:val="21"/>
          <w:szCs w:val="21"/>
          <w:highlight w:val="none"/>
        </w:rPr>
        <w:t xml:space="preserve"> </w:t>
      </w:r>
      <w:r>
        <w:rPr>
          <w:color w:val="auto"/>
          <w:spacing w:val="-1"/>
          <w:sz w:val="21"/>
          <w:szCs w:val="21"/>
          <w:highlight w:val="none"/>
        </w:rPr>
        <w:t>个工作日前，以书面形</w:t>
      </w:r>
    </w:p>
    <w:p w14:paraId="503C2357">
      <w:pPr>
        <w:pStyle w:val="5"/>
        <w:spacing w:before="1" w:line="220" w:lineRule="auto"/>
        <w:ind w:left="4"/>
        <w:rPr>
          <w:color w:val="auto"/>
          <w:sz w:val="21"/>
          <w:szCs w:val="21"/>
          <w:highlight w:val="none"/>
        </w:rPr>
      </w:pPr>
      <w:r>
        <w:rPr>
          <w:color w:val="auto"/>
          <w:spacing w:val="-1"/>
          <w:sz w:val="21"/>
          <w:szCs w:val="21"/>
          <w:highlight w:val="none"/>
        </w:rPr>
        <w:t>式通知所有获取磋商文件的供应商，不足</w:t>
      </w:r>
      <w:r>
        <w:rPr>
          <w:color w:val="auto"/>
          <w:spacing w:val="-27"/>
          <w:sz w:val="21"/>
          <w:szCs w:val="21"/>
          <w:highlight w:val="none"/>
        </w:rPr>
        <w:t xml:space="preserve"> </w:t>
      </w:r>
      <w:r>
        <w:rPr>
          <w:color w:val="auto"/>
          <w:spacing w:val="-1"/>
          <w:sz w:val="21"/>
          <w:szCs w:val="21"/>
          <w:highlight w:val="none"/>
        </w:rPr>
        <w:t>3</w:t>
      </w:r>
      <w:r>
        <w:rPr>
          <w:color w:val="auto"/>
          <w:spacing w:val="-44"/>
          <w:sz w:val="21"/>
          <w:szCs w:val="21"/>
          <w:highlight w:val="none"/>
        </w:rPr>
        <w:t xml:space="preserve"> </w:t>
      </w:r>
      <w:r>
        <w:rPr>
          <w:color w:val="auto"/>
          <w:spacing w:val="-1"/>
          <w:sz w:val="21"/>
          <w:szCs w:val="21"/>
          <w:highlight w:val="none"/>
        </w:rPr>
        <w:t>个工作日的，应当顺延提交首次响应文件截止之日。</w:t>
      </w:r>
    </w:p>
    <w:p w14:paraId="7F8405CA">
      <w:pPr>
        <w:spacing w:line="220" w:lineRule="auto"/>
        <w:rPr>
          <w:color w:val="auto"/>
          <w:sz w:val="21"/>
          <w:szCs w:val="21"/>
          <w:highlight w:val="none"/>
        </w:rPr>
        <w:sectPr>
          <w:footerReference r:id="rId11" w:type="default"/>
          <w:pgSz w:w="11906" w:h="16838"/>
          <w:pgMar w:top="1431" w:right="1228" w:bottom="1015" w:left="1597" w:header="0" w:footer="853" w:gutter="0"/>
          <w:pgNumType w:fmt="decimal"/>
          <w:cols w:space="720" w:num="1"/>
        </w:sectPr>
      </w:pPr>
    </w:p>
    <w:p w14:paraId="04738178">
      <w:pPr>
        <w:pStyle w:val="5"/>
        <w:spacing w:before="63" w:line="226" w:lineRule="auto"/>
        <w:ind w:left="3093"/>
        <w:outlineLvl w:val="6"/>
        <w:rPr>
          <w:color w:val="auto"/>
          <w:sz w:val="31"/>
          <w:szCs w:val="31"/>
          <w:highlight w:val="none"/>
        </w:rPr>
      </w:pPr>
      <w:r>
        <w:rPr>
          <w:color w:val="auto"/>
          <w:spacing w:val="9"/>
          <w:sz w:val="31"/>
          <w:szCs w:val="31"/>
          <w:highlight w:val="none"/>
          <w14:textOutline w14:w="4051" w14:cap="flat" w14:cmpd="sng">
            <w14:solidFill>
              <w14:srgbClr w14:val="000000"/>
            </w14:solidFill>
            <w14:prstDash w14:val="solid"/>
            <w14:miter w14:val="0"/>
          </w14:textOutline>
        </w:rPr>
        <w:t>三、响应文件的编制</w:t>
      </w:r>
    </w:p>
    <w:p w14:paraId="290B094A">
      <w:pPr>
        <w:spacing w:line="449" w:lineRule="auto"/>
        <w:rPr>
          <w:rFonts w:ascii="Arial"/>
          <w:color w:val="auto"/>
          <w:sz w:val="21"/>
          <w:highlight w:val="none"/>
        </w:rPr>
      </w:pPr>
    </w:p>
    <w:p w14:paraId="2D998DDB">
      <w:pPr>
        <w:spacing w:before="78" w:line="217" w:lineRule="auto"/>
        <w:ind w:left="498"/>
        <w:outlineLvl w:val="6"/>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14:textOutline w14:w="3048" w14:cap="flat" w14:cmpd="sng">
            <w14:solidFill>
              <w14:srgbClr w14:val="000000"/>
            </w14:solidFill>
            <w14:prstDash w14:val="solid"/>
            <w14:miter w14:val="0"/>
          </w14:textOutline>
        </w:rPr>
        <w:t>11.响应文件的编制原则</w:t>
      </w:r>
    </w:p>
    <w:p w14:paraId="45DDA9B0">
      <w:pPr>
        <w:pStyle w:val="5"/>
        <w:spacing w:before="161" w:line="420" w:lineRule="exact"/>
        <w:ind w:right="1"/>
        <w:jc w:val="right"/>
        <w:rPr>
          <w:color w:val="auto"/>
          <w:sz w:val="21"/>
          <w:szCs w:val="21"/>
          <w:highlight w:val="none"/>
        </w:rPr>
      </w:pPr>
      <w:r>
        <w:rPr>
          <w:color w:val="auto"/>
          <w:spacing w:val="1"/>
          <w:position w:val="15"/>
          <w:sz w:val="21"/>
          <w:szCs w:val="21"/>
          <w:highlight w:val="none"/>
        </w:rPr>
        <w:t>供应商必须按照磋商文件的要求编制响应文件，并对其提交的响应文件的真</w:t>
      </w:r>
      <w:r>
        <w:rPr>
          <w:color w:val="auto"/>
          <w:position w:val="15"/>
          <w:sz w:val="21"/>
          <w:szCs w:val="21"/>
          <w:highlight w:val="none"/>
        </w:rPr>
        <w:t>实性、合法性承担</w:t>
      </w:r>
    </w:p>
    <w:p w14:paraId="222CC9BA">
      <w:pPr>
        <w:pStyle w:val="5"/>
        <w:spacing w:line="221" w:lineRule="auto"/>
        <w:ind w:left="1"/>
        <w:rPr>
          <w:color w:val="auto"/>
          <w:sz w:val="21"/>
          <w:szCs w:val="21"/>
          <w:highlight w:val="none"/>
        </w:rPr>
      </w:pPr>
      <w:r>
        <w:rPr>
          <w:color w:val="auto"/>
          <w:spacing w:val="-1"/>
          <w:sz w:val="21"/>
          <w:szCs w:val="21"/>
          <w:highlight w:val="none"/>
        </w:rPr>
        <w:t>法律责任。响应文件必须对磋商文件作出实质性响应。</w:t>
      </w:r>
    </w:p>
    <w:p w14:paraId="223A81F9">
      <w:pPr>
        <w:spacing w:before="144" w:line="218" w:lineRule="auto"/>
        <w:ind w:left="498"/>
        <w:outlineLvl w:val="6"/>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14:textOutline w14:w="3048" w14:cap="flat" w14:cmpd="sng">
            <w14:solidFill>
              <w14:srgbClr w14:val="000000"/>
            </w14:solidFill>
            <w14:prstDash w14:val="solid"/>
            <w14:miter w14:val="0"/>
          </w14:textOutline>
        </w:rPr>
        <w:t>12.响应文件的组成</w:t>
      </w:r>
    </w:p>
    <w:p w14:paraId="01D0604D">
      <w:pPr>
        <w:pStyle w:val="5"/>
        <w:spacing w:before="160" w:line="420" w:lineRule="exact"/>
        <w:ind w:left="436"/>
        <w:rPr>
          <w:color w:val="auto"/>
          <w:sz w:val="21"/>
          <w:szCs w:val="21"/>
          <w:highlight w:val="none"/>
        </w:rPr>
      </w:pPr>
      <w:r>
        <w:rPr>
          <w:color w:val="auto"/>
          <w:spacing w:val="-1"/>
          <w:position w:val="16"/>
          <w:sz w:val="21"/>
          <w:szCs w:val="21"/>
          <w:highlight w:val="none"/>
        </w:rPr>
        <w:t>12.1</w:t>
      </w:r>
      <w:r>
        <w:rPr>
          <w:color w:val="auto"/>
          <w:spacing w:val="-36"/>
          <w:position w:val="16"/>
          <w:sz w:val="21"/>
          <w:szCs w:val="21"/>
          <w:highlight w:val="none"/>
        </w:rPr>
        <w:t xml:space="preserve"> </w:t>
      </w:r>
      <w:r>
        <w:rPr>
          <w:color w:val="auto"/>
          <w:spacing w:val="-1"/>
          <w:position w:val="16"/>
          <w:sz w:val="21"/>
          <w:szCs w:val="21"/>
          <w:highlight w:val="none"/>
        </w:rPr>
        <w:t>响应文件由资格证明文件、报价文件、商务技术文件</w:t>
      </w:r>
      <w:r>
        <w:rPr>
          <w:color w:val="auto"/>
          <w:spacing w:val="-2"/>
          <w:position w:val="16"/>
          <w:sz w:val="21"/>
          <w:szCs w:val="21"/>
          <w:highlight w:val="none"/>
        </w:rPr>
        <w:t>三部分组成。</w:t>
      </w:r>
    </w:p>
    <w:p w14:paraId="6D828CC5">
      <w:pPr>
        <w:pStyle w:val="5"/>
        <w:spacing w:before="1" w:line="220" w:lineRule="auto"/>
        <w:ind w:left="436"/>
        <w:rPr>
          <w:color w:val="auto"/>
          <w:sz w:val="21"/>
          <w:szCs w:val="21"/>
          <w:highlight w:val="none"/>
        </w:rPr>
      </w:pPr>
      <w:r>
        <w:rPr>
          <w:color w:val="auto"/>
          <w:spacing w:val="1"/>
          <w:sz w:val="21"/>
          <w:szCs w:val="21"/>
          <w:highlight w:val="none"/>
        </w:rPr>
        <w:t>12.1.1</w:t>
      </w:r>
      <w:r>
        <w:rPr>
          <w:color w:val="auto"/>
          <w:spacing w:val="-23"/>
          <w:sz w:val="21"/>
          <w:szCs w:val="21"/>
          <w:highlight w:val="none"/>
        </w:rPr>
        <w:t xml:space="preserve"> </w:t>
      </w:r>
      <w:r>
        <w:rPr>
          <w:color w:val="auto"/>
          <w:spacing w:val="1"/>
          <w:sz w:val="21"/>
          <w:szCs w:val="21"/>
          <w:highlight w:val="none"/>
        </w:rPr>
        <w:t>资格证明文件：详见“供应商须知前附表</w:t>
      </w:r>
      <w:r>
        <w:rPr>
          <w:color w:val="auto"/>
          <w:spacing w:val="-77"/>
          <w:sz w:val="21"/>
          <w:szCs w:val="21"/>
          <w:highlight w:val="none"/>
        </w:rPr>
        <w:t xml:space="preserve"> </w:t>
      </w:r>
      <w:r>
        <w:rPr>
          <w:color w:val="auto"/>
          <w:spacing w:val="1"/>
          <w:sz w:val="21"/>
          <w:szCs w:val="21"/>
          <w:highlight w:val="none"/>
        </w:rPr>
        <w:t>”</w:t>
      </w:r>
    </w:p>
    <w:p w14:paraId="54FBB462">
      <w:pPr>
        <w:pStyle w:val="5"/>
        <w:spacing w:before="169" w:line="220" w:lineRule="auto"/>
        <w:ind w:left="436"/>
        <w:rPr>
          <w:color w:val="auto"/>
          <w:sz w:val="21"/>
          <w:szCs w:val="21"/>
          <w:highlight w:val="none"/>
        </w:rPr>
      </w:pPr>
      <w:r>
        <w:rPr>
          <w:color w:val="auto"/>
          <w:spacing w:val="2"/>
          <w:sz w:val="21"/>
          <w:szCs w:val="21"/>
          <w:highlight w:val="none"/>
        </w:rPr>
        <w:t>12.1.2</w:t>
      </w:r>
      <w:r>
        <w:rPr>
          <w:color w:val="auto"/>
          <w:spacing w:val="-44"/>
          <w:sz w:val="21"/>
          <w:szCs w:val="21"/>
          <w:highlight w:val="none"/>
        </w:rPr>
        <w:t xml:space="preserve"> </w:t>
      </w:r>
      <w:r>
        <w:rPr>
          <w:color w:val="auto"/>
          <w:spacing w:val="2"/>
          <w:sz w:val="21"/>
          <w:szCs w:val="21"/>
          <w:highlight w:val="none"/>
        </w:rPr>
        <w:t>报价文件：详见“供应商须知前附表</w:t>
      </w:r>
      <w:r>
        <w:rPr>
          <w:color w:val="auto"/>
          <w:spacing w:val="-77"/>
          <w:sz w:val="21"/>
          <w:szCs w:val="21"/>
          <w:highlight w:val="none"/>
        </w:rPr>
        <w:t xml:space="preserve"> </w:t>
      </w:r>
      <w:r>
        <w:rPr>
          <w:color w:val="auto"/>
          <w:spacing w:val="2"/>
          <w:sz w:val="21"/>
          <w:szCs w:val="21"/>
          <w:highlight w:val="none"/>
        </w:rPr>
        <w:t>”</w:t>
      </w:r>
    </w:p>
    <w:p w14:paraId="5DAD52B8">
      <w:pPr>
        <w:pStyle w:val="5"/>
        <w:spacing w:before="170" w:line="220" w:lineRule="auto"/>
        <w:ind w:left="436"/>
        <w:rPr>
          <w:color w:val="auto"/>
          <w:sz w:val="21"/>
          <w:szCs w:val="21"/>
          <w:highlight w:val="none"/>
        </w:rPr>
      </w:pPr>
      <w:r>
        <w:rPr>
          <w:color w:val="auto"/>
          <w:spacing w:val="1"/>
          <w:sz w:val="21"/>
          <w:szCs w:val="21"/>
          <w:highlight w:val="none"/>
        </w:rPr>
        <w:t>12.1.3</w:t>
      </w:r>
      <w:r>
        <w:rPr>
          <w:color w:val="auto"/>
          <w:spacing w:val="-23"/>
          <w:sz w:val="21"/>
          <w:szCs w:val="21"/>
          <w:highlight w:val="none"/>
        </w:rPr>
        <w:t xml:space="preserve"> </w:t>
      </w:r>
      <w:r>
        <w:rPr>
          <w:color w:val="auto"/>
          <w:spacing w:val="1"/>
          <w:sz w:val="21"/>
          <w:szCs w:val="21"/>
          <w:highlight w:val="none"/>
        </w:rPr>
        <w:t>商务技术文件：详见“供应商须知前附表</w:t>
      </w:r>
      <w:r>
        <w:rPr>
          <w:color w:val="auto"/>
          <w:spacing w:val="-77"/>
          <w:sz w:val="21"/>
          <w:szCs w:val="21"/>
          <w:highlight w:val="none"/>
        </w:rPr>
        <w:t xml:space="preserve"> </w:t>
      </w:r>
      <w:r>
        <w:rPr>
          <w:color w:val="auto"/>
          <w:spacing w:val="1"/>
          <w:sz w:val="21"/>
          <w:szCs w:val="21"/>
          <w:highlight w:val="none"/>
        </w:rPr>
        <w:t>”</w:t>
      </w:r>
    </w:p>
    <w:p w14:paraId="111A243B">
      <w:pPr>
        <w:spacing w:before="145" w:line="219" w:lineRule="auto"/>
        <w:ind w:left="498"/>
        <w:outlineLvl w:val="6"/>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14:textOutline w14:w="3048" w14:cap="flat" w14:cmpd="sng">
            <w14:solidFill>
              <w14:srgbClr w14:val="000000"/>
            </w14:solidFill>
            <w14:prstDash w14:val="solid"/>
            <w14:miter w14:val="0"/>
          </w14:textOutline>
        </w:rPr>
        <w:t>13.计量单位</w:t>
      </w:r>
    </w:p>
    <w:p w14:paraId="33D93286">
      <w:pPr>
        <w:pStyle w:val="5"/>
        <w:spacing w:before="160" w:line="420" w:lineRule="exact"/>
        <w:ind w:right="2"/>
        <w:jc w:val="right"/>
        <w:rPr>
          <w:color w:val="auto"/>
          <w:sz w:val="21"/>
          <w:szCs w:val="21"/>
          <w:highlight w:val="none"/>
        </w:rPr>
      </w:pPr>
      <w:r>
        <w:rPr>
          <w:color w:val="auto"/>
          <w:spacing w:val="1"/>
          <w:position w:val="15"/>
          <w:sz w:val="21"/>
          <w:szCs w:val="21"/>
          <w:highlight w:val="none"/>
        </w:rPr>
        <w:t>磋商文件已有明确规定的，使用磋商文件规定的计量单位；磋商文件没有规定</w:t>
      </w:r>
      <w:r>
        <w:rPr>
          <w:color w:val="auto"/>
          <w:position w:val="15"/>
          <w:sz w:val="21"/>
          <w:szCs w:val="21"/>
          <w:highlight w:val="none"/>
        </w:rPr>
        <w:t>的，应采用中华</w:t>
      </w:r>
    </w:p>
    <w:p w14:paraId="7D254B8C">
      <w:pPr>
        <w:pStyle w:val="5"/>
        <w:spacing w:line="220" w:lineRule="auto"/>
        <w:ind w:left="2"/>
        <w:rPr>
          <w:color w:val="auto"/>
          <w:sz w:val="21"/>
          <w:szCs w:val="21"/>
          <w:highlight w:val="none"/>
        </w:rPr>
      </w:pPr>
      <w:r>
        <w:rPr>
          <w:color w:val="auto"/>
          <w:sz w:val="21"/>
          <w:szCs w:val="21"/>
          <w:highlight w:val="none"/>
        </w:rPr>
        <w:t>人民共和国法定计量单位，货币种类为人民币，否</w:t>
      </w:r>
      <w:r>
        <w:rPr>
          <w:color w:val="auto"/>
          <w:spacing w:val="-1"/>
          <w:sz w:val="21"/>
          <w:szCs w:val="21"/>
          <w:highlight w:val="none"/>
        </w:rPr>
        <w:t>则视同未响应。</w:t>
      </w:r>
    </w:p>
    <w:p w14:paraId="0133641F">
      <w:pPr>
        <w:spacing w:before="146" w:line="218" w:lineRule="auto"/>
        <w:ind w:left="498"/>
        <w:outlineLvl w:val="6"/>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14:textOutline w14:w="3048" w14:cap="flat" w14:cmpd="sng">
            <w14:solidFill>
              <w14:srgbClr w14:val="000000"/>
            </w14:solidFill>
            <w14:prstDash w14:val="solid"/>
            <w14:miter w14:val="0"/>
          </w14:textOutline>
        </w:rPr>
        <w:t>14.竞标的风险</w:t>
      </w:r>
    </w:p>
    <w:p w14:paraId="0F133CCE">
      <w:pPr>
        <w:pStyle w:val="5"/>
        <w:spacing w:before="160" w:line="420" w:lineRule="exact"/>
        <w:ind w:right="2"/>
        <w:jc w:val="right"/>
        <w:rPr>
          <w:color w:val="auto"/>
          <w:sz w:val="21"/>
          <w:szCs w:val="21"/>
          <w:highlight w:val="none"/>
        </w:rPr>
      </w:pPr>
      <w:r>
        <w:rPr>
          <w:color w:val="auto"/>
          <w:spacing w:val="1"/>
          <w:position w:val="15"/>
          <w:sz w:val="21"/>
          <w:szCs w:val="21"/>
          <w:highlight w:val="none"/>
        </w:rPr>
        <w:t>供应商没有按照磋商文件要求提供全部资料，或者供应商没有对磋商文件</w:t>
      </w:r>
      <w:r>
        <w:rPr>
          <w:color w:val="auto"/>
          <w:position w:val="15"/>
          <w:sz w:val="21"/>
          <w:szCs w:val="21"/>
          <w:highlight w:val="none"/>
        </w:rPr>
        <w:t>在各方面作出实质性</w:t>
      </w:r>
    </w:p>
    <w:p w14:paraId="2587DA55">
      <w:pPr>
        <w:pStyle w:val="5"/>
        <w:spacing w:before="1" w:line="220" w:lineRule="auto"/>
        <w:ind w:left="11"/>
        <w:rPr>
          <w:color w:val="auto"/>
          <w:sz w:val="21"/>
          <w:szCs w:val="21"/>
          <w:highlight w:val="none"/>
        </w:rPr>
      </w:pPr>
      <w:r>
        <w:rPr>
          <w:color w:val="auto"/>
          <w:spacing w:val="-1"/>
          <w:sz w:val="21"/>
          <w:szCs w:val="21"/>
          <w:highlight w:val="none"/>
        </w:rPr>
        <w:t>响应可能导致其响应无效，是供应商应当考虑的风险。</w:t>
      </w:r>
    </w:p>
    <w:p w14:paraId="7DDDE2EB">
      <w:pPr>
        <w:spacing w:before="145" w:line="218" w:lineRule="auto"/>
        <w:ind w:left="498"/>
        <w:outlineLvl w:val="6"/>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14:textOutline w14:w="3048" w14:cap="flat" w14:cmpd="sng">
            <w14:solidFill>
              <w14:srgbClr w14:val="000000"/>
            </w14:solidFill>
            <w14:prstDash w14:val="solid"/>
            <w14:miter w14:val="0"/>
          </w14:textOutline>
        </w:rPr>
        <w:t>15.竞标报价</w:t>
      </w:r>
    </w:p>
    <w:p w14:paraId="64BAD048">
      <w:pPr>
        <w:pStyle w:val="5"/>
        <w:spacing w:before="160" w:line="421" w:lineRule="exact"/>
        <w:ind w:right="1"/>
        <w:jc w:val="right"/>
        <w:rPr>
          <w:color w:val="auto"/>
          <w:sz w:val="21"/>
          <w:szCs w:val="21"/>
          <w:highlight w:val="none"/>
        </w:rPr>
      </w:pPr>
      <w:r>
        <w:rPr>
          <w:color w:val="auto"/>
          <w:spacing w:val="-2"/>
          <w:position w:val="16"/>
          <w:sz w:val="21"/>
          <w:szCs w:val="21"/>
          <w:highlight w:val="none"/>
        </w:rPr>
        <w:t>15.1</w:t>
      </w:r>
      <w:r>
        <w:rPr>
          <w:color w:val="auto"/>
          <w:spacing w:val="-27"/>
          <w:position w:val="16"/>
          <w:sz w:val="21"/>
          <w:szCs w:val="21"/>
          <w:highlight w:val="none"/>
        </w:rPr>
        <w:t xml:space="preserve"> </w:t>
      </w:r>
      <w:r>
        <w:rPr>
          <w:color w:val="auto"/>
          <w:spacing w:val="-2"/>
          <w:position w:val="16"/>
          <w:sz w:val="21"/>
          <w:szCs w:val="21"/>
          <w:highlight w:val="none"/>
        </w:rPr>
        <w:t>竞标报价应按磋商文件第四章“工程量清单及图纸”的要求及第五章“响应文件格式</w:t>
      </w:r>
      <w:r>
        <w:rPr>
          <w:color w:val="auto"/>
          <w:spacing w:val="-79"/>
          <w:position w:val="16"/>
          <w:sz w:val="21"/>
          <w:szCs w:val="21"/>
          <w:highlight w:val="none"/>
        </w:rPr>
        <w:t xml:space="preserve"> </w:t>
      </w:r>
      <w:r>
        <w:rPr>
          <w:color w:val="auto"/>
          <w:spacing w:val="-2"/>
          <w:position w:val="16"/>
          <w:sz w:val="21"/>
          <w:szCs w:val="21"/>
          <w:highlight w:val="none"/>
        </w:rPr>
        <w:t>”填</w:t>
      </w:r>
    </w:p>
    <w:p w14:paraId="05BF0CD9">
      <w:pPr>
        <w:pStyle w:val="5"/>
        <w:spacing w:line="221" w:lineRule="auto"/>
        <w:ind w:left="6"/>
        <w:rPr>
          <w:color w:val="auto"/>
          <w:sz w:val="21"/>
          <w:szCs w:val="21"/>
          <w:highlight w:val="none"/>
        </w:rPr>
      </w:pPr>
      <w:r>
        <w:rPr>
          <w:color w:val="auto"/>
          <w:spacing w:val="-2"/>
          <w:sz w:val="21"/>
          <w:szCs w:val="21"/>
          <w:highlight w:val="none"/>
        </w:rPr>
        <w:t>写相应表格。</w:t>
      </w:r>
    </w:p>
    <w:p w14:paraId="392D8E7E">
      <w:pPr>
        <w:pStyle w:val="5"/>
        <w:spacing w:before="168" w:line="420" w:lineRule="exact"/>
        <w:ind w:right="2"/>
        <w:jc w:val="right"/>
        <w:rPr>
          <w:color w:val="auto"/>
          <w:sz w:val="21"/>
          <w:szCs w:val="21"/>
          <w:highlight w:val="none"/>
        </w:rPr>
      </w:pPr>
      <w:r>
        <w:rPr>
          <w:color w:val="auto"/>
          <w:position w:val="15"/>
          <w:sz w:val="21"/>
          <w:szCs w:val="21"/>
          <w:highlight w:val="none"/>
        </w:rPr>
        <w:t>工程量清单的填写分下列两种方式。供应商应按“供应商须知前附表</w:t>
      </w:r>
      <w:r>
        <w:rPr>
          <w:color w:val="auto"/>
          <w:spacing w:val="-75"/>
          <w:position w:val="15"/>
          <w:sz w:val="21"/>
          <w:szCs w:val="21"/>
          <w:highlight w:val="none"/>
        </w:rPr>
        <w:t xml:space="preserve"> </w:t>
      </w:r>
      <w:r>
        <w:rPr>
          <w:color w:val="auto"/>
          <w:position w:val="15"/>
          <w:sz w:val="21"/>
          <w:szCs w:val="21"/>
          <w:highlight w:val="none"/>
        </w:rPr>
        <w:t>”规定的方式填写工程量</w:t>
      </w:r>
    </w:p>
    <w:p w14:paraId="0B8F9EBD">
      <w:pPr>
        <w:pStyle w:val="5"/>
        <w:spacing w:before="1" w:line="221" w:lineRule="auto"/>
        <w:rPr>
          <w:color w:val="auto"/>
          <w:sz w:val="21"/>
          <w:szCs w:val="21"/>
          <w:highlight w:val="none"/>
        </w:rPr>
      </w:pPr>
      <w:r>
        <w:rPr>
          <w:color w:val="auto"/>
          <w:spacing w:val="-2"/>
          <w:sz w:val="21"/>
          <w:szCs w:val="21"/>
          <w:highlight w:val="none"/>
        </w:rPr>
        <w:t>清单：</w:t>
      </w:r>
    </w:p>
    <w:p w14:paraId="1BEB99B6">
      <w:pPr>
        <w:pStyle w:val="5"/>
        <w:spacing w:before="168" w:line="369" w:lineRule="auto"/>
        <w:ind w:firstLine="427"/>
        <w:rPr>
          <w:color w:val="auto"/>
          <w:sz w:val="21"/>
          <w:szCs w:val="21"/>
          <w:highlight w:val="none"/>
        </w:rPr>
      </w:pPr>
      <w:r>
        <w:rPr>
          <w:color w:val="auto"/>
          <w:spacing w:val="-2"/>
          <w:sz w:val="21"/>
          <w:szCs w:val="21"/>
          <w:highlight w:val="none"/>
        </w:rPr>
        <w:t>（1）本项目采用工程量固化清单，采购人将工程量固化清单电子文件随磋商文件上传至广西政</w:t>
      </w:r>
      <w:r>
        <w:rPr>
          <w:color w:val="auto"/>
          <w:spacing w:val="7"/>
          <w:sz w:val="21"/>
          <w:szCs w:val="21"/>
          <w:highlight w:val="none"/>
        </w:rPr>
        <w:t xml:space="preserve"> </w:t>
      </w:r>
      <w:r>
        <w:rPr>
          <w:color w:val="auto"/>
          <w:spacing w:val="1"/>
          <w:sz w:val="21"/>
          <w:szCs w:val="21"/>
          <w:highlight w:val="none"/>
        </w:rPr>
        <w:t>府采购云平台供供应商自行下载。供应商填写工程量清单中各子目的单价及总额价</w:t>
      </w:r>
      <w:r>
        <w:rPr>
          <w:color w:val="auto"/>
          <w:sz w:val="21"/>
          <w:szCs w:val="21"/>
          <w:highlight w:val="none"/>
        </w:rPr>
        <w:t>，即可完成工程</w:t>
      </w:r>
    </w:p>
    <w:p w14:paraId="128893D9">
      <w:pPr>
        <w:pStyle w:val="5"/>
        <w:spacing w:before="1" w:line="219" w:lineRule="auto"/>
        <w:rPr>
          <w:color w:val="auto"/>
          <w:sz w:val="21"/>
          <w:szCs w:val="21"/>
          <w:highlight w:val="none"/>
        </w:rPr>
      </w:pPr>
      <w:r>
        <w:rPr>
          <w:color w:val="auto"/>
          <w:sz w:val="21"/>
          <w:szCs w:val="21"/>
          <w:highlight w:val="none"/>
        </w:rPr>
        <w:t>量清单的编制，确定竞标报价，并打印出工程量清单，编入</w:t>
      </w:r>
      <w:r>
        <w:rPr>
          <w:color w:val="auto"/>
          <w:spacing w:val="-1"/>
          <w:sz w:val="21"/>
          <w:szCs w:val="21"/>
          <w:highlight w:val="none"/>
        </w:rPr>
        <w:t>响应文件。</w:t>
      </w:r>
    </w:p>
    <w:p w14:paraId="17D35974">
      <w:pPr>
        <w:pStyle w:val="5"/>
        <w:spacing w:before="170" w:line="420" w:lineRule="exact"/>
        <w:ind w:right="2"/>
        <w:jc w:val="right"/>
        <w:rPr>
          <w:color w:val="auto"/>
          <w:sz w:val="21"/>
          <w:szCs w:val="21"/>
          <w:highlight w:val="none"/>
        </w:rPr>
      </w:pPr>
      <w:r>
        <w:rPr>
          <w:color w:val="auto"/>
          <w:spacing w:val="1"/>
          <w:position w:val="15"/>
          <w:sz w:val="21"/>
          <w:szCs w:val="21"/>
          <w:highlight w:val="none"/>
        </w:rPr>
        <w:t>供应商必须严格遵循工程量固化清单电子文件中的数据、格式及运算定义</w:t>
      </w:r>
      <w:r>
        <w:rPr>
          <w:color w:val="auto"/>
          <w:position w:val="15"/>
          <w:sz w:val="21"/>
          <w:szCs w:val="21"/>
          <w:highlight w:val="none"/>
        </w:rPr>
        <w:t>，严禁供应商修改工</w:t>
      </w:r>
    </w:p>
    <w:p w14:paraId="1B3FDFDD">
      <w:pPr>
        <w:pStyle w:val="5"/>
        <w:spacing w:line="221" w:lineRule="auto"/>
        <w:rPr>
          <w:color w:val="auto"/>
          <w:sz w:val="21"/>
          <w:szCs w:val="21"/>
          <w:highlight w:val="none"/>
        </w:rPr>
      </w:pPr>
      <w:r>
        <w:rPr>
          <w:color w:val="auto"/>
          <w:sz w:val="21"/>
          <w:szCs w:val="21"/>
          <w:highlight w:val="none"/>
        </w:rPr>
        <w:t>程量固化清单电子文件中的数据、格式及运</w:t>
      </w:r>
      <w:r>
        <w:rPr>
          <w:color w:val="auto"/>
          <w:spacing w:val="-1"/>
          <w:sz w:val="21"/>
          <w:szCs w:val="21"/>
          <w:highlight w:val="none"/>
        </w:rPr>
        <w:t>算定义。</w:t>
      </w:r>
    </w:p>
    <w:p w14:paraId="01F1009C">
      <w:pPr>
        <w:pStyle w:val="5"/>
        <w:spacing w:before="169" w:line="420" w:lineRule="exact"/>
        <w:ind w:right="2"/>
        <w:jc w:val="right"/>
        <w:rPr>
          <w:color w:val="auto"/>
          <w:sz w:val="21"/>
          <w:szCs w:val="21"/>
          <w:highlight w:val="none"/>
        </w:rPr>
      </w:pPr>
      <w:r>
        <w:rPr>
          <w:color w:val="auto"/>
          <w:spacing w:val="1"/>
          <w:position w:val="16"/>
          <w:sz w:val="21"/>
          <w:szCs w:val="21"/>
          <w:highlight w:val="none"/>
        </w:rPr>
        <w:t>供应商根据采购人提供的工程量固化清单电子文件填报完成并打印的工程</w:t>
      </w:r>
      <w:r>
        <w:rPr>
          <w:color w:val="auto"/>
          <w:position w:val="16"/>
          <w:sz w:val="21"/>
          <w:szCs w:val="21"/>
          <w:highlight w:val="none"/>
        </w:rPr>
        <w:t>量清单中的竞标报价</w:t>
      </w:r>
    </w:p>
    <w:p w14:paraId="615FC0C2">
      <w:pPr>
        <w:pStyle w:val="5"/>
        <w:spacing w:before="1" w:line="219" w:lineRule="auto"/>
        <w:ind w:left="1"/>
        <w:rPr>
          <w:color w:val="auto"/>
          <w:sz w:val="21"/>
          <w:szCs w:val="21"/>
          <w:highlight w:val="none"/>
        </w:rPr>
      </w:pPr>
      <w:r>
        <w:rPr>
          <w:color w:val="auto"/>
          <w:sz w:val="21"/>
          <w:szCs w:val="21"/>
          <w:highlight w:val="none"/>
        </w:rPr>
        <w:t>和竞标函大写金额报价应一致，如果报价金额出现差异，其响应文件按</w:t>
      </w:r>
      <w:r>
        <w:rPr>
          <w:color w:val="auto"/>
          <w:spacing w:val="-1"/>
          <w:sz w:val="21"/>
          <w:szCs w:val="21"/>
          <w:highlight w:val="none"/>
        </w:rPr>
        <w:t>无效处理。</w:t>
      </w:r>
    </w:p>
    <w:p w14:paraId="6BB7573D">
      <w:pPr>
        <w:pStyle w:val="5"/>
        <w:spacing w:before="170" w:line="369" w:lineRule="auto"/>
        <w:ind w:left="3" w:firstLine="423"/>
        <w:rPr>
          <w:color w:val="auto"/>
          <w:sz w:val="21"/>
          <w:szCs w:val="21"/>
          <w:highlight w:val="none"/>
        </w:rPr>
      </w:pPr>
      <w:r>
        <w:rPr>
          <w:color w:val="auto"/>
          <w:spacing w:val="-2"/>
          <w:sz w:val="21"/>
          <w:szCs w:val="21"/>
          <w:highlight w:val="none"/>
        </w:rPr>
        <w:t>（2）本项目由采购人提供书面工程量清单，由供应商按照采购人提供的工程量清单填写本合同</w:t>
      </w:r>
      <w:r>
        <w:rPr>
          <w:color w:val="auto"/>
          <w:spacing w:val="7"/>
          <w:sz w:val="21"/>
          <w:szCs w:val="21"/>
          <w:highlight w:val="none"/>
        </w:rPr>
        <w:t xml:space="preserve"> </w:t>
      </w:r>
      <w:r>
        <w:rPr>
          <w:color w:val="auto"/>
          <w:sz w:val="21"/>
          <w:szCs w:val="21"/>
          <w:highlight w:val="none"/>
        </w:rPr>
        <w:t>各工程子目的单价、合价和总额价。磋商小组将按照第三章“评审程序、评审方法和评审标准</w:t>
      </w:r>
      <w:r>
        <w:rPr>
          <w:color w:val="auto"/>
          <w:spacing w:val="-73"/>
          <w:sz w:val="21"/>
          <w:szCs w:val="21"/>
          <w:highlight w:val="none"/>
        </w:rPr>
        <w:t xml:space="preserve"> </w:t>
      </w:r>
      <w:r>
        <w:rPr>
          <w:color w:val="auto"/>
          <w:sz w:val="21"/>
          <w:szCs w:val="21"/>
          <w:highlight w:val="none"/>
        </w:rPr>
        <w:t>”的</w:t>
      </w:r>
    </w:p>
    <w:p w14:paraId="650BCC5B">
      <w:pPr>
        <w:pStyle w:val="5"/>
        <w:spacing w:before="1" w:line="219" w:lineRule="auto"/>
        <w:ind w:left="1"/>
        <w:rPr>
          <w:color w:val="auto"/>
          <w:sz w:val="21"/>
          <w:szCs w:val="21"/>
          <w:highlight w:val="none"/>
        </w:rPr>
      </w:pPr>
      <w:r>
        <w:rPr>
          <w:color w:val="auto"/>
          <w:spacing w:val="-1"/>
          <w:sz w:val="21"/>
          <w:szCs w:val="21"/>
          <w:highlight w:val="none"/>
        </w:rPr>
        <w:t>规定对竞标价进行算术性错误修正及其他错误修正。</w:t>
      </w:r>
    </w:p>
    <w:p w14:paraId="2718FD3E">
      <w:pPr>
        <w:pStyle w:val="5"/>
        <w:spacing w:before="170" w:line="220" w:lineRule="auto"/>
        <w:ind w:left="436"/>
        <w:rPr>
          <w:color w:val="auto"/>
          <w:sz w:val="21"/>
          <w:szCs w:val="21"/>
          <w:highlight w:val="none"/>
        </w:rPr>
      </w:pPr>
      <w:r>
        <w:rPr>
          <w:color w:val="auto"/>
          <w:spacing w:val="-2"/>
          <w:sz w:val="21"/>
          <w:szCs w:val="21"/>
          <w:highlight w:val="none"/>
        </w:rPr>
        <w:t>15.2</w:t>
      </w:r>
      <w:r>
        <w:rPr>
          <w:color w:val="auto"/>
          <w:spacing w:val="-31"/>
          <w:sz w:val="21"/>
          <w:szCs w:val="21"/>
          <w:highlight w:val="none"/>
        </w:rPr>
        <w:t xml:space="preserve"> </w:t>
      </w:r>
      <w:r>
        <w:rPr>
          <w:color w:val="auto"/>
          <w:spacing w:val="-2"/>
          <w:sz w:val="21"/>
          <w:szCs w:val="21"/>
          <w:highlight w:val="none"/>
        </w:rPr>
        <w:t>竞标报价的内容见“供应商须知前附表</w:t>
      </w:r>
      <w:r>
        <w:rPr>
          <w:color w:val="auto"/>
          <w:spacing w:val="-77"/>
          <w:sz w:val="21"/>
          <w:szCs w:val="21"/>
          <w:highlight w:val="none"/>
        </w:rPr>
        <w:t xml:space="preserve"> </w:t>
      </w:r>
      <w:r>
        <w:rPr>
          <w:color w:val="auto"/>
          <w:spacing w:val="-2"/>
          <w:sz w:val="21"/>
          <w:szCs w:val="21"/>
          <w:highlight w:val="none"/>
        </w:rPr>
        <w:t>”。</w:t>
      </w:r>
    </w:p>
    <w:p w14:paraId="2AAB36AD">
      <w:pPr>
        <w:pStyle w:val="5"/>
        <w:spacing w:before="170" w:line="220" w:lineRule="auto"/>
        <w:ind w:left="436"/>
        <w:rPr>
          <w:color w:val="auto"/>
          <w:sz w:val="21"/>
          <w:szCs w:val="21"/>
          <w:highlight w:val="none"/>
        </w:rPr>
      </w:pPr>
      <w:r>
        <w:rPr>
          <w:color w:val="auto"/>
          <w:spacing w:val="-1"/>
          <w:sz w:val="21"/>
          <w:szCs w:val="21"/>
          <w:highlight w:val="none"/>
        </w:rPr>
        <w:t>15.3</w:t>
      </w:r>
      <w:r>
        <w:rPr>
          <w:color w:val="auto"/>
          <w:spacing w:val="-45"/>
          <w:sz w:val="21"/>
          <w:szCs w:val="21"/>
          <w:highlight w:val="none"/>
        </w:rPr>
        <w:t xml:space="preserve"> </w:t>
      </w:r>
      <w:r>
        <w:rPr>
          <w:color w:val="auto"/>
          <w:spacing w:val="-1"/>
          <w:sz w:val="21"/>
          <w:szCs w:val="21"/>
          <w:highlight w:val="none"/>
        </w:rPr>
        <w:t>本项目的增值税计税方法见“供应商须知前附表</w:t>
      </w:r>
      <w:r>
        <w:rPr>
          <w:color w:val="auto"/>
          <w:spacing w:val="-77"/>
          <w:sz w:val="21"/>
          <w:szCs w:val="21"/>
          <w:highlight w:val="none"/>
        </w:rPr>
        <w:t xml:space="preserve"> </w:t>
      </w:r>
      <w:r>
        <w:rPr>
          <w:color w:val="auto"/>
          <w:spacing w:val="-2"/>
          <w:sz w:val="21"/>
          <w:szCs w:val="21"/>
          <w:highlight w:val="none"/>
        </w:rPr>
        <w:t>”。</w:t>
      </w:r>
    </w:p>
    <w:p w14:paraId="393440B4">
      <w:pPr>
        <w:pStyle w:val="5"/>
        <w:spacing w:before="169" w:line="220" w:lineRule="auto"/>
        <w:ind w:left="443"/>
        <w:rPr>
          <w:color w:val="auto"/>
          <w:sz w:val="21"/>
          <w:szCs w:val="21"/>
          <w:highlight w:val="none"/>
        </w:rPr>
      </w:pPr>
      <w:r>
        <w:rPr>
          <w:color w:val="auto"/>
          <w:spacing w:val="-3"/>
          <w:sz w:val="21"/>
          <w:szCs w:val="21"/>
          <w:highlight w:val="none"/>
        </w:rPr>
        <w:t>15.4</w:t>
      </w:r>
      <w:r>
        <w:rPr>
          <w:color w:val="auto"/>
          <w:spacing w:val="-44"/>
          <w:sz w:val="21"/>
          <w:szCs w:val="21"/>
          <w:highlight w:val="none"/>
        </w:rPr>
        <w:t xml:space="preserve"> </w:t>
      </w:r>
      <w:r>
        <w:rPr>
          <w:color w:val="auto"/>
          <w:spacing w:val="-3"/>
          <w:sz w:val="21"/>
          <w:szCs w:val="21"/>
          <w:highlight w:val="none"/>
        </w:rPr>
        <w:t>竞标报价要求</w:t>
      </w:r>
    </w:p>
    <w:p w14:paraId="2E501AD5">
      <w:pPr>
        <w:spacing w:line="220" w:lineRule="auto"/>
        <w:rPr>
          <w:color w:val="auto"/>
          <w:sz w:val="21"/>
          <w:szCs w:val="21"/>
          <w:highlight w:val="none"/>
        </w:rPr>
        <w:sectPr>
          <w:footerReference r:id="rId12" w:type="default"/>
          <w:pgSz w:w="11906" w:h="16838"/>
          <w:pgMar w:top="1416" w:right="1242" w:bottom="1015" w:left="1596" w:header="0" w:footer="853" w:gutter="0"/>
          <w:pgNumType w:fmt="decimal"/>
          <w:cols w:space="720" w:num="1"/>
        </w:sectPr>
      </w:pPr>
    </w:p>
    <w:p w14:paraId="401883C1">
      <w:pPr>
        <w:pStyle w:val="5"/>
        <w:spacing w:before="141" w:line="220" w:lineRule="auto"/>
        <w:ind w:left="436"/>
        <w:rPr>
          <w:color w:val="auto"/>
          <w:sz w:val="21"/>
          <w:szCs w:val="21"/>
          <w:highlight w:val="none"/>
        </w:rPr>
      </w:pPr>
      <w:r>
        <w:rPr>
          <w:color w:val="auto"/>
          <w:spacing w:val="-1"/>
          <w:sz w:val="21"/>
          <w:szCs w:val="21"/>
          <w:highlight w:val="none"/>
        </w:rPr>
        <w:t>15.4.1</w:t>
      </w:r>
      <w:r>
        <w:rPr>
          <w:color w:val="auto"/>
          <w:spacing w:val="-41"/>
          <w:sz w:val="21"/>
          <w:szCs w:val="21"/>
          <w:highlight w:val="none"/>
        </w:rPr>
        <w:t xml:space="preserve"> </w:t>
      </w:r>
      <w:r>
        <w:rPr>
          <w:color w:val="auto"/>
          <w:spacing w:val="-1"/>
          <w:sz w:val="21"/>
          <w:szCs w:val="21"/>
          <w:highlight w:val="none"/>
        </w:rPr>
        <w:t>供应商的竞标报价应符合以下要求，否则响应文件按无效处理：</w:t>
      </w:r>
    </w:p>
    <w:p w14:paraId="48F269B3">
      <w:pPr>
        <w:pStyle w:val="5"/>
        <w:spacing w:before="170" w:line="420" w:lineRule="exact"/>
        <w:ind w:left="427"/>
        <w:rPr>
          <w:color w:val="auto"/>
          <w:sz w:val="21"/>
          <w:szCs w:val="21"/>
          <w:highlight w:val="none"/>
        </w:rPr>
      </w:pPr>
      <w:r>
        <w:rPr>
          <w:color w:val="auto"/>
          <w:spacing w:val="-1"/>
          <w:position w:val="16"/>
          <w:sz w:val="21"/>
          <w:szCs w:val="21"/>
          <w:highlight w:val="none"/>
        </w:rPr>
        <w:t>（1）供应商必须就“采购需求</w:t>
      </w:r>
      <w:r>
        <w:rPr>
          <w:color w:val="auto"/>
          <w:spacing w:val="-76"/>
          <w:position w:val="16"/>
          <w:sz w:val="21"/>
          <w:szCs w:val="21"/>
          <w:highlight w:val="none"/>
        </w:rPr>
        <w:t xml:space="preserve"> </w:t>
      </w:r>
      <w:r>
        <w:rPr>
          <w:color w:val="auto"/>
          <w:spacing w:val="-1"/>
          <w:position w:val="16"/>
          <w:sz w:val="21"/>
          <w:szCs w:val="21"/>
          <w:highlight w:val="none"/>
        </w:rPr>
        <w:t>”中所竞标的每个分标的全部内容分别作完整唯一总价报价，</w:t>
      </w:r>
    </w:p>
    <w:p w14:paraId="277F3963">
      <w:pPr>
        <w:pStyle w:val="5"/>
        <w:spacing w:line="219" w:lineRule="auto"/>
        <w:ind w:left="4"/>
        <w:rPr>
          <w:color w:val="auto"/>
          <w:sz w:val="21"/>
          <w:szCs w:val="21"/>
          <w:highlight w:val="none"/>
        </w:rPr>
      </w:pPr>
      <w:r>
        <w:rPr>
          <w:color w:val="auto"/>
          <w:spacing w:val="-2"/>
          <w:sz w:val="21"/>
          <w:szCs w:val="21"/>
          <w:highlight w:val="none"/>
        </w:rPr>
        <w:t>不得存在漏项报价；</w:t>
      </w:r>
    </w:p>
    <w:p w14:paraId="5AC81F8A">
      <w:pPr>
        <w:pStyle w:val="5"/>
        <w:spacing w:before="169" w:line="220" w:lineRule="auto"/>
        <w:ind w:left="427"/>
        <w:rPr>
          <w:color w:val="auto"/>
          <w:sz w:val="21"/>
          <w:szCs w:val="21"/>
          <w:highlight w:val="none"/>
        </w:rPr>
      </w:pPr>
      <w:r>
        <w:rPr>
          <w:color w:val="auto"/>
          <w:spacing w:val="-1"/>
          <w:sz w:val="21"/>
          <w:szCs w:val="21"/>
          <w:highlight w:val="none"/>
        </w:rPr>
        <w:t>（2）供应商必须就所竞标的分标的单项内容作唯一报价。</w:t>
      </w:r>
    </w:p>
    <w:p w14:paraId="078B9A7C">
      <w:pPr>
        <w:pStyle w:val="5"/>
        <w:spacing w:before="170" w:line="420" w:lineRule="exact"/>
        <w:ind w:left="436"/>
        <w:rPr>
          <w:color w:val="auto"/>
          <w:sz w:val="21"/>
          <w:szCs w:val="21"/>
          <w:highlight w:val="none"/>
        </w:rPr>
      </w:pPr>
      <w:r>
        <w:rPr>
          <w:color w:val="auto"/>
          <w:spacing w:val="-1"/>
          <w:position w:val="16"/>
          <w:sz w:val="21"/>
          <w:szCs w:val="21"/>
          <w:highlight w:val="none"/>
        </w:rPr>
        <w:t>15.4.2</w:t>
      </w:r>
      <w:r>
        <w:rPr>
          <w:color w:val="auto"/>
          <w:spacing w:val="-38"/>
          <w:position w:val="16"/>
          <w:sz w:val="21"/>
          <w:szCs w:val="21"/>
          <w:highlight w:val="none"/>
        </w:rPr>
        <w:t xml:space="preserve"> </w:t>
      </w:r>
      <w:r>
        <w:rPr>
          <w:color w:val="auto"/>
          <w:spacing w:val="-1"/>
          <w:position w:val="16"/>
          <w:sz w:val="21"/>
          <w:szCs w:val="21"/>
          <w:highlight w:val="none"/>
        </w:rPr>
        <w:t>竞标报价（包含首次报价、最后报价）超过所竞标分标规定的采购预算金额或者最高限</w:t>
      </w:r>
    </w:p>
    <w:p w14:paraId="46A4B3E1">
      <w:pPr>
        <w:pStyle w:val="5"/>
        <w:spacing w:before="1" w:line="219" w:lineRule="auto"/>
        <w:ind w:left="1"/>
        <w:rPr>
          <w:color w:val="auto"/>
          <w:sz w:val="21"/>
          <w:szCs w:val="21"/>
          <w:highlight w:val="none"/>
        </w:rPr>
      </w:pPr>
      <w:r>
        <w:rPr>
          <w:color w:val="auto"/>
          <w:spacing w:val="-1"/>
          <w:sz w:val="21"/>
          <w:szCs w:val="21"/>
          <w:highlight w:val="none"/>
        </w:rPr>
        <w:t>价的，其响应文件将按无效处理。</w:t>
      </w:r>
    </w:p>
    <w:p w14:paraId="10CAD3DF">
      <w:pPr>
        <w:pStyle w:val="5"/>
        <w:spacing w:before="169" w:line="421" w:lineRule="exact"/>
        <w:ind w:left="436"/>
        <w:rPr>
          <w:color w:val="auto"/>
          <w:sz w:val="21"/>
          <w:szCs w:val="21"/>
          <w:highlight w:val="none"/>
        </w:rPr>
      </w:pPr>
      <w:r>
        <w:rPr>
          <w:color w:val="auto"/>
          <w:spacing w:val="-1"/>
          <w:position w:val="16"/>
          <w:sz w:val="21"/>
          <w:szCs w:val="21"/>
          <w:highlight w:val="none"/>
        </w:rPr>
        <w:t>15.4.3</w:t>
      </w:r>
      <w:r>
        <w:rPr>
          <w:color w:val="auto"/>
          <w:spacing w:val="-42"/>
          <w:position w:val="16"/>
          <w:sz w:val="21"/>
          <w:szCs w:val="21"/>
          <w:highlight w:val="none"/>
        </w:rPr>
        <w:t xml:space="preserve"> </w:t>
      </w:r>
      <w:r>
        <w:rPr>
          <w:color w:val="auto"/>
          <w:spacing w:val="-1"/>
          <w:position w:val="16"/>
          <w:sz w:val="21"/>
          <w:szCs w:val="21"/>
          <w:highlight w:val="none"/>
        </w:rPr>
        <w:t>竞标报价（包含首次报价、最后报价）超过分项采购预算金额或者最高限价的（如有要</w:t>
      </w:r>
    </w:p>
    <w:p w14:paraId="06C2B0B6">
      <w:pPr>
        <w:pStyle w:val="5"/>
        <w:spacing w:line="221" w:lineRule="auto"/>
        <w:ind w:left="2"/>
        <w:rPr>
          <w:color w:val="auto"/>
          <w:sz w:val="21"/>
          <w:szCs w:val="21"/>
          <w:highlight w:val="none"/>
        </w:rPr>
      </w:pPr>
      <w:r>
        <w:rPr>
          <w:color w:val="auto"/>
          <w:spacing w:val="-2"/>
          <w:sz w:val="21"/>
          <w:szCs w:val="21"/>
          <w:highlight w:val="none"/>
        </w:rPr>
        <w:t>求</w:t>
      </w:r>
      <w:r>
        <w:rPr>
          <w:color w:val="auto"/>
          <w:spacing w:val="-32"/>
          <w:sz w:val="21"/>
          <w:szCs w:val="21"/>
          <w:highlight w:val="none"/>
        </w:rPr>
        <w:t>），</w:t>
      </w:r>
      <w:r>
        <w:rPr>
          <w:color w:val="auto"/>
          <w:spacing w:val="-22"/>
          <w:sz w:val="21"/>
          <w:szCs w:val="21"/>
          <w:highlight w:val="none"/>
        </w:rPr>
        <w:t xml:space="preserve"> </w:t>
      </w:r>
      <w:r>
        <w:rPr>
          <w:color w:val="auto"/>
          <w:spacing w:val="-2"/>
          <w:sz w:val="21"/>
          <w:szCs w:val="21"/>
          <w:highlight w:val="none"/>
        </w:rPr>
        <w:t>其响应文件将按无效处理。</w:t>
      </w:r>
    </w:p>
    <w:p w14:paraId="47EBEDAA">
      <w:pPr>
        <w:pStyle w:val="5"/>
        <w:spacing w:before="168" w:line="420" w:lineRule="exact"/>
        <w:ind w:right="44"/>
        <w:jc w:val="right"/>
        <w:rPr>
          <w:color w:val="auto"/>
          <w:sz w:val="21"/>
          <w:szCs w:val="21"/>
          <w:highlight w:val="none"/>
        </w:rPr>
      </w:pPr>
      <w:r>
        <w:rPr>
          <w:color w:val="auto"/>
          <w:spacing w:val="-5"/>
          <w:position w:val="16"/>
          <w:sz w:val="21"/>
          <w:szCs w:val="21"/>
          <w:highlight w:val="none"/>
        </w:rPr>
        <w:t>15.4.4</w:t>
      </w:r>
      <w:r>
        <w:rPr>
          <w:color w:val="auto"/>
          <w:spacing w:val="-41"/>
          <w:position w:val="16"/>
          <w:sz w:val="21"/>
          <w:szCs w:val="21"/>
          <w:highlight w:val="none"/>
        </w:rPr>
        <w:t xml:space="preserve"> </w:t>
      </w:r>
      <w:r>
        <w:rPr>
          <w:color w:val="auto"/>
          <w:spacing w:val="-5"/>
          <w:position w:val="16"/>
          <w:sz w:val="21"/>
          <w:szCs w:val="21"/>
          <w:highlight w:val="none"/>
        </w:rPr>
        <w:t>供应商在提交响应文件截止时间前修改竞标函中的竞标总报价，应同时修改响应文件“已</w:t>
      </w:r>
    </w:p>
    <w:p w14:paraId="4295A436">
      <w:pPr>
        <w:pStyle w:val="5"/>
        <w:spacing w:before="1" w:line="219" w:lineRule="auto"/>
        <w:ind w:left="1"/>
        <w:rPr>
          <w:color w:val="auto"/>
          <w:sz w:val="21"/>
          <w:szCs w:val="21"/>
          <w:highlight w:val="none"/>
        </w:rPr>
      </w:pPr>
      <w:r>
        <w:rPr>
          <w:color w:val="auto"/>
          <w:spacing w:val="-1"/>
          <w:sz w:val="21"/>
          <w:szCs w:val="21"/>
          <w:highlight w:val="none"/>
        </w:rPr>
        <w:t>标价工程量清单”中的相应报价。此修改须符合本须知正文第</w:t>
      </w:r>
      <w:r>
        <w:rPr>
          <w:color w:val="auto"/>
          <w:spacing w:val="-32"/>
          <w:sz w:val="21"/>
          <w:szCs w:val="21"/>
          <w:highlight w:val="none"/>
        </w:rPr>
        <w:t xml:space="preserve"> </w:t>
      </w:r>
      <w:r>
        <w:rPr>
          <w:color w:val="auto"/>
          <w:spacing w:val="-1"/>
          <w:sz w:val="21"/>
          <w:szCs w:val="21"/>
          <w:highlight w:val="none"/>
        </w:rPr>
        <w:t>21</w:t>
      </w:r>
      <w:r>
        <w:rPr>
          <w:color w:val="auto"/>
          <w:spacing w:val="-45"/>
          <w:sz w:val="21"/>
          <w:szCs w:val="21"/>
          <w:highlight w:val="none"/>
        </w:rPr>
        <w:t xml:space="preserve"> </w:t>
      </w:r>
      <w:r>
        <w:rPr>
          <w:color w:val="auto"/>
          <w:spacing w:val="-1"/>
          <w:sz w:val="21"/>
          <w:szCs w:val="21"/>
          <w:highlight w:val="none"/>
        </w:rPr>
        <w:t>条的有关要求。</w:t>
      </w:r>
    </w:p>
    <w:p w14:paraId="7EC25761">
      <w:pPr>
        <w:spacing w:before="147" w:line="217" w:lineRule="auto"/>
        <w:ind w:left="498"/>
        <w:outlineLvl w:val="6"/>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14:textOutline w14:w="3048" w14:cap="flat" w14:cmpd="sng">
            <w14:solidFill>
              <w14:srgbClr w14:val="000000"/>
            </w14:solidFill>
            <w14:prstDash w14:val="solid"/>
            <w14:miter w14:val="0"/>
          </w14:textOutline>
        </w:rPr>
        <w:t>16.竞标有效期</w:t>
      </w:r>
    </w:p>
    <w:p w14:paraId="56609EFB">
      <w:pPr>
        <w:pStyle w:val="5"/>
        <w:spacing w:before="161" w:line="420" w:lineRule="exact"/>
        <w:jc w:val="right"/>
        <w:rPr>
          <w:color w:val="auto"/>
          <w:sz w:val="21"/>
          <w:szCs w:val="21"/>
          <w:highlight w:val="none"/>
        </w:rPr>
      </w:pPr>
      <w:r>
        <w:rPr>
          <w:color w:val="auto"/>
          <w:spacing w:val="-4"/>
          <w:position w:val="15"/>
          <w:sz w:val="21"/>
          <w:szCs w:val="21"/>
          <w:highlight w:val="none"/>
        </w:rPr>
        <w:t>16.1</w:t>
      </w:r>
      <w:r>
        <w:rPr>
          <w:color w:val="auto"/>
          <w:spacing w:val="-45"/>
          <w:position w:val="15"/>
          <w:sz w:val="21"/>
          <w:szCs w:val="21"/>
          <w:highlight w:val="none"/>
        </w:rPr>
        <w:t xml:space="preserve"> </w:t>
      </w:r>
      <w:r>
        <w:rPr>
          <w:color w:val="auto"/>
          <w:spacing w:val="-4"/>
          <w:position w:val="15"/>
          <w:sz w:val="21"/>
          <w:szCs w:val="21"/>
          <w:highlight w:val="none"/>
        </w:rPr>
        <w:t>竞标有效期是指为保证采购人有足够的时间在提交响应文件后完成评审、确定成交供应商、</w:t>
      </w:r>
    </w:p>
    <w:p w14:paraId="5E1E0B0B">
      <w:pPr>
        <w:pStyle w:val="5"/>
        <w:spacing w:line="220" w:lineRule="auto"/>
        <w:ind w:left="1"/>
        <w:rPr>
          <w:color w:val="auto"/>
          <w:sz w:val="21"/>
          <w:szCs w:val="21"/>
          <w:highlight w:val="none"/>
        </w:rPr>
      </w:pPr>
      <w:r>
        <w:rPr>
          <w:color w:val="auto"/>
          <w:sz w:val="21"/>
          <w:szCs w:val="21"/>
          <w:highlight w:val="none"/>
        </w:rPr>
        <w:t>合同签订等工作而要求供应商提交的响应文件在一定时间内保持有效</w:t>
      </w:r>
      <w:r>
        <w:rPr>
          <w:color w:val="auto"/>
          <w:spacing w:val="-1"/>
          <w:sz w:val="21"/>
          <w:szCs w:val="21"/>
          <w:highlight w:val="none"/>
        </w:rPr>
        <w:t>的期限。</w:t>
      </w:r>
    </w:p>
    <w:p w14:paraId="4731DFE9">
      <w:pPr>
        <w:pStyle w:val="5"/>
        <w:spacing w:before="170" w:line="220" w:lineRule="auto"/>
        <w:ind w:left="436"/>
        <w:rPr>
          <w:color w:val="auto"/>
          <w:sz w:val="21"/>
          <w:szCs w:val="21"/>
          <w:highlight w:val="none"/>
        </w:rPr>
      </w:pPr>
      <w:r>
        <w:rPr>
          <w:color w:val="auto"/>
          <w:spacing w:val="-1"/>
          <w:sz w:val="21"/>
          <w:szCs w:val="21"/>
          <w:highlight w:val="none"/>
        </w:rPr>
        <w:t>16.2 竞标有效期应由供应商按“供应商须知前附</w:t>
      </w:r>
      <w:r>
        <w:rPr>
          <w:color w:val="auto"/>
          <w:spacing w:val="-2"/>
          <w:sz w:val="21"/>
          <w:szCs w:val="21"/>
          <w:highlight w:val="none"/>
        </w:rPr>
        <w:t>表</w:t>
      </w:r>
      <w:r>
        <w:rPr>
          <w:color w:val="auto"/>
          <w:spacing w:val="-79"/>
          <w:sz w:val="21"/>
          <w:szCs w:val="21"/>
          <w:highlight w:val="none"/>
        </w:rPr>
        <w:t xml:space="preserve"> </w:t>
      </w:r>
      <w:r>
        <w:rPr>
          <w:color w:val="auto"/>
          <w:spacing w:val="-2"/>
          <w:sz w:val="21"/>
          <w:szCs w:val="21"/>
          <w:highlight w:val="none"/>
        </w:rPr>
        <w:t>”规定的期限作出响应。</w:t>
      </w:r>
    </w:p>
    <w:p w14:paraId="1E9CF8BF">
      <w:pPr>
        <w:pStyle w:val="5"/>
        <w:spacing w:before="170" w:line="220" w:lineRule="auto"/>
        <w:ind w:left="436"/>
        <w:rPr>
          <w:color w:val="auto"/>
          <w:sz w:val="21"/>
          <w:szCs w:val="21"/>
          <w:highlight w:val="none"/>
        </w:rPr>
      </w:pPr>
      <w:r>
        <w:rPr>
          <w:color w:val="auto"/>
          <w:spacing w:val="-1"/>
          <w:sz w:val="21"/>
          <w:szCs w:val="21"/>
          <w:highlight w:val="none"/>
        </w:rPr>
        <w:t>16.3</w:t>
      </w:r>
      <w:r>
        <w:rPr>
          <w:color w:val="auto"/>
          <w:spacing w:val="-46"/>
          <w:sz w:val="21"/>
          <w:szCs w:val="21"/>
          <w:highlight w:val="none"/>
        </w:rPr>
        <w:t xml:space="preserve"> </w:t>
      </w:r>
      <w:r>
        <w:rPr>
          <w:color w:val="auto"/>
          <w:spacing w:val="-1"/>
          <w:sz w:val="21"/>
          <w:szCs w:val="21"/>
          <w:highlight w:val="none"/>
        </w:rPr>
        <w:t>供应商的响应文件在竞标有效期内均保</w:t>
      </w:r>
      <w:r>
        <w:rPr>
          <w:color w:val="auto"/>
          <w:spacing w:val="-2"/>
          <w:sz w:val="21"/>
          <w:szCs w:val="21"/>
          <w:highlight w:val="none"/>
        </w:rPr>
        <w:t>持有效。</w:t>
      </w:r>
    </w:p>
    <w:p w14:paraId="5C403D7D">
      <w:pPr>
        <w:spacing w:before="145" w:line="218" w:lineRule="auto"/>
        <w:ind w:left="498"/>
        <w:outlineLvl w:val="6"/>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14:textOutline w14:w="3048" w14:cap="flat" w14:cmpd="sng">
            <w14:solidFill>
              <w14:srgbClr w14:val="000000"/>
            </w14:solidFill>
            <w14:prstDash w14:val="solid"/>
            <w14:miter w14:val="0"/>
          </w14:textOutline>
        </w:rPr>
        <w:t>17.磋商保证金</w:t>
      </w:r>
    </w:p>
    <w:p w14:paraId="30F41E20">
      <w:pPr>
        <w:pStyle w:val="5"/>
        <w:spacing w:before="161" w:line="220" w:lineRule="auto"/>
        <w:ind w:left="436"/>
        <w:rPr>
          <w:color w:val="auto"/>
          <w:sz w:val="21"/>
          <w:szCs w:val="21"/>
          <w:highlight w:val="none"/>
        </w:rPr>
      </w:pPr>
      <w:r>
        <w:rPr>
          <w:color w:val="auto"/>
          <w:spacing w:val="-1"/>
          <w:sz w:val="21"/>
          <w:szCs w:val="21"/>
          <w:highlight w:val="none"/>
        </w:rPr>
        <w:t>17.1</w:t>
      </w:r>
      <w:r>
        <w:rPr>
          <w:color w:val="auto"/>
          <w:spacing w:val="-44"/>
          <w:sz w:val="21"/>
          <w:szCs w:val="21"/>
          <w:highlight w:val="none"/>
        </w:rPr>
        <w:t xml:space="preserve"> </w:t>
      </w:r>
      <w:r>
        <w:rPr>
          <w:color w:val="auto"/>
          <w:spacing w:val="-1"/>
          <w:sz w:val="21"/>
          <w:szCs w:val="21"/>
          <w:highlight w:val="none"/>
        </w:rPr>
        <w:t>供应商须按“供应商须知前附表”的规定提交磋商保证金。</w:t>
      </w:r>
    </w:p>
    <w:p w14:paraId="603F754C">
      <w:pPr>
        <w:pStyle w:val="5"/>
        <w:spacing w:before="169" w:line="222" w:lineRule="auto"/>
        <w:ind w:left="436"/>
        <w:rPr>
          <w:color w:val="auto"/>
          <w:sz w:val="21"/>
          <w:szCs w:val="21"/>
          <w:highlight w:val="none"/>
        </w:rPr>
      </w:pPr>
      <w:r>
        <w:rPr>
          <w:color w:val="auto"/>
          <w:spacing w:val="-3"/>
          <w:sz w:val="21"/>
          <w:szCs w:val="21"/>
          <w:highlight w:val="none"/>
        </w:rPr>
        <w:t>17.2</w:t>
      </w:r>
      <w:r>
        <w:rPr>
          <w:color w:val="auto"/>
          <w:spacing w:val="-39"/>
          <w:sz w:val="21"/>
          <w:szCs w:val="21"/>
          <w:highlight w:val="none"/>
        </w:rPr>
        <w:t xml:space="preserve"> </w:t>
      </w:r>
      <w:r>
        <w:rPr>
          <w:color w:val="auto"/>
          <w:spacing w:val="-3"/>
          <w:sz w:val="21"/>
          <w:szCs w:val="21"/>
          <w:highlight w:val="none"/>
        </w:rPr>
        <w:t>磋商保证金的退还</w:t>
      </w:r>
    </w:p>
    <w:p w14:paraId="4568C547">
      <w:pPr>
        <w:pStyle w:val="5"/>
        <w:spacing w:before="168" w:line="420" w:lineRule="exact"/>
        <w:ind w:left="424"/>
        <w:rPr>
          <w:color w:val="auto"/>
          <w:sz w:val="21"/>
          <w:szCs w:val="21"/>
          <w:highlight w:val="none"/>
        </w:rPr>
      </w:pPr>
      <w:r>
        <w:rPr>
          <w:color w:val="auto"/>
          <w:spacing w:val="-1"/>
          <w:position w:val="15"/>
          <w:sz w:val="21"/>
          <w:szCs w:val="21"/>
          <w:highlight w:val="none"/>
        </w:rPr>
        <w:t>未成交供应商的磋商保证金自成交通知书发出之日起</w:t>
      </w:r>
      <w:r>
        <w:rPr>
          <w:color w:val="auto"/>
          <w:spacing w:val="-4"/>
          <w:position w:val="15"/>
          <w:sz w:val="21"/>
          <w:szCs w:val="21"/>
          <w:highlight w:val="none"/>
        </w:rPr>
        <w:t xml:space="preserve"> </w:t>
      </w:r>
      <w:r>
        <w:rPr>
          <w:color w:val="auto"/>
          <w:spacing w:val="-1"/>
          <w:position w:val="15"/>
          <w:sz w:val="21"/>
          <w:szCs w:val="21"/>
          <w:highlight w:val="none"/>
        </w:rPr>
        <w:t>5</w:t>
      </w:r>
      <w:r>
        <w:rPr>
          <w:color w:val="auto"/>
          <w:spacing w:val="-25"/>
          <w:position w:val="15"/>
          <w:sz w:val="21"/>
          <w:szCs w:val="21"/>
          <w:highlight w:val="none"/>
        </w:rPr>
        <w:t xml:space="preserve"> </w:t>
      </w:r>
      <w:r>
        <w:rPr>
          <w:color w:val="auto"/>
          <w:spacing w:val="-1"/>
          <w:position w:val="15"/>
          <w:sz w:val="21"/>
          <w:szCs w:val="21"/>
          <w:highlight w:val="none"/>
        </w:rPr>
        <w:t>个工作日内退还；成交供应商的磋商保</w:t>
      </w:r>
    </w:p>
    <w:p w14:paraId="4465C4E4">
      <w:pPr>
        <w:pStyle w:val="5"/>
        <w:spacing w:line="220" w:lineRule="auto"/>
        <w:rPr>
          <w:color w:val="auto"/>
          <w:sz w:val="21"/>
          <w:szCs w:val="21"/>
          <w:highlight w:val="none"/>
        </w:rPr>
      </w:pPr>
      <w:r>
        <w:rPr>
          <w:color w:val="auto"/>
          <w:spacing w:val="-1"/>
          <w:sz w:val="21"/>
          <w:szCs w:val="21"/>
          <w:highlight w:val="none"/>
        </w:rPr>
        <w:t>证金自签订合同之日起</w:t>
      </w:r>
      <w:r>
        <w:rPr>
          <w:color w:val="auto"/>
          <w:spacing w:val="-28"/>
          <w:sz w:val="21"/>
          <w:szCs w:val="21"/>
          <w:highlight w:val="none"/>
        </w:rPr>
        <w:t xml:space="preserve"> </w:t>
      </w:r>
      <w:r>
        <w:rPr>
          <w:color w:val="auto"/>
          <w:spacing w:val="-1"/>
          <w:sz w:val="21"/>
          <w:szCs w:val="21"/>
          <w:highlight w:val="none"/>
        </w:rPr>
        <w:t>5</w:t>
      </w:r>
      <w:r>
        <w:rPr>
          <w:color w:val="auto"/>
          <w:spacing w:val="-47"/>
          <w:sz w:val="21"/>
          <w:szCs w:val="21"/>
          <w:highlight w:val="none"/>
        </w:rPr>
        <w:t xml:space="preserve"> </w:t>
      </w:r>
      <w:r>
        <w:rPr>
          <w:color w:val="auto"/>
          <w:spacing w:val="-1"/>
          <w:sz w:val="21"/>
          <w:szCs w:val="21"/>
          <w:highlight w:val="none"/>
        </w:rPr>
        <w:t>个工作日内退还或者转为成交供应商的履约保证金。</w:t>
      </w:r>
    </w:p>
    <w:p w14:paraId="016906EE">
      <w:pPr>
        <w:pStyle w:val="5"/>
        <w:spacing w:before="170" w:line="222" w:lineRule="auto"/>
        <w:ind w:left="436"/>
        <w:rPr>
          <w:color w:val="auto"/>
          <w:sz w:val="21"/>
          <w:szCs w:val="21"/>
          <w:highlight w:val="none"/>
        </w:rPr>
      </w:pPr>
      <w:r>
        <w:rPr>
          <w:color w:val="auto"/>
          <w:spacing w:val="-3"/>
          <w:sz w:val="21"/>
          <w:szCs w:val="21"/>
          <w:highlight w:val="none"/>
        </w:rPr>
        <w:t>17.3</w:t>
      </w:r>
      <w:r>
        <w:rPr>
          <w:color w:val="auto"/>
          <w:spacing w:val="-36"/>
          <w:sz w:val="21"/>
          <w:szCs w:val="21"/>
          <w:highlight w:val="none"/>
        </w:rPr>
        <w:t xml:space="preserve"> </w:t>
      </w:r>
      <w:r>
        <w:rPr>
          <w:color w:val="auto"/>
          <w:spacing w:val="-3"/>
          <w:sz w:val="21"/>
          <w:szCs w:val="21"/>
          <w:highlight w:val="none"/>
        </w:rPr>
        <w:t>磋商保证金不计息。</w:t>
      </w:r>
    </w:p>
    <w:p w14:paraId="68CF8FAB">
      <w:pPr>
        <w:pStyle w:val="5"/>
        <w:spacing w:before="167" w:line="320" w:lineRule="auto"/>
        <w:ind w:left="427" w:right="3418" w:firstLine="9"/>
        <w:rPr>
          <w:color w:val="auto"/>
          <w:sz w:val="21"/>
          <w:szCs w:val="21"/>
          <w:highlight w:val="none"/>
        </w:rPr>
      </w:pPr>
      <w:r>
        <w:rPr>
          <w:color w:val="auto"/>
          <w:spacing w:val="-1"/>
          <w:sz w:val="21"/>
          <w:szCs w:val="21"/>
          <w:highlight w:val="none"/>
        </w:rPr>
        <w:t>17.4</w:t>
      </w:r>
      <w:r>
        <w:rPr>
          <w:color w:val="auto"/>
          <w:spacing w:val="-46"/>
          <w:sz w:val="21"/>
          <w:szCs w:val="21"/>
          <w:highlight w:val="none"/>
        </w:rPr>
        <w:t xml:space="preserve"> </w:t>
      </w:r>
      <w:r>
        <w:rPr>
          <w:color w:val="auto"/>
          <w:spacing w:val="-1"/>
          <w:sz w:val="21"/>
          <w:szCs w:val="21"/>
          <w:highlight w:val="none"/>
        </w:rPr>
        <w:t>供应商有下列情形之一的，磋商保证金将不予退</w:t>
      </w:r>
      <w:r>
        <w:rPr>
          <w:color w:val="auto"/>
          <w:spacing w:val="-2"/>
          <w:sz w:val="21"/>
          <w:szCs w:val="21"/>
          <w:highlight w:val="none"/>
        </w:rPr>
        <w:t>还：</w:t>
      </w:r>
      <w:r>
        <w:rPr>
          <w:color w:val="auto"/>
          <w:sz w:val="21"/>
          <w:szCs w:val="21"/>
          <w:highlight w:val="none"/>
        </w:rPr>
        <w:t xml:space="preserve"> </w:t>
      </w:r>
      <w:r>
        <w:rPr>
          <w:color w:val="auto"/>
          <w:spacing w:val="-3"/>
          <w:sz w:val="21"/>
          <w:szCs w:val="21"/>
          <w:highlight w:val="none"/>
        </w:rPr>
        <w:t>（1）供应商在提交响应文件截止时间后撤回响应文件的；</w:t>
      </w:r>
      <w:r>
        <w:rPr>
          <w:color w:val="auto"/>
          <w:spacing w:val="17"/>
          <w:sz w:val="21"/>
          <w:szCs w:val="21"/>
          <w:highlight w:val="none"/>
        </w:rPr>
        <w:t xml:space="preserve"> </w:t>
      </w:r>
      <w:r>
        <w:rPr>
          <w:color w:val="auto"/>
          <w:spacing w:val="-1"/>
          <w:sz w:val="21"/>
          <w:szCs w:val="21"/>
          <w:highlight w:val="none"/>
        </w:rPr>
        <w:t>（2）未按规定提交履约保证金的；</w:t>
      </w:r>
    </w:p>
    <w:p w14:paraId="5810A1AA">
      <w:pPr>
        <w:pStyle w:val="5"/>
        <w:spacing w:before="169" w:line="220" w:lineRule="auto"/>
        <w:ind w:left="427"/>
        <w:rPr>
          <w:color w:val="auto"/>
          <w:sz w:val="21"/>
          <w:szCs w:val="21"/>
          <w:highlight w:val="none"/>
        </w:rPr>
      </w:pPr>
      <w:r>
        <w:rPr>
          <w:color w:val="auto"/>
          <w:spacing w:val="-1"/>
          <w:sz w:val="21"/>
          <w:szCs w:val="21"/>
          <w:highlight w:val="none"/>
        </w:rPr>
        <w:t>（3）供应商在响应文件中提供虚假材料的；</w:t>
      </w:r>
    </w:p>
    <w:p w14:paraId="5EDDE017">
      <w:pPr>
        <w:pStyle w:val="5"/>
        <w:spacing w:before="169" w:line="220" w:lineRule="auto"/>
        <w:ind w:left="427"/>
        <w:rPr>
          <w:color w:val="auto"/>
          <w:sz w:val="21"/>
          <w:szCs w:val="21"/>
          <w:highlight w:val="none"/>
        </w:rPr>
      </w:pPr>
      <w:r>
        <w:rPr>
          <w:color w:val="auto"/>
          <w:sz w:val="21"/>
          <w:szCs w:val="21"/>
          <w:highlight w:val="none"/>
        </w:rPr>
        <w:t>（4）除因不可抗力或者磋商文件认可的情形以外，成交供应</w:t>
      </w:r>
      <w:r>
        <w:rPr>
          <w:color w:val="auto"/>
          <w:spacing w:val="-1"/>
          <w:sz w:val="21"/>
          <w:szCs w:val="21"/>
          <w:highlight w:val="none"/>
        </w:rPr>
        <w:t>商不与采购人签订合同的；</w:t>
      </w:r>
    </w:p>
    <w:p w14:paraId="5F69E7F8">
      <w:pPr>
        <w:pStyle w:val="5"/>
        <w:spacing w:before="170" w:line="420" w:lineRule="exact"/>
        <w:ind w:left="427"/>
        <w:rPr>
          <w:color w:val="auto"/>
          <w:sz w:val="21"/>
          <w:szCs w:val="21"/>
          <w:highlight w:val="none"/>
        </w:rPr>
      </w:pPr>
      <w:r>
        <w:rPr>
          <w:color w:val="auto"/>
          <w:spacing w:val="-1"/>
          <w:position w:val="15"/>
          <w:sz w:val="21"/>
          <w:szCs w:val="21"/>
          <w:highlight w:val="none"/>
        </w:rPr>
        <w:t>（5）供应商与采购人、其他供应商或者采购代理机构恶意串通的；</w:t>
      </w:r>
    </w:p>
    <w:p w14:paraId="1242E439">
      <w:pPr>
        <w:pStyle w:val="5"/>
        <w:spacing w:line="221" w:lineRule="auto"/>
        <w:ind w:left="427"/>
        <w:rPr>
          <w:color w:val="auto"/>
          <w:sz w:val="21"/>
          <w:szCs w:val="21"/>
          <w:highlight w:val="none"/>
        </w:rPr>
      </w:pPr>
      <w:r>
        <w:rPr>
          <w:color w:val="auto"/>
          <w:spacing w:val="-1"/>
          <w:sz w:val="21"/>
          <w:szCs w:val="21"/>
          <w:highlight w:val="none"/>
        </w:rPr>
        <w:t>（6）法律法规规定的其他情形。</w:t>
      </w:r>
    </w:p>
    <w:p w14:paraId="1DD42F37">
      <w:pPr>
        <w:spacing w:before="145" w:line="217" w:lineRule="auto"/>
        <w:ind w:left="498"/>
        <w:outlineLvl w:val="6"/>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14:textOutline w14:w="3048" w14:cap="flat" w14:cmpd="sng">
            <w14:solidFill>
              <w14:srgbClr w14:val="000000"/>
            </w14:solidFill>
            <w14:prstDash w14:val="solid"/>
            <w14:miter w14:val="0"/>
          </w14:textOutline>
        </w:rPr>
        <w:t>18.响应文件编制的要求</w:t>
      </w:r>
    </w:p>
    <w:p w14:paraId="1E447FB9">
      <w:pPr>
        <w:pStyle w:val="5"/>
        <w:spacing w:before="162" w:line="369" w:lineRule="auto"/>
        <w:ind w:left="1" w:right="74" w:firstLine="434"/>
        <w:jc w:val="both"/>
        <w:rPr>
          <w:color w:val="auto"/>
          <w:sz w:val="21"/>
          <w:szCs w:val="21"/>
          <w:highlight w:val="none"/>
        </w:rPr>
      </w:pPr>
      <w:r>
        <w:rPr>
          <w:color w:val="auto"/>
          <w:spacing w:val="3"/>
          <w:sz w:val="21"/>
          <w:szCs w:val="21"/>
          <w:highlight w:val="none"/>
        </w:rPr>
        <w:t>18.1 供应商应按照本项目磋商文件规定的格式和顺序和广西政府采购云平台</w:t>
      </w:r>
      <w:r>
        <w:rPr>
          <w:color w:val="auto"/>
          <w:spacing w:val="2"/>
          <w:sz w:val="21"/>
          <w:szCs w:val="21"/>
          <w:highlight w:val="none"/>
        </w:rPr>
        <w:t>的要求编制并加</w:t>
      </w:r>
      <w:r>
        <w:rPr>
          <w:color w:val="auto"/>
          <w:sz w:val="21"/>
          <w:szCs w:val="21"/>
          <w:highlight w:val="none"/>
        </w:rPr>
        <w:t xml:space="preserve"> </w:t>
      </w:r>
      <w:r>
        <w:rPr>
          <w:color w:val="auto"/>
          <w:spacing w:val="1"/>
          <w:sz w:val="21"/>
          <w:szCs w:val="21"/>
          <w:highlight w:val="none"/>
        </w:rPr>
        <w:t>密。响应文件内容不完整、编排混乱导致响应文件被误读、漏读或者查找不到</w:t>
      </w:r>
      <w:r>
        <w:rPr>
          <w:color w:val="auto"/>
          <w:sz w:val="21"/>
          <w:szCs w:val="21"/>
          <w:highlight w:val="none"/>
        </w:rPr>
        <w:t>相关内容的，由此引</w:t>
      </w:r>
    </w:p>
    <w:p w14:paraId="60291DAE">
      <w:pPr>
        <w:pStyle w:val="5"/>
        <w:spacing w:line="220" w:lineRule="auto"/>
        <w:ind w:left="4"/>
        <w:rPr>
          <w:color w:val="auto"/>
          <w:sz w:val="21"/>
          <w:szCs w:val="21"/>
          <w:highlight w:val="none"/>
        </w:rPr>
      </w:pPr>
      <w:r>
        <w:rPr>
          <w:color w:val="auto"/>
          <w:spacing w:val="-1"/>
          <w:sz w:val="21"/>
          <w:szCs w:val="21"/>
          <w:highlight w:val="none"/>
        </w:rPr>
        <w:t>发的后果由供应商承担。</w:t>
      </w:r>
    </w:p>
    <w:p w14:paraId="6A43F0CA">
      <w:pPr>
        <w:pStyle w:val="5"/>
        <w:spacing w:before="170" w:line="419" w:lineRule="exact"/>
        <w:ind w:left="436"/>
        <w:rPr>
          <w:color w:val="auto"/>
          <w:sz w:val="21"/>
          <w:szCs w:val="21"/>
          <w:highlight w:val="none"/>
        </w:rPr>
      </w:pPr>
      <w:r>
        <w:rPr>
          <w:color w:val="auto"/>
          <w:spacing w:val="-1"/>
          <w:position w:val="15"/>
          <w:sz w:val="21"/>
          <w:szCs w:val="21"/>
          <w:highlight w:val="none"/>
        </w:rPr>
        <w:t>18.2</w:t>
      </w:r>
      <w:r>
        <w:rPr>
          <w:color w:val="auto"/>
          <w:spacing w:val="-42"/>
          <w:position w:val="15"/>
          <w:sz w:val="21"/>
          <w:szCs w:val="21"/>
          <w:highlight w:val="none"/>
        </w:rPr>
        <w:t xml:space="preserve"> </w:t>
      </w:r>
      <w:r>
        <w:rPr>
          <w:color w:val="auto"/>
          <w:spacing w:val="-1"/>
          <w:position w:val="15"/>
          <w:sz w:val="21"/>
          <w:szCs w:val="21"/>
          <w:highlight w:val="none"/>
        </w:rPr>
        <w:t>为确保网上操作合法、有效和安全，供应商应当在提交响应文件截止时间前完成在广西政</w:t>
      </w:r>
    </w:p>
    <w:p w14:paraId="7B2ABCE5">
      <w:pPr>
        <w:pStyle w:val="5"/>
        <w:spacing w:before="1" w:line="220" w:lineRule="auto"/>
        <w:rPr>
          <w:color w:val="auto"/>
          <w:sz w:val="21"/>
          <w:szCs w:val="21"/>
          <w:highlight w:val="none"/>
        </w:rPr>
      </w:pPr>
      <w:r>
        <w:rPr>
          <w:color w:val="auto"/>
          <w:sz w:val="21"/>
          <w:szCs w:val="21"/>
          <w:highlight w:val="none"/>
        </w:rPr>
        <w:t>府采购云平台的身份认证，确保在电子竞标过程中能够对相关数据电文进行加密和使用电子签</w:t>
      </w:r>
      <w:r>
        <w:rPr>
          <w:color w:val="auto"/>
          <w:spacing w:val="-1"/>
          <w:sz w:val="21"/>
          <w:szCs w:val="21"/>
          <w:highlight w:val="none"/>
        </w:rPr>
        <w:t>章。</w:t>
      </w:r>
    </w:p>
    <w:p w14:paraId="1FBB5CAB">
      <w:pPr>
        <w:spacing w:line="220" w:lineRule="auto"/>
        <w:rPr>
          <w:color w:val="auto"/>
          <w:sz w:val="21"/>
          <w:szCs w:val="21"/>
          <w:highlight w:val="none"/>
        </w:rPr>
        <w:sectPr>
          <w:footerReference r:id="rId13" w:type="default"/>
          <w:pgSz w:w="11906" w:h="16838"/>
          <w:pgMar w:top="1431" w:right="1167" w:bottom="1015" w:left="1596" w:header="0" w:footer="853" w:gutter="0"/>
          <w:pgNumType w:fmt="decimal"/>
          <w:cols w:space="720" w:num="1"/>
        </w:sectPr>
      </w:pPr>
    </w:p>
    <w:p w14:paraId="784F262C">
      <w:pPr>
        <w:pStyle w:val="5"/>
        <w:spacing w:before="141" w:line="420" w:lineRule="exact"/>
        <w:ind w:left="437"/>
        <w:rPr>
          <w:color w:val="auto"/>
          <w:sz w:val="21"/>
          <w:szCs w:val="21"/>
          <w:highlight w:val="none"/>
        </w:rPr>
      </w:pPr>
      <w:r>
        <w:rPr>
          <w:color w:val="auto"/>
          <w:spacing w:val="-1"/>
          <w:position w:val="15"/>
          <w:sz w:val="21"/>
          <w:szCs w:val="21"/>
          <w:highlight w:val="none"/>
        </w:rPr>
        <w:t>18.3</w:t>
      </w:r>
      <w:r>
        <w:rPr>
          <w:color w:val="auto"/>
          <w:spacing w:val="-36"/>
          <w:position w:val="15"/>
          <w:sz w:val="21"/>
          <w:szCs w:val="21"/>
          <w:highlight w:val="none"/>
        </w:rPr>
        <w:t xml:space="preserve"> </w:t>
      </w:r>
      <w:r>
        <w:rPr>
          <w:color w:val="auto"/>
          <w:spacing w:val="-1"/>
          <w:position w:val="15"/>
          <w:sz w:val="21"/>
          <w:szCs w:val="21"/>
          <w:highlight w:val="none"/>
        </w:rPr>
        <w:t>响应文件须由供应商在规定位置签字、盖章（具体以供应商须知前附表或响</w:t>
      </w:r>
      <w:r>
        <w:rPr>
          <w:color w:val="auto"/>
          <w:spacing w:val="-2"/>
          <w:position w:val="15"/>
          <w:sz w:val="21"/>
          <w:szCs w:val="21"/>
          <w:highlight w:val="none"/>
        </w:rPr>
        <w:t>应文件格式规</w:t>
      </w:r>
    </w:p>
    <w:p w14:paraId="674DF3A0">
      <w:pPr>
        <w:pStyle w:val="5"/>
        <w:spacing w:line="221" w:lineRule="auto"/>
        <w:ind w:left="6"/>
        <w:rPr>
          <w:color w:val="auto"/>
          <w:sz w:val="21"/>
          <w:szCs w:val="21"/>
          <w:highlight w:val="none"/>
        </w:rPr>
      </w:pPr>
      <w:r>
        <w:rPr>
          <w:color w:val="auto"/>
          <w:spacing w:val="-2"/>
          <w:sz w:val="21"/>
          <w:szCs w:val="21"/>
          <w:highlight w:val="none"/>
        </w:rPr>
        <w:t>定为准</w:t>
      </w:r>
      <w:r>
        <w:rPr>
          <w:color w:val="auto"/>
          <w:spacing w:val="-36"/>
          <w:sz w:val="21"/>
          <w:szCs w:val="21"/>
          <w:highlight w:val="none"/>
        </w:rPr>
        <w:t>），</w:t>
      </w:r>
      <w:r>
        <w:rPr>
          <w:color w:val="auto"/>
          <w:spacing w:val="-17"/>
          <w:sz w:val="21"/>
          <w:szCs w:val="21"/>
          <w:highlight w:val="none"/>
        </w:rPr>
        <w:t xml:space="preserve"> </w:t>
      </w:r>
      <w:r>
        <w:rPr>
          <w:color w:val="auto"/>
          <w:spacing w:val="-2"/>
          <w:sz w:val="21"/>
          <w:szCs w:val="21"/>
          <w:highlight w:val="none"/>
        </w:rPr>
        <w:t>否则按无效响应处理。</w:t>
      </w:r>
    </w:p>
    <w:p w14:paraId="3230EE9D">
      <w:pPr>
        <w:pStyle w:val="5"/>
        <w:spacing w:before="168" w:line="420" w:lineRule="exact"/>
        <w:ind w:left="437"/>
        <w:rPr>
          <w:color w:val="auto"/>
          <w:sz w:val="21"/>
          <w:szCs w:val="21"/>
          <w:highlight w:val="none"/>
        </w:rPr>
      </w:pPr>
      <w:r>
        <w:rPr>
          <w:color w:val="auto"/>
          <w:spacing w:val="-1"/>
          <w:position w:val="15"/>
          <w:sz w:val="21"/>
          <w:szCs w:val="21"/>
          <w:highlight w:val="none"/>
        </w:rPr>
        <w:t>18.4</w:t>
      </w:r>
      <w:r>
        <w:rPr>
          <w:color w:val="auto"/>
          <w:spacing w:val="-36"/>
          <w:position w:val="15"/>
          <w:sz w:val="21"/>
          <w:szCs w:val="21"/>
          <w:highlight w:val="none"/>
        </w:rPr>
        <w:t xml:space="preserve"> </w:t>
      </w:r>
      <w:r>
        <w:rPr>
          <w:color w:val="auto"/>
          <w:spacing w:val="-1"/>
          <w:position w:val="15"/>
          <w:sz w:val="21"/>
          <w:szCs w:val="21"/>
          <w:highlight w:val="none"/>
        </w:rPr>
        <w:t>响应文件中标注的供应商名称应与主体资格证明（如营业执照或者事业单位</w:t>
      </w:r>
      <w:r>
        <w:rPr>
          <w:color w:val="auto"/>
          <w:spacing w:val="-2"/>
          <w:position w:val="15"/>
          <w:sz w:val="21"/>
          <w:szCs w:val="21"/>
          <w:highlight w:val="none"/>
        </w:rPr>
        <w:t>法人证书或者</w:t>
      </w:r>
    </w:p>
    <w:p w14:paraId="4134755D">
      <w:pPr>
        <w:pStyle w:val="5"/>
        <w:spacing w:line="220" w:lineRule="auto"/>
        <w:ind w:left="1"/>
        <w:rPr>
          <w:color w:val="auto"/>
          <w:sz w:val="21"/>
          <w:szCs w:val="21"/>
          <w:highlight w:val="none"/>
        </w:rPr>
      </w:pPr>
      <w:r>
        <w:rPr>
          <w:color w:val="auto"/>
          <w:sz w:val="21"/>
          <w:szCs w:val="21"/>
          <w:highlight w:val="none"/>
        </w:rPr>
        <w:t>执业许可证或者登记证书等）及公章一致，否则其响应文件按无</w:t>
      </w:r>
      <w:r>
        <w:rPr>
          <w:color w:val="auto"/>
          <w:spacing w:val="-1"/>
          <w:sz w:val="21"/>
          <w:szCs w:val="21"/>
          <w:highlight w:val="none"/>
        </w:rPr>
        <w:t>效处理。</w:t>
      </w:r>
    </w:p>
    <w:p w14:paraId="648A2E94">
      <w:pPr>
        <w:pStyle w:val="5"/>
        <w:spacing w:before="169" w:line="369" w:lineRule="auto"/>
        <w:ind w:left="19" w:right="75" w:firstLine="418"/>
        <w:rPr>
          <w:color w:val="auto"/>
          <w:sz w:val="21"/>
          <w:szCs w:val="21"/>
          <w:highlight w:val="none"/>
        </w:rPr>
      </w:pPr>
      <w:r>
        <w:rPr>
          <w:color w:val="auto"/>
          <w:spacing w:val="-1"/>
          <w:sz w:val="21"/>
          <w:szCs w:val="21"/>
          <w:highlight w:val="none"/>
        </w:rPr>
        <w:t>18.5</w:t>
      </w:r>
      <w:r>
        <w:rPr>
          <w:color w:val="auto"/>
          <w:spacing w:val="-36"/>
          <w:sz w:val="21"/>
          <w:szCs w:val="21"/>
          <w:highlight w:val="none"/>
        </w:rPr>
        <w:t xml:space="preserve"> </w:t>
      </w:r>
      <w:r>
        <w:rPr>
          <w:color w:val="auto"/>
          <w:spacing w:val="-1"/>
          <w:sz w:val="21"/>
          <w:szCs w:val="21"/>
          <w:highlight w:val="none"/>
        </w:rPr>
        <w:t>响应文件应尽量避免涂改、行间插字或者删除。如果出现上述情况，改动</w:t>
      </w:r>
      <w:r>
        <w:rPr>
          <w:color w:val="auto"/>
          <w:spacing w:val="-2"/>
          <w:sz w:val="21"/>
          <w:szCs w:val="21"/>
          <w:highlight w:val="none"/>
        </w:rPr>
        <w:t>之处应由供应商</w:t>
      </w:r>
      <w:r>
        <w:rPr>
          <w:color w:val="auto"/>
          <w:sz w:val="21"/>
          <w:szCs w:val="21"/>
          <w:highlight w:val="none"/>
        </w:rPr>
        <w:t xml:space="preserve"> 的法定代表人或者其委托代理人签字（或者电子签名）或者加盖公章或者加盖电子签章。响应文件</w:t>
      </w:r>
    </w:p>
    <w:p w14:paraId="6FA97248">
      <w:pPr>
        <w:pStyle w:val="5"/>
        <w:spacing w:before="1" w:line="220" w:lineRule="auto"/>
        <w:ind w:left="18"/>
        <w:rPr>
          <w:color w:val="auto"/>
          <w:sz w:val="21"/>
          <w:szCs w:val="21"/>
          <w:highlight w:val="none"/>
        </w:rPr>
      </w:pPr>
      <w:r>
        <w:rPr>
          <w:color w:val="auto"/>
          <w:spacing w:val="-1"/>
          <w:sz w:val="21"/>
          <w:szCs w:val="21"/>
          <w:highlight w:val="none"/>
        </w:rPr>
        <w:t>因涂改、行间插字或者删除导致字迹潦草或者表达不清所引起的后果由供应商承担。</w:t>
      </w:r>
    </w:p>
    <w:p w14:paraId="7E55652D">
      <w:pPr>
        <w:spacing w:before="145" w:line="218" w:lineRule="auto"/>
        <w:ind w:left="499"/>
        <w:outlineLvl w:val="6"/>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14:textOutline w14:w="3048" w14:cap="flat" w14:cmpd="sng">
            <w14:solidFill>
              <w14:srgbClr w14:val="000000"/>
            </w14:solidFill>
            <w14:prstDash w14:val="solid"/>
            <w14:miter w14:val="0"/>
          </w14:textOutline>
        </w:rPr>
        <w:t>19.电子备份响应文件</w:t>
      </w:r>
    </w:p>
    <w:p w14:paraId="282958F8">
      <w:pPr>
        <w:pStyle w:val="5"/>
        <w:spacing w:before="129" w:line="451" w:lineRule="exact"/>
        <w:ind w:left="446"/>
        <w:rPr>
          <w:color w:val="auto"/>
          <w:sz w:val="21"/>
          <w:szCs w:val="21"/>
          <w:highlight w:val="none"/>
        </w:rPr>
      </w:pPr>
      <w:r>
        <w:rPr>
          <w:color w:val="auto"/>
          <w:spacing w:val="1"/>
          <w:position w:val="15"/>
          <w:sz w:val="21"/>
          <w:szCs w:val="21"/>
          <w:highlight w:val="none"/>
        </w:rPr>
        <w:t>电子备份响应文件是指通过在线编制生成且后缀名为“</w:t>
      </w:r>
      <w:r>
        <w:rPr>
          <w:rFonts w:ascii="Times New Roman" w:hAnsi="Times New Roman" w:eastAsia="Times New Roman" w:cs="Times New Roman"/>
          <w:color w:val="auto"/>
          <w:position w:val="15"/>
          <w:sz w:val="21"/>
          <w:szCs w:val="21"/>
          <w:highlight w:val="none"/>
        </w:rPr>
        <w:t>bfbs</w:t>
      </w:r>
      <w:r>
        <w:rPr>
          <w:rFonts w:ascii="Times New Roman" w:hAnsi="Times New Roman" w:eastAsia="Times New Roman" w:cs="Times New Roman"/>
          <w:color w:val="auto"/>
          <w:spacing w:val="-23"/>
          <w:position w:val="15"/>
          <w:sz w:val="21"/>
          <w:szCs w:val="21"/>
          <w:highlight w:val="none"/>
        </w:rPr>
        <w:t xml:space="preserve"> </w:t>
      </w:r>
      <w:r>
        <w:rPr>
          <w:color w:val="auto"/>
          <w:spacing w:val="1"/>
          <w:position w:val="15"/>
          <w:sz w:val="21"/>
          <w:szCs w:val="21"/>
          <w:highlight w:val="none"/>
        </w:rPr>
        <w:t>”的文件，是否接受电子备份响应</w:t>
      </w:r>
    </w:p>
    <w:p w14:paraId="4FDC20BD">
      <w:pPr>
        <w:pStyle w:val="5"/>
        <w:spacing w:before="1" w:line="220" w:lineRule="auto"/>
        <w:ind w:left="3"/>
        <w:rPr>
          <w:color w:val="auto"/>
          <w:sz w:val="21"/>
          <w:szCs w:val="21"/>
          <w:highlight w:val="none"/>
        </w:rPr>
      </w:pPr>
      <w:r>
        <w:rPr>
          <w:color w:val="auto"/>
          <w:spacing w:val="1"/>
          <w:sz w:val="21"/>
          <w:szCs w:val="21"/>
          <w:highlight w:val="none"/>
        </w:rPr>
        <w:t>文件详见在“供应商须知前附表”。</w:t>
      </w:r>
    </w:p>
    <w:p w14:paraId="2471D19E">
      <w:pPr>
        <w:spacing w:before="145" w:line="218" w:lineRule="auto"/>
        <w:ind w:left="487"/>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20.响应文件的提交</w:t>
      </w:r>
    </w:p>
    <w:p w14:paraId="6C0BCAE5">
      <w:pPr>
        <w:pStyle w:val="5"/>
        <w:spacing w:before="161" w:line="369" w:lineRule="auto"/>
        <w:ind w:left="2" w:right="72" w:firstLine="415"/>
        <w:jc w:val="both"/>
        <w:rPr>
          <w:color w:val="auto"/>
          <w:sz w:val="21"/>
          <w:szCs w:val="21"/>
          <w:highlight w:val="none"/>
        </w:rPr>
      </w:pPr>
      <w:r>
        <w:rPr>
          <w:rFonts w:ascii="Times New Roman" w:hAnsi="Times New Roman" w:eastAsia="Times New Roman" w:cs="Times New Roman"/>
          <w:color w:val="auto"/>
          <w:spacing w:val="-1"/>
          <w:sz w:val="21"/>
          <w:szCs w:val="21"/>
          <w:highlight w:val="none"/>
        </w:rPr>
        <w:t>20.1</w:t>
      </w:r>
      <w:r>
        <w:rPr>
          <w:rFonts w:ascii="Times New Roman" w:hAnsi="Times New Roman" w:eastAsia="Times New Roman" w:cs="Times New Roman"/>
          <w:color w:val="auto"/>
          <w:spacing w:val="56"/>
          <w:sz w:val="21"/>
          <w:szCs w:val="21"/>
          <w:highlight w:val="none"/>
        </w:rPr>
        <w:t xml:space="preserve"> </w:t>
      </w:r>
      <w:r>
        <w:rPr>
          <w:color w:val="auto"/>
          <w:spacing w:val="-1"/>
          <w:sz w:val="21"/>
          <w:szCs w:val="21"/>
          <w:highlight w:val="none"/>
        </w:rPr>
        <w:t>供应商必须按“供应商须知前附表</w:t>
      </w:r>
      <w:r>
        <w:rPr>
          <w:color w:val="auto"/>
          <w:spacing w:val="-77"/>
          <w:sz w:val="21"/>
          <w:szCs w:val="21"/>
          <w:highlight w:val="none"/>
        </w:rPr>
        <w:t xml:space="preserve"> </w:t>
      </w:r>
      <w:r>
        <w:rPr>
          <w:color w:val="auto"/>
          <w:spacing w:val="-1"/>
          <w:sz w:val="21"/>
          <w:szCs w:val="21"/>
          <w:highlight w:val="none"/>
        </w:rPr>
        <w:t>”规定的时间及地点提交响应文件。电子响应文件应在</w:t>
      </w:r>
      <w:r>
        <w:rPr>
          <w:color w:val="auto"/>
          <w:sz w:val="21"/>
          <w:szCs w:val="21"/>
          <w:highlight w:val="none"/>
        </w:rPr>
        <w:t xml:space="preserve"> </w:t>
      </w:r>
      <w:r>
        <w:rPr>
          <w:color w:val="auto"/>
          <w:spacing w:val="-2"/>
          <w:sz w:val="21"/>
          <w:szCs w:val="21"/>
          <w:highlight w:val="none"/>
        </w:rPr>
        <w:t>制作完成后，在提交响应文件截止时间前通过有效数字证书（</w:t>
      </w:r>
      <w:r>
        <w:rPr>
          <w:rFonts w:ascii="Times New Roman" w:hAnsi="Times New Roman" w:eastAsia="Times New Roman" w:cs="Times New Roman"/>
          <w:color w:val="auto"/>
          <w:spacing w:val="-2"/>
          <w:sz w:val="21"/>
          <w:szCs w:val="21"/>
          <w:highlight w:val="none"/>
        </w:rPr>
        <w:t xml:space="preserve">CA </w:t>
      </w:r>
      <w:r>
        <w:rPr>
          <w:color w:val="auto"/>
          <w:spacing w:val="-2"/>
          <w:sz w:val="21"/>
          <w:szCs w:val="21"/>
          <w:highlight w:val="none"/>
        </w:rPr>
        <w:t>认证锁）进行电</w:t>
      </w:r>
      <w:r>
        <w:rPr>
          <w:color w:val="auto"/>
          <w:spacing w:val="-3"/>
          <w:sz w:val="21"/>
          <w:szCs w:val="21"/>
          <w:highlight w:val="none"/>
        </w:rPr>
        <w:t>子签章、加密，然</w:t>
      </w:r>
    </w:p>
    <w:p w14:paraId="3C46A55F">
      <w:pPr>
        <w:pStyle w:val="5"/>
        <w:spacing w:before="1" w:line="220" w:lineRule="auto"/>
        <w:ind w:left="3"/>
        <w:rPr>
          <w:color w:val="auto"/>
          <w:sz w:val="21"/>
          <w:szCs w:val="21"/>
          <w:highlight w:val="none"/>
        </w:rPr>
      </w:pPr>
      <w:r>
        <w:rPr>
          <w:color w:val="auto"/>
          <w:sz w:val="21"/>
          <w:szCs w:val="21"/>
          <w:highlight w:val="none"/>
        </w:rPr>
        <w:t>后通过网络将加密的电子响应文件提交至广西政府采</w:t>
      </w:r>
      <w:r>
        <w:rPr>
          <w:color w:val="auto"/>
          <w:spacing w:val="-1"/>
          <w:sz w:val="21"/>
          <w:szCs w:val="21"/>
          <w:highlight w:val="none"/>
        </w:rPr>
        <w:t>购云平台。</w:t>
      </w:r>
    </w:p>
    <w:p w14:paraId="38D582FE">
      <w:pPr>
        <w:pStyle w:val="5"/>
        <w:spacing w:before="169" w:line="420" w:lineRule="exact"/>
        <w:ind w:left="424"/>
        <w:rPr>
          <w:color w:val="auto"/>
          <w:sz w:val="21"/>
          <w:szCs w:val="21"/>
          <w:highlight w:val="none"/>
        </w:rPr>
      </w:pPr>
      <w:r>
        <w:rPr>
          <w:color w:val="auto"/>
          <w:spacing w:val="-1"/>
          <w:position w:val="15"/>
          <w:sz w:val="21"/>
          <w:szCs w:val="21"/>
          <w:highlight w:val="none"/>
        </w:rPr>
        <w:t>20.2</w:t>
      </w:r>
      <w:r>
        <w:rPr>
          <w:color w:val="auto"/>
          <w:spacing w:val="-29"/>
          <w:position w:val="15"/>
          <w:sz w:val="21"/>
          <w:szCs w:val="21"/>
          <w:highlight w:val="none"/>
        </w:rPr>
        <w:t xml:space="preserve"> </w:t>
      </w:r>
      <w:r>
        <w:rPr>
          <w:color w:val="auto"/>
          <w:spacing w:val="-1"/>
          <w:position w:val="15"/>
          <w:sz w:val="21"/>
          <w:szCs w:val="21"/>
          <w:highlight w:val="none"/>
        </w:rPr>
        <w:t>未在规定时间内提交或者未按照磋商文件要求加密的电子响应文件，广西政府采购云平台</w:t>
      </w:r>
    </w:p>
    <w:p w14:paraId="4A087C7C">
      <w:pPr>
        <w:pStyle w:val="5"/>
        <w:spacing w:line="221" w:lineRule="auto"/>
        <w:rPr>
          <w:color w:val="auto"/>
          <w:sz w:val="21"/>
          <w:szCs w:val="21"/>
          <w:highlight w:val="none"/>
        </w:rPr>
      </w:pPr>
      <w:r>
        <w:rPr>
          <w:color w:val="auto"/>
          <w:spacing w:val="-1"/>
          <w:sz w:val="21"/>
          <w:szCs w:val="21"/>
          <w:highlight w:val="none"/>
        </w:rPr>
        <w:t>将拒收。</w:t>
      </w:r>
    </w:p>
    <w:p w14:paraId="0C5277CC">
      <w:pPr>
        <w:spacing w:before="145" w:line="218" w:lineRule="auto"/>
        <w:ind w:left="487"/>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3048" w14:cap="flat" w14:cmpd="sng">
            <w14:solidFill>
              <w14:srgbClr w14:val="000000"/>
            </w14:solidFill>
            <w14:prstDash w14:val="solid"/>
            <w14:miter w14:val="0"/>
          </w14:textOutline>
        </w:rPr>
        <w:t>21.首次响应文件的补充、修改与撤回</w:t>
      </w:r>
    </w:p>
    <w:p w14:paraId="63F29915">
      <w:pPr>
        <w:pStyle w:val="5"/>
        <w:spacing w:before="162" w:line="369" w:lineRule="auto"/>
        <w:ind w:firstLine="417"/>
        <w:jc w:val="both"/>
        <w:rPr>
          <w:color w:val="auto"/>
          <w:sz w:val="21"/>
          <w:szCs w:val="21"/>
          <w:highlight w:val="none"/>
        </w:rPr>
      </w:pPr>
      <w:r>
        <w:rPr>
          <w:rFonts w:ascii="Times New Roman" w:hAnsi="Times New Roman" w:eastAsia="Times New Roman" w:cs="Times New Roman"/>
          <w:color w:val="auto"/>
          <w:spacing w:val="-1"/>
          <w:sz w:val="21"/>
          <w:szCs w:val="21"/>
          <w:highlight w:val="none"/>
        </w:rPr>
        <w:t>21.1</w:t>
      </w:r>
      <w:r>
        <w:rPr>
          <w:rFonts w:ascii="Times New Roman" w:hAnsi="Times New Roman" w:eastAsia="Times New Roman" w:cs="Times New Roman"/>
          <w:color w:val="auto"/>
          <w:spacing w:val="50"/>
          <w:w w:val="101"/>
          <w:sz w:val="21"/>
          <w:szCs w:val="21"/>
          <w:highlight w:val="none"/>
        </w:rPr>
        <w:t xml:space="preserve"> </w:t>
      </w:r>
      <w:r>
        <w:rPr>
          <w:color w:val="auto"/>
          <w:spacing w:val="-1"/>
          <w:sz w:val="21"/>
          <w:szCs w:val="21"/>
          <w:highlight w:val="none"/>
        </w:rPr>
        <w:t>供应商应当在提交响应文件截止时间前完成电子响应文件的提交（上传</w:t>
      </w:r>
      <w:r>
        <w:rPr>
          <w:color w:val="auto"/>
          <w:spacing w:val="-32"/>
          <w:sz w:val="21"/>
          <w:szCs w:val="21"/>
          <w:highlight w:val="none"/>
        </w:rPr>
        <w:t>），</w:t>
      </w:r>
      <w:r>
        <w:rPr>
          <w:color w:val="auto"/>
          <w:spacing w:val="-21"/>
          <w:sz w:val="21"/>
          <w:szCs w:val="21"/>
          <w:highlight w:val="none"/>
        </w:rPr>
        <w:t xml:space="preserve"> </w:t>
      </w:r>
      <w:r>
        <w:rPr>
          <w:color w:val="auto"/>
          <w:spacing w:val="-1"/>
          <w:sz w:val="21"/>
          <w:szCs w:val="21"/>
          <w:highlight w:val="none"/>
        </w:rPr>
        <w:t xml:space="preserve">提交响应文件 </w:t>
      </w:r>
      <w:r>
        <w:rPr>
          <w:color w:val="auto"/>
          <w:spacing w:val="1"/>
          <w:sz w:val="21"/>
          <w:szCs w:val="21"/>
          <w:highlight w:val="none"/>
        </w:rPr>
        <w:t>截止时间前可以补充、修改或者撤回响应文件。补充或者修</w:t>
      </w:r>
      <w:r>
        <w:rPr>
          <w:color w:val="auto"/>
          <w:sz w:val="21"/>
          <w:szCs w:val="21"/>
          <w:highlight w:val="none"/>
        </w:rPr>
        <w:t>改响应文件的，应当先行撤回原响应文 件，补充、修改后重新提交（上传</w:t>
      </w:r>
      <w:r>
        <w:rPr>
          <w:color w:val="auto"/>
          <w:spacing w:val="-30"/>
          <w:sz w:val="21"/>
          <w:szCs w:val="21"/>
          <w:highlight w:val="none"/>
        </w:rPr>
        <w:t>），</w:t>
      </w:r>
      <w:r>
        <w:rPr>
          <w:color w:val="auto"/>
          <w:spacing w:val="-19"/>
          <w:sz w:val="21"/>
          <w:szCs w:val="21"/>
          <w:highlight w:val="none"/>
        </w:rPr>
        <w:t xml:space="preserve"> </w:t>
      </w:r>
      <w:r>
        <w:rPr>
          <w:color w:val="auto"/>
          <w:sz w:val="21"/>
          <w:szCs w:val="21"/>
          <w:highlight w:val="none"/>
        </w:rPr>
        <w:t xml:space="preserve">提交响应文件截止时间前未完成提交（上传）的，视为撤回 </w:t>
      </w:r>
      <w:r>
        <w:rPr>
          <w:color w:val="auto"/>
          <w:spacing w:val="-2"/>
          <w:sz w:val="21"/>
          <w:szCs w:val="21"/>
          <w:highlight w:val="none"/>
        </w:rPr>
        <w:t>响应文件。提交响应文件截止时间以后提交（上传）的响应文件，广西政府</w:t>
      </w:r>
      <w:r>
        <w:rPr>
          <w:color w:val="auto"/>
          <w:spacing w:val="-3"/>
          <w:sz w:val="21"/>
          <w:szCs w:val="21"/>
          <w:highlight w:val="none"/>
        </w:rPr>
        <w:t>采购云平台将予以拒收。</w:t>
      </w:r>
      <w:r>
        <w:rPr>
          <w:color w:val="auto"/>
          <w:sz w:val="21"/>
          <w:szCs w:val="21"/>
          <w:highlight w:val="none"/>
        </w:rPr>
        <w:t xml:space="preserve"> （注：补充、修改或者撤回方式可</w:t>
      </w:r>
      <w:r>
        <w:rPr>
          <w:rFonts w:hint="eastAsia"/>
          <w:color w:val="auto"/>
          <w:sz w:val="21"/>
          <w:szCs w:val="21"/>
          <w:highlight w:val="none"/>
          <w:lang w:eastAsia="zh-CN"/>
        </w:rPr>
        <w:t>登录</w:t>
      </w:r>
      <w:r>
        <w:rPr>
          <w:color w:val="auto"/>
          <w:sz w:val="21"/>
          <w:szCs w:val="21"/>
          <w:highlight w:val="none"/>
        </w:rPr>
        <w:t>广西政府采购云平</w:t>
      </w:r>
      <w:r>
        <w:rPr>
          <w:color w:val="auto"/>
          <w:spacing w:val="-1"/>
          <w:sz w:val="21"/>
          <w:szCs w:val="21"/>
          <w:highlight w:val="none"/>
        </w:rPr>
        <w:t>台，进入“服务中心</w:t>
      </w:r>
      <w:r>
        <w:rPr>
          <w:color w:val="auto"/>
          <w:spacing w:val="-77"/>
          <w:sz w:val="21"/>
          <w:szCs w:val="21"/>
          <w:highlight w:val="none"/>
        </w:rPr>
        <w:t xml:space="preserve"> </w:t>
      </w:r>
      <w:r>
        <w:rPr>
          <w:color w:val="auto"/>
          <w:spacing w:val="-1"/>
          <w:sz w:val="21"/>
          <w:szCs w:val="21"/>
          <w:highlight w:val="none"/>
        </w:rPr>
        <w:t>”中查看“</w:t>
      </w:r>
      <w:r>
        <w:rPr>
          <w:color w:val="auto"/>
          <w:spacing w:val="-72"/>
          <w:sz w:val="21"/>
          <w:szCs w:val="21"/>
          <w:highlight w:val="none"/>
        </w:rPr>
        <w:t xml:space="preserve"> </w:t>
      </w:r>
      <w:r>
        <w:rPr>
          <w:color w:val="auto"/>
          <w:spacing w:val="-1"/>
          <w:sz w:val="21"/>
          <w:szCs w:val="21"/>
          <w:highlight w:val="none"/>
        </w:rPr>
        <w:t>电子投标</w:t>
      </w:r>
    </w:p>
    <w:p w14:paraId="495D30DD">
      <w:pPr>
        <w:pStyle w:val="5"/>
        <w:spacing w:line="221" w:lineRule="auto"/>
        <w:ind w:left="3"/>
        <w:rPr>
          <w:color w:val="auto"/>
          <w:sz w:val="21"/>
          <w:szCs w:val="21"/>
          <w:highlight w:val="none"/>
        </w:rPr>
      </w:pPr>
      <w:r>
        <w:rPr>
          <w:color w:val="auto"/>
          <w:spacing w:val="2"/>
          <w:sz w:val="21"/>
          <w:szCs w:val="21"/>
          <w:highlight w:val="none"/>
        </w:rPr>
        <w:t>文件制作与投送教程”）</w:t>
      </w:r>
    </w:p>
    <w:p w14:paraId="5CF025B1">
      <w:pPr>
        <w:pStyle w:val="5"/>
        <w:spacing w:before="168" w:line="420" w:lineRule="exact"/>
        <w:ind w:left="424"/>
        <w:rPr>
          <w:color w:val="auto"/>
          <w:sz w:val="21"/>
          <w:szCs w:val="21"/>
          <w:highlight w:val="none"/>
        </w:rPr>
      </w:pPr>
      <w:r>
        <w:rPr>
          <w:color w:val="auto"/>
          <w:position w:val="15"/>
          <w:sz w:val="21"/>
          <w:szCs w:val="21"/>
          <w:highlight w:val="none"/>
        </w:rPr>
        <w:t>21.2</w:t>
      </w:r>
      <w:r>
        <w:rPr>
          <w:color w:val="auto"/>
          <w:spacing w:val="-57"/>
          <w:position w:val="15"/>
          <w:sz w:val="21"/>
          <w:szCs w:val="21"/>
          <w:highlight w:val="none"/>
        </w:rPr>
        <w:t xml:space="preserve"> </w:t>
      </w:r>
      <w:r>
        <w:rPr>
          <w:color w:val="auto"/>
          <w:position w:val="15"/>
          <w:sz w:val="21"/>
          <w:szCs w:val="21"/>
          <w:highlight w:val="none"/>
        </w:rPr>
        <w:t>在提交响应文件截止时间前，除供应商补充、修改或者撤回响</w:t>
      </w:r>
      <w:r>
        <w:rPr>
          <w:color w:val="auto"/>
          <w:spacing w:val="-1"/>
          <w:position w:val="15"/>
          <w:sz w:val="21"/>
          <w:szCs w:val="21"/>
          <w:highlight w:val="none"/>
        </w:rPr>
        <w:t>应文件外，任何单位和个人</w:t>
      </w:r>
    </w:p>
    <w:p w14:paraId="21E27920">
      <w:pPr>
        <w:pStyle w:val="5"/>
        <w:spacing w:line="221" w:lineRule="auto"/>
        <w:ind w:left="5"/>
        <w:rPr>
          <w:color w:val="auto"/>
          <w:sz w:val="21"/>
          <w:szCs w:val="21"/>
          <w:highlight w:val="none"/>
        </w:rPr>
      </w:pPr>
      <w:r>
        <w:rPr>
          <w:color w:val="auto"/>
          <w:spacing w:val="-1"/>
          <w:sz w:val="21"/>
          <w:szCs w:val="21"/>
          <w:highlight w:val="none"/>
        </w:rPr>
        <w:t>不得解密或提取响应文件。</w:t>
      </w:r>
    </w:p>
    <w:p w14:paraId="761E86B1">
      <w:pPr>
        <w:spacing w:before="145" w:line="218" w:lineRule="auto"/>
        <w:ind w:left="487"/>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22.响应文件的退回</w:t>
      </w:r>
    </w:p>
    <w:p w14:paraId="2663C198">
      <w:pPr>
        <w:pStyle w:val="5"/>
        <w:spacing w:before="161" w:line="220" w:lineRule="auto"/>
        <w:ind w:left="420"/>
        <w:rPr>
          <w:color w:val="auto"/>
          <w:sz w:val="21"/>
          <w:szCs w:val="21"/>
          <w:highlight w:val="none"/>
        </w:rPr>
      </w:pPr>
      <w:r>
        <w:rPr>
          <w:color w:val="auto"/>
          <w:sz w:val="21"/>
          <w:szCs w:val="21"/>
          <w:highlight w:val="none"/>
        </w:rPr>
        <w:t>采购人和采购代理机构对已提交的响应文件</w:t>
      </w:r>
      <w:r>
        <w:rPr>
          <w:color w:val="auto"/>
          <w:spacing w:val="-1"/>
          <w:sz w:val="21"/>
          <w:szCs w:val="21"/>
          <w:highlight w:val="none"/>
        </w:rPr>
        <w:t>概不退回。</w:t>
      </w:r>
    </w:p>
    <w:p w14:paraId="61955542">
      <w:pPr>
        <w:spacing w:before="146" w:line="216" w:lineRule="auto"/>
        <w:ind w:left="487"/>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23.截止时间后的撤回</w:t>
      </w:r>
    </w:p>
    <w:p w14:paraId="2275497B">
      <w:pPr>
        <w:pStyle w:val="5"/>
        <w:spacing w:before="162" w:line="420" w:lineRule="exact"/>
        <w:ind w:left="421"/>
        <w:rPr>
          <w:color w:val="auto"/>
          <w:sz w:val="21"/>
          <w:szCs w:val="21"/>
          <w:highlight w:val="none"/>
        </w:rPr>
      </w:pPr>
      <w:r>
        <w:rPr>
          <w:color w:val="auto"/>
          <w:spacing w:val="1"/>
          <w:position w:val="15"/>
          <w:sz w:val="21"/>
          <w:szCs w:val="21"/>
          <w:highlight w:val="none"/>
        </w:rPr>
        <w:t>供应商在响应文件提交截止时间后向采购人、采购代理机构书面申请撤回响</w:t>
      </w:r>
      <w:r>
        <w:rPr>
          <w:color w:val="auto"/>
          <w:position w:val="15"/>
          <w:sz w:val="21"/>
          <w:szCs w:val="21"/>
          <w:highlight w:val="none"/>
        </w:rPr>
        <w:t>应文件的，将根据</w:t>
      </w:r>
    </w:p>
    <w:p w14:paraId="121515A5">
      <w:pPr>
        <w:pStyle w:val="5"/>
        <w:spacing w:before="1" w:line="220" w:lineRule="auto"/>
        <w:ind w:left="2"/>
        <w:rPr>
          <w:color w:val="auto"/>
          <w:sz w:val="21"/>
          <w:szCs w:val="21"/>
          <w:highlight w:val="none"/>
        </w:rPr>
      </w:pPr>
      <w:r>
        <w:rPr>
          <w:color w:val="auto"/>
          <w:spacing w:val="-2"/>
          <w:sz w:val="21"/>
          <w:szCs w:val="21"/>
          <w:highlight w:val="none"/>
        </w:rPr>
        <w:t>本须知正文第</w:t>
      </w:r>
      <w:r>
        <w:rPr>
          <w:color w:val="auto"/>
          <w:spacing w:val="-18"/>
          <w:sz w:val="21"/>
          <w:szCs w:val="21"/>
          <w:highlight w:val="none"/>
        </w:rPr>
        <w:t xml:space="preserve"> </w:t>
      </w:r>
      <w:r>
        <w:rPr>
          <w:color w:val="auto"/>
          <w:spacing w:val="-2"/>
          <w:sz w:val="21"/>
          <w:szCs w:val="21"/>
          <w:highlight w:val="none"/>
        </w:rPr>
        <w:t>17.4</w:t>
      </w:r>
      <w:r>
        <w:rPr>
          <w:color w:val="auto"/>
          <w:spacing w:val="-44"/>
          <w:sz w:val="21"/>
          <w:szCs w:val="21"/>
          <w:highlight w:val="none"/>
        </w:rPr>
        <w:t xml:space="preserve"> </w:t>
      </w:r>
      <w:r>
        <w:rPr>
          <w:color w:val="auto"/>
          <w:spacing w:val="-2"/>
          <w:sz w:val="21"/>
          <w:szCs w:val="21"/>
          <w:highlight w:val="none"/>
        </w:rPr>
        <w:t>条的规定不予退还其磋商保证金。</w:t>
      </w:r>
    </w:p>
    <w:p w14:paraId="3EE41EA1">
      <w:pPr>
        <w:spacing w:line="393" w:lineRule="auto"/>
        <w:rPr>
          <w:rFonts w:ascii="Arial"/>
          <w:color w:val="auto"/>
          <w:sz w:val="21"/>
          <w:highlight w:val="none"/>
        </w:rPr>
      </w:pPr>
    </w:p>
    <w:p w14:paraId="1E94D70C">
      <w:pPr>
        <w:pStyle w:val="5"/>
        <w:spacing w:before="102" w:line="226" w:lineRule="auto"/>
        <w:ind w:left="3866"/>
        <w:outlineLvl w:val="6"/>
        <w:rPr>
          <w:color w:val="auto"/>
          <w:sz w:val="31"/>
          <w:szCs w:val="31"/>
          <w:highlight w:val="none"/>
        </w:rPr>
      </w:pPr>
      <w:r>
        <w:rPr>
          <w:color w:val="auto"/>
          <w:spacing w:val="5"/>
          <w:sz w:val="31"/>
          <w:szCs w:val="31"/>
          <w:highlight w:val="none"/>
          <w14:textOutline w14:w="4051" w14:cap="flat" w14:cmpd="sng">
            <w14:solidFill>
              <w14:srgbClr w14:val="000000"/>
            </w14:solidFill>
            <w14:prstDash w14:val="solid"/>
            <w14:miter w14:val="0"/>
          </w14:textOutline>
        </w:rPr>
        <w:t>四、评审及磋商</w:t>
      </w:r>
    </w:p>
    <w:p w14:paraId="7B3FBBD1">
      <w:pPr>
        <w:spacing w:line="226" w:lineRule="auto"/>
        <w:rPr>
          <w:color w:val="auto"/>
          <w:sz w:val="31"/>
          <w:szCs w:val="31"/>
          <w:highlight w:val="none"/>
        </w:rPr>
        <w:sectPr>
          <w:footerReference r:id="rId14" w:type="default"/>
          <w:pgSz w:w="11906" w:h="16838"/>
          <w:pgMar w:top="1431" w:right="1166" w:bottom="1015" w:left="1595" w:header="0" w:footer="853" w:gutter="0"/>
          <w:pgNumType w:fmt="decimal"/>
          <w:cols w:space="720" w:num="1"/>
        </w:sectPr>
      </w:pPr>
    </w:p>
    <w:p w14:paraId="5469CA65">
      <w:pPr>
        <w:spacing w:before="134" w:line="218" w:lineRule="auto"/>
        <w:ind w:left="487"/>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24.磋商小组成立</w:t>
      </w:r>
    </w:p>
    <w:p w14:paraId="025B93D9">
      <w:pPr>
        <w:pStyle w:val="5"/>
        <w:spacing w:before="180" w:line="387" w:lineRule="auto"/>
        <w:ind w:left="2" w:right="13" w:firstLine="421"/>
        <w:rPr>
          <w:color w:val="auto"/>
          <w:sz w:val="21"/>
          <w:szCs w:val="21"/>
          <w:highlight w:val="none"/>
        </w:rPr>
      </w:pPr>
      <w:r>
        <w:rPr>
          <w:color w:val="auto"/>
          <w:spacing w:val="-9"/>
          <w:sz w:val="21"/>
          <w:szCs w:val="21"/>
          <w:highlight w:val="none"/>
        </w:rPr>
        <w:t>24.1</w:t>
      </w:r>
      <w:r>
        <w:rPr>
          <w:color w:val="auto"/>
          <w:spacing w:val="-50"/>
          <w:sz w:val="21"/>
          <w:szCs w:val="21"/>
          <w:highlight w:val="none"/>
        </w:rPr>
        <w:t xml:space="preserve"> </w:t>
      </w:r>
      <w:r>
        <w:rPr>
          <w:color w:val="auto"/>
          <w:spacing w:val="-9"/>
          <w:sz w:val="21"/>
          <w:szCs w:val="21"/>
          <w:highlight w:val="none"/>
        </w:rPr>
        <w:t>磋商小组由采购人代表和评审专家共</w:t>
      </w:r>
      <w:r>
        <w:rPr>
          <w:color w:val="auto"/>
          <w:spacing w:val="-44"/>
          <w:sz w:val="21"/>
          <w:szCs w:val="21"/>
          <w:highlight w:val="none"/>
        </w:rPr>
        <w:t xml:space="preserve"> </w:t>
      </w:r>
      <w:r>
        <w:rPr>
          <w:color w:val="auto"/>
          <w:spacing w:val="-9"/>
          <w:sz w:val="21"/>
          <w:szCs w:val="21"/>
          <w:highlight w:val="none"/>
        </w:rPr>
        <w:t>3</w:t>
      </w:r>
      <w:r>
        <w:rPr>
          <w:color w:val="auto"/>
          <w:spacing w:val="-48"/>
          <w:sz w:val="21"/>
          <w:szCs w:val="21"/>
          <w:highlight w:val="none"/>
        </w:rPr>
        <w:t xml:space="preserve"> </w:t>
      </w:r>
      <w:r>
        <w:rPr>
          <w:color w:val="auto"/>
          <w:spacing w:val="-9"/>
          <w:sz w:val="21"/>
          <w:szCs w:val="21"/>
          <w:highlight w:val="none"/>
        </w:rPr>
        <w:t>人以上单数组成，具</w:t>
      </w:r>
      <w:r>
        <w:rPr>
          <w:color w:val="auto"/>
          <w:spacing w:val="-10"/>
          <w:sz w:val="21"/>
          <w:szCs w:val="21"/>
          <w:highlight w:val="none"/>
        </w:rPr>
        <w:t>体人数见“供应商须知前附表</w:t>
      </w:r>
      <w:r>
        <w:rPr>
          <w:color w:val="auto"/>
          <w:spacing w:val="-79"/>
          <w:sz w:val="21"/>
          <w:szCs w:val="21"/>
          <w:highlight w:val="none"/>
        </w:rPr>
        <w:t xml:space="preserve"> </w:t>
      </w:r>
      <w:r>
        <w:rPr>
          <w:color w:val="auto"/>
          <w:spacing w:val="-10"/>
          <w:sz w:val="21"/>
          <w:szCs w:val="21"/>
          <w:highlight w:val="none"/>
        </w:rPr>
        <w:t>”，</w:t>
      </w:r>
      <w:r>
        <w:rPr>
          <w:color w:val="auto"/>
          <w:sz w:val="21"/>
          <w:szCs w:val="21"/>
          <w:highlight w:val="none"/>
        </w:rPr>
        <w:t xml:space="preserve"> </w:t>
      </w:r>
      <w:r>
        <w:rPr>
          <w:color w:val="auto"/>
          <w:spacing w:val="1"/>
          <w:sz w:val="21"/>
          <w:szCs w:val="21"/>
          <w:highlight w:val="none"/>
        </w:rPr>
        <w:t>其中评审专家人数不得少于磋商小组成员总数的 2/3。采购人代表不得以</w:t>
      </w:r>
      <w:r>
        <w:rPr>
          <w:color w:val="auto"/>
          <w:sz w:val="21"/>
          <w:szCs w:val="21"/>
          <w:highlight w:val="none"/>
        </w:rPr>
        <w:t>评审专家身份参加本部门</w:t>
      </w:r>
    </w:p>
    <w:p w14:paraId="369D4DBF">
      <w:pPr>
        <w:pStyle w:val="5"/>
        <w:spacing w:line="220" w:lineRule="auto"/>
        <w:ind w:left="4"/>
        <w:rPr>
          <w:color w:val="auto"/>
          <w:sz w:val="21"/>
          <w:szCs w:val="21"/>
          <w:highlight w:val="none"/>
        </w:rPr>
      </w:pPr>
      <w:r>
        <w:rPr>
          <w:color w:val="auto"/>
          <w:sz w:val="21"/>
          <w:szCs w:val="21"/>
          <w:highlight w:val="none"/>
        </w:rPr>
        <w:t>或者本单位采购项目的评审。采购代理机构人员不得参加本机构代理的采购项</w:t>
      </w:r>
      <w:r>
        <w:rPr>
          <w:color w:val="auto"/>
          <w:spacing w:val="-1"/>
          <w:sz w:val="21"/>
          <w:szCs w:val="21"/>
          <w:highlight w:val="none"/>
        </w:rPr>
        <w:t>目的评审。</w:t>
      </w:r>
    </w:p>
    <w:p w14:paraId="5DD62D16">
      <w:pPr>
        <w:pStyle w:val="5"/>
        <w:spacing w:before="187" w:line="387" w:lineRule="auto"/>
        <w:ind w:left="8" w:right="72" w:firstLine="416"/>
        <w:rPr>
          <w:color w:val="auto"/>
          <w:sz w:val="21"/>
          <w:szCs w:val="21"/>
          <w:highlight w:val="none"/>
        </w:rPr>
      </w:pPr>
      <w:r>
        <w:rPr>
          <w:color w:val="auto"/>
          <w:sz w:val="21"/>
          <w:szCs w:val="21"/>
          <w:highlight w:val="none"/>
        </w:rPr>
        <w:t>24.2</w:t>
      </w:r>
      <w:r>
        <w:rPr>
          <w:color w:val="auto"/>
          <w:spacing w:val="-47"/>
          <w:sz w:val="21"/>
          <w:szCs w:val="21"/>
          <w:highlight w:val="none"/>
        </w:rPr>
        <w:t xml:space="preserve"> </w:t>
      </w:r>
      <w:r>
        <w:rPr>
          <w:color w:val="auto"/>
          <w:sz w:val="21"/>
          <w:szCs w:val="21"/>
          <w:highlight w:val="none"/>
        </w:rPr>
        <w:t>评审专家应当从政府采购评审专家库</w:t>
      </w:r>
      <w:r>
        <w:rPr>
          <w:color w:val="auto"/>
          <w:spacing w:val="-1"/>
          <w:sz w:val="21"/>
          <w:szCs w:val="21"/>
          <w:highlight w:val="none"/>
        </w:rPr>
        <w:t>内相关专业的专家名单中随机抽取。市场竞争不充分</w:t>
      </w:r>
      <w:r>
        <w:rPr>
          <w:color w:val="auto"/>
          <w:sz w:val="21"/>
          <w:szCs w:val="21"/>
          <w:highlight w:val="none"/>
        </w:rPr>
        <w:t xml:space="preserve"> </w:t>
      </w:r>
      <w:r>
        <w:rPr>
          <w:color w:val="auto"/>
          <w:spacing w:val="1"/>
          <w:sz w:val="21"/>
          <w:szCs w:val="21"/>
          <w:highlight w:val="none"/>
        </w:rPr>
        <w:t>的科研项目，以及需要扶持的科技成果转化项目，以及情况特殊</w:t>
      </w:r>
      <w:r>
        <w:rPr>
          <w:color w:val="auto"/>
          <w:sz w:val="21"/>
          <w:szCs w:val="21"/>
          <w:highlight w:val="none"/>
        </w:rPr>
        <w:t xml:space="preserve">、通过随机方式难以确定合适的评 </w:t>
      </w:r>
      <w:r>
        <w:rPr>
          <w:color w:val="auto"/>
          <w:spacing w:val="1"/>
          <w:sz w:val="21"/>
          <w:szCs w:val="21"/>
          <w:highlight w:val="none"/>
        </w:rPr>
        <w:t>审专家的项目，经主管预算单位同意，可以自行选定评审专家</w:t>
      </w:r>
      <w:r>
        <w:rPr>
          <w:color w:val="auto"/>
          <w:sz w:val="21"/>
          <w:szCs w:val="21"/>
          <w:highlight w:val="none"/>
        </w:rPr>
        <w:t>。技术复杂、专业性强的采购项目，</w:t>
      </w:r>
    </w:p>
    <w:p w14:paraId="7CA7C34F">
      <w:pPr>
        <w:pStyle w:val="5"/>
        <w:spacing w:line="221" w:lineRule="auto"/>
        <w:rPr>
          <w:color w:val="auto"/>
          <w:sz w:val="21"/>
          <w:szCs w:val="21"/>
          <w:highlight w:val="none"/>
        </w:rPr>
      </w:pPr>
      <w:r>
        <w:rPr>
          <w:color w:val="auto"/>
          <w:spacing w:val="-3"/>
          <w:sz w:val="21"/>
          <w:szCs w:val="21"/>
          <w:highlight w:val="none"/>
        </w:rPr>
        <w:t>评审专家中应当包含</w:t>
      </w:r>
      <w:r>
        <w:rPr>
          <w:color w:val="auto"/>
          <w:spacing w:val="-21"/>
          <w:sz w:val="21"/>
          <w:szCs w:val="21"/>
          <w:highlight w:val="none"/>
        </w:rPr>
        <w:t xml:space="preserve"> </w:t>
      </w:r>
      <w:r>
        <w:rPr>
          <w:color w:val="auto"/>
          <w:spacing w:val="-3"/>
          <w:sz w:val="21"/>
          <w:szCs w:val="21"/>
          <w:highlight w:val="none"/>
        </w:rPr>
        <w:t>1</w:t>
      </w:r>
      <w:r>
        <w:rPr>
          <w:color w:val="auto"/>
          <w:spacing w:val="-41"/>
          <w:sz w:val="21"/>
          <w:szCs w:val="21"/>
          <w:highlight w:val="none"/>
        </w:rPr>
        <w:t xml:space="preserve"> </w:t>
      </w:r>
      <w:r>
        <w:rPr>
          <w:color w:val="auto"/>
          <w:spacing w:val="-3"/>
          <w:sz w:val="21"/>
          <w:szCs w:val="21"/>
          <w:highlight w:val="none"/>
        </w:rPr>
        <w:t>名法律专家。</w:t>
      </w:r>
    </w:p>
    <w:p w14:paraId="4E8AC596">
      <w:pPr>
        <w:pStyle w:val="5"/>
        <w:spacing w:before="188" w:line="220" w:lineRule="auto"/>
        <w:ind w:left="424"/>
        <w:rPr>
          <w:color w:val="auto"/>
          <w:sz w:val="21"/>
          <w:szCs w:val="21"/>
          <w:highlight w:val="none"/>
        </w:rPr>
      </w:pPr>
      <w:r>
        <w:rPr>
          <w:color w:val="auto"/>
          <w:spacing w:val="-1"/>
          <w:sz w:val="21"/>
          <w:szCs w:val="21"/>
          <w:highlight w:val="none"/>
        </w:rPr>
        <w:t>24.3</w:t>
      </w:r>
      <w:r>
        <w:rPr>
          <w:color w:val="auto"/>
          <w:spacing w:val="-29"/>
          <w:sz w:val="21"/>
          <w:szCs w:val="21"/>
          <w:highlight w:val="none"/>
        </w:rPr>
        <w:t xml:space="preserve"> </w:t>
      </w:r>
      <w:r>
        <w:rPr>
          <w:color w:val="auto"/>
          <w:spacing w:val="-1"/>
          <w:sz w:val="21"/>
          <w:szCs w:val="21"/>
          <w:highlight w:val="none"/>
        </w:rPr>
        <w:t>采购代理机构应当基于广西政府采购云平台抽（选）取评审专家。</w:t>
      </w:r>
    </w:p>
    <w:p w14:paraId="2610A3A9">
      <w:pPr>
        <w:spacing w:before="167" w:line="217" w:lineRule="auto"/>
        <w:ind w:left="487"/>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3048" w14:cap="flat" w14:cmpd="sng">
            <w14:solidFill>
              <w14:srgbClr w14:val="000000"/>
            </w14:solidFill>
            <w14:prstDash w14:val="solid"/>
            <w14:miter w14:val="0"/>
          </w14:textOutline>
        </w:rPr>
        <w:t>25.首次响应文件的开启和解密</w:t>
      </w:r>
    </w:p>
    <w:p w14:paraId="0F0AEF84">
      <w:pPr>
        <w:pStyle w:val="5"/>
        <w:spacing w:before="179" w:line="387" w:lineRule="auto"/>
        <w:ind w:left="1" w:right="72" w:firstLine="419"/>
        <w:jc w:val="both"/>
        <w:rPr>
          <w:color w:val="auto"/>
          <w:sz w:val="21"/>
          <w:szCs w:val="21"/>
          <w:highlight w:val="none"/>
        </w:rPr>
      </w:pPr>
      <w:r>
        <w:rPr>
          <w:color w:val="auto"/>
          <w:sz w:val="21"/>
          <w:szCs w:val="21"/>
          <w:highlight w:val="none"/>
        </w:rPr>
        <w:t>采购代理机构将在“供应商须知前附表</w:t>
      </w:r>
      <w:r>
        <w:rPr>
          <w:color w:val="auto"/>
          <w:spacing w:val="-72"/>
          <w:sz w:val="21"/>
          <w:szCs w:val="21"/>
          <w:highlight w:val="none"/>
        </w:rPr>
        <w:t xml:space="preserve"> </w:t>
      </w:r>
      <w:r>
        <w:rPr>
          <w:color w:val="auto"/>
          <w:sz w:val="21"/>
          <w:szCs w:val="21"/>
          <w:highlight w:val="none"/>
        </w:rPr>
        <w:t xml:space="preserve">”规定的时间通过电子交易平台组织响应文件开启，供 </w:t>
      </w:r>
      <w:r>
        <w:rPr>
          <w:color w:val="auto"/>
          <w:spacing w:val="-2"/>
          <w:sz w:val="21"/>
          <w:szCs w:val="21"/>
          <w:highlight w:val="none"/>
        </w:rPr>
        <w:t>应商的法定代表人或其委托代理人须携带加密时所用的</w:t>
      </w:r>
      <w:r>
        <w:rPr>
          <w:color w:val="auto"/>
          <w:spacing w:val="-41"/>
          <w:sz w:val="21"/>
          <w:szCs w:val="21"/>
          <w:highlight w:val="none"/>
        </w:rPr>
        <w:t xml:space="preserve"> </w:t>
      </w:r>
      <w:r>
        <w:rPr>
          <w:color w:val="auto"/>
          <w:spacing w:val="-2"/>
          <w:sz w:val="21"/>
          <w:szCs w:val="21"/>
          <w:highlight w:val="none"/>
        </w:rPr>
        <w:t>CA</w:t>
      </w:r>
      <w:r>
        <w:rPr>
          <w:color w:val="auto"/>
          <w:spacing w:val="-44"/>
          <w:sz w:val="21"/>
          <w:szCs w:val="21"/>
          <w:highlight w:val="none"/>
        </w:rPr>
        <w:t xml:space="preserve"> </w:t>
      </w:r>
      <w:r>
        <w:rPr>
          <w:color w:val="auto"/>
          <w:spacing w:val="-2"/>
          <w:sz w:val="21"/>
          <w:szCs w:val="21"/>
          <w:highlight w:val="none"/>
        </w:rPr>
        <w:t>锁，按平台提示和磋商文件的规定登录到</w:t>
      </w:r>
      <w:r>
        <w:rPr>
          <w:color w:val="auto"/>
          <w:sz w:val="21"/>
          <w:szCs w:val="21"/>
          <w:highlight w:val="none"/>
        </w:rPr>
        <w:t xml:space="preserve"> </w:t>
      </w:r>
      <w:r>
        <w:rPr>
          <w:color w:val="auto"/>
          <w:spacing w:val="1"/>
          <w:sz w:val="21"/>
          <w:szCs w:val="21"/>
          <w:highlight w:val="none"/>
        </w:rPr>
        <w:t>广西政府采购云平台电子开标大厅签到，采购代理机构依托广西政府采购云平台</w:t>
      </w:r>
      <w:r>
        <w:rPr>
          <w:color w:val="auto"/>
          <w:sz w:val="21"/>
          <w:szCs w:val="21"/>
          <w:highlight w:val="none"/>
        </w:rPr>
        <w:t>向各供应商发出电 子加密响应文件【开始解密】通知，由供应商按“供应商须知前附表</w:t>
      </w:r>
      <w:r>
        <w:rPr>
          <w:color w:val="auto"/>
          <w:spacing w:val="-70"/>
          <w:sz w:val="21"/>
          <w:szCs w:val="21"/>
          <w:highlight w:val="none"/>
        </w:rPr>
        <w:t xml:space="preserve"> </w:t>
      </w:r>
      <w:r>
        <w:rPr>
          <w:color w:val="auto"/>
          <w:sz w:val="21"/>
          <w:szCs w:val="21"/>
          <w:highlight w:val="none"/>
        </w:rPr>
        <w:t>”规定的时间内自行进行响应</w:t>
      </w:r>
    </w:p>
    <w:p w14:paraId="1D87BEB8">
      <w:pPr>
        <w:pStyle w:val="5"/>
        <w:spacing w:before="1" w:line="220" w:lineRule="auto"/>
        <w:jc w:val="right"/>
        <w:rPr>
          <w:color w:val="auto"/>
          <w:sz w:val="21"/>
          <w:szCs w:val="21"/>
          <w:highlight w:val="none"/>
        </w:rPr>
      </w:pPr>
      <w:r>
        <w:rPr>
          <w:color w:val="auto"/>
          <w:spacing w:val="-2"/>
          <w:sz w:val="21"/>
          <w:szCs w:val="21"/>
          <w:highlight w:val="none"/>
        </w:rPr>
        <w:t>文件解密。</w:t>
      </w:r>
      <w:r>
        <w:rPr>
          <w:color w:val="auto"/>
          <w:spacing w:val="-2"/>
          <w:sz w:val="21"/>
          <w:szCs w:val="21"/>
          <w:highlight w:val="none"/>
          <w14:textOutline w14:w="2679" w14:cap="flat" w14:cmpd="sng">
            <w14:solidFill>
              <w14:srgbClr w14:val="000000"/>
            </w14:solidFill>
            <w14:prstDash w14:val="solid"/>
            <w14:miter w14:val="0"/>
          </w14:textOutline>
        </w:rPr>
        <w:t>供应商未在规定的时间内解密响应文件或者解密失败的，</w:t>
      </w:r>
      <w:r>
        <w:rPr>
          <w:color w:val="auto"/>
          <w:spacing w:val="-3"/>
          <w:sz w:val="21"/>
          <w:szCs w:val="21"/>
          <w:highlight w:val="none"/>
          <w14:textOutline w14:w="2679" w14:cap="flat" w14:cmpd="sng">
            <w14:solidFill>
              <w14:srgbClr w14:val="000000"/>
            </w14:solidFill>
            <w14:prstDash w14:val="solid"/>
            <w14:miter w14:val="0"/>
          </w14:textOutline>
        </w:rPr>
        <w:t>供应商的响应文件按无效处理。</w:t>
      </w:r>
    </w:p>
    <w:p w14:paraId="4AF9CCC6">
      <w:pPr>
        <w:spacing w:before="167" w:line="217" w:lineRule="auto"/>
        <w:ind w:left="487"/>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3048" w14:cap="flat" w14:cmpd="sng">
            <w14:solidFill>
              <w14:srgbClr w14:val="000000"/>
            </w14:solidFill>
            <w14:prstDash w14:val="solid"/>
            <w14:miter w14:val="0"/>
          </w14:textOutline>
        </w:rPr>
        <w:t>26.评审程序、评审方法和评审标准</w:t>
      </w:r>
    </w:p>
    <w:p w14:paraId="183F8174">
      <w:pPr>
        <w:pStyle w:val="5"/>
        <w:spacing w:before="181" w:line="220" w:lineRule="auto"/>
        <w:ind w:left="424"/>
        <w:rPr>
          <w:color w:val="auto"/>
          <w:sz w:val="21"/>
          <w:szCs w:val="21"/>
          <w:highlight w:val="none"/>
        </w:rPr>
      </w:pPr>
      <w:r>
        <w:rPr>
          <w:color w:val="auto"/>
          <w:spacing w:val="-1"/>
          <w:sz w:val="21"/>
          <w:szCs w:val="21"/>
          <w:highlight w:val="none"/>
        </w:rPr>
        <w:t>26.1</w:t>
      </w:r>
      <w:r>
        <w:rPr>
          <w:color w:val="auto"/>
          <w:spacing w:val="-43"/>
          <w:sz w:val="21"/>
          <w:szCs w:val="21"/>
          <w:highlight w:val="none"/>
        </w:rPr>
        <w:t xml:space="preserve"> </w:t>
      </w:r>
      <w:r>
        <w:rPr>
          <w:color w:val="auto"/>
          <w:spacing w:val="-1"/>
          <w:sz w:val="21"/>
          <w:szCs w:val="21"/>
          <w:highlight w:val="none"/>
        </w:rPr>
        <w:t>本项目的评审方法为综合评分法。</w:t>
      </w:r>
    </w:p>
    <w:p w14:paraId="038DC418">
      <w:pPr>
        <w:pStyle w:val="5"/>
        <w:spacing w:before="189" w:line="441" w:lineRule="exact"/>
        <w:ind w:left="424"/>
        <w:rPr>
          <w:color w:val="auto"/>
          <w:sz w:val="21"/>
          <w:szCs w:val="21"/>
          <w:highlight w:val="none"/>
        </w:rPr>
      </w:pPr>
      <w:r>
        <w:rPr>
          <w:color w:val="auto"/>
          <w:position w:val="17"/>
          <w:sz w:val="21"/>
          <w:szCs w:val="21"/>
          <w:highlight w:val="none"/>
        </w:rPr>
        <w:t>26.2 磋商小组按照“第四章 评审程序、评审方法和评审标准</w:t>
      </w:r>
      <w:r>
        <w:rPr>
          <w:color w:val="auto"/>
          <w:spacing w:val="-69"/>
          <w:position w:val="17"/>
          <w:sz w:val="21"/>
          <w:szCs w:val="21"/>
          <w:highlight w:val="none"/>
        </w:rPr>
        <w:t xml:space="preserve"> </w:t>
      </w:r>
      <w:r>
        <w:rPr>
          <w:color w:val="auto"/>
          <w:position w:val="17"/>
          <w:sz w:val="21"/>
          <w:szCs w:val="21"/>
          <w:highlight w:val="none"/>
        </w:rPr>
        <w:t>”规定的方法、评审因素、标准</w:t>
      </w:r>
    </w:p>
    <w:p w14:paraId="362E4332">
      <w:pPr>
        <w:pStyle w:val="5"/>
        <w:spacing w:before="1" w:line="220" w:lineRule="auto"/>
        <w:ind w:left="2"/>
        <w:rPr>
          <w:color w:val="auto"/>
          <w:sz w:val="21"/>
          <w:szCs w:val="21"/>
          <w:highlight w:val="none"/>
        </w:rPr>
      </w:pPr>
      <w:r>
        <w:rPr>
          <w:color w:val="auto"/>
          <w:spacing w:val="-1"/>
          <w:sz w:val="21"/>
          <w:szCs w:val="21"/>
          <w:highlight w:val="none"/>
        </w:rPr>
        <w:t>和程序对响应文件进行评审并推荐成交候选供应商。</w:t>
      </w:r>
    </w:p>
    <w:p w14:paraId="4DD92CB6">
      <w:pPr>
        <w:pStyle w:val="5"/>
        <w:spacing w:before="188" w:line="220" w:lineRule="auto"/>
        <w:ind w:left="424"/>
        <w:rPr>
          <w:color w:val="auto"/>
          <w:sz w:val="21"/>
          <w:szCs w:val="21"/>
          <w:highlight w:val="none"/>
        </w:rPr>
      </w:pPr>
      <w:r>
        <w:rPr>
          <w:color w:val="auto"/>
          <w:spacing w:val="1"/>
          <w:sz w:val="21"/>
          <w:szCs w:val="21"/>
          <w:highlight w:val="none"/>
        </w:rPr>
        <w:t>26.3 商务/技术要求允许负偏离的条款数</w:t>
      </w:r>
      <w:r>
        <w:rPr>
          <w:color w:val="auto"/>
          <w:sz w:val="21"/>
          <w:szCs w:val="21"/>
          <w:highlight w:val="none"/>
        </w:rPr>
        <w:t>详见“供应商须知前附表”。</w:t>
      </w:r>
    </w:p>
    <w:p w14:paraId="294955CD">
      <w:pPr>
        <w:pStyle w:val="5"/>
        <w:spacing w:before="189" w:line="387" w:lineRule="auto"/>
        <w:ind w:left="6" w:right="75" w:firstLine="417"/>
        <w:rPr>
          <w:color w:val="auto"/>
          <w:sz w:val="21"/>
          <w:szCs w:val="21"/>
          <w:highlight w:val="none"/>
        </w:rPr>
      </w:pPr>
      <w:r>
        <w:rPr>
          <w:color w:val="auto"/>
          <w:spacing w:val="-1"/>
          <w:sz w:val="21"/>
          <w:szCs w:val="21"/>
          <w:highlight w:val="none"/>
        </w:rPr>
        <w:t>26.4</w:t>
      </w:r>
      <w:r>
        <w:rPr>
          <w:color w:val="auto"/>
          <w:spacing w:val="-32"/>
          <w:sz w:val="21"/>
          <w:szCs w:val="21"/>
          <w:highlight w:val="none"/>
        </w:rPr>
        <w:t xml:space="preserve"> </w:t>
      </w:r>
      <w:r>
        <w:rPr>
          <w:color w:val="auto"/>
          <w:spacing w:val="-1"/>
          <w:sz w:val="21"/>
          <w:szCs w:val="21"/>
          <w:highlight w:val="none"/>
        </w:rPr>
        <w:t>磋商小组成员要依法独立评审，并对评审意见承担个人责任。磋商小组成员对需要共同认</w:t>
      </w:r>
      <w:r>
        <w:rPr>
          <w:color w:val="auto"/>
          <w:sz w:val="21"/>
          <w:szCs w:val="21"/>
          <w:highlight w:val="none"/>
        </w:rPr>
        <w:t xml:space="preserve"> </w:t>
      </w:r>
      <w:r>
        <w:rPr>
          <w:color w:val="auto"/>
          <w:spacing w:val="1"/>
          <w:sz w:val="21"/>
          <w:szCs w:val="21"/>
          <w:highlight w:val="none"/>
        </w:rPr>
        <w:t>定的事项存在争议的，按照少数服从多数的原则做出结论。持不同意</w:t>
      </w:r>
      <w:r>
        <w:rPr>
          <w:color w:val="auto"/>
          <w:sz w:val="21"/>
          <w:szCs w:val="21"/>
          <w:highlight w:val="none"/>
        </w:rPr>
        <w:t>见的磋商小组成员应当在评审</w:t>
      </w:r>
    </w:p>
    <w:p w14:paraId="14DE76DF">
      <w:pPr>
        <w:pStyle w:val="5"/>
        <w:spacing w:before="1" w:line="219" w:lineRule="auto"/>
        <w:rPr>
          <w:color w:val="auto"/>
          <w:sz w:val="21"/>
          <w:szCs w:val="21"/>
          <w:highlight w:val="none"/>
        </w:rPr>
      </w:pPr>
      <w:r>
        <w:rPr>
          <w:color w:val="auto"/>
          <w:spacing w:val="-1"/>
          <w:sz w:val="21"/>
          <w:szCs w:val="21"/>
          <w:highlight w:val="none"/>
        </w:rPr>
        <w:t>报告上签署不同意见并说明理由，否则视为同意。</w:t>
      </w:r>
    </w:p>
    <w:p w14:paraId="7B5E3BCF">
      <w:pPr>
        <w:pStyle w:val="5"/>
        <w:spacing w:before="190" w:line="441" w:lineRule="exact"/>
        <w:ind w:left="424"/>
        <w:rPr>
          <w:color w:val="auto"/>
          <w:sz w:val="21"/>
          <w:szCs w:val="21"/>
          <w:highlight w:val="none"/>
        </w:rPr>
      </w:pPr>
      <w:r>
        <w:rPr>
          <w:color w:val="auto"/>
          <w:spacing w:val="-1"/>
          <w:position w:val="17"/>
          <w:sz w:val="21"/>
          <w:szCs w:val="21"/>
          <w:highlight w:val="none"/>
        </w:rPr>
        <w:t>26.5</w:t>
      </w:r>
      <w:r>
        <w:rPr>
          <w:color w:val="auto"/>
          <w:spacing w:val="-22"/>
          <w:position w:val="17"/>
          <w:sz w:val="21"/>
          <w:szCs w:val="21"/>
          <w:highlight w:val="none"/>
        </w:rPr>
        <w:t xml:space="preserve"> </w:t>
      </w:r>
      <w:r>
        <w:rPr>
          <w:color w:val="auto"/>
          <w:spacing w:val="-1"/>
          <w:position w:val="17"/>
          <w:sz w:val="21"/>
          <w:szCs w:val="21"/>
          <w:highlight w:val="none"/>
        </w:rPr>
        <w:t>电子交易活动的中止。采购过程中出现以下情形，导致电子交易平台无法正常运</w:t>
      </w:r>
      <w:r>
        <w:rPr>
          <w:color w:val="auto"/>
          <w:spacing w:val="-2"/>
          <w:position w:val="17"/>
          <w:sz w:val="21"/>
          <w:szCs w:val="21"/>
          <w:highlight w:val="none"/>
        </w:rPr>
        <w:t>行，或者</w:t>
      </w:r>
    </w:p>
    <w:p w14:paraId="5C62F0E1">
      <w:pPr>
        <w:pStyle w:val="5"/>
        <w:spacing w:before="1" w:line="220" w:lineRule="auto"/>
        <w:ind w:left="3"/>
        <w:rPr>
          <w:color w:val="auto"/>
          <w:sz w:val="21"/>
          <w:szCs w:val="21"/>
          <w:highlight w:val="none"/>
        </w:rPr>
      </w:pPr>
      <w:r>
        <w:rPr>
          <w:color w:val="auto"/>
          <w:sz w:val="21"/>
          <w:szCs w:val="21"/>
          <w:highlight w:val="none"/>
        </w:rPr>
        <w:t>无法保证电子交易的公平、公正和安全时，采购机构可中止</w:t>
      </w:r>
      <w:r>
        <w:rPr>
          <w:color w:val="auto"/>
          <w:spacing w:val="-1"/>
          <w:sz w:val="21"/>
          <w:szCs w:val="21"/>
          <w:highlight w:val="none"/>
        </w:rPr>
        <w:t>电子交易活动：</w:t>
      </w:r>
    </w:p>
    <w:p w14:paraId="7B99FDB6">
      <w:pPr>
        <w:pStyle w:val="5"/>
        <w:spacing w:before="188" w:line="221" w:lineRule="auto"/>
        <w:ind w:left="428"/>
        <w:rPr>
          <w:color w:val="auto"/>
          <w:sz w:val="21"/>
          <w:szCs w:val="21"/>
          <w:highlight w:val="none"/>
        </w:rPr>
      </w:pPr>
      <w:r>
        <w:rPr>
          <w:color w:val="auto"/>
          <w:spacing w:val="-1"/>
          <w:sz w:val="21"/>
          <w:szCs w:val="21"/>
          <w:highlight w:val="none"/>
        </w:rPr>
        <w:t>（</w:t>
      </w:r>
      <w:r>
        <w:rPr>
          <w:rFonts w:ascii="Times New Roman" w:hAnsi="Times New Roman" w:eastAsia="Times New Roman" w:cs="Times New Roman"/>
          <w:color w:val="auto"/>
          <w:spacing w:val="-1"/>
          <w:sz w:val="21"/>
          <w:szCs w:val="21"/>
          <w:highlight w:val="none"/>
        </w:rPr>
        <w:t>1</w:t>
      </w:r>
      <w:r>
        <w:rPr>
          <w:color w:val="auto"/>
          <w:spacing w:val="-1"/>
          <w:sz w:val="21"/>
          <w:szCs w:val="21"/>
          <w:highlight w:val="none"/>
        </w:rPr>
        <w:t>）电子交易平台发生故障而无法登录访问的；</w:t>
      </w:r>
    </w:p>
    <w:p w14:paraId="79324760">
      <w:pPr>
        <w:pStyle w:val="5"/>
        <w:spacing w:before="188" w:line="221" w:lineRule="auto"/>
        <w:ind w:left="428"/>
        <w:rPr>
          <w:color w:val="auto"/>
          <w:sz w:val="21"/>
          <w:szCs w:val="21"/>
          <w:highlight w:val="none"/>
        </w:rPr>
      </w:pPr>
      <w:r>
        <w:rPr>
          <w:color w:val="auto"/>
          <w:spacing w:val="-1"/>
          <w:sz w:val="21"/>
          <w:szCs w:val="21"/>
          <w:highlight w:val="none"/>
        </w:rPr>
        <w:t>（</w:t>
      </w:r>
      <w:r>
        <w:rPr>
          <w:rFonts w:ascii="Times New Roman" w:hAnsi="Times New Roman" w:eastAsia="Times New Roman" w:cs="Times New Roman"/>
          <w:color w:val="auto"/>
          <w:spacing w:val="-1"/>
          <w:sz w:val="21"/>
          <w:szCs w:val="21"/>
          <w:highlight w:val="none"/>
        </w:rPr>
        <w:t>2</w:t>
      </w:r>
      <w:r>
        <w:rPr>
          <w:color w:val="auto"/>
          <w:spacing w:val="-1"/>
          <w:sz w:val="21"/>
          <w:szCs w:val="21"/>
          <w:highlight w:val="none"/>
        </w:rPr>
        <w:t>）电子交易平台应用或数据库出现错误，不能进行正常操作的；</w:t>
      </w:r>
    </w:p>
    <w:p w14:paraId="0D889053">
      <w:pPr>
        <w:pStyle w:val="5"/>
        <w:spacing w:before="190" w:line="222" w:lineRule="auto"/>
        <w:ind w:left="428"/>
        <w:rPr>
          <w:color w:val="auto"/>
          <w:sz w:val="21"/>
          <w:szCs w:val="21"/>
          <w:highlight w:val="none"/>
        </w:rPr>
      </w:pPr>
      <w:r>
        <w:rPr>
          <w:color w:val="auto"/>
          <w:spacing w:val="-1"/>
          <w:sz w:val="21"/>
          <w:szCs w:val="21"/>
          <w:highlight w:val="none"/>
        </w:rPr>
        <w:t>（</w:t>
      </w:r>
      <w:r>
        <w:rPr>
          <w:rFonts w:ascii="Times New Roman" w:hAnsi="Times New Roman" w:eastAsia="Times New Roman" w:cs="Times New Roman"/>
          <w:color w:val="auto"/>
          <w:spacing w:val="-1"/>
          <w:sz w:val="21"/>
          <w:szCs w:val="21"/>
          <w:highlight w:val="none"/>
        </w:rPr>
        <w:t>3</w:t>
      </w:r>
      <w:r>
        <w:rPr>
          <w:color w:val="auto"/>
          <w:spacing w:val="-1"/>
          <w:sz w:val="21"/>
          <w:szCs w:val="21"/>
          <w:highlight w:val="none"/>
        </w:rPr>
        <w:t>）电子交易平台发现严重安全漏洞，有潜在泄密危险的；</w:t>
      </w:r>
    </w:p>
    <w:p w14:paraId="3C8B1963">
      <w:pPr>
        <w:pStyle w:val="5"/>
        <w:spacing w:before="187" w:line="221" w:lineRule="auto"/>
        <w:ind w:left="428"/>
        <w:rPr>
          <w:color w:val="auto"/>
          <w:sz w:val="21"/>
          <w:szCs w:val="21"/>
          <w:highlight w:val="none"/>
        </w:rPr>
      </w:pPr>
      <w:r>
        <w:rPr>
          <w:color w:val="auto"/>
          <w:spacing w:val="-1"/>
          <w:sz w:val="21"/>
          <w:szCs w:val="21"/>
          <w:highlight w:val="none"/>
        </w:rPr>
        <w:t>（</w:t>
      </w:r>
      <w:r>
        <w:rPr>
          <w:rFonts w:ascii="Times New Roman" w:hAnsi="Times New Roman" w:eastAsia="Times New Roman" w:cs="Times New Roman"/>
          <w:color w:val="auto"/>
          <w:spacing w:val="-1"/>
          <w:sz w:val="21"/>
          <w:szCs w:val="21"/>
          <w:highlight w:val="none"/>
        </w:rPr>
        <w:t>4</w:t>
      </w:r>
      <w:r>
        <w:rPr>
          <w:color w:val="auto"/>
          <w:spacing w:val="-1"/>
          <w:sz w:val="21"/>
          <w:szCs w:val="21"/>
          <w:highlight w:val="none"/>
        </w:rPr>
        <w:t>）病毒发作导致不能进行正常操作的；</w:t>
      </w:r>
    </w:p>
    <w:p w14:paraId="4028617F">
      <w:pPr>
        <w:pStyle w:val="5"/>
        <w:spacing w:before="187" w:line="222" w:lineRule="auto"/>
        <w:ind w:left="428"/>
        <w:rPr>
          <w:color w:val="auto"/>
          <w:sz w:val="21"/>
          <w:szCs w:val="21"/>
          <w:highlight w:val="none"/>
        </w:rPr>
      </w:pPr>
      <w:r>
        <w:rPr>
          <w:color w:val="auto"/>
          <w:spacing w:val="-1"/>
          <w:sz w:val="21"/>
          <w:szCs w:val="21"/>
          <w:highlight w:val="none"/>
        </w:rPr>
        <w:t>（</w:t>
      </w:r>
      <w:r>
        <w:rPr>
          <w:rFonts w:ascii="Times New Roman" w:hAnsi="Times New Roman" w:eastAsia="Times New Roman" w:cs="Times New Roman"/>
          <w:color w:val="auto"/>
          <w:spacing w:val="-1"/>
          <w:sz w:val="21"/>
          <w:szCs w:val="21"/>
          <w:highlight w:val="none"/>
        </w:rPr>
        <w:t>5</w:t>
      </w:r>
      <w:r>
        <w:rPr>
          <w:color w:val="auto"/>
          <w:spacing w:val="-1"/>
          <w:sz w:val="21"/>
          <w:szCs w:val="21"/>
          <w:highlight w:val="none"/>
        </w:rPr>
        <w:t>）其他无法保证电子交易的公平、公正和安全的情况。</w:t>
      </w:r>
    </w:p>
    <w:p w14:paraId="4452EDDB">
      <w:pPr>
        <w:pStyle w:val="5"/>
        <w:spacing w:before="190" w:line="439" w:lineRule="exact"/>
        <w:ind w:left="424"/>
        <w:rPr>
          <w:color w:val="auto"/>
          <w:sz w:val="21"/>
          <w:szCs w:val="21"/>
          <w:highlight w:val="none"/>
        </w:rPr>
      </w:pPr>
      <w:r>
        <w:rPr>
          <w:color w:val="auto"/>
          <w:spacing w:val="-1"/>
          <w:position w:val="17"/>
          <w:sz w:val="21"/>
          <w:szCs w:val="21"/>
          <w:highlight w:val="none"/>
        </w:rPr>
        <w:t>26.6</w:t>
      </w:r>
      <w:r>
        <w:rPr>
          <w:color w:val="auto"/>
          <w:spacing w:val="-26"/>
          <w:position w:val="17"/>
          <w:sz w:val="21"/>
          <w:szCs w:val="21"/>
          <w:highlight w:val="none"/>
        </w:rPr>
        <w:t xml:space="preserve"> </w:t>
      </w:r>
      <w:r>
        <w:rPr>
          <w:color w:val="auto"/>
          <w:spacing w:val="-1"/>
          <w:position w:val="17"/>
          <w:sz w:val="21"/>
          <w:szCs w:val="21"/>
          <w:highlight w:val="none"/>
        </w:rPr>
        <w:t>出现以上情形，不影响采购公平、公正性的，采购组织机构可以待上述情形消除后继续组</w:t>
      </w:r>
    </w:p>
    <w:p w14:paraId="09C0364D">
      <w:pPr>
        <w:pStyle w:val="5"/>
        <w:spacing w:line="220" w:lineRule="auto"/>
        <w:ind w:left="5"/>
        <w:rPr>
          <w:color w:val="auto"/>
          <w:sz w:val="21"/>
          <w:szCs w:val="21"/>
          <w:highlight w:val="none"/>
        </w:rPr>
      </w:pPr>
      <w:r>
        <w:rPr>
          <w:color w:val="auto"/>
          <w:spacing w:val="1"/>
          <w:sz w:val="21"/>
          <w:szCs w:val="21"/>
          <w:highlight w:val="none"/>
        </w:rPr>
        <w:t>织电子交易活动；影响或可能影响采购公平、公正性的，经采购代理</w:t>
      </w:r>
      <w:r>
        <w:rPr>
          <w:color w:val="auto"/>
          <w:sz w:val="21"/>
          <w:szCs w:val="21"/>
          <w:highlight w:val="none"/>
        </w:rPr>
        <w:t>机构确认，报采购人同意后，</w:t>
      </w:r>
    </w:p>
    <w:p w14:paraId="62183C7B">
      <w:pPr>
        <w:spacing w:line="220" w:lineRule="auto"/>
        <w:rPr>
          <w:color w:val="auto"/>
          <w:sz w:val="21"/>
          <w:szCs w:val="21"/>
          <w:highlight w:val="none"/>
        </w:rPr>
        <w:sectPr>
          <w:footerReference r:id="rId15" w:type="default"/>
          <w:pgSz w:w="11906" w:h="16838"/>
          <w:pgMar w:top="1431" w:right="1166" w:bottom="1015" w:left="1595" w:header="0" w:footer="853" w:gutter="0"/>
          <w:pgNumType w:fmt="decimal"/>
          <w:cols w:space="720" w:num="1"/>
        </w:sectPr>
      </w:pPr>
    </w:p>
    <w:p w14:paraId="13C06C37">
      <w:pPr>
        <w:pStyle w:val="5"/>
        <w:spacing w:before="159" w:line="220" w:lineRule="auto"/>
        <w:rPr>
          <w:color w:val="auto"/>
          <w:sz w:val="21"/>
          <w:szCs w:val="21"/>
          <w:highlight w:val="none"/>
        </w:rPr>
      </w:pPr>
      <w:r>
        <w:rPr>
          <w:color w:val="auto"/>
          <w:sz w:val="21"/>
          <w:szCs w:val="21"/>
          <w:highlight w:val="none"/>
        </w:rPr>
        <w:t>应当重新采购。采购代理机构必须对原有的资料及信息作出妥善保密处理，并报财政部</w:t>
      </w:r>
      <w:r>
        <w:rPr>
          <w:color w:val="auto"/>
          <w:spacing w:val="-1"/>
          <w:sz w:val="21"/>
          <w:szCs w:val="21"/>
          <w:highlight w:val="none"/>
        </w:rPr>
        <w:t>门备案。</w:t>
      </w:r>
    </w:p>
    <w:p w14:paraId="5E30F8AD">
      <w:pPr>
        <w:spacing w:before="164" w:line="218" w:lineRule="auto"/>
        <w:ind w:left="485"/>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3048" w14:cap="flat" w14:cmpd="sng">
            <w14:solidFill>
              <w14:srgbClr w14:val="000000"/>
            </w14:solidFill>
            <w14:prstDash w14:val="solid"/>
            <w14:miter w14:val="0"/>
          </w14:textOutline>
        </w:rPr>
        <w:t>27.确定成交供应商及结果公告</w:t>
      </w:r>
    </w:p>
    <w:p w14:paraId="71B5BC96">
      <w:pPr>
        <w:pStyle w:val="5"/>
        <w:spacing w:before="178" w:line="387" w:lineRule="auto"/>
        <w:ind w:left="1" w:right="57" w:firstLine="420"/>
        <w:rPr>
          <w:color w:val="auto"/>
          <w:sz w:val="21"/>
          <w:szCs w:val="21"/>
          <w:highlight w:val="none"/>
        </w:rPr>
      </w:pPr>
      <w:r>
        <w:rPr>
          <w:color w:val="auto"/>
          <w:spacing w:val="-2"/>
          <w:sz w:val="21"/>
          <w:szCs w:val="21"/>
          <w:highlight w:val="none"/>
        </w:rPr>
        <w:t>27.1 采购代理机构应当在评审结束后</w:t>
      </w:r>
      <w:r>
        <w:rPr>
          <w:color w:val="auto"/>
          <w:spacing w:val="-41"/>
          <w:sz w:val="21"/>
          <w:szCs w:val="21"/>
          <w:highlight w:val="none"/>
        </w:rPr>
        <w:t xml:space="preserve"> </w:t>
      </w:r>
      <w:r>
        <w:rPr>
          <w:color w:val="auto"/>
          <w:spacing w:val="-2"/>
          <w:sz w:val="21"/>
          <w:szCs w:val="21"/>
          <w:highlight w:val="none"/>
        </w:rPr>
        <w:t>2</w:t>
      </w:r>
      <w:r>
        <w:rPr>
          <w:color w:val="auto"/>
          <w:spacing w:val="-44"/>
          <w:sz w:val="21"/>
          <w:szCs w:val="21"/>
          <w:highlight w:val="none"/>
        </w:rPr>
        <w:t xml:space="preserve"> </w:t>
      </w:r>
      <w:r>
        <w:rPr>
          <w:color w:val="auto"/>
          <w:spacing w:val="-2"/>
          <w:sz w:val="21"/>
          <w:szCs w:val="21"/>
          <w:highlight w:val="none"/>
        </w:rPr>
        <w:t>个工作日内将评审报告送采购人确认。采购人应当</w:t>
      </w:r>
      <w:r>
        <w:rPr>
          <w:color w:val="auto"/>
          <w:spacing w:val="-3"/>
          <w:sz w:val="21"/>
          <w:szCs w:val="21"/>
          <w:highlight w:val="none"/>
        </w:rPr>
        <w:t>在收</w:t>
      </w:r>
      <w:r>
        <w:rPr>
          <w:color w:val="auto"/>
          <w:sz w:val="21"/>
          <w:szCs w:val="21"/>
          <w:highlight w:val="none"/>
        </w:rPr>
        <w:t xml:space="preserve"> </w:t>
      </w:r>
      <w:r>
        <w:rPr>
          <w:color w:val="auto"/>
          <w:spacing w:val="-1"/>
          <w:sz w:val="21"/>
          <w:szCs w:val="21"/>
          <w:highlight w:val="none"/>
        </w:rPr>
        <w:t>到评审报告后</w:t>
      </w:r>
      <w:r>
        <w:rPr>
          <w:color w:val="auto"/>
          <w:spacing w:val="-4"/>
          <w:sz w:val="21"/>
          <w:szCs w:val="21"/>
          <w:highlight w:val="none"/>
        </w:rPr>
        <w:t xml:space="preserve"> </w:t>
      </w:r>
      <w:r>
        <w:rPr>
          <w:color w:val="auto"/>
          <w:spacing w:val="-1"/>
          <w:sz w:val="21"/>
          <w:szCs w:val="21"/>
          <w:highlight w:val="none"/>
        </w:rPr>
        <w:t>5</w:t>
      </w:r>
      <w:r>
        <w:rPr>
          <w:color w:val="auto"/>
          <w:spacing w:val="-22"/>
          <w:sz w:val="21"/>
          <w:szCs w:val="21"/>
          <w:highlight w:val="none"/>
        </w:rPr>
        <w:t xml:space="preserve"> </w:t>
      </w:r>
      <w:r>
        <w:rPr>
          <w:color w:val="auto"/>
          <w:spacing w:val="-1"/>
          <w:sz w:val="21"/>
          <w:szCs w:val="21"/>
          <w:highlight w:val="none"/>
        </w:rPr>
        <w:t>个工作日内，从评审报告提出的成交候选供应商中，按照排序由高到低的原则确定</w:t>
      </w:r>
      <w:r>
        <w:rPr>
          <w:color w:val="auto"/>
          <w:sz w:val="21"/>
          <w:szCs w:val="21"/>
          <w:highlight w:val="none"/>
        </w:rPr>
        <w:t xml:space="preserve"> </w:t>
      </w:r>
      <w:r>
        <w:rPr>
          <w:color w:val="auto"/>
          <w:spacing w:val="1"/>
          <w:sz w:val="21"/>
          <w:szCs w:val="21"/>
          <w:highlight w:val="none"/>
        </w:rPr>
        <w:t>成交供应商，也可以书面授权磋商小组直接确定成交供应商。采购人逾期未</w:t>
      </w:r>
      <w:r>
        <w:rPr>
          <w:color w:val="auto"/>
          <w:sz w:val="21"/>
          <w:szCs w:val="21"/>
          <w:highlight w:val="none"/>
        </w:rPr>
        <w:t>确定成交供应商且不提</w:t>
      </w:r>
    </w:p>
    <w:p w14:paraId="360DCFAF">
      <w:pPr>
        <w:pStyle w:val="5"/>
        <w:spacing w:line="219" w:lineRule="auto"/>
        <w:ind w:left="18"/>
        <w:rPr>
          <w:color w:val="auto"/>
          <w:sz w:val="21"/>
          <w:szCs w:val="21"/>
          <w:highlight w:val="none"/>
        </w:rPr>
      </w:pPr>
      <w:r>
        <w:rPr>
          <w:color w:val="auto"/>
          <w:spacing w:val="-1"/>
          <w:sz w:val="21"/>
          <w:szCs w:val="21"/>
          <w:highlight w:val="none"/>
        </w:rPr>
        <w:t>出异议的，视为确定评审报告提出的排序第一的供应商为成交供应商。</w:t>
      </w:r>
    </w:p>
    <w:p w14:paraId="455D7861">
      <w:pPr>
        <w:pStyle w:val="5"/>
        <w:spacing w:before="188" w:line="387" w:lineRule="auto"/>
        <w:ind w:right="59" w:firstLine="422"/>
        <w:rPr>
          <w:color w:val="auto"/>
          <w:sz w:val="21"/>
          <w:szCs w:val="21"/>
          <w:highlight w:val="none"/>
        </w:rPr>
      </w:pPr>
      <w:r>
        <w:rPr>
          <w:color w:val="auto"/>
          <w:spacing w:val="-1"/>
          <w:sz w:val="21"/>
          <w:szCs w:val="21"/>
          <w:highlight w:val="none"/>
        </w:rPr>
        <w:t>27.2</w:t>
      </w:r>
      <w:r>
        <w:rPr>
          <w:color w:val="auto"/>
          <w:spacing w:val="-47"/>
          <w:sz w:val="21"/>
          <w:szCs w:val="21"/>
          <w:highlight w:val="none"/>
        </w:rPr>
        <w:t xml:space="preserve"> </w:t>
      </w:r>
      <w:r>
        <w:rPr>
          <w:color w:val="auto"/>
          <w:spacing w:val="-1"/>
          <w:sz w:val="21"/>
          <w:szCs w:val="21"/>
          <w:highlight w:val="none"/>
        </w:rPr>
        <w:t>采购代理机构应当在成交供应商确定后</w:t>
      </w:r>
      <w:r>
        <w:rPr>
          <w:color w:val="auto"/>
          <w:spacing w:val="-41"/>
          <w:sz w:val="21"/>
          <w:szCs w:val="21"/>
          <w:highlight w:val="none"/>
        </w:rPr>
        <w:t xml:space="preserve"> </w:t>
      </w:r>
      <w:r>
        <w:rPr>
          <w:color w:val="auto"/>
          <w:spacing w:val="-1"/>
          <w:sz w:val="21"/>
          <w:szCs w:val="21"/>
          <w:highlight w:val="none"/>
        </w:rPr>
        <w:t>2</w:t>
      </w:r>
      <w:r>
        <w:rPr>
          <w:color w:val="auto"/>
          <w:spacing w:val="-47"/>
          <w:sz w:val="21"/>
          <w:szCs w:val="21"/>
          <w:highlight w:val="none"/>
        </w:rPr>
        <w:t xml:space="preserve"> </w:t>
      </w:r>
      <w:r>
        <w:rPr>
          <w:color w:val="auto"/>
          <w:spacing w:val="-1"/>
          <w:sz w:val="21"/>
          <w:szCs w:val="21"/>
          <w:highlight w:val="none"/>
        </w:rPr>
        <w:t>个工作日内，在省级以上财政部门指定的媒体上</w:t>
      </w:r>
      <w:r>
        <w:rPr>
          <w:color w:val="auto"/>
          <w:sz w:val="21"/>
          <w:szCs w:val="21"/>
          <w:highlight w:val="none"/>
        </w:rPr>
        <w:t xml:space="preserve"> </w:t>
      </w:r>
      <w:r>
        <w:rPr>
          <w:color w:val="auto"/>
          <w:spacing w:val="1"/>
          <w:sz w:val="21"/>
          <w:szCs w:val="21"/>
          <w:highlight w:val="none"/>
        </w:rPr>
        <w:t>公告成交结果，同时向成交供应商发出成交通知书。采购人或者采购代理机构发</w:t>
      </w:r>
      <w:r>
        <w:rPr>
          <w:color w:val="auto"/>
          <w:sz w:val="21"/>
          <w:szCs w:val="21"/>
          <w:highlight w:val="none"/>
        </w:rPr>
        <w:t xml:space="preserve">出成交通知书前， </w:t>
      </w:r>
      <w:r>
        <w:rPr>
          <w:color w:val="auto"/>
          <w:spacing w:val="1"/>
          <w:sz w:val="21"/>
          <w:szCs w:val="21"/>
          <w:highlight w:val="none"/>
        </w:rPr>
        <w:t>应当对成交供应商信用进行查询，对列入失信被执行人、重大税收违法失信主体</w:t>
      </w:r>
      <w:r>
        <w:rPr>
          <w:color w:val="auto"/>
          <w:sz w:val="21"/>
          <w:szCs w:val="21"/>
          <w:highlight w:val="none"/>
        </w:rPr>
        <w:t xml:space="preserve">、政府采购严重违 </w:t>
      </w:r>
      <w:r>
        <w:rPr>
          <w:color w:val="auto"/>
          <w:spacing w:val="1"/>
          <w:sz w:val="21"/>
          <w:szCs w:val="21"/>
          <w:highlight w:val="none"/>
        </w:rPr>
        <w:t>法失信行为记录名单及其他不符合《中华人民共和国政府采购法》第二十二条规</w:t>
      </w:r>
      <w:r>
        <w:rPr>
          <w:color w:val="auto"/>
          <w:sz w:val="21"/>
          <w:szCs w:val="21"/>
          <w:highlight w:val="none"/>
        </w:rPr>
        <w:t xml:space="preserve">定条件的供应商， </w:t>
      </w:r>
      <w:r>
        <w:rPr>
          <w:color w:val="auto"/>
          <w:spacing w:val="1"/>
          <w:sz w:val="21"/>
          <w:szCs w:val="21"/>
          <w:highlight w:val="none"/>
        </w:rPr>
        <w:t>取消其成交资格，并确定排名第二的成交候选人为成交供应商。排名第二的成交</w:t>
      </w:r>
      <w:r>
        <w:rPr>
          <w:color w:val="auto"/>
          <w:sz w:val="21"/>
          <w:szCs w:val="21"/>
          <w:highlight w:val="none"/>
        </w:rPr>
        <w:t xml:space="preserve">候选人因上述规定 </w:t>
      </w:r>
      <w:r>
        <w:rPr>
          <w:color w:val="auto"/>
          <w:spacing w:val="1"/>
          <w:sz w:val="21"/>
          <w:szCs w:val="21"/>
          <w:highlight w:val="none"/>
        </w:rPr>
        <w:t>的同样原因被取消成交资格的，采购人可以确定排名第三的成交候选人为成交供</w:t>
      </w:r>
      <w:r>
        <w:rPr>
          <w:color w:val="auto"/>
          <w:sz w:val="21"/>
          <w:szCs w:val="21"/>
          <w:highlight w:val="none"/>
        </w:rPr>
        <w:t xml:space="preserve">应商，以此类推。 </w:t>
      </w:r>
      <w:r>
        <w:rPr>
          <w:color w:val="auto"/>
          <w:spacing w:val="1"/>
          <w:sz w:val="21"/>
          <w:szCs w:val="21"/>
          <w:highlight w:val="none"/>
        </w:rPr>
        <w:t>以上信息查询记录及相关证据与磋商文件一并保存。成交供应商享受《政府采购</w:t>
      </w:r>
      <w:r>
        <w:rPr>
          <w:color w:val="auto"/>
          <w:sz w:val="21"/>
          <w:szCs w:val="21"/>
          <w:highlight w:val="none"/>
        </w:rPr>
        <w:t xml:space="preserve">促进中小企业发展 </w:t>
      </w:r>
      <w:r>
        <w:rPr>
          <w:color w:val="auto"/>
          <w:spacing w:val="-1"/>
          <w:sz w:val="21"/>
          <w:szCs w:val="21"/>
          <w:highlight w:val="none"/>
        </w:rPr>
        <w:t>管理办法》（财库〔2020〕46</w:t>
      </w:r>
      <w:r>
        <w:rPr>
          <w:color w:val="auto"/>
          <w:spacing w:val="-24"/>
          <w:sz w:val="21"/>
          <w:szCs w:val="21"/>
          <w:highlight w:val="none"/>
        </w:rPr>
        <w:t xml:space="preserve"> </w:t>
      </w:r>
      <w:r>
        <w:rPr>
          <w:color w:val="auto"/>
          <w:spacing w:val="-1"/>
          <w:sz w:val="21"/>
          <w:szCs w:val="21"/>
          <w:highlight w:val="none"/>
        </w:rPr>
        <w:t>号）规定的中小企业扶持政策的，采购人、采购代理机构应当随成交</w:t>
      </w:r>
    </w:p>
    <w:p w14:paraId="2F741EC7">
      <w:pPr>
        <w:pStyle w:val="5"/>
        <w:spacing w:before="1" w:line="220" w:lineRule="auto"/>
        <w:ind w:left="5"/>
        <w:rPr>
          <w:color w:val="auto"/>
          <w:sz w:val="21"/>
          <w:szCs w:val="21"/>
          <w:highlight w:val="none"/>
        </w:rPr>
      </w:pPr>
      <w:r>
        <w:rPr>
          <w:color w:val="auto"/>
          <w:spacing w:val="-2"/>
          <w:sz w:val="21"/>
          <w:szCs w:val="21"/>
          <w:highlight w:val="none"/>
        </w:rPr>
        <w:t>结果公开成交供应商的《中小企业声明函》。</w:t>
      </w:r>
    </w:p>
    <w:p w14:paraId="53816098">
      <w:pPr>
        <w:pStyle w:val="5"/>
        <w:spacing w:before="191" w:line="439" w:lineRule="exact"/>
        <w:ind w:right="59"/>
        <w:jc w:val="right"/>
        <w:rPr>
          <w:color w:val="auto"/>
          <w:sz w:val="21"/>
          <w:szCs w:val="21"/>
          <w:highlight w:val="none"/>
        </w:rPr>
      </w:pPr>
      <w:r>
        <w:rPr>
          <w:color w:val="auto"/>
          <w:spacing w:val="-1"/>
          <w:position w:val="17"/>
          <w:sz w:val="21"/>
          <w:szCs w:val="21"/>
          <w:highlight w:val="none"/>
        </w:rPr>
        <w:t>27.3</w:t>
      </w:r>
      <w:r>
        <w:rPr>
          <w:color w:val="auto"/>
          <w:spacing w:val="-29"/>
          <w:position w:val="17"/>
          <w:sz w:val="21"/>
          <w:szCs w:val="21"/>
          <w:highlight w:val="none"/>
        </w:rPr>
        <w:t xml:space="preserve"> </w:t>
      </w:r>
      <w:r>
        <w:rPr>
          <w:color w:val="auto"/>
          <w:spacing w:val="-1"/>
          <w:position w:val="17"/>
          <w:sz w:val="21"/>
          <w:szCs w:val="21"/>
          <w:highlight w:val="none"/>
        </w:rPr>
        <w:t>出现下列情形之一的，采购人或者采购代理机构应当终止竞争性磋商采购活动，发布项目</w:t>
      </w:r>
    </w:p>
    <w:p w14:paraId="79647CCB">
      <w:pPr>
        <w:pStyle w:val="5"/>
        <w:spacing w:before="1" w:line="219" w:lineRule="auto"/>
        <w:ind w:left="3"/>
        <w:rPr>
          <w:color w:val="auto"/>
          <w:sz w:val="21"/>
          <w:szCs w:val="21"/>
          <w:highlight w:val="none"/>
        </w:rPr>
      </w:pPr>
      <w:r>
        <w:rPr>
          <w:color w:val="auto"/>
          <w:spacing w:val="-1"/>
          <w:sz w:val="21"/>
          <w:szCs w:val="21"/>
          <w:highlight w:val="none"/>
        </w:rPr>
        <w:t>终止公告并说明原因，重新开展采购活动：</w:t>
      </w:r>
    </w:p>
    <w:p w14:paraId="763142A2">
      <w:pPr>
        <w:pStyle w:val="5"/>
        <w:spacing w:before="189" w:line="442" w:lineRule="exact"/>
        <w:ind w:left="426"/>
        <w:rPr>
          <w:color w:val="auto"/>
          <w:sz w:val="21"/>
          <w:szCs w:val="21"/>
          <w:highlight w:val="none"/>
        </w:rPr>
      </w:pPr>
      <w:r>
        <w:rPr>
          <w:color w:val="auto"/>
          <w:position w:val="17"/>
          <w:sz w:val="21"/>
          <w:szCs w:val="21"/>
          <w:highlight w:val="none"/>
        </w:rPr>
        <w:t>（1）因情况变化，不再符合规定的竞争性</w:t>
      </w:r>
      <w:r>
        <w:rPr>
          <w:color w:val="auto"/>
          <w:spacing w:val="-1"/>
          <w:position w:val="17"/>
          <w:sz w:val="21"/>
          <w:szCs w:val="21"/>
          <w:highlight w:val="none"/>
        </w:rPr>
        <w:t>磋商采购方式适用情形的；</w:t>
      </w:r>
    </w:p>
    <w:p w14:paraId="7F881375">
      <w:pPr>
        <w:pStyle w:val="5"/>
        <w:spacing w:line="220" w:lineRule="auto"/>
        <w:ind w:left="426"/>
        <w:rPr>
          <w:color w:val="auto"/>
          <w:sz w:val="21"/>
          <w:szCs w:val="21"/>
          <w:highlight w:val="none"/>
        </w:rPr>
      </w:pPr>
      <w:r>
        <w:rPr>
          <w:color w:val="auto"/>
          <w:spacing w:val="-1"/>
          <w:sz w:val="21"/>
          <w:szCs w:val="21"/>
          <w:highlight w:val="none"/>
        </w:rPr>
        <w:t>（2）出现影响采购公正的违法、违规行为的；</w:t>
      </w:r>
    </w:p>
    <w:p w14:paraId="56DAC525">
      <w:pPr>
        <w:pStyle w:val="5"/>
        <w:spacing w:before="188" w:line="440" w:lineRule="exact"/>
        <w:ind w:right="56"/>
        <w:jc w:val="right"/>
        <w:rPr>
          <w:color w:val="auto"/>
          <w:sz w:val="21"/>
          <w:szCs w:val="21"/>
          <w:highlight w:val="none"/>
        </w:rPr>
      </w:pPr>
      <w:r>
        <w:rPr>
          <w:color w:val="auto"/>
          <w:spacing w:val="-1"/>
          <w:position w:val="17"/>
          <w:sz w:val="21"/>
          <w:szCs w:val="21"/>
          <w:highlight w:val="none"/>
        </w:rPr>
        <w:t>（3）除“第四章 评审程序、评审方法和评审标准</w:t>
      </w:r>
      <w:r>
        <w:rPr>
          <w:color w:val="auto"/>
          <w:spacing w:val="-79"/>
          <w:position w:val="17"/>
          <w:sz w:val="21"/>
          <w:szCs w:val="21"/>
          <w:highlight w:val="none"/>
        </w:rPr>
        <w:t xml:space="preserve"> </w:t>
      </w:r>
      <w:r>
        <w:rPr>
          <w:color w:val="auto"/>
          <w:spacing w:val="-1"/>
          <w:position w:val="17"/>
          <w:sz w:val="21"/>
          <w:szCs w:val="21"/>
          <w:highlight w:val="none"/>
        </w:rPr>
        <w:t>”第</w:t>
      </w:r>
      <w:r>
        <w:rPr>
          <w:color w:val="auto"/>
          <w:spacing w:val="-26"/>
          <w:position w:val="17"/>
          <w:sz w:val="21"/>
          <w:szCs w:val="21"/>
          <w:highlight w:val="none"/>
        </w:rPr>
        <w:t xml:space="preserve"> </w:t>
      </w:r>
      <w:r>
        <w:rPr>
          <w:color w:val="auto"/>
          <w:spacing w:val="-1"/>
          <w:position w:val="17"/>
          <w:sz w:val="21"/>
          <w:szCs w:val="21"/>
          <w:highlight w:val="none"/>
        </w:rPr>
        <w:t>4.3</w:t>
      </w:r>
      <w:r>
        <w:rPr>
          <w:color w:val="auto"/>
          <w:spacing w:val="-23"/>
          <w:position w:val="17"/>
          <w:sz w:val="21"/>
          <w:szCs w:val="21"/>
          <w:highlight w:val="none"/>
        </w:rPr>
        <w:t xml:space="preserve"> </w:t>
      </w:r>
      <w:r>
        <w:rPr>
          <w:color w:val="auto"/>
          <w:spacing w:val="-1"/>
          <w:position w:val="17"/>
          <w:sz w:val="21"/>
          <w:szCs w:val="21"/>
          <w:highlight w:val="none"/>
        </w:rPr>
        <w:t>条规定的情形外，</w:t>
      </w:r>
      <w:r>
        <w:rPr>
          <w:color w:val="auto"/>
          <w:spacing w:val="-2"/>
          <w:position w:val="17"/>
          <w:sz w:val="21"/>
          <w:szCs w:val="21"/>
          <w:highlight w:val="none"/>
        </w:rPr>
        <w:t>在采购过程中符</w:t>
      </w:r>
    </w:p>
    <w:p w14:paraId="5FDAECB9">
      <w:pPr>
        <w:pStyle w:val="5"/>
        <w:spacing w:before="1" w:line="219" w:lineRule="auto"/>
        <w:rPr>
          <w:color w:val="auto"/>
          <w:sz w:val="21"/>
          <w:szCs w:val="21"/>
          <w:highlight w:val="none"/>
        </w:rPr>
      </w:pPr>
      <w:r>
        <w:rPr>
          <w:color w:val="auto"/>
          <w:spacing w:val="-1"/>
          <w:sz w:val="21"/>
          <w:szCs w:val="21"/>
          <w:highlight w:val="none"/>
        </w:rPr>
        <w:t>合要求的供应商或者报价未超过采购预算的供应商不足</w:t>
      </w:r>
      <w:r>
        <w:rPr>
          <w:color w:val="auto"/>
          <w:spacing w:val="-37"/>
          <w:sz w:val="21"/>
          <w:szCs w:val="21"/>
          <w:highlight w:val="none"/>
        </w:rPr>
        <w:t xml:space="preserve"> </w:t>
      </w:r>
      <w:r>
        <w:rPr>
          <w:color w:val="auto"/>
          <w:spacing w:val="-1"/>
          <w:sz w:val="21"/>
          <w:szCs w:val="21"/>
          <w:highlight w:val="none"/>
        </w:rPr>
        <w:t>3</w:t>
      </w:r>
      <w:r>
        <w:rPr>
          <w:color w:val="auto"/>
          <w:spacing w:val="-45"/>
          <w:sz w:val="21"/>
          <w:szCs w:val="21"/>
          <w:highlight w:val="none"/>
        </w:rPr>
        <w:t xml:space="preserve"> </w:t>
      </w:r>
      <w:r>
        <w:rPr>
          <w:color w:val="auto"/>
          <w:spacing w:val="-1"/>
          <w:sz w:val="21"/>
          <w:szCs w:val="21"/>
          <w:highlight w:val="none"/>
        </w:rPr>
        <w:t>家的。</w:t>
      </w:r>
    </w:p>
    <w:p w14:paraId="66EE8672">
      <w:pPr>
        <w:pStyle w:val="5"/>
        <w:spacing w:before="191" w:line="439" w:lineRule="exact"/>
        <w:jc w:val="right"/>
        <w:rPr>
          <w:color w:val="auto"/>
          <w:sz w:val="21"/>
          <w:szCs w:val="21"/>
          <w:highlight w:val="none"/>
        </w:rPr>
      </w:pPr>
      <w:r>
        <w:rPr>
          <w:color w:val="auto"/>
          <w:spacing w:val="-5"/>
          <w:position w:val="17"/>
          <w:sz w:val="21"/>
          <w:szCs w:val="21"/>
          <w:highlight w:val="none"/>
        </w:rPr>
        <w:t>27.4 在采购活动中因重大变故，采购任务取消的，采购人或者采购代理机构应当终止采购活动，</w:t>
      </w:r>
    </w:p>
    <w:p w14:paraId="66F8DFD8">
      <w:pPr>
        <w:pStyle w:val="5"/>
        <w:spacing w:before="1" w:line="220" w:lineRule="auto"/>
        <w:rPr>
          <w:color w:val="auto"/>
          <w:sz w:val="21"/>
          <w:szCs w:val="21"/>
          <w:highlight w:val="none"/>
        </w:rPr>
      </w:pPr>
      <w:r>
        <w:rPr>
          <w:color w:val="auto"/>
          <w:sz w:val="21"/>
          <w:szCs w:val="21"/>
          <w:highlight w:val="none"/>
        </w:rPr>
        <w:t>通知所有参加采购活动的供应商，并将项目实施情况和采购任务取消原因报送本级财政部</w:t>
      </w:r>
      <w:r>
        <w:rPr>
          <w:color w:val="auto"/>
          <w:spacing w:val="-1"/>
          <w:sz w:val="21"/>
          <w:szCs w:val="21"/>
          <w:highlight w:val="none"/>
        </w:rPr>
        <w:t>门。</w:t>
      </w:r>
    </w:p>
    <w:p w14:paraId="141822DC">
      <w:pPr>
        <w:spacing w:before="165" w:line="218" w:lineRule="auto"/>
        <w:ind w:left="485"/>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28.履约保证金</w:t>
      </w:r>
    </w:p>
    <w:p w14:paraId="444D1DD8">
      <w:pPr>
        <w:pStyle w:val="5"/>
        <w:spacing w:before="182" w:line="439" w:lineRule="exact"/>
        <w:ind w:right="55"/>
        <w:jc w:val="right"/>
        <w:rPr>
          <w:color w:val="auto"/>
          <w:sz w:val="21"/>
          <w:szCs w:val="21"/>
          <w:highlight w:val="none"/>
        </w:rPr>
      </w:pPr>
      <w:r>
        <w:rPr>
          <w:color w:val="auto"/>
          <w:position w:val="17"/>
          <w:sz w:val="21"/>
          <w:szCs w:val="21"/>
          <w:highlight w:val="none"/>
        </w:rPr>
        <w:t>28.1 履约保证金的金额、提交方式、退付的时间和条件详见 “供应商须知前附表</w:t>
      </w:r>
      <w:r>
        <w:rPr>
          <w:color w:val="auto"/>
          <w:spacing w:val="-73"/>
          <w:position w:val="17"/>
          <w:sz w:val="21"/>
          <w:szCs w:val="21"/>
          <w:highlight w:val="none"/>
        </w:rPr>
        <w:t xml:space="preserve"> </w:t>
      </w:r>
      <w:r>
        <w:rPr>
          <w:color w:val="auto"/>
          <w:position w:val="17"/>
          <w:sz w:val="21"/>
          <w:szCs w:val="21"/>
          <w:highlight w:val="none"/>
        </w:rPr>
        <w:t>”。成交供</w:t>
      </w:r>
    </w:p>
    <w:p w14:paraId="3B54104B">
      <w:pPr>
        <w:pStyle w:val="5"/>
        <w:spacing w:line="220" w:lineRule="auto"/>
        <w:rPr>
          <w:color w:val="auto"/>
          <w:sz w:val="21"/>
          <w:szCs w:val="21"/>
          <w:highlight w:val="none"/>
        </w:rPr>
      </w:pPr>
      <w:r>
        <w:rPr>
          <w:color w:val="auto"/>
          <w:sz w:val="21"/>
          <w:szCs w:val="21"/>
          <w:highlight w:val="none"/>
        </w:rPr>
        <w:t>应商未按规定提交履约保证金的，视为拒绝与采购人签</w:t>
      </w:r>
      <w:r>
        <w:rPr>
          <w:color w:val="auto"/>
          <w:spacing w:val="-1"/>
          <w:sz w:val="21"/>
          <w:szCs w:val="21"/>
          <w:highlight w:val="none"/>
        </w:rPr>
        <w:t>订合同。</w:t>
      </w:r>
    </w:p>
    <w:p w14:paraId="14D4CA76">
      <w:pPr>
        <w:pStyle w:val="5"/>
        <w:spacing w:before="189" w:line="441" w:lineRule="exact"/>
        <w:ind w:right="57"/>
        <w:jc w:val="right"/>
        <w:rPr>
          <w:color w:val="auto"/>
          <w:sz w:val="21"/>
          <w:szCs w:val="21"/>
          <w:highlight w:val="none"/>
        </w:rPr>
      </w:pPr>
      <w:r>
        <w:rPr>
          <w:color w:val="auto"/>
          <w:spacing w:val="-1"/>
          <w:position w:val="17"/>
          <w:sz w:val="21"/>
          <w:szCs w:val="21"/>
          <w:highlight w:val="none"/>
        </w:rPr>
        <w:t>28.2</w:t>
      </w:r>
      <w:r>
        <w:rPr>
          <w:color w:val="auto"/>
          <w:spacing w:val="-32"/>
          <w:position w:val="17"/>
          <w:sz w:val="21"/>
          <w:szCs w:val="21"/>
          <w:highlight w:val="none"/>
        </w:rPr>
        <w:t xml:space="preserve"> </w:t>
      </w:r>
      <w:r>
        <w:rPr>
          <w:color w:val="auto"/>
          <w:spacing w:val="-1"/>
          <w:position w:val="17"/>
          <w:sz w:val="21"/>
          <w:szCs w:val="21"/>
          <w:highlight w:val="none"/>
        </w:rPr>
        <w:t>在履约保证金退还日期前，若成交供应商的开户名称、开户银行、</w:t>
      </w:r>
      <w:r>
        <w:rPr>
          <w:rFonts w:hint="eastAsia"/>
          <w:color w:val="auto"/>
          <w:spacing w:val="-1"/>
          <w:position w:val="17"/>
          <w:sz w:val="21"/>
          <w:szCs w:val="21"/>
          <w:highlight w:val="none"/>
          <w:lang w:eastAsia="zh-CN"/>
        </w:rPr>
        <w:t>账号</w:t>
      </w:r>
      <w:r>
        <w:rPr>
          <w:color w:val="auto"/>
          <w:spacing w:val="-1"/>
          <w:position w:val="17"/>
          <w:sz w:val="21"/>
          <w:szCs w:val="21"/>
          <w:highlight w:val="none"/>
        </w:rPr>
        <w:t>有变动的，请以书</w:t>
      </w:r>
    </w:p>
    <w:p w14:paraId="0119532A">
      <w:pPr>
        <w:pStyle w:val="5"/>
        <w:spacing w:before="1" w:line="220" w:lineRule="auto"/>
        <w:rPr>
          <w:color w:val="auto"/>
          <w:sz w:val="21"/>
          <w:szCs w:val="21"/>
          <w:highlight w:val="none"/>
        </w:rPr>
      </w:pPr>
      <w:r>
        <w:rPr>
          <w:color w:val="auto"/>
          <w:sz w:val="21"/>
          <w:szCs w:val="21"/>
          <w:highlight w:val="none"/>
        </w:rPr>
        <w:t>面形式通知履约保证金收取单位，否则由此产生的后果由成交供应</w:t>
      </w:r>
      <w:r>
        <w:rPr>
          <w:color w:val="auto"/>
          <w:spacing w:val="-1"/>
          <w:sz w:val="21"/>
          <w:szCs w:val="21"/>
          <w:highlight w:val="none"/>
        </w:rPr>
        <w:t>商自行承担。</w:t>
      </w:r>
    </w:p>
    <w:p w14:paraId="292450F4">
      <w:pPr>
        <w:spacing w:before="165" w:line="219" w:lineRule="auto"/>
        <w:ind w:left="485"/>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29.签订合同</w:t>
      </w:r>
    </w:p>
    <w:p w14:paraId="3D0FCCA5">
      <w:pPr>
        <w:pStyle w:val="5"/>
        <w:spacing w:before="178" w:line="387" w:lineRule="auto"/>
        <w:ind w:right="59" w:firstLine="426"/>
        <w:jc w:val="both"/>
        <w:rPr>
          <w:color w:val="auto"/>
          <w:sz w:val="21"/>
          <w:szCs w:val="21"/>
          <w:highlight w:val="none"/>
        </w:rPr>
      </w:pPr>
      <w:r>
        <w:rPr>
          <w:color w:val="auto"/>
          <w:spacing w:val="-1"/>
          <w:sz w:val="21"/>
          <w:szCs w:val="21"/>
          <w:highlight w:val="none"/>
        </w:rPr>
        <w:t>29.1</w:t>
      </w:r>
      <w:r>
        <w:rPr>
          <w:color w:val="auto"/>
          <w:spacing w:val="-34"/>
          <w:sz w:val="21"/>
          <w:szCs w:val="21"/>
          <w:highlight w:val="none"/>
        </w:rPr>
        <w:t xml:space="preserve"> </w:t>
      </w:r>
      <w:r>
        <w:rPr>
          <w:color w:val="auto"/>
          <w:spacing w:val="-1"/>
          <w:sz w:val="21"/>
          <w:szCs w:val="21"/>
          <w:highlight w:val="none"/>
        </w:rPr>
        <w:t>签订电子采购合同：成交供应商领取电子成交通知书后，在规定的日期、时间、地点，由</w:t>
      </w:r>
      <w:r>
        <w:rPr>
          <w:color w:val="auto"/>
          <w:sz w:val="21"/>
          <w:szCs w:val="21"/>
          <w:highlight w:val="none"/>
        </w:rPr>
        <w:t xml:space="preserve"> </w:t>
      </w:r>
      <w:r>
        <w:rPr>
          <w:color w:val="auto"/>
          <w:spacing w:val="1"/>
          <w:sz w:val="21"/>
          <w:szCs w:val="21"/>
          <w:highlight w:val="none"/>
        </w:rPr>
        <w:t>法定代表人或其授权代表与采购人代表签订电子采购合同。如成交供应商为联</w:t>
      </w:r>
      <w:r>
        <w:rPr>
          <w:color w:val="auto"/>
          <w:sz w:val="21"/>
          <w:szCs w:val="21"/>
          <w:highlight w:val="none"/>
        </w:rPr>
        <w:t>合体的，由联合体成</w:t>
      </w:r>
    </w:p>
    <w:p w14:paraId="3AE33336">
      <w:pPr>
        <w:pStyle w:val="5"/>
        <w:spacing w:before="1" w:line="220" w:lineRule="auto"/>
        <w:ind w:left="8"/>
        <w:rPr>
          <w:color w:val="auto"/>
          <w:sz w:val="21"/>
          <w:szCs w:val="21"/>
          <w:highlight w:val="none"/>
        </w:rPr>
      </w:pPr>
      <w:r>
        <w:rPr>
          <w:color w:val="auto"/>
          <w:spacing w:val="-1"/>
          <w:sz w:val="21"/>
          <w:szCs w:val="21"/>
          <w:highlight w:val="none"/>
        </w:rPr>
        <w:t>员各方法定代表人或其授权代表与采购人代表签订合同。</w:t>
      </w:r>
    </w:p>
    <w:p w14:paraId="61E259B9">
      <w:pPr>
        <w:spacing w:line="220" w:lineRule="auto"/>
        <w:rPr>
          <w:color w:val="auto"/>
          <w:sz w:val="21"/>
          <w:szCs w:val="21"/>
          <w:highlight w:val="none"/>
        </w:rPr>
        <w:sectPr>
          <w:footerReference r:id="rId16" w:type="default"/>
          <w:pgSz w:w="11906" w:h="16838"/>
          <w:pgMar w:top="1431" w:right="1182" w:bottom="1015" w:left="1597" w:header="0" w:footer="853" w:gutter="0"/>
          <w:pgNumType w:fmt="decimal"/>
          <w:cols w:space="720" w:num="1"/>
        </w:sectPr>
      </w:pPr>
    </w:p>
    <w:p w14:paraId="7FAFF26C">
      <w:pPr>
        <w:pStyle w:val="5"/>
        <w:spacing w:before="158" w:line="439" w:lineRule="exact"/>
        <w:ind w:right="59"/>
        <w:jc w:val="right"/>
        <w:rPr>
          <w:color w:val="auto"/>
          <w:sz w:val="21"/>
          <w:szCs w:val="21"/>
          <w:highlight w:val="none"/>
        </w:rPr>
      </w:pPr>
      <w:r>
        <w:rPr>
          <w:color w:val="auto"/>
          <w:position w:val="17"/>
          <w:sz w:val="21"/>
          <w:szCs w:val="21"/>
          <w:highlight w:val="none"/>
        </w:rPr>
        <w:t>线下签订纸质合同：供应商领取成交通知书后，按“供应商须知前附表</w:t>
      </w:r>
      <w:r>
        <w:rPr>
          <w:color w:val="auto"/>
          <w:spacing w:val="-75"/>
          <w:position w:val="17"/>
          <w:sz w:val="21"/>
          <w:szCs w:val="21"/>
          <w:highlight w:val="none"/>
        </w:rPr>
        <w:t xml:space="preserve"> </w:t>
      </w:r>
      <w:r>
        <w:rPr>
          <w:color w:val="auto"/>
          <w:position w:val="17"/>
          <w:sz w:val="21"/>
          <w:szCs w:val="21"/>
          <w:highlight w:val="none"/>
        </w:rPr>
        <w:t>”规定向采购人出示相</w:t>
      </w:r>
    </w:p>
    <w:p w14:paraId="0EFCC11A">
      <w:pPr>
        <w:pStyle w:val="5"/>
        <w:spacing w:line="220" w:lineRule="auto"/>
        <w:ind w:left="5"/>
        <w:rPr>
          <w:color w:val="auto"/>
          <w:sz w:val="21"/>
          <w:szCs w:val="21"/>
          <w:highlight w:val="none"/>
        </w:rPr>
      </w:pPr>
      <w:r>
        <w:rPr>
          <w:color w:val="auto"/>
          <w:spacing w:val="-1"/>
          <w:sz w:val="21"/>
          <w:szCs w:val="21"/>
          <w:highlight w:val="none"/>
        </w:rPr>
        <w:t>关证明材料，经采购人核验合格后方可签订合同。</w:t>
      </w:r>
    </w:p>
    <w:p w14:paraId="68807E0E">
      <w:pPr>
        <w:pStyle w:val="5"/>
        <w:spacing w:before="189" w:line="220" w:lineRule="auto"/>
        <w:ind w:left="428"/>
        <w:rPr>
          <w:color w:val="auto"/>
          <w:sz w:val="21"/>
          <w:szCs w:val="21"/>
          <w:highlight w:val="none"/>
        </w:rPr>
      </w:pPr>
      <w:r>
        <w:rPr>
          <w:color w:val="auto"/>
          <w:spacing w:val="-1"/>
          <w:sz w:val="21"/>
          <w:szCs w:val="21"/>
          <w:highlight w:val="none"/>
        </w:rPr>
        <w:t>29.2</w:t>
      </w:r>
      <w:r>
        <w:rPr>
          <w:color w:val="auto"/>
          <w:spacing w:val="-31"/>
          <w:sz w:val="21"/>
          <w:szCs w:val="21"/>
          <w:highlight w:val="none"/>
        </w:rPr>
        <w:t xml:space="preserve"> </w:t>
      </w:r>
      <w:r>
        <w:rPr>
          <w:color w:val="auto"/>
          <w:spacing w:val="-1"/>
          <w:sz w:val="21"/>
          <w:szCs w:val="21"/>
          <w:highlight w:val="none"/>
        </w:rPr>
        <w:t>签订合同时间：按成交通知书规定的时间与采购人签订合同。</w:t>
      </w:r>
    </w:p>
    <w:p w14:paraId="1DE2D4CC">
      <w:pPr>
        <w:pStyle w:val="5"/>
        <w:spacing w:before="190" w:line="387" w:lineRule="auto"/>
        <w:ind w:left="1" w:firstLine="427"/>
        <w:rPr>
          <w:color w:val="auto"/>
          <w:sz w:val="21"/>
          <w:szCs w:val="21"/>
          <w:highlight w:val="none"/>
        </w:rPr>
      </w:pPr>
      <w:r>
        <w:rPr>
          <w:color w:val="auto"/>
          <w:spacing w:val="-1"/>
          <w:sz w:val="21"/>
          <w:szCs w:val="21"/>
          <w:highlight w:val="none"/>
        </w:rPr>
        <w:t>29.3</w:t>
      </w:r>
      <w:r>
        <w:rPr>
          <w:color w:val="auto"/>
          <w:spacing w:val="-32"/>
          <w:sz w:val="21"/>
          <w:szCs w:val="21"/>
          <w:highlight w:val="none"/>
        </w:rPr>
        <w:t xml:space="preserve"> </w:t>
      </w:r>
      <w:r>
        <w:rPr>
          <w:color w:val="auto"/>
          <w:spacing w:val="-1"/>
          <w:sz w:val="21"/>
          <w:szCs w:val="21"/>
          <w:highlight w:val="none"/>
        </w:rPr>
        <w:t>成交供应商拒绝签订政府采购合同（包括但不限于放弃成交、因不可抗力不能履行合同而</w:t>
      </w:r>
      <w:r>
        <w:rPr>
          <w:color w:val="auto"/>
          <w:sz w:val="21"/>
          <w:szCs w:val="21"/>
          <w:highlight w:val="none"/>
        </w:rPr>
        <w:t xml:space="preserve"> </w:t>
      </w:r>
      <w:r>
        <w:rPr>
          <w:color w:val="auto"/>
          <w:spacing w:val="1"/>
          <w:sz w:val="21"/>
          <w:szCs w:val="21"/>
          <w:highlight w:val="none"/>
        </w:rPr>
        <w:t>放弃签订合同</w:t>
      </w:r>
      <w:r>
        <w:rPr>
          <w:color w:val="auto"/>
          <w:spacing w:val="-37"/>
          <w:sz w:val="21"/>
          <w:szCs w:val="21"/>
          <w:highlight w:val="none"/>
        </w:rPr>
        <w:t>），</w:t>
      </w:r>
      <w:r>
        <w:rPr>
          <w:color w:val="auto"/>
          <w:spacing w:val="-21"/>
          <w:sz w:val="21"/>
          <w:szCs w:val="21"/>
          <w:highlight w:val="none"/>
        </w:rPr>
        <w:t xml:space="preserve"> </w:t>
      </w:r>
      <w:r>
        <w:rPr>
          <w:color w:val="auto"/>
          <w:spacing w:val="1"/>
          <w:sz w:val="21"/>
          <w:szCs w:val="21"/>
          <w:highlight w:val="none"/>
        </w:rPr>
        <w:t>采购人可以按照评审报告推荐的成交候选人</w:t>
      </w:r>
      <w:r>
        <w:rPr>
          <w:color w:val="auto"/>
          <w:sz w:val="21"/>
          <w:szCs w:val="21"/>
          <w:highlight w:val="none"/>
        </w:rPr>
        <w:t xml:space="preserve">名单排序，确定下一候选人为成交供 </w:t>
      </w:r>
      <w:r>
        <w:rPr>
          <w:color w:val="auto"/>
          <w:spacing w:val="-2"/>
          <w:sz w:val="21"/>
          <w:szCs w:val="21"/>
          <w:highlight w:val="none"/>
        </w:rPr>
        <w:t>应商，也可以重新开展政府采购活动。如采</w:t>
      </w:r>
      <w:r>
        <w:rPr>
          <w:color w:val="auto"/>
          <w:spacing w:val="-3"/>
          <w:sz w:val="21"/>
          <w:szCs w:val="21"/>
          <w:highlight w:val="none"/>
        </w:rPr>
        <w:t>购人无正当理由拒签合同的，给成交供应商造成损失的，</w:t>
      </w:r>
    </w:p>
    <w:p w14:paraId="712728F8">
      <w:pPr>
        <w:pStyle w:val="5"/>
        <w:spacing w:line="220" w:lineRule="auto"/>
        <w:ind w:left="3"/>
        <w:rPr>
          <w:color w:val="auto"/>
          <w:sz w:val="21"/>
          <w:szCs w:val="21"/>
          <w:highlight w:val="none"/>
        </w:rPr>
      </w:pPr>
      <w:r>
        <w:rPr>
          <w:color w:val="auto"/>
          <w:spacing w:val="-1"/>
          <w:sz w:val="21"/>
          <w:szCs w:val="21"/>
          <w:highlight w:val="none"/>
        </w:rPr>
        <w:t>成交供应商可追究采购人承担相应的法律责任。</w:t>
      </w:r>
    </w:p>
    <w:p w14:paraId="7713C98D">
      <w:pPr>
        <w:pStyle w:val="5"/>
        <w:spacing w:before="187" w:line="387" w:lineRule="auto"/>
        <w:ind w:left="2" w:right="59" w:firstLine="426"/>
        <w:rPr>
          <w:color w:val="auto"/>
          <w:sz w:val="21"/>
          <w:szCs w:val="21"/>
          <w:highlight w:val="none"/>
        </w:rPr>
      </w:pPr>
      <w:r>
        <w:rPr>
          <w:color w:val="auto"/>
          <w:spacing w:val="-1"/>
          <w:sz w:val="21"/>
          <w:szCs w:val="21"/>
          <w:highlight w:val="none"/>
        </w:rPr>
        <w:t>29.4</w:t>
      </w:r>
      <w:r>
        <w:rPr>
          <w:color w:val="auto"/>
          <w:spacing w:val="-32"/>
          <w:sz w:val="21"/>
          <w:szCs w:val="21"/>
          <w:highlight w:val="none"/>
        </w:rPr>
        <w:t xml:space="preserve"> </w:t>
      </w:r>
      <w:r>
        <w:rPr>
          <w:color w:val="auto"/>
          <w:spacing w:val="-1"/>
          <w:sz w:val="21"/>
          <w:szCs w:val="21"/>
          <w:highlight w:val="none"/>
        </w:rPr>
        <w:t>政府采购合同是政府采购项目验收的依据，成交供应商和采购人应当按照采购合同约定的</w:t>
      </w:r>
      <w:r>
        <w:rPr>
          <w:color w:val="auto"/>
          <w:sz w:val="21"/>
          <w:szCs w:val="21"/>
          <w:highlight w:val="none"/>
        </w:rPr>
        <w:t xml:space="preserve"> </w:t>
      </w:r>
      <w:r>
        <w:rPr>
          <w:color w:val="auto"/>
          <w:spacing w:val="1"/>
          <w:sz w:val="21"/>
          <w:szCs w:val="21"/>
          <w:highlight w:val="none"/>
        </w:rPr>
        <w:t>各自的权利和义务全面履行合同。任何一方当事人在履行合同过程中均不得擅</w:t>
      </w:r>
      <w:r>
        <w:rPr>
          <w:color w:val="auto"/>
          <w:sz w:val="21"/>
          <w:szCs w:val="21"/>
          <w:highlight w:val="none"/>
        </w:rPr>
        <w:t xml:space="preserve">自变更、中止或终止 </w:t>
      </w:r>
      <w:r>
        <w:rPr>
          <w:color w:val="auto"/>
          <w:spacing w:val="1"/>
          <w:sz w:val="21"/>
          <w:szCs w:val="21"/>
          <w:highlight w:val="none"/>
        </w:rPr>
        <w:t>合同。政府采购合同继续履行将损害国家利益和社会公共利益的，双方当事人</w:t>
      </w:r>
      <w:r>
        <w:rPr>
          <w:color w:val="auto"/>
          <w:sz w:val="21"/>
          <w:szCs w:val="21"/>
          <w:highlight w:val="none"/>
        </w:rPr>
        <w:t>应当变更、中止或终</w:t>
      </w:r>
    </w:p>
    <w:p w14:paraId="2DFC516B">
      <w:pPr>
        <w:pStyle w:val="5"/>
        <w:spacing w:line="221" w:lineRule="auto"/>
        <w:ind w:left="2"/>
        <w:rPr>
          <w:color w:val="auto"/>
          <w:sz w:val="21"/>
          <w:szCs w:val="21"/>
          <w:highlight w:val="none"/>
        </w:rPr>
      </w:pPr>
      <w:r>
        <w:rPr>
          <w:color w:val="auto"/>
          <w:sz w:val="21"/>
          <w:szCs w:val="21"/>
          <w:highlight w:val="none"/>
        </w:rPr>
        <w:t>止合同。有过错的一方应当承担赔偿责任，双方都有过错的，各自承担相应的</w:t>
      </w:r>
      <w:r>
        <w:rPr>
          <w:color w:val="auto"/>
          <w:spacing w:val="-1"/>
          <w:sz w:val="21"/>
          <w:szCs w:val="21"/>
          <w:highlight w:val="none"/>
        </w:rPr>
        <w:t>责任。</w:t>
      </w:r>
    </w:p>
    <w:p w14:paraId="0E79F668">
      <w:pPr>
        <w:pStyle w:val="5"/>
        <w:spacing w:before="188" w:line="442" w:lineRule="exact"/>
        <w:ind w:right="58"/>
        <w:jc w:val="right"/>
        <w:rPr>
          <w:color w:val="auto"/>
          <w:sz w:val="21"/>
          <w:szCs w:val="21"/>
          <w:highlight w:val="none"/>
        </w:rPr>
      </w:pPr>
      <w:r>
        <w:rPr>
          <w:color w:val="auto"/>
          <w:position w:val="17"/>
          <w:sz w:val="21"/>
          <w:szCs w:val="21"/>
          <w:highlight w:val="none"/>
        </w:rPr>
        <w:t>29.5</w:t>
      </w:r>
      <w:r>
        <w:rPr>
          <w:color w:val="auto"/>
          <w:spacing w:val="-62"/>
          <w:position w:val="17"/>
          <w:sz w:val="21"/>
          <w:szCs w:val="21"/>
          <w:highlight w:val="none"/>
        </w:rPr>
        <w:t xml:space="preserve"> </w:t>
      </w:r>
      <w:r>
        <w:rPr>
          <w:color w:val="auto"/>
          <w:position w:val="17"/>
          <w:sz w:val="21"/>
          <w:szCs w:val="21"/>
          <w:highlight w:val="none"/>
        </w:rPr>
        <w:t>采购人或成交供应商不得单方面向合同另一方提出任何磋商文</w:t>
      </w:r>
      <w:r>
        <w:rPr>
          <w:color w:val="auto"/>
          <w:spacing w:val="-1"/>
          <w:position w:val="17"/>
          <w:sz w:val="21"/>
          <w:szCs w:val="21"/>
          <w:highlight w:val="none"/>
        </w:rPr>
        <w:t>件没有约定的条件或不合理</w:t>
      </w:r>
    </w:p>
    <w:p w14:paraId="6D132B39">
      <w:pPr>
        <w:pStyle w:val="5"/>
        <w:spacing w:line="221" w:lineRule="auto"/>
        <w:ind w:left="19"/>
        <w:rPr>
          <w:color w:val="auto"/>
          <w:sz w:val="21"/>
          <w:szCs w:val="21"/>
          <w:highlight w:val="none"/>
        </w:rPr>
      </w:pPr>
      <w:r>
        <w:rPr>
          <w:color w:val="auto"/>
          <w:sz w:val="21"/>
          <w:szCs w:val="21"/>
          <w:highlight w:val="none"/>
        </w:rPr>
        <w:t>的要求，作为签订合同的条件；也不得协商另行</w:t>
      </w:r>
      <w:r>
        <w:rPr>
          <w:color w:val="auto"/>
          <w:spacing w:val="-1"/>
          <w:sz w:val="21"/>
          <w:szCs w:val="21"/>
          <w:highlight w:val="none"/>
        </w:rPr>
        <w:t>订立背离磋商文件和合同实质性内容的协议。</w:t>
      </w:r>
    </w:p>
    <w:p w14:paraId="39895027">
      <w:pPr>
        <w:pStyle w:val="5"/>
        <w:spacing w:before="187" w:line="440" w:lineRule="exact"/>
        <w:ind w:right="58"/>
        <w:jc w:val="right"/>
        <w:rPr>
          <w:color w:val="auto"/>
          <w:sz w:val="21"/>
          <w:szCs w:val="21"/>
          <w:highlight w:val="none"/>
        </w:rPr>
      </w:pPr>
      <w:r>
        <w:rPr>
          <w:color w:val="auto"/>
          <w:spacing w:val="-1"/>
          <w:position w:val="17"/>
          <w:sz w:val="21"/>
          <w:szCs w:val="21"/>
          <w:highlight w:val="none"/>
        </w:rPr>
        <w:t>29.6</w:t>
      </w:r>
      <w:r>
        <w:rPr>
          <w:color w:val="auto"/>
          <w:spacing w:val="-31"/>
          <w:position w:val="17"/>
          <w:sz w:val="21"/>
          <w:szCs w:val="21"/>
          <w:highlight w:val="none"/>
        </w:rPr>
        <w:t xml:space="preserve"> </w:t>
      </w:r>
      <w:r>
        <w:rPr>
          <w:color w:val="auto"/>
          <w:spacing w:val="-1"/>
          <w:position w:val="17"/>
          <w:sz w:val="21"/>
          <w:szCs w:val="21"/>
          <w:highlight w:val="none"/>
        </w:rPr>
        <w:t>如签订合同并生效后，供应商无故拒绝或延期，除按照合同条款处理外，将承担相应的法</w:t>
      </w:r>
    </w:p>
    <w:p w14:paraId="57AF468A">
      <w:pPr>
        <w:pStyle w:val="5"/>
        <w:spacing w:line="221" w:lineRule="auto"/>
        <w:ind w:left="1"/>
        <w:rPr>
          <w:color w:val="auto"/>
          <w:sz w:val="21"/>
          <w:szCs w:val="21"/>
          <w:highlight w:val="none"/>
        </w:rPr>
      </w:pPr>
      <w:r>
        <w:rPr>
          <w:color w:val="auto"/>
          <w:spacing w:val="-2"/>
          <w:sz w:val="21"/>
          <w:szCs w:val="21"/>
          <w:highlight w:val="none"/>
        </w:rPr>
        <w:t>律责任。</w:t>
      </w:r>
    </w:p>
    <w:p w14:paraId="07D87319">
      <w:pPr>
        <w:pStyle w:val="5"/>
        <w:spacing w:before="190" w:line="386" w:lineRule="auto"/>
        <w:ind w:left="2" w:right="59" w:firstLine="426"/>
        <w:rPr>
          <w:color w:val="auto"/>
          <w:sz w:val="21"/>
          <w:szCs w:val="21"/>
          <w:highlight w:val="none"/>
        </w:rPr>
      </w:pPr>
      <w:r>
        <w:rPr>
          <w:color w:val="auto"/>
          <w:spacing w:val="-1"/>
          <w:sz w:val="21"/>
          <w:szCs w:val="21"/>
          <w:highlight w:val="none"/>
        </w:rPr>
        <w:t>29.7</w:t>
      </w:r>
      <w:r>
        <w:rPr>
          <w:color w:val="auto"/>
          <w:spacing w:val="-32"/>
          <w:sz w:val="21"/>
          <w:szCs w:val="21"/>
          <w:highlight w:val="none"/>
        </w:rPr>
        <w:t xml:space="preserve"> </w:t>
      </w:r>
      <w:r>
        <w:rPr>
          <w:color w:val="auto"/>
          <w:spacing w:val="-1"/>
          <w:sz w:val="21"/>
          <w:szCs w:val="21"/>
          <w:highlight w:val="none"/>
        </w:rPr>
        <w:t>政府采购合同履行中，采购人需追加与合同标的相同的货物、工程或者服务的，在不改变</w:t>
      </w:r>
      <w:r>
        <w:rPr>
          <w:color w:val="auto"/>
          <w:sz w:val="21"/>
          <w:szCs w:val="21"/>
          <w:highlight w:val="none"/>
        </w:rPr>
        <w:t xml:space="preserve"> </w:t>
      </w:r>
      <w:r>
        <w:rPr>
          <w:color w:val="auto"/>
          <w:spacing w:val="1"/>
          <w:sz w:val="21"/>
          <w:szCs w:val="21"/>
          <w:highlight w:val="none"/>
        </w:rPr>
        <w:t>合同其他条款的前提下，可以与供应商协商签订补充合同，但所有补充合同的</w:t>
      </w:r>
      <w:r>
        <w:rPr>
          <w:color w:val="auto"/>
          <w:sz w:val="21"/>
          <w:szCs w:val="21"/>
          <w:highlight w:val="none"/>
        </w:rPr>
        <w:t>采购金额不得超过原</w:t>
      </w:r>
    </w:p>
    <w:p w14:paraId="72DDE492">
      <w:pPr>
        <w:pStyle w:val="5"/>
        <w:spacing w:before="1" w:line="220" w:lineRule="auto"/>
        <w:ind w:left="2"/>
        <w:rPr>
          <w:color w:val="auto"/>
          <w:sz w:val="21"/>
          <w:szCs w:val="21"/>
          <w:highlight w:val="none"/>
        </w:rPr>
      </w:pPr>
      <w:r>
        <w:rPr>
          <w:color w:val="auto"/>
          <w:spacing w:val="-3"/>
          <w:sz w:val="21"/>
          <w:szCs w:val="21"/>
          <w:highlight w:val="none"/>
        </w:rPr>
        <w:t>合同采购金额的</w:t>
      </w:r>
      <w:r>
        <w:rPr>
          <w:color w:val="auto"/>
          <w:spacing w:val="-27"/>
          <w:sz w:val="21"/>
          <w:szCs w:val="21"/>
          <w:highlight w:val="none"/>
        </w:rPr>
        <w:t xml:space="preserve"> </w:t>
      </w:r>
      <w:r>
        <w:rPr>
          <w:color w:val="auto"/>
          <w:spacing w:val="-3"/>
          <w:sz w:val="21"/>
          <w:szCs w:val="21"/>
          <w:highlight w:val="none"/>
        </w:rPr>
        <w:t>10%。</w:t>
      </w:r>
    </w:p>
    <w:p w14:paraId="79B3B101">
      <w:pPr>
        <w:spacing w:before="167" w:line="219" w:lineRule="auto"/>
        <w:ind w:left="486"/>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30.政府采购合同公告</w:t>
      </w:r>
    </w:p>
    <w:p w14:paraId="6173649A">
      <w:pPr>
        <w:pStyle w:val="5"/>
        <w:spacing w:before="178" w:line="387" w:lineRule="auto"/>
        <w:ind w:left="3" w:right="59" w:firstLine="418"/>
        <w:jc w:val="both"/>
        <w:rPr>
          <w:color w:val="auto"/>
          <w:sz w:val="21"/>
          <w:szCs w:val="21"/>
          <w:highlight w:val="none"/>
        </w:rPr>
      </w:pPr>
      <w:r>
        <w:rPr>
          <w:color w:val="auto"/>
          <w:spacing w:val="1"/>
          <w:sz w:val="21"/>
          <w:szCs w:val="21"/>
          <w:highlight w:val="none"/>
        </w:rPr>
        <w:t>根据《中华人民共和国政府采购法实施条例》第五十条规定，采购人应当</w:t>
      </w:r>
      <w:r>
        <w:rPr>
          <w:color w:val="auto"/>
          <w:sz w:val="21"/>
          <w:szCs w:val="21"/>
          <w:highlight w:val="none"/>
        </w:rPr>
        <w:t xml:space="preserve">自政府采购合同签订 </w:t>
      </w:r>
      <w:r>
        <w:rPr>
          <w:color w:val="auto"/>
          <w:spacing w:val="-1"/>
          <w:sz w:val="21"/>
          <w:szCs w:val="21"/>
          <w:highlight w:val="none"/>
        </w:rPr>
        <w:t>之日起</w:t>
      </w:r>
      <w:r>
        <w:rPr>
          <w:color w:val="auto"/>
          <w:spacing w:val="-2"/>
          <w:sz w:val="21"/>
          <w:szCs w:val="21"/>
          <w:highlight w:val="none"/>
        </w:rPr>
        <w:t xml:space="preserve"> </w:t>
      </w:r>
      <w:r>
        <w:rPr>
          <w:color w:val="auto"/>
          <w:spacing w:val="-1"/>
          <w:sz w:val="21"/>
          <w:szCs w:val="21"/>
          <w:highlight w:val="none"/>
        </w:rPr>
        <w:t>2</w:t>
      </w:r>
      <w:r>
        <w:rPr>
          <w:color w:val="auto"/>
          <w:spacing w:val="-24"/>
          <w:sz w:val="21"/>
          <w:szCs w:val="21"/>
          <w:highlight w:val="none"/>
        </w:rPr>
        <w:t xml:space="preserve"> </w:t>
      </w:r>
      <w:r>
        <w:rPr>
          <w:color w:val="auto"/>
          <w:spacing w:val="-1"/>
          <w:sz w:val="21"/>
          <w:szCs w:val="21"/>
          <w:highlight w:val="none"/>
        </w:rPr>
        <w:t>个工作日内，将政府采购合同在省级以上人民政府财政部门指定的媒体上公告，但政府采</w:t>
      </w:r>
    </w:p>
    <w:p w14:paraId="25783F29">
      <w:pPr>
        <w:pStyle w:val="5"/>
        <w:spacing w:before="1" w:line="221" w:lineRule="auto"/>
        <w:rPr>
          <w:color w:val="auto"/>
          <w:sz w:val="21"/>
          <w:szCs w:val="21"/>
          <w:highlight w:val="none"/>
        </w:rPr>
      </w:pPr>
      <w:r>
        <w:rPr>
          <w:color w:val="auto"/>
          <w:spacing w:val="-1"/>
          <w:sz w:val="21"/>
          <w:szCs w:val="21"/>
          <w:highlight w:val="none"/>
        </w:rPr>
        <w:t>购合同中涉及国家秘密、商业秘密的内容除外。</w:t>
      </w:r>
    </w:p>
    <w:p w14:paraId="2A8918B0">
      <w:pPr>
        <w:spacing w:before="164" w:line="216" w:lineRule="auto"/>
        <w:ind w:left="486"/>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3048" w14:cap="flat" w14:cmpd="sng">
            <w14:solidFill>
              <w14:srgbClr w14:val="000000"/>
            </w14:solidFill>
            <w14:prstDash w14:val="solid"/>
            <w14:miter w14:val="0"/>
          </w14:textOutline>
        </w:rPr>
        <w:t>31.</w:t>
      </w:r>
      <w:r>
        <w:rPr>
          <w:rFonts w:ascii="黑体" w:hAnsi="黑体" w:eastAsia="黑体" w:cs="黑体"/>
          <w:color w:val="auto"/>
          <w:sz w:val="24"/>
          <w:szCs w:val="24"/>
          <w:highlight w:val="none"/>
        </w:rPr>
        <w:t xml:space="preserve"> </w:t>
      </w:r>
      <w:r>
        <w:rPr>
          <w:rFonts w:ascii="黑体" w:hAnsi="黑体" w:eastAsia="黑体" w:cs="黑体"/>
          <w:color w:val="auto"/>
          <w:sz w:val="24"/>
          <w:szCs w:val="24"/>
          <w:highlight w:val="none"/>
          <w14:textOutline w14:w="3048" w14:cap="flat" w14:cmpd="sng">
            <w14:solidFill>
              <w14:srgbClr w14:val="000000"/>
            </w14:solidFill>
            <w14:prstDash w14:val="solid"/>
            <w14:miter w14:val="0"/>
          </w14:textOutline>
        </w:rPr>
        <w:t>询问、质疑和投诉</w:t>
      </w:r>
    </w:p>
    <w:p w14:paraId="1048F172">
      <w:pPr>
        <w:pStyle w:val="5"/>
        <w:spacing w:before="182" w:line="387" w:lineRule="auto"/>
        <w:ind w:left="3" w:right="59" w:firstLine="422"/>
        <w:jc w:val="both"/>
        <w:rPr>
          <w:color w:val="auto"/>
          <w:sz w:val="21"/>
          <w:szCs w:val="21"/>
          <w:highlight w:val="none"/>
        </w:rPr>
      </w:pPr>
      <w:r>
        <w:rPr>
          <w:color w:val="auto"/>
          <w:sz w:val="21"/>
          <w:szCs w:val="21"/>
          <w:highlight w:val="none"/>
        </w:rPr>
        <w:t>31.1</w:t>
      </w:r>
      <w:r>
        <w:rPr>
          <w:color w:val="auto"/>
          <w:spacing w:val="-56"/>
          <w:sz w:val="21"/>
          <w:szCs w:val="21"/>
          <w:highlight w:val="none"/>
        </w:rPr>
        <w:t xml:space="preserve"> </w:t>
      </w:r>
      <w:r>
        <w:rPr>
          <w:color w:val="auto"/>
          <w:sz w:val="21"/>
          <w:szCs w:val="21"/>
          <w:highlight w:val="none"/>
        </w:rPr>
        <w:t>供应商对政府采购活动事项有疑问的，可以向采购人</w:t>
      </w:r>
      <w:r>
        <w:rPr>
          <w:color w:val="auto"/>
          <w:spacing w:val="-1"/>
          <w:sz w:val="21"/>
          <w:szCs w:val="21"/>
          <w:highlight w:val="none"/>
        </w:rPr>
        <w:t>、采购代理机构提出询问，采购人或</w:t>
      </w:r>
      <w:r>
        <w:rPr>
          <w:color w:val="auto"/>
          <w:sz w:val="21"/>
          <w:szCs w:val="21"/>
          <w:highlight w:val="none"/>
        </w:rPr>
        <w:t xml:space="preserve"> 者采购代理机构应当在</w:t>
      </w:r>
      <w:r>
        <w:rPr>
          <w:color w:val="auto"/>
          <w:spacing w:val="-20"/>
          <w:sz w:val="21"/>
          <w:szCs w:val="21"/>
          <w:highlight w:val="none"/>
        </w:rPr>
        <w:t xml:space="preserve"> </w:t>
      </w:r>
      <w:r>
        <w:rPr>
          <w:color w:val="auto"/>
          <w:sz w:val="21"/>
          <w:szCs w:val="21"/>
          <w:highlight w:val="none"/>
        </w:rPr>
        <w:t>3</w:t>
      </w:r>
      <w:r>
        <w:rPr>
          <w:color w:val="auto"/>
          <w:spacing w:val="-25"/>
          <w:sz w:val="21"/>
          <w:szCs w:val="21"/>
          <w:highlight w:val="none"/>
        </w:rPr>
        <w:t xml:space="preserve"> </w:t>
      </w:r>
      <w:r>
        <w:rPr>
          <w:color w:val="auto"/>
          <w:sz w:val="21"/>
          <w:szCs w:val="21"/>
          <w:highlight w:val="none"/>
        </w:rPr>
        <w:t>个工作日内对供应</w:t>
      </w:r>
      <w:r>
        <w:rPr>
          <w:color w:val="auto"/>
          <w:spacing w:val="-1"/>
          <w:sz w:val="21"/>
          <w:szCs w:val="21"/>
          <w:highlight w:val="none"/>
        </w:rPr>
        <w:t>商依法提出的询问作出答复，但答复的内容不得涉及商</w:t>
      </w:r>
    </w:p>
    <w:p w14:paraId="628416DD">
      <w:pPr>
        <w:pStyle w:val="5"/>
        <w:spacing w:line="221" w:lineRule="auto"/>
        <w:rPr>
          <w:color w:val="auto"/>
          <w:sz w:val="21"/>
          <w:szCs w:val="21"/>
          <w:highlight w:val="none"/>
        </w:rPr>
      </w:pPr>
      <w:r>
        <w:rPr>
          <w:color w:val="auto"/>
          <w:spacing w:val="-1"/>
          <w:sz w:val="21"/>
          <w:szCs w:val="21"/>
          <w:highlight w:val="none"/>
        </w:rPr>
        <w:t>业秘密。</w:t>
      </w:r>
    </w:p>
    <w:p w14:paraId="1324F947">
      <w:pPr>
        <w:pStyle w:val="5"/>
        <w:spacing w:before="187" w:line="387" w:lineRule="auto"/>
        <w:ind w:left="4" w:right="59" w:firstLine="421"/>
        <w:jc w:val="both"/>
        <w:rPr>
          <w:color w:val="auto"/>
          <w:sz w:val="21"/>
          <w:szCs w:val="21"/>
          <w:highlight w:val="none"/>
        </w:rPr>
      </w:pPr>
      <w:r>
        <w:rPr>
          <w:color w:val="auto"/>
          <w:spacing w:val="-1"/>
          <w:sz w:val="21"/>
          <w:szCs w:val="21"/>
          <w:highlight w:val="none"/>
        </w:rPr>
        <w:t>31.2</w:t>
      </w:r>
      <w:r>
        <w:rPr>
          <w:color w:val="auto"/>
          <w:spacing w:val="-32"/>
          <w:sz w:val="21"/>
          <w:szCs w:val="21"/>
          <w:highlight w:val="none"/>
        </w:rPr>
        <w:t xml:space="preserve"> </w:t>
      </w:r>
      <w:r>
        <w:rPr>
          <w:color w:val="auto"/>
          <w:spacing w:val="-1"/>
          <w:sz w:val="21"/>
          <w:szCs w:val="21"/>
          <w:highlight w:val="none"/>
        </w:rPr>
        <w:t>供应商认为磋商文件、采购过程或者成交结果使自己的合法权益受到损害的，应当在知道</w:t>
      </w:r>
      <w:r>
        <w:rPr>
          <w:color w:val="auto"/>
          <w:sz w:val="21"/>
          <w:szCs w:val="21"/>
          <w:highlight w:val="none"/>
        </w:rPr>
        <w:t xml:space="preserve"> </w:t>
      </w:r>
      <w:r>
        <w:rPr>
          <w:color w:val="auto"/>
          <w:spacing w:val="-1"/>
          <w:sz w:val="21"/>
          <w:szCs w:val="21"/>
          <w:highlight w:val="none"/>
        </w:rPr>
        <w:t>或者应知其权益受到损害之日起 7</w:t>
      </w:r>
      <w:r>
        <w:rPr>
          <w:color w:val="auto"/>
          <w:spacing w:val="-24"/>
          <w:sz w:val="21"/>
          <w:szCs w:val="21"/>
          <w:highlight w:val="none"/>
        </w:rPr>
        <w:t xml:space="preserve"> </w:t>
      </w:r>
      <w:r>
        <w:rPr>
          <w:color w:val="auto"/>
          <w:spacing w:val="-1"/>
          <w:sz w:val="21"/>
          <w:szCs w:val="21"/>
          <w:highlight w:val="none"/>
        </w:rPr>
        <w:t>个工作日内，以书面形式向采购人、采购代理机构提出质疑</w:t>
      </w:r>
      <w:r>
        <w:rPr>
          <w:color w:val="auto"/>
          <w:spacing w:val="-2"/>
          <w:sz w:val="21"/>
          <w:szCs w:val="21"/>
          <w:highlight w:val="none"/>
        </w:rPr>
        <w:t>，接</w:t>
      </w:r>
      <w:r>
        <w:rPr>
          <w:color w:val="auto"/>
          <w:sz w:val="21"/>
          <w:szCs w:val="21"/>
          <w:highlight w:val="none"/>
        </w:rPr>
        <w:t xml:space="preserve"> 收质疑函的方式、联系部门、联系电话和通讯地址等信息详见“供应商须知前附表</w:t>
      </w:r>
      <w:r>
        <w:rPr>
          <w:color w:val="auto"/>
          <w:spacing w:val="-71"/>
          <w:sz w:val="21"/>
          <w:szCs w:val="21"/>
          <w:highlight w:val="none"/>
        </w:rPr>
        <w:t xml:space="preserve"> </w:t>
      </w:r>
      <w:r>
        <w:rPr>
          <w:color w:val="auto"/>
          <w:sz w:val="21"/>
          <w:szCs w:val="21"/>
          <w:highlight w:val="none"/>
        </w:rPr>
        <w:t>”。具体质疑起</w:t>
      </w:r>
    </w:p>
    <w:p w14:paraId="3010EA45">
      <w:pPr>
        <w:pStyle w:val="5"/>
        <w:spacing w:line="221" w:lineRule="auto"/>
        <w:ind w:left="3"/>
        <w:rPr>
          <w:color w:val="auto"/>
          <w:sz w:val="21"/>
          <w:szCs w:val="21"/>
          <w:highlight w:val="none"/>
        </w:rPr>
      </w:pPr>
      <w:r>
        <w:rPr>
          <w:color w:val="auto"/>
          <w:spacing w:val="-2"/>
          <w:sz w:val="21"/>
          <w:szCs w:val="21"/>
          <w:highlight w:val="none"/>
        </w:rPr>
        <w:t>算时间如下：</w:t>
      </w:r>
    </w:p>
    <w:p w14:paraId="6998979A">
      <w:pPr>
        <w:pStyle w:val="5"/>
        <w:spacing w:before="190" w:line="439" w:lineRule="exact"/>
        <w:ind w:right="60"/>
        <w:jc w:val="right"/>
        <w:rPr>
          <w:color w:val="auto"/>
          <w:sz w:val="21"/>
          <w:szCs w:val="21"/>
          <w:highlight w:val="none"/>
        </w:rPr>
      </w:pPr>
      <w:r>
        <w:rPr>
          <w:color w:val="auto"/>
          <w:spacing w:val="-2"/>
          <w:position w:val="17"/>
          <w:sz w:val="21"/>
          <w:szCs w:val="21"/>
          <w:highlight w:val="none"/>
        </w:rPr>
        <w:t>（1）对可以质疑的磋商文件提出质疑的，为获取磋商文件之日或者竞争性磋商公告期限届满之</w:t>
      </w:r>
    </w:p>
    <w:p w14:paraId="6B6A9EEC">
      <w:pPr>
        <w:pStyle w:val="5"/>
        <w:spacing w:before="1" w:line="223" w:lineRule="auto"/>
        <w:ind w:left="38"/>
        <w:rPr>
          <w:color w:val="auto"/>
          <w:sz w:val="21"/>
          <w:szCs w:val="21"/>
          <w:highlight w:val="none"/>
        </w:rPr>
      </w:pPr>
      <w:r>
        <w:rPr>
          <w:color w:val="auto"/>
          <w:spacing w:val="-22"/>
          <w:sz w:val="21"/>
          <w:szCs w:val="21"/>
          <w:highlight w:val="none"/>
        </w:rPr>
        <w:t>日；</w:t>
      </w:r>
    </w:p>
    <w:p w14:paraId="58945C19">
      <w:pPr>
        <w:spacing w:line="223" w:lineRule="auto"/>
        <w:rPr>
          <w:color w:val="auto"/>
          <w:sz w:val="21"/>
          <w:szCs w:val="21"/>
          <w:highlight w:val="none"/>
        </w:rPr>
        <w:sectPr>
          <w:footerReference r:id="rId17" w:type="default"/>
          <w:pgSz w:w="11906" w:h="16838"/>
          <w:pgMar w:top="1431" w:right="1180" w:bottom="1015" w:left="1595" w:header="0" w:footer="853" w:gutter="0"/>
          <w:pgNumType w:fmt="decimal"/>
          <w:cols w:space="720" w:num="1"/>
        </w:sectPr>
      </w:pPr>
    </w:p>
    <w:p w14:paraId="1230E8DE">
      <w:pPr>
        <w:pStyle w:val="5"/>
        <w:spacing w:before="159" w:line="220" w:lineRule="auto"/>
        <w:ind w:left="425"/>
        <w:rPr>
          <w:color w:val="auto"/>
          <w:sz w:val="21"/>
          <w:szCs w:val="21"/>
          <w:highlight w:val="none"/>
        </w:rPr>
      </w:pPr>
      <w:r>
        <w:rPr>
          <w:color w:val="auto"/>
          <w:spacing w:val="-1"/>
          <w:sz w:val="21"/>
          <w:szCs w:val="21"/>
          <w:highlight w:val="none"/>
        </w:rPr>
        <w:t>（2）对采购过程提出质疑的，为各采购程序环节结束之日；</w:t>
      </w:r>
    </w:p>
    <w:p w14:paraId="2CFCD175">
      <w:pPr>
        <w:pStyle w:val="5"/>
        <w:spacing w:before="188" w:line="220" w:lineRule="auto"/>
        <w:ind w:left="425"/>
        <w:rPr>
          <w:color w:val="auto"/>
          <w:sz w:val="21"/>
          <w:szCs w:val="21"/>
          <w:highlight w:val="none"/>
        </w:rPr>
      </w:pPr>
      <w:r>
        <w:rPr>
          <w:color w:val="auto"/>
          <w:spacing w:val="-1"/>
          <w:sz w:val="21"/>
          <w:szCs w:val="21"/>
          <w:highlight w:val="none"/>
        </w:rPr>
        <w:t>（3）对成交结果提出质疑的，为成交结果公告期限届满之日。</w:t>
      </w:r>
    </w:p>
    <w:p w14:paraId="105D5BA2">
      <w:pPr>
        <w:pStyle w:val="5"/>
        <w:spacing w:before="189" w:line="387" w:lineRule="auto"/>
        <w:ind w:left="12" w:firstLine="410"/>
        <w:jc w:val="both"/>
        <w:rPr>
          <w:color w:val="auto"/>
          <w:sz w:val="21"/>
          <w:szCs w:val="21"/>
          <w:highlight w:val="none"/>
        </w:rPr>
      </w:pPr>
      <w:r>
        <w:rPr>
          <w:color w:val="auto"/>
          <w:spacing w:val="-1"/>
          <w:sz w:val="21"/>
          <w:szCs w:val="21"/>
          <w:highlight w:val="none"/>
        </w:rPr>
        <w:t>31.3</w:t>
      </w:r>
      <w:r>
        <w:rPr>
          <w:color w:val="auto"/>
          <w:spacing w:val="-29"/>
          <w:sz w:val="21"/>
          <w:szCs w:val="21"/>
          <w:highlight w:val="none"/>
        </w:rPr>
        <w:t xml:space="preserve"> </w:t>
      </w:r>
      <w:r>
        <w:rPr>
          <w:color w:val="auto"/>
          <w:spacing w:val="-1"/>
          <w:sz w:val="21"/>
          <w:szCs w:val="21"/>
          <w:highlight w:val="none"/>
        </w:rPr>
        <w:t>供应商提出的询问或者质疑超出采购人对采购代理机构委托授权范围的，采购代理机构应</w:t>
      </w:r>
      <w:r>
        <w:rPr>
          <w:color w:val="auto"/>
          <w:sz w:val="21"/>
          <w:szCs w:val="21"/>
          <w:highlight w:val="none"/>
        </w:rPr>
        <w:t xml:space="preserve"> </w:t>
      </w:r>
      <w:r>
        <w:rPr>
          <w:color w:val="auto"/>
          <w:spacing w:val="1"/>
          <w:sz w:val="21"/>
          <w:szCs w:val="21"/>
          <w:highlight w:val="none"/>
        </w:rPr>
        <w:t>当告知供应商向采购人提出。政府采购评审专家应</w:t>
      </w:r>
      <w:r>
        <w:rPr>
          <w:color w:val="auto"/>
          <w:sz w:val="21"/>
          <w:szCs w:val="21"/>
          <w:highlight w:val="none"/>
        </w:rPr>
        <w:t>当配合采购人或者采购代理机构答复供应商的询</w:t>
      </w:r>
    </w:p>
    <w:p w14:paraId="7A835777">
      <w:pPr>
        <w:pStyle w:val="5"/>
        <w:spacing w:line="221" w:lineRule="auto"/>
        <w:ind w:left="23"/>
        <w:rPr>
          <w:color w:val="auto"/>
          <w:sz w:val="21"/>
          <w:szCs w:val="21"/>
          <w:highlight w:val="none"/>
        </w:rPr>
      </w:pPr>
      <w:r>
        <w:rPr>
          <w:color w:val="auto"/>
          <w:spacing w:val="-6"/>
          <w:sz w:val="21"/>
          <w:szCs w:val="21"/>
          <w:highlight w:val="none"/>
        </w:rPr>
        <w:t>问和质疑。</w:t>
      </w:r>
    </w:p>
    <w:p w14:paraId="25F9DFB3">
      <w:pPr>
        <w:pStyle w:val="5"/>
        <w:spacing w:before="186" w:line="442" w:lineRule="exact"/>
        <w:ind w:right="1"/>
        <w:jc w:val="right"/>
        <w:rPr>
          <w:color w:val="auto"/>
          <w:sz w:val="21"/>
          <w:szCs w:val="21"/>
          <w:highlight w:val="none"/>
        </w:rPr>
      </w:pPr>
      <w:r>
        <w:rPr>
          <w:color w:val="auto"/>
          <w:spacing w:val="-2"/>
          <w:position w:val="17"/>
          <w:sz w:val="21"/>
          <w:szCs w:val="21"/>
          <w:highlight w:val="none"/>
        </w:rPr>
        <w:t>31.4 供应商提出质疑应当提交质疑函和必要的证明材料，针对同一采购程序环节的质疑必须在</w:t>
      </w:r>
    </w:p>
    <w:p w14:paraId="5236F864">
      <w:pPr>
        <w:pStyle w:val="5"/>
        <w:spacing w:line="220" w:lineRule="auto"/>
        <w:rPr>
          <w:color w:val="auto"/>
          <w:sz w:val="21"/>
          <w:szCs w:val="21"/>
          <w:highlight w:val="none"/>
        </w:rPr>
      </w:pPr>
      <w:r>
        <w:rPr>
          <w:color w:val="auto"/>
          <w:sz w:val="21"/>
          <w:szCs w:val="21"/>
          <w:highlight w:val="none"/>
        </w:rPr>
        <w:t>法定质疑期内一次性提出。质疑函应当包括下列内容（质疑函</w:t>
      </w:r>
      <w:r>
        <w:rPr>
          <w:color w:val="auto"/>
          <w:spacing w:val="-1"/>
          <w:sz w:val="21"/>
          <w:szCs w:val="21"/>
          <w:highlight w:val="none"/>
        </w:rPr>
        <w:t>格式后附）：</w:t>
      </w:r>
    </w:p>
    <w:p w14:paraId="1DB01D16">
      <w:pPr>
        <w:pStyle w:val="5"/>
        <w:spacing w:before="189" w:line="439" w:lineRule="exact"/>
        <w:ind w:left="425"/>
        <w:rPr>
          <w:color w:val="auto"/>
          <w:sz w:val="21"/>
          <w:szCs w:val="21"/>
          <w:highlight w:val="none"/>
        </w:rPr>
      </w:pPr>
      <w:r>
        <w:rPr>
          <w:color w:val="auto"/>
          <w:spacing w:val="-1"/>
          <w:position w:val="17"/>
          <w:sz w:val="21"/>
          <w:szCs w:val="21"/>
          <w:highlight w:val="none"/>
        </w:rPr>
        <w:t>（1）供应商的姓名或者名称、地址、邮编、联系人及联系电话；</w:t>
      </w:r>
    </w:p>
    <w:p w14:paraId="7F74F00E">
      <w:pPr>
        <w:pStyle w:val="5"/>
        <w:spacing w:line="221" w:lineRule="auto"/>
        <w:ind w:left="425"/>
        <w:rPr>
          <w:color w:val="auto"/>
          <w:sz w:val="21"/>
          <w:szCs w:val="21"/>
          <w:highlight w:val="none"/>
        </w:rPr>
      </w:pPr>
      <w:r>
        <w:rPr>
          <w:color w:val="auto"/>
          <w:spacing w:val="-1"/>
          <w:sz w:val="21"/>
          <w:szCs w:val="21"/>
          <w:highlight w:val="none"/>
        </w:rPr>
        <w:t>（2）质疑项目的名称、编号；</w:t>
      </w:r>
    </w:p>
    <w:p w14:paraId="3DAFF58A">
      <w:pPr>
        <w:pStyle w:val="5"/>
        <w:spacing w:before="190" w:line="439" w:lineRule="exact"/>
        <w:ind w:left="425"/>
        <w:rPr>
          <w:color w:val="auto"/>
          <w:sz w:val="21"/>
          <w:szCs w:val="21"/>
          <w:highlight w:val="none"/>
        </w:rPr>
      </w:pPr>
      <w:r>
        <w:rPr>
          <w:color w:val="auto"/>
          <w:spacing w:val="-1"/>
          <w:position w:val="17"/>
          <w:sz w:val="21"/>
          <w:szCs w:val="21"/>
          <w:highlight w:val="none"/>
        </w:rPr>
        <w:t>（3）具体、明确的质疑事项和与质疑事项相关的请求；</w:t>
      </w:r>
    </w:p>
    <w:p w14:paraId="13DD6D73">
      <w:pPr>
        <w:pStyle w:val="5"/>
        <w:spacing w:before="1" w:line="220" w:lineRule="auto"/>
        <w:ind w:left="425"/>
        <w:rPr>
          <w:color w:val="auto"/>
          <w:sz w:val="21"/>
          <w:szCs w:val="21"/>
          <w:highlight w:val="none"/>
        </w:rPr>
      </w:pPr>
      <w:r>
        <w:rPr>
          <w:color w:val="auto"/>
          <w:spacing w:val="-2"/>
          <w:sz w:val="21"/>
          <w:szCs w:val="21"/>
          <w:highlight w:val="none"/>
        </w:rPr>
        <w:t>（4）事实依据；</w:t>
      </w:r>
    </w:p>
    <w:p w14:paraId="1DA5941A">
      <w:pPr>
        <w:pStyle w:val="5"/>
        <w:spacing w:before="188" w:line="442" w:lineRule="exact"/>
        <w:ind w:left="425"/>
        <w:rPr>
          <w:color w:val="auto"/>
          <w:sz w:val="21"/>
          <w:szCs w:val="21"/>
          <w:highlight w:val="none"/>
        </w:rPr>
      </w:pPr>
      <w:r>
        <w:rPr>
          <w:color w:val="auto"/>
          <w:spacing w:val="-2"/>
          <w:position w:val="17"/>
          <w:sz w:val="21"/>
          <w:szCs w:val="21"/>
          <w:highlight w:val="none"/>
        </w:rPr>
        <w:t>（5）必要的法律依据；</w:t>
      </w:r>
    </w:p>
    <w:p w14:paraId="78073349">
      <w:pPr>
        <w:pStyle w:val="5"/>
        <w:spacing w:before="1" w:line="221" w:lineRule="auto"/>
        <w:ind w:left="425"/>
        <w:rPr>
          <w:color w:val="auto"/>
          <w:sz w:val="21"/>
          <w:szCs w:val="21"/>
          <w:highlight w:val="none"/>
        </w:rPr>
      </w:pPr>
      <w:r>
        <w:rPr>
          <w:color w:val="auto"/>
          <w:spacing w:val="-2"/>
          <w:sz w:val="21"/>
          <w:szCs w:val="21"/>
          <w:highlight w:val="none"/>
        </w:rPr>
        <w:t>（6）提出质疑的日期。</w:t>
      </w:r>
    </w:p>
    <w:p w14:paraId="7285CE21">
      <w:pPr>
        <w:pStyle w:val="5"/>
        <w:spacing w:before="187" w:line="439" w:lineRule="exact"/>
        <w:jc w:val="right"/>
        <w:rPr>
          <w:color w:val="auto"/>
          <w:sz w:val="21"/>
          <w:szCs w:val="21"/>
          <w:highlight w:val="none"/>
        </w:rPr>
      </w:pPr>
      <w:r>
        <w:rPr>
          <w:color w:val="auto"/>
          <w:spacing w:val="1"/>
          <w:position w:val="17"/>
          <w:sz w:val="21"/>
          <w:szCs w:val="21"/>
          <w:highlight w:val="none"/>
        </w:rPr>
        <w:t>供应商为自然人的，应当由本人签字；供应商为法人或者其他组织的，应</w:t>
      </w:r>
      <w:r>
        <w:rPr>
          <w:color w:val="auto"/>
          <w:position w:val="17"/>
          <w:sz w:val="21"/>
          <w:szCs w:val="21"/>
          <w:highlight w:val="none"/>
        </w:rPr>
        <w:t>当由法定代表人、主</w:t>
      </w:r>
    </w:p>
    <w:p w14:paraId="1948CB45">
      <w:pPr>
        <w:pStyle w:val="5"/>
        <w:spacing w:line="220" w:lineRule="auto"/>
        <w:rPr>
          <w:color w:val="auto"/>
          <w:sz w:val="21"/>
          <w:szCs w:val="21"/>
          <w:highlight w:val="none"/>
        </w:rPr>
      </w:pPr>
      <w:r>
        <w:rPr>
          <w:color w:val="auto"/>
          <w:sz w:val="21"/>
          <w:szCs w:val="21"/>
          <w:highlight w:val="none"/>
        </w:rPr>
        <w:t>要负责人，或者其委托代理人签字或者盖章，并</w:t>
      </w:r>
      <w:r>
        <w:rPr>
          <w:color w:val="auto"/>
          <w:spacing w:val="-1"/>
          <w:sz w:val="21"/>
          <w:szCs w:val="21"/>
          <w:highlight w:val="none"/>
        </w:rPr>
        <w:t>加盖公章。</w:t>
      </w:r>
    </w:p>
    <w:p w14:paraId="7321A213">
      <w:pPr>
        <w:pStyle w:val="5"/>
        <w:spacing w:before="191" w:line="439" w:lineRule="exact"/>
        <w:jc w:val="right"/>
        <w:rPr>
          <w:color w:val="auto"/>
          <w:sz w:val="21"/>
          <w:szCs w:val="21"/>
          <w:highlight w:val="none"/>
        </w:rPr>
      </w:pPr>
      <w:r>
        <w:rPr>
          <w:color w:val="auto"/>
          <w:spacing w:val="-1"/>
          <w:position w:val="17"/>
          <w:sz w:val="21"/>
          <w:szCs w:val="21"/>
          <w:highlight w:val="none"/>
        </w:rPr>
        <w:t>31.5</w:t>
      </w:r>
      <w:r>
        <w:rPr>
          <w:color w:val="auto"/>
          <w:spacing w:val="-29"/>
          <w:position w:val="17"/>
          <w:sz w:val="21"/>
          <w:szCs w:val="21"/>
          <w:highlight w:val="none"/>
        </w:rPr>
        <w:t xml:space="preserve"> </w:t>
      </w:r>
      <w:r>
        <w:rPr>
          <w:color w:val="auto"/>
          <w:spacing w:val="-1"/>
          <w:position w:val="17"/>
          <w:sz w:val="21"/>
          <w:szCs w:val="21"/>
          <w:highlight w:val="none"/>
        </w:rPr>
        <w:t>采购人、采购代理机构认为供应商质疑不成立，或者成立但未对成交结果构成影响的，继</w:t>
      </w:r>
    </w:p>
    <w:p w14:paraId="3018EE3B">
      <w:pPr>
        <w:pStyle w:val="5"/>
        <w:spacing w:before="1" w:line="220" w:lineRule="auto"/>
        <w:ind w:left="1"/>
        <w:rPr>
          <w:color w:val="auto"/>
          <w:sz w:val="21"/>
          <w:szCs w:val="21"/>
          <w:highlight w:val="none"/>
        </w:rPr>
      </w:pPr>
      <w:r>
        <w:rPr>
          <w:color w:val="auto"/>
          <w:sz w:val="21"/>
          <w:szCs w:val="21"/>
          <w:highlight w:val="none"/>
        </w:rPr>
        <w:t>续开展采购活动；认为供应商质疑成立且影响或者可能影响成交结果的，按照下列</w:t>
      </w:r>
      <w:r>
        <w:rPr>
          <w:color w:val="auto"/>
          <w:spacing w:val="-1"/>
          <w:sz w:val="21"/>
          <w:szCs w:val="21"/>
          <w:highlight w:val="none"/>
        </w:rPr>
        <w:t>情况处理：</w:t>
      </w:r>
    </w:p>
    <w:p w14:paraId="65AF0558">
      <w:pPr>
        <w:pStyle w:val="5"/>
        <w:spacing w:before="188" w:line="442" w:lineRule="exact"/>
        <w:ind w:right="4"/>
        <w:jc w:val="right"/>
        <w:rPr>
          <w:color w:val="auto"/>
          <w:sz w:val="21"/>
          <w:szCs w:val="21"/>
          <w:highlight w:val="none"/>
        </w:rPr>
      </w:pPr>
      <w:r>
        <w:rPr>
          <w:color w:val="auto"/>
          <w:spacing w:val="1"/>
          <w:position w:val="17"/>
          <w:sz w:val="21"/>
          <w:szCs w:val="21"/>
          <w:highlight w:val="none"/>
        </w:rPr>
        <w:t>（一）对采购文件提出的质疑，依法通过澄清或者修改可以</w:t>
      </w:r>
      <w:r>
        <w:rPr>
          <w:color w:val="auto"/>
          <w:position w:val="17"/>
          <w:sz w:val="21"/>
          <w:szCs w:val="21"/>
          <w:highlight w:val="none"/>
        </w:rPr>
        <w:t>继续开展采购活动的，澄清或者修</w:t>
      </w:r>
    </w:p>
    <w:p w14:paraId="4D79118C">
      <w:pPr>
        <w:pStyle w:val="5"/>
        <w:spacing w:line="220" w:lineRule="auto"/>
        <w:ind w:left="6"/>
        <w:rPr>
          <w:color w:val="auto"/>
          <w:sz w:val="21"/>
          <w:szCs w:val="21"/>
          <w:highlight w:val="none"/>
        </w:rPr>
      </w:pPr>
      <w:r>
        <w:rPr>
          <w:color w:val="auto"/>
          <w:sz w:val="21"/>
          <w:szCs w:val="21"/>
          <w:highlight w:val="none"/>
        </w:rPr>
        <w:t>改采购文件后继续开展采购活动；否则应当修改采购</w:t>
      </w:r>
      <w:r>
        <w:rPr>
          <w:color w:val="auto"/>
          <w:spacing w:val="-1"/>
          <w:sz w:val="21"/>
          <w:szCs w:val="21"/>
          <w:highlight w:val="none"/>
        </w:rPr>
        <w:t>文件后重新开展采购活动。</w:t>
      </w:r>
    </w:p>
    <w:p w14:paraId="51B31BC6">
      <w:pPr>
        <w:pStyle w:val="5"/>
        <w:spacing w:before="189" w:line="439" w:lineRule="exact"/>
        <w:ind w:right="4"/>
        <w:jc w:val="right"/>
        <w:rPr>
          <w:color w:val="auto"/>
          <w:sz w:val="21"/>
          <w:szCs w:val="21"/>
          <w:highlight w:val="none"/>
        </w:rPr>
      </w:pPr>
      <w:r>
        <w:rPr>
          <w:color w:val="auto"/>
          <w:spacing w:val="1"/>
          <w:position w:val="17"/>
          <w:sz w:val="21"/>
          <w:szCs w:val="21"/>
          <w:highlight w:val="none"/>
        </w:rPr>
        <w:t>（二）对采购过程或者成交结果提出的质疑，合格供应商符</w:t>
      </w:r>
      <w:r>
        <w:rPr>
          <w:color w:val="auto"/>
          <w:position w:val="17"/>
          <w:sz w:val="21"/>
          <w:szCs w:val="21"/>
          <w:highlight w:val="none"/>
        </w:rPr>
        <w:t>合法定数量时，可以从合格的成交</w:t>
      </w:r>
    </w:p>
    <w:p w14:paraId="22C5B2BC">
      <w:pPr>
        <w:pStyle w:val="5"/>
        <w:spacing w:before="1" w:line="220" w:lineRule="auto"/>
        <w:rPr>
          <w:color w:val="auto"/>
          <w:sz w:val="21"/>
          <w:szCs w:val="21"/>
          <w:highlight w:val="none"/>
        </w:rPr>
      </w:pPr>
      <w:r>
        <w:rPr>
          <w:color w:val="auto"/>
          <w:sz w:val="21"/>
          <w:szCs w:val="21"/>
          <w:highlight w:val="none"/>
        </w:rPr>
        <w:t>候选人中另行确定成交供应商的，应当依法另行确定成交供应商；否则应当重新开展采</w:t>
      </w:r>
      <w:r>
        <w:rPr>
          <w:color w:val="auto"/>
          <w:spacing w:val="-1"/>
          <w:sz w:val="21"/>
          <w:szCs w:val="21"/>
          <w:highlight w:val="none"/>
        </w:rPr>
        <w:t>购活动。</w:t>
      </w:r>
    </w:p>
    <w:p w14:paraId="76969C8C">
      <w:pPr>
        <w:pStyle w:val="5"/>
        <w:spacing w:before="190" w:line="440" w:lineRule="exact"/>
        <w:ind w:right="4"/>
        <w:jc w:val="right"/>
        <w:rPr>
          <w:color w:val="auto"/>
          <w:sz w:val="21"/>
          <w:szCs w:val="21"/>
          <w:highlight w:val="none"/>
        </w:rPr>
      </w:pPr>
      <w:r>
        <w:rPr>
          <w:color w:val="auto"/>
          <w:spacing w:val="1"/>
          <w:position w:val="17"/>
          <w:sz w:val="21"/>
          <w:szCs w:val="21"/>
          <w:highlight w:val="none"/>
        </w:rPr>
        <w:t>质疑答复导致成交结果改变的，采购人或者采购代理机构应当将有关情</w:t>
      </w:r>
      <w:r>
        <w:rPr>
          <w:color w:val="auto"/>
          <w:position w:val="17"/>
          <w:sz w:val="21"/>
          <w:szCs w:val="21"/>
          <w:highlight w:val="none"/>
        </w:rPr>
        <w:t>况书面报告本级财政部</w:t>
      </w:r>
    </w:p>
    <w:p w14:paraId="0E1338D4">
      <w:pPr>
        <w:pStyle w:val="5"/>
        <w:spacing w:line="224" w:lineRule="auto"/>
        <w:ind w:left="23"/>
        <w:rPr>
          <w:color w:val="auto"/>
          <w:sz w:val="21"/>
          <w:szCs w:val="21"/>
          <w:highlight w:val="none"/>
        </w:rPr>
      </w:pPr>
      <w:r>
        <w:rPr>
          <w:color w:val="auto"/>
          <w:spacing w:val="-16"/>
          <w:sz w:val="21"/>
          <w:szCs w:val="21"/>
          <w:highlight w:val="none"/>
        </w:rPr>
        <w:t>门。</w:t>
      </w:r>
    </w:p>
    <w:p w14:paraId="78669590">
      <w:pPr>
        <w:pStyle w:val="5"/>
        <w:spacing w:before="184" w:line="387" w:lineRule="auto"/>
        <w:ind w:left="9" w:right="2" w:firstLine="414"/>
        <w:rPr>
          <w:color w:val="auto"/>
          <w:sz w:val="21"/>
          <w:szCs w:val="21"/>
          <w:highlight w:val="none"/>
        </w:rPr>
      </w:pPr>
      <w:r>
        <w:rPr>
          <w:color w:val="auto"/>
          <w:spacing w:val="-1"/>
          <w:sz w:val="21"/>
          <w:szCs w:val="21"/>
          <w:highlight w:val="none"/>
        </w:rPr>
        <w:t>31.6</w:t>
      </w:r>
      <w:r>
        <w:rPr>
          <w:color w:val="auto"/>
          <w:spacing w:val="-31"/>
          <w:sz w:val="21"/>
          <w:szCs w:val="21"/>
          <w:highlight w:val="none"/>
        </w:rPr>
        <w:t xml:space="preserve"> </w:t>
      </w:r>
      <w:r>
        <w:rPr>
          <w:color w:val="auto"/>
          <w:spacing w:val="-1"/>
          <w:sz w:val="21"/>
          <w:szCs w:val="21"/>
          <w:highlight w:val="none"/>
        </w:rPr>
        <w:t>质疑供应商对采购人、采购代理机构的答复不满意，或者采购人、采购代理机构未在规定</w:t>
      </w:r>
      <w:r>
        <w:rPr>
          <w:color w:val="auto"/>
          <w:sz w:val="21"/>
          <w:szCs w:val="21"/>
          <w:highlight w:val="none"/>
        </w:rPr>
        <w:t xml:space="preserve"> </w:t>
      </w:r>
      <w:r>
        <w:rPr>
          <w:color w:val="auto"/>
          <w:spacing w:val="-2"/>
          <w:sz w:val="21"/>
          <w:szCs w:val="21"/>
          <w:highlight w:val="none"/>
        </w:rPr>
        <w:t>时间内作出答复的，可以在答复期满后</w:t>
      </w:r>
      <w:r>
        <w:rPr>
          <w:color w:val="auto"/>
          <w:spacing w:val="-28"/>
          <w:sz w:val="21"/>
          <w:szCs w:val="21"/>
          <w:highlight w:val="none"/>
        </w:rPr>
        <w:t xml:space="preserve"> </w:t>
      </w:r>
      <w:r>
        <w:rPr>
          <w:color w:val="auto"/>
          <w:spacing w:val="-2"/>
          <w:sz w:val="21"/>
          <w:szCs w:val="21"/>
          <w:highlight w:val="none"/>
        </w:rPr>
        <w:t>15</w:t>
      </w:r>
      <w:r>
        <w:rPr>
          <w:color w:val="auto"/>
          <w:spacing w:val="-44"/>
          <w:sz w:val="21"/>
          <w:szCs w:val="21"/>
          <w:highlight w:val="none"/>
        </w:rPr>
        <w:t xml:space="preserve"> </w:t>
      </w:r>
      <w:r>
        <w:rPr>
          <w:color w:val="auto"/>
          <w:spacing w:val="-3"/>
          <w:sz w:val="21"/>
          <w:szCs w:val="21"/>
          <w:highlight w:val="none"/>
        </w:rPr>
        <w:t>个工作日内向《政府采购质疑和投诉办法》（财政部令第</w:t>
      </w:r>
    </w:p>
    <w:p w14:paraId="126ADCBC">
      <w:pPr>
        <w:pStyle w:val="5"/>
        <w:spacing w:before="1" w:line="220" w:lineRule="auto"/>
        <w:rPr>
          <w:color w:val="auto"/>
          <w:sz w:val="21"/>
          <w:szCs w:val="21"/>
          <w:highlight w:val="none"/>
        </w:rPr>
      </w:pPr>
      <w:r>
        <w:rPr>
          <w:color w:val="auto"/>
          <w:spacing w:val="-1"/>
          <w:sz w:val="21"/>
          <w:szCs w:val="21"/>
          <w:highlight w:val="none"/>
        </w:rPr>
        <w:t>94</w:t>
      </w:r>
      <w:r>
        <w:rPr>
          <w:color w:val="auto"/>
          <w:spacing w:val="-39"/>
          <w:sz w:val="21"/>
          <w:szCs w:val="21"/>
          <w:highlight w:val="none"/>
        </w:rPr>
        <w:t xml:space="preserve"> </w:t>
      </w:r>
      <w:r>
        <w:rPr>
          <w:color w:val="auto"/>
          <w:spacing w:val="-1"/>
          <w:sz w:val="21"/>
          <w:szCs w:val="21"/>
          <w:highlight w:val="none"/>
        </w:rPr>
        <w:t>号）第六条规定的财政部门提起投诉（投诉</w:t>
      </w:r>
      <w:r>
        <w:rPr>
          <w:color w:val="auto"/>
          <w:spacing w:val="-2"/>
          <w:sz w:val="21"/>
          <w:szCs w:val="21"/>
          <w:highlight w:val="none"/>
        </w:rPr>
        <w:t>书格式后附）。</w:t>
      </w:r>
    </w:p>
    <w:p w14:paraId="018479BE">
      <w:pPr>
        <w:spacing w:before="164" w:line="219" w:lineRule="auto"/>
        <w:ind w:left="483"/>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32.其他内容</w:t>
      </w:r>
    </w:p>
    <w:p w14:paraId="112BE761">
      <w:pPr>
        <w:pStyle w:val="5"/>
        <w:spacing w:before="181" w:line="360" w:lineRule="auto"/>
        <w:ind w:right="4"/>
        <w:jc w:val="right"/>
        <w:rPr>
          <w:color w:val="auto"/>
          <w:sz w:val="21"/>
          <w:szCs w:val="21"/>
          <w:highlight w:val="none"/>
        </w:rPr>
      </w:pPr>
      <w:r>
        <w:rPr>
          <w:color w:val="auto"/>
          <w:spacing w:val="-1"/>
          <w:position w:val="17"/>
          <w:sz w:val="21"/>
          <w:szCs w:val="21"/>
          <w:highlight w:val="none"/>
        </w:rPr>
        <w:t>32.1</w:t>
      </w:r>
      <w:r>
        <w:rPr>
          <w:color w:val="auto"/>
          <w:spacing w:val="-48"/>
          <w:position w:val="17"/>
          <w:sz w:val="21"/>
          <w:szCs w:val="21"/>
          <w:highlight w:val="none"/>
        </w:rPr>
        <w:t xml:space="preserve"> </w:t>
      </w:r>
      <w:r>
        <w:rPr>
          <w:color w:val="auto"/>
          <w:spacing w:val="-1"/>
          <w:position w:val="17"/>
          <w:sz w:val="21"/>
          <w:szCs w:val="21"/>
          <w:highlight w:val="none"/>
        </w:rPr>
        <w:t>代理服务收取标准及缴费账户详见“供应商须知前附表</w:t>
      </w:r>
      <w:r>
        <w:rPr>
          <w:color w:val="auto"/>
          <w:spacing w:val="-79"/>
          <w:position w:val="17"/>
          <w:sz w:val="21"/>
          <w:szCs w:val="21"/>
          <w:highlight w:val="none"/>
        </w:rPr>
        <w:t xml:space="preserve"> </w:t>
      </w:r>
      <w:r>
        <w:rPr>
          <w:color w:val="auto"/>
          <w:spacing w:val="-1"/>
          <w:position w:val="17"/>
          <w:sz w:val="21"/>
          <w:szCs w:val="21"/>
          <w:highlight w:val="none"/>
        </w:rPr>
        <w:t>”，供</w:t>
      </w:r>
      <w:r>
        <w:rPr>
          <w:color w:val="auto"/>
          <w:spacing w:val="-2"/>
          <w:position w:val="17"/>
          <w:sz w:val="21"/>
          <w:szCs w:val="21"/>
          <w:highlight w:val="none"/>
        </w:rPr>
        <w:t>应商为联合体的，可以由联</w:t>
      </w:r>
    </w:p>
    <w:p w14:paraId="4E12B9A3">
      <w:pPr>
        <w:pStyle w:val="5"/>
        <w:spacing w:before="1" w:line="360" w:lineRule="auto"/>
        <w:rPr>
          <w:color w:val="auto"/>
          <w:sz w:val="21"/>
          <w:szCs w:val="21"/>
          <w:highlight w:val="none"/>
        </w:rPr>
      </w:pPr>
      <w:r>
        <w:rPr>
          <w:color w:val="auto"/>
          <w:spacing w:val="-1"/>
          <w:sz w:val="21"/>
          <w:szCs w:val="21"/>
          <w:highlight w:val="none"/>
        </w:rPr>
        <w:t>合体中的一方或者多方共同交纳代理服务费。</w:t>
      </w:r>
    </w:p>
    <w:p w14:paraId="62CD7291">
      <w:pPr>
        <w:tabs>
          <w:tab w:val="left" w:pos="2835"/>
        </w:tabs>
        <w:spacing w:line="360" w:lineRule="auto"/>
        <w:ind w:firstLine="416" w:firstLineChars="200"/>
        <w:rPr>
          <w:rFonts w:hint="eastAsia" w:ascii="宋体" w:hAnsi="宋体" w:eastAsia="宋体" w:cs="宋体"/>
          <w:snapToGrid w:val="0"/>
          <w:color w:val="auto"/>
          <w:spacing w:val="-1"/>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32.2 代理服务费收费计算：</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29F4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21CA05FB">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 xml:space="preserve">               费率</w:t>
            </w:r>
          </w:p>
          <w:p w14:paraId="4F09CBE8">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金额</w:t>
            </w:r>
          </w:p>
        </w:tc>
        <w:tc>
          <w:tcPr>
            <w:tcW w:w="1659" w:type="dxa"/>
            <w:noWrap w:val="0"/>
            <w:vAlign w:val="center"/>
          </w:tcPr>
          <w:p w14:paraId="56F22B2D">
            <w:pPr>
              <w:spacing w:line="360" w:lineRule="auto"/>
              <w:ind w:firstLine="104" w:firstLineChars="50"/>
              <w:jc w:val="center"/>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货物类</w:t>
            </w:r>
          </w:p>
        </w:tc>
        <w:tc>
          <w:tcPr>
            <w:tcW w:w="1532" w:type="dxa"/>
            <w:noWrap w:val="0"/>
            <w:vAlign w:val="center"/>
          </w:tcPr>
          <w:p w14:paraId="65F16948">
            <w:pPr>
              <w:spacing w:line="360" w:lineRule="auto"/>
              <w:jc w:val="center"/>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服务类</w:t>
            </w:r>
          </w:p>
        </w:tc>
        <w:tc>
          <w:tcPr>
            <w:tcW w:w="1546" w:type="dxa"/>
            <w:noWrap w:val="0"/>
            <w:vAlign w:val="center"/>
          </w:tcPr>
          <w:p w14:paraId="3D50117D">
            <w:pPr>
              <w:spacing w:line="360" w:lineRule="auto"/>
              <w:jc w:val="center"/>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工程类</w:t>
            </w:r>
          </w:p>
        </w:tc>
      </w:tr>
      <w:tr w14:paraId="12A3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FD46565">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100万元以下</w:t>
            </w:r>
          </w:p>
        </w:tc>
        <w:tc>
          <w:tcPr>
            <w:tcW w:w="1659" w:type="dxa"/>
            <w:noWrap w:val="0"/>
            <w:vAlign w:val="top"/>
          </w:tcPr>
          <w:p w14:paraId="05AAF6C0">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 xml:space="preserve">  1.5%                </w:t>
            </w:r>
          </w:p>
        </w:tc>
        <w:tc>
          <w:tcPr>
            <w:tcW w:w="1532" w:type="dxa"/>
            <w:noWrap w:val="0"/>
            <w:vAlign w:val="top"/>
          </w:tcPr>
          <w:p w14:paraId="24231D58">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1.5%</w:t>
            </w:r>
          </w:p>
        </w:tc>
        <w:tc>
          <w:tcPr>
            <w:tcW w:w="1546" w:type="dxa"/>
            <w:noWrap w:val="0"/>
            <w:vAlign w:val="top"/>
          </w:tcPr>
          <w:p w14:paraId="3BE77167">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 xml:space="preserve">1.0% </w:t>
            </w:r>
          </w:p>
        </w:tc>
      </w:tr>
      <w:tr w14:paraId="7F20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820D1DF">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100～500万元</w:t>
            </w:r>
          </w:p>
        </w:tc>
        <w:tc>
          <w:tcPr>
            <w:tcW w:w="1659" w:type="dxa"/>
            <w:noWrap w:val="0"/>
            <w:vAlign w:val="top"/>
          </w:tcPr>
          <w:p w14:paraId="7A369CF0">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 xml:space="preserve">1.1%                 </w:t>
            </w:r>
          </w:p>
        </w:tc>
        <w:tc>
          <w:tcPr>
            <w:tcW w:w="1532" w:type="dxa"/>
            <w:noWrap w:val="0"/>
            <w:vAlign w:val="top"/>
          </w:tcPr>
          <w:p w14:paraId="368017D3">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0.8%</w:t>
            </w:r>
          </w:p>
        </w:tc>
        <w:tc>
          <w:tcPr>
            <w:tcW w:w="1546" w:type="dxa"/>
            <w:noWrap w:val="0"/>
            <w:vAlign w:val="top"/>
          </w:tcPr>
          <w:p w14:paraId="0F4034D4">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 xml:space="preserve">0.7% </w:t>
            </w:r>
          </w:p>
        </w:tc>
      </w:tr>
      <w:tr w14:paraId="4947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C5CAE1C">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500～1000万元</w:t>
            </w:r>
          </w:p>
        </w:tc>
        <w:tc>
          <w:tcPr>
            <w:tcW w:w="1659" w:type="dxa"/>
            <w:noWrap w:val="0"/>
            <w:vAlign w:val="top"/>
          </w:tcPr>
          <w:p w14:paraId="28AC0B27">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 xml:space="preserve">  0.8%                </w:t>
            </w:r>
          </w:p>
        </w:tc>
        <w:tc>
          <w:tcPr>
            <w:tcW w:w="1532" w:type="dxa"/>
            <w:noWrap w:val="0"/>
            <w:vAlign w:val="top"/>
          </w:tcPr>
          <w:p w14:paraId="507C51E7">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0.45%</w:t>
            </w:r>
          </w:p>
        </w:tc>
        <w:tc>
          <w:tcPr>
            <w:tcW w:w="1546" w:type="dxa"/>
            <w:noWrap w:val="0"/>
            <w:vAlign w:val="top"/>
          </w:tcPr>
          <w:p w14:paraId="1A10A5D3">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0.55%</w:t>
            </w:r>
          </w:p>
        </w:tc>
      </w:tr>
      <w:tr w14:paraId="77FF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9F1339B">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1000～5000万元</w:t>
            </w:r>
          </w:p>
        </w:tc>
        <w:tc>
          <w:tcPr>
            <w:tcW w:w="1659" w:type="dxa"/>
            <w:noWrap w:val="0"/>
            <w:vAlign w:val="top"/>
          </w:tcPr>
          <w:p w14:paraId="7256615E">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 xml:space="preserve">0.5%                </w:t>
            </w:r>
          </w:p>
        </w:tc>
        <w:tc>
          <w:tcPr>
            <w:tcW w:w="1532" w:type="dxa"/>
            <w:noWrap w:val="0"/>
            <w:vAlign w:val="top"/>
          </w:tcPr>
          <w:p w14:paraId="27EB4760">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0.25%</w:t>
            </w:r>
          </w:p>
        </w:tc>
        <w:tc>
          <w:tcPr>
            <w:tcW w:w="1546" w:type="dxa"/>
            <w:noWrap w:val="0"/>
            <w:vAlign w:val="top"/>
          </w:tcPr>
          <w:p w14:paraId="10E4DF1C">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 xml:space="preserve">0.35% </w:t>
            </w:r>
          </w:p>
        </w:tc>
      </w:tr>
      <w:tr w14:paraId="3E504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2D1352D">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5000万元～1亿元</w:t>
            </w:r>
          </w:p>
        </w:tc>
        <w:tc>
          <w:tcPr>
            <w:tcW w:w="1659" w:type="dxa"/>
            <w:noWrap w:val="0"/>
            <w:vAlign w:val="top"/>
          </w:tcPr>
          <w:p w14:paraId="548827B5">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 xml:space="preserve">0.25%                 </w:t>
            </w:r>
          </w:p>
        </w:tc>
        <w:tc>
          <w:tcPr>
            <w:tcW w:w="1532" w:type="dxa"/>
            <w:noWrap w:val="0"/>
            <w:vAlign w:val="top"/>
          </w:tcPr>
          <w:p w14:paraId="76F2DD3A">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0.1%</w:t>
            </w:r>
          </w:p>
        </w:tc>
        <w:tc>
          <w:tcPr>
            <w:tcW w:w="1546" w:type="dxa"/>
            <w:noWrap w:val="0"/>
            <w:vAlign w:val="top"/>
          </w:tcPr>
          <w:p w14:paraId="0B6658F2">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0.2%</w:t>
            </w:r>
          </w:p>
        </w:tc>
      </w:tr>
      <w:tr w14:paraId="59FF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7ECF7C0">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1～5亿元</w:t>
            </w:r>
          </w:p>
        </w:tc>
        <w:tc>
          <w:tcPr>
            <w:tcW w:w="1659" w:type="dxa"/>
            <w:noWrap w:val="0"/>
            <w:vAlign w:val="top"/>
          </w:tcPr>
          <w:p w14:paraId="2D93D361">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0.05%</w:t>
            </w:r>
          </w:p>
        </w:tc>
        <w:tc>
          <w:tcPr>
            <w:tcW w:w="1532" w:type="dxa"/>
            <w:noWrap w:val="0"/>
            <w:vAlign w:val="top"/>
          </w:tcPr>
          <w:p w14:paraId="3E1260DA">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 xml:space="preserve">  0.05%</w:t>
            </w:r>
          </w:p>
        </w:tc>
        <w:tc>
          <w:tcPr>
            <w:tcW w:w="1546" w:type="dxa"/>
            <w:noWrap w:val="0"/>
            <w:vAlign w:val="top"/>
          </w:tcPr>
          <w:p w14:paraId="2FC3D5D1">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 xml:space="preserve">  0.05%</w:t>
            </w:r>
          </w:p>
        </w:tc>
      </w:tr>
      <w:tr w14:paraId="2196E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BE667A1">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5～10亿元</w:t>
            </w:r>
          </w:p>
        </w:tc>
        <w:tc>
          <w:tcPr>
            <w:tcW w:w="1659" w:type="dxa"/>
            <w:noWrap w:val="0"/>
            <w:vAlign w:val="top"/>
          </w:tcPr>
          <w:p w14:paraId="298E759C">
            <w:pPr>
              <w:spacing w:line="360" w:lineRule="auto"/>
              <w:ind w:firstLine="104" w:firstLineChars="5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0.035%</w:t>
            </w:r>
          </w:p>
        </w:tc>
        <w:tc>
          <w:tcPr>
            <w:tcW w:w="1532" w:type="dxa"/>
            <w:noWrap w:val="0"/>
            <w:vAlign w:val="top"/>
          </w:tcPr>
          <w:p w14:paraId="4E3D6516">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 xml:space="preserve">  0.035%</w:t>
            </w:r>
          </w:p>
        </w:tc>
        <w:tc>
          <w:tcPr>
            <w:tcW w:w="1546" w:type="dxa"/>
            <w:noWrap w:val="0"/>
            <w:vAlign w:val="top"/>
          </w:tcPr>
          <w:p w14:paraId="04E10CFC">
            <w:pPr>
              <w:spacing w:line="360" w:lineRule="auto"/>
              <w:ind w:firstLine="104" w:firstLineChars="5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0.035%</w:t>
            </w:r>
          </w:p>
        </w:tc>
      </w:tr>
      <w:tr w14:paraId="7EDD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E4AF087">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10～50亿元</w:t>
            </w:r>
          </w:p>
        </w:tc>
        <w:tc>
          <w:tcPr>
            <w:tcW w:w="1659" w:type="dxa"/>
            <w:noWrap w:val="0"/>
            <w:vAlign w:val="top"/>
          </w:tcPr>
          <w:p w14:paraId="6907C037">
            <w:pPr>
              <w:spacing w:line="360" w:lineRule="auto"/>
              <w:ind w:firstLine="104" w:firstLineChars="5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0.008%</w:t>
            </w:r>
          </w:p>
        </w:tc>
        <w:tc>
          <w:tcPr>
            <w:tcW w:w="1532" w:type="dxa"/>
            <w:noWrap w:val="0"/>
            <w:vAlign w:val="top"/>
          </w:tcPr>
          <w:p w14:paraId="73EF339D">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0.008%</w:t>
            </w:r>
          </w:p>
        </w:tc>
        <w:tc>
          <w:tcPr>
            <w:tcW w:w="1546" w:type="dxa"/>
            <w:noWrap w:val="0"/>
            <w:vAlign w:val="top"/>
          </w:tcPr>
          <w:p w14:paraId="42026230">
            <w:pPr>
              <w:spacing w:line="360" w:lineRule="auto"/>
              <w:ind w:firstLine="104" w:firstLineChars="5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0.008%</w:t>
            </w:r>
          </w:p>
        </w:tc>
      </w:tr>
      <w:tr w14:paraId="227C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CBEEAD9">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50～100亿元</w:t>
            </w:r>
          </w:p>
        </w:tc>
        <w:tc>
          <w:tcPr>
            <w:tcW w:w="1659" w:type="dxa"/>
            <w:noWrap w:val="0"/>
            <w:vAlign w:val="top"/>
          </w:tcPr>
          <w:p w14:paraId="7EE79088">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 xml:space="preserve"> 0.006%</w:t>
            </w:r>
          </w:p>
        </w:tc>
        <w:tc>
          <w:tcPr>
            <w:tcW w:w="1532" w:type="dxa"/>
            <w:noWrap w:val="0"/>
            <w:vAlign w:val="top"/>
          </w:tcPr>
          <w:p w14:paraId="6F1219D9">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0.006%</w:t>
            </w:r>
          </w:p>
        </w:tc>
        <w:tc>
          <w:tcPr>
            <w:tcW w:w="1546" w:type="dxa"/>
            <w:noWrap w:val="0"/>
            <w:vAlign w:val="top"/>
          </w:tcPr>
          <w:p w14:paraId="3D1C4978">
            <w:pPr>
              <w:spacing w:line="360" w:lineRule="auto"/>
              <w:ind w:firstLine="104" w:firstLineChars="5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0.006%</w:t>
            </w:r>
          </w:p>
        </w:tc>
      </w:tr>
      <w:tr w14:paraId="4526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693929D">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100亿以上</w:t>
            </w:r>
          </w:p>
        </w:tc>
        <w:tc>
          <w:tcPr>
            <w:tcW w:w="1659" w:type="dxa"/>
            <w:noWrap w:val="0"/>
            <w:vAlign w:val="top"/>
          </w:tcPr>
          <w:p w14:paraId="1846F62F">
            <w:pPr>
              <w:spacing w:line="360" w:lineRule="auto"/>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 xml:space="preserve"> 0.004%</w:t>
            </w:r>
          </w:p>
        </w:tc>
        <w:tc>
          <w:tcPr>
            <w:tcW w:w="1532" w:type="dxa"/>
            <w:noWrap w:val="0"/>
            <w:vAlign w:val="top"/>
          </w:tcPr>
          <w:p w14:paraId="18106868">
            <w:pPr>
              <w:spacing w:line="360" w:lineRule="auto"/>
              <w:ind w:firstLine="208" w:firstLineChars="10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0.004%</w:t>
            </w:r>
          </w:p>
        </w:tc>
        <w:tc>
          <w:tcPr>
            <w:tcW w:w="1546" w:type="dxa"/>
            <w:noWrap w:val="0"/>
            <w:vAlign w:val="top"/>
          </w:tcPr>
          <w:p w14:paraId="6A9654A1">
            <w:pPr>
              <w:spacing w:line="360" w:lineRule="auto"/>
              <w:ind w:firstLine="104" w:firstLineChars="50"/>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0.004%</w:t>
            </w:r>
          </w:p>
        </w:tc>
      </w:tr>
    </w:tbl>
    <w:p w14:paraId="3088F310">
      <w:pPr>
        <w:spacing w:line="360" w:lineRule="auto"/>
        <w:ind w:firstLine="416" w:firstLineChars="200"/>
        <w:rPr>
          <w:rFonts w:ascii="宋体" w:hAnsi="宋体" w:eastAsia="宋体" w:cs="宋体"/>
          <w:snapToGrid w:val="0"/>
          <w:color w:val="auto"/>
          <w:spacing w:val="-1"/>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注：</w:t>
      </w:r>
    </w:p>
    <w:p w14:paraId="750CF86D">
      <w:pPr>
        <w:spacing w:line="360" w:lineRule="auto"/>
        <w:ind w:firstLine="416" w:firstLineChars="200"/>
        <w:rPr>
          <w:rFonts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（1）</w:t>
      </w:r>
      <w:r>
        <w:rPr>
          <w:rFonts w:ascii="宋体" w:hAnsi="宋体" w:eastAsia="宋体" w:cs="宋体"/>
          <w:snapToGrid w:val="0"/>
          <w:color w:val="auto"/>
          <w:spacing w:val="-1"/>
          <w:kern w:val="0"/>
          <w:sz w:val="21"/>
          <w:szCs w:val="21"/>
          <w:highlight w:val="none"/>
          <w:lang w:val="en-US" w:eastAsia="en-US" w:bidi="ar-SA"/>
        </w:rPr>
        <w:t>按本表费率计算的收费为</w:t>
      </w:r>
      <w:r>
        <w:rPr>
          <w:rFonts w:hint="eastAsia" w:ascii="宋体" w:hAnsi="宋体" w:eastAsia="宋体" w:cs="宋体"/>
          <w:snapToGrid w:val="0"/>
          <w:color w:val="auto"/>
          <w:spacing w:val="-1"/>
          <w:kern w:val="0"/>
          <w:sz w:val="21"/>
          <w:szCs w:val="21"/>
          <w:highlight w:val="none"/>
          <w:lang w:val="en-US" w:eastAsia="en-US" w:bidi="ar-SA"/>
        </w:rPr>
        <w:t>采购</w:t>
      </w:r>
      <w:r>
        <w:rPr>
          <w:rFonts w:ascii="宋体" w:hAnsi="宋体" w:eastAsia="宋体" w:cs="宋体"/>
          <w:snapToGrid w:val="0"/>
          <w:color w:val="auto"/>
          <w:spacing w:val="-1"/>
          <w:kern w:val="0"/>
          <w:sz w:val="21"/>
          <w:szCs w:val="21"/>
          <w:highlight w:val="none"/>
          <w:lang w:val="en-US" w:eastAsia="en-US" w:bidi="ar-SA"/>
        </w:rPr>
        <w:t>代理的收费基准价格</w:t>
      </w:r>
      <w:r>
        <w:rPr>
          <w:rFonts w:hint="eastAsia" w:ascii="宋体" w:hAnsi="宋体" w:eastAsia="宋体" w:cs="宋体"/>
          <w:snapToGrid w:val="0"/>
          <w:color w:val="auto"/>
          <w:spacing w:val="-1"/>
          <w:kern w:val="0"/>
          <w:sz w:val="21"/>
          <w:szCs w:val="21"/>
          <w:highlight w:val="none"/>
          <w:lang w:val="en-US" w:eastAsia="en-US" w:bidi="ar-SA"/>
        </w:rPr>
        <w:t>；</w:t>
      </w:r>
    </w:p>
    <w:p w14:paraId="118DAB93">
      <w:pPr>
        <w:spacing w:line="360" w:lineRule="auto"/>
        <w:ind w:firstLine="416" w:firstLineChars="200"/>
        <w:rPr>
          <w:rFonts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（2）采购</w:t>
      </w:r>
      <w:r>
        <w:rPr>
          <w:rFonts w:ascii="宋体" w:hAnsi="宋体" w:eastAsia="宋体" w:cs="宋体"/>
          <w:snapToGrid w:val="0"/>
          <w:color w:val="auto"/>
          <w:spacing w:val="-1"/>
          <w:kern w:val="0"/>
          <w:sz w:val="21"/>
          <w:szCs w:val="21"/>
          <w:highlight w:val="none"/>
          <w:lang w:val="en-US" w:eastAsia="en-US" w:bidi="ar-SA"/>
        </w:rPr>
        <w:t>代理收费按差额定率累进法计算。</w:t>
      </w:r>
    </w:p>
    <w:p w14:paraId="6D79FAD3">
      <w:pPr>
        <w:spacing w:line="360" w:lineRule="auto"/>
        <w:ind w:firstLine="416" w:firstLineChars="200"/>
        <w:rPr>
          <w:rFonts w:ascii="宋体" w:hAnsi="宋体" w:eastAsia="宋体" w:cs="宋体"/>
          <w:snapToGrid w:val="0"/>
          <w:color w:val="auto"/>
          <w:spacing w:val="-1"/>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例如：某</w:t>
      </w:r>
      <w:r>
        <w:rPr>
          <w:rFonts w:hint="eastAsia" w:ascii="宋体" w:hAnsi="宋体" w:eastAsia="宋体" w:cs="宋体"/>
          <w:snapToGrid w:val="0"/>
          <w:color w:val="auto"/>
          <w:spacing w:val="-1"/>
          <w:kern w:val="0"/>
          <w:sz w:val="21"/>
          <w:szCs w:val="21"/>
          <w:highlight w:val="none"/>
          <w:lang w:val="en-US" w:eastAsia="en-US" w:bidi="ar-SA"/>
        </w:rPr>
        <w:t>服务采购</w:t>
      </w:r>
      <w:r>
        <w:rPr>
          <w:rFonts w:ascii="宋体" w:hAnsi="宋体" w:eastAsia="宋体" w:cs="宋体"/>
          <w:snapToGrid w:val="0"/>
          <w:color w:val="auto"/>
          <w:spacing w:val="-1"/>
          <w:kern w:val="0"/>
          <w:sz w:val="21"/>
          <w:szCs w:val="21"/>
          <w:highlight w:val="none"/>
          <w:lang w:val="en-US" w:eastAsia="en-US" w:bidi="ar-SA"/>
        </w:rPr>
        <w:t>代理业务</w:t>
      </w:r>
      <w:r>
        <w:rPr>
          <w:rFonts w:hint="eastAsia" w:ascii="宋体" w:hAnsi="宋体" w:eastAsia="宋体" w:cs="宋体"/>
          <w:snapToGrid w:val="0"/>
          <w:color w:val="auto"/>
          <w:spacing w:val="-1"/>
          <w:kern w:val="0"/>
          <w:sz w:val="21"/>
          <w:szCs w:val="21"/>
          <w:highlight w:val="none"/>
          <w:lang w:val="en-US" w:eastAsia="en-US" w:bidi="ar-SA"/>
        </w:rPr>
        <w:t>成交</w:t>
      </w:r>
      <w:r>
        <w:rPr>
          <w:rFonts w:ascii="宋体" w:hAnsi="宋体" w:eastAsia="宋体" w:cs="宋体"/>
          <w:snapToGrid w:val="0"/>
          <w:color w:val="auto"/>
          <w:spacing w:val="-1"/>
          <w:kern w:val="0"/>
          <w:sz w:val="21"/>
          <w:szCs w:val="21"/>
          <w:highlight w:val="none"/>
          <w:lang w:val="en-US" w:eastAsia="en-US" w:bidi="ar-SA"/>
        </w:rPr>
        <w:t>金额</w:t>
      </w:r>
      <w:r>
        <w:rPr>
          <w:rFonts w:hint="eastAsia" w:ascii="宋体" w:hAnsi="宋体" w:eastAsia="宋体" w:cs="宋体"/>
          <w:snapToGrid w:val="0"/>
          <w:color w:val="auto"/>
          <w:spacing w:val="-1"/>
          <w:kern w:val="0"/>
          <w:sz w:val="21"/>
          <w:szCs w:val="21"/>
          <w:highlight w:val="none"/>
          <w:lang w:val="en-US" w:eastAsia="en-US" w:bidi="ar-SA"/>
        </w:rPr>
        <w:t>或者暂定价</w:t>
      </w:r>
      <w:r>
        <w:rPr>
          <w:rFonts w:ascii="宋体" w:hAnsi="宋体" w:eastAsia="宋体" w:cs="宋体"/>
          <w:snapToGrid w:val="0"/>
          <w:color w:val="auto"/>
          <w:spacing w:val="-1"/>
          <w:kern w:val="0"/>
          <w:sz w:val="21"/>
          <w:szCs w:val="21"/>
          <w:highlight w:val="none"/>
          <w:lang w:val="en-US" w:eastAsia="en-US" w:bidi="ar-SA"/>
        </w:rPr>
        <w:t>为150万元，计算</w:t>
      </w:r>
      <w:r>
        <w:rPr>
          <w:rFonts w:hint="eastAsia" w:ascii="宋体" w:hAnsi="宋体" w:eastAsia="宋体" w:cs="宋体"/>
          <w:snapToGrid w:val="0"/>
          <w:color w:val="auto"/>
          <w:spacing w:val="-1"/>
          <w:kern w:val="0"/>
          <w:sz w:val="21"/>
          <w:szCs w:val="21"/>
          <w:highlight w:val="none"/>
          <w:lang w:val="en-US" w:eastAsia="en-US" w:bidi="ar-SA"/>
        </w:rPr>
        <w:t>采购</w:t>
      </w:r>
      <w:r>
        <w:rPr>
          <w:rFonts w:ascii="宋体" w:hAnsi="宋体" w:eastAsia="宋体" w:cs="宋体"/>
          <w:snapToGrid w:val="0"/>
          <w:color w:val="auto"/>
          <w:spacing w:val="-1"/>
          <w:kern w:val="0"/>
          <w:sz w:val="21"/>
          <w:szCs w:val="21"/>
          <w:highlight w:val="none"/>
          <w:lang w:val="en-US" w:eastAsia="en-US" w:bidi="ar-SA"/>
        </w:rPr>
        <w:t>代理收费额如下：</w:t>
      </w:r>
    </w:p>
    <w:p w14:paraId="219FC1A7">
      <w:pPr>
        <w:spacing w:line="360" w:lineRule="auto"/>
        <w:ind w:firstLine="416" w:firstLineChars="200"/>
        <w:rPr>
          <w:rFonts w:ascii="宋体" w:hAnsi="宋体" w:eastAsia="宋体" w:cs="宋体"/>
          <w:snapToGrid w:val="0"/>
          <w:color w:val="auto"/>
          <w:spacing w:val="-1"/>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100 万元 ×l.5 %＝ 1.5 万元</w:t>
      </w:r>
    </w:p>
    <w:p w14:paraId="3CBDE848">
      <w:pPr>
        <w:spacing w:line="360" w:lineRule="auto"/>
        <w:ind w:firstLine="416" w:firstLineChars="200"/>
        <w:rPr>
          <w:rFonts w:ascii="宋体" w:hAnsi="宋体" w:eastAsia="宋体" w:cs="宋体"/>
          <w:snapToGrid w:val="0"/>
          <w:color w:val="auto"/>
          <w:spacing w:val="-1"/>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 150 － 100 ）万元 ×0.8%＝ 0.4万元</w:t>
      </w:r>
    </w:p>
    <w:p w14:paraId="7192B263">
      <w:pPr>
        <w:spacing w:line="360" w:lineRule="auto"/>
        <w:ind w:firstLine="416" w:firstLineChars="200"/>
        <w:rPr>
          <w:rFonts w:ascii="宋体" w:hAnsi="宋体" w:eastAsia="宋体" w:cs="宋体"/>
          <w:snapToGrid w:val="0"/>
          <w:color w:val="auto"/>
          <w:spacing w:val="-1"/>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合计收费＝ 1.5 ＋ 0.4＝ 1.9 万元</w:t>
      </w:r>
    </w:p>
    <w:p w14:paraId="100BC641">
      <w:pPr>
        <w:spacing w:before="166" w:line="219" w:lineRule="auto"/>
        <w:ind w:left="483"/>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33.需要补充的其他内容</w:t>
      </w:r>
    </w:p>
    <w:p w14:paraId="29EBC707">
      <w:pPr>
        <w:pStyle w:val="5"/>
        <w:spacing w:before="103" w:line="220" w:lineRule="auto"/>
        <w:ind w:left="425"/>
        <w:rPr>
          <w:color w:val="auto"/>
          <w:sz w:val="21"/>
          <w:szCs w:val="21"/>
          <w:highlight w:val="none"/>
        </w:rPr>
      </w:pPr>
      <w:r>
        <w:rPr>
          <w:color w:val="auto"/>
          <w:sz w:val="21"/>
          <w:szCs w:val="21"/>
          <w:highlight w:val="none"/>
        </w:rPr>
        <w:t>33.1</w:t>
      </w:r>
      <w:r>
        <w:rPr>
          <w:color w:val="auto"/>
          <w:spacing w:val="-36"/>
          <w:sz w:val="21"/>
          <w:szCs w:val="21"/>
          <w:highlight w:val="none"/>
        </w:rPr>
        <w:t xml:space="preserve"> </w:t>
      </w:r>
      <w:r>
        <w:rPr>
          <w:color w:val="auto"/>
          <w:sz w:val="21"/>
          <w:szCs w:val="21"/>
          <w:highlight w:val="none"/>
        </w:rPr>
        <w:t>本磋商文件解释规则详见“供应商须知前附表”。</w:t>
      </w:r>
    </w:p>
    <w:p w14:paraId="1B8665A7">
      <w:pPr>
        <w:pStyle w:val="5"/>
        <w:spacing w:before="103" w:line="220" w:lineRule="auto"/>
        <w:ind w:left="425"/>
        <w:rPr>
          <w:color w:val="auto"/>
          <w:sz w:val="21"/>
          <w:szCs w:val="21"/>
          <w:highlight w:val="none"/>
        </w:rPr>
      </w:pPr>
      <w:r>
        <w:rPr>
          <w:color w:val="auto"/>
          <w:sz w:val="21"/>
          <w:szCs w:val="21"/>
          <w:highlight w:val="none"/>
        </w:rPr>
        <w:t>33.2</w:t>
      </w:r>
      <w:r>
        <w:rPr>
          <w:color w:val="auto"/>
          <w:spacing w:val="-36"/>
          <w:sz w:val="21"/>
          <w:szCs w:val="21"/>
          <w:highlight w:val="none"/>
        </w:rPr>
        <w:t xml:space="preserve"> </w:t>
      </w:r>
      <w:r>
        <w:rPr>
          <w:color w:val="auto"/>
          <w:sz w:val="21"/>
          <w:szCs w:val="21"/>
          <w:highlight w:val="none"/>
        </w:rPr>
        <w:t>农民工工资保证金见“供应商须知前附表”。</w:t>
      </w:r>
    </w:p>
    <w:p w14:paraId="7013CDB5">
      <w:pPr>
        <w:pStyle w:val="5"/>
        <w:spacing w:before="188" w:line="220" w:lineRule="auto"/>
        <w:ind w:left="425"/>
        <w:rPr>
          <w:color w:val="auto"/>
          <w:sz w:val="21"/>
          <w:szCs w:val="21"/>
          <w:highlight w:val="none"/>
        </w:rPr>
      </w:pPr>
      <w:r>
        <w:rPr>
          <w:color w:val="auto"/>
          <w:spacing w:val="-1"/>
          <w:sz w:val="21"/>
          <w:szCs w:val="21"/>
          <w:highlight w:val="none"/>
        </w:rPr>
        <w:t>33.3 其他事项详见“供应商须知前附表</w:t>
      </w:r>
      <w:r>
        <w:rPr>
          <w:color w:val="auto"/>
          <w:spacing w:val="-67"/>
          <w:sz w:val="21"/>
          <w:szCs w:val="21"/>
          <w:highlight w:val="none"/>
        </w:rPr>
        <w:t xml:space="preserve"> </w:t>
      </w:r>
      <w:r>
        <w:rPr>
          <w:color w:val="auto"/>
          <w:spacing w:val="-1"/>
          <w:sz w:val="21"/>
          <w:szCs w:val="21"/>
          <w:highlight w:val="none"/>
        </w:rPr>
        <w:t>”。</w:t>
      </w:r>
    </w:p>
    <w:p w14:paraId="6EEDD0EB">
      <w:pPr>
        <w:pStyle w:val="5"/>
        <w:spacing w:before="189" w:line="220" w:lineRule="auto"/>
        <w:jc w:val="right"/>
        <w:rPr>
          <w:color w:val="auto"/>
          <w:sz w:val="21"/>
          <w:szCs w:val="21"/>
          <w:highlight w:val="none"/>
        </w:rPr>
      </w:pPr>
      <w:r>
        <w:rPr>
          <w:color w:val="auto"/>
          <w:sz w:val="21"/>
          <w:szCs w:val="21"/>
          <w:highlight w:val="none"/>
        </w:rPr>
        <w:t>33.4</w:t>
      </w:r>
      <w:r>
        <w:rPr>
          <w:color w:val="auto"/>
          <w:spacing w:val="-55"/>
          <w:sz w:val="21"/>
          <w:szCs w:val="21"/>
          <w:highlight w:val="none"/>
        </w:rPr>
        <w:t xml:space="preserve"> </w:t>
      </w:r>
      <w:r>
        <w:rPr>
          <w:color w:val="auto"/>
          <w:sz w:val="21"/>
          <w:szCs w:val="21"/>
          <w:highlight w:val="none"/>
        </w:rPr>
        <w:t>本磋商文件所称中小企业，是指在中华人民共和国</w:t>
      </w:r>
      <w:r>
        <w:rPr>
          <w:color w:val="auto"/>
          <w:spacing w:val="-1"/>
          <w:sz w:val="21"/>
          <w:szCs w:val="21"/>
          <w:highlight w:val="none"/>
        </w:rPr>
        <w:t>境内依法设立，依据国务院批准的中小</w:t>
      </w:r>
    </w:p>
    <w:p w14:paraId="1B17F133">
      <w:pPr>
        <w:pStyle w:val="5"/>
        <w:spacing w:before="190" w:line="387" w:lineRule="auto"/>
        <w:ind w:right="2" w:firstLine="4"/>
        <w:jc w:val="both"/>
        <w:rPr>
          <w:color w:val="auto"/>
          <w:sz w:val="21"/>
          <w:szCs w:val="21"/>
          <w:highlight w:val="none"/>
        </w:rPr>
      </w:pPr>
      <w:r>
        <w:rPr>
          <w:color w:val="auto"/>
          <w:spacing w:val="1"/>
          <w:sz w:val="21"/>
          <w:szCs w:val="21"/>
          <w:highlight w:val="none"/>
        </w:rPr>
        <w:t>企业划分标准确定的中型企业、小型企业和微型企业，但与大企业的负责</w:t>
      </w:r>
      <w:r>
        <w:rPr>
          <w:color w:val="auto"/>
          <w:sz w:val="21"/>
          <w:szCs w:val="21"/>
          <w:highlight w:val="none"/>
        </w:rPr>
        <w:t xml:space="preserve">人为同一人，或者与大企 </w:t>
      </w:r>
      <w:r>
        <w:rPr>
          <w:color w:val="auto"/>
          <w:spacing w:val="1"/>
          <w:sz w:val="21"/>
          <w:szCs w:val="21"/>
          <w:highlight w:val="none"/>
        </w:rPr>
        <w:t>业存在直接控股、管理关系的除外。符合中小企业划分标准的个体工商户，在政府</w:t>
      </w:r>
      <w:r>
        <w:rPr>
          <w:color w:val="auto"/>
          <w:sz w:val="21"/>
          <w:szCs w:val="21"/>
          <w:highlight w:val="none"/>
        </w:rPr>
        <w:t xml:space="preserve">采购活动中视同 </w:t>
      </w:r>
      <w:r>
        <w:rPr>
          <w:color w:val="auto"/>
          <w:spacing w:val="1"/>
          <w:sz w:val="21"/>
          <w:szCs w:val="21"/>
          <w:highlight w:val="none"/>
        </w:rPr>
        <w:t>中小企业。在政府采购活动中，供应商提供的货物、工程或者服务符合下列情形的</w:t>
      </w:r>
      <w:r>
        <w:rPr>
          <w:color w:val="auto"/>
          <w:sz w:val="21"/>
          <w:szCs w:val="21"/>
          <w:highlight w:val="none"/>
        </w:rPr>
        <w:t>，享受本磋商文</w:t>
      </w:r>
    </w:p>
    <w:p w14:paraId="7C4C4A8D">
      <w:pPr>
        <w:pStyle w:val="5"/>
        <w:spacing w:line="221" w:lineRule="auto"/>
        <w:rPr>
          <w:color w:val="auto"/>
          <w:sz w:val="21"/>
          <w:szCs w:val="21"/>
          <w:highlight w:val="none"/>
        </w:rPr>
      </w:pPr>
      <w:r>
        <w:rPr>
          <w:color w:val="auto"/>
          <w:spacing w:val="-1"/>
          <w:sz w:val="21"/>
          <w:szCs w:val="21"/>
          <w:highlight w:val="none"/>
        </w:rPr>
        <w:t>件规定的中小企业扶持政策：</w:t>
      </w:r>
    </w:p>
    <w:p w14:paraId="732D998E">
      <w:pPr>
        <w:pStyle w:val="5"/>
        <w:spacing w:before="242" w:line="440" w:lineRule="exact"/>
        <w:jc w:val="right"/>
        <w:rPr>
          <w:color w:val="auto"/>
          <w:sz w:val="21"/>
          <w:szCs w:val="21"/>
          <w:highlight w:val="none"/>
        </w:rPr>
      </w:pPr>
      <w:r>
        <w:rPr>
          <w:color w:val="auto"/>
          <w:spacing w:val="-2"/>
          <w:position w:val="17"/>
          <w:sz w:val="21"/>
          <w:szCs w:val="21"/>
          <w:highlight w:val="none"/>
        </w:rPr>
        <w:t>（1）在货物采购项目中，货物由中小企业制造，即货物由中小企业生产且使用该中小企业商号</w:t>
      </w:r>
    </w:p>
    <w:p w14:paraId="623EE35B">
      <w:pPr>
        <w:pStyle w:val="5"/>
        <w:spacing w:line="221" w:lineRule="auto"/>
        <w:ind w:left="3"/>
        <w:rPr>
          <w:color w:val="auto"/>
          <w:sz w:val="21"/>
          <w:szCs w:val="21"/>
          <w:highlight w:val="none"/>
        </w:rPr>
      </w:pPr>
      <w:r>
        <w:rPr>
          <w:color w:val="auto"/>
          <w:sz w:val="21"/>
          <w:szCs w:val="21"/>
          <w:highlight w:val="none"/>
        </w:rPr>
        <w:t>或者注册商标，不对其中涉及的工程承建商和服务的承</w:t>
      </w:r>
      <w:r>
        <w:rPr>
          <w:color w:val="auto"/>
          <w:spacing w:val="-1"/>
          <w:sz w:val="21"/>
          <w:szCs w:val="21"/>
          <w:highlight w:val="none"/>
        </w:rPr>
        <w:t>接商作出要求；</w:t>
      </w:r>
    </w:p>
    <w:p w14:paraId="234D9C01">
      <w:pPr>
        <w:pStyle w:val="5"/>
        <w:spacing w:before="190" w:line="439" w:lineRule="exact"/>
        <w:jc w:val="right"/>
        <w:rPr>
          <w:color w:val="auto"/>
          <w:sz w:val="21"/>
          <w:szCs w:val="21"/>
          <w:highlight w:val="none"/>
        </w:rPr>
      </w:pPr>
      <w:r>
        <w:rPr>
          <w:color w:val="auto"/>
          <w:spacing w:val="-2"/>
          <w:position w:val="17"/>
          <w:sz w:val="21"/>
          <w:szCs w:val="21"/>
          <w:highlight w:val="none"/>
        </w:rPr>
        <w:t>（2）在工程采购项目中，工程由中小企业承建，即工程施工单位为中小企业，不对其中涉及的</w:t>
      </w:r>
    </w:p>
    <w:p w14:paraId="3914827C">
      <w:pPr>
        <w:pStyle w:val="5"/>
        <w:spacing w:line="220" w:lineRule="auto"/>
        <w:ind w:left="5"/>
        <w:rPr>
          <w:color w:val="auto"/>
          <w:sz w:val="21"/>
          <w:szCs w:val="21"/>
          <w:highlight w:val="none"/>
        </w:rPr>
      </w:pPr>
      <w:r>
        <w:rPr>
          <w:color w:val="auto"/>
          <w:spacing w:val="-1"/>
          <w:sz w:val="21"/>
          <w:szCs w:val="21"/>
          <w:highlight w:val="none"/>
        </w:rPr>
        <w:t>货物的制造商和服务的承接商作出要求；</w:t>
      </w:r>
    </w:p>
    <w:p w14:paraId="77E983E1">
      <w:pPr>
        <w:pStyle w:val="5"/>
        <w:spacing w:before="189" w:line="387" w:lineRule="auto"/>
        <w:ind w:firstLine="427"/>
        <w:rPr>
          <w:color w:val="auto"/>
          <w:sz w:val="21"/>
          <w:szCs w:val="21"/>
          <w:highlight w:val="none"/>
        </w:rPr>
      </w:pPr>
      <w:r>
        <w:rPr>
          <w:color w:val="auto"/>
          <w:spacing w:val="-2"/>
          <w:sz w:val="21"/>
          <w:szCs w:val="21"/>
          <w:highlight w:val="none"/>
        </w:rPr>
        <w:t>（3）在服务采购项目中，服务由中小企业承接，即提供服务的人员为中小企业依照《中华人民</w:t>
      </w:r>
      <w:r>
        <w:rPr>
          <w:color w:val="auto"/>
          <w:spacing w:val="10"/>
          <w:sz w:val="21"/>
          <w:szCs w:val="21"/>
          <w:highlight w:val="none"/>
        </w:rPr>
        <w:t xml:space="preserve"> </w:t>
      </w:r>
      <w:r>
        <w:rPr>
          <w:color w:val="auto"/>
          <w:spacing w:val="1"/>
          <w:sz w:val="21"/>
          <w:szCs w:val="21"/>
          <w:highlight w:val="none"/>
        </w:rPr>
        <w:t>共和国劳动合同法》订立劳动合同的从业人员，不对其中涉及的货物的制造商和工</w:t>
      </w:r>
      <w:r>
        <w:rPr>
          <w:color w:val="auto"/>
          <w:sz w:val="21"/>
          <w:szCs w:val="21"/>
          <w:highlight w:val="none"/>
        </w:rPr>
        <w:t>程承建商作出要</w:t>
      </w:r>
    </w:p>
    <w:p w14:paraId="28559023">
      <w:pPr>
        <w:pStyle w:val="5"/>
        <w:spacing w:before="1" w:line="222" w:lineRule="auto"/>
        <w:ind w:left="2"/>
        <w:rPr>
          <w:color w:val="auto"/>
          <w:sz w:val="21"/>
          <w:szCs w:val="21"/>
          <w:highlight w:val="none"/>
        </w:rPr>
      </w:pPr>
      <w:r>
        <w:rPr>
          <w:color w:val="auto"/>
          <w:spacing w:val="-5"/>
          <w:sz w:val="21"/>
          <w:szCs w:val="21"/>
          <w:highlight w:val="none"/>
        </w:rPr>
        <w:t>求。</w:t>
      </w:r>
    </w:p>
    <w:p w14:paraId="74CBDD5B">
      <w:pPr>
        <w:pStyle w:val="5"/>
        <w:spacing w:before="186" w:line="387" w:lineRule="auto"/>
        <w:ind w:left="1" w:right="2" w:firstLine="418"/>
        <w:jc w:val="both"/>
        <w:rPr>
          <w:color w:val="auto"/>
          <w:sz w:val="21"/>
          <w:szCs w:val="21"/>
          <w:highlight w:val="none"/>
        </w:rPr>
      </w:pPr>
      <w:r>
        <w:rPr>
          <w:color w:val="auto"/>
          <w:spacing w:val="1"/>
          <w:sz w:val="21"/>
          <w:szCs w:val="21"/>
          <w:highlight w:val="none"/>
        </w:rPr>
        <w:t>在货物采购项目中，供应商提供的货物既有中小企业制造货物，也有大型企</w:t>
      </w:r>
      <w:r>
        <w:rPr>
          <w:color w:val="auto"/>
          <w:sz w:val="21"/>
          <w:szCs w:val="21"/>
          <w:highlight w:val="none"/>
        </w:rPr>
        <w:t xml:space="preserve">业制造货物的，不 </w:t>
      </w:r>
      <w:r>
        <w:rPr>
          <w:color w:val="auto"/>
          <w:spacing w:val="1"/>
          <w:sz w:val="21"/>
          <w:szCs w:val="21"/>
          <w:highlight w:val="none"/>
        </w:rPr>
        <w:t>享受本磋商文件规定的中小企业扶持政策。以联合体形式参加政府采购活动，</w:t>
      </w:r>
      <w:r>
        <w:rPr>
          <w:color w:val="auto"/>
          <w:sz w:val="21"/>
          <w:szCs w:val="21"/>
          <w:highlight w:val="none"/>
        </w:rPr>
        <w:t>联合体各方均为中小</w:t>
      </w:r>
    </w:p>
    <w:p w14:paraId="60DD4CCA">
      <w:pPr>
        <w:pStyle w:val="5"/>
        <w:spacing w:before="1" w:line="221" w:lineRule="auto"/>
        <w:ind w:left="4"/>
        <w:rPr>
          <w:color w:val="auto"/>
          <w:sz w:val="21"/>
          <w:szCs w:val="21"/>
          <w:highlight w:val="none"/>
        </w:rPr>
      </w:pPr>
      <w:r>
        <w:rPr>
          <w:color w:val="auto"/>
          <w:sz w:val="21"/>
          <w:szCs w:val="21"/>
          <w:highlight w:val="none"/>
        </w:rPr>
        <w:t>企业的，联合体视同中小企业。其中，联合体各方均为小微企业的，联合体</w:t>
      </w:r>
      <w:r>
        <w:rPr>
          <w:color w:val="auto"/>
          <w:spacing w:val="-1"/>
          <w:sz w:val="21"/>
          <w:szCs w:val="21"/>
          <w:highlight w:val="none"/>
        </w:rPr>
        <w:t>视同小微企业。</w:t>
      </w:r>
    </w:p>
    <w:p w14:paraId="58F158E6">
      <w:pPr>
        <w:pStyle w:val="5"/>
        <w:spacing w:before="187" w:line="442" w:lineRule="exact"/>
        <w:ind w:right="4"/>
        <w:jc w:val="right"/>
        <w:rPr>
          <w:color w:val="auto"/>
          <w:sz w:val="21"/>
          <w:szCs w:val="21"/>
          <w:highlight w:val="none"/>
        </w:rPr>
      </w:pPr>
      <w:r>
        <w:rPr>
          <w:color w:val="auto"/>
          <w:spacing w:val="1"/>
          <w:position w:val="17"/>
          <w:sz w:val="21"/>
          <w:szCs w:val="21"/>
          <w:highlight w:val="none"/>
        </w:rPr>
        <w:t>依据本磋商文件规定享受扶持政策获得政府采购合同的，小微企业不得</w:t>
      </w:r>
      <w:r>
        <w:rPr>
          <w:color w:val="auto"/>
          <w:position w:val="17"/>
          <w:sz w:val="21"/>
          <w:szCs w:val="21"/>
          <w:highlight w:val="none"/>
        </w:rPr>
        <w:t>将合同分包给大中型企</w:t>
      </w:r>
    </w:p>
    <w:p w14:paraId="4142087D">
      <w:pPr>
        <w:pStyle w:val="5"/>
        <w:spacing w:line="221" w:lineRule="auto"/>
        <w:rPr>
          <w:color w:val="auto"/>
          <w:sz w:val="21"/>
          <w:szCs w:val="21"/>
          <w:highlight w:val="none"/>
        </w:rPr>
      </w:pPr>
      <w:r>
        <w:rPr>
          <w:color w:val="auto"/>
          <w:spacing w:val="-1"/>
          <w:sz w:val="21"/>
          <w:szCs w:val="21"/>
          <w:highlight w:val="none"/>
        </w:rPr>
        <w:t>业，中型企业不得将合同分包给大型企业。</w:t>
      </w:r>
    </w:p>
    <w:p w14:paraId="17B03895">
      <w:pPr>
        <w:spacing w:line="221" w:lineRule="auto"/>
        <w:rPr>
          <w:color w:val="auto"/>
          <w:sz w:val="21"/>
          <w:szCs w:val="21"/>
          <w:highlight w:val="none"/>
        </w:rPr>
      </w:pPr>
    </w:p>
    <w:p w14:paraId="61431683">
      <w:pPr>
        <w:spacing w:line="304" w:lineRule="auto"/>
        <w:rPr>
          <w:rFonts w:ascii="Arial"/>
          <w:color w:val="auto"/>
          <w:sz w:val="21"/>
          <w:highlight w:val="none"/>
        </w:rPr>
      </w:pPr>
    </w:p>
    <w:p w14:paraId="425853AC">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bookmarkStart w:id="1" w:name="bookmark3"/>
      <w:bookmarkEnd w:id="1"/>
    </w:p>
    <w:p w14:paraId="7E4DFCBD">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43D557EA">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17CAD477">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2C256060">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1373AF84">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5DED0EA3">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5B8D2090">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52E244EC">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16A09D36">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0E234E29">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14CE242D">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4446BFFA">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13974C56">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051DAAC5">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00A355A4">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4CE2E439">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4958797A">
      <w:pPr>
        <w:pStyle w:val="5"/>
        <w:spacing w:before="140" w:line="223" w:lineRule="auto"/>
        <w:ind w:left="586"/>
        <w:rPr>
          <w:color w:val="auto"/>
          <w:spacing w:val="9"/>
          <w:sz w:val="43"/>
          <w:szCs w:val="43"/>
          <w:highlight w:val="none"/>
          <w14:textOutline w14:w="5575" w14:cap="flat" w14:cmpd="sng">
            <w14:solidFill>
              <w14:srgbClr w14:val="000000"/>
            </w14:solidFill>
            <w14:prstDash w14:val="solid"/>
            <w14:miter w14:val="0"/>
          </w14:textOutline>
        </w:rPr>
      </w:pPr>
    </w:p>
    <w:p w14:paraId="03AA6A52">
      <w:pPr>
        <w:pStyle w:val="5"/>
        <w:spacing w:before="140" w:line="223" w:lineRule="auto"/>
        <w:ind w:left="586"/>
        <w:rPr>
          <w:color w:val="auto"/>
          <w:sz w:val="43"/>
          <w:szCs w:val="43"/>
          <w:highlight w:val="none"/>
        </w:rPr>
      </w:pPr>
      <w:r>
        <w:rPr>
          <w:color w:val="auto"/>
          <w:spacing w:val="9"/>
          <w:sz w:val="43"/>
          <w:szCs w:val="43"/>
          <w:highlight w:val="none"/>
          <w14:textOutline w14:w="5575" w14:cap="flat" w14:cmpd="sng">
            <w14:solidFill>
              <w14:srgbClr w14:val="000000"/>
            </w14:solidFill>
            <w14:prstDash w14:val="solid"/>
            <w14:miter w14:val="0"/>
          </w14:textOutline>
        </w:rPr>
        <w:t>第三章</w:t>
      </w:r>
      <w:r>
        <w:rPr>
          <w:color w:val="auto"/>
          <w:spacing w:val="9"/>
          <w:sz w:val="43"/>
          <w:szCs w:val="43"/>
          <w:highlight w:val="none"/>
        </w:rPr>
        <w:t xml:space="preserve">  </w:t>
      </w:r>
      <w:r>
        <w:rPr>
          <w:color w:val="auto"/>
          <w:spacing w:val="9"/>
          <w:sz w:val="43"/>
          <w:szCs w:val="43"/>
          <w:highlight w:val="none"/>
          <w14:textOutline w14:w="5575" w14:cap="flat" w14:cmpd="sng">
            <w14:solidFill>
              <w14:srgbClr w14:val="000000"/>
            </w14:solidFill>
            <w14:prstDash w14:val="solid"/>
            <w14:miter w14:val="0"/>
          </w14:textOutline>
        </w:rPr>
        <w:t>评审程序、评审方法和评审标准</w:t>
      </w:r>
    </w:p>
    <w:p w14:paraId="553E3E2D">
      <w:pPr>
        <w:spacing w:line="425" w:lineRule="auto"/>
        <w:rPr>
          <w:rFonts w:ascii="Arial"/>
          <w:color w:val="auto"/>
          <w:sz w:val="21"/>
          <w:highlight w:val="none"/>
        </w:rPr>
      </w:pPr>
    </w:p>
    <w:p w14:paraId="5DA51AC8">
      <w:pPr>
        <w:pStyle w:val="5"/>
        <w:spacing w:before="101" w:line="226" w:lineRule="auto"/>
        <w:ind w:left="2794"/>
        <w:outlineLvl w:val="6"/>
        <w:rPr>
          <w:color w:val="auto"/>
          <w:sz w:val="31"/>
          <w:szCs w:val="31"/>
          <w:highlight w:val="none"/>
        </w:rPr>
      </w:pPr>
      <w:r>
        <w:rPr>
          <w:color w:val="auto"/>
          <w:spacing w:val="9"/>
          <w:sz w:val="31"/>
          <w:szCs w:val="31"/>
          <w:highlight w:val="none"/>
          <w14:textOutline w14:w="4051" w14:cap="flat" w14:cmpd="sng">
            <w14:solidFill>
              <w14:srgbClr w14:val="000000"/>
            </w14:solidFill>
            <w14:prstDash w14:val="solid"/>
            <w14:miter w14:val="0"/>
          </w14:textOutline>
        </w:rPr>
        <w:t>一、评审程序和评审方法</w:t>
      </w:r>
    </w:p>
    <w:p w14:paraId="43F9E10F">
      <w:pPr>
        <w:spacing w:before="231" w:line="218" w:lineRule="auto"/>
        <w:ind w:left="513"/>
        <w:outlineLvl w:val="6"/>
        <w:rPr>
          <w:rFonts w:ascii="黑体" w:hAnsi="黑体" w:eastAsia="黑体" w:cs="黑体"/>
          <w:color w:val="auto"/>
          <w:sz w:val="24"/>
          <w:szCs w:val="24"/>
          <w:highlight w:val="none"/>
        </w:rPr>
      </w:pPr>
      <w:r>
        <w:rPr>
          <w:rFonts w:ascii="黑体" w:hAnsi="黑体" w:eastAsia="黑体" w:cs="黑体"/>
          <w:color w:val="auto"/>
          <w:spacing w:val="-4"/>
          <w:sz w:val="24"/>
          <w:szCs w:val="24"/>
          <w:highlight w:val="none"/>
          <w14:textOutline w14:w="3048" w14:cap="flat" w14:cmpd="sng">
            <w14:solidFill>
              <w14:srgbClr w14:val="000000"/>
            </w14:solidFill>
            <w14:prstDash w14:val="solid"/>
            <w14:miter w14:val="0"/>
          </w14:textOutline>
        </w:rPr>
        <w:t>1.资格审查</w:t>
      </w:r>
    </w:p>
    <w:p w14:paraId="166C9051">
      <w:pPr>
        <w:pStyle w:val="5"/>
        <w:spacing w:before="177" w:line="408" w:lineRule="exact"/>
        <w:ind w:left="451"/>
        <w:rPr>
          <w:color w:val="auto"/>
          <w:sz w:val="21"/>
          <w:szCs w:val="21"/>
          <w:highlight w:val="none"/>
        </w:rPr>
      </w:pPr>
      <w:r>
        <w:rPr>
          <w:color w:val="auto"/>
          <w:spacing w:val="-1"/>
          <w:position w:val="14"/>
          <w:sz w:val="21"/>
          <w:szCs w:val="21"/>
          <w:highlight w:val="none"/>
        </w:rPr>
        <w:t>1.1</w:t>
      </w:r>
      <w:r>
        <w:rPr>
          <w:color w:val="auto"/>
          <w:spacing w:val="-33"/>
          <w:position w:val="14"/>
          <w:sz w:val="21"/>
          <w:szCs w:val="21"/>
          <w:highlight w:val="none"/>
        </w:rPr>
        <w:t xml:space="preserve"> </w:t>
      </w:r>
      <w:r>
        <w:rPr>
          <w:color w:val="auto"/>
          <w:spacing w:val="-1"/>
          <w:position w:val="14"/>
          <w:sz w:val="21"/>
          <w:szCs w:val="21"/>
          <w:highlight w:val="none"/>
        </w:rPr>
        <w:t>响应文件开启后，磋商小组依法对供应商的资格证明文</w:t>
      </w:r>
      <w:r>
        <w:rPr>
          <w:color w:val="auto"/>
          <w:spacing w:val="-2"/>
          <w:position w:val="14"/>
          <w:sz w:val="21"/>
          <w:szCs w:val="21"/>
          <w:highlight w:val="none"/>
        </w:rPr>
        <w:t>件进行审查。</w:t>
      </w:r>
    </w:p>
    <w:p w14:paraId="5745F6B3">
      <w:pPr>
        <w:pStyle w:val="5"/>
        <w:spacing w:line="220" w:lineRule="auto"/>
        <w:ind w:left="435"/>
        <w:rPr>
          <w:color w:val="auto"/>
          <w:sz w:val="21"/>
          <w:szCs w:val="21"/>
          <w:highlight w:val="none"/>
        </w:rPr>
      </w:pPr>
      <w:r>
        <w:rPr>
          <w:color w:val="auto"/>
          <w:sz w:val="21"/>
          <w:szCs w:val="21"/>
          <w:highlight w:val="none"/>
        </w:rPr>
        <w:t>注：磋商小组在资格审查结束前，对供应商进行信</w:t>
      </w:r>
      <w:r>
        <w:rPr>
          <w:color w:val="auto"/>
          <w:spacing w:val="-1"/>
          <w:sz w:val="21"/>
          <w:szCs w:val="21"/>
          <w:highlight w:val="none"/>
        </w:rPr>
        <w:t>用查询。</w:t>
      </w:r>
    </w:p>
    <w:p w14:paraId="0D551685">
      <w:pPr>
        <w:pStyle w:val="5"/>
        <w:spacing w:before="159" w:line="408" w:lineRule="exact"/>
        <w:jc w:val="right"/>
        <w:rPr>
          <w:color w:val="auto"/>
          <w:sz w:val="21"/>
          <w:szCs w:val="21"/>
          <w:highlight w:val="none"/>
        </w:rPr>
      </w:pPr>
      <w:r>
        <w:rPr>
          <w:color w:val="auto"/>
          <w:spacing w:val="-2"/>
          <w:position w:val="15"/>
          <w:sz w:val="21"/>
          <w:szCs w:val="21"/>
          <w:highlight w:val="none"/>
        </w:rPr>
        <w:t>（1）查询渠道：广西政府采购云平台“信用中国</w:t>
      </w:r>
      <w:r>
        <w:rPr>
          <w:color w:val="auto"/>
          <w:spacing w:val="-73"/>
          <w:position w:val="15"/>
          <w:sz w:val="21"/>
          <w:szCs w:val="21"/>
          <w:highlight w:val="none"/>
        </w:rPr>
        <w:t xml:space="preserve"> </w:t>
      </w:r>
      <w:r>
        <w:rPr>
          <w:color w:val="auto"/>
          <w:spacing w:val="-2"/>
          <w:position w:val="15"/>
          <w:sz w:val="21"/>
          <w:szCs w:val="21"/>
          <w:highlight w:val="none"/>
        </w:rPr>
        <w:t>”网站（www.creditchina.gov.cn）、中国政</w:t>
      </w:r>
    </w:p>
    <w:p w14:paraId="57E5CA10">
      <w:pPr>
        <w:pStyle w:val="5"/>
        <w:spacing w:line="215" w:lineRule="auto"/>
        <w:ind w:left="15"/>
        <w:rPr>
          <w:color w:val="auto"/>
          <w:sz w:val="21"/>
          <w:szCs w:val="21"/>
          <w:highlight w:val="none"/>
        </w:rPr>
      </w:pPr>
      <w:r>
        <w:rPr>
          <w:color w:val="auto"/>
          <w:sz w:val="21"/>
          <w:szCs w:val="21"/>
          <w:highlight w:val="none"/>
        </w:rPr>
        <w:t>府采购网（www.ccgp.gov.c</w:t>
      </w:r>
      <w:r>
        <w:rPr>
          <w:color w:val="auto"/>
          <w:spacing w:val="-1"/>
          <w:sz w:val="21"/>
          <w:szCs w:val="21"/>
          <w:highlight w:val="none"/>
        </w:rPr>
        <w:t>n）链接入口。</w:t>
      </w:r>
    </w:p>
    <w:p w14:paraId="1188583A">
      <w:pPr>
        <w:pStyle w:val="5"/>
        <w:spacing w:before="163" w:line="360" w:lineRule="auto"/>
        <w:ind w:left="442"/>
        <w:rPr>
          <w:color w:val="auto"/>
          <w:sz w:val="21"/>
          <w:szCs w:val="21"/>
          <w:highlight w:val="none"/>
        </w:rPr>
      </w:pPr>
      <w:r>
        <w:rPr>
          <w:color w:val="auto"/>
          <w:spacing w:val="-1"/>
          <w:sz w:val="21"/>
          <w:szCs w:val="21"/>
          <w:highlight w:val="none"/>
        </w:rPr>
        <w:t>（2）信用查询截止时点：资格审查结束前。</w:t>
      </w:r>
    </w:p>
    <w:p w14:paraId="21BF81EA">
      <w:pPr>
        <w:pStyle w:val="5"/>
        <w:spacing w:line="240" w:lineRule="auto"/>
        <w:jc w:val="right"/>
        <w:rPr>
          <w:color w:val="auto"/>
          <w:sz w:val="21"/>
          <w:szCs w:val="21"/>
          <w:highlight w:val="none"/>
        </w:rPr>
      </w:pPr>
      <w:r>
        <w:rPr>
          <w:rFonts w:hint="eastAsia"/>
          <w:color w:val="auto"/>
          <w:spacing w:val="-2"/>
          <w:position w:val="14"/>
          <w:sz w:val="21"/>
          <w:szCs w:val="21"/>
          <w:highlight w:val="none"/>
          <w:lang w:val="en-US" w:eastAsia="zh-CN"/>
        </w:rPr>
        <w:t xml:space="preserve">   </w:t>
      </w:r>
      <w:r>
        <w:rPr>
          <w:color w:val="auto"/>
          <w:spacing w:val="-2"/>
          <w:position w:val="14"/>
          <w:sz w:val="21"/>
          <w:szCs w:val="21"/>
          <w:highlight w:val="none"/>
        </w:rPr>
        <w:t>（3）查询记录和证据留存方式：在查询网站中直接查询，</w:t>
      </w:r>
      <w:r>
        <w:rPr>
          <w:rFonts w:hint="eastAsia"/>
          <w:color w:val="auto"/>
          <w:spacing w:val="-2"/>
          <w:position w:val="14"/>
          <w:sz w:val="21"/>
          <w:szCs w:val="21"/>
          <w:highlight w:val="none"/>
        </w:rPr>
        <w:t>并将查询结果</w:t>
      </w:r>
      <w:r>
        <w:rPr>
          <w:color w:val="auto"/>
          <w:spacing w:val="-2"/>
          <w:position w:val="14"/>
          <w:sz w:val="21"/>
          <w:szCs w:val="21"/>
          <w:highlight w:val="none"/>
        </w:rPr>
        <w:t>另存为电子文档作为评</w:t>
      </w:r>
    </w:p>
    <w:p w14:paraId="143AAD70">
      <w:pPr>
        <w:pStyle w:val="5"/>
        <w:spacing w:line="240" w:lineRule="auto"/>
        <w:ind w:left="0"/>
        <w:rPr>
          <w:color w:val="auto"/>
          <w:sz w:val="21"/>
          <w:szCs w:val="21"/>
          <w:highlight w:val="none"/>
        </w:rPr>
      </w:pPr>
      <w:r>
        <w:rPr>
          <w:color w:val="auto"/>
          <w:spacing w:val="-4"/>
          <w:sz w:val="21"/>
          <w:szCs w:val="21"/>
          <w:highlight w:val="none"/>
        </w:rPr>
        <w:t>审资料保存。</w:t>
      </w:r>
    </w:p>
    <w:p w14:paraId="0B5F253B">
      <w:pPr>
        <w:pStyle w:val="5"/>
        <w:spacing w:before="159" w:line="359" w:lineRule="auto"/>
        <w:ind w:left="15" w:firstLine="427"/>
        <w:rPr>
          <w:color w:val="auto"/>
          <w:sz w:val="21"/>
          <w:szCs w:val="21"/>
          <w:highlight w:val="none"/>
        </w:rPr>
      </w:pPr>
      <w:r>
        <w:rPr>
          <w:color w:val="auto"/>
          <w:spacing w:val="-2"/>
          <w:sz w:val="21"/>
          <w:szCs w:val="21"/>
          <w:highlight w:val="none"/>
        </w:rPr>
        <w:t>（4）信用信息使用规则：对在“信用中国</w:t>
      </w:r>
      <w:r>
        <w:rPr>
          <w:color w:val="auto"/>
          <w:spacing w:val="-73"/>
          <w:sz w:val="21"/>
          <w:szCs w:val="21"/>
          <w:highlight w:val="none"/>
        </w:rPr>
        <w:t xml:space="preserve"> </w:t>
      </w:r>
      <w:r>
        <w:rPr>
          <w:color w:val="auto"/>
          <w:spacing w:val="-2"/>
          <w:sz w:val="21"/>
          <w:szCs w:val="21"/>
          <w:highlight w:val="none"/>
        </w:rPr>
        <w:t>”网站（www.creditchina.gov.cn）、中国政府采购</w:t>
      </w:r>
      <w:r>
        <w:rPr>
          <w:color w:val="auto"/>
          <w:sz w:val="21"/>
          <w:szCs w:val="21"/>
          <w:highlight w:val="none"/>
        </w:rPr>
        <w:t xml:space="preserve"> </w:t>
      </w:r>
      <w:r>
        <w:rPr>
          <w:color w:val="auto"/>
          <w:spacing w:val="-1"/>
          <w:sz w:val="21"/>
          <w:szCs w:val="21"/>
          <w:highlight w:val="none"/>
        </w:rPr>
        <w:t>网（www.ccgp.gov.cn）被列入失信被执行人、重大税收违</w:t>
      </w:r>
      <w:r>
        <w:rPr>
          <w:color w:val="auto"/>
          <w:spacing w:val="-2"/>
          <w:sz w:val="21"/>
          <w:szCs w:val="21"/>
          <w:highlight w:val="none"/>
        </w:rPr>
        <w:t>法失信主体、政府采购严重违法失信行为</w:t>
      </w:r>
      <w:r>
        <w:rPr>
          <w:color w:val="auto"/>
          <w:sz w:val="21"/>
          <w:szCs w:val="21"/>
          <w:highlight w:val="none"/>
        </w:rPr>
        <w:t xml:space="preserve"> </w:t>
      </w:r>
      <w:r>
        <w:rPr>
          <w:color w:val="auto"/>
          <w:spacing w:val="1"/>
          <w:sz w:val="21"/>
          <w:szCs w:val="21"/>
          <w:highlight w:val="none"/>
        </w:rPr>
        <w:t>记录名单及其他不符合《中华人民共和国政府采购法》第二十二条规定条件的供应</w:t>
      </w:r>
      <w:r>
        <w:rPr>
          <w:color w:val="auto"/>
          <w:sz w:val="21"/>
          <w:szCs w:val="21"/>
          <w:highlight w:val="none"/>
        </w:rPr>
        <w:t xml:space="preserve">商，资格审查不 </w:t>
      </w:r>
      <w:r>
        <w:rPr>
          <w:color w:val="auto"/>
          <w:spacing w:val="1"/>
          <w:sz w:val="21"/>
          <w:szCs w:val="21"/>
          <w:highlight w:val="none"/>
        </w:rPr>
        <w:t>通过，不得参与政府采购活动。两个以上的自然人、法人或者其他组织组成一个联</w:t>
      </w:r>
      <w:r>
        <w:rPr>
          <w:color w:val="auto"/>
          <w:sz w:val="21"/>
          <w:szCs w:val="21"/>
          <w:highlight w:val="none"/>
        </w:rPr>
        <w:t xml:space="preserve">合体，以一个供 </w:t>
      </w:r>
      <w:r>
        <w:rPr>
          <w:color w:val="auto"/>
          <w:spacing w:val="1"/>
          <w:sz w:val="21"/>
          <w:szCs w:val="21"/>
          <w:highlight w:val="none"/>
        </w:rPr>
        <w:t>应商的身份共同参加政府采购活动的，应当对所有联合体成员进行信用记录查询，</w:t>
      </w:r>
      <w:r>
        <w:rPr>
          <w:color w:val="auto"/>
          <w:sz w:val="21"/>
          <w:szCs w:val="21"/>
          <w:highlight w:val="none"/>
        </w:rPr>
        <w:t xml:space="preserve">联合体成员存在 </w:t>
      </w:r>
      <w:r>
        <w:rPr>
          <w:color w:val="auto"/>
          <w:spacing w:val="1"/>
          <w:sz w:val="21"/>
          <w:szCs w:val="21"/>
          <w:highlight w:val="none"/>
        </w:rPr>
        <w:t>不良信用记录（被列入失信被执行人、重大税收违法失信主体、政府采购严重违法</w:t>
      </w:r>
      <w:r>
        <w:rPr>
          <w:color w:val="auto"/>
          <w:sz w:val="21"/>
          <w:szCs w:val="21"/>
          <w:highlight w:val="none"/>
        </w:rPr>
        <w:t xml:space="preserve">失信行为记录名 </w:t>
      </w:r>
      <w:r>
        <w:rPr>
          <w:color w:val="auto"/>
          <w:spacing w:val="1"/>
          <w:sz w:val="21"/>
          <w:szCs w:val="21"/>
          <w:highlight w:val="none"/>
        </w:rPr>
        <w:t>单及其他不符合《中华人民共和国政府采购法》第二十二条规定条件的供应商）的</w:t>
      </w:r>
      <w:r>
        <w:rPr>
          <w:color w:val="auto"/>
          <w:sz w:val="21"/>
          <w:szCs w:val="21"/>
          <w:highlight w:val="none"/>
        </w:rPr>
        <w:t>，视同联合体存</w:t>
      </w:r>
    </w:p>
    <w:p w14:paraId="6DA02381">
      <w:pPr>
        <w:pStyle w:val="5"/>
        <w:spacing w:line="221" w:lineRule="auto"/>
        <w:ind w:left="15"/>
        <w:rPr>
          <w:color w:val="auto"/>
          <w:sz w:val="21"/>
          <w:szCs w:val="21"/>
          <w:highlight w:val="none"/>
        </w:rPr>
      </w:pPr>
      <w:r>
        <w:rPr>
          <w:color w:val="auto"/>
          <w:spacing w:val="-1"/>
          <w:sz w:val="21"/>
          <w:szCs w:val="21"/>
          <w:highlight w:val="none"/>
        </w:rPr>
        <w:t>在不良信用记录。</w:t>
      </w:r>
    </w:p>
    <w:p w14:paraId="0B1AFA34">
      <w:pPr>
        <w:pStyle w:val="5"/>
        <w:spacing w:before="156" w:line="411" w:lineRule="exact"/>
        <w:jc w:val="right"/>
        <w:rPr>
          <w:color w:val="auto"/>
          <w:sz w:val="21"/>
          <w:szCs w:val="21"/>
          <w:highlight w:val="none"/>
        </w:rPr>
      </w:pPr>
      <w:r>
        <w:rPr>
          <w:color w:val="auto"/>
          <w:spacing w:val="1"/>
          <w:position w:val="15"/>
          <w:sz w:val="21"/>
          <w:szCs w:val="21"/>
          <w:highlight w:val="none"/>
        </w:rPr>
        <w:t>1.2 资格审查标准为本磋商文件中载明对供应</w:t>
      </w:r>
      <w:r>
        <w:rPr>
          <w:color w:val="auto"/>
          <w:position w:val="15"/>
          <w:sz w:val="21"/>
          <w:szCs w:val="21"/>
          <w:highlight w:val="none"/>
        </w:rPr>
        <w:t>商资格要求的条件。资格审查采用合格制，凡符</w:t>
      </w:r>
    </w:p>
    <w:p w14:paraId="7B483C89">
      <w:pPr>
        <w:pStyle w:val="5"/>
        <w:spacing w:line="220" w:lineRule="auto"/>
        <w:ind w:left="16"/>
        <w:rPr>
          <w:color w:val="auto"/>
          <w:sz w:val="21"/>
          <w:szCs w:val="21"/>
          <w:highlight w:val="none"/>
        </w:rPr>
      </w:pPr>
      <w:r>
        <w:rPr>
          <w:color w:val="auto"/>
          <w:sz w:val="21"/>
          <w:szCs w:val="21"/>
          <w:highlight w:val="none"/>
        </w:rPr>
        <w:t>合磋商文件规定的供应商资格要求的响应文件均通过资</w:t>
      </w:r>
      <w:r>
        <w:rPr>
          <w:color w:val="auto"/>
          <w:spacing w:val="-1"/>
          <w:sz w:val="21"/>
          <w:szCs w:val="21"/>
          <w:highlight w:val="none"/>
        </w:rPr>
        <w:t>格审查。</w:t>
      </w:r>
    </w:p>
    <w:p w14:paraId="40AEA8BB">
      <w:pPr>
        <w:pStyle w:val="5"/>
        <w:spacing w:before="158" w:line="220" w:lineRule="auto"/>
        <w:ind w:left="451"/>
        <w:rPr>
          <w:color w:val="auto"/>
          <w:sz w:val="21"/>
          <w:szCs w:val="21"/>
          <w:highlight w:val="none"/>
        </w:rPr>
      </w:pPr>
      <w:r>
        <w:rPr>
          <w:color w:val="auto"/>
          <w:spacing w:val="-1"/>
          <w:sz w:val="21"/>
          <w:szCs w:val="21"/>
          <w:highlight w:val="none"/>
        </w:rPr>
        <w:t>1.3</w:t>
      </w:r>
      <w:r>
        <w:rPr>
          <w:color w:val="auto"/>
          <w:spacing w:val="-39"/>
          <w:sz w:val="21"/>
          <w:szCs w:val="21"/>
          <w:highlight w:val="none"/>
        </w:rPr>
        <w:t xml:space="preserve"> </w:t>
      </w:r>
      <w:r>
        <w:rPr>
          <w:color w:val="auto"/>
          <w:spacing w:val="-1"/>
          <w:sz w:val="21"/>
          <w:szCs w:val="21"/>
          <w:highlight w:val="none"/>
        </w:rPr>
        <w:t>供应商有下列情形之一的，资格审查不通过，其响应文件按无效处理：</w:t>
      </w:r>
    </w:p>
    <w:p w14:paraId="59142E1E">
      <w:pPr>
        <w:pStyle w:val="5"/>
        <w:spacing w:before="157" w:line="221" w:lineRule="auto"/>
        <w:ind w:left="442"/>
        <w:rPr>
          <w:color w:val="auto"/>
          <w:sz w:val="21"/>
          <w:szCs w:val="21"/>
          <w:highlight w:val="none"/>
        </w:rPr>
      </w:pPr>
      <w:r>
        <w:rPr>
          <w:color w:val="auto"/>
          <w:spacing w:val="-1"/>
          <w:sz w:val="21"/>
          <w:szCs w:val="21"/>
          <w:highlight w:val="none"/>
        </w:rPr>
        <w:t>（1）不具备磋商文件中规定的资格要求的；</w:t>
      </w:r>
    </w:p>
    <w:p w14:paraId="023DF0A5">
      <w:pPr>
        <w:pStyle w:val="5"/>
        <w:spacing w:before="157" w:line="220" w:lineRule="auto"/>
        <w:ind w:left="442"/>
        <w:rPr>
          <w:color w:val="auto"/>
          <w:sz w:val="21"/>
          <w:szCs w:val="21"/>
          <w:highlight w:val="none"/>
        </w:rPr>
      </w:pPr>
      <w:r>
        <w:rPr>
          <w:color w:val="auto"/>
          <w:spacing w:val="-1"/>
          <w:sz w:val="21"/>
          <w:szCs w:val="21"/>
          <w:highlight w:val="none"/>
        </w:rPr>
        <w:t>（2）未按磋商文件规定的方式获取本磋商文件的供应商；</w:t>
      </w:r>
    </w:p>
    <w:p w14:paraId="77142A6C">
      <w:pPr>
        <w:pStyle w:val="5"/>
        <w:spacing w:before="157" w:line="411" w:lineRule="exact"/>
        <w:ind w:right="1"/>
        <w:jc w:val="right"/>
        <w:rPr>
          <w:color w:val="auto"/>
          <w:sz w:val="21"/>
          <w:szCs w:val="21"/>
          <w:highlight w:val="none"/>
        </w:rPr>
      </w:pPr>
      <w:r>
        <w:rPr>
          <w:color w:val="auto"/>
          <w:spacing w:val="-2"/>
          <w:position w:val="15"/>
          <w:sz w:val="21"/>
          <w:szCs w:val="21"/>
          <w:highlight w:val="none"/>
        </w:rPr>
        <w:t>（3）响应文件的资格证明文件缺少任一项“供应商须知</w:t>
      </w:r>
      <w:r>
        <w:rPr>
          <w:color w:val="auto"/>
          <w:spacing w:val="-3"/>
          <w:position w:val="15"/>
          <w:sz w:val="21"/>
          <w:szCs w:val="21"/>
          <w:highlight w:val="none"/>
        </w:rPr>
        <w:t>前附表</w:t>
      </w:r>
      <w:r>
        <w:rPr>
          <w:color w:val="auto"/>
          <w:spacing w:val="-79"/>
          <w:position w:val="15"/>
          <w:sz w:val="21"/>
          <w:szCs w:val="21"/>
          <w:highlight w:val="none"/>
        </w:rPr>
        <w:t xml:space="preserve"> </w:t>
      </w:r>
      <w:r>
        <w:rPr>
          <w:color w:val="auto"/>
          <w:spacing w:val="-3"/>
          <w:position w:val="15"/>
          <w:sz w:val="21"/>
          <w:szCs w:val="21"/>
          <w:highlight w:val="none"/>
        </w:rPr>
        <w:t>”资格证明文件规定的“必须提</w:t>
      </w:r>
    </w:p>
    <w:p w14:paraId="11DC1FE0">
      <w:pPr>
        <w:pStyle w:val="5"/>
        <w:spacing w:line="220" w:lineRule="auto"/>
        <w:ind w:left="15"/>
        <w:rPr>
          <w:color w:val="auto"/>
          <w:sz w:val="21"/>
          <w:szCs w:val="21"/>
          <w:highlight w:val="none"/>
        </w:rPr>
      </w:pPr>
      <w:r>
        <w:rPr>
          <w:color w:val="auto"/>
          <w:spacing w:val="-4"/>
          <w:sz w:val="21"/>
          <w:szCs w:val="21"/>
          <w:highlight w:val="none"/>
        </w:rPr>
        <w:t>供</w:t>
      </w:r>
      <w:r>
        <w:rPr>
          <w:color w:val="auto"/>
          <w:spacing w:val="-76"/>
          <w:sz w:val="21"/>
          <w:szCs w:val="21"/>
          <w:highlight w:val="none"/>
        </w:rPr>
        <w:t xml:space="preserve"> </w:t>
      </w:r>
      <w:r>
        <w:rPr>
          <w:color w:val="auto"/>
          <w:spacing w:val="-4"/>
          <w:sz w:val="21"/>
          <w:szCs w:val="21"/>
          <w:highlight w:val="none"/>
        </w:rPr>
        <w:t>”的文件资料的；</w:t>
      </w:r>
    </w:p>
    <w:p w14:paraId="7FA384A6">
      <w:pPr>
        <w:pStyle w:val="5"/>
        <w:spacing w:before="157" w:line="409" w:lineRule="exact"/>
        <w:jc w:val="right"/>
        <w:rPr>
          <w:color w:val="auto"/>
          <w:sz w:val="21"/>
          <w:szCs w:val="21"/>
          <w:highlight w:val="none"/>
        </w:rPr>
      </w:pPr>
      <w:r>
        <w:rPr>
          <w:color w:val="auto"/>
          <w:spacing w:val="-2"/>
          <w:position w:val="15"/>
          <w:sz w:val="21"/>
          <w:szCs w:val="21"/>
          <w:highlight w:val="none"/>
        </w:rPr>
        <w:t>（4）响应文件中的资格证明文件出现任一项不符合“</w:t>
      </w:r>
      <w:r>
        <w:rPr>
          <w:color w:val="auto"/>
          <w:spacing w:val="-3"/>
          <w:position w:val="15"/>
          <w:sz w:val="21"/>
          <w:szCs w:val="21"/>
          <w:highlight w:val="none"/>
        </w:rPr>
        <w:t>供应商须知前附表</w:t>
      </w:r>
      <w:r>
        <w:rPr>
          <w:color w:val="auto"/>
          <w:spacing w:val="-77"/>
          <w:position w:val="15"/>
          <w:sz w:val="21"/>
          <w:szCs w:val="21"/>
          <w:highlight w:val="none"/>
        </w:rPr>
        <w:t xml:space="preserve"> </w:t>
      </w:r>
      <w:r>
        <w:rPr>
          <w:color w:val="auto"/>
          <w:spacing w:val="-3"/>
          <w:position w:val="15"/>
          <w:sz w:val="21"/>
          <w:szCs w:val="21"/>
          <w:highlight w:val="none"/>
        </w:rPr>
        <w:t>”资格证明文件规定的</w:t>
      </w:r>
    </w:p>
    <w:p w14:paraId="24239E6F">
      <w:pPr>
        <w:pStyle w:val="5"/>
        <w:spacing w:line="220" w:lineRule="auto"/>
        <w:rPr>
          <w:color w:val="auto"/>
          <w:sz w:val="21"/>
          <w:szCs w:val="21"/>
          <w:highlight w:val="none"/>
        </w:rPr>
      </w:pPr>
      <w:r>
        <w:rPr>
          <w:color w:val="auto"/>
          <w:sz w:val="21"/>
          <w:szCs w:val="21"/>
          <w:highlight w:val="none"/>
        </w:rPr>
        <w:t>“必须提供”的文件资料要求或者无效的；</w:t>
      </w:r>
    </w:p>
    <w:p w14:paraId="52AC8708">
      <w:pPr>
        <w:pStyle w:val="5"/>
        <w:spacing w:before="157" w:line="360" w:lineRule="auto"/>
        <w:ind w:left="19" w:right="2" w:firstLine="423"/>
        <w:rPr>
          <w:color w:val="auto"/>
          <w:sz w:val="21"/>
          <w:szCs w:val="21"/>
          <w:highlight w:val="none"/>
        </w:rPr>
      </w:pPr>
      <w:r>
        <w:rPr>
          <w:color w:val="auto"/>
          <w:spacing w:val="-2"/>
          <w:sz w:val="21"/>
          <w:szCs w:val="21"/>
          <w:highlight w:val="none"/>
        </w:rPr>
        <w:t>（5）同一合同项下的不同供应商，单位负责人为同一人或者存在直接控股、管理关系的；为本</w:t>
      </w:r>
      <w:r>
        <w:rPr>
          <w:color w:val="auto"/>
          <w:spacing w:val="7"/>
          <w:sz w:val="21"/>
          <w:szCs w:val="21"/>
          <w:highlight w:val="none"/>
        </w:rPr>
        <w:t xml:space="preserve"> </w:t>
      </w:r>
      <w:r>
        <w:rPr>
          <w:color w:val="auto"/>
          <w:spacing w:val="1"/>
          <w:sz w:val="21"/>
          <w:szCs w:val="21"/>
          <w:highlight w:val="none"/>
        </w:rPr>
        <w:t>项目提供过整体设计、规范编制或者项目管理、监理、检测等服务的供</w:t>
      </w:r>
      <w:r>
        <w:rPr>
          <w:color w:val="auto"/>
          <w:sz w:val="21"/>
          <w:szCs w:val="21"/>
          <w:highlight w:val="none"/>
        </w:rPr>
        <w:t>应商，再参加该采购项目的</w:t>
      </w:r>
    </w:p>
    <w:p w14:paraId="6FE2EF9D">
      <w:pPr>
        <w:pStyle w:val="5"/>
        <w:spacing w:line="220" w:lineRule="auto"/>
        <w:ind w:left="16"/>
        <w:rPr>
          <w:color w:val="auto"/>
          <w:sz w:val="21"/>
          <w:szCs w:val="21"/>
          <w:highlight w:val="none"/>
        </w:rPr>
      </w:pPr>
      <w:r>
        <w:rPr>
          <w:color w:val="auto"/>
          <w:spacing w:val="-1"/>
          <w:sz w:val="21"/>
          <w:szCs w:val="21"/>
          <w:highlight w:val="none"/>
        </w:rPr>
        <w:t>其他采购活动的。</w:t>
      </w:r>
    </w:p>
    <w:p w14:paraId="2AC0D6FE">
      <w:pPr>
        <w:pStyle w:val="5"/>
        <w:spacing w:before="157" w:line="409" w:lineRule="exact"/>
        <w:jc w:val="right"/>
        <w:rPr>
          <w:color w:val="auto"/>
          <w:sz w:val="21"/>
          <w:szCs w:val="21"/>
          <w:highlight w:val="none"/>
        </w:rPr>
      </w:pPr>
      <w:r>
        <w:rPr>
          <w:color w:val="auto"/>
          <w:spacing w:val="-2"/>
          <w:position w:val="15"/>
          <w:sz w:val="21"/>
          <w:szCs w:val="21"/>
          <w:highlight w:val="none"/>
        </w:rPr>
        <w:t>1.4 通过资格审查的合格供应商不足 3 家的，不得进入符合性审查环节，应当重新开展采购活</w:t>
      </w:r>
    </w:p>
    <w:p w14:paraId="45C9114D">
      <w:pPr>
        <w:pStyle w:val="5"/>
        <w:spacing w:line="221" w:lineRule="auto"/>
        <w:ind w:left="16"/>
        <w:rPr>
          <w:color w:val="auto"/>
          <w:sz w:val="21"/>
          <w:szCs w:val="21"/>
          <w:highlight w:val="none"/>
        </w:rPr>
      </w:pPr>
      <w:r>
        <w:rPr>
          <w:color w:val="auto"/>
          <w:spacing w:val="-4"/>
          <w:sz w:val="21"/>
          <w:szCs w:val="21"/>
          <w:highlight w:val="none"/>
        </w:rPr>
        <w:t>动。</w:t>
      </w:r>
    </w:p>
    <w:p w14:paraId="5F6D1772">
      <w:pPr>
        <w:spacing w:line="221" w:lineRule="auto"/>
        <w:rPr>
          <w:color w:val="auto"/>
          <w:sz w:val="21"/>
          <w:szCs w:val="21"/>
          <w:highlight w:val="none"/>
        </w:rPr>
        <w:sectPr>
          <w:footerReference r:id="rId18" w:type="default"/>
          <w:pgSz w:w="11906" w:h="16838"/>
          <w:pgMar w:top="1431" w:right="1239" w:bottom="1015" w:left="1581" w:header="0" w:footer="853" w:gutter="0"/>
          <w:pgNumType w:fmt="decimal"/>
          <w:cols w:space="720" w:num="1"/>
        </w:sectPr>
      </w:pPr>
    </w:p>
    <w:p w14:paraId="00D2E968">
      <w:pPr>
        <w:spacing w:before="47" w:line="218" w:lineRule="auto"/>
        <w:ind w:left="487"/>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2.符合性审查</w:t>
      </w:r>
    </w:p>
    <w:p w14:paraId="0F96C712">
      <w:pPr>
        <w:pStyle w:val="5"/>
        <w:spacing w:before="177" w:line="410" w:lineRule="exact"/>
        <w:jc w:val="right"/>
        <w:rPr>
          <w:color w:val="auto"/>
          <w:sz w:val="21"/>
          <w:szCs w:val="21"/>
          <w:highlight w:val="none"/>
        </w:rPr>
      </w:pPr>
      <w:r>
        <w:rPr>
          <w:color w:val="auto"/>
          <w:spacing w:val="1"/>
          <w:position w:val="15"/>
          <w:sz w:val="21"/>
          <w:szCs w:val="21"/>
          <w:highlight w:val="none"/>
        </w:rPr>
        <w:t>2.1 磋商小组对通过资格审查的合格供应商的响应文件的竞标报价、商务、</w:t>
      </w:r>
      <w:r>
        <w:rPr>
          <w:color w:val="auto"/>
          <w:position w:val="15"/>
          <w:sz w:val="21"/>
          <w:szCs w:val="21"/>
          <w:highlight w:val="none"/>
        </w:rPr>
        <w:t>技术等实质性要求</w:t>
      </w:r>
    </w:p>
    <w:p w14:paraId="0BD3381E">
      <w:pPr>
        <w:pStyle w:val="5"/>
        <w:spacing w:line="221" w:lineRule="auto"/>
        <w:rPr>
          <w:color w:val="auto"/>
          <w:sz w:val="21"/>
          <w:szCs w:val="21"/>
          <w:highlight w:val="none"/>
        </w:rPr>
      </w:pPr>
      <w:r>
        <w:rPr>
          <w:color w:val="auto"/>
          <w:sz w:val="21"/>
          <w:szCs w:val="21"/>
          <w:highlight w:val="none"/>
        </w:rPr>
        <w:t>进行符合性审查，以确定其是否满足磋商文件的实质性</w:t>
      </w:r>
      <w:r>
        <w:rPr>
          <w:color w:val="auto"/>
          <w:spacing w:val="-1"/>
          <w:sz w:val="21"/>
          <w:szCs w:val="21"/>
          <w:highlight w:val="none"/>
        </w:rPr>
        <w:t>要求。</w:t>
      </w:r>
    </w:p>
    <w:p w14:paraId="641D7F57">
      <w:pPr>
        <w:pStyle w:val="5"/>
        <w:spacing w:before="155" w:line="359" w:lineRule="auto"/>
        <w:ind w:left="1" w:firstLine="422"/>
        <w:rPr>
          <w:color w:val="auto"/>
          <w:sz w:val="21"/>
          <w:szCs w:val="21"/>
          <w:highlight w:val="none"/>
        </w:rPr>
      </w:pPr>
      <w:r>
        <w:rPr>
          <w:color w:val="auto"/>
          <w:spacing w:val="1"/>
          <w:sz w:val="21"/>
          <w:szCs w:val="21"/>
          <w:highlight w:val="none"/>
        </w:rPr>
        <w:t>2.2 磋商小组在对响应文件进行符合性审查时，可以要求供应商对响应文件</w:t>
      </w:r>
      <w:r>
        <w:rPr>
          <w:color w:val="auto"/>
          <w:sz w:val="21"/>
          <w:szCs w:val="21"/>
          <w:highlight w:val="none"/>
        </w:rPr>
        <w:t xml:space="preserve">中含义不明确、同 </w:t>
      </w:r>
      <w:r>
        <w:rPr>
          <w:color w:val="auto"/>
          <w:spacing w:val="1"/>
          <w:sz w:val="21"/>
          <w:szCs w:val="21"/>
          <w:highlight w:val="none"/>
        </w:rPr>
        <w:t>类问题表述不一致或者有明显文字和计算错误的内容等作出必要的澄清、说明或者</w:t>
      </w:r>
      <w:r>
        <w:rPr>
          <w:color w:val="auto"/>
          <w:sz w:val="21"/>
          <w:szCs w:val="21"/>
          <w:highlight w:val="none"/>
        </w:rPr>
        <w:t>更正。供应商的</w:t>
      </w:r>
    </w:p>
    <w:p w14:paraId="49A7EC21">
      <w:pPr>
        <w:pStyle w:val="5"/>
        <w:spacing w:line="221" w:lineRule="auto"/>
        <w:ind w:left="1"/>
        <w:rPr>
          <w:color w:val="auto"/>
          <w:sz w:val="21"/>
          <w:szCs w:val="21"/>
          <w:highlight w:val="none"/>
        </w:rPr>
      </w:pPr>
      <w:r>
        <w:rPr>
          <w:color w:val="auto"/>
          <w:sz w:val="21"/>
          <w:szCs w:val="21"/>
          <w:highlight w:val="none"/>
        </w:rPr>
        <w:t>澄清、说明或者更正不得超出响应文件的范围或者改变响应文件的实</w:t>
      </w:r>
      <w:r>
        <w:rPr>
          <w:color w:val="auto"/>
          <w:spacing w:val="-1"/>
          <w:sz w:val="21"/>
          <w:szCs w:val="21"/>
          <w:highlight w:val="none"/>
        </w:rPr>
        <w:t>质性内容。</w:t>
      </w:r>
    </w:p>
    <w:p w14:paraId="49A8E003">
      <w:pPr>
        <w:pStyle w:val="5"/>
        <w:spacing w:before="157" w:line="359" w:lineRule="auto"/>
        <w:ind w:left="1" w:firstLine="422"/>
        <w:rPr>
          <w:color w:val="auto"/>
          <w:sz w:val="21"/>
          <w:szCs w:val="21"/>
          <w:highlight w:val="none"/>
        </w:rPr>
      </w:pPr>
      <w:r>
        <w:rPr>
          <w:color w:val="auto"/>
          <w:spacing w:val="1"/>
          <w:sz w:val="21"/>
          <w:szCs w:val="21"/>
          <w:highlight w:val="none"/>
        </w:rPr>
        <w:t>2.3 磋商小组要求供应商澄清、说明或者更正响应文件应当以电子澄清函形</w:t>
      </w:r>
      <w:r>
        <w:rPr>
          <w:color w:val="auto"/>
          <w:sz w:val="21"/>
          <w:szCs w:val="21"/>
          <w:highlight w:val="none"/>
        </w:rPr>
        <w:t xml:space="preserve">式作出。供应商的 </w:t>
      </w:r>
      <w:r>
        <w:rPr>
          <w:color w:val="auto"/>
          <w:spacing w:val="1"/>
          <w:sz w:val="21"/>
          <w:szCs w:val="21"/>
          <w:highlight w:val="none"/>
        </w:rPr>
        <w:t>澄清、说明或者更正应当已电子回函形式按照磋商小组的要求作出明确的澄清、</w:t>
      </w:r>
      <w:r>
        <w:rPr>
          <w:color w:val="auto"/>
          <w:sz w:val="21"/>
          <w:szCs w:val="21"/>
          <w:highlight w:val="none"/>
        </w:rPr>
        <w:t xml:space="preserve">说明或者更正，未 </w:t>
      </w:r>
      <w:r>
        <w:rPr>
          <w:color w:val="auto"/>
          <w:spacing w:val="1"/>
          <w:sz w:val="21"/>
          <w:szCs w:val="21"/>
          <w:highlight w:val="none"/>
        </w:rPr>
        <w:t>按磋商小组的要求作出明确澄清、说明或者更正的供应商的响应文件将按照有利</w:t>
      </w:r>
      <w:r>
        <w:rPr>
          <w:color w:val="auto"/>
          <w:sz w:val="21"/>
          <w:szCs w:val="21"/>
          <w:highlight w:val="none"/>
        </w:rPr>
        <w:t>于采购人的原则由</w:t>
      </w:r>
    </w:p>
    <w:p w14:paraId="49FDCD2C">
      <w:pPr>
        <w:pStyle w:val="5"/>
        <w:spacing w:before="1" w:line="220" w:lineRule="auto"/>
        <w:rPr>
          <w:color w:val="auto"/>
          <w:sz w:val="21"/>
          <w:szCs w:val="21"/>
          <w:highlight w:val="none"/>
        </w:rPr>
      </w:pPr>
      <w:r>
        <w:rPr>
          <w:color w:val="auto"/>
          <w:sz w:val="21"/>
          <w:szCs w:val="21"/>
          <w:highlight w:val="none"/>
        </w:rPr>
        <w:t>磋商小组进行判定。供应商的澄清、说明或者更正必须加盖电</w:t>
      </w:r>
      <w:r>
        <w:rPr>
          <w:color w:val="auto"/>
          <w:spacing w:val="-1"/>
          <w:sz w:val="21"/>
          <w:szCs w:val="21"/>
          <w:highlight w:val="none"/>
        </w:rPr>
        <w:t>子签章。</w:t>
      </w:r>
    </w:p>
    <w:p w14:paraId="6B9654A5">
      <w:pPr>
        <w:pStyle w:val="5"/>
        <w:spacing w:before="159" w:line="359" w:lineRule="auto"/>
        <w:ind w:left="1" w:right="2" w:firstLine="422"/>
        <w:rPr>
          <w:color w:val="auto"/>
          <w:sz w:val="21"/>
          <w:szCs w:val="21"/>
          <w:highlight w:val="none"/>
        </w:rPr>
      </w:pPr>
      <w:r>
        <w:rPr>
          <w:color w:val="auto"/>
          <w:spacing w:val="1"/>
          <w:sz w:val="21"/>
          <w:szCs w:val="21"/>
          <w:highlight w:val="none"/>
        </w:rPr>
        <w:t>异常情况处理：如遇无法正常使用线上发送澄清函的情况，将启动书</w:t>
      </w:r>
      <w:r>
        <w:rPr>
          <w:color w:val="auto"/>
          <w:sz w:val="21"/>
          <w:szCs w:val="21"/>
          <w:highlight w:val="none"/>
        </w:rPr>
        <w:t xml:space="preserve">面形式办理。启动书面形 </w:t>
      </w:r>
      <w:r>
        <w:rPr>
          <w:color w:val="auto"/>
          <w:spacing w:val="1"/>
          <w:sz w:val="21"/>
          <w:szCs w:val="21"/>
          <w:highlight w:val="none"/>
        </w:rPr>
        <w:t>式办理的情况下，磋商小组以书面形式要求供应商在规定时间内作出必要的澄清</w:t>
      </w:r>
      <w:r>
        <w:rPr>
          <w:color w:val="auto"/>
          <w:sz w:val="21"/>
          <w:szCs w:val="21"/>
          <w:highlight w:val="none"/>
        </w:rPr>
        <w:t xml:space="preserve">、说明或者补正。 </w:t>
      </w:r>
      <w:r>
        <w:rPr>
          <w:color w:val="auto"/>
          <w:spacing w:val="1"/>
          <w:sz w:val="21"/>
          <w:szCs w:val="21"/>
          <w:highlight w:val="none"/>
        </w:rPr>
        <w:t>供应商的澄清、说明或者补正必须采用书面形式，并加盖公章，或者由法定代表</w:t>
      </w:r>
      <w:r>
        <w:rPr>
          <w:color w:val="auto"/>
          <w:sz w:val="21"/>
          <w:szCs w:val="21"/>
          <w:highlight w:val="none"/>
        </w:rPr>
        <w:t>人或者其授权的代</w:t>
      </w:r>
    </w:p>
    <w:p w14:paraId="5C8C1CCC">
      <w:pPr>
        <w:pStyle w:val="5"/>
        <w:spacing w:line="221" w:lineRule="auto"/>
        <w:rPr>
          <w:color w:val="auto"/>
          <w:sz w:val="21"/>
          <w:szCs w:val="21"/>
          <w:highlight w:val="none"/>
        </w:rPr>
      </w:pPr>
      <w:r>
        <w:rPr>
          <w:color w:val="auto"/>
          <w:spacing w:val="-1"/>
          <w:sz w:val="21"/>
          <w:szCs w:val="21"/>
          <w:highlight w:val="none"/>
        </w:rPr>
        <w:t>表签字。</w:t>
      </w:r>
    </w:p>
    <w:p w14:paraId="129440F3">
      <w:pPr>
        <w:pStyle w:val="5"/>
        <w:spacing w:before="156" w:line="220" w:lineRule="auto"/>
        <w:ind w:left="400"/>
        <w:rPr>
          <w:color w:val="auto"/>
          <w:sz w:val="21"/>
          <w:szCs w:val="21"/>
          <w:highlight w:val="none"/>
        </w:rPr>
      </w:pPr>
      <w:r>
        <w:rPr>
          <w:color w:val="auto"/>
          <w:spacing w:val="-1"/>
          <w:sz w:val="21"/>
          <w:szCs w:val="21"/>
          <w:highlight w:val="none"/>
        </w:rPr>
        <w:t>2.4</w:t>
      </w:r>
      <w:r>
        <w:rPr>
          <w:color w:val="auto"/>
          <w:spacing w:val="-50"/>
          <w:sz w:val="21"/>
          <w:szCs w:val="21"/>
          <w:highlight w:val="none"/>
        </w:rPr>
        <w:t xml:space="preserve"> </w:t>
      </w:r>
      <w:r>
        <w:rPr>
          <w:color w:val="auto"/>
          <w:spacing w:val="-1"/>
          <w:sz w:val="21"/>
          <w:szCs w:val="21"/>
          <w:highlight w:val="none"/>
        </w:rPr>
        <w:t>首次响应文件报价出现前后不一致的，按照下列规</w:t>
      </w:r>
      <w:r>
        <w:rPr>
          <w:color w:val="auto"/>
          <w:spacing w:val="-2"/>
          <w:sz w:val="21"/>
          <w:szCs w:val="21"/>
          <w:highlight w:val="none"/>
        </w:rPr>
        <w:t>定修正：</w:t>
      </w:r>
    </w:p>
    <w:p w14:paraId="05DF8988">
      <w:pPr>
        <w:pStyle w:val="5"/>
        <w:spacing w:before="158" w:line="410" w:lineRule="exact"/>
        <w:ind w:left="428"/>
        <w:rPr>
          <w:color w:val="auto"/>
          <w:sz w:val="21"/>
          <w:szCs w:val="21"/>
          <w:highlight w:val="none"/>
        </w:rPr>
      </w:pPr>
      <w:r>
        <w:rPr>
          <w:color w:val="auto"/>
          <w:position w:val="15"/>
          <w:sz w:val="21"/>
          <w:szCs w:val="21"/>
          <w:highlight w:val="none"/>
        </w:rPr>
        <w:t>（1）响应文件中报价表内容与响应文件中相应内容</w:t>
      </w:r>
      <w:r>
        <w:rPr>
          <w:color w:val="auto"/>
          <w:spacing w:val="-1"/>
          <w:position w:val="15"/>
          <w:sz w:val="21"/>
          <w:szCs w:val="21"/>
          <w:highlight w:val="none"/>
        </w:rPr>
        <w:t>不一致的，以报价表为准；</w:t>
      </w:r>
    </w:p>
    <w:p w14:paraId="0F0D7086">
      <w:pPr>
        <w:pStyle w:val="5"/>
        <w:spacing w:before="1" w:line="221" w:lineRule="auto"/>
        <w:ind w:left="428"/>
        <w:rPr>
          <w:color w:val="auto"/>
          <w:sz w:val="21"/>
          <w:szCs w:val="21"/>
          <w:highlight w:val="none"/>
        </w:rPr>
      </w:pPr>
      <w:r>
        <w:rPr>
          <w:color w:val="auto"/>
          <w:spacing w:val="-1"/>
          <w:sz w:val="21"/>
          <w:szCs w:val="21"/>
          <w:highlight w:val="none"/>
        </w:rPr>
        <w:t>（2）大写金额和小写金额不一致的，以大写金额为准；</w:t>
      </w:r>
    </w:p>
    <w:p w14:paraId="305A3C0B">
      <w:pPr>
        <w:pStyle w:val="5"/>
        <w:spacing w:before="156" w:line="408" w:lineRule="exact"/>
        <w:ind w:left="428"/>
        <w:rPr>
          <w:color w:val="auto"/>
          <w:sz w:val="21"/>
          <w:szCs w:val="21"/>
          <w:highlight w:val="none"/>
        </w:rPr>
      </w:pPr>
      <w:r>
        <w:rPr>
          <w:color w:val="auto"/>
          <w:position w:val="15"/>
          <w:sz w:val="21"/>
          <w:szCs w:val="21"/>
          <w:highlight w:val="none"/>
        </w:rPr>
        <w:t>（3）单价金额小数点或者百分比有明显错位的，以报价表的</w:t>
      </w:r>
      <w:r>
        <w:rPr>
          <w:color w:val="auto"/>
          <w:spacing w:val="-1"/>
          <w:position w:val="15"/>
          <w:sz w:val="21"/>
          <w:szCs w:val="21"/>
          <w:highlight w:val="none"/>
        </w:rPr>
        <w:t>总价为准，并修改单价；</w:t>
      </w:r>
    </w:p>
    <w:p w14:paraId="39607773">
      <w:pPr>
        <w:pStyle w:val="5"/>
        <w:spacing w:before="1" w:line="219" w:lineRule="auto"/>
        <w:ind w:left="428"/>
        <w:rPr>
          <w:color w:val="auto"/>
          <w:sz w:val="21"/>
          <w:szCs w:val="21"/>
          <w:highlight w:val="none"/>
        </w:rPr>
      </w:pPr>
      <w:r>
        <w:rPr>
          <w:color w:val="auto"/>
          <w:sz w:val="21"/>
          <w:szCs w:val="21"/>
          <w:highlight w:val="none"/>
        </w:rPr>
        <w:t>（4）总价金额与按单价汇总金额不一致的</w:t>
      </w:r>
      <w:r>
        <w:rPr>
          <w:color w:val="auto"/>
          <w:spacing w:val="-1"/>
          <w:sz w:val="21"/>
          <w:szCs w:val="21"/>
          <w:highlight w:val="none"/>
        </w:rPr>
        <w:t>，以单价金额计算结果为准。</w:t>
      </w:r>
    </w:p>
    <w:p w14:paraId="5AFE575C">
      <w:pPr>
        <w:pStyle w:val="5"/>
        <w:spacing w:before="158" w:line="408" w:lineRule="exact"/>
        <w:jc w:val="right"/>
        <w:rPr>
          <w:color w:val="auto"/>
          <w:sz w:val="21"/>
          <w:szCs w:val="21"/>
          <w:highlight w:val="none"/>
        </w:rPr>
      </w:pPr>
      <w:r>
        <w:rPr>
          <w:color w:val="auto"/>
          <w:spacing w:val="-2"/>
          <w:position w:val="15"/>
          <w:sz w:val="21"/>
          <w:szCs w:val="21"/>
          <w:highlight w:val="none"/>
        </w:rPr>
        <w:t>同时出现两种以上不一致的，按照以上（1）-（4）规定的顺序逐条进行修正。修正后的</w:t>
      </w:r>
      <w:r>
        <w:rPr>
          <w:color w:val="auto"/>
          <w:spacing w:val="-3"/>
          <w:position w:val="15"/>
          <w:sz w:val="21"/>
          <w:szCs w:val="21"/>
          <w:highlight w:val="none"/>
        </w:rPr>
        <w:t>报价经</w:t>
      </w:r>
    </w:p>
    <w:p w14:paraId="14ACFEAD">
      <w:pPr>
        <w:pStyle w:val="5"/>
        <w:spacing w:line="220" w:lineRule="auto"/>
        <w:ind w:left="1"/>
        <w:rPr>
          <w:color w:val="auto"/>
          <w:sz w:val="21"/>
          <w:szCs w:val="21"/>
          <w:highlight w:val="none"/>
        </w:rPr>
      </w:pPr>
      <w:r>
        <w:rPr>
          <w:color w:val="auto"/>
          <w:sz w:val="21"/>
          <w:szCs w:val="21"/>
          <w:highlight w:val="none"/>
        </w:rPr>
        <w:t>供应商确认后产生约束力，供应商不确认的，其响应文件按</w:t>
      </w:r>
      <w:r>
        <w:rPr>
          <w:color w:val="auto"/>
          <w:spacing w:val="-1"/>
          <w:sz w:val="21"/>
          <w:szCs w:val="21"/>
          <w:highlight w:val="none"/>
        </w:rPr>
        <w:t>无效处理。</w:t>
      </w:r>
    </w:p>
    <w:p w14:paraId="0546846D">
      <w:pPr>
        <w:pStyle w:val="5"/>
        <w:spacing w:before="160" w:line="220" w:lineRule="auto"/>
        <w:ind w:left="424"/>
        <w:rPr>
          <w:color w:val="auto"/>
          <w:sz w:val="21"/>
          <w:szCs w:val="21"/>
          <w:highlight w:val="none"/>
        </w:rPr>
      </w:pPr>
      <w:r>
        <w:rPr>
          <w:color w:val="auto"/>
          <w:spacing w:val="-2"/>
          <w:sz w:val="21"/>
          <w:szCs w:val="21"/>
          <w:highlight w:val="none"/>
        </w:rPr>
        <w:t>2.5</w:t>
      </w:r>
      <w:r>
        <w:rPr>
          <w:color w:val="auto"/>
          <w:spacing w:val="-39"/>
          <w:sz w:val="21"/>
          <w:szCs w:val="21"/>
          <w:highlight w:val="none"/>
        </w:rPr>
        <w:t xml:space="preserve"> </w:t>
      </w:r>
      <w:r>
        <w:rPr>
          <w:color w:val="auto"/>
          <w:spacing w:val="-2"/>
          <w:sz w:val="21"/>
          <w:szCs w:val="21"/>
          <w:highlight w:val="none"/>
        </w:rPr>
        <w:t>商务技术报价评审</w:t>
      </w:r>
    </w:p>
    <w:p w14:paraId="25628757">
      <w:pPr>
        <w:pStyle w:val="5"/>
        <w:spacing w:before="158" w:line="408" w:lineRule="exact"/>
        <w:ind w:left="423"/>
        <w:rPr>
          <w:color w:val="auto"/>
          <w:sz w:val="21"/>
          <w:szCs w:val="21"/>
          <w:highlight w:val="none"/>
        </w:rPr>
      </w:pPr>
      <w:r>
        <w:rPr>
          <w:color w:val="auto"/>
          <w:position w:val="15"/>
          <w:sz w:val="21"/>
          <w:szCs w:val="21"/>
          <w:highlight w:val="none"/>
          <w14:textOutline w14:w="2679" w14:cap="flat" w14:cmpd="sng">
            <w14:solidFill>
              <w14:srgbClr w14:val="000000"/>
            </w14:solidFill>
            <w14:prstDash w14:val="solid"/>
            <w14:miter w14:val="0"/>
          </w14:textOutline>
        </w:rPr>
        <w:t>在评审时，如发现下列情形之一的，将被视为响应文件无效处理：</w:t>
      </w:r>
    </w:p>
    <w:p w14:paraId="26E089F1">
      <w:pPr>
        <w:pStyle w:val="5"/>
        <w:spacing w:line="221" w:lineRule="auto"/>
        <w:ind w:left="430"/>
        <w:rPr>
          <w:color w:val="auto"/>
          <w:sz w:val="21"/>
          <w:szCs w:val="21"/>
          <w:highlight w:val="none"/>
        </w:rPr>
      </w:pPr>
      <w:r>
        <w:rPr>
          <w:color w:val="auto"/>
          <w:spacing w:val="-1"/>
          <w:sz w:val="21"/>
          <w:szCs w:val="21"/>
          <w:highlight w:val="none"/>
          <w14:textOutline w14:w="2679" w14:cap="flat" w14:cmpd="sng">
            <w14:solidFill>
              <w14:srgbClr w14:val="000000"/>
            </w14:solidFill>
            <w14:prstDash w14:val="solid"/>
            <w14:miter w14:val="0"/>
          </w14:textOutline>
        </w:rPr>
        <w:t>（1）商务技术评审</w:t>
      </w:r>
    </w:p>
    <w:p w14:paraId="1AB9A437">
      <w:pPr>
        <w:pStyle w:val="5"/>
        <w:spacing w:before="157" w:line="220" w:lineRule="auto"/>
        <w:ind w:left="439"/>
        <w:rPr>
          <w:color w:val="auto"/>
          <w:sz w:val="21"/>
          <w:szCs w:val="21"/>
          <w:highlight w:val="none"/>
        </w:rPr>
      </w:pPr>
      <w:r>
        <w:rPr>
          <w:color w:val="auto"/>
          <w:spacing w:val="-1"/>
          <w:sz w:val="21"/>
          <w:szCs w:val="21"/>
          <w:highlight w:val="none"/>
          <w14:textOutline w14:w="2679" w14:cap="flat" w14:cmpd="sng">
            <w14:solidFill>
              <w14:srgbClr w14:val="000000"/>
            </w14:solidFill>
            <w14:prstDash w14:val="solid"/>
            <w14:miter w14:val="0"/>
          </w14:textOutline>
        </w:rPr>
        <w:t>1）响应文件未按磋商文件要求签署、盖章的；</w:t>
      </w:r>
    </w:p>
    <w:p w14:paraId="0E84A5E1">
      <w:pPr>
        <w:pStyle w:val="5"/>
        <w:spacing w:before="160" w:line="408" w:lineRule="exact"/>
        <w:ind w:left="426"/>
        <w:rPr>
          <w:color w:val="auto"/>
          <w:sz w:val="21"/>
          <w:szCs w:val="21"/>
          <w:highlight w:val="none"/>
        </w:rPr>
      </w:pPr>
      <w:r>
        <w:rPr>
          <w:color w:val="auto"/>
          <w:position w:val="15"/>
          <w:sz w:val="21"/>
          <w:szCs w:val="21"/>
          <w:highlight w:val="none"/>
          <w14:textOutline w14:w="2679" w14:cap="flat" w14:cmpd="sng">
            <w14:solidFill>
              <w14:srgbClr w14:val="000000"/>
            </w14:solidFill>
            <w14:prstDash w14:val="solid"/>
            <w14:miter w14:val="0"/>
          </w14:textOutline>
        </w:rPr>
        <w:t>2）委托代理人未能出具有效身份证或者出具的身份证与授权委托书中的信息不符的；</w:t>
      </w:r>
    </w:p>
    <w:p w14:paraId="3AFEB4D3">
      <w:pPr>
        <w:pStyle w:val="5"/>
        <w:spacing w:line="221" w:lineRule="auto"/>
        <w:ind w:left="428"/>
        <w:rPr>
          <w:color w:val="auto"/>
          <w:sz w:val="21"/>
          <w:szCs w:val="21"/>
          <w:highlight w:val="none"/>
        </w:rPr>
      </w:pPr>
      <w:r>
        <w:rPr>
          <w:color w:val="auto"/>
          <w:sz w:val="21"/>
          <w:szCs w:val="21"/>
          <w:highlight w:val="none"/>
          <w14:textOutline w14:w="2679" w14:cap="flat" w14:cmpd="sng">
            <w14:solidFill>
              <w14:srgbClr w14:val="000000"/>
            </w14:solidFill>
            <w14:prstDash w14:val="solid"/>
            <w14:miter w14:val="0"/>
          </w14:textOutline>
        </w:rPr>
        <w:t>3）提交的磋商保证金无效的或者未按照磋商文件的规定提交磋商保证金的；</w:t>
      </w:r>
    </w:p>
    <w:p w14:paraId="613EBDFC">
      <w:pPr>
        <w:pStyle w:val="5"/>
        <w:spacing w:before="157" w:line="359" w:lineRule="auto"/>
        <w:ind w:left="3" w:right="2" w:firstLine="419"/>
        <w:jc w:val="both"/>
        <w:rPr>
          <w:color w:val="auto"/>
          <w:sz w:val="21"/>
          <w:szCs w:val="21"/>
          <w:highlight w:val="none"/>
        </w:rPr>
      </w:pPr>
      <w:r>
        <w:rPr>
          <w:color w:val="auto"/>
          <w:sz w:val="21"/>
          <w:szCs w:val="21"/>
          <w:highlight w:val="none"/>
          <w14:textOutline w14:w="2679" w14:cap="flat" w14:cmpd="sng">
            <w14:solidFill>
              <w14:srgbClr w14:val="000000"/>
            </w14:solidFill>
            <w14:prstDash w14:val="solid"/>
            <w14:miter w14:val="0"/>
          </w14:textOutline>
        </w:rPr>
        <w:t>4）响应文件未提供任一项“供应商须知前附表</w:t>
      </w:r>
      <w:r>
        <w:rPr>
          <w:color w:val="auto"/>
          <w:spacing w:val="-76"/>
          <w:sz w:val="21"/>
          <w:szCs w:val="21"/>
          <w:highlight w:val="none"/>
        </w:rPr>
        <w:t xml:space="preserve"> </w:t>
      </w:r>
      <w:r>
        <w:rPr>
          <w:color w:val="auto"/>
          <w:spacing w:val="-1"/>
          <w:sz w:val="21"/>
          <w:szCs w:val="21"/>
          <w:highlight w:val="none"/>
          <w14:textOutline w14:w="2679" w14:cap="flat" w14:cmpd="sng">
            <w14:solidFill>
              <w14:srgbClr w14:val="000000"/>
            </w14:solidFill>
            <w14:prstDash w14:val="solid"/>
            <w14:miter w14:val="0"/>
          </w14:textOutline>
        </w:rPr>
        <w:t>”商务技术文件中</w:t>
      </w:r>
      <w:r>
        <w:rPr>
          <w:color w:val="auto"/>
          <w:spacing w:val="-1"/>
          <w:sz w:val="21"/>
          <w:szCs w:val="21"/>
          <w:highlight w:val="none"/>
        </w:rPr>
        <w:t xml:space="preserve"> </w:t>
      </w:r>
      <w:r>
        <w:rPr>
          <w:color w:val="auto"/>
          <w:spacing w:val="-1"/>
          <w:sz w:val="21"/>
          <w:szCs w:val="21"/>
          <w:highlight w:val="none"/>
          <w14:textOutline w14:w="2679" w14:cap="flat" w14:cmpd="sng">
            <w14:solidFill>
              <w14:srgbClr w14:val="000000"/>
            </w14:solidFill>
            <w14:prstDash w14:val="solid"/>
            <w14:miter w14:val="0"/>
          </w14:textOutline>
        </w:rPr>
        <w:t>“必须提供</w:t>
      </w:r>
      <w:r>
        <w:rPr>
          <w:color w:val="auto"/>
          <w:spacing w:val="-80"/>
          <w:sz w:val="21"/>
          <w:szCs w:val="21"/>
          <w:highlight w:val="none"/>
        </w:rPr>
        <w:t xml:space="preserve"> </w:t>
      </w:r>
      <w:r>
        <w:rPr>
          <w:color w:val="auto"/>
          <w:spacing w:val="-1"/>
          <w:sz w:val="21"/>
          <w:szCs w:val="21"/>
          <w:highlight w:val="none"/>
          <w14:textOutline w14:w="2679" w14:cap="flat" w14:cmpd="sng">
            <w14:solidFill>
              <w14:srgbClr w14:val="000000"/>
            </w14:solidFill>
            <w14:prstDash w14:val="solid"/>
            <w14:miter w14:val="0"/>
          </w14:textOutline>
        </w:rPr>
        <w:t>”或者“委托时</w:t>
      </w:r>
      <w:r>
        <w:rPr>
          <w:color w:val="auto"/>
          <w:sz w:val="21"/>
          <w:szCs w:val="21"/>
          <w:highlight w:val="none"/>
        </w:rPr>
        <w:t xml:space="preserve"> </w:t>
      </w:r>
      <w:r>
        <w:rPr>
          <w:color w:val="auto"/>
          <w:sz w:val="21"/>
          <w:szCs w:val="21"/>
          <w:highlight w:val="none"/>
          <w14:textOutline w14:w="2679" w14:cap="flat" w14:cmpd="sng">
            <w14:solidFill>
              <w14:srgbClr w14:val="000000"/>
            </w14:solidFill>
            <w14:prstDash w14:val="solid"/>
            <w14:miter w14:val="0"/>
          </w14:textOutline>
        </w:rPr>
        <w:t>必须提供</w:t>
      </w:r>
      <w:r>
        <w:rPr>
          <w:color w:val="auto"/>
          <w:spacing w:val="-77"/>
          <w:sz w:val="21"/>
          <w:szCs w:val="21"/>
          <w:highlight w:val="none"/>
        </w:rPr>
        <w:t xml:space="preserve"> </w:t>
      </w:r>
      <w:r>
        <w:rPr>
          <w:color w:val="auto"/>
          <w:sz w:val="21"/>
          <w:szCs w:val="21"/>
          <w:highlight w:val="none"/>
          <w14:textOutline w14:w="2679" w14:cap="flat" w14:cmpd="sng">
            <w14:solidFill>
              <w14:srgbClr w14:val="000000"/>
            </w14:solidFill>
            <w14:prstDash w14:val="solid"/>
            <w14:miter w14:val="0"/>
          </w14:textOutline>
        </w:rPr>
        <w:t>”的文件资料；响应文件提供的商务</w:t>
      </w:r>
      <w:r>
        <w:rPr>
          <w:color w:val="auto"/>
          <w:spacing w:val="-1"/>
          <w:sz w:val="21"/>
          <w:szCs w:val="21"/>
          <w:highlight w:val="none"/>
          <w14:textOutline w14:w="2679" w14:cap="flat" w14:cmpd="sng">
            <w14:solidFill>
              <w14:srgbClr w14:val="000000"/>
            </w14:solidFill>
            <w14:prstDash w14:val="solid"/>
            <w14:miter w14:val="0"/>
          </w14:textOutline>
        </w:rPr>
        <w:t>技术文件出现任一项不符合“供应商须知前附表</w:t>
      </w:r>
      <w:r>
        <w:rPr>
          <w:color w:val="auto"/>
          <w:spacing w:val="-77"/>
          <w:sz w:val="21"/>
          <w:szCs w:val="21"/>
          <w:highlight w:val="none"/>
        </w:rPr>
        <w:t xml:space="preserve"> </w:t>
      </w:r>
      <w:r>
        <w:rPr>
          <w:color w:val="auto"/>
          <w:spacing w:val="-1"/>
          <w:sz w:val="21"/>
          <w:szCs w:val="21"/>
          <w:highlight w:val="none"/>
          <w14:textOutline w14:w="2679" w14:cap="flat" w14:cmpd="sng">
            <w14:solidFill>
              <w14:srgbClr w14:val="000000"/>
            </w14:solidFill>
            <w14:prstDash w14:val="solid"/>
            <w14:miter w14:val="0"/>
          </w14:textOutline>
        </w:rPr>
        <w:t>”商</w:t>
      </w:r>
      <w:r>
        <w:rPr>
          <w:color w:val="auto"/>
          <w:sz w:val="21"/>
          <w:szCs w:val="21"/>
          <w:highlight w:val="none"/>
        </w:rPr>
        <w:t xml:space="preserve"> </w:t>
      </w:r>
      <w:r>
        <w:rPr>
          <w:color w:val="auto"/>
          <w:spacing w:val="-2"/>
          <w:sz w:val="21"/>
          <w:szCs w:val="21"/>
          <w:highlight w:val="none"/>
          <w14:textOutline w14:w="2679" w14:cap="flat" w14:cmpd="sng">
            <w14:solidFill>
              <w14:srgbClr w14:val="000000"/>
            </w14:solidFill>
            <w14:prstDash w14:val="solid"/>
            <w14:miter w14:val="0"/>
          </w14:textOutline>
        </w:rPr>
        <w:t>务技术文件中</w:t>
      </w:r>
      <w:r>
        <w:rPr>
          <w:color w:val="auto"/>
          <w:spacing w:val="-22"/>
          <w:sz w:val="21"/>
          <w:szCs w:val="21"/>
          <w:highlight w:val="none"/>
        </w:rPr>
        <w:t xml:space="preserve"> </w:t>
      </w:r>
      <w:r>
        <w:rPr>
          <w:color w:val="auto"/>
          <w:spacing w:val="-2"/>
          <w:sz w:val="21"/>
          <w:szCs w:val="21"/>
          <w:highlight w:val="none"/>
          <w14:textOutline w14:w="2679" w14:cap="flat" w14:cmpd="sng">
            <w14:solidFill>
              <w14:srgbClr w14:val="000000"/>
            </w14:solidFill>
            <w14:prstDash w14:val="solid"/>
            <w14:miter w14:val="0"/>
          </w14:textOutline>
        </w:rPr>
        <w:t>“必须提供</w:t>
      </w:r>
      <w:r>
        <w:rPr>
          <w:color w:val="auto"/>
          <w:spacing w:val="-80"/>
          <w:sz w:val="21"/>
          <w:szCs w:val="21"/>
          <w:highlight w:val="none"/>
        </w:rPr>
        <w:t xml:space="preserve"> </w:t>
      </w:r>
      <w:r>
        <w:rPr>
          <w:color w:val="auto"/>
          <w:spacing w:val="-2"/>
          <w:sz w:val="21"/>
          <w:szCs w:val="21"/>
          <w:highlight w:val="none"/>
          <w14:textOutline w14:w="2679" w14:cap="flat" w14:cmpd="sng">
            <w14:solidFill>
              <w14:srgbClr w14:val="000000"/>
            </w14:solidFill>
            <w14:prstDash w14:val="solid"/>
            <w14:miter w14:val="0"/>
          </w14:textOutline>
        </w:rPr>
        <w:t>”或者“委托时必须提供</w:t>
      </w:r>
      <w:r>
        <w:rPr>
          <w:color w:val="auto"/>
          <w:spacing w:val="-79"/>
          <w:sz w:val="21"/>
          <w:szCs w:val="21"/>
          <w:highlight w:val="none"/>
        </w:rPr>
        <w:t xml:space="preserve"> </w:t>
      </w:r>
      <w:r>
        <w:rPr>
          <w:color w:val="auto"/>
          <w:spacing w:val="-2"/>
          <w:sz w:val="21"/>
          <w:szCs w:val="21"/>
          <w:highlight w:val="none"/>
          <w14:textOutline w14:w="2679" w14:cap="flat" w14:cmpd="sng">
            <w14:solidFill>
              <w14:srgbClr w14:val="000000"/>
            </w14:solidFill>
            <w14:prstDash w14:val="solid"/>
            <w14:miter w14:val="0"/>
          </w14:textOutline>
        </w:rPr>
        <w:t>”文件资料要</w:t>
      </w:r>
      <w:r>
        <w:rPr>
          <w:color w:val="auto"/>
          <w:spacing w:val="-3"/>
          <w:sz w:val="21"/>
          <w:szCs w:val="21"/>
          <w:highlight w:val="none"/>
          <w14:textOutline w14:w="2679" w14:cap="flat" w14:cmpd="sng">
            <w14:solidFill>
              <w14:srgbClr w14:val="000000"/>
            </w14:solidFill>
            <w14:prstDash w14:val="solid"/>
            <w14:miter w14:val="0"/>
          </w14:textOutline>
        </w:rPr>
        <w:t>求的规定或者提供的商务技术文件</w:t>
      </w:r>
    </w:p>
    <w:p w14:paraId="78C3749D">
      <w:pPr>
        <w:pStyle w:val="5"/>
        <w:spacing w:before="1" w:line="221" w:lineRule="auto"/>
        <w:ind w:left="3"/>
        <w:rPr>
          <w:color w:val="auto"/>
          <w:sz w:val="21"/>
          <w:szCs w:val="21"/>
          <w:highlight w:val="none"/>
        </w:rPr>
      </w:pPr>
      <w:r>
        <w:rPr>
          <w:color w:val="auto"/>
          <w:spacing w:val="-2"/>
          <w:sz w:val="21"/>
          <w:szCs w:val="21"/>
          <w:highlight w:val="none"/>
          <w14:textOutline w14:w="2679" w14:cap="flat" w14:cmpd="sng">
            <w14:solidFill>
              <w14:srgbClr w14:val="000000"/>
            </w14:solidFill>
            <w14:prstDash w14:val="solid"/>
            <w14:miter w14:val="0"/>
          </w14:textOutline>
        </w:rPr>
        <w:t>无效的。</w:t>
      </w:r>
    </w:p>
    <w:p w14:paraId="5FAB0543">
      <w:pPr>
        <w:pStyle w:val="5"/>
        <w:spacing w:before="156" w:line="408" w:lineRule="exact"/>
        <w:ind w:left="428"/>
        <w:rPr>
          <w:color w:val="auto"/>
          <w:sz w:val="21"/>
          <w:szCs w:val="21"/>
          <w:highlight w:val="none"/>
        </w:rPr>
      </w:pPr>
      <w:r>
        <w:rPr>
          <w:color w:val="auto"/>
          <w:position w:val="14"/>
          <w:sz w:val="21"/>
          <w:szCs w:val="21"/>
          <w:highlight w:val="none"/>
          <w14:textOutline w14:w="2679" w14:cap="flat" w14:cmpd="sng">
            <w14:solidFill>
              <w14:srgbClr w14:val="000000"/>
            </w14:solidFill>
            <w14:prstDash w14:val="solid"/>
            <w14:miter w14:val="0"/>
          </w14:textOutline>
        </w:rPr>
        <w:t>5）未对竞标有效期作出响应或者响应文件承诺的竞标有效期不满足磋商文件要求的；</w:t>
      </w:r>
    </w:p>
    <w:p w14:paraId="7B1F5D76">
      <w:pPr>
        <w:pStyle w:val="5"/>
        <w:spacing w:line="221" w:lineRule="auto"/>
        <w:ind w:left="425"/>
        <w:rPr>
          <w:color w:val="auto"/>
          <w:sz w:val="21"/>
          <w:szCs w:val="21"/>
          <w:highlight w:val="none"/>
        </w:rPr>
      </w:pPr>
      <w:r>
        <w:rPr>
          <w:color w:val="auto"/>
          <w:sz w:val="21"/>
          <w:szCs w:val="21"/>
          <w:highlight w:val="none"/>
          <w14:textOutline w14:w="2679" w14:cap="flat" w14:cmpd="sng">
            <w14:solidFill>
              <w14:srgbClr w14:val="000000"/>
            </w14:solidFill>
            <w14:prstDash w14:val="solid"/>
            <w14:miter w14:val="0"/>
          </w14:textOutline>
        </w:rPr>
        <w:t>6）响应文件的实质性内容未使用中文表述、使用计量单位不符合磋商文件要求的；</w:t>
      </w:r>
    </w:p>
    <w:p w14:paraId="50D9A8FF">
      <w:pPr>
        <w:pStyle w:val="5"/>
        <w:spacing w:before="157" w:line="408" w:lineRule="exact"/>
        <w:ind w:right="2"/>
        <w:jc w:val="right"/>
        <w:rPr>
          <w:color w:val="auto"/>
          <w:sz w:val="21"/>
          <w:szCs w:val="21"/>
          <w:highlight w:val="none"/>
        </w:rPr>
      </w:pPr>
      <w:r>
        <w:rPr>
          <w:color w:val="auto"/>
          <w:spacing w:val="-2"/>
          <w:position w:val="15"/>
          <w:sz w:val="21"/>
          <w:szCs w:val="21"/>
          <w:highlight w:val="none"/>
          <w14:textOutline w14:w="2679" w14:cap="flat" w14:cmpd="sng">
            <w14:solidFill>
              <w14:srgbClr w14:val="000000"/>
            </w14:solidFill>
            <w14:prstDash w14:val="solid"/>
            <w14:miter w14:val="0"/>
          </w14:textOutline>
        </w:rPr>
        <w:t>7）响应文件中的文件资料因填写不齐全或者内容虚假或者出现其他情形而导致被磋商小组认定</w:t>
      </w:r>
    </w:p>
    <w:p w14:paraId="3A6B2CF0">
      <w:pPr>
        <w:pStyle w:val="5"/>
        <w:spacing w:before="1" w:line="221" w:lineRule="auto"/>
        <w:ind w:left="3"/>
        <w:rPr>
          <w:color w:val="auto"/>
          <w:sz w:val="21"/>
          <w:szCs w:val="21"/>
          <w:highlight w:val="none"/>
        </w:rPr>
      </w:pPr>
      <w:r>
        <w:rPr>
          <w:color w:val="auto"/>
          <w:spacing w:val="-2"/>
          <w:sz w:val="21"/>
          <w:szCs w:val="21"/>
          <w:highlight w:val="none"/>
          <w14:textOutline w14:w="2679" w14:cap="flat" w14:cmpd="sng">
            <w14:solidFill>
              <w14:srgbClr w14:val="000000"/>
            </w14:solidFill>
            <w14:prstDash w14:val="solid"/>
            <w14:miter w14:val="0"/>
          </w14:textOutline>
        </w:rPr>
        <w:t>无效的；</w:t>
      </w:r>
    </w:p>
    <w:p w14:paraId="38F2B412">
      <w:pPr>
        <w:spacing w:line="221" w:lineRule="auto"/>
        <w:rPr>
          <w:color w:val="auto"/>
          <w:sz w:val="21"/>
          <w:szCs w:val="21"/>
          <w:highlight w:val="none"/>
        </w:rPr>
        <w:sectPr>
          <w:footerReference r:id="rId19" w:type="default"/>
          <w:pgSz w:w="11906" w:h="16838"/>
          <w:pgMar w:top="1405" w:right="1239" w:bottom="1015" w:left="1595" w:header="0" w:footer="853" w:gutter="0"/>
          <w:pgNumType w:fmt="decimal"/>
          <w:cols w:space="720" w:num="1"/>
        </w:sectPr>
      </w:pPr>
    </w:p>
    <w:p w14:paraId="47F32BDD">
      <w:pPr>
        <w:pStyle w:val="5"/>
        <w:spacing w:before="42" w:line="220" w:lineRule="auto"/>
        <w:ind w:left="423"/>
        <w:rPr>
          <w:color w:val="auto"/>
          <w:sz w:val="21"/>
          <w:szCs w:val="21"/>
          <w:highlight w:val="none"/>
        </w:rPr>
      </w:pPr>
      <w:r>
        <w:rPr>
          <w:color w:val="auto"/>
          <w:sz w:val="21"/>
          <w:szCs w:val="21"/>
          <w:highlight w:val="none"/>
          <w14:textOutline w14:w="2679" w14:cap="flat" w14:cmpd="sng">
            <w14:solidFill>
              <w14:srgbClr w14:val="000000"/>
            </w14:solidFill>
            <w14:prstDash w14:val="solid"/>
            <w14:miter w14:val="0"/>
          </w14:textOutline>
        </w:rPr>
        <w:t>8）响应文件含有采购人不能接受的附加条件的；</w:t>
      </w:r>
    </w:p>
    <w:p w14:paraId="75D5E82F">
      <w:pPr>
        <w:pStyle w:val="5"/>
        <w:spacing w:before="157" w:line="220" w:lineRule="auto"/>
        <w:ind w:left="423"/>
        <w:rPr>
          <w:color w:val="auto"/>
          <w:sz w:val="21"/>
          <w:szCs w:val="21"/>
          <w:highlight w:val="none"/>
        </w:rPr>
      </w:pPr>
      <w:r>
        <w:rPr>
          <w:color w:val="auto"/>
          <w:spacing w:val="-1"/>
          <w:sz w:val="21"/>
          <w:szCs w:val="21"/>
          <w:highlight w:val="none"/>
          <w14:textOutline w14:w="2679" w14:cap="flat" w14:cmpd="sng">
            <w14:solidFill>
              <w14:srgbClr w14:val="000000"/>
            </w14:solidFill>
            <w14:prstDash w14:val="solid"/>
            <w14:miter w14:val="0"/>
          </w14:textOutline>
        </w:rPr>
        <w:t>9）属于“供应商须知正文</w:t>
      </w:r>
      <w:r>
        <w:rPr>
          <w:color w:val="auto"/>
          <w:spacing w:val="-79"/>
          <w:sz w:val="21"/>
          <w:szCs w:val="21"/>
          <w:highlight w:val="none"/>
        </w:rPr>
        <w:t xml:space="preserve"> </w:t>
      </w:r>
      <w:r>
        <w:rPr>
          <w:color w:val="auto"/>
          <w:spacing w:val="-1"/>
          <w:sz w:val="21"/>
          <w:szCs w:val="21"/>
          <w:highlight w:val="none"/>
          <w14:textOutline w14:w="2679" w14:cap="flat" w14:cmpd="sng">
            <w14:solidFill>
              <w14:srgbClr w14:val="000000"/>
            </w14:solidFill>
            <w14:prstDash w14:val="solid"/>
            <w14:miter w14:val="0"/>
          </w14:textOutline>
        </w:rPr>
        <w:t>”第</w:t>
      </w:r>
      <w:r>
        <w:rPr>
          <w:color w:val="auto"/>
          <w:spacing w:val="-39"/>
          <w:sz w:val="21"/>
          <w:szCs w:val="21"/>
          <w:highlight w:val="none"/>
        </w:rPr>
        <w:t xml:space="preserve"> </w:t>
      </w:r>
      <w:r>
        <w:rPr>
          <w:color w:val="auto"/>
          <w:spacing w:val="-1"/>
          <w:sz w:val="21"/>
          <w:szCs w:val="21"/>
          <w:highlight w:val="none"/>
          <w14:textOutline w14:w="2679" w14:cap="flat" w14:cmpd="sng">
            <w14:solidFill>
              <w14:srgbClr w14:val="000000"/>
            </w14:solidFill>
            <w14:prstDash w14:val="solid"/>
            <w14:miter w14:val="0"/>
          </w14:textOutline>
        </w:rPr>
        <w:t>7.5</w:t>
      </w:r>
      <w:r>
        <w:rPr>
          <w:color w:val="auto"/>
          <w:spacing w:val="-42"/>
          <w:sz w:val="21"/>
          <w:szCs w:val="21"/>
          <w:highlight w:val="none"/>
        </w:rPr>
        <w:t xml:space="preserve"> </w:t>
      </w:r>
      <w:r>
        <w:rPr>
          <w:color w:val="auto"/>
          <w:spacing w:val="-1"/>
          <w:sz w:val="21"/>
          <w:szCs w:val="21"/>
          <w:highlight w:val="none"/>
          <w14:textOutline w14:w="2679" w14:cap="flat" w14:cmpd="sng">
            <w14:solidFill>
              <w14:srgbClr w14:val="000000"/>
            </w14:solidFill>
            <w14:prstDash w14:val="solid"/>
            <w14:miter w14:val="0"/>
          </w14:textOutline>
        </w:rPr>
        <w:t>条供应商相互串通竞标情形</w:t>
      </w:r>
      <w:r>
        <w:rPr>
          <w:color w:val="auto"/>
          <w:spacing w:val="-2"/>
          <w:sz w:val="21"/>
          <w:szCs w:val="21"/>
          <w:highlight w:val="none"/>
          <w14:textOutline w14:w="2679" w14:cap="flat" w14:cmpd="sng">
            <w14:solidFill>
              <w14:srgbClr w14:val="000000"/>
            </w14:solidFill>
            <w14:prstDash w14:val="solid"/>
            <w14:miter w14:val="0"/>
          </w14:textOutline>
        </w:rPr>
        <w:t>的；</w:t>
      </w:r>
    </w:p>
    <w:p w14:paraId="69A90700">
      <w:pPr>
        <w:pStyle w:val="5"/>
        <w:spacing w:before="157" w:line="220" w:lineRule="auto"/>
        <w:ind w:left="438"/>
        <w:rPr>
          <w:color w:val="auto"/>
          <w:sz w:val="21"/>
          <w:szCs w:val="21"/>
          <w:highlight w:val="none"/>
        </w:rPr>
      </w:pPr>
      <w:r>
        <w:rPr>
          <w:color w:val="auto"/>
          <w:spacing w:val="-1"/>
          <w:sz w:val="21"/>
          <w:szCs w:val="21"/>
          <w:highlight w:val="none"/>
          <w14:textOutline w14:w="2679" w14:cap="flat" w14:cmpd="sng">
            <w14:solidFill>
              <w14:srgbClr w14:val="000000"/>
            </w14:solidFill>
            <w14:prstDash w14:val="solid"/>
            <w14:miter w14:val="0"/>
          </w14:textOutline>
        </w:rPr>
        <w:t>10）技术要求允许负偏离的条款数超过“供应商须知前附表</w:t>
      </w:r>
      <w:r>
        <w:rPr>
          <w:color w:val="auto"/>
          <w:spacing w:val="-68"/>
          <w:sz w:val="21"/>
          <w:szCs w:val="21"/>
          <w:highlight w:val="none"/>
        </w:rPr>
        <w:t xml:space="preserve"> </w:t>
      </w:r>
      <w:r>
        <w:rPr>
          <w:color w:val="auto"/>
          <w:spacing w:val="-1"/>
          <w:sz w:val="21"/>
          <w:szCs w:val="21"/>
          <w:highlight w:val="none"/>
          <w14:textOutline w14:w="2679" w14:cap="flat" w14:cmpd="sng">
            <w14:solidFill>
              <w14:srgbClr w14:val="000000"/>
            </w14:solidFill>
            <w14:prstDash w14:val="solid"/>
            <w14:miter w14:val="0"/>
          </w14:textOutline>
        </w:rPr>
        <w:t>”规定项数的；</w:t>
      </w:r>
    </w:p>
    <w:p w14:paraId="7B7BAF65">
      <w:pPr>
        <w:pStyle w:val="5"/>
        <w:spacing w:before="158" w:line="220" w:lineRule="auto"/>
        <w:ind w:left="438"/>
        <w:rPr>
          <w:color w:val="auto"/>
          <w:sz w:val="21"/>
          <w:szCs w:val="21"/>
          <w:highlight w:val="none"/>
        </w:rPr>
      </w:pPr>
      <w:r>
        <w:rPr>
          <w:color w:val="auto"/>
          <w:sz w:val="21"/>
          <w:szCs w:val="21"/>
          <w:highlight w:val="none"/>
          <w14:textOutline w14:w="2679" w14:cap="flat" w14:cmpd="sng">
            <w14:solidFill>
              <w14:srgbClr w14:val="000000"/>
            </w14:solidFill>
            <w14:prstDash w14:val="solid"/>
            <w14:miter w14:val="0"/>
          </w14:textOutline>
        </w:rPr>
        <w:t>11）虚假竞标，或者出现其他情形而导致被磋商小组认定无效的；</w:t>
      </w:r>
    </w:p>
    <w:p w14:paraId="14A4ACF7">
      <w:pPr>
        <w:pStyle w:val="5"/>
        <w:spacing w:before="159" w:line="408" w:lineRule="exact"/>
        <w:ind w:right="54"/>
        <w:jc w:val="right"/>
        <w:rPr>
          <w:color w:val="auto"/>
          <w:sz w:val="21"/>
          <w:szCs w:val="21"/>
          <w:highlight w:val="none"/>
        </w:rPr>
      </w:pPr>
      <w:r>
        <w:rPr>
          <w:color w:val="auto"/>
          <w:position w:val="15"/>
          <w:sz w:val="21"/>
          <w:szCs w:val="21"/>
          <w:highlight w:val="none"/>
          <w14:textOutline w14:w="2679" w14:cap="flat" w14:cmpd="sng">
            <w14:solidFill>
              <w14:srgbClr w14:val="000000"/>
            </w14:solidFill>
            <w14:prstDash w14:val="solid"/>
            <w14:miter w14:val="0"/>
          </w14:textOutline>
        </w:rPr>
        <w:t>12）磋商文件未载明允许提供备选（替代）竞标方案或明确不允许提供备选（替代）竞标方案</w:t>
      </w:r>
    </w:p>
    <w:p w14:paraId="1FA7E728">
      <w:pPr>
        <w:pStyle w:val="5"/>
        <w:spacing w:before="1" w:line="220" w:lineRule="auto"/>
        <w:ind w:left="9"/>
        <w:rPr>
          <w:color w:val="auto"/>
          <w:sz w:val="21"/>
          <w:szCs w:val="21"/>
          <w:highlight w:val="none"/>
        </w:rPr>
      </w:pPr>
      <w:r>
        <w:rPr>
          <w:color w:val="auto"/>
          <w:spacing w:val="-1"/>
          <w:sz w:val="21"/>
          <w:szCs w:val="21"/>
          <w:highlight w:val="none"/>
          <w14:textOutline w14:w="2679" w14:cap="flat" w14:cmpd="sng">
            <w14:solidFill>
              <w14:srgbClr w14:val="000000"/>
            </w14:solidFill>
            <w14:prstDash w14:val="solid"/>
            <w14:miter w14:val="0"/>
          </w14:textOutline>
        </w:rPr>
        <w:t>时，供应商提供了备选（替代）竞标方案的；</w:t>
      </w:r>
    </w:p>
    <w:p w14:paraId="1BC15232">
      <w:pPr>
        <w:pStyle w:val="5"/>
        <w:spacing w:before="157" w:line="221" w:lineRule="auto"/>
        <w:jc w:val="right"/>
        <w:rPr>
          <w:color w:val="auto"/>
          <w:sz w:val="21"/>
          <w:szCs w:val="21"/>
          <w:highlight w:val="none"/>
        </w:rPr>
      </w:pPr>
      <w:r>
        <w:rPr>
          <w:color w:val="auto"/>
          <w:spacing w:val="-3"/>
          <w:sz w:val="21"/>
          <w:szCs w:val="21"/>
          <w:highlight w:val="none"/>
          <w14:textOutline w14:w="2679" w14:cap="flat" w14:cmpd="sng">
            <w14:solidFill>
              <w14:srgbClr w14:val="000000"/>
            </w14:solidFill>
            <w14:prstDash w14:val="solid"/>
            <w14:miter w14:val="0"/>
          </w14:textOutline>
        </w:rPr>
        <w:t>13）响应文件标注的项目名称或者项目编号与磋商文件标注的项目名称或者项</w:t>
      </w:r>
      <w:r>
        <w:rPr>
          <w:color w:val="auto"/>
          <w:spacing w:val="-4"/>
          <w:sz w:val="21"/>
          <w:szCs w:val="21"/>
          <w:highlight w:val="none"/>
          <w14:textOutline w14:w="2679" w14:cap="flat" w14:cmpd="sng">
            <w14:solidFill>
              <w14:srgbClr w14:val="000000"/>
            </w14:solidFill>
            <w14:prstDash w14:val="solid"/>
            <w14:miter w14:val="0"/>
          </w14:textOutline>
        </w:rPr>
        <w:t>目编号不一致的；</w:t>
      </w:r>
    </w:p>
    <w:p w14:paraId="5FE26761">
      <w:pPr>
        <w:pStyle w:val="5"/>
        <w:spacing w:before="157" w:line="220" w:lineRule="auto"/>
        <w:ind w:left="438"/>
        <w:rPr>
          <w:color w:val="auto"/>
          <w:sz w:val="21"/>
          <w:szCs w:val="21"/>
          <w:highlight w:val="none"/>
        </w:rPr>
      </w:pPr>
      <w:r>
        <w:rPr>
          <w:color w:val="auto"/>
          <w:sz w:val="21"/>
          <w:szCs w:val="21"/>
          <w:highlight w:val="none"/>
          <w14:textOutline w14:w="2679" w14:cap="flat" w14:cmpd="sng">
            <w14:solidFill>
              <w14:srgbClr w14:val="000000"/>
            </w14:solidFill>
            <w14:prstDash w14:val="solid"/>
            <w14:miter w14:val="0"/>
          </w14:textOutline>
        </w:rPr>
        <w:t>14）竞争性磋商文件明确不允许分包，响应文件拟分包</w:t>
      </w:r>
      <w:r>
        <w:rPr>
          <w:color w:val="auto"/>
          <w:spacing w:val="-1"/>
          <w:sz w:val="21"/>
          <w:szCs w:val="21"/>
          <w:highlight w:val="none"/>
          <w14:textOutline w14:w="2679" w14:cap="flat" w14:cmpd="sng">
            <w14:solidFill>
              <w14:srgbClr w14:val="000000"/>
            </w14:solidFill>
            <w14:prstDash w14:val="solid"/>
            <w14:miter w14:val="0"/>
          </w14:textOutline>
        </w:rPr>
        <w:t>的；</w:t>
      </w:r>
    </w:p>
    <w:p w14:paraId="7D8FD533">
      <w:pPr>
        <w:pStyle w:val="5"/>
        <w:spacing w:before="160" w:line="221" w:lineRule="auto"/>
        <w:ind w:left="438"/>
        <w:rPr>
          <w:color w:val="auto"/>
          <w:sz w:val="21"/>
          <w:szCs w:val="21"/>
          <w:highlight w:val="none"/>
        </w:rPr>
      </w:pPr>
      <w:r>
        <w:rPr>
          <w:color w:val="auto"/>
          <w:spacing w:val="-1"/>
          <w:sz w:val="21"/>
          <w:szCs w:val="21"/>
          <w:highlight w:val="none"/>
          <w14:textOutline w14:w="2679" w14:cap="flat" w14:cmpd="sng">
            <w14:solidFill>
              <w14:srgbClr w14:val="000000"/>
            </w14:solidFill>
            <w14:prstDash w14:val="solid"/>
            <w14:miter w14:val="0"/>
          </w14:textOutline>
        </w:rPr>
        <w:t>15）未响应磋商文件实质性要求的；</w:t>
      </w:r>
    </w:p>
    <w:p w14:paraId="42647A6C">
      <w:pPr>
        <w:pStyle w:val="5"/>
        <w:spacing w:before="157" w:line="221" w:lineRule="auto"/>
        <w:ind w:left="438"/>
        <w:rPr>
          <w:color w:val="auto"/>
          <w:sz w:val="21"/>
          <w:szCs w:val="21"/>
          <w:highlight w:val="none"/>
        </w:rPr>
      </w:pPr>
      <w:r>
        <w:rPr>
          <w:color w:val="auto"/>
          <w:spacing w:val="-1"/>
          <w:sz w:val="21"/>
          <w:szCs w:val="21"/>
          <w:highlight w:val="none"/>
          <w14:textOutline w14:w="2679" w14:cap="flat" w14:cmpd="sng">
            <w14:solidFill>
              <w14:srgbClr w14:val="000000"/>
            </w14:solidFill>
            <w14:prstDash w14:val="solid"/>
            <w14:miter w14:val="0"/>
          </w14:textOutline>
        </w:rPr>
        <w:t>16）法律、法规和磋商文件规定的其他无效情形。</w:t>
      </w:r>
    </w:p>
    <w:p w14:paraId="0436C0C8">
      <w:pPr>
        <w:pStyle w:val="5"/>
        <w:spacing w:before="156" w:line="220" w:lineRule="auto"/>
        <w:ind w:left="428"/>
        <w:rPr>
          <w:color w:val="auto"/>
          <w:sz w:val="21"/>
          <w:szCs w:val="21"/>
          <w:highlight w:val="none"/>
        </w:rPr>
      </w:pPr>
      <w:r>
        <w:rPr>
          <w:color w:val="auto"/>
          <w:spacing w:val="-1"/>
          <w:sz w:val="21"/>
          <w:szCs w:val="21"/>
          <w:highlight w:val="none"/>
          <w14:textOutline w14:w="2679" w14:cap="flat" w14:cmpd="sng">
            <w14:solidFill>
              <w14:srgbClr w14:val="000000"/>
            </w14:solidFill>
            <w14:prstDash w14:val="solid"/>
            <w14:miter w14:val="0"/>
          </w14:textOutline>
        </w:rPr>
        <w:t>（2）报价评审</w:t>
      </w:r>
    </w:p>
    <w:p w14:paraId="11496BAF">
      <w:pPr>
        <w:pStyle w:val="5"/>
        <w:spacing w:before="157" w:line="220" w:lineRule="auto"/>
        <w:ind w:left="438"/>
        <w:rPr>
          <w:color w:val="auto"/>
          <w:sz w:val="21"/>
          <w:szCs w:val="21"/>
          <w:highlight w:val="none"/>
        </w:rPr>
      </w:pPr>
      <w:r>
        <w:rPr>
          <w:color w:val="auto"/>
          <w:spacing w:val="-1"/>
          <w:sz w:val="21"/>
          <w:szCs w:val="21"/>
          <w:highlight w:val="none"/>
          <w14:textOutline w14:w="2679" w14:cap="flat" w14:cmpd="sng">
            <w14:solidFill>
              <w14:srgbClr w14:val="000000"/>
            </w14:solidFill>
            <w14:prstDash w14:val="solid"/>
            <w14:miter w14:val="0"/>
          </w14:textOutline>
        </w:rPr>
        <w:t>1）响应文件未提供“供应商须知前附表</w:t>
      </w:r>
      <w:r>
        <w:rPr>
          <w:color w:val="auto"/>
          <w:spacing w:val="-75"/>
          <w:sz w:val="21"/>
          <w:szCs w:val="21"/>
          <w:highlight w:val="none"/>
        </w:rPr>
        <w:t xml:space="preserve"> </w:t>
      </w:r>
      <w:r>
        <w:rPr>
          <w:color w:val="auto"/>
          <w:spacing w:val="-1"/>
          <w:sz w:val="21"/>
          <w:szCs w:val="21"/>
          <w:highlight w:val="none"/>
          <w14:textOutline w14:w="2679" w14:cap="flat" w14:cmpd="sng">
            <w14:solidFill>
              <w14:srgbClr w14:val="000000"/>
            </w14:solidFill>
            <w14:prstDash w14:val="solid"/>
            <w14:miter w14:val="0"/>
          </w14:textOutline>
        </w:rPr>
        <w:t>”</w:t>
      </w:r>
      <w:r>
        <w:rPr>
          <w:color w:val="auto"/>
          <w:spacing w:val="-20"/>
          <w:sz w:val="21"/>
          <w:szCs w:val="21"/>
          <w:highlight w:val="none"/>
        </w:rPr>
        <w:t xml:space="preserve"> </w:t>
      </w:r>
      <w:r>
        <w:rPr>
          <w:color w:val="auto"/>
          <w:spacing w:val="-1"/>
          <w:sz w:val="21"/>
          <w:szCs w:val="21"/>
          <w:highlight w:val="none"/>
          <w14:textOutline w14:w="2679" w14:cap="flat" w14:cmpd="sng">
            <w14:solidFill>
              <w14:srgbClr w14:val="000000"/>
            </w14:solidFill>
            <w14:prstDash w14:val="solid"/>
            <w14:miter w14:val="0"/>
          </w14:textOutline>
        </w:rPr>
        <w:t>报价文件中规定的“竞标报价表</w:t>
      </w:r>
      <w:r>
        <w:rPr>
          <w:color w:val="auto"/>
          <w:spacing w:val="-77"/>
          <w:sz w:val="21"/>
          <w:szCs w:val="21"/>
          <w:highlight w:val="none"/>
        </w:rPr>
        <w:t xml:space="preserve"> </w:t>
      </w:r>
      <w:r>
        <w:rPr>
          <w:color w:val="auto"/>
          <w:spacing w:val="-1"/>
          <w:sz w:val="21"/>
          <w:szCs w:val="21"/>
          <w:highlight w:val="none"/>
          <w14:textOutline w14:w="2679" w14:cap="flat" w14:cmpd="sng">
            <w14:solidFill>
              <w14:srgbClr w14:val="000000"/>
            </w14:solidFill>
            <w14:prstDash w14:val="solid"/>
            <w14:miter w14:val="0"/>
          </w14:textOutline>
        </w:rPr>
        <w:t>”的；</w:t>
      </w:r>
    </w:p>
    <w:p w14:paraId="00091CEE">
      <w:pPr>
        <w:pStyle w:val="5"/>
        <w:spacing w:before="158" w:line="220" w:lineRule="auto"/>
        <w:ind w:left="424"/>
        <w:rPr>
          <w:color w:val="auto"/>
          <w:sz w:val="21"/>
          <w:szCs w:val="21"/>
          <w:highlight w:val="none"/>
        </w:rPr>
      </w:pPr>
      <w:r>
        <w:rPr>
          <w:color w:val="auto"/>
          <w:sz w:val="21"/>
          <w:szCs w:val="21"/>
          <w:highlight w:val="none"/>
          <w14:textOutline w14:w="2679" w14:cap="flat" w14:cmpd="sng">
            <w14:solidFill>
              <w14:srgbClr w14:val="000000"/>
            </w14:solidFill>
            <w14:prstDash w14:val="solid"/>
            <w14:miter w14:val="0"/>
          </w14:textOutline>
        </w:rPr>
        <w:t>2）未采用人民币报价或者未按照磋商文件标明的币种报价的；</w:t>
      </w:r>
    </w:p>
    <w:p w14:paraId="1BA3A548">
      <w:pPr>
        <w:pStyle w:val="5"/>
        <w:spacing w:before="160" w:line="359" w:lineRule="auto"/>
        <w:ind w:left="3" w:right="54" w:firstLine="423"/>
        <w:rPr>
          <w:color w:val="auto"/>
          <w:sz w:val="21"/>
          <w:szCs w:val="21"/>
          <w:highlight w:val="none"/>
        </w:rPr>
      </w:pPr>
      <w:r>
        <w:rPr>
          <w:color w:val="auto"/>
          <w:spacing w:val="-2"/>
          <w:sz w:val="21"/>
          <w:szCs w:val="21"/>
          <w:highlight w:val="none"/>
          <w14:textOutline w14:w="2679" w14:cap="flat" w14:cmpd="sng">
            <w14:solidFill>
              <w14:srgbClr w14:val="000000"/>
            </w14:solidFill>
            <w14:prstDash w14:val="solid"/>
            <w14:miter w14:val="0"/>
          </w14:textOutline>
        </w:rPr>
        <w:t>3）供应商未就所竞标分标进行报价或者存在漏项报价；供应商未就所竞标分标的单项内容作唯</w:t>
      </w:r>
      <w:r>
        <w:rPr>
          <w:color w:val="auto"/>
          <w:spacing w:val="10"/>
          <w:sz w:val="21"/>
          <w:szCs w:val="21"/>
          <w:highlight w:val="none"/>
        </w:rPr>
        <w:t xml:space="preserve"> </w:t>
      </w:r>
      <w:r>
        <w:rPr>
          <w:color w:val="auto"/>
          <w:spacing w:val="1"/>
          <w:sz w:val="21"/>
          <w:szCs w:val="21"/>
          <w:highlight w:val="none"/>
          <w14:textOutline w14:w="2679" w14:cap="flat" w14:cmpd="sng">
            <w14:solidFill>
              <w14:srgbClr w14:val="000000"/>
            </w14:solidFill>
            <w14:prstDash w14:val="solid"/>
            <w14:miter w14:val="0"/>
          </w14:textOutline>
        </w:rPr>
        <w:t>一报价；供应商未就所竞标分标的全部内容作完整唯一总价报价；供</w:t>
      </w:r>
      <w:r>
        <w:rPr>
          <w:color w:val="auto"/>
          <w:sz w:val="21"/>
          <w:szCs w:val="21"/>
          <w:highlight w:val="none"/>
          <w14:textOutline w14:w="2679" w14:cap="flat" w14:cmpd="sng">
            <w14:solidFill>
              <w14:srgbClr w14:val="000000"/>
            </w14:solidFill>
            <w14:prstDash w14:val="solid"/>
            <w14:miter w14:val="0"/>
          </w14:textOutline>
        </w:rPr>
        <w:t>应商响应文件中存在有选择、</w:t>
      </w:r>
    </w:p>
    <w:p w14:paraId="17D835DF">
      <w:pPr>
        <w:pStyle w:val="5"/>
        <w:spacing w:before="1" w:line="219" w:lineRule="auto"/>
        <w:rPr>
          <w:color w:val="auto"/>
          <w:sz w:val="21"/>
          <w:szCs w:val="21"/>
          <w:highlight w:val="none"/>
        </w:rPr>
      </w:pPr>
      <w:r>
        <w:rPr>
          <w:color w:val="auto"/>
          <w:sz w:val="21"/>
          <w:szCs w:val="21"/>
          <w:highlight w:val="none"/>
          <w14:textOutline w14:w="2679" w14:cap="flat" w14:cmpd="sng">
            <w14:solidFill>
              <w14:srgbClr w14:val="000000"/>
            </w14:solidFill>
            <w14:prstDash w14:val="solid"/>
            <w14:miter w14:val="0"/>
          </w14:textOutline>
        </w:rPr>
        <w:t>有条件报价的（磋商文件允许有备选方案或者其他约定的除外</w:t>
      </w:r>
      <w:r>
        <w:rPr>
          <w:color w:val="auto"/>
          <w:spacing w:val="-6"/>
          <w:sz w:val="21"/>
          <w:szCs w:val="21"/>
          <w:highlight w:val="none"/>
          <w14:textOutline w14:w="2679" w14:cap="flat" w14:cmpd="sng">
            <w14:solidFill>
              <w14:srgbClr w14:val="000000"/>
            </w14:solidFill>
            <w14:prstDash w14:val="solid"/>
            <w14:miter w14:val="0"/>
          </w14:textOutline>
        </w:rPr>
        <w:t>）；</w:t>
      </w:r>
    </w:p>
    <w:p w14:paraId="0843A35D">
      <w:pPr>
        <w:pStyle w:val="5"/>
        <w:spacing w:before="157" w:line="360" w:lineRule="auto"/>
        <w:ind w:left="6" w:right="54" w:firstLine="415"/>
        <w:rPr>
          <w:color w:val="auto"/>
          <w:sz w:val="21"/>
          <w:szCs w:val="21"/>
          <w:highlight w:val="none"/>
        </w:rPr>
      </w:pPr>
      <w:r>
        <w:rPr>
          <w:color w:val="auto"/>
          <w:spacing w:val="-2"/>
          <w:sz w:val="21"/>
          <w:szCs w:val="21"/>
          <w:highlight w:val="none"/>
          <w14:textOutline w14:w="2679" w14:cap="flat" w14:cmpd="sng">
            <w14:solidFill>
              <w14:srgbClr w14:val="000000"/>
            </w14:solidFill>
            <w14:prstDash w14:val="solid"/>
            <w14:miter w14:val="0"/>
          </w14:textOutline>
        </w:rPr>
        <w:t>4）竞标报价（包含首次报价、最后报价）超过所竞标分标规定的采购预算金额或者最高限价的</w:t>
      </w:r>
      <w:r>
        <w:rPr>
          <w:color w:val="auto"/>
          <w:spacing w:val="15"/>
          <w:sz w:val="21"/>
          <w:szCs w:val="21"/>
          <w:highlight w:val="none"/>
        </w:rPr>
        <w:t xml:space="preserve"> </w:t>
      </w:r>
      <w:r>
        <w:rPr>
          <w:color w:val="auto"/>
          <w:sz w:val="21"/>
          <w:szCs w:val="21"/>
          <w:highlight w:val="none"/>
          <w14:textOutline w14:w="2679" w14:cap="flat" w14:cmpd="sng">
            <w14:solidFill>
              <w14:srgbClr w14:val="000000"/>
            </w14:solidFill>
            <w14:prstDash w14:val="solid"/>
            <w14:miter w14:val="0"/>
          </w14:textOutline>
        </w:rPr>
        <w:t>（如本项目公布了最高限价</w:t>
      </w:r>
      <w:r>
        <w:rPr>
          <w:color w:val="auto"/>
          <w:spacing w:val="-31"/>
          <w:sz w:val="21"/>
          <w:szCs w:val="21"/>
          <w:highlight w:val="none"/>
          <w14:textOutline w14:w="2679" w14:cap="flat" w14:cmpd="sng">
            <w14:solidFill>
              <w14:srgbClr w14:val="000000"/>
            </w14:solidFill>
            <w14:prstDash w14:val="solid"/>
            <w14:miter w14:val="0"/>
          </w14:textOutline>
        </w:rPr>
        <w:t>）；</w:t>
      </w:r>
      <w:r>
        <w:rPr>
          <w:color w:val="auto"/>
          <w:spacing w:val="-14"/>
          <w:sz w:val="21"/>
          <w:szCs w:val="21"/>
          <w:highlight w:val="none"/>
        </w:rPr>
        <w:t xml:space="preserve"> </w:t>
      </w:r>
      <w:r>
        <w:rPr>
          <w:color w:val="auto"/>
          <w:sz w:val="21"/>
          <w:szCs w:val="21"/>
          <w:highlight w:val="none"/>
          <w14:textOutline w14:w="2679" w14:cap="flat" w14:cmpd="sng">
            <w14:solidFill>
              <w14:srgbClr w14:val="000000"/>
            </w14:solidFill>
            <w14:prstDash w14:val="solid"/>
            <w14:miter w14:val="0"/>
          </w14:textOutline>
        </w:rPr>
        <w:t>竞标报价（包含首次报价、最后报价）超过磋商文件分项采购预算</w:t>
      </w:r>
    </w:p>
    <w:p w14:paraId="0F7D0233">
      <w:pPr>
        <w:pStyle w:val="5"/>
        <w:spacing w:before="1" w:line="219" w:lineRule="auto"/>
        <w:ind w:left="1"/>
        <w:rPr>
          <w:color w:val="auto"/>
          <w:sz w:val="21"/>
          <w:szCs w:val="21"/>
          <w:highlight w:val="none"/>
        </w:rPr>
      </w:pPr>
      <w:r>
        <w:rPr>
          <w:color w:val="auto"/>
          <w:sz w:val="21"/>
          <w:szCs w:val="21"/>
          <w:highlight w:val="none"/>
          <w14:textOutline w14:w="2679" w14:cap="flat" w14:cmpd="sng">
            <w14:solidFill>
              <w14:srgbClr w14:val="000000"/>
            </w14:solidFill>
            <w14:prstDash w14:val="solid"/>
            <w14:miter w14:val="0"/>
          </w14:textOutline>
        </w:rPr>
        <w:t>金额或者最高限价的（如本项目有要求并公布了分项采购预算金额或者最高限价</w:t>
      </w:r>
      <w:r>
        <w:rPr>
          <w:color w:val="auto"/>
          <w:spacing w:val="-4"/>
          <w:sz w:val="21"/>
          <w:szCs w:val="21"/>
          <w:highlight w:val="none"/>
          <w14:textOutline w14:w="2679" w14:cap="flat" w14:cmpd="sng">
            <w14:solidFill>
              <w14:srgbClr w14:val="000000"/>
            </w14:solidFill>
            <w14:prstDash w14:val="solid"/>
            <w14:miter w14:val="0"/>
          </w14:textOutline>
        </w:rPr>
        <w:t>）；</w:t>
      </w:r>
    </w:p>
    <w:p w14:paraId="2B8D1DF6">
      <w:pPr>
        <w:pStyle w:val="5"/>
        <w:spacing w:before="159" w:line="359" w:lineRule="auto"/>
        <w:ind w:right="54" w:firstLine="426"/>
        <w:rPr>
          <w:color w:val="auto"/>
          <w:sz w:val="21"/>
          <w:szCs w:val="21"/>
          <w:highlight w:val="none"/>
        </w:rPr>
      </w:pPr>
      <w:r>
        <w:rPr>
          <w:color w:val="auto"/>
          <w:spacing w:val="-2"/>
          <w:sz w:val="21"/>
          <w:szCs w:val="21"/>
          <w:highlight w:val="none"/>
          <w14:textOutline w14:w="2679" w14:cap="flat" w14:cmpd="sng">
            <w14:solidFill>
              <w14:srgbClr w14:val="000000"/>
            </w14:solidFill>
            <w14:prstDash w14:val="solid"/>
            <w14:miter w14:val="0"/>
          </w14:textOutline>
        </w:rPr>
        <w:t>5）修正后的报价，供应商不确认的；或者经供应商确认修正后的竞标报价（包含首次报价、最</w:t>
      </w:r>
      <w:r>
        <w:rPr>
          <w:color w:val="auto"/>
          <w:spacing w:val="10"/>
          <w:sz w:val="21"/>
          <w:szCs w:val="21"/>
          <w:highlight w:val="none"/>
        </w:rPr>
        <w:t xml:space="preserve"> </w:t>
      </w:r>
      <w:r>
        <w:rPr>
          <w:color w:val="auto"/>
          <w:spacing w:val="1"/>
          <w:sz w:val="21"/>
          <w:szCs w:val="21"/>
          <w:highlight w:val="none"/>
          <w14:textOutline w14:w="2679" w14:cap="flat" w14:cmpd="sng">
            <w14:solidFill>
              <w14:srgbClr w14:val="000000"/>
            </w14:solidFill>
            <w14:prstDash w14:val="solid"/>
            <w14:miter w14:val="0"/>
          </w14:textOutline>
        </w:rPr>
        <w:t>后报价）超过所竞标分标规定的采购预算金额或者</w:t>
      </w:r>
      <w:r>
        <w:rPr>
          <w:color w:val="auto"/>
          <w:sz w:val="21"/>
          <w:szCs w:val="21"/>
          <w:highlight w:val="none"/>
          <w14:textOutline w14:w="2679" w14:cap="flat" w14:cmpd="sng">
            <w14:solidFill>
              <w14:srgbClr w14:val="000000"/>
            </w14:solidFill>
            <w14:prstDash w14:val="solid"/>
            <w14:miter w14:val="0"/>
          </w14:textOutline>
        </w:rPr>
        <w:t>最高限价（如本项目公布了最高限价</w:t>
      </w:r>
      <w:r>
        <w:rPr>
          <w:color w:val="auto"/>
          <w:spacing w:val="-38"/>
          <w:sz w:val="21"/>
          <w:szCs w:val="21"/>
          <w:highlight w:val="none"/>
          <w14:textOutline w14:w="2679" w14:cap="flat" w14:cmpd="sng">
            <w14:solidFill>
              <w14:srgbClr w14:val="000000"/>
            </w14:solidFill>
            <w14:prstDash w14:val="solid"/>
            <w14:miter w14:val="0"/>
          </w14:textOutline>
        </w:rPr>
        <w:t>）；</w:t>
      </w:r>
      <w:r>
        <w:rPr>
          <w:color w:val="auto"/>
          <w:spacing w:val="-16"/>
          <w:sz w:val="21"/>
          <w:szCs w:val="21"/>
          <w:highlight w:val="none"/>
        </w:rPr>
        <w:t xml:space="preserve"> </w:t>
      </w:r>
      <w:r>
        <w:rPr>
          <w:color w:val="auto"/>
          <w:sz w:val="21"/>
          <w:szCs w:val="21"/>
          <w:highlight w:val="none"/>
          <w14:textOutline w14:w="2679" w14:cap="flat" w14:cmpd="sng">
            <w14:solidFill>
              <w14:srgbClr w14:val="000000"/>
            </w14:solidFill>
            <w14:prstDash w14:val="solid"/>
            <w14:miter w14:val="0"/>
          </w14:textOutline>
        </w:rPr>
        <w:t>或者经</w:t>
      </w:r>
      <w:r>
        <w:rPr>
          <w:color w:val="auto"/>
          <w:sz w:val="21"/>
          <w:szCs w:val="21"/>
          <w:highlight w:val="none"/>
        </w:rPr>
        <w:t xml:space="preserve"> </w:t>
      </w:r>
      <w:r>
        <w:rPr>
          <w:color w:val="auto"/>
          <w:spacing w:val="1"/>
          <w:sz w:val="21"/>
          <w:szCs w:val="21"/>
          <w:highlight w:val="none"/>
          <w14:textOutline w14:w="2679" w14:cap="flat" w14:cmpd="sng">
            <w14:solidFill>
              <w14:srgbClr w14:val="000000"/>
            </w14:solidFill>
            <w14:prstDash w14:val="solid"/>
            <w14:miter w14:val="0"/>
          </w14:textOutline>
        </w:rPr>
        <w:t>供应商确认修正后竞标报价（包含首次报价、最后报价）超过磋商文件分项分项</w:t>
      </w:r>
      <w:r>
        <w:rPr>
          <w:color w:val="auto"/>
          <w:sz w:val="21"/>
          <w:szCs w:val="21"/>
          <w:highlight w:val="none"/>
          <w14:textOutline w14:w="2679" w14:cap="flat" w14:cmpd="sng">
            <w14:solidFill>
              <w14:srgbClr w14:val="000000"/>
            </w14:solidFill>
            <w14:prstDash w14:val="solid"/>
            <w14:miter w14:val="0"/>
          </w14:textOutline>
        </w:rPr>
        <w:t>采购预算金额或者</w:t>
      </w:r>
    </w:p>
    <w:p w14:paraId="1CF1D06B">
      <w:pPr>
        <w:pStyle w:val="5"/>
        <w:spacing w:before="1" w:line="219" w:lineRule="auto"/>
        <w:ind w:left="2"/>
        <w:rPr>
          <w:color w:val="auto"/>
          <w:sz w:val="21"/>
          <w:szCs w:val="21"/>
          <w:highlight w:val="none"/>
        </w:rPr>
      </w:pPr>
      <w:r>
        <w:rPr>
          <w:color w:val="auto"/>
          <w:sz w:val="21"/>
          <w:szCs w:val="21"/>
          <w:highlight w:val="none"/>
          <w14:textOutline w14:w="2679" w14:cap="flat" w14:cmpd="sng">
            <w14:solidFill>
              <w14:srgbClr w14:val="000000"/>
            </w14:solidFill>
            <w14:prstDash w14:val="solid"/>
            <w14:miter w14:val="0"/>
          </w14:textOutline>
        </w:rPr>
        <w:t>最高限价的（如本项目有要求并公布了分项采购预算金额或者最高限价）。</w:t>
      </w:r>
    </w:p>
    <w:p w14:paraId="6910CF7A">
      <w:pPr>
        <w:pStyle w:val="5"/>
        <w:spacing w:before="158" w:line="220" w:lineRule="auto"/>
        <w:ind w:left="424"/>
        <w:rPr>
          <w:color w:val="auto"/>
          <w:sz w:val="21"/>
          <w:szCs w:val="21"/>
          <w:highlight w:val="none"/>
        </w:rPr>
      </w:pPr>
      <w:r>
        <w:rPr>
          <w:color w:val="auto"/>
          <w:spacing w:val="1"/>
          <w:sz w:val="21"/>
          <w:szCs w:val="21"/>
          <w:highlight w:val="none"/>
          <w14:textOutline w14:w="2679" w14:cap="flat" w14:cmpd="sng">
            <w14:solidFill>
              <w14:srgbClr w14:val="000000"/>
            </w14:solidFill>
            <w14:prstDash w14:val="solid"/>
            <w14:miter w14:val="0"/>
          </w14:textOutline>
        </w:rPr>
        <w:t>6）在单价合同工程中供应商采用总价优惠</w:t>
      </w:r>
      <w:r>
        <w:rPr>
          <w:color w:val="auto"/>
          <w:sz w:val="21"/>
          <w:szCs w:val="21"/>
          <w:highlight w:val="none"/>
          <w14:textOutline w14:w="2679" w14:cap="flat" w14:cmpd="sng">
            <w14:solidFill>
              <w14:srgbClr w14:val="000000"/>
            </w14:solidFill>
            <w14:prstDash w14:val="solid"/>
            <w14:miter w14:val="0"/>
          </w14:textOutline>
        </w:rPr>
        <w:t>或以总价百分比优惠的方式进行竞标报价的；</w:t>
      </w:r>
    </w:p>
    <w:p w14:paraId="4C9AC0DF">
      <w:pPr>
        <w:pStyle w:val="5"/>
        <w:spacing w:before="158" w:line="220" w:lineRule="auto"/>
        <w:ind w:left="427"/>
        <w:rPr>
          <w:color w:val="auto"/>
          <w:sz w:val="21"/>
          <w:szCs w:val="21"/>
          <w:highlight w:val="none"/>
        </w:rPr>
      </w:pPr>
      <w:r>
        <w:rPr>
          <w:color w:val="auto"/>
          <w:sz w:val="21"/>
          <w:szCs w:val="21"/>
          <w:highlight w:val="none"/>
          <w14:textOutline w14:w="2679" w14:cap="flat" w14:cmpd="sng">
            <w14:solidFill>
              <w14:srgbClr w14:val="000000"/>
            </w14:solidFill>
            <w14:prstDash w14:val="solid"/>
            <w14:miter w14:val="0"/>
          </w14:textOutline>
        </w:rPr>
        <w:t>7）竞标总报价与已标价工程量清单汇总表不一致的；</w:t>
      </w:r>
    </w:p>
    <w:p w14:paraId="53B3BE60">
      <w:pPr>
        <w:pStyle w:val="5"/>
        <w:spacing w:before="157" w:line="360" w:lineRule="auto"/>
        <w:ind w:left="1" w:right="54" w:firstLine="421"/>
        <w:rPr>
          <w:color w:val="auto"/>
          <w:sz w:val="21"/>
          <w:szCs w:val="21"/>
          <w:highlight w:val="none"/>
        </w:rPr>
      </w:pPr>
      <w:r>
        <w:rPr>
          <w:color w:val="auto"/>
          <w:spacing w:val="-2"/>
          <w:sz w:val="21"/>
          <w:szCs w:val="21"/>
          <w:highlight w:val="none"/>
          <w14:textOutline w14:w="2679" w14:cap="flat" w14:cmpd="sng">
            <w14:solidFill>
              <w14:srgbClr w14:val="000000"/>
            </w14:solidFill>
            <w14:prstDash w14:val="solid"/>
            <w14:miter w14:val="0"/>
          </w14:textOutline>
        </w:rPr>
        <w:t>8）已标价工程量清单说明文字与磋商文件规定不一致，进行了实质性修改和删减的；供应商若</w:t>
      </w:r>
      <w:r>
        <w:rPr>
          <w:color w:val="auto"/>
          <w:spacing w:val="13"/>
          <w:sz w:val="21"/>
          <w:szCs w:val="21"/>
          <w:highlight w:val="none"/>
        </w:rPr>
        <w:t xml:space="preserve"> </w:t>
      </w:r>
      <w:r>
        <w:rPr>
          <w:color w:val="auto"/>
          <w:spacing w:val="1"/>
          <w:sz w:val="21"/>
          <w:szCs w:val="21"/>
          <w:highlight w:val="none"/>
          <w14:textOutline w14:w="2679" w14:cap="flat" w14:cmpd="sng">
            <w14:solidFill>
              <w14:srgbClr w14:val="000000"/>
            </w14:solidFill>
            <w14:prstDash w14:val="solid"/>
            <w14:miter w14:val="0"/>
          </w14:textOutline>
        </w:rPr>
        <w:t>填写工程量固化清单，填写完毕的工程量固化清单对工程量固化清单电子文件</w:t>
      </w:r>
      <w:r>
        <w:rPr>
          <w:color w:val="auto"/>
          <w:sz w:val="21"/>
          <w:szCs w:val="21"/>
          <w:highlight w:val="none"/>
          <w14:textOutline w14:w="2679" w14:cap="flat" w14:cmpd="sng">
            <w14:solidFill>
              <w14:srgbClr w14:val="000000"/>
            </w14:solidFill>
            <w14:prstDash w14:val="solid"/>
            <w14:miter w14:val="0"/>
          </w14:textOutline>
        </w:rPr>
        <w:t>中的数据、格式和运</w:t>
      </w:r>
    </w:p>
    <w:p w14:paraId="44762641">
      <w:pPr>
        <w:pStyle w:val="5"/>
        <w:spacing w:before="1" w:line="221" w:lineRule="auto"/>
        <w:ind w:left="1"/>
        <w:rPr>
          <w:color w:val="auto"/>
          <w:sz w:val="21"/>
          <w:szCs w:val="21"/>
          <w:highlight w:val="none"/>
        </w:rPr>
      </w:pPr>
      <w:r>
        <w:rPr>
          <w:color w:val="auto"/>
          <w:spacing w:val="-1"/>
          <w:sz w:val="21"/>
          <w:szCs w:val="21"/>
          <w:highlight w:val="none"/>
          <w14:textOutline w14:w="2679" w14:cap="flat" w14:cmpd="sng">
            <w14:solidFill>
              <w14:srgbClr w14:val="000000"/>
            </w14:solidFill>
            <w14:prstDash w14:val="solid"/>
            <w14:miter w14:val="0"/>
          </w14:textOutline>
        </w:rPr>
        <w:t>算定义进行修改的；</w:t>
      </w:r>
    </w:p>
    <w:p w14:paraId="078EC1A6">
      <w:pPr>
        <w:pStyle w:val="5"/>
        <w:spacing w:before="156" w:line="408" w:lineRule="exact"/>
        <w:ind w:right="54"/>
        <w:jc w:val="right"/>
        <w:rPr>
          <w:color w:val="auto"/>
          <w:sz w:val="21"/>
          <w:szCs w:val="21"/>
          <w:highlight w:val="none"/>
        </w:rPr>
      </w:pPr>
      <w:r>
        <w:rPr>
          <w:color w:val="auto"/>
          <w:spacing w:val="-2"/>
          <w:position w:val="15"/>
          <w:sz w:val="21"/>
          <w:szCs w:val="21"/>
          <w:highlight w:val="none"/>
          <w14:textOutline w14:w="2679" w14:cap="flat" w14:cmpd="sng">
            <w14:solidFill>
              <w14:srgbClr w14:val="000000"/>
            </w14:solidFill>
            <w14:prstDash w14:val="solid"/>
            <w14:miter w14:val="0"/>
          </w14:textOutline>
        </w:rPr>
        <w:t>9）设有暂估价、暂列金额的，竞标时未按工程量清单给出的暂估价总价、暂列金额总价计入竞</w:t>
      </w:r>
    </w:p>
    <w:p w14:paraId="1156CF88">
      <w:pPr>
        <w:pStyle w:val="5"/>
        <w:spacing w:before="1" w:line="219" w:lineRule="auto"/>
        <w:rPr>
          <w:color w:val="auto"/>
          <w:sz w:val="21"/>
          <w:szCs w:val="21"/>
          <w:highlight w:val="none"/>
        </w:rPr>
      </w:pPr>
      <w:r>
        <w:rPr>
          <w:color w:val="auto"/>
          <w:spacing w:val="-1"/>
          <w:sz w:val="21"/>
          <w:szCs w:val="21"/>
          <w:highlight w:val="none"/>
          <w14:textOutline w14:w="2679" w14:cap="flat" w14:cmpd="sng">
            <w14:solidFill>
              <w14:srgbClr w14:val="000000"/>
            </w14:solidFill>
            <w14:prstDash w14:val="solid"/>
            <w14:miter w14:val="0"/>
          </w14:textOutline>
        </w:rPr>
        <w:t>标总报价中的；</w:t>
      </w:r>
    </w:p>
    <w:p w14:paraId="4B135B21">
      <w:pPr>
        <w:pStyle w:val="5"/>
        <w:spacing w:before="158" w:line="220" w:lineRule="auto"/>
        <w:ind w:left="438"/>
        <w:rPr>
          <w:color w:val="auto"/>
          <w:sz w:val="21"/>
          <w:szCs w:val="21"/>
          <w:highlight w:val="none"/>
        </w:rPr>
      </w:pPr>
      <w:r>
        <w:rPr>
          <w:color w:val="auto"/>
          <w:sz w:val="21"/>
          <w:szCs w:val="21"/>
          <w:highlight w:val="none"/>
          <w14:textOutline w14:w="2679" w14:cap="flat" w14:cmpd="sng">
            <w14:solidFill>
              <w14:srgbClr w14:val="000000"/>
            </w14:solidFill>
            <w14:prstDash w14:val="solid"/>
            <w14:miter w14:val="0"/>
          </w14:textOutline>
        </w:rPr>
        <w:t>10）供应商对工程量清单内容进行增减或对竞标范围进行调整的；</w:t>
      </w:r>
    </w:p>
    <w:p w14:paraId="7FA31D4F">
      <w:pPr>
        <w:pStyle w:val="5"/>
        <w:spacing w:before="158" w:line="220" w:lineRule="auto"/>
        <w:ind w:left="438"/>
        <w:rPr>
          <w:color w:val="auto"/>
          <w:sz w:val="21"/>
          <w:szCs w:val="21"/>
          <w:highlight w:val="none"/>
        </w:rPr>
      </w:pPr>
      <w:r>
        <w:rPr>
          <w:color w:val="auto"/>
          <w:sz w:val="21"/>
          <w:szCs w:val="21"/>
          <w:highlight w:val="none"/>
          <w14:textOutline w14:w="2679" w14:cap="flat" w14:cmpd="sng">
            <w14:solidFill>
              <w14:srgbClr w14:val="000000"/>
            </w14:solidFill>
            <w14:prstDash w14:val="solid"/>
            <w14:miter w14:val="0"/>
          </w14:textOutline>
        </w:rPr>
        <w:t>11）响应文件响应的标的数量及单位与竞争性磋商采购文件要求实质性不一致的；</w:t>
      </w:r>
    </w:p>
    <w:p w14:paraId="69E24086">
      <w:pPr>
        <w:pStyle w:val="5"/>
        <w:spacing w:before="160" w:line="221" w:lineRule="auto"/>
        <w:ind w:left="438"/>
        <w:rPr>
          <w:color w:val="auto"/>
          <w:sz w:val="21"/>
          <w:szCs w:val="21"/>
          <w:highlight w:val="none"/>
        </w:rPr>
      </w:pPr>
      <w:r>
        <w:rPr>
          <w:color w:val="auto"/>
          <w:spacing w:val="-1"/>
          <w:sz w:val="21"/>
          <w:szCs w:val="21"/>
          <w:highlight w:val="none"/>
          <w14:textOutline w14:w="2679" w14:cap="flat" w14:cmpd="sng">
            <w14:solidFill>
              <w14:srgbClr w14:val="000000"/>
            </w14:solidFill>
            <w14:prstDash w14:val="solid"/>
            <w14:miter w14:val="0"/>
          </w14:textOutline>
        </w:rPr>
        <w:t>12）未响应磋商文件实质性要求的。</w:t>
      </w:r>
    </w:p>
    <w:p w14:paraId="7167FDFA">
      <w:pPr>
        <w:pStyle w:val="5"/>
        <w:spacing w:before="156" w:line="408" w:lineRule="exact"/>
        <w:ind w:right="53"/>
        <w:jc w:val="right"/>
        <w:rPr>
          <w:color w:val="auto"/>
          <w:sz w:val="21"/>
          <w:szCs w:val="21"/>
          <w:highlight w:val="none"/>
        </w:rPr>
      </w:pPr>
      <w:r>
        <w:rPr>
          <w:color w:val="auto"/>
          <w:spacing w:val="1"/>
          <w:position w:val="14"/>
          <w:sz w:val="21"/>
          <w:szCs w:val="21"/>
          <w:highlight w:val="none"/>
        </w:rPr>
        <w:t>2.6 磋商小组对响应文件进行评审，未实质性响应磋商文件的响应文件按无</w:t>
      </w:r>
      <w:r>
        <w:rPr>
          <w:color w:val="auto"/>
          <w:position w:val="14"/>
          <w:sz w:val="21"/>
          <w:szCs w:val="21"/>
          <w:highlight w:val="none"/>
        </w:rPr>
        <w:t>效处理，磋商小组</w:t>
      </w:r>
    </w:p>
    <w:p w14:paraId="257A7390">
      <w:pPr>
        <w:pStyle w:val="5"/>
        <w:spacing w:before="1" w:line="219" w:lineRule="auto"/>
        <w:rPr>
          <w:color w:val="auto"/>
          <w:sz w:val="21"/>
          <w:szCs w:val="21"/>
          <w:highlight w:val="none"/>
        </w:rPr>
      </w:pPr>
      <w:r>
        <w:rPr>
          <w:color w:val="auto"/>
          <w:spacing w:val="-1"/>
          <w:sz w:val="21"/>
          <w:szCs w:val="21"/>
          <w:highlight w:val="none"/>
        </w:rPr>
        <w:t>应当将资格和符合性不通过的情况告知有关供应商。</w:t>
      </w:r>
    </w:p>
    <w:p w14:paraId="20F869BB">
      <w:pPr>
        <w:spacing w:line="219" w:lineRule="auto"/>
        <w:rPr>
          <w:color w:val="auto"/>
          <w:sz w:val="21"/>
          <w:szCs w:val="21"/>
          <w:highlight w:val="none"/>
        </w:rPr>
        <w:sectPr>
          <w:footerReference r:id="rId20" w:type="default"/>
          <w:pgSz w:w="11906" w:h="16838"/>
          <w:pgMar w:top="1405" w:right="1185" w:bottom="1015" w:left="1597" w:header="0" w:footer="853" w:gutter="0"/>
          <w:pgNumType w:fmt="decimal"/>
          <w:cols w:space="720" w:num="1"/>
        </w:sectPr>
      </w:pPr>
    </w:p>
    <w:p w14:paraId="6395024E">
      <w:pPr>
        <w:pStyle w:val="5"/>
        <w:spacing w:before="42" w:line="220" w:lineRule="auto"/>
        <w:ind w:left="423"/>
        <w:rPr>
          <w:color w:val="auto"/>
          <w:sz w:val="21"/>
          <w:szCs w:val="21"/>
          <w:highlight w:val="none"/>
        </w:rPr>
      </w:pPr>
      <w:r>
        <w:rPr>
          <w:color w:val="auto"/>
          <w:spacing w:val="-1"/>
          <w:sz w:val="21"/>
          <w:szCs w:val="21"/>
          <w:highlight w:val="none"/>
        </w:rPr>
        <w:t>2.7</w:t>
      </w:r>
      <w:r>
        <w:rPr>
          <w:color w:val="auto"/>
          <w:spacing w:val="-36"/>
          <w:sz w:val="21"/>
          <w:szCs w:val="21"/>
          <w:highlight w:val="none"/>
        </w:rPr>
        <w:t xml:space="preserve"> </w:t>
      </w:r>
      <w:r>
        <w:rPr>
          <w:color w:val="auto"/>
          <w:spacing w:val="-1"/>
          <w:sz w:val="21"/>
          <w:szCs w:val="21"/>
          <w:highlight w:val="none"/>
        </w:rPr>
        <w:t>通过符合性审查的合格供应商不足</w:t>
      </w:r>
      <w:r>
        <w:rPr>
          <w:color w:val="auto"/>
          <w:spacing w:val="-40"/>
          <w:sz w:val="21"/>
          <w:szCs w:val="21"/>
          <w:highlight w:val="none"/>
        </w:rPr>
        <w:t xml:space="preserve"> </w:t>
      </w:r>
      <w:r>
        <w:rPr>
          <w:color w:val="auto"/>
          <w:spacing w:val="-1"/>
          <w:sz w:val="21"/>
          <w:szCs w:val="21"/>
          <w:highlight w:val="none"/>
        </w:rPr>
        <w:t>3</w:t>
      </w:r>
      <w:r>
        <w:rPr>
          <w:color w:val="auto"/>
          <w:spacing w:val="-45"/>
          <w:sz w:val="21"/>
          <w:szCs w:val="21"/>
          <w:highlight w:val="none"/>
        </w:rPr>
        <w:t xml:space="preserve"> </w:t>
      </w:r>
      <w:r>
        <w:rPr>
          <w:color w:val="auto"/>
          <w:spacing w:val="-1"/>
          <w:sz w:val="21"/>
          <w:szCs w:val="21"/>
          <w:highlight w:val="none"/>
        </w:rPr>
        <w:t>家的，不得进入磋商环节，应当重新开展采购活动。</w:t>
      </w:r>
    </w:p>
    <w:p w14:paraId="2E7E0171">
      <w:pPr>
        <w:spacing w:before="162" w:line="218" w:lineRule="auto"/>
        <w:ind w:left="485"/>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3.磋商程序</w:t>
      </w:r>
    </w:p>
    <w:p w14:paraId="1C3477AC">
      <w:pPr>
        <w:pStyle w:val="5"/>
        <w:spacing w:before="178" w:line="359" w:lineRule="auto"/>
        <w:ind w:left="2" w:right="4" w:firstLine="422"/>
        <w:rPr>
          <w:color w:val="auto"/>
          <w:sz w:val="21"/>
          <w:szCs w:val="21"/>
          <w:highlight w:val="none"/>
        </w:rPr>
      </w:pPr>
      <w:r>
        <w:rPr>
          <w:color w:val="auto"/>
          <w:spacing w:val="-1"/>
          <w:sz w:val="21"/>
          <w:szCs w:val="21"/>
          <w:highlight w:val="none"/>
        </w:rPr>
        <w:t>3.1</w:t>
      </w:r>
      <w:r>
        <w:rPr>
          <w:color w:val="auto"/>
          <w:spacing w:val="-45"/>
          <w:sz w:val="21"/>
          <w:szCs w:val="21"/>
          <w:highlight w:val="none"/>
        </w:rPr>
        <w:t xml:space="preserve"> </w:t>
      </w:r>
      <w:r>
        <w:rPr>
          <w:color w:val="auto"/>
          <w:spacing w:val="-1"/>
          <w:sz w:val="21"/>
          <w:szCs w:val="21"/>
          <w:highlight w:val="none"/>
        </w:rPr>
        <w:t>磋商小组集中与单一供应商分别进行磋商，并给予所有参加</w:t>
      </w:r>
      <w:r>
        <w:rPr>
          <w:color w:val="auto"/>
          <w:spacing w:val="-2"/>
          <w:sz w:val="21"/>
          <w:szCs w:val="21"/>
          <w:highlight w:val="none"/>
        </w:rPr>
        <w:t>磋商的供应商平等的磋商机会。</w:t>
      </w:r>
      <w:r>
        <w:rPr>
          <w:color w:val="auto"/>
          <w:sz w:val="21"/>
          <w:szCs w:val="21"/>
          <w:highlight w:val="none"/>
        </w:rPr>
        <w:t xml:space="preserve"> </w:t>
      </w:r>
      <w:r>
        <w:rPr>
          <w:color w:val="auto"/>
          <w:spacing w:val="1"/>
          <w:sz w:val="21"/>
          <w:szCs w:val="21"/>
          <w:highlight w:val="none"/>
        </w:rPr>
        <w:t>符合磋商资格的供应商必须在接到磋商通知后规定时间内参加磋商，未在规</w:t>
      </w:r>
      <w:r>
        <w:rPr>
          <w:color w:val="auto"/>
          <w:sz w:val="21"/>
          <w:szCs w:val="21"/>
          <w:highlight w:val="none"/>
        </w:rPr>
        <w:t>定时间内参加磋商的视</w:t>
      </w:r>
    </w:p>
    <w:p w14:paraId="6D7C60A5">
      <w:pPr>
        <w:pStyle w:val="5"/>
        <w:spacing w:line="221" w:lineRule="auto"/>
        <w:ind w:left="21"/>
        <w:rPr>
          <w:color w:val="auto"/>
          <w:sz w:val="21"/>
          <w:szCs w:val="21"/>
          <w:highlight w:val="none"/>
        </w:rPr>
      </w:pPr>
      <w:r>
        <w:rPr>
          <w:color w:val="auto"/>
          <w:spacing w:val="-2"/>
          <w:sz w:val="21"/>
          <w:szCs w:val="21"/>
          <w:highlight w:val="none"/>
        </w:rPr>
        <w:t>同放弃参加磋商权利，其响应文件按无效处理。</w:t>
      </w:r>
    </w:p>
    <w:p w14:paraId="32F9AC2A">
      <w:pPr>
        <w:pStyle w:val="5"/>
        <w:spacing w:before="156" w:line="360" w:lineRule="auto"/>
        <w:ind w:left="2" w:right="80" w:firstLine="422"/>
        <w:rPr>
          <w:color w:val="auto"/>
          <w:sz w:val="21"/>
          <w:szCs w:val="21"/>
          <w:highlight w:val="none"/>
        </w:rPr>
      </w:pPr>
      <w:r>
        <w:rPr>
          <w:color w:val="auto"/>
          <w:spacing w:val="1"/>
          <w:sz w:val="21"/>
          <w:szCs w:val="21"/>
          <w:highlight w:val="none"/>
        </w:rPr>
        <w:t>3.2 在磋商过程中，磋商小组可以根据磋商文件和磋商情况实质性变动</w:t>
      </w:r>
      <w:r>
        <w:rPr>
          <w:color w:val="auto"/>
          <w:sz w:val="21"/>
          <w:szCs w:val="21"/>
          <w:highlight w:val="none"/>
        </w:rPr>
        <w:t xml:space="preserve">采购需求中的技术、服 </w:t>
      </w:r>
      <w:r>
        <w:rPr>
          <w:color w:val="auto"/>
          <w:spacing w:val="1"/>
          <w:sz w:val="21"/>
          <w:szCs w:val="21"/>
          <w:highlight w:val="none"/>
        </w:rPr>
        <w:t>务要求以及合同草案条款，但不得变动磋商文件中的其他内容。实质性变动的</w:t>
      </w:r>
      <w:r>
        <w:rPr>
          <w:color w:val="auto"/>
          <w:sz w:val="21"/>
          <w:szCs w:val="21"/>
          <w:highlight w:val="none"/>
        </w:rPr>
        <w:t>内容，须经采购人代</w:t>
      </w:r>
    </w:p>
    <w:p w14:paraId="26081BA8">
      <w:pPr>
        <w:pStyle w:val="5"/>
        <w:spacing w:line="220" w:lineRule="auto"/>
        <w:rPr>
          <w:color w:val="auto"/>
          <w:sz w:val="21"/>
          <w:szCs w:val="21"/>
          <w:highlight w:val="none"/>
        </w:rPr>
      </w:pPr>
      <w:r>
        <w:rPr>
          <w:color w:val="auto"/>
          <w:sz w:val="21"/>
          <w:szCs w:val="21"/>
          <w:highlight w:val="none"/>
        </w:rPr>
        <w:t>表确认。可能实质性变动的内容为采购需求中的技术、服务要求以及合同草案条</w:t>
      </w:r>
      <w:r>
        <w:rPr>
          <w:color w:val="auto"/>
          <w:spacing w:val="-1"/>
          <w:sz w:val="21"/>
          <w:szCs w:val="21"/>
          <w:highlight w:val="none"/>
        </w:rPr>
        <w:t>款。</w:t>
      </w:r>
    </w:p>
    <w:p w14:paraId="3B0A2AE4">
      <w:pPr>
        <w:pStyle w:val="5"/>
        <w:spacing w:before="157" w:line="408" w:lineRule="exact"/>
        <w:ind w:left="425"/>
        <w:rPr>
          <w:color w:val="auto"/>
          <w:sz w:val="21"/>
          <w:szCs w:val="21"/>
          <w:highlight w:val="none"/>
        </w:rPr>
      </w:pPr>
      <w:r>
        <w:rPr>
          <w:color w:val="auto"/>
          <w:spacing w:val="1"/>
          <w:position w:val="14"/>
          <w:sz w:val="21"/>
          <w:szCs w:val="21"/>
          <w:highlight w:val="none"/>
        </w:rPr>
        <w:t>3.3 对磋商文件作出的实质性变动是磋商文件的有效组成部分，由磋商小</w:t>
      </w:r>
      <w:r>
        <w:rPr>
          <w:color w:val="auto"/>
          <w:position w:val="14"/>
          <w:sz w:val="21"/>
          <w:szCs w:val="21"/>
          <w:highlight w:val="none"/>
        </w:rPr>
        <w:t>组及时以电子澄清函</w:t>
      </w:r>
    </w:p>
    <w:p w14:paraId="0645EE21">
      <w:pPr>
        <w:pStyle w:val="5"/>
        <w:spacing w:before="1" w:line="220" w:lineRule="auto"/>
        <w:ind w:left="3"/>
        <w:rPr>
          <w:color w:val="auto"/>
          <w:sz w:val="21"/>
          <w:szCs w:val="21"/>
          <w:highlight w:val="none"/>
        </w:rPr>
      </w:pPr>
      <w:r>
        <w:rPr>
          <w:color w:val="auto"/>
          <w:spacing w:val="-1"/>
          <w:sz w:val="21"/>
          <w:szCs w:val="21"/>
          <w:highlight w:val="none"/>
        </w:rPr>
        <w:t>形式同时通知所有参加磋商的供应商。</w:t>
      </w:r>
    </w:p>
    <w:p w14:paraId="786E106B">
      <w:pPr>
        <w:pStyle w:val="5"/>
        <w:spacing w:before="156" w:line="360" w:lineRule="auto"/>
        <w:ind w:left="5" w:right="82" w:firstLine="419"/>
        <w:rPr>
          <w:color w:val="auto"/>
          <w:sz w:val="21"/>
          <w:szCs w:val="21"/>
          <w:highlight w:val="none"/>
        </w:rPr>
      </w:pPr>
      <w:r>
        <w:rPr>
          <w:color w:val="auto"/>
          <w:spacing w:val="1"/>
          <w:sz w:val="21"/>
          <w:szCs w:val="21"/>
          <w:highlight w:val="none"/>
        </w:rPr>
        <w:t>3.4 供应商必须按照磋商文件的变动情况和磋商小组的要求以回函</w:t>
      </w:r>
      <w:r>
        <w:rPr>
          <w:color w:val="auto"/>
          <w:sz w:val="21"/>
          <w:szCs w:val="21"/>
          <w:highlight w:val="none"/>
        </w:rPr>
        <w:t xml:space="preserve">的形式重新提交响应文件， </w:t>
      </w:r>
      <w:r>
        <w:rPr>
          <w:color w:val="auto"/>
          <w:spacing w:val="1"/>
          <w:sz w:val="21"/>
          <w:szCs w:val="21"/>
          <w:highlight w:val="none"/>
        </w:rPr>
        <w:t>并加盖电子签章。参加磋商的供应商未在规定时间内重新提交响应文</w:t>
      </w:r>
      <w:r>
        <w:rPr>
          <w:color w:val="auto"/>
          <w:sz w:val="21"/>
          <w:szCs w:val="21"/>
          <w:highlight w:val="none"/>
        </w:rPr>
        <w:t>件的，视同退出磋商，其响应</w:t>
      </w:r>
    </w:p>
    <w:p w14:paraId="58488655">
      <w:pPr>
        <w:pStyle w:val="5"/>
        <w:spacing w:before="1" w:line="221" w:lineRule="auto"/>
        <w:ind w:left="2"/>
        <w:rPr>
          <w:color w:val="auto"/>
          <w:sz w:val="21"/>
          <w:szCs w:val="21"/>
          <w:highlight w:val="none"/>
        </w:rPr>
      </w:pPr>
      <w:r>
        <w:rPr>
          <w:color w:val="auto"/>
          <w:spacing w:val="-1"/>
          <w:sz w:val="21"/>
          <w:szCs w:val="21"/>
          <w:highlight w:val="none"/>
        </w:rPr>
        <w:t>文件按无效处理。</w:t>
      </w:r>
    </w:p>
    <w:p w14:paraId="2516E78B">
      <w:pPr>
        <w:pStyle w:val="5"/>
        <w:spacing w:before="156" w:line="220" w:lineRule="auto"/>
        <w:jc w:val="right"/>
        <w:rPr>
          <w:color w:val="auto"/>
          <w:sz w:val="21"/>
          <w:szCs w:val="21"/>
          <w:highlight w:val="none"/>
        </w:rPr>
      </w:pPr>
      <w:r>
        <w:rPr>
          <w:color w:val="auto"/>
          <w:spacing w:val="-1"/>
          <w:sz w:val="21"/>
          <w:szCs w:val="21"/>
          <w:highlight w:val="none"/>
        </w:rPr>
        <w:t>3.5</w:t>
      </w:r>
      <w:r>
        <w:rPr>
          <w:color w:val="auto"/>
          <w:spacing w:val="-45"/>
          <w:sz w:val="21"/>
          <w:szCs w:val="21"/>
          <w:highlight w:val="none"/>
        </w:rPr>
        <w:t xml:space="preserve"> </w:t>
      </w:r>
      <w:r>
        <w:rPr>
          <w:color w:val="auto"/>
          <w:spacing w:val="-1"/>
          <w:sz w:val="21"/>
          <w:szCs w:val="21"/>
          <w:highlight w:val="none"/>
        </w:rPr>
        <w:t>磋商中，磋商的任何一方不得透露与磋商有关的其他供应商的技术资料</w:t>
      </w:r>
      <w:r>
        <w:rPr>
          <w:color w:val="auto"/>
          <w:spacing w:val="-2"/>
          <w:sz w:val="21"/>
          <w:szCs w:val="21"/>
          <w:highlight w:val="none"/>
        </w:rPr>
        <w:t>、价格和其他信息。</w:t>
      </w:r>
    </w:p>
    <w:p w14:paraId="04FFC7F3">
      <w:pPr>
        <w:pStyle w:val="5"/>
        <w:spacing w:before="158" w:line="220" w:lineRule="auto"/>
        <w:ind w:left="425"/>
        <w:rPr>
          <w:color w:val="auto"/>
          <w:sz w:val="21"/>
          <w:szCs w:val="21"/>
          <w:highlight w:val="none"/>
        </w:rPr>
      </w:pPr>
      <w:r>
        <w:rPr>
          <w:color w:val="auto"/>
          <w:spacing w:val="-1"/>
          <w:sz w:val="21"/>
          <w:szCs w:val="21"/>
          <w:highlight w:val="none"/>
        </w:rPr>
        <w:t>3.6</w:t>
      </w:r>
      <w:r>
        <w:rPr>
          <w:color w:val="auto"/>
          <w:spacing w:val="-38"/>
          <w:sz w:val="21"/>
          <w:szCs w:val="21"/>
          <w:highlight w:val="none"/>
        </w:rPr>
        <w:t xml:space="preserve"> </w:t>
      </w:r>
      <w:r>
        <w:rPr>
          <w:color w:val="auto"/>
          <w:spacing w:val="-1"/>
          <w:sz w:val="21"/>
          <w:szCs w:val="21"/>
          <w:highlight w:val="none"/>
        </w:rPr>
        <w:t>采购代理机构对磋商过程和磋商内容进行记录。</w:t>
      </w:r>
    </w:p>
    <w:p w14:paraId="3C20B090">
      <w:pPr>
        <w:pStyle w:val="5"/>
        <w:spacing w:before="158" w:line="220" w:lineRule="auto"/>
        <w:ind w:left="425"/>
        <w:rPr>
          <w:color w:val="auto"/>
          <w:sz w:val="21"/>
          <w:szCs w:val="21"/>
          <w:highlight w:val="none"/>
        </w:rPr>
      </w:pPr>
      <w:r>
        <w:rPr>
          <w:color w:val="auto"/>
          <w:sz w:val="21"/>
          <w:szCs w:val="21"/>
          <w:highlight w:val="none"/>
        </w:rPr>
        <w:t>3.7</w:t>
      </w:r>
      <w:r>
        <w:rPr>
          <w:color w:val="auto"/>
          <w:spacing w:val="-44"/>
          <w:sz w:val="21"/>
          <w:szCs w:val="21"/>
          <w:highlight w:val="none"/>
        </w:rPr>
        <w:t xml:space="preserve"> </w:t>
      </w:r>
      <w:r>
        <w:rPr>
          <w:color w:val="auto"/>
          <w:sz w:val="21"/>
          <w:szCs w:val="21"/>
          <w:highlight w:val="none"/>
        </w:rPr>
        <w:t>根据《财政部关于政府采购竞争性磋商采购方式管</w:t>
      </w:r>
      <w:r>
        <w:rPr>
          <w:color w:val="auto"/>
          <w:spacing w:val="-1"/>
          <w:sz w:val="21"/>
          <w:szCs w:val="21"/>
          <w:highlight w:val="none"/>
        </w:rPr>
        <w:t>理暂行办法有关问题的补充通知》（财</w:t>
      </w:r>
    </w:p>
    <w:p w14:paraId="294FC087">
      <w:pPr>
        <w:pStyle w:val="5"/>
        <w:spacing w:before="159" w:line="359" w:lineRule="auto"/>
        <w:ind w:left="1" w:right="120"/>
        <w:jc w:val="both"/>
        <w:rPr>
          <w:color w:val="auto"/>
          <w:sz w:val="21"/>
          <w:szCs w:val="21"/>
          <w:highlight w:val="none"/>
        </w:rPr>
      </w:pPr>
      <w:r>
        <w:rPr>
          <w:color w:val="auto"/>
          <w:sz w:val="21"/>
          <w:szCs w:val="21"/>
          <w:highlight w:val="none"/>
        </w:rPr>
        <w:t>库〔2015〕124</w:t>
      </w:r>
      <w:r>
        <w:rPr>
          <w:color w:val="auto"/>
          <w:spacing w:val="-41"/>
          <w:sz w:val="21"/>
          <w:szCs w:val="21"/>
          <w:highlight w:val="none"/>
        </w:rPr>
        <w:t xml:space="preserve"> </w:t>
      </w:r>
      <w:r>
        <w:rPr>
          <w:color w:val="auto"/>
          <w:sz w:val="21"/>
          <w:szCs w:val="21"/>
          <w:highlight w:val="none"/>
        </w:rPr>
        <w:t>号）的规定，采用竞争性磋商采购方式采购的</w:t>
      </w:r>
      <w:r>
        <w:rPr>
          <w:color w:val="auto"/>
          <w:spacing w:val="-1"/>
          <w:sz w:val="21"/>
          <w:szCs w:val="21"/>
          <w:highlight w:val="none"/>
        </w:rPr>
        <w:t>政府购买服务项目（含政府和社会资</w:t>
      </w:r>
      <w:r>
        <w:rPr>
          <w:color w:val="auto"/>
          <w:sz w:val="21"/>
          <w:szCs w:val="21"/>
          <w:highlight w:val="none"/>
        </w:rPr>
        <w:t xml:space="preserve"> </w:t>
      </w:r>
      <w:r>
        <w:rPr>
          <w:color w:val="auto"/>
          <w:spacing w:val="-1"/>
          <w:sz w:val="21"/>
          <w:szCs w:val="21"/>
          <w:highlight w:val="none"/>
        </w:rPr>
        <w:t>本合作项目</w:t>
      </w:r>
      <w:r>
        <w:rPr>
          <w:color w:val="auto"/>
          <w:spacing w:val="-33"/>
          <w:sz w:val="21"/>
          <w:szCs w:val="21"/>
          <w:highlight w:val="none"/>
        </w:rPr>
        <w:t>），</w:t>
      </w:r>
      <w:r>
        <w:rPr>
          <w:color w:val="auto"/>
          <w:spacing w:val="-24"/>
          <w:sz w:val="21"/>
          <w:szCs w:val="21"/>
          <w:highlight w:val="none"/>
        </w:rPr>
        <w:t xml:space="preserve"> </w:t>
      </w:r>
      <w:r>
        <w:rPr>
          <w:color w:val="auto"/>
          <w:spacing w:val="-1"/>
          <w:sz w:val="21"/>
          <w:szCs w:val="21"/>
          <w:highlight w:val="none"/>
        </w:rPr>
        <w:t>在采购过程中符合要求的供应商（社会资本）只有</w:t>
      </w:r>
      <w:r>
        <w:rPr>
          <w:color w:val="auto"/>
          <w:spacing w:val="-41"/>
          <w:sz w:val="21"/>
          <w:szCs w:val="21"/>
          <w:highlight w:val="none"/>
        </w:rPr>
        <w:t xml:space="preserve"> </w:t>
      </w:r>
      <w:r>
        <w:rPr>
          <w:color w:val="auto"/>
          <w:spacing w:val="-1"/>
          <w:sz w:val="21"/>
          <w:szCs w:val="21"/>
          <w:highlight w:val="none"/>
        </w:rPr>
        <w:t>2</w:t>
      </w:r>
      <w:r>
        <w:rPr>
          <w:color w:val="auto"/>
          <w:spacing w:val="-42"/>
          <w:sz w:val="21"/>
          <w:szCs w:val="21"/>
          <w:highlight w:val="none"/>
        </w:rPr>
        <w:t xml:space="preserve"> </w:t>
      </w:r>
      <w:r>
        <w:rPr>
          <w:color w:val="auto"/>
          <w:spacing w:val="-1"/>
          <w:sz w:val="21"/>
          <w:szCs w:val="21"/>
          <w:highlight w:val="none"/>
        </w:rPr>
        <w:t>家的，竞争性磋商采购活动可</w:t>
      </w:r>
      <w:r>
        <w:rPr>
          <w:color w:val="auto"/>
          <w:sz w:val="21"/>
          <w:szCs w:val="21"/>
          <w:highlight w:val="none"/>
        </w:rPr>
        <w:t xml:space="preserve"> </w:t>
      </w:r>
      <w:r>
        <w:rPr>
          <w:color w:val="auto"/>
          <w:spacing w:val="-1"/>
          <w:sz w:val="21"/>
          <w:szCs w:val="21"/>
          <w:highlight w:val="none"/>
        </w:rPr>
        <w:t>以继续进行。采购过程中符合要求的供应商（社会资本）只有</w:t>
      </w:r>
      <w:r>
        <w:rPr>
          <w:color w:val="auto"/>
          <w:spacing w:val="-24"/>
          <w:sz w:val="21"/>
          <w:szCs w:val="21"/>
          <w:highlight w:val="none"/>
        </w:rPr>
        <w:t xml:space="preserve"> </w:t>
      </w:r>
      <w:r>
        <w:rPr>
          <w:color w:val="auto"/>
          <w:spacing w:val="-1"/>
          <w:sz w:val="21"/>
          <w:szCs w:val="21"/>
          <w:highlight w:val="none"/>
        </w:rPr>
        <w:t>1</w:t>
      </w:r>
      <w:r>
        <w:rPr>
          <w:color w:val="auto"/>
          <w:spacing w:val="-42"/>
          <w:sz w:val="21"/>
          <w:szCs w:val="21"/>
          <w:highlight w:val="none"/>
        </w:rPr>
        <w:t xml:space="preserve"> </w:t>
      </w:r>
      <w:r>
        <w:rPr>
          <w:color w:val="auto"/>
          <w:spacing w:val="-1"/>
          <w:sz w:val="21"/>
          <w:szCs w:val="21"/>
          <w:highlight w:val="none"/>
        </w:rPr>
        <w:t>家的，采购人（项目实施机构）或</w:t>
      </w:r>
    </w:p>
    <w:p w14:paraId="5BCECB86">
      <w:pPr>
        <w:pStyle w:val="5"/>
        <w:spacing w:line="219" w:lineRule="auto"/>
        <w:jc w:val="right"/>
        <w:rPr>
          <w:color w:val="auto"/>
          <w:sz w:val="21"/>
          <w:szCs w:val="21"/>
          <w:highlight w:val="none"/>
        </w:rPr>
      </w:pPr>
      <w:r>
        <w:rPr>
          <w:color w:val="auto"/>
          <w:spacing w:val="-2"/>
          <w:sz w:val="21"/>
          <w:szCs w:val="21"/>
          <w:highlight w:val="none"/>
        </w:rPr>
        <w:t>者采购代理机构应当终止竞争性磋商采购活动，发布项目终止公告并</w:t>
      </w:r>
      <w:r>
        <w:rPr>
          <w:color w:val="auto"/>
          <w:spacing w:val="-3"/>
          <w:sz w:val="21"/>
          <w:szCs w:val="21"/>
          <w:highlight w:val="none"/>
        </w:rPr>
        <w:t>说明原因，重新开展采购活动。</w:t>
      </w:r>
    </w:p>
    <w:p w14:paraId="63DE7503">
      <w:pPr>
        <w:pStyle w:val="5"/>
        <w:spacing w:before="159" w:line="410" w:lineRule="exact"/>
        <w:ind w:left="425"/>
        <w:rPr>
          <w:color w:val="auto"/>
          <w:sz w:val="21"/>
          <w:szCs w:val="21"/>
          <w:highlight w:val="none"/>
        </w:rPr>
      </w:pPr>
      <w:r>
        <w:rPr>
          <w:color w:val="auto"/>
          <w:spacing w:val="-1"/>
          <w:position w:val="15"/>
          <w:sz w:val="21"/>
          <w:szCs w:val="21"/>
          <w:highlight w:val="none"/>
        </w:rPr>
        <w:t>3.8 除本章第 3.7 条规定的情形外，</w:t>
      </w:r>
      <w:r>
        <w:rPr>
          <w:color w:val="auto"/>
          <w:spacing w:val="-2"/>
          <w:position w:val="15"/>
          <w:sz w:val="21"/>
          <w:szCs w:val="21"/>
          <w:highlight w:val="none"/>
        </w:rPr>
        <w:t>对磋商过程提交的响应文件进行有效性、完整性和响应程</w:t>
      </w:r>
    </w:p>
    <w:p w14:paraId="09484D13">
      <w:pPr>
        <w:pStyle w:val="5"/>
        <w:spacing w:line="220" w:lineRule="auto"/>
        <w:rPr>
          <w:color w:val="auto"/>
          <w:sz w:val="21"/>
          <w:szCs w:val="21"/>
          <w:highlight w:val="none"/>
        </w:rPr>
      </w:pPr>
      <w:r>
        <w:rPr>
          <w:color w:val="auto"/>
          <w:spacing w:val="-1"/>
          <w:sz w:val="21"/>
          <w:szCs w:val="21"/>
          <w:highlight w:val="none"/>
        </w:rPr>
        <w:t>度审查，通过审查的合格供应商不足</w:t>
      </w:r>
      <w:r>
        <w:rPr>
          <w:color w:val="auto"/>
          <w:spacing w:val="-36"/>
          <w:sz w:val="21"/>
          <w:szCs w:val="21"/>
          <w:highlight w:val="none"/>
        </w:rPr>
        <w:t xml:space="preserve"> </w:t>
      </w:r>
      <w:r>
        <w:rPr>
          <w:color w:val="auto"/>
          <w:spacing w:val="-1"/>
          <w:sz w:val="21"/>
          <w:szCs w:val="21"/>
          <w:highlight w:val="none"/>
        </w:rPr>
        <w:t>3</w:t>
      </w:r>
      <w:r>
        <w:rPr>
          <w:color w:val="auto"/>
          <w:spacing w:val="-42"/>
          <w:sz w:val="21"/>
          <w:szCs w:val="21"/>
          <w:highlight w:val="none"/>
        </w:rPr>
        <w:t xml:space="preserve"> </w:t>
      </w:r>
      <w:r>
        <w:rPr>
          <w:color w:val="auto"/>
          <w:spacing w:val="-1"/>
          <w:sz w:val="21"/>
          <w:szCs w:val="21"/>
          <w:highlight w:val="none"/>
        </w:rPr>
        <w:t>家的，应当重新开展采购活动。</w:t>
      </w:r>
    </w:p>
    <w:p w14:paraId="411B3385">
      <w:pPr>
        <w:spacing w:before="163" w:line="218" w:lineRule="auto"/>
        <w:ind w:left="482"/>
        <w:outlineLvl w:val="6"/>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14:textOutline w14:w="3048" w14:cap="flat" w14:cmpd="sng">
            <w14:solidFill>
              <w14:srgbClr w14:val="000000"/>
            </w14:solidFill>
            <w14:prstDash w14:val="solid"/>
            <w14:miter w14:val="0"/>
          </w14:textOutline>
        </w:rPr>
        <w:t>4.</w:t>
      </w:r>
      <w:r>
        <w:rPr>
          <w:rFonts w:ascii="黑体" w:hAnsi="黑体" w:eastAsia="黑体" w:cs="黑体"/>
          <w:color w:val="auto"/>
          <w:spacing w:val="16"/>
          <w:sz w:val="24"/>
          <w:szCs w:val="24"/>
          <w:highlight w:val="none"/>
        </w:rPr>
        <w:t xml:space="preserve"> </w:t>
      </w:r>
      <w:r>
        <w:rPr>
          <w:rFonts w:ascii="黑体" w:hAnsi="黑体" w:eastAsia="黑体" w:cs="黑体"/>
          <w:color w:val="auto"/>
          <w:spacing w:val="-3"/>
          <w:sz w:val="24"/>
          <w:szCs w:val="24"/>
          <w:highlight w:val="none"/>
          <w14:textOutline w14:w="3048" w14:cap="flat" w14:cmpd="sng">
            <w14:solidFill>
              <w14:srgbClr w14:val="000000"/>
            </w14:solidFill>
            <w14:prstDash w14:val="solid"/>
            <w14:miter w14:val="0"/>
          </w14:textOutline>
        </w:rPr>
        <w:t>最后报价</w:t>
      </w:r>
    </w:p>
    <w:p w14:paraId="121ED1AB">
      <w:pPr>
        <w:pStyle w:val="5"/>
        <w:spacing w:before="178" w:line="359" w:lineRule="auto"/>
        <w:ind w:left="1" w:right="80" w:firstLine="418"/>
        <w:jc w:val="both"/>
        <w:rPr>
          <w:color w:val="auto"/>
          <w:sz w:val="21"/>
          <w:szCs w:val="21"/>
          <w:highlight w:val="none"/>
        </w:rPr>
      </w:pPr>
      <w:r>
        <w:rPr>
          <w:color w:val="auto"/>
          <w:spacing w:val="1"/>
          <w:sz w:val="21"/>
          <w:szCs w:val="21"/>
          <w:highlight w:val="none"/>
        </w:rPr>
        <w:t>4.1 磋商文件能够详细列明采购标的的技术、服务要求的，磋商结束后，磋商小组</w:t>
      </w:r>
      <w:r>
        <w:rPr>
          <w:color w:val="auto"/>
          <w:sz w:val="21"/>
          <w:szCs w:val="21"/>
          <w:highlight w:val="none"/>
        </w:rPr>
        <w:t xml:space="preserve">应当要求所 </w:t>
      </w:r>
      <w:r>
        <w:rPr>
          <w:color w:val="auto"/>
          <w:spacing w:val="1"/>
          <w:sz w:val="21"/>
          <w:szCs w:val="21"/>
          <w:highlight w:val="none"/>
        </w:rPr>
        <w:t>有继续参加磋商的供应商在规定时间内在广西政府采购云平台开标大厅提交加</w:t>
      </w:r>
      <w:r>
        <w:rPr>
          <w:color w:val="auto"/>
          <w:sz w:val="21"/>
          <w:szCs w:val="21"/>
          <w:highlight w:val="none"/>
        </w:rPr>
        <w:t xml:space="preserve">盖供应商电子签章的 </w:t>
      </w:r>
      <w:r>
        <w:rPr>
          <w:color w:val="auto"/>
          <w:spacing w:val="-1"/>
          <w:sz w:val="21"/>
          <w:szCs w:val="21"/>
          <w:highlight w:val="none"/>
        </w:rPr>
        <w:t>最后报价，除本章第</w:t>
      </w:r>
      <w:r>
        <w:rPr>
          <w:color w:val="auto"/>
          <w:spacing w:val="-29"/>
          <w:sz w:val="21"/>
          <w:szCs w:val="21"/>
          <w:highlight w:val="none"/>
        </w:rPr>
        <w:t xml:space="preserve"> </w:t>
      </w:r>
      <w:r>
        <w:rPr>
          <w:color w:val="auto"/>
          <w:spacing w:val="-1"/>
          <w:sz w:val="21"/>
          <w:szCs w:val="21"/>
          <w:highlight w:val="none"/>
        </w:rPr>
        <w:t>4.3</w:t>
      </w:r>
      <w:r>
        <w:rPr>
          <w:color w:val="auto"/>
          <w:spacing w:val="-35"/>
          <w:sz w:val="21"/>
          <w:szCs w:val="21"/>
          <w:highlight w:val="none"/>
        </w:rPr>
        <w:t xml:space="preserve"> </w:t>
      </w:r>
      <w:r>
        <w:rPr>
          <w:color w:val="auto"/>
          <w:spacing w:val="-1"/>
          <w:sz w:val="21"/>
          <w:szCs w:val="21"/>
          <w:highlight w:val="none"/>
        </w:rPr>
        <w:t>条规定的情形外，提交最后报价的供应商不得少于</w:t>
      </w:r>
      <w:r>
        <w:rPr>
          <w:color w:val="auto"/>
          <w:spacing w:val="-33"/>
          <w:sz w:val="21"/>
          <w:szCs w:val="21"/>
          <w:highlight w:val="none"/>
        </w:rPr>
        <w:t xml:space="preserve"> </w:t>
      </w:r>
      <w:r>
        <w:rPr>
          <w:color w:val="auto"/>
          <w:spacing w:val="-1"/>
          <w:sz w:val="21"/>
          <w:szCs w:val="21"/>
          <w:highlight w:val="none"/>
        </w:rPr>
        <w:t>3</w:t>
      </w:r>
      <w:r>
        <w:rPr>
          <w:color w:val="auto"/>
          <w:spacing w:val="-33"/>
          <w:sz w:val="21"/>
          <w:szCs w:val="21"/>
          <w:highlight w:val="none"/>
        </w:rPr>
        <w:t xml:space="preserve"> </w:t>
      </w:r>
      <w:r>
        <w:rPr>
          <w:color w:val="auto"/>
          <w:spacing w:val="-1"/>
          <w:sz w:val="21"/>
          <w:szCs w:val="21"/>
          <w:highlight w:val="none"/>
        </w:rPr>
        <w:t>家，否则应当重新开</w:t>
      </w:r>
    </w:p>
    <w:p w14:paraId="00787E68">
      <w:pPr>
        <w:pStyle w:val="5"/>
        <w:spacing w:before="1" w:line="220" w:lineRule="auto"/>
        <w:ind w:left="2"/>
        <w:rPr>
          <w:color w:val="auto"/>
          <w:sz w:val="21"/>
          <w:szCs w:val="21"/>
          <w:highlight w:val="none"/>
        </w:rPr>
      </w:pPr>
      <w:r>
        <w:rPr>
          <w:color w:val="auto"/>
          <w:spacing w:val="-2"/>
          <w:sz w:val="21"/>
          <w:szCs w:val="21"/>
          <w:highlight w:val="none"/>
        </w:rPr>
        <w:t>展采购活动。</w:t>
      </w:r>
    </w:p>
    <w:p w14:paraId="5E6CCA54">
      <w:pPr>
        <w:pStyle w:val="5"/>
        <w:spacing w:before="158" w:line="359" w:lineRule="auto"/>
        <w:ind w:right="22" w:firstLine="419"/>
        <w:jc w:val="both"/>
        <w:rPr>
          <w:color w:val="auto"/>
          <w:sz w:val="21"/>
          <w:szCs w:val="21"/>
          <w:highlight w:val="none"/>
        </w:rPr>
      </w:pPr>
      <w:r>
        <w:rPr>
          <w:color w:val="auto"/>
          <w:spacing w:val="1"/>
          <w:sz w:val="21"/>
          <w:szCs w:val="21"/>
          <w:highlight w:val="none"/>
        </w:rPr>
        <w:t>4.2 磋商文件不能详细列明采购标的的技术、服务要求，需经磋商由供应商提供最</w:t>
      </w:r>
      <w:r>
        <w:rPr>
          <w:color w:val="auto"/>
          <w:sz w:val="21"/>
          <w:szCs w:val="21"/>
          <w:highlight w:val="none"/>
        </w:rPr>
        <w:t xml:space="preserve">后设计方案 </w:t>
      </w:r>
      <w:r>
        <w:rPr>
          <w:color w:val="auto"/>
          <w:spacing w:val="-1"/>
          <w:sz w:val="21"/>
          <w:szCs w:val="21"/>
          <w:highlight w:val="none"/>
        </w:rPr>
        <w:t>或者解决方案的，磋商结束后，由磋商小组按照少数服从多数的原则投票推荐</w:t>
      </w:r>
      <w:r>
        <w:rPr>
          <w:color w:val="auto"/>
          <w:spacing w:val="-2"/>
          <w:sz w:val="21"/>
          <w:szCs w:val="21"/>
          <w:highlight w:val="none"/>
        </w:rPr>
        <w:t xml:space="preserve"> </w:t>
      </w:r>
      <w:r>
        <w:rPr>
          <w:color w:val="auto"/>
          <w:spacing w:val="-1"/>
          <w:sz w:val="21"/>
          <w:szCs w:val="21"/>
          <w:highlight w:val="none"/>
        </w:rPr>
        <w:t>3</w:t>
      </w:r>
      <w:r>
        <w:rPr>
          <w:color w:val="auto"/>
          <w:spacing w:val="-23"/>
          <w:sz w:val="21"/>
          <w:szCs w:val="21"/>
          <w:highlight w:val="none"/>
        </w:rPr>
        <w:t xml:space="preserve"> </w:t>
      </w:r>
      <w:r>
        <w:rPr>
          <w:color w:val="auto"/>
          <w:spacing w:val="-1"/>
          <w:sz w:val="21"/>
          <w:szCs w:val="21"/>
          <w:highlight w:val="none"/>
        </w:rPr>
        <w:t>家以上供应商的设</w:t>
      </w:r>
      <w:r>
        <w:rPr>
          <w:color w:val="auto"/>
          <w:sz w:val="21"/>
          <w:szCs w:val="21"/>
          <w:highlight w:val="none"/>
        </w:rPr>
        <w:t xml:space="preserve"> </w:t>
      </w:r>
      <w:r>
        <w:rPr>
          <w:color w:val="auto"/>
          <w:spacing w:val="1"/>
          <w:sz w:val="21"/>
          <w:szCs w:val="21"/>
          <w:highlight w:val="none"/>
        </w:rPr>
        <w:t>计方案或者解决方案，并要求其在规定时间内在广西政府采购云平台开标</w:t>
      </w:r>
      <w:r>
        <w:rPr>
          <w:color w:val="auto"/>
          <w:sz w:val="21"/>
          <w:szCs w:val="21"/>
          <w:highlight w:val="none"/>
        </w:rPr>
        <w:t>大厅提交最后报价。</w:t>
      </w:r>
      <w:r>
        <w:rPr>
          <w:color w:val="auto"/>
          <w:sz w:val="21"/>
          <w:szCs w:val="21"/>
          <w:highlight w:val="none"/>
          <w14:textOutline w14:w="2679" w14:cap="flat" w14:cmpd="sng">
            <w14:solidFill>
              <w14:srgbClr w14:val="000000"/>
            </w14:solidFill>
            <w14:prstDash w14:val="solid"/>
            <w14:miter w14:val="0"/>
          </w14:textOutline>
        </w:rPr>
        <w:t>如果</w:t>
      </w:r>
      <w:r>
        <w:rPr>
          <w:color w:val="auto"/>
          <w:sz w:val="21"/>
          <w:szCs w:val="21"/>
          <w:highlight w:val="none"/>
        </w:rPr>
        <w:t xml:space="preserve"> </w:t>
      </w:r>
      <w:r>
        <w:rPr>
          <w:color w:val="auto"/>
          <w:spacing w:val="-8"/>
          <w:sz w:val="21"/>
          <w:szCs w:val="21"/>
          <w:highlight w:val="none"/>
          <w14:textOutline w14:w="2679" w14:cap="flat" w14:cmpd="sng">
            <w14:solidFill>
              <w14:srgbClr w14:val="000000"/>
            </w14:solidFill>
            <w14:prstDash w14:val="solid"/>
            <w14:miter w14:val="0"/>
          </w14:textOutline>
        </w:rPr>
        <w:t>供应商的最后报价与首次报价不一致的，不能只报竞标总报价，必须同时提供“已标价工程量清单</w:t>
      </w:r>
      <w:r>
        <w:rPr>
          <w:color w:val="auto"/>
          <w:spacing w:val="-71"/>
          <w:sz w:val="21"/>
          <w:szCs w:val="21"/>
          <w:highlight w:val="none"/>
        </w:rPr>
        <w:t xml:space="preserve"> </w:t>
      </w:r>
      <w:r>
        <w:rPr>
          <w:color w:val="auto"/>
          <w:spacing w:val="-8"/>
          <w:sz w:val="21"/>
          <w:szCs w:val="21"/>
          <w:highlight w:val="none"/>
          <w14:textOutline w14:w="2679" w14:cap="flat" w14:cmpd="sng">
            <w14:solidFill>
              <w14:srgbClr w14:val="000000"/>
            </w14:solidFill>
            <w14:prstDash w14:val="solid"/>
            <w14:miter w14:val="0"/>
          </w14:textOutline>
        </w:rPr>
        <w:t>”，</w:t>
      </w:r>
    </w:p>
    <w:p w14:paraId="605658E6">
      <w:pPr>
        <w:pStyle w:val="5"/>
        <w:spacing w:line="221" w:lineRule="auto"/>
        <w:ind w:left="7"/>
        <w:rPr>
          <w:color w:val="auto"/>
          <w:sz w:val="21"/>
          <w:szCs w:val="21"/>
          <w:highlight w:val="none"/>
        </w:rPr>
      </w:pPr>
      <w:r>
        <w:rPr>
          <w:color w:val="auto"/>
          <w:spacing w:val="-1"/>
          <w:sz w:val="21"/>
          <w:szCs w:val="21"/>
          <w:highlight w:val="none"/>
          <w14:textOutline w14:w="2679" w14:cap="flat" w14:cmpd="sng">
            <w14:solidFill>
              <w14:srgbClr w14:val="000000"/>
            </w14:solidFill>
            <w14:prstDash w14:val="solid"/>
            <w14:miter w14:val="0"/>
          </w14:textOutline>
        </w:rPr>
        <w:t>否则做无效响应处理。</w:t>
      </w:r>
    </w:p>
    <w:p w14:paraId="37FE570A">
      <w:pPr>
        <w:pStyle w:val="5"/>
        <w:spacing w:before="156" w:line="220" w:lineRule="auto"/>
        <w:ind w:left="420"/>
        <w:rPr>
          <w:color w:val="auto"/>
          <w:sz w:val="21"/>
          <w:szCs w:val="21"/>
          <w:highlight w:val="none"/>
        </w:rPr>
      </w:pPr>
      <w:r>
        <w:rPr>
          <w:color w:val="auto"/>
          <w:sz w:val="21"/>
          <w:szCs w:val="21"/>
          <w:highlight w:val="none"/>
        </w:rPr>
        <w:t>4.3 最后报价是供应商响应文件的有效</w:t>
      </w:r>
      <w:r>
        <w:rPr>
          <w:color w:val="auto"/>
          <w:spacing w:val="-1"/>
          <w:sz w:val="21"/>
          <w:szCs w:val="21"/>
          <w:highlight w:val="none"/>
        </w:rPr>
        <w:t>组成部分。</w:t>
      </w:r>
    </w:p>
    <w:p w14:paraId="30C6E225">
      <w:pPr>
        <w:pStyle w:val="5"/>
        <w:spacing w:before="161" w:line="408" w:lineRule="exact"/>
        <w:ind w:left="422"/>
        <w:rPr>
          <w:color w:val="auto"/>
          <w:sz w:val="21"/>
          <w:szCs w:val="21"/>
          <w:highlight w:val="none"/>
        </w:rPr>
      </w:pPr>
      <w:r>
        <w:rPr>
          <w:color w:val="auto"/>
          <w:spacing w:val="-3"/>
          <w:position w:val="14"/>
          <w:sz w:val="21"/>
          <w:szCs w:val="21"/>
          <w:highlight w:val="none"/>
        </w:rPr>
        <w:t>符合《政府采购竞争性磋商采购方式管理暂行办法》（财库〔2014〕214</w:t>
      </w:r>
      <w:r>
        <w:rPr>
          <w:color w:val="auto"/>
          <w:spacing w:val="-38"/>
          <w:position w:val="14"/>
          <w:sz w:val="21"/>
          <w:szCs w:val="21"/>
          <w:highlight w:val="none"/>
        </w:rPr>
        <w:t xml:space="preserve"> </w:t>
      </w:r>
      <w:r>
        <w:rPr>
          <w:color w:val="auto"/>
          <w:spacing w:val="-3"/>
          <w:position w:val="14"/>
          <w:sz w:val="21"/>
          <w:szCs w:val="21"/>
          <w:highlight w:val="none"/>
        </w:rPr>
        <w:t>号）第三条第四项“市</w:t>
      </w:r>
    </w:p>
    <w:p w14:paraId="7CEAB13D">
      <w:pPr>
        <w:pStyle w:val="5"/>
        <w:spacing w:line="220" w:lineRule="auto"/>
        <w:rPr>
          <w:color w:val="auto"/>
          <w:sz w:val="21"/>
          <w:szCs w:val="21"/>
          <w:highlight w:val="none"/>
        </w:rPr>
      </w:pPr>
      <w:r>
        <w:rPr>
          <w:color w:val="auto"/>
          <w:spacing w:val="-1"/>
          <w:sz w:val="21"/>
          <w:szCs w:val="21"/>
          <w:highlight w:val="none"/>
        </w:rPr>
        <w:t>场竞争不充分的科研项目，以及需要扶持的科技成果转化项目</w:t>
      </w:r>
      <w:r>
        <w:rPr>
          <w:color w:val="auto"/>
          <w:spacing w:val="-79"/>
          <w:sz w:val="21"/>
          <w:szCs w:val="21"/>
          <w:highlight w:val="none"/>
        </w:rPr>
        <w:t xml:space="preserve"> </w:t>
      </w:r>
      <w:r>
        <w:rPr>
          <w:color w:val="auto"/>
          <w:spacing w:val="-1"/>
          <w:sz w:val="21"/>
          <w:szCs w:val="21"/>
          <w:highlight w:val="none"/>
        </w:rPr>
        <w:t>”和本章第</w:t>
      </w:r>
      <w:r>
        <w:rPr>
          <w:color w:val="auto"/>
          <w:spacing w:val="-21"/>
          <w:sz w:val="21"/>
          <w:szCs w:val="21"/>
          <w:highlight w:val="none"/>
        </w:rPr>
        <w:t xml:space="preserve"> </w:t>
      </w:r>
      <w:r>
        <w:rPr>
          <w:color w:val="auto"/>
          <w:spacing w:val="-1"/>
          <w:sz w:val="21"/>
          <w:szCs w:val="21"/>
          <w:highlight w:val="none"/>
        </w:rPr>
        <w:t>3.7</w:t>
      </w:r>
      <w:r>
        <w:rPr>
          <w:color w:val="auto"/>
          <w:spacing w:val="-21"/>
          <w:sz w:val="21"/>
          <w:szCs w:val="21"/>
          <w:highlight w:val="none"/>
        </w:rPr>
        <w:t xml:space="preserve"> </w:t>
      </w:r>
      <w:r>
        <w:rPr>
          <w:color w:val="auto"/>
          <w:spacing w:val="-1"/>
          <w:sz w:val="21"/>
          <w:szCs w:val="21"/>
          <w:highlight w:val="none"/>
        </w:rPr>
        <w:t>条规定情形</w:t>
      </w:r>
      <w:r>
        <w:rPr>
          <w:color w:val="auto"/>
          <w:spacing w:val="-2"/>
          <w:sz w:val="21"/>
          <w:szCs w:val="21"/>
          <w:highlight w:val="none"/>
        </w:rPr>
        <w:t>的，提交</w:t>
      </w:r>
    </w:p>
    <w:p w14:paraId="30F3FE34">
      <w:pPr>
        <w:spacing w:line="220" w:lineRule="auto"/>
        <w:rPr>
          <w:color w:val="auto"/>
          <w:sz w:val="21"/>
          <w:szCs w:val="21"/>
          <w:highlight w:val="none"/>
        </w:rPr>
        <w:sectPr>
          <w:footerReference r:id="rId21" w:type="default"/>
          <w:pgSz w:w="11906" w:h="16838"/>
          <w:pgMar w:top="1405" w:right="1159" w:bottom="1015" w:left="1596" w:header="0" w:footer="853" w:gutter="0"/>
          <w:pgNumType w:fmt="decimal"/>
          <w:cols w:space="720" w:num="1"/>
        </w:sectPr>
      </w:pPr>
    </w:p>
    <w:p w14:paraId="0C6F9CA7">
      <w:pPr>
        <w:pStyle w:val="5"/>
        <w:spacing w:before="42" w:line="220" w:lineRule="auto"/>
        <w:ind w:left="2"/>
        <w:rPr>
          <w:color w:val="auto"/>
          <w:sz w:val="21"/>
          <w:szCs w:val="21"/>
          <w:highlight w:val="none"/>
        </w:rPr>
      </w:pPr>
      <w:r>
        <w:rPr>
          <w:color w:val="auto"/>
          <w:spacing w:val="-3"/>
          <w:sz w:val="21"/>
          <w:szCs w:val="21"/>
          <w:highlight w:val="none"/>
        </w:rPr>
        <w:t>最后报价的供应商可以为</w:t>
      </w:r>
      <w:r>
        <w:rPr>
          <w:color w:val="auto"/>
          <w:spacing w:val="-32"/>
          <w:sz w:val="21"/>
          <w:szCs w:val="21"/>
          <w:highlight w:val="none"/>
        </w:rPr>
        <w:t xml:space="preserve"> </w:t>
      </w:r>
      <w:r>
        <w:rPr>
          <w:color w:val="auto"/>
          <w:spacing w:val="-3"/>
          <w:sz w:val="21"/>
          <w:szCs w:val="21"/>
          <w:highlight w:val="none"/>
        </w:rPr>
        <w:t>2</w:t>
      </w:r>
      <w:r>
        <w:rPr>
          <w:color w:val="auto"/>
          <w:spacing w:val="-42"/>
          <w:sz w:val="21"/>
          <w:szCs w:val="21"/>
          <w:highlight w:val="none"/>
        </w:rPr>
        <w:t xml:space="preserve"> </w:t>
      </w:r>
      <w:r>
        <w:rPr>
          <w:color w:val="auto"/>
          <w:spacing w:val="-3"/>
          <w:sz w:val="21"/>
          <w:szCs w:val="21"/>
          <w:highlight w:val="none"/>
        </w:rPr>
        <w:t>家。</w:t>
      </w:r>
    </w:p>
    <w:p w14:paraId="1D016E8B">
      <w:pPr>
        <w:pStyle w:val="5"/>
        <w:spacing w:before="158" w:line="408" w:lineRule="exact"/>
        <w:ind w:right="57"/>
        <w:jc w:val="right"/>
        <w:rPr>
          <w:color w:val="auto"/>
          <w:sz w:val="21"/>
          <w:szCs w:val="21"/>
          <w:highlight w:val="none"/>
        </w:rPr>
      </w:pPr>
      <w:r>
        <w:rPr>
          <w:color w:val="auto"/>
          <w:position w:val="15"/>
          <w:sz w:val="21"/>
          <w:szCs w:val="21"/>
          <w:highlight w:val="none"/>
        </w:rPr>
        <w:t>4.4</w:t>
      </w:r>
      <w:r>
        <w:rPr>
          <w:color w:val="auto"/>
          <w:spacing w:val="40"/>
          <w:position w:val="15"/>
          <w:sz w:val="21"/>
          <w:szCs w:val="21"/>
          <w:highlight w:val="none"/>
        </w:rPr>
        <w:t xml:space="preserve"> </w:t>
      </w:r>
      <w:r>
        <w:rPr>
          <w:color w:val="auto"/>
          <w:position w:val="15"/>
          <w:sz w:val="21"/>
          <w:szCs w:val="21"/>
          <w:highlight w:val="none"/>
        </w:rPr>
        <w:t>已经提交响应文件的供应商，在提交最后报价之前，可以根据磋商情况退出磋商，退出磋</w:t>
      </w:r>
    </w:p>
    <w:p w14:paraId="45075CFB">
      <w:pPr>
        <w:pStyle w:val="5"/>
        <w:spacing w:line="220" w:lineRule="auto"/>
        <w:ind w:left="4"/>
        <w:rPr>
          <w:color w:val="auto"/>
          <w:sz w:val="21"/>
          <w:szCs w:val="21"/>
          <w:highlight w:val="none"/>
        </w:rPr>
      </w:pPr>
      <w:r>
        <w:rPr>
          <w:color w:val="auto"/>
          <w:sz w:val="21"/>
          <w:szCs w:val="21"/>
          <w:highlight w:val="none"/>
        </w:rPr>
        <w:t>商的供应商的响应文件按无效处理。采购人、采购代理机构将退还退出磋商的</w:t>
      </w:r>
      <w:r>
        <w:rPr>
          <w:color w:val="auto"/>
          <w:spacing w:val="-1"/>
          <w:sz w:val="21"/>
          <w:szCs w:val="21"/>
          <w:highlight w:val="none"/>
        </w:rPr>
        <w:t>供应商的保证金。</w:t>
      </w:r>
    </w:p>
    <w:p w14:paraId="2866CC98">
      <w:pPr>
        <w:pStyle w:val="5"/>
        <w:spacing w:before="156" w:line="220" w:lineRule="auto"/>
        <w:ind w:left="419"/>
        <w:rPr>
          <w:color w:val="auto"/>
          <w:sz w:val="21"/>
          <w:szCs w:val="21"/>
          <w:highlight w:val="none"/>
        </w:rPr>
      </w:pPr>
      <w:r>
        <w:rPr>
          <w:color w:val="auto"/>
          <w:sz w:val="21"/>
          <w:szCs w:val="21"/>
          <w:highlight w:val="none"/>
        </w:rPr>
        <w:t>4.5</w:t>
      </w:r>
      <w:r>
        <w:rPr>
          <w:color w:val="auto"/>
          <w:spacing w:val="-44"/>
          <w:sz w:val="21"/>
          <w:szCs w:val="21"/>
          <w:highlight w:val="none"/>
        </w:rPr>
        <w:t xml:space="preserve"> </w:t>
      </w:r>
      <w:r>
        <w:rPr>
          <w:color w:val="auto"/>
          <w:sz w:val="21"/>
          <w:szCs w:val="21"/>
          <w:highlight w:val="none"/>
        </w:rPr>
        <w:t>供应商未在规定时间内提交最后报价的，视同退出磋商</w:t>
      </w:r>
      <w:r>
        <w:rPr>
          <w:color w:val="auto"/>
          <w:spacing w:val="-1"/>
          <w:sz w:val="21"/>
          <w:szCs w:val="21"/>
          <w:highlight w:val="none"/>
        </w:rPr>
        <w:t>，其响应文件按无效处理。</w:t>
      </w:r>
    </w:p>
    <w:p w14:paraId="27F3BFDC">
      <w:pPr>
        <w:pStyle w:val="5"/>
        <w:spacing w:before="160" w:line="220" w:lineRule="auto"/>
        <w:ind w:left="419"/>
        <w:rPr>
          <w:color w:val="auto"/>
          <w:sz w:val="21"/>
          <w:szCs w:val="21"/>
          <w:highlight w:val="none"/>
        </w:rPr>
      </w:pPr>
      <w:r>
        <w:rPr>
          <w:color w:val="auto"/>
          <w:sz w:val="21"/>
          <w:szCs w:val="21"/>
          <w:highlight w:val="none"/>
        </w:rPr>
        <w:t>4.6</w:t>
      </w:r>
      <w:r>
        <w:rPr>
          <w:color w:val="auto"/>
          <w:spacing w:val="-41"/>
          <w:sz w:val="21"/>
          <w:szCs w:val="21"/>
          <w:highlight w:val="none"/>
        </w:rPr>
        <w:t xml:space="preserve"> </w:t>
      </w:r>
      <w:r>
        <w:rPr>
          <w:color w:val="auto"/>
          <w:sz w:val="21"/>
          <w:szCs w:val="21"/>
          <w:highlight w:val="none"/>
        </w:rPr>
        <w:t>最后报价统一开启后，磋商小组对最后报价进行有效性</w:t>
      </w:r>
      <w:r>
        <w:rPr>
          <w:color w:val="auto"/>
          <w:spacing w:val="-1"/>
          <w:sz w:val="21"/>
          <w:szCs w:val="21"/>
          <w:highlight w:val="none"/>
        </w:rPr>
        <w:t>、完整性和响应程度的审查。</w:t>
      </w:r>
    </w:p>
    <w:p w14:paraId="420C8C0C">
      <w:pPr>
        <w:pStyle w:val="5"/>
        <w:spacing w:before="157" w:line="220" w:lineRule="auto"/>
        <w:ind w:left="419"/>
        <w:rPr>
          <w:color w:val="auto"/>
          <w:sz w:val="21"/>
          <w:szCs w:val="21"/>
          <w:highlight w:val="none"/>
        </w:rPr>
      </w:pPr>
      <w:r>
        <w:rPr>
          <w:color w:val="auto"/>
          <w:spacing w:val="-1"/>
          <w:sz w:val="21"/>
          <w:szCs w:val="21"/>
          <w:highlight w:val="none"/>
        </w:rPr>
        <w:t>4.7</w:t>
      </w:r>
      <w:r>
        <w:rPr>
          <w:color w:val="auto"/>
          <w:spacing w:val="-42"/>
          <w:sz w:val="21"/>
          <w:szCs w:val="21"/>
          <w:highlight w:val="none"/>
        </w:rPr>
        <w:t xml:space="preserve"> </w:t>
      </w:r>
      <w:r>
        <w:rPr>
          <w:color w:val="auto"/>
          <w:spacing w:val="-1"/>
          <w:sz w:val="21"/>
          <w:szCs w:val="21"/>
          <w:highlight w:val="none"/>
        </w:rPr>
        <w:t>最后报价出现前后不一致的，按照本章第</w:t>
      </w:r>
      <w:r>
        <w:rPr>
          <w:color w:val="auto"/>
          <w:spacing w:val="-41"/>
          <w:sz w:val="21"/>
          <w:szCs w:val="21"/>
          <w:highlight w:val="none"/>
        </w:rPr>
        <w:t xml:space="preserve"> </w:t>
      </w:r>
      <w:r>
        <w:rPr>
          <w:color w:val="auto"/>
          <w:spacing w:val="-1"/>
          <w:sz w:val="21"/>
          <w:szCs w:val="21"/>
          <w:highlight w:val="none"/>
        </w:rPr>
        <w:t>2.4</w:t>
      </w:r>
      <w:r>
        <w:rPr>
          <w:color w:val="auto"/>
          <w:spacing w:val="-45"/>
          <w:sz w:val="21"/>
          <w:szCs w:val="21"/>
          <w:highlight w:val="none"/>
        </w:rPr>
        <w:t xml:space="preserve"> </w:t>
      </w:r>
      <w:r>
        <w:rPr>
          <w:color w:val="auto"/>
          <w:spacing w:val="-1"/>
          <w:sz w:val="21"/>
          <w:szCs w:val="21"/>
          <w:highlight w:val="none"/>
        </w:rPr>
        <w:t>条的规定</w:t>
      </w:r>
      <w:r>
        <w:rPr>
          <w:color w:val="auto"/>
          <w:spacing w:val="-2"/>
          <w:sz w:val="21"/>
          <w:szCs w:val="21"/>
          <w:highlight w:val="none"/>
        </w:rPr>
        <w:t>修正。</w:t>
      </w:r>
    </w:p>
    <w:p w14:paraId="5CBBF0D1">
      <w:pPr>
        <w:pStyle w:val="5"/>
        <w:spacing w:before="158" w:line="220" w:lineRule="auto"/>
        <w:ind w:left="419"/>
        <w:rPr>
          <w:color w:val="auto"/>
          <w:sz w:val="21"/>
          <w:szCs w:val="21"/>
          <w:highlight w:val="none"/>
        </w:rPr>
      </w:pPr>
      <w:r>
        <w:rPr>
          <w:color w:val="auto"/>
          <w:spacing w:val="-1"/>
          <w:sz w:val="21"/>
          <w:szCs w:val="21"/>
          <w:highlight w:val="none"/>
        </w:rPr>
        <w:t>4.8</w:t>
      </w:r>
      <w:r>
        <w:rPr>
          <w:color w:val="auto"/>
          <w:spacing w:val="-33"/>
          <w:sz w:val="21"/>
          <w:szCs w:val="21"/>
          <w:highlight w:val="none"/>
        </w:rPr>
        <w:t xml:space="preserve"> </w:t>
      </w:r>
      <w:r>
        <w:rPr>
          <w:color w:val="auto"/>
          <w:spacing w:val="-1"/>
          <w:sz w:val="21"/>
          <w:szCs w:val="21"/>
          <w:highlight w:val="none"/>
        </w:rPr>
        <w:t>修正后的报价出现下列情形的，按无效响应处理：</w:t>
      </w:r>
    </w:p>
    <w:p w14:paraId="215A7382">
      <w:pPr>
        <w:pStyle w:val="5"/>
        <w:spacing w:before="158" w:line="220" w:lineRule="auto"/>
        <w:ind w:left="426"/>
        <w:rPr>
          <w:color w:val="auto"/>
          <w:sz w:val="21"/>
          <w:szCs w:val="21"/>
          <w:highlight w:val="none"/>
        </w:rPr>
      </w:pPr>
      <w:r>
        <w:rPr>
          <w:color w:val="auto"/>
          <w:spacing w:val="-1"/>
          <w:sz w:val="21"/>
          <w:szCs w:val="21"/>
          <w:highlight w:val="none"/>
        </w:rPr>
        <w:t>（1）供应商不确认的（全流程电子化评标采取在线确认</w:t>
      </w:r>
      <w:r>
        <w:rPr>
          <w:color w:val="auto"/>
          <w:spacing w:val="6"/>
          <w:sz w:val="21"/>
          <w:szCs w:val="21"/>
          <w:highlight w:val="none"/>
        </w:rPr>
        <w:t>）；</w:t>
      </w:r>
    </w:p>
    <w:p w14:paraId="4F8E310D">
      <w:pPr>
        <w:pStyle w:val="5"/>
        <w:spacing w:before="160" w:line="408" w:lineRule="exact"/>
        <w:ind w:right="60"/>
        <w:jc w:val="right"/>
        <w:rPr>
          <w:color w:val="auto"/>
          <w:sz w:val="21"/>
          <w:szCs w:val="21"/>
          <w:highlight w:val="none"/>
        </w:rPr>
      </w:pPr>
      <w:r>
        <w:rPr>
          <w:color w:val="auto"/>
          <w:spacing w:val="-2"/>
          <w:position w:val="15"/>
          <w:sz w:val="21"/>
          <w:szCs w:val="21"/>
          <w:highlight w:val="none"/>
        </w:rPr>
        <w:t>（2）经供应商确认修正后的竞标报价（包含首次报价、最后报价）超过所竞标分标规定的采购</w:t>
      </w:r>
    </w:p>
    <w:p w14:paraId="50B2222E">
      <w:pPr>
        <w:pStyle w:val="5"/>
        <w:spacing w:before="1" w:line="219" w:lineRule="auto"/>
        <w:ind w:left="1"/>
        <w:rPr>
          <w:color w:val="auto"/>
          <w:sz w:val="21"/>
          <w:szCs w:val="21"/>
          <w:highlight w:val="none"/>
        </w:rPr>
      </w:pPr>
      <w:r>
        <w:rPr>
          <w:color w:val="auto"/>
          <w:spacing w:val="-1"/>
          <w:sz w:val="21"/>
          <w:szCs w:val="21"/>
          <w:highlight w:val="none"/>
        </w:rPr>
        <w:t>预算金额或者最高限价的（如本项目公布了最高限价</w:t>
      </w:r>
      <w:r>
        <w:rPr>
          <w:color w:val="auto"/>
          <w:spacing w:val="-4"/>
          <w:sz w:val="21"/>
          <w:szCs w:val="21"/>
          <w:highlight w:val="none"/>
        </w:rPr>
        <w:t>）；</w:t>
      </w:r>
    </w:p>
    <w:p w14:paraId="69D74FDE">
      <w:pPr>
        <w:pStyle w:val="5"/>
        <w:spacing w:before="158" w:line="408" w:lineRule="exact"/>
        <w:ind w:right="60"/>
        <w:jc w:val="right"/>
        <w:rPr>
          <w:color w:val="auto"/>
          <w:sz w:val="21"/>
          <w:szCs w:val="21"/>
          <w:highlight w:val="none"/>
        </w:rPr>
      </w:pPr>
      <w:r>
        <w:rPr>
          <w:color w:val="auto"/>
          <w:spacing w:val="-2"/>
          <w:position w:val="15"/>
          <w:sz w:val="21"/>
          <w:szCs w:val="21"/>
          <w:highlight w:val="none"/>
        </w:rPr>
        <w:t>（3）经供应商确认修正后的竞标报价（包含首次报价、最后报价）超过分项采购预算金额或者</w:t>
      </w:r>
    </w:p>
    <w:p w14:paraId="078AA7A5">
      <w:pPr>
        <w:pStyle w:val="5"/>
        <w:spacing w:before="1" w:line="219" w:lineRule="auto"/>
        <w:ind w:left="2"/>
        <w:rPr>
          <w:color w:val="auto"/>
          <w:sz w:val="21"/>
          <w:szCs w:val="21"/>
          <w:highlight w:val="none"/>
        </w:rPr>
      </w:pPr>
      <w:r>
        <w:rPr>
          <w:color w:val="auto"/>
          <w:spacing w:val="-1"/>
          <w:sz w:val="21"/>
          <w:szCs w:val="21"/>
          <w:highlight w:val="none"/>
        </w:rPr>
        <w:t>最高限价的（如本项目公布了最高限价）。</w:t>
      </w:r>
    </w:p>
    <w:p w14:paraId="10F823DA">
      <w:pPr>
        <w:pStyle w:val="5"/>
        <w:spacing w:before="157" w:line="220" w:lineRule="auto"/>
        <w:ind w:left="419"/>
        <w:rPr>
          <w:color w:val="auto"/>
          <w:sz w:val="21"/>
          <w:szCs w:val="21"/>
          <w:highlight w:val="none"/>
        </w:rPr>
      </w:pPr>
      <w:r>
        <w:rPr>
          <w:color w:val="auto"/>
          <w:spacing w:val="-1"/>
          <w:sz w:val="21"/>
          <w:szCs w:val="21"/>
          <w:highlight w:val="none"/>
        </w:rPr>
        <w:t>4.9</w:t>
      </w:r>
      <w:r>
        <w:rPr>
          <w:color w:val="auto"/>
          <w:spacing w:val="-27"/>
          <w:sz w:val="21"/>
          <w:szCs w:val="21"/>
          <w:highlight w:val="none"/>
        </w:rPr>
        <w:t xml:space="preserve"> </w:t>
      </w:r>
      <w:r>
        <w:rPr>
          <w:color w:val="auto"/>
          <w:spacing w:val="-1"/>
          <w:sz w:val="21"/>
          <w:szCs w:val="21"/>
          <w:highlight w:val="none"/>
        </w:rPr>
        <w:t>经供应商确认修正后的最后报价作为评审及签订合同的依据。</w:t>
      </w:r>
    </w:p>
    <w:p w14:paraId="4EA62232">
      <w:pPr>
        <w:pStyle w:val="5"/>
        <w:spacing w:before="162" w:line="428" w:lineRule="exact"/>
        <w:ind w:right="61"/>
        <w:jc w:val="right"/>
        <w:rPr>
          <w:color w:val="auto"/>
          <w:sz w:val="22"/>
          <w:szCs w:val="22"/>
          <w:highlight w:val="none"/>
        </w:rPr>
      </w:pPr>
      <w:r>
        <w:rPr>
          <w:color w:val="auto"/>
          <w:spacing w:val="1"/>
          <w:position w:val="15"/>
          <w:sz w:val="21"/>
          <w:szCs w:val="21"/>
          <w:highlight w:val="none"/>
        </w:rPr>
        <w:t>4.10 供应商出现最后报价按无效响应处理或者响应文件按无效处理时</w:t>
      </w:r>
      <w:r>
        <w:rPr>
          <w:color w:val="auto"/>
          <w:spacing w:val="1"/>
          <w:position w:val="15"/>
          <w:sz w:val="22"/>
          <w:szCs w:val="22"/>
          <w:highlight w:val="none"/>
        </w:rPr>
        <w:t>，磋商小组应当告</w:t>
      </w:r>
      <w:r>
        <w:rPr>
          <w:color w:val="auto"/>
          <w:position w:val="15"/>
          <w:sz w:val="22"/>
          <w:szCs w:val="22"/>
          <w:highlight w:val="none"/>
        </w:rPr>
        <w:t>知有</w:t>
      </w:r>
    </w:p>
    <w:p w14:paraId="7CC547D1">
      <w:pPr>
        <w:pStyle w:val="5"/>
        <w:spacing w:line="220" w:lineRule="auto"/>
        <w:ind w:left="3"/>
        <w:rPr>
          <w:color w:val="auto"/>
          <w:sz w:val="21"/>
          <w:szCs w:val="21"/>
          <w:highlight w:val="none"/>
        </w:rPr>
      </w:pPr>
      <w:r>
        <w:rPr>
          <w:color w:val="auto"/>
          <w:spacing w:val="-2"/>
          <w:sz w:val="22"/>
          <w:szCs w:val="22"/>
          <w:highlight w:val="none"/>
        </w:rPr>
        <w:t>关供应商</w:t>
      </w:r>
      <w:r>
        <w:rPr>
          <w:color w:val="auto"/>
          <w:spacing w:val="-2"/>
          <w:sz w:val="21"/>
          <w:szCs w:val="21"/>
          <w:highlight w:val="none"/>
        </w:rPr>
        <w:t>。</w:t>
      </w:r>
    </w:p>
    <w:p w14:paraId="0053B007">
      <w:pPr>
        <w:pStyle w:val="5"/>
        <w:spacing w:before="163" w:line="220" w:lineRule="auto"/>
        <w:ind w:left="419"/>
        <w:rPr>
          <w:color w:val="auto"/>
          <w:sz w:val="21"/>
          <w:szCs w:val="21"/>
          <w:highlight w:val="none"/>
        </w:rPr>
      </w:pPr>
      <w:r>
        <w:rPr>
          <w:color w:val="auto"/>
          <w:spacing w:val="-1"/>
          <w:sz w:val="21"/>
          <w:szCs w:val="21"/>
          <w:highlight w:val="none"/>
        </w:rPr>
        <w:t>4.11</w:t>
      </w:r>
      <w:r>
        <w:rPr>
          <w:color w:val="auto"/>
          <w:spacing w:val="-26"/>
          <w:sz w:val="21"/>
          <w:szCs w:val="21"/>
          <w:highlight w:val="none"/>
        </w:rPr>
        <w:t xml:space="preserve"> </w:t>
      </w:r>
      <w:r>
        <w:rPr>
          <w:color w:val="auto"/>
          <w:spacing w:val="-1"/>
          <w:sz w:val="21"/>
          <w:szCs w:val="21"/>
          <w:highlight w:val="none"/>
        </w:rPr>
        <w:t>最后报价结束后，磋商小组不得再与供应商进行任何形式的商谈。</w:t>
      </w:r>
    </w:p>
    <w:p w14:paraId="1D2737E0">
      <w:pPr>
        <w:spacing w:before="163" w:line="218" w:lineRule="auto"/>
        <w:ind w:left="484"/>
        <w:outlineLvl w:val="6"/>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5.比较与评价</w:t>
      </w:r>
    </w:p>
    <w:p w14:paraId="37F1FD17">
      <w:pPr>
        <w:spacing w:line="360" w:lineRule="auto"/>
        <w:ind w:firstLine="420" w:firstLineChars="200"/>
        <w:rPr>
          <w:rFonts w:hint="eastAsia" w:ascii="宋体" w:hAnsi="宋体" w:cs="宋体"/>
          <w:b/>
          <w:bCs/>
          <w:color w:val="auto"/>
          <w:szCs w:val="21"/>
          <w:highlight w:val="none"/>
        </w:rPr>
      </w:pPr>
      <w:r>
        <w:rPr>
          <w:rFonts w:ascii="宋体" w:hAnsi="宋体" w:cs="宋体"/>
          <w:b/>
          <w:bCs/>
          <w:color w:val="auto"/>
          <w:szCs w:val="21"/>
          <w:highlight w:val="none"/>
        </w:rPr>
        <w:t>5.1</w:t>
      </w:r>
      <w:r>
        <w:rPr>
          <w:rFonts w:hint="eastAsia" w:ascii="宋体" w:hAnsi="宋体" w:cs="宋体"/>
          <w:b/>
          <w:bCs/>
          <w:color w:val="auto"/>
          <w:szCs w:val="21"/>
          <w:highlight w:val="none"/>
        </w:rPr>
        <w:t>评审方法：综合评分法。</w:t>
      </w:r>
    </w:p>
    <w:p w14:paraId="7B2E1057">
      <w:pPr>
        <w:spacing w:line="360" w:lineRule="auto"/>
        <w:ind w:firstLine="420" w:firstLineChars="200"/>
        <w:rPr>
          <w:rFonts w:hint="eastAsia" w:ascii="宋体" w:hAnsi="宋体" w:cs="宋体"/>
          <w:b/>
          <w:bCs/>
          <w:color w:val="auto"/>
          <w:szCs w:val="21"/>
          <w:highlight w:val="none"/>
        </w:rPr>
      </w:pPr>
      <w:r>
        <w:rPr>
          <w:rFonts w:ascii="宋体" w:hAnsi="宋体" w:cs="宋体"/>
          <w:b/>
          <w:bCs/>
          <w:color w:val="auto"/>
          <w:szCs w:val="21"/>
          <w:highlight w:val="none"/>
        </w:rPr>
        <w:t>5.2</w:t>
      </w:r>
      <w:r>
        <w:rPr>
          <w:rFonts w:hint="eastAsia" w:ascii="宋体" w:hAnsi="宋体" w:cs="宋体"/>
          <w:b/>
          <w:bCs/>
          <w:color w:val="auto"/>
          <w:szCs w:val="21"/>
          <w:highlight w:val="none"/>
        </w:rPr>
        <w:t>经磋商确定最终采购需求和提交最后报价的供应商后，由磋商小组采用综合评分法对提交最后报价的供应商的响应文件和最后报价进行综合评分。</w:t>
      </w:r>
    </w:p>
    <w:p w14:paraId="79CA187B">
      <w:pPr>
        <w:spacing w:line="360" w:lineRule="auto"/>
        <w:ind w:firstLine="420" w:firstLineChars="200"/>
        <w:rPr>
          <w:rFonts w:hint="eastAsia" w:ascii="宋体" w:hAnsi="宋体" w:cs="宋体"/>
          <w:b/>
          <w:bCs/>
          <w:color w:val="auto"/>
          <w:szCs w:val="21"/>
          <w:highlight w:val="none"/>
        </w:rPr>
      </w:pPr>
      <w:r>
        <w:rPr>
          <w:rFonts w:ascii="宋体" w:hAnsi="宋体" w:cs="宋体"/>
          <w:b/>
          <w:bCs/>
          <w:color w:val="auto"/>
          <w:szCs w:val="21"/>
          <w:highlight w:val="none"/>
        </w:rPr>
        <w:t>5.3</w:t>
      </w:r>
      <w:r>
        <w:rPr>
          <w:rFonts w:hint="eastAsia" w:ascii="宋体" w:hAnsi="宋体" w:cs="宋体"/>
          <w:b/>
          <w:bCs/>
          <w:color w:val="auto"/>
          <w:szCs w:val="21"/>
          <w:highlight w:val="none"/>
        </w:rPr>
        <w:t>评审时，磋商小组各成员应当独立对每个有效响应的文件进行评价、打分，然后汇总每个供应商每项评分因素的得分。</w:t>
      </w:r>
    </w:p>
    <w:p w14:paraId="3253742D">
      <w:pPr>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（1）磋商小组按照磋商文件中规定的评审标准计算各供应商的报价得分。项目评审过程中，不得去掉最后报价中的最高报价和最低报价。</w:t>
      </w:r>
    </w:p>
    <w:p w14:paraId="3677A07F">
      <w:pPr>
        <w:spacing w:line="360" w:lineRule="auto"/>
        <w:ind w:firstLine="420" w:firstLineChars="200"/>
        <w:rPr>
          <w:rFonts w:ascii="宋体" w:hAnsi="宋体" w:cs="宋体"/>
          <w:b/>
          <w:bCs/>
          <w:color w:val="auto"/>
          <w:szCs w:val="21"/>
          <w:highlight w:val="none"/>
        </w:rPr>
      </w:pPr>
      <w:r>
        <w:rPr>
          <w:rFonts w:hint="eastAsia" w:ascii="宋体" w:hAnsi="宋体" w:cs="宋体"/>
          <w:b/>
          <w:bCs/>
          <w:color w:val="auto"/>
          <w:szCs w:val="21"/>
          <w:highlight w:val="none"/>
        </w:rPr>
        <w:t>（2）各供应商的得分为磋商小组所有成员的有效评分的算术平均数。</w:t>
      </w:r>
    </w:p>
    <w:p w14:paraId="0A58199C">
      <w:pPr>
        <w:spacing w:line="360" w:lineRule="auto"/>
        <w:ind w:firstLine="420" w:firstLineChars="200"/>
        <w:rPr>
          <w:rFonts w:ascii="宋体" w:hAnsi="宋体" w:cs="宋体"/>
          <w:b/>
          <w:bCs/>
          <w:color w:val="auto"/>
          <w:szCs w:val="21"/>
          <w:highlight w:val="none"/>
        </w:rPr>
      </w:pPr>
      <w:r>
        <w:rPr>
          <w:rFonts w:ascii="宋体" w:hAnsi="宋体" w:cs="宋体"/>
          <w:b/>
          <w:bCs/>
          <w:color w:val="auto"/>
          <w:szCs w:val="21"/>
          <w:highlight w:val="none"/>
        </w:rPr>
        <w:t>5.4</w:t>
      </w:r>
      <w:r>
        <w:rPr>
          <w:rFonts w:hint="eastAsia" w:ascii="宋体" w:hAnsi="宋体" w:cs="宋体"/>
          <w:b/>
          <w:bCs/>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507C6D29">
      <w:pPr>
        <w:spacing w:line="360" w:lineRule="auto"/>
        <w:ind w:firstLine="420" w:firstLineChars="200"/>
        <w:rPr>
          <w:rFonts w:hint="eastAsia" w:ascii="宋体" w:hAnsi="宋体" w:cs="宋体"/>
          <w:b/>
          <w:bCs/>
          <w:color w:val="auto"/>
          <w:szCs w:val="21"/>
          <w:highlight w:val="none"/>
        </w:rPr>
      </w:pPr>
      <w:r>
        <w:rPr>
          <w:rFonts w:ascii="宋体" w:hAnsi="宋体" w:cs="宋体"/>
          <w:b/>
          <w:bCs/>
          <w:color w:val="auto"/>
          <w:szCs w:val="21"/>
          <w:highlight w:val="none"/>
        </w:rPr>
        <w:t>5.5</w:t>
      </w:r>
      <w:r>
        <w:rPr>
          <w:rFonts w:hint="eastAsia" w:ascii="宋体" w:hAnsi="宋体" w:eastAsia="宋体" w:cs="宋体"/>
          <w:b/>
          <w:bCs/>
          <w:color w:val="auto"/>
          <w:szCs w:val="21"/>
          <w:highlight w:val="none"/>
          <w:lang w:val="en-US" w:eastAsia="zh-CN"/>
        </w:rPr>
        <w:t xml:space="preserve"> </w:t>
      </w:r>
      <w:r>
        <w:rPr>
          <w:rFonts w:hint="eastAsia" w:ascii="宋体" w:hAnsi="宋体" w:cs="宋体"/>
          <w:b/>
          <w:bCs/>
          <w:color w:val="auto"/>
          <w:szCs w:val="21"/>
          <w:highlight w:val="none"/>
        </w:rPr>
        <w:t>异常低价响应审查</w:t>
      </w:r>
    </w:p>
    <w:p w14:paraId="2A2D95C1">
      <w:pPr>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（1）磋商小组在评审中发现下列情形之一的，应当启动异常低价响应审查程序：</w:t>
      </w:r>
    </w:p>
    <w:p w14:paraId="66EB38EE">
      <w:pPr>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①响应报价低于全部通过符合性审查供应商响应报价平均值的，即响应报价＜全部通过符合性审查供应商响应报价平均值×</w:t>
      </w:r>
      <w:r>
        <w:rPr>
          <w:rFonts w:hint="eastAsia" w:ascii="宋体" w:hAnsi="宋体" w:cs="宋体"/>
          <w:b/>
          <w:bCs/>
          <w:color w:val="auto"/>
          <w:szCs w:val="21"/>
          <w:highlight w:val="none"/>
          <w:lang w:val="en-US" w:eastAsia="zh-CN"/>
        </w:rPr>
        <w:t>60%</w:t>
      </w:r>
      <w:r>
        <w:rPr>
          <w:rFonts w:hint="eastAsia" w:ascii="宋体" w:hAnsi="宋体" w:cs="宋体"/>
          <w:b/>
          <w:bCs/>
          <w:color w:val="auto"/>
          <w:szCs w:val="21"/>
          <w:highlight w:val="none"/>
        </w:rPr>
        <w:t>；</w:t>
      </w:r>
    </w:p>
    <w:p w14:paraId="0210DBCF">
      <w:pPr>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②响应报价低于通过符合性审查的次低报价供应商响应报价的，即响应报价＜通过符合性审查的次低报价供应商响应报价×</w:t>
      </w:r>
      <w:r>
        <w:rPr>
          <w:rFonts w:hint="eastAsia" w:ascii="宋体" w:hAnsi="宋体" w:cs="宋体"/>
          <w:b/>
          <w:bCs/>
          <w:color w:val="auto"/>
          <w:szCs w:val="21"/>
          <w:highlight w:val="none"/>
          <w:lang w:val="en-US" w:eastAsia="zh-CN"/>
        </w:rPr>
        <w:t>60%</w:t>
      </w:r>
      <w:r>
        <w:rPr>
          <w:rFonts w:hint="eastAsia" w:ascii="宋体" w:hAnsi="宋体" w:cs="宋体"/>
          <w:b/>
          <w:bCs/>
          <w:color w:val="auto"/>
          <w:szCs w:val="21"/>
          <w:highlight w:val="none"/>
        </w:rPr>
        <w:t>；</w:t>
      </w:r>
    </w:p>
    <w:p w14:paraId="6A516C80">
      <w:pPr>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③响应报价低于采购项目最高限价</w:t>
      </w:r>
      <w:r>
        <w:rPr>
          <w:rFonts w:hint="eastAsia" w:ascii="宋体" w:hAnsi="宋体" w:cs="宋体"/>
          <w:b/>
          <w:bCs/>
          <w:color w:val="auto"/>
          <w:szCs w:val="21"/>
          <w:highlight w:val="none"/>
          <w:lang w:val="en-US" w:eastAsia="zh-CN"/>
        </w:rPr>
        <w:t>60%</w:t>
      </w:r>
      <w:r>
        <w:rPr>
          <w:rFonts w:hint="eastAsia" w:ascii="宋体" w:hAnsi="宋体" w:cs="宋体"/>
          <w:b/>
          <w:bCs/>
          <w:color w:val="auto"/>
          <w:szCs w:val="21"/>
          <w:highlight w:val="none"/>
        </w:rPr>
        <w:t>的，即响应报价＜采购项目最高限价×</w:t>
      </w:r>
      <w:r>
        <w:rPr>
          <w:rFonts w:hint="eastAsia" w:ascii="宋体" w:hAnsi="宋体" w:cs="宋体"/>
          <w:b/>
          <w:bCs/>
          <w:color w:val="auto"/>
          <w:szCs w:val="21"/>
          <w:highlight w:val="none"/>
          <w:lang w:val="en-US" w:eastAsia="zh-CN"/>
        </w:rPr>
        <w:t>60%</w:t>
      </w:r>
      <w:r>
        <w:rPr>
          <w:rFonts w:hint="eastAsia" w:ascii="宋体" w:hAnsi="宋体" w:cs="宋体"/>
          <w:b/>
          <w:bCs/>
          <w:color w:val="auto"/>
          <w:szCs w:val="21"/>
          <w:highlight w:val="none"/>
        </w:rPr>
        <w:t>；</w:t>
      </w:r>
    </w:p>
    <w:p w14:paraId="6C1E883D">
      <w:pPr>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④磋商小组基于专业判断，认为供应商报价过低，有可能影响产品质量或者不能诚信履约的其他情形。</w:t>
      </w:r>
    </w:p>
    <w:p w14:paraId="7352DEC2">
      <w:pPr>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7FD49906">
      <w:pPr>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617A94A6">
      <w:pPr>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0822CFB6">
      <w:pPr>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69ABEC09">
      <w:pPr>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7793F1A9">
      <w:pPr>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b/>
          <w:bCs/>
          <w:color w:val="auto"/>
          <w:kern w:val="0"/>
          <w:szCs w:val="21"/>
          <w:highlight w:val="none"/>
        </w:rPr>
        <w:t>。</w:t>
      </w:r>
    </w:p>
    <w:p w14:paraId="31F6B51E">
      <w:pPr>
        <w:spacing w:before="163" w:line="218" w:lineRule="auto"/>
        <w:ind w:left="487"/>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6.</w:t>
      </w:r>
      <w:r>
        <w:rPr>
          <w:rFonts w:ascii="黑体" w:hAnsi="黑体" w:eastAsia="黑体" w:cs="黑体"/>
          <w:color w:val="auto"/>
          <w:spacing w:val="-1"/>
          <w:sz w:val="24"/>
          <w:szCs w:val="24"/>
          <w:highlight w:val="none"/>
        </w:rPr>
        <w:t xml:space="preserve"> </w:t>
      </w:r>
      <w:r>
        <w:rPr>
          <w:rFonts w:ascii="黑体" w:hAnsi="黑体" w:eastAsia="黑体" w:cs="黑体"/>
          <w:color w:val="auto"/>
          <w:spacing w:val="-1"/>
          <w:sz w:val="24"/>
          <w:szCs w:val="24"/>
          <w:highlight w:val="none"/>
          <w14:textOutline w14:w="3048" w14:cap="flat" w14:cmpd="sng">
            <w14:solidFill>
              <w14:srgbClr w14:val="000000"/>
            </w14:solidFill>
            <w14:prstDash w14:val="solid"/>
            <w14:miter w14:val="0"/>
          </w14:textOutline>
        </w:rPr>
        <w:t>成交供应商荐原则</w:t>
      </w:r>
    </w:p>
    <w:p w14:paraId="11E347E4">
      <w:pPr>
        <w:pStyle w:val="5"/>
        <w:spacing w:before="174" w:line="360" w:lineRule="auto"/>
        <w:ind w:firstLine="420"/>
        <w:jc w:val="both"/>
        <w:rPr>
          <w:color w:val="auto"/>
          <w:sz w:val="21"/>
          <w:szCs w:val="21"/>
          <w:highlight w:val="none"/>
        </w:rPr>
      </w:pPr>
      <w:r>
        <w:rPr>
          <w:color w:val="auto"/>
          <w:spacing w:val="-3"/>
          <w:sz w:val="21"/>
          <w:szCs w:val="21"/>
          <w:highlight w:val="none"/>
        </w:rPr>
        <w:t>6.1 由磋商小组根据综合评分情况，按照评审得分由高到低顺序推荐</w:t>
      </w:r>
      <w:r>
        <w:rPr>
          <w:color w:val="auto"/>
          <w:spacing w:val="-40"/>
          <w:sz w:val="21"/>
          <w:szCs w:val="21"/>
          <w:highlight w:val="none"/>
        </w:rPr>
        <w:t xml:space="preserve"> </w:t>
      </w:r>
      <w:r>
        <w:rPr>
          <w:color w:val="auto"/>
          <w:spacing w:val="-3"/>
          <w:sz w:val="21"/>
          <w:szCs w:val="21"/>
          <w:highlight w:val="none"/>
        </w:rPr>
        <w:t>3</w:t>
      </w:r>
      <w:r>
        <w:rPr>
          <w:color w:val="auto"/>
          <w:spacing w:val="-44"/>
          <w:sz w:val="21"/>
          <w:szCs w:val="21"/>
          <w:highlight w:val="none"/>
        </w:rPr>
        <w:t xml:space="preserve"> </w:t>
      </w:r>
      <w:r>
        <w:rPr>
          <w:color w:val="auto"/>
          <w:spacing w:val="-3"/>
          <w:sz w:val="21"/>
          <w:szCs w:val="21"/>
          <w:highlight w:val="none"/>
        </w:rPr>
        <w:t>名以上成交候选</w:t>
      </w:r>
      <w:r>
        <w:rPr>
          <w:color w:val="auto"/>
          <w:spacing w:val="-4"/>
          <w:sz w:val="21"/>
          <w:szCs w:val="21"/>
          <w:highlight w:val="none"/>
        </w:rPr>
        <w:t>供应商，</w:t>
      </w:r>
      <w:r>
        <w:rPr>
          <w:color w:val="auto"/>
          <w:sz w:val="21"/>
          <w:szCs w:val="21"/>
          <w:highlight w:val="none"/>
        </w:rPr>
        <w:t xml:space="preserve"> 并编写评审报告，评审报告通过电子交易平台向采购人</w:t>
      </w:r>
      <w:r>
        <w:rPr>
          <w:color w:val="auto"/>
          <w:spacing w:val="-1"/>
          <w:sz w:val="21"/>
          <w:szCs w:val="21"/>
          <w:highlight w:val="none"/>
        </w:rPr>
        <w:t>、采购代理机构提交。符合本章第</w:t>
      </w:r>
      <w:r>
        <w:rPr>
          <w:color w:val="auto"/>
          <w:spacing w:val="-26"/>
          <w:sz w:val="21"/>
          <w:szCs w:val="21"/>
          <w:highlight w:val="none"/>
        </w:rPr>
        <w:t xml:space="preserve"> </w:t>
      </w:r>
      <w:r>
        <w:rPr>
          <w:color w:val="auto"/>
          <w:spacing w:val="-1"/>
          <w:sz w:val="21"/>
          <w:szCs w:val="21"/>
          <w:highlight w:val="none"/>
        </w:rPr>
        <w:t>4.3</w:t>
      </w:r>
      <w:r>
        <w:rPr>
          <w:color w:val="auto"/>
          <w:spacing w:val="-23"/>
          <w:sz w:val="21"/>
          <w:szCs w:val="21"/>
          <w:highlight w:val="none"/>
        </w:rPr>
        <w:t xml:space="preserve"> </w:t>
      </w:r>
      <w:r>
        <w:rPr>
          <w:color w:val="auto"/>
          <w:spacing w:val="-1"/>
          <w:sz w:val="21"/>
          <w:szCs w:val="21"/>
          <w:highlight w:val="none"/>
        </w:rPr>
        <w:t>条情</w:t>
      </w:r>
      <w:r>
        <w:rPr>
          <w:color w:val="auto"/>
          <w:sz w:val="21"/>
          <w:szCs w:val="21"/>
          <w:highlight w:val="none"/>
        </w:rPr>
        <w:t xml:space="preserve"> </w:t>
      </w:r>
      <w:r>
        <w:rPr>
          <w:color w:val="auto"/>
          <w:spacing w:val="-1"/>
          <w:sz w:val="21"/>
          <w:szCs w:val="21"/>
          <w:highlight w:val="none"/>
        </w:rPr>
        <w:t>形的，可以推荐</w:t>
      </w:r>
      <w:r>
        <w:rPr>
          <w:color w:val="auto"/>
          <w:spacing w:val="-3"/>
          <w:sz w:val="21"/>
          <w:szCs w:val="21"/>
          <w:highlight w:val="none"/>
        </w:rPr>
        <w:t xml:space="preserve"> </w:t>
      </w:r>
      <w:r>
        <w:rPr>
          <w:color w:val="auto"/>
          <w:spacing w:val="-1"/>
          <w:sz w:val="21"/>
          <w:szCs w:val="21"/>
          <w:highlight w:val="none"/>
        </w:rPr>
        <w:t>2</w:t>
      </w:r>
      <w:r>
        <w:rPr>
          <w:color w:val="auto"/>
          <w:spacing w:val="-23"/>
          <w:sz w:val="21"/>
          <w:szCs w:val="21"/>
          <w:highlight w:val="none"/>
        </w:rPr>
        <w:t xml:space="preserve"> </w:t>
      </w:r>
      <w:r>
        <w:rPr>
          <w:color w:val="auto"/>
          <w:spacing w:val="-1"/>
          <w:sz w:val="21"/>
          <w:szCs w:val="21"/>
          <w:highlight w:val="none"/>
        </w:rPr>
        <w:t>家成交候选供应商。评审得分相同的，按照最后报价由低到高的顺序推荐。评审</w:t>
      </w:r>
      <w:r>
        <w:rPr>
          <w:color w:val="auto"/>
          <w:sz w:val="21"/>
          <w:szCs w:val="21"/>
          <w:highlight w:val="none"/>
        </w:rPr>
        <w:t xml:space="preserve"> </w:t>
      </w:r>
      <w:r>
        <w:rPr>
          <w:color w:val="auto"/>
          <w:spacing w:val="1"/>
          <w:sz w:val="21"/>
          <w:szCs w:val="21"/>
          <w:highlight w:val="none"/>
        </w:rPr>
        <w:t>得分且最后报价相同的，按照技术指标优劣顺序推荐（按技术得分由高到低排</w:t>
      </w:r>
      <w:r>
        <w:rPr>
          <w:color w:val="auto"/>
          <w:sz w:val="21"/>
          <w:szCs w:val="21"/>
          <w:highlight w:val="none"/>
        </w:rPr>
        <w:t xml:space="preserve">序，技术得分相同的 </w:t>
      </w:r>
      <w:r>
        <w:rPr>
          <w:color w:val="auto"/>
          <w:spacing w:val="-3"/>
          <w:sz w:val="21"/>
          <w:szCs w:val="21"/>
          <w:highlight w:val="none"/>
        </w:rPr>
        <w:t>按照技术要求偏离分由高到低排序）。评审得分、最后报价、技术得分、技术要求偏离分均相同的，</w:t>
      </w:r>
    </w:p>
    <w:p w14:paraId="6D035DF0">
      <w:pPr>
        <w:pStyle w:val="5"/>
        <w:spacing w:before="1" w:line="220" w:lineRule="auto"/>
        <w:ind w:left="25"/>
        <w:rPr>
          <w:color w:val="auto"/>
          <w:sz w:val="21"/>
          <w:szCs w:val="21"/>
          <w:highlight w:val="none"/>
        </w:rPr>
      </w:pPr>
      <w:r>
        <w:rPr>
          <w:color w:val="auto"/>
          <w:spacing w:val="-3"/>
          <w:sz w:val="21"/>
          <w:szCs w:val="21"/>
          <w:highlight w:val="none"/>
        </w:rPr>
        <w:t>由磋商小组随机抽取推荐。</w:t>
      </w:r>
    </w:p>
    <w:p w14:paraId="6A8811D5">
      <w:pPr>
        <w:spacing w:line="243" w:lineRule="auto"/>
        <w:rPr>
          <w:rFonts w:ascii="Arial"/>
          <w:color w:val="auto"/>
          <w:sz w:val="21"/>
          <w:highlight w:val="none"/>
        </w:rPr>
      </w:pPr>
    </w:p>
    <w:p w14:paraId="47B0C3CB">
      <w:pPr>
        <w:pStyle w:val="5"/>
        <w:spacing w:before="68" w:line="220" w:lineRule="auto"/>
        <w:ind w:left="421"/>
        <w:rPr>
          <w:color w:val="auto"/>
          <w:sz w:val="21"/>
          <w:szCs w:val="21"/>
          <w:highlight w:val="none"/>
        </w:rPr>
      </w:pPr>
      <w:r>
        <w:rPr>
          <w:color w:val="auto"/>
          <w:spacing w:val="1"/>
          <w:sz w:val="21"/>
          <w:szCs w:val="21"/>
          <w:highlight w:val="none"/>
        </w:rPr>
        <w:t>6.2 评审报告应当由磋商小组全体人员签字认可。磋商小组成员对评审报</w:t>
      </w:r>
      <w:r>
        <w:rPr>
          <w:color w:val="auto"/>
          <w:sz w:val="21"/>
          <w:szCs w:val="21"/>
          <w:highlight w:val="none"/>
        </w:rPr>
        <w:t>告有异议的，磋商小</w:t>
      </w:r>
    </w:p>
    <w:p w14:paraId="7BEA1D7F">
      <w:pPr>
        <w:spacing w:line="220" w:lineRule="auto"/>
        <w:rPr>
          <w:color w:val="auto"/>
          <w:sz w:val="21"/>
          <w:szCs w:val="21"/>
          <w:highlight w:val="none"/>
        </w:rPr>
        <w:sectPr>
          <w:footerReference r:id="rId22" w:type="default"/>
          <w:pgSz w:w="11906" w:h="16838"/>
          <w:pgMar w:top="1405" w:right="1180" w:bottom="1015" w:left="1597" w:header="0" w:footer="853" w:gutter="0"/>
          <w:pgNumType w:fmt="decimal"/>
          <w:cols w:space="720" w:num="1"/>
        </w:sectPr>
      </w:pPr>
    </w:p>
    <w:p w14:paraId="7092B9EB">
      <w:pPr>
        <w:pStyle w:val="5"/>
        <w:spacing w:before="172" w:line="404" w:lineRule="auto"/>
        <w:ind w:left="94" w:right="81"/>
        <w:jc w:val="both"/>
        <w:rPr>
          <w:color w:val="auto"/>
          <w:sz w:val="21"/>
          <w:szCs w:val="21"/>
          <w:highlight w:val="none"/>
        </w:rPr>
      </w:pPr>
      <w:r>
        <w:rPr>
          <w:color w:val="auto"/>
          <w:spacing w:val="1"/>
          <w:sz w:val="21"/>
          <w:szCs w:val="21"/>
          <w:highlight w:val="none"/>
        </w:rPr>
        <w:t>组按照少数服从多数的原则推荐成交候选供应商，采购程序继续进行。对</w:t>
      </w:r>
      <w:r>
        <w:rPr>
          <w:color w:val="auto"/>
          <w:sz w:val="21"/>
          <w:szCs w:val="21"/>
          <w:highlight w:val="none"/>
        </w:rPr>
        <w:t xml:space="preserve">评审报告有异议的磋商小 </w:t>
      </w:r>
      <w:r>
        <w:rPr>
          <w:color w:val="auto"/>
          <w:spacing w:val="1"/>
          <w:sz w:val="21"/>
          <w:szCs w:val="21"/>
          <w:highlight w:val="none"/>
        </w:rPr>
        <w:t>组成员，应当在报告上签署不同意见并说明理由，由磋商小组书面记录相</w:t>
      </w:r>
      <w:r>
        <w:rPr>
          <w:color w:val="auto"/>
          <w:sz w:val="21"/>
          <w:szCs w:val="21"/>
          <w:highlight w:val="none"/>
        </w:rPr>
        <w:t>关情况。磋商小组成员拒</w:t>
      </w:r>
    </w:p>
    <w:p w14:paraId="55A69AA5">
      <w:pPr>
        <w:pStyle w:val="5"/>
        <w:spacing w:line="219" w:lineRule="auto"/>
        <w:ind w:left="93"/>
        <w:rPr>
          <w:color w:val="auto"/>
          <w:sz w:val="21"/>
          <w:szCs w:val="21"/>
          <w:highlight w:val="none"/>
        </w:rPr>
      </w:pPr>
      <w:r>
        <w:rPr>
          <w:color w:val="auto"/>
          <w:sz w:val="21"/>
          <w:szCs w:val="21"/>
          <w:highlight w:val="none"/>
        </w:rPr>
        <w:t>绝在报告上签字又不书面说明其不同意见和理由的，视为同意</w:t>
      </w:r>
      <w:r>
        <w:rPr>
          <w:color w:val="auto"/>
          <w:spacing w:val="-1"/>
          <w:sz w:val="21"/>
          <w:szCs w:val="21"/>
          <w:highlight w:val="none"/>
        </w:rPr>
        <w:t>评审报告。</w:t>
      </w:r>
    </w:p>
    <w:p w14:paraId="1F539E1D">
      <w:pPr>
        <w:spacing w:line="310" w:lineRule="auto"/>
        <w:rPr>
          <w:rFonts w:ascii="Arial"/>
          <w:color w:val="auto"/>
          <w:sz w:val="21"/>
          <w:highlight w:val="none"/>
        </w:rPr>
      </w:pPr>
    </w:p>
    <w:p w14:paraId="531D21E4">
      <w:pPr>
        <w:spacing w:line="311" w:lineRule="auto"/>
        <w:rPr>
          <w:rFonts w:ascii="Arial"/>
          <w:color w:val="auto"/>
          <w:sz w:val="21"/>
          <w:highlight w:val="none"/>
        </w:rPr>
      </w:pPr>
    </w:p>
    <w:p w14:paraId="5F17396F">
      <w:pPr>
        <w:pStyle w:val="5"/>
        <w:spacing w:before="101" w:line="226" w:lineRule="auto"/>
        <w:ind w:left="3672"/>
        <w:outlineLvl w:val="6"/>
        <w:rPr>
          <w:color w:val="auto"/>
          <w:sz w:val="31"/>
          <w:szCs w:val="31"/>
          <w:highlight w:val="none"/>
        </w:rPr>
      </w:pPr>
      <w:r>
        <w:rPr>
          <w:color w:val="auto"/>
          <w:spacing w:val="8"/>
          <w:sz w:val="31"/>
          <w:szCs w:val="31"/>
          <w:highlight w:val="none"/>
          <w14:textOutline w14:w="4051" w14:cap="flat" w14:cmpd="sng">
            <w14:solidFill>
              <w14:srgbClr w14:val="000000"/>
            </w14:solidFill>
            <w14:prstDash w14:val="solid"/>
            <w14:miter w14:val="0"/>
          </w14:textOutline>
        </w:rPr>
        <w:t>二、评审标准</w:t>
      </w:r>
    </w:p>
    <w:p w14:paraId="6DD7EDC8">
      <w:pPr>
        <w:pStyle w:val="5"/>
        <w:spacing w:before="154" w:line="439" w:lineRule="exact"/>
        <w:ind w:left="517"/>
        <w:rPr>
          <w:color w:val="auto"/>
          <w:sz w:val="21"/>
          <w:szCs w:val="21"/>
          <w:highlight w:val="none"/>
        </w:rPr>
      </w:pPr>
      <w:r>
        <w:rPr>
          <w:color w:val="auto"/>
          <w:spacing w:val="1"/>
          <w:position w:val="17"/>
          <w:sz w:val="21"/>
          <w:szCs w:val="21"/>
          <w:highlight w:val="none"/>
        </w:rPr>
        <w:t>7.评审依据：磋商小组以磋商文件为评审依据，对供应商的报价、</w:t>
      </w:r>
      <w:r>
        <w:rPr>
          <w:color w:val="auto"/>
          <w:position w:val="17"/>
          <w:sz w:val="21"/>
          <w:szCs w:val="21"/>
          <w:highlight w:val="none"/>
        </w:rPr>
        <w:t>技术、商务等方面内容按百</w:t>
      </w:r>
    </w:p>
    <w:p w14:paraId="1C814481">
      <w:pPr>
        <w:pStyle w:val="18"/>
        <w:spacing w:line="360" w:lineRule="auto"/>
        <w:ind w:left="114"/>
        <w:rPr>
          <w:rFonts w:hint="default" w:eastAsia="宋体"/>
          <w:color w:val="auto"/>
          <w:highlight w:val="none"/>
          <w:lang w:val="en-US" w:eastAsia="zh-CN"/>
        </w:rPr>
      </w:pPr>
      <w:r>
        <w:rPr>
          <w:color w:val="auto"/>
          <w:spacing w:val="-1"/>
          <w:sz w:val="21"/>
          <w:szCs w:val="21"/>
          <w:highlight w:val="none"/>
        </w:rPr>
        <w:t>分制打分。（计分方法按四舍五入取至百分位）</w:t>
      </w:r>
      <w:r>
        <w:rPr>
          <w:rFonts w:hint="eastAsia"/>
          <w:b/>
          <w:bCs/>
          <w:color w:val="auto"/>
          <w:spacing w:val="-2"/>
          <w:highlight w:val="none"/>
          <w:lang w:eastAsia="zh-CN"/>
        </w:rPr>
        <w:t>本项目执行面向中小企业政策，不执行价格优惠。</w:t>
      </w:r>
    </w:p>
    <w:p w14:paraId="7A499BAD">
      <w:pPr>
        <w:spacing w:line="16" w:lineRule="exact"/>
        <w:rPr>
          <w:color w:val="auto"/>
          <w:highlight w:val="none"/>
        </w:rPr>
      </w:pPr>
    </w:p>
    <w:tbl>
      <w:tblPr>
        <w:tblStyle w:val="17"/>
        <w:tblW w:w="92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0"/>
        <w:gridCol w:w="1314"/>
        <w:gridCol w:w="6285"/>
        <w:gridCol w:w="856"/>
      </w:tblGrid>
      <w:tr w14:paraId="3D3D44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80" w:type="dxa"/>
            <w:vAlign w:val="top"/>
          </w:tcPr>
          <w:p w14:paraId="41A17DE3">
            <w:pPr>
              <w:pStyle w:val="18"/>
              <w:spacing w:before="254" w:line="223" w:lineRule="auto"/>
              <w:ind w:left="182"/>
              <w:rPr>
                <w:color w:val="auto"/>
                <w:highlight w:val="none"/>
              </w:rPr>
            </w:pPr>
            <w:r>
              <w:rPr>
                <w:color w:val="auto"/>
                <w:spacing w:val="-2"/>
                <w:highlight w:val="none"/>
                <w14:textOutline w14:w="2679" w14:cap="flat" w14:cmpd="sng">
                  <w14:solidFill>
                    <w14:srgbClr w14:val="000000"/>
                  </w14:solidFill>
                  <w14:prstDash w14:val="solid"/>
                  <w14:miter w14:val="0"/>
                </w14:textOutline>
              </w:rPr>
              <w:t>序号</w:t>
            </w:r>
          </w:p>
        </w:tc>
        <w:tc>
          <w:tcPr>
            <w:tcW w:w="1314" w:type="dxa"/>
            <w:vAlign w:val="top"/>
          </w:tcPr>
          <w:p w14:paraId="52F8C98B">
            <w:pPr>
              <w:pStyle w:val="18"/>
              <w:spacing w:before="255" w:line="221" w:lineRule="auto"/>
              <w:ind w:left="237"/>
              <w:rPr>
                <w:color w:val="auto"/>
                <w:highlight w:val="none"/>
              </w:rPr>
            </w:pPr>
            <w:r>
              <w:rPr>
                <w:color w:val="auto"/>
                <w:spacing w:val="-1"/>
                <w:highlight w:val="none"/>
                <w14:textOutline w14:w="2679" w14:cap="flat" w14:cmpd="sng">
                  <w14:solidFill>
                    <w14:srgbClr w14:val="000000"/>
                  </w14:solidFill>
                  <w14:prstDash w14:val="solid"/>
                  <w14:miter w14:val="0"/>
                </w14:textOutline>
              </w:rPr>
              <w:t>评审因素</w:t>
            </w:r>
          </w:p>
        </w:tc>
        <w:tc>
          <w:tcPr>
            <w:tcW w:w="6285" w:type="dxa"/>
            <w:vAlign w:val="top"/>
          </w:tcPr>
          <w:p w14:paraId="00D3E049">
            <w:pPr>
              <w:pStyle w:val="18"/>
              <w:spacing w:before="255" w:line="221" w:lineRule="auto"/>
              <w:ind w:left="2302"/>
              <w:rPr>
                <w:color w:val="auto"/>
                <w:highlight w:val="none"/>
              </w:rPr>
            </w:pPr>
            <w:r>
              <w:rPr>
                <w:color w:val="auto"/>
                <w:highlight w:val="none"/>
                <w14:textOutline w14:w="2679" w14:cap="flat" w14:cmpd="sng">
                  <w14:solidFill>
                    <w14:srgbClr w14:val="000000"/>
                  </w14:solidFill>
                  <w14:prstDash w14:val="solid"/>
                  <w14:miter w14:val="0"/>
                </w14:textOutline>
              </w:rPr>
              <w:t>评审因素具体内容</w:t>
            </w:r>
          </w:p>
        </w:tc>
        <w:tc>
          <w:tcPr>
            <w:tcW w:w="856" w:type="dxa"/>
            <w:vAlign w:val="top"/>
          </w:tcPr>
          <w:p w14:paraId="2008CD1F">
            <w:pPr>
              <w:pStyle w:val="18"/>
              <w:spacing w:before="255" w:line="221" w:lineRule="auto"/>
              <w:ind w:left="223"/>
              <w:rPr>
                <w:color w:val="auto"/>
                <w:highlight w:val="none"/>
              </w:rPr>
            </w:pPr>
            <w:r>
              <w:rPr>
                <w:color w:val="auto"/>
                <w:spacing w:val="-3"/>
                <w:highlight w:val="none"/>
                <w14:textOutline w14:w="2679" w14:cap="flat" w14:cmpd="sng">
                  <w14:solidFill>
                    <w14:srgbClr w14:val="000000"/>
                  </w14:solidFill>
                  <w14:prstDash w14:val="solid"/>
                  <w14:miter w14:val="0"/>
                </w14:textOutline>
              </w:rPr>
              <w:t>分值</w:t>
            </w:r>
          </w:p>
        </w:tc>
      </w:tr>
      <w:tr w14:paraId="424B7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4" w:hRule="atLeast"/>
        </w:trPr>
        <w:tc>
          <w:tcPr>
            <w:tcW w:w="780" w:type="dxa"/>
            <w:vAlign w:val="top"/>
          </w:tcPr>
          <w:p w14:paraId="34223663">
            <w:pPr>
              <w:spacing w:line="277" w:lineRule="auto"/>
              <w:rPr>
                <w:rFonts w:ascii="Arial"/>
                <w:color w:val="auto"/>
                <w:sz w:val="21"/>
                <w:highlight w:val="none"/>
              </w:rPr>
            </w:pPr>
          </w:p>
          <w:p w14:paraId="4DE20C5A">
            <w:pPr>
              <w:spacing w:line="277" w:lineRule="auto"/>
              <w:rPr>
                <w:rFonts w:ascii="Arial"/>
                <w:color w:val="auto"/>
                <w:sz w:val="21"/>
                <w:highlight w:val="none"/>
              </w:rPr>
            </w:pPr>
          </w:p>
          <w:p w14:paraId="0AFED1E2">
            <w:pPr>
              <w:spacing w:line="278" w:lineRule="auto"/>
              <w:rPr>
                <w:rFonts w:ascii="Arial"/>
                <w:color w:val="auto"/>
                <w:sz w:val="21"/>
                <w:highlight w:val="none"/>
              </w:rPr>
            </w:pPr>
          </w:p>
          <w:p w14:paraId="4BBEB7BA">
            <w:pPr>
              <w:pStyle w:val="18"/>
              <w:spacing w:before="68" w:line="184" w:lineRule="auto"/>
              <w:ind w:left="357"/>
              <w:rPr>
                <w:color w:val="auto"/>
                <w:highlight w:val="none"/>
              </w:rPr>
            </w:pPr>
            <w:r>
              <w:rPr>
                <w:color w:val="auto"/>
                <w:highlight w:val="none"/>
              </w:rPr>
              <w:t>1</w:t>
            </w:r>
          </w:p>
        </w:tc>
        <w:tc>
          <w:tcPr>
            <w:tcW w:w="1314" w:type="dxa"/>
            <w:vAlign w:val="top"/>
          </w:tcPr>
          <w:p w14:paraId="321EEF40">
            <w:pPr>
              <w:spacing w:line="266" w:lineRule="auto"/>
              <w:rPr>
                <w:rFonts w:ascii="Arial"/>
                <w:color w:val="auto"/>
                <w:sz w:val="21"/>
                <w:highlight w:val="none"/>
              </w:rPr>
            </w:pPr>
          </w:p>
          <w:p w14:paraId="3C3FFF10">
            <w:pPr>
              <w:spacing w:line="266" w:lineRule="auto"/>
              <w:rPr>
                <w:rFonts w:ascii="Arial"/>
                <w:color w:val="auto"/>
                <w:sz w:val="21"/>
                <w:highlight w:val="none"/>
              </w:rPr>
            </w:pPr>
          </w:p>
          <w:p w14:paraId="28DFAC46">
            <w:pPr>
              <w:spacing w:line="266" w:lineRule="auto"/>
              <w:rPr>
                <w:rFonts w:ascii="Arial"/>
                <w:color w:val="auto"/>
                <w:sz w:val="21"/>
                <w:highlight w:val="none"/>
              </w:rPr>
            </w:pPr>
          </w:p>
          <w:p w14:paraId="0DA35D1A">
            <w:pPr>
              <w:pStyle w:val="18"/>
              <w:spacing w:before="69" w:line="220" w:lineRule="auto"/>
              <w:ind w:left="344"/>
              <w:rPr>
                <w:color w:val="auto"/>
                <w:highlight w:val="none"/>
              </w:rPr>
            </w:pPr>
            <w:r>
              <w:rPr>
                <w:color w:val="auto"/>
                <w:spacing w:val="-2"/>
                <w:highlight w:val="none"/>
              </w:rPr>
              <w:t>价格分</w:t>
            </w:r>
          </w:p>
        </w:tc>
        <w:tc>
          <w:tcPr>
            <w:tcW w:w="6285" w:type="dxa"/>
            <w:vAlign w:val="top"/>
          </w:tcPr>
          <w:p w14:paraId="23FB5599">
            <w:pPr>
              <w:pStyle w:val="18"/>
              <w:spacing w:before="212" w:line="360" w:lineRule="auto"/>
              <w:ind w:left="538"/>
              <w:rPr>
                <w:color w:val="auto"/>
                <w:highlight w:val="none"/>
              </w:rPr>
            </w:pPr>
            <w:r>
              <w:rPr>
                <w:color w:val="auto"/>
                <w:spacing w:val="3"/>
                <w:position w:val="17"/>
                <w:highlight w:val="none"/>
              </w:rPr>
              <w:t>（1）以进入比较与评价环节的最低的最后报价为基准价，基</w:t>
            </w:r>
          </w:p>
          <w:p w14:paraId="4D0322B0">
            <w:pPr>
              <w:pStyle w:val="18"/>
              <w:spacing w:line="360" w:lineRule="auto"/>
              <w:ind w:left="114"/>
              <w:rPr>
                <w:rFonts w:hint="default" w:eastAsia="宋体"/>
                <w:color w:val="auto"/>
                <w:highlight w:val="none"/>
                <w:lang w:val="en-US" w:eastAsia="zh-CN"/>
              </w:rPr>
            </w:pPr>
            <w:r>
              <w:rPr>
                <w:color w:val="auto"/>
                <w:spacing w:val="-2"/>
                <w:highlight w:val="none"/>
              </w:rPr>
              <w:t>准价得分为</w:t>
            </w:r>
            <w:r>
              <w:rPr>
                <w:color w:val="auto"/>
                <w:spacing w:val="-2"/>
                <w:highlight w:val="none"/>
                <w:u w:val="single" w:color="auto"/>
              </w:rPr>
              <w:t xml:space="preserve"> 20</w:t>
            </w:r>
            <w:r>
              <w:rPr>
                <w:color w:val="auto"/>
                <w:spacing w:val="-42"/>
                <w:highlight w:val="none"/>
                <w:u w:val="single" w:color="auto"/>
              </w:rPr>
              <w:t xml:space="preserve"> </w:t>
            </w:r>
            <w:r>
              <w:rPr>
                <w:color w:val="auto"/>
                <w:spacing w:val="-2"/>
                <w:highlight w:val="none"/>
                <w:u w:val="single" w:color="auto"/>
              </w:rPr>
              <w:t>分</w:t>
            </w:r>
            <w:r>
              <w:rPr>
                <w:color w:val="auto"/>
                <w:spacing w:val="-2"/>
                <w:highlight w:val="none"/>
              </w:rPr>
              <w:t>。</w:t>
            </w:r>
          </w:p>
          <w:p w14:paraId="27FB6268">
            <w:pPr>
              <w:pStyle w:val="18"/>
              <w:spacing w:before="191" w:line="220" w:lineRule="auto"/>
              <w:ind w:left="538"/>
              <w:rPr>
                <w:color w:val="auto"/>
                <w:highlight w:val="none"/>
              </w:rPr>
            </w:pPr>
            <w:r>
              <w:rPr>
                <w:color w:val="auto"/>
                <w:spacing w:val="-2"/>
                <w:highlight w:val="none"/>
              </w:rPr>
              <w:t>（2）价格分计算公式：</w:t>
            </w:r>
          </w:p>
          <w:p w14:paraId="7BB0ACA4">
            <w:pPr>
              <w:pStyle w:val="18"/>
              <w:spacing w:before="188" w:line="220" w:lineRule="auto"/>
              <w:ind w:left="530"/>
              <w:rPr>
                <w:color w:val="auto"/>
                <w:highlight w:val="none"/>
              </w:rPr>
            </w:pPr>
            <w:r>
              <w:rPr>
                <w:color w:val="auto"/>
                <w:spacing w:val="-3"/>
                <w:highlight w:val="none"/>
              </w:rPr>
              <w:t>报价得分=（基准价/最后报价）</w:t>
            </w:r>
            <w:r>
              <w:rPr>
                <w:color w:val="auto"/>
                <w:spacing w:val="-50"/>
                <w:highlight w:val="none"/>
              </w:rPr>
              <w:t xml:space="preserve"> </w:t>
            </w:r>
            <w:r>
              <w:rPr>
                <w:color w:val="auto"/>
                <w:spacing w:val="-3"/>
                <w:highlight w:val="none"/>
              </w:rPr>
              <w:t>×</w:t>
            </w:r>
            <w:r>
              <w:rPr>
                <w:color w:val="auto"/>
                <w:spacing w:val="-3"/>
                <w:highlight w:val="none"/>
                <w:u w:val="single" w:color="auto"/>
              </w:rPr>
              <w:t xml:space="preserve"> 20</w:t>
            </w:r>
            <w:r>
              <w:rPr>
                <w:color w:val="auto"/>
                <w:spacing w:val="-41"/>
                <w:highlight w:val="none"/>
                <w:u w:val="single" w:color="auto"/>
              </w:rPr>
              <w:t xml:space="preserve"> </w:t>
            </w:r>
            <w:r>
              <w:rPr>
                <w:color w:val="auto"/>
                <w:spacing w:val="-3"/>
                <w:highlight w:val="none"/>
                <w:u w:val="single" w:color="auto"/>
              </w:rPr>
              <w:t>分</w:t>
            </w:r>
          </w:p>
        </w:tc>
        <w:tc>
          <w:tcPr>
            <w:tcW w:w="856" w:type="dxa"/>
            <w:vAlign w:val="top"/>
          </w:tcPr>
          <w:p w14:paraId="4FD613B9">
            <w:pPr>
              <w:spacing w:line="266" w:lineRule="auto"/>
              <w:rPr>
                <w:rFonts w:ascii="Arial"/>
                <w:color w:val="auto"/>
                <w:sz w:val="21"/>
                <w:highlight w:val="none"/>
              </w:rPr>
            </w:pPr>
          </w:p>
          <w:p w14:paraId="17699CAB">
            <w:pPr>
              <w:spacing w:line="266" w:lineRule="auto"/>
              <w:rPr>
                <w:rFonts w:ascii="Arial"/>
                <w:color w:val="auto"/>
                <w:sz w:val="21"/>
                <w:highlight w:val="none"/>
              </w:rPr>
            </w:pPr>
          </w:p>
          <w:p w14:paraId="7ED2B202">
            <w:pPr>
              <w:spacing w:line="266" w:lineRule="auto"/>
              <w:rPr>
                <w:rFonts w:ascii="Arial"/>
                <w:color w:val="auto"/>
                <w:sz w:val="21"/>
                <w:highlight w:val="none"/>
              </w:rPr>
            </w:pPr>
          </w:p>
          <w:p w14:paraId="097A9150">
            <w:pPr>
              <w:pStyle w:val="18"/>
              <w:spacing w:before="69" w:line="222" w:lineRule="auto"/>
              <w:ind w:left="199"/>
              <w:rPr>
                <w:color w:val="auto"/>
                <w:highlight w:val="none"/>
              </w:rPr>
            </w:pPr>
            <w:r>
              <w:rPr>
                <w:color w:val="auto"/>
                <w:spacing w:val="-4"/>
                <w:highlight w:val="none"/>
              </w:rPr>
              <w:t>20</w:t>
            </w:r>
            <w:r>
              <w:rPr>
                <w:color w:val="auto"/>
                <w:spacing w:val="-40"/>
                <w:highlight w:val="none"/>
              </w:rPr>
              <w:t xml:space="preserve"> </w:t>
            </w:r>
            <w:r>
              <w:rPr>
                <w:color w:val="auto"/>
                <w:spacing w:val="-4"/>
                <w:highlight w:val="none"/>
              </w:rPr>
              <w:t>分</w:t>
            </w:r>
          </w:p>
        </w:tc>
      </w:tr>
      <w:tr w14:paraId="4190A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80" w:type="dxa"/>
            <w:vAlign w:val="top"/>
          </w:tcPr>
          <w:p w14:paraId="15303921">
            <w:pPr>
              <w:pStyle w:val="18"/>
              <w:spacing w:before="268" w:line="184" w:lineRule="auto"/>
              <w:ind w:left="344"/>
              <w:rPr>
                <w:color w:val="auto"/>
                <w:highlight w:val="none"/>
              </w:rPr>
            </w:pPr>
            <w:r>
              <w:rPr>
                <w:color w:val="auto"/>
                <w:highlight w:val="none"/>
                <w14:textOutline w14:w="2679" w14:cap="flat" w14:cmpd="sng">
                  <w14:solidFill>
                    <w14:srgbClr w14:val="000000"/>
                  </w14:solidFill>
                  <w14:prstDash w14:val="solid"/>
                  <w14:miter w14:val="0"/>
                </w14:textOutline>
              </w:rPr>
              <w:t>2</w:t>
            </w:r>
          </w:p>
        </w:tc>
        <w:tc>
          <w:tcPr>
            <w:tcW w:w="1314" w:type="dxa"/>
            <w:vAlign w:val="top"/>
          </w:tcPr>
          <w:p w14:paraId="73C52872">
            <w:pPr>
              <w:pStyle w:val="18"/>
              <w:spacing w:before="235" w:line="221" w:lineRule="auto"/>
              <w:ind w:left="344"/>
              <w:rPr>
                <w:color w:val="auto"/>
                <w:highlight w:val="none"/>
              </w:rPr>
            </w:pPr>
            <w:r>
              <w:rPr>
                <w:color w:val="auto"/>
                <w:spacing w:val="-2"/>
                <w:highlight w:val="none"/>
                <w14:textOutline w14:w="2679" w14:cap="flat" w14:cmpd="sng">
                  <w14:solidFill>
                    <w14:srgbClr w14:val="000000"/>
                  </w14:solidFill>
                  <w14:prstDash w14:val="solid"/>
                  <w14:miter w14:val="0"/>
                </w14:textOutline>
              </w:rPr>
              <w:t>技术分</w:t>
            </w:r>
          </w:p>
        </w:tc>
        <w:tc>
          <w:tcPr>
            <w:tcW w:w="7141" w:type="dxa"/>
            <w:gridSpan w:val="2"/>
            <w:vAlign w:val="top"/>
          </w:tcPr>
          <w:p w14:paraId="25A1AE65">
            <w:pPr>
              <w:pStyle w:val="18"/>
              <w:spacing w:before="235" w:line="221" w:lineRule="auto"/>
              <w:ind w:left="3152"/>
              <w:rPr>
                <w:color w:val="auto"/>
                <w:highlight w:val="none"/>
              </w:rPr>
            </w:pPr>
            <w:r>
              <w:rPr>
                <w:color w:val="auto"/>
                <w:spacing w:val="-1"/>
                <w:highlight w:val="none"/>
                <w14:textOutline w14:w="2679" w14:cap="flat" w14:cmpd="sng">
                  <w14:solidFill>
                    <w14:srgbClr w14:val="000000"/>
                  </w14:solidFill>
                  <w14:prstDash w14:val="solid"/>
                  <w14:miter w14:val="0"/>
                </w14:textOutline>
              </w:rPr>
              <w:t>评审因素</w:t>
            </w:r>
          </w:p>
        </w:tc>
      </w:tr>
      <w:tr w14:paraId="4834B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7" w:hRule="atLeast"/>
        </w:trPr>
        <w:tc>
          <w:tcPr>
            <w:tcW w:w="780" w:type="dxa"/>
            <w:vAlign w:val="top"/>
          </w:tcPr>
          <w:p w14:paraId="443A3425">
            <w:pPr>
              <w:spacing w:line="242" w:lineRule="auto"/>
              <w:rPr>
                <w:rFonts w:ascii="Arial"/>
                <w:color w:val="auto"/>
                <w:sz w:val="21"/>
                <w:highlight w:val="none"/>
              </w:rPr>
            </w:pPr>
          </w:p>
          <w:p w14:paraId="68B09A68">
            <w:pPr>
              <w:spacing w:line="242" w:lineRule="auto"/>
              <w:rPr>
                <w:rFonts w:ascii="Arial"/>
                <w:color w:val="auto"/>
                <w:sz w:val="21"/>
                <w:highlight w:val="none"/>
              </w:rPr>
            </w:pPr>
          </w:p>
          <w:p w14:paraId="1C96740E">
            <w:pPr>
              <w:spacing w:line="242" w:lineRule="auto"/>
              <w:rPr>
                <w:rFonts w:ascii="Arial"/>
                <w:color w:val="auto"/>
                <w:sz w:val="21"/>
                <w:highlight w:val="none"/>
              </w:rPr>
            </w:pPr>
          </w:p>
          <w:p w14:paraId="3B781B81">
            <w:pPr>
              <w:spacing w:line="242" w:lineRule="auto"/>
              <w:rPr>
                <w:rFonts w:ascii="Arial"/>
                <w:color w:val="auto"/>
                <w:sz w:val="21"/>
                <w:highlight w:val="none"/>
              </w:rPr>
            </w:pPr>
          </w:p>
          <w:p w14:paraId="188679EB">
            <w:pPr>
              <w:spacing w:line="242" w:lineRule="auto"/>
              <w:rPr>
                <w:rFonts w:ascii="Arial"/>
                <w:color w:val="auto"/>
                <w:sz w:val="21"/>
                <w:highlight w:val="none"/>
              </w:rPr>
            </w:pPr>
          </w:p>
          <w:p w14:paraId="5AE6E9A6">
            <w:pPr>
              <w:spacing w:line="242" w:lineRule="auto"/>
              <w:rPr>
                <w:rFonts w:ascii="Arial"/>
                <w:color w:val="auto"/>
                <w:sz w:val="21"/>
                <w:highlight w:val="none"/>
              </w:rPr>
            </w:pPr>
          </w:p>
          <w:p w14:paraId="70590612">
            <w:pPr>
              <w:spacing w:line="242" w:lineRule="auto"/>
              <w:rPr>
                <w:rFonts w:ascii="Arial"/>
                <w:color w:val="auto"/>
                <w:sz w:val="21"/>
                <w:highlight w:val="none"/>
              </w:rPr>
            </w:pPr>
          </w:p>
          <w:p w14:paraId="2E0B05E3">
            <w:pPr>
              <w:spacing w:line="242" w:lineRule="auto"/>
              <w:rPr>
                <w:rFonts w:ascii="Arial"/>
                <w:color w:val="auto"/>
                <w:sz w:val="21"/>
                <w:highlight w:val="none"/>
              </w:rPr>
            </w:pPr>
          </w:p>
          <w:p w14:paraId="4E612CB1">
            <w:pPr>
              <w:spacing w:line="242" w:lineRule="auto"/>
              <w:rPr>
                <w:rFonts w:ascii="Arial"/>
                <w:color w:val="auto"/>
                <w:sz w:val="21"/>
                <w:highlight w:val="none"/>
              </w:rPr>
            </w:pPr>
          </w:p>
          <w:p w14:paraId="1116AC9B">
            <w:pPr>
              <w:spacing w:line="242" w:lineRule="auto"/>
              <w:rPr>
                <w:rFonts w:ascii="Arial"/>
                <w:color w:val="auto"/>
                <w:sz w:val="21"/>
                <w:highlight w:val="none"/>
              </w:rPr>
            </w:pPr>
          </w:p>
          <w:p w14:paraId="0B101505">
            <w:pPr>
              <w:spacing w:line="243" w:lineRule="auto"/>
              <w:rPr>
                <w:rFonts w:ascii="Arial"/>
                <w:color w:val="auto"/>
                <w:sz w:val="21"/>
                <w:highlight w:val="none"/>
              </w:rPr>
            </w:pPr>
          </w:p>
          <w:p w14:paraId="50BF2FB1">
            <w:pPr>
              <w:spacing w:line="243" w:lineRule="auto"/>
              <w:rPr>
                <w:rFonts w:ascii="Arial"/>
                <w:color w:val="auto"/>
                <w:sz w:val="21"/>
                <w:highlight w:val="none"/>
              </w:rPr>
            </w:pPr>
          </w:p>
          <w:p w14:paraId="44A3C2CB">
            <w:pPr>
              <w:spacing w:line="243" w:lineRule="auto"/>
              <w:rPr>
                <w:rFonts w:ascii="Arial"/>
                <w:color w:val="auto"/>
                <w:sz w:val="21"/>
                <w:highlight w:val="none"/>
              </w:rPr>
            </w:pPr>
          </w:p>
          <w:p w14:paraId="2C80C5B6">
            <w:pPr>
              <w:spacing w:line="243" w:lineRule="auto"/>
              <w:rPr>
                <w:rFonts w:ascii="Arial"/>
                <w:color w:val="auto"/>
                <w:sz w:val="21"/>
                <w:highlight w:val="none"/>
              </w:rPr>
            </w:pPr>
          </w:p>
          <w:p w14:paraId="3D39D72C">
            <w:pPr>
              <w:spacing w:line="243" w:lineRule="auto"/>
              <w:rPr>
                <w:rFonts w:ascii="Arial"/>
                <w:color w:val="auto"/>
                <w:sz w:val="21"/>
                <w:highlight w:val="none"/>
              </w:rPr>
            </w:pPr>
          </w:p>
          <w:p w14:paraId="336E6672">
            <w:pPr>
              <w:pStyle w:val="18"/>
              <w:spacing w:before="68" w:line="185" w:lineRule="auto"/>
              <w:ind w:left="238"/>
              <w:rPr>
                <w:color w:val="auto"/>
                <w:highlight w:val="none"/>
              </w:rPr>
            </w:pPr>
            <w:r>
              <w:rPr>
                <w:color w:val="auto"/>
                <w:spacing w:val="-3"/>
                <w:highlight w:val="none"/>
              </w:rPr>
              <w:t>2.1</w:t>
            </w:r>
          </w:p>
        </w:tc>
        <w:tc>
          <w:tcPr>
            <w:tcW w:w="1314" w:type="dxa"/>
            <w:vAlign w:val="top"/>
          </w:tcPr>
          <w:p w14:paraId="7F0A2F22">
            <w:pPr>
              <w:spacing w:line="241" w:lineRule="auto"/>
              <w:rPr>
                <w:rFonts w:ascii="Arial"/>
                <w:color w:val="auto"/>
                <w:sz w:val="21"/>
                <w:highlight w:val="none"/>
              </w:rPr>
            </w:pPr>
          </w:p>
          <w:p w14:paraId="1A505342">
            <w:pPr>
              <w:spacing w:line="241" w:lineRule="auto"/>
              <w:rPr>
                <w:rFonts w:ascii="Arial"/>
                <w:color w:val="auto"/>
                <w:sz w:val="21"/>
                <w:highlight w:val="none"/>
              </w:rPr>
            </w:pPr>
          </w:p>
          <w:p w14:paraId="50A3FEC5">
            <w:pPr>
              <w:spacing w:line="241" w:lineRule="auto"/>
              <w:rPr>
                <w:rFonts w:ascii="Arial"/>
                <w:color w:val="auto"/>
                <w:sz w:val="21"/>
                <w:highlight w:val="none"/>
              </w:rPr>
            </w:pPr>
          </w:p>
          <w:p w14:paraId="16B7CF6B">
            <w:pPr>
              <w:spacing w:line="241" w:lineRule="auto"/>
              <w:rPr>
                <w:rFonts w:ascii="Arial"/>
                <w:color w:val="auto"/>
                <w:sz w:val="21"/>
                <w:highlight w:val="none"/>
              </w:rPr>
            </w:pPr>
          </w:p>
          <w:p w14:paraId="6935789E">
            <w:pPr>
              <w:spacing w:line="242" w:lineRule="auto"/>
              <w:rPr>
                <w:rFonts w:ascii="Arial"/>
                <w:color w:val="auto"/>
                <w:sz w:val="21"/>
                <w:highlight w:val="none"/>
              </w:rPr>
            </w:pPr>
          </w:p>
          <w:p w14:paraId="0F690875">
            <w:pPr>
              <w:spacing w:line="242" w:lineRule="auto"/>
              <w:rPr>
                <w:rFonts w:ascii="Arial"/>
                <w:color w:val="auto"/>
                <w:sz w:val="21"/>
                <w:highlight w:val="none"/>
              </w:rPr>
            </w:pPr>
          </w:p>
          <w:p w14:paraId="684247C3">
            <w:pPr>
              <w:spacing w:line="242" w:lineRule="auto"/>
              <w:rPr>
                <w:rFonts w:ascii="Arial"/>
                <w:color w:val="auto"/>
                <w:sz w:val="21"/>
                <w:highlight w:val="none"/>
              </w:rPr>
            </w:pPr>
          </w:p>
          <w:p w14:paraId="21369DD6">
            <w:pPr>
              <w:spacing w:line="242" w:lineRule="auto"/>
              <w:rPr>
                <w:rFonts w:ascii="Arial"/>
                <w:color w:val="auto"/>
                <w:sz w:val="21"/>
                <w:highlight w:val="none"/>
              </w:rPr>
            </w:pPr>
          </w:p>
          <w:p w14:paraId="141CC643">
            <w:pPr>
              <w:spacing w:line="242" w:lineRule="auto"/>
              <w:rPr>
                <w:rFonts w:ascii="Arial"/>
                <w:color w:val="auto"/>
                <w:sz w:val="21"/>
                <w:highlight w:val="none"/>
              </w:rPr>
            </w:pPr>
          </w:p>
          <w:p w14:paraId="4BC0E7C3">
            <w:pPr>
              <w:spacing w:line="242" w:lineRule="auto"/>
              <w:rPr>
                <w:rFonts w:ascii="Arial"/>
                <w:color w:val="auto"/>
                <w:sz w:val="21"/>
                <w:highlight w:val="none"/>
              </w:rPr>
            </w:pPr>
          </w:p>
          <w:p w14:paraId="2D4051D8">
            <w:pPr>
              <w:spacing w:line="242" w:lineRule="auto"/>
              <w:rPr>
                <w:rFonts w:ascii="Arial"/>
                <w:color w:val="auto"/>
                <w:sz w:val="21"/>
                <w:highlight w:val="none"/>
              </w:rPr>
            </w:pPr>
          </w:p>
          <w:p w14:paraId="52DB6813">
            <w:pPr>
              <w:spacing w:line="242" w:lineRule="auto"/>
              <w:rPr>
                <w:rFonts w:ascii="Arial"/>
                <w:color w:val="auto"/>
                <w:sz w:val="21"/>
                <w:highlight w:val="none"/>
              </w:rPr>
            </w:pPr>
          </w:p>
          <w:p w14:paraId="4E068222">
            <w:pPr>
              <w:spacing w:line="242" w:lineRule="auto"/>
              <w:rPr>
                <w:rFonts w:ascii="Arial"/>
                <w:color w:val="auto"/>
                <w:sz w:val="21"/>
                <w:highlight w:val="none"/>
              </w:rPr>
            </w:pPr>
          </w:p>
          <w:p w14:paraId="04FE2CD7">
            <w:pPr>
              <w:spacing w:line="242" w:lineRule="auto"/>
              <w:rPr>
                <w:rFonts w:ascii="Arial"/>
                <w:color w:val="auto"/>
                <w:sz w:val="21"/>
                <w:highlight w:val="none"/>
              </w:rPr>
            </w:pPr>
          </w:p>
          <w:p w14:paraId="6E5130FB">
            <w:pPr>
              <w:pStyle w:val="18"/>
              <w:spacing w:before="68" w:line="441" w:lineRule="exact"/>
              <w:ind w:left="134"/>
              <w:rPr>
                <w:color w:val="auto"/>
                <w:highlight w:val="none"/>
              </w:rPr>
            </w:pPr>
            <w:r>
              <w:rPr>
                <w:color w:val="auto"/>
                <w:spacing w:val="-1"/>
                <w:position w:val="17"/>
                <w:highlight w:val="none"/>
              </w:rPr>
              <w:t>施工组织设</w:t>
            </w:r>
          </w:p>
          <w:p w14:paraId="062B1B58">
            <w:pPr>
              <w:pStyle w:val="18"/>
              <w:spacing w:line="221" w:lineRule="auto"/>
              <w:ind w:left="449"/>
              <w:rPr>
                <w:color w:val="auto"/>
                <w:highlight w:val="none"/>
              </w:rPr>
            </w:pPr>
            <w:r>
              <w:rPr>
                <w:color w:val="auto"/>
                <w:spacing w:val="-2"/>
                <w:highlight w:val="none"/>
              </w:rPr>
              <w:t>计分</w:t>
            </w:r>
          </w:p>
        </w:tc>
        <w:tc>
          <w:tcPr>
            <w:tcW w:w="6285" w:type="dxa"/>
            <w:vAlign w:val="top"/>
          </w:tcPr>
          <w:p w14:paraId="36A5D370">
            <w:pPr>
              <w:pStyle w:val="18"/>
              <w:spacing w:before="173" w:line="221" w:lineRule="auto"/>
              <w:ind w:left="118"/>
              <w:rPr>
                <w:color w:val="auto"/>
                <w:highlight w:val="none"/>
              </w:rPr>
            </w:pPr>
            <w:r>
              <w:rPr>
                <w:color w:val="auto"/>
                <w:spacing w:val="-2"/>
                <w:highlight w:val="none"/>
                <w14:textOutline w14:w="2679" w14:cap="flat" w14:cmpd="sng">
                  <w14:solidFill>
                    <w14:srgbClr w14:val="000000"/>
                  </w14:solidFill>
                  <w14:prstDash w14:val="solid"/>
                  <w14:miter w14:val="0"/>
                </w14:textOutline>
              </w:rPr>
              <w:t>（1）主要施工方法（满分</w:t>
            </w:r>
            <w:r>
              <w:rPr>
                <w:color w:val="auto"/>
                <w:spacing w:val="-36"/>
                <w:highlight w:val="none"/>
              </w:rPr>
              <w:t xml:space="preserve"> </w:t>
            </w:r>
            <w:r>
              <w:rPr>
                <w:color w:val="auto"/>
                <w:spacing w:val="-2"/>
                <w:highlight w:val="none"/>
                <w14:textOutline w14:w="2679" w14:cap="flat" w14:cmpd="sng">
                  <w14:solidFill>
                    <w14:srgbClr w14:val="000000"/>
                  </w14:solidFill>
                  <w14:prstDash w14:val="solid"/>
                  <w14:miter w14:val="0"/>
                </w14:textOutline>
              </w:rPr>
              <w:t>8</w:t>
            </w:r>
            <w:r>
              <w:rPr>
                <w:color w:val="auto"/>
                <w:spacing w:val="-41"/>
                <w:highlight w:val="none"/>
              </w:rPr>
              <w:t xml:space="preserve"> </w:t>
            </w:r>
            <w:r>
              <w:rPr>
                <w:color w:val="auto"/>
                <w:spacing w:val="-2"/>
                <w:highlight w:val="none"/>
                <w14:textOutline w14:w="2679" w14:cap="flat" w14:cmpd="sng">
                  <w14:solidFill>
                    <w14:srgbClr w14:val="000000"/>
                  </w14:solidFill>
                  <w14:prstDash w14:val="solid"/>
                  <w14:miter w14:val="0"/>
                </w14:textOutline>
              </w:rPr>
              <w:t>分）</w:t>
            </w:r>
          </w:p>
          <w:p w14:paraId="3F061493">
            <w:pPr>
              <w:pStyle w:val="18"/>
              <w:spacing w:before="190" w:line="386" w:lineRule="auto"/>
              <w:ind w:left="219" w:right="98" w:firstLine="331"/>
              <w:rPr>
                <w:color w:val="auto"/>
                <w:highlight w:val="none"/>
              </w:rPr>
            </w:pPr>
            <w:r>
              <w:rPr>
                <w:color w:val="auto"/>
                <w:spacing w:val="-2"/>
                <w:highlight w:val="none"/>
              </w:rPr>
              <w:t>①各主要分部施工方法符合项目实际，须有详尽的施工技术方</w:t>
            </w:r>
            <w:r>
              <w:rPr>
                <w:color w:val="auto"/>
                <w:spacing w:val="13"/>
                <w:highlight w:val="none"/>
              </w:rPr>
              <w:t xml:space="preserve"> </w:t>
            </w:r>
            <w:r>
              <w:rPr>
                <w:color w:val="auto"/>
                <w:highlight w:val="none"/>
              </w:rPr>
              <w:t>案，工艺先进、方法科学合理、可行，能指导具体施</w:t>
            </w:r>
            <w:r>
              <w:rPr>
                <w:color w:val="auto"/>
                <w:spacing w:val="-1"/>
                <w:highlight w:val="none"/>
              </w:rPr>
              <w:t>工并确保安</w:t>
            </w:r>
          </w:p>
          <w:p w14:paraId="0241E0AA">
            <w:pPr>
              <w:pStyle w:val="18"/>
              <w:spacing w:line="221" w:lineRule="auto"/>
              <w:ind w:left="218"/>
              <w:rPr>
                <w:color w:val="auto"/>
                <w:highlight w:val="none"/>
              </w:rPr>
            </w:pPr>
            <w:r>
              <w:rPr>
                <w:color w:val="auto"/>
                <w:spacing w:val="-4"/>
                <w:highlight w:val="none"/>
              </w:rPr>
              <w:t>全的，得</w:t>
            </w:r>
            <w:r>
              <w:rPr>
                <w:color w:val="auto"/>
                <w:spacing w:val="-40"/>
                <w:highlight w:val="none"/>
              </w:rPr>
              <w:t xml:space="preserve"> </w:t>
            </w:r>
            <w:r>
              <w:rPr>
                <w:color w:val="auto"/>
                <w:spacing w:val="-4"/>
                <w:highlight w:val="none"/>
              </w:rPr>
              <w:t>8</w:t>
            </w:r>
            <w:r>
              <w:rPr>
                <w:color w:val="auto"/>
                <w:spacing w:val="-44"/>
                <w:highlight w:val="none"/>
              </w:rPr>
              <w:t xml:space="preserve"> </w:t>
            </w:r>
            <w:r>
              <w:rPr>
                <w:color w:val="auto"/>
                <w:spacing w:val="-4"/>
                <w:highlight w:val="none"/>
              </w:rPr>
              <w:t>分。</w:t>
            </w:r>
          </w:p>
          <w:p w14:paraId="19EA8C2D">
            <w:pPr>
              <w:pStyle w:val="18"/>
              <w:spacing w:before="190" w:line="386" w:lineRule="auto"/>
              <w:ind w:left="219" w:right="98" w:firstLine="330"/>
              <w:rPr>
                <w:color w:val="auto"/>
                <w:highlight w:val="none"/>
              </w:rPr>
            </w:pPr>
            <w:r>
              <w:rPr>
                <w:color w:val="auto"/>
                <w:spacing w:val="-2"/>
                <w:highlight w:val="none"/>
              </w:rPr>
              <w:t>②各主要分部施工方法符合项目实际，须有详尽的施工技术方</w:t>
            </w:r>
            <w:r>
              <w:rPr>
                <w:color w:val="auto"/>
                <w:spacing w:val="14"/>
                <w:highlight w:val="none"/>
              </w:rPr>
              <w:t xml:space="preserve"> </w:t>
            </w:r>
            <w:r>
              <w:rPr>
                <w:color w:val="auto"/>
                <w:highlight w:val="none"/>
              </w:rPr>
              <w:t>案，工艺一般、方法可行，能指导具体施工并</w:t>
            </w:r>
            <w:r>
              <w:rPr>
                <w:color w:val="auto"/>
                <w:spacing w:val="-1"/>
                <w:highlight w:val="none"/>
              </w:rPr>
              <w:t>确保安全的，得</w:t>
            </w:r>
            <w:r>
              <w:rPr>
                <w:color w:val="auto"/>
                <w:spacing w:val="-39"/>
                <w:highlight w:val="none"/>
              </w:rPr>
              <w:t xml:space="preserve"> </w:t>
            </w:r>
            <w:r>
              <w:rPr>
                <w:color w:val="auto"/>
                <w:spacing w:val="-1"/>
                <w:highlight w:val="none"/>
              </w:rPr>
              <w:t>5</w:t>
            </w:r>
          </w:p>
          <w:p w14:paraId="79F08117">
            <w:pPr>
              <w:pStyle w:val="18"/>
              <w:spacing w:line="221" w:lineRule="auto"/>
              <w:ind w:left="220"/>
              <w:rPr>
                <w:color w:val="auto"/>
                <w:highlight w:val="none"/>
              </w:rPr>
            </w:pPr>
            <w:r>
              <w:rPr>
                <w:color w:val="auto"/>
                <w:spacing w:val="-5"/>
                <w:highlight w:val="none"/>
              </w:rPr>
              <w:t>分。</w:t>
            </w:r>
          </w:p>
          <w:p w14:paraId="254ACF0A">
            <w:pPr>
              <w:pStyle w:val="18"/>
              <w:spacing w:before="189" w:line="386" w:lineRule="auto"/>
              <w:ind w:left="219" w:right="231" w:firstLine="330"/>
              <w:rPr>
                <w:color w:val="auto"/>
                <w:highlight w:val="none"/>
              </w:rPr>
            </w:pPr>
            <w:r>
              <w:rPr>
                <w:color w:val="auto"/>
                <w:highlight w:val="none"/>
              </w:rPr>
              <w:t>③各主要分部施工方法基本符合项目实际，须有施工</w:t>
            </w:r>
            <w:r>
              <w:rPr>
                <w:color w:val="auto"/>
                <w:spacing w:val="-1"/>
                <w:highlight w:val="none"/>
              </w:rPr>
              <w:t>技术方</w:t>
            </w:r>
            <w:r>
              <w:rPr>
                <w:color w:val="auto"/>
                <w:highlight w:val="none"/>
              </w:rPr>
              <w:t xml:space="preserve"> </w:t>
            </w:r>
            <w:r>
              <w:rPr>
                <w:color w:val="auto"/>
                <w:spacing w:val="-2"/>
                <w:highlight w:val="none"/>
              </w:rPr>
              <w:t>案，工艺一般、方法可行，基本能指导具体施工并确保安全的，</w:t>
            </w:r>
          </w:p>
          <w:p w14:paraId="03712659">
            <w:pPr>
              <w:pStyle w:val="18"/>
              <w:spacing w:line="221" w:lineRule="auto"/>
              <w:ind w:left="218"/>
              <w:rPr>
                <w:color w:val="auto"/>
                <w:highlight w:val="none"/>
              </w:rPr>
            </w:pPr>
            <w:r>
              <w:rPr>
                <w:color w:val="auto"/>
                <w:spacing w:val="-8"/>
                <w:highlight w:val="none"/>
              </w:rPr>
              <w:t>得</w:t>
            </w:r>
            <w:r>
              <w:rPr>
                <w:color w:val="auto"/>
                <w:spacing w:val="-39"/>
                <w:highlight w:val="none"/>
              </w:rPr>
              <w:t xml:space="preserve"> </w:t>
            </w:r>
            <w:r>
              <w:rPr>
                <w:color w:val="auto"/>
                <w:spacing w:val="-8"/>
                <w:highlight w:val="none"/>
              </w:rPr>
              <w:t>3</w:t>
            </w:r>
            <w:r>
              <w:rPr>
                <w:color w:val="auto"/>
                <w:spacing w:val="-41"/>
                <w:highlight w:val="none"/>
              </w:rPr>
              <w:t xml:space="preserve"> </w:t>
            </w:r>
            <w:r>
              <w:rPr>
                <w:color w:val="auto"/>
                <w:spacing w:val="-8"/>
                <w:highlight w:val="none"/>
              </w:rPr>
              <w:t>分。</w:t>
            </w:r>
          </w:p>
          <w:p w14:paraId="32DED72D">
            <w:pPr>
              <w:pStyle w:val="18"/>
              <w:spacing w:before="190" w:line="439" w:lineRule="exact"/>
              <w:ind w:left="550"/>
              <w:rPr>
                <w:color w:val="auto"/>
                <w:highlight w:val="none"/>
              </w:rPr>
            </w:pPr>
            <w:r>
              <w:rPr>
                <w:color w:val="auto"/>
                <w:spacing w:val="-2"/>
                <w:position w:val="17"/>
                <w:highlight w:val="none"/>
              </w:rPr>
              <w:t>④各主要分部施工方法不符合项目实际，无详尽的施工技术方</w:t>
            </w:r>
          </w:p>
          <w:p w14:paraId="372D39F0">
            <w:pPr>
              <w:pStyle w:val="18"/>
              <w:spacing w:before="1" w:line="221" w:lineRule="auto"/>
              <w:ind w:left="219"/>
              <w:rPr>
                <w:color w:val="auto"/>
                <w:highlight w:val="none"/>
              </w:rPr>
            </w:pPr>
            <w:r>
              <w:rPr>
                <w:color w:val="auto"/>
                <w:spacing w:val="-2"/>
                <w:highlight w:val="none"/>
              </w:rPr>
              <w:t>案，不能指导具体施工并确保安全的，得</w:t>
            </w:r>
            <w:r>
              <w:rPr>
                <w:color w:val="auto"/>
                <w:spacing w:val="-28"/>
                <w:highlight w:val="none"/>
              </w:rPr>
              <w:t xml:space="preserve"> </w:t>
            </w:r>
            <w:r>
              <w:rPr>
                <w:color w:val="auto"/>
                <w:spacing w:val="-2"/>
                <w:highlight w:val="none"/>
              </w:rPr>
              <w:t>1</w:t>
            </w:r>
            <w:r>
              <w:rPr>
                <w:color w:val="auto"/>
                <w:spacing w:val="-41"/>
                <w:highlight w:val="none"/>
              </w:rPr>
              <w:t xml:space="preserve"> </w:t>
            </w:r>
            <w:r>
              <w:rPr>
                <w:color w:val="auto"/>
                <w:spacing w:val="-2"/>
                <w:highlight w:val="none"/>
              </w:rPr>
              <w:t>分。</w:t>
            </w:r>
          </w:p>
          <w:p w14:paraId="1EE6A9E5">
            <w:pPr>
              <w:pStyle w:val="18"/>
              <w:spacing w:before="188" w:line="220" w:lineRule="auto"/>
              <w:ind w:left="118"/>
              <w:rPr>
                <w:color w:val="auto"/>
                <w:highlight w:val="none"/>
              </w:rPr>
            </w:pPr>
            <w:r>
              <w:rPr>
                <w:color w:val="auto"/>
                <w:spacing w:val="-2"/>
                <w:highlight w:val="none"/>
                <w14:textOutline w14:w="2679" w14:cap="flat" w14:cmpd="sng">
                  <w14:solidFill>
                    <w14:srgbClr w14:val="000000"/>
                  </w14:solidFill>
                  <w14:prstDash w14:val="solid"/>
                  <w14:miter w14:val="0"/>
                </w14:textOutline>
              </w:rPr>
              <w:t>（2）拟投入的主要物资计划（满分</w:t>
            </w:r>
            <w:r>
              <w:rPr>
                <w:color w:val="auto"/>
                <w:spacing w:val="-25"/>
                <w:highlight w:val="none"/>
              </w:rPr>
              <w:t xml:space="preserve"> </w:t>
            </w:r>
            <w:r>
              <w:rPr>
                <w:color w:val="auto"/>
                <w:spacing w:val="-2"/>
                <w:highlight w:val="none"/>
                <w14:textOutline w14:w="2679" w14:cap="flat" w14:cmpd="sng">
                  <w14:solidFill>
                    <w14:srgbClr w14:val="000000"/>
                  </w14:solidFill>
                  <w14:prstDash w14:val="solid"/>
                  <w14:miter w14:val="0"/>
                </w14:textOutline>
              </w:rPr>
              <w:t>7</w:t>
            </w:r>
            <w:r>
              <w:rPr>
                <w:color w:val="auto"/>
                <w:spacing w:val="-42"/>
                <w:highlight w:val="none"/>
              </w:rPr>
              <w:t xml:space="preserve"> </w:t>
            </w:r>
            <w:r>
              <w:rPr>
                <w:color w:val="auto"/>
                <w:spacing w:val="-2"/>
                <w:highlight w:val="none"/>
                <w14:textOutline w14:w="2679" w14:cap="flat" w14:cmpd="sng">
                  <w14:solidFill>
                    <w14:srgbClr w14:val="000000"/>
                  </w14:solidFill>
                  <w14:prstDash w14:val="solid"/>
                  <w14:miter w14:val="0"/>
                </w14:textOutline>
              </w:rPr>
              <w:t>分）</w:t>
            </w:r>
          </w:p>
          <w:p w14:paraId="63B6B099">
            <w:pPr>
              <w:pStyle w:val="18"/>
              <w:spacing w:before="191" w:line="439" w:lineRule="exact"/>
              <w:ind w:left="531"/>
              <w:rPr>
                <w:color w:val="auto"/>
                <w:highlight w:val="none"/>
              </w:rPr>
            </w:pPr>
            <w:r>
              <w:rPr>
                <w:color w:val="auto"/>
                <w:spacing w:val="-1"/>
                <w:position w:val="17"/>
                <w:highlight w:val="none"/>
              </w:rPr>
              <w:t>①投入的施工材料有详细的组织计划且计划周密，数量、选型</w:t>
            </w:r>
          </w:p>
          <w:p w14:paraId="530C5D66">
            <w:pPr>
              <w:pStyle w:val="18"/>
              <w:spacing w:line="221" w:lineRule="auto"/>
              <w:ind w:left="112"/>
              <w:rPr>
                <w:color w:val="auto"/>
                <w:highlight w:val="none"/>
              </w:rPr>
            </w:pPr>
            <w:r>
              <w:rPr>
                <w:color w:val="auto"/>
                <w:spacing w:val="-1"/>
                <w:highlight w:val="none"/>
              </w:rPr>
              <w:t>配置、进场时间安排合理，满足施工需要的，</w:t>
            </w:r>
            <w:r>
              <w:rPr>
                <w:color w:val="auto"/>
                <w:spacing w:val="-2"/>
                <w:highlight w:val="none"/>
              </w:rPr>
              <w:t>得</w:t>
            </w:r>
            <w:r>
              <w:rPr>
                <w:color w:val="auto"/>
                <w:spacing w:val="-39"/>
                <w:highlight w:val="none"/>
              </w:rPr>
              <w:t xml:space="preserve"> </w:t>
            </w:r>
            <w:r>
              <w:rPr>
                <w:color w:val="auto"/>
                <w:spacing w:val="-2"/>
                <w:highlight w:val="none"/>
              </w:rPr>
              <w:t>7</w:t>
            </w:r>
            <w:r>
              <w:rPr>
                <w:color w:val="auto"/>
                <w:spacing w:val="-44"/>
                <w:highlight w:val="none"/>
              </w:rPr>
              <w:t xml:space="preserve"> </w:t>
            </w:r>
            <w:r>
              <w:rPr>
                <w:color w:val="auto"/>
                <w:spacing w:val="-2"/>
                <w:highlight w:val="none"/>
              </w:rPr>
              <w:t>分。</w:t>
            </w:r>
          </w:p>
          <w:p w14:paraId="6A1A34EC">
            <w:pPr>
              <w:pStyle w:val="18"/>
              <w:spacing w:before="188" w:line="441" w:lineRule="exact"/>
              <w:ind w:left="530"/>
              <w:rPr>
                <w:color w:val="auto"/>
                <w:highlight w:val="none"/>
              </w:rPr>
            </w:pPr>
            <w:r>
              <w:rPr>
                <w:color w:val="auto"/>
                <w:position w:val="17"/>
                <w:highlight w:val="none"/>
              </w:rPr>
              <w:t>②投入的施工材料有组织计划且计划一般，数量、选型</w:t>
            </w:r>
            <w:r>
              <w:rPr>
                <w:color w:val="auto"/>
                <w:spacing w:val="-1"/>
                <w:position w:val="17"/>
                <w:highlight w:val="none"/>
              </w:rPr>
              <w:t>配置、</w:t>
            </w:r>
          </w:p>
          <w:p w14:paraId="2FA7771E">
            <w:pPr>
              <w:pStyle w:val="18"/>
              <w:spacing w:line="221" w:lineRule="auto"/>
              <w:ind w:left="110"/>
              <w:rPr>
                <w:color w:val="auto"/>
                <w:highlight w:val="none"/>
              </w:rPr>
            </w:pPr>
            <w:r>
              <w:rPr>
                <w:color w:val="auto"/>
                <w:spacing w:val="-2"/>
                <w:highlight w:val="none"/>
              </w:rPr>
              <w:t>进场时间安排合理，满足施工需要的，得</w:t>
            </w:r>
            <w:r>
              <w:rPr>
                <w:color w:val="auto"/>
                <w:spacing w:val="-25"/>
                <w:highlight w:val="none"/>
              </w:rPr>
              <w:t xml:space="preserve"> </w:t>
            </w:r>
            <w:r>
              <w:rPr>
                <w:color w:val="auto"/>
                <w:spacing w:val="-2"/>
                <w:highlight w:val="none"/>
              </w:rPr>
              <w:t>5</w:t>
            </w:r>
            <w:r>
              <w:rPr>
                <w:color w:val="auto"/>
                <w:spacing w:val="-41"/>
                <w:highlight w:val="none"/>
              </w:rPr>
              <w:t xml:space="preserve"> </w:t>
            </w:r>
            <w:r>
              <w:rPr>
                <w:color w:val="auto"/>
                <w:spacing w:val="-2"/>
                <w:highlight w:val="none"/>
              </w:rPr>
              <w:t>分。</w:t>
            </w:r>
          </w:p>
        </w:tc>
        <w:tc>
          <w:tcPr>
            <w:tcW w:w="856" w:type="dxa"/>
            <w:vAlign w:val="top"/>
          </w:tcPr>
          <w:p w14:paraId="3E02BDFE">
            <w:pPr>
              <w:rPr>
                <w:rFonts w:ascii="Arial"/>
                <w:color w:val="auto"/>
                <w:sz w:val="21"/>
                <w:highlight w:val="none"/>
              </w:rPr>
            </w:pPr>
          </w:p>
          <w:p w14:paraId="58D1BE70">
            <w:pPr>
              <w:rPr>
                <w:rFonts w:ascii="Arial"/>
                <w:color w:val="auto"/>
                <w:sz w:val="21"/>
                <w:highlight w:val="none"/>
              </w:rPr>
            </w:pPr>
          </w:p>
          <w:p w14:paraId="54CDAFFF">
            <w:pPr>
              <w:rPr>
                <w:rFonts w:ascii="Arial"/>
                <w:color w:val="auto"/>
                <w:sz w:val="21"/>
                <w:highlight w:val="none"/>
              </w:rPr>
            </w:pPr>
          </w:p>
          <w:p w14:paraId="4D31C836">
            <w:pPr>
              <w:rPr>
                <w:rFonts w:ascii="Arial"/>
                <w:color w:val="auto"/>
                <w:sz w:val="21"/>
                <w:highlight w:val="none"/>
              </w:rPr>
            </w:pPr>
          </w:p>
          <w:p w14:paraId="212B08B7">
            <w:pPr>
              <w:rPr>
                <w:rFonts w:ascii="Arial"/>
                <w:color w:val="auto"/>
                <w:sz w:val="21"/>
                <w:highlight w:val="none"/>
              </w:rPr>
            </w:pPr>
          </w:p>
          <w:p w14:paraId="4062AAF7">
            <w:pPr>
              <w:rPr>
                <w:rFonts w:ascii="Arial"/>
                <w:color w:val="auto"/>
                <w:sz w:val="21"/>
                <w:highlight w:val="none"/>
              </w:rPr>
            </w:pPr>
          </w:p>
          <w:p w14:paraId="205154CE">
            <w:pPr>
              <w:rPr>
                <w:rFonts w:ascii="Arial"/>
                <w:color w:val="auto"/>
                <w:sz w:val="21"/>
                <w:highlight w:val="none"/>
              </w:rPr>
            </w:pPr>
          </w:p>
          <w:p w14:paraId="7060A4D7">
            <w:pPr>
              <w:rPr>
                <w:rFonts w:ascii="Arial"/>
                <w:color w:val="auto"/>
                <w:sz w:val="21"/>
                <w:highlight w:val="none"/>
              </w:rPr>
            </w:pPr>
          </w:p>
          <w:p w14:paraId="70FDD956">
            <w:pPr>
              <w:rPr>
                <w:rFonts w:ascii="Arial"/>
                <w:color w:val="auto"/>
                <w:sz w:val="21"/>
                <w:highlight w:val="none"/>
              </w:rPr>
            </w:pPr>
          </w:p>
          <w:p w14:paraId="10B98F50">
            <w:pPr>
              <w:rPr>
                <w:rFonts w:ascii="Arial"/>
                <w:color w:val="auto"/>
                <w:sz w:val="21"/>
                <w:highlight w:val="none"/>
              </w:rPr>
            </w:pPr>
          </w:p>
          <w:p w14:paraId="697E4FF3">
            <w:pPr>
              <w:rPr>
                <w:rFonts w:ascii="Arial"/>
                <w:color w:val="auto"/>
                <w:sz w:val="21"/>
                <w:highlight w:val="none"/>
              </w:rPr>
            </w:pPr>
          </w:p>
          <w:p w14:paraId="277EE137">
            <w:pPr>
              <w:rPr>
                <w:rFonts w:ascii="Arial"/>
                <w:color w:val="auto"/>
                <w:sz w:val="21"/>
                <w:highlight w:val="none"/>
              </w:rPr>
            </w:pPr>
          </w:p>
          <w:p w14:paraId="1B24B290">
            <w:pPr>
              <w:spacing w:line="241" w:lineRule="auto"/>
              <w:rPr>
                <w:rFonts w:ascii="Arial"/>
                <w:color w:val="auto"/>
                <w:sz w:val="21"/>
                <w:highlight w:val="none"/>
              </w:rPr>
            </w:pPr>
          </w:p>
          <w:p w14:paraId="55F388D7">
            <w:pPr>
              <w:spacing w:line="241" w:lineRule="auto"/>
              <w:rPr>
                <w:rFonts w:ascii="Arial"/>
                <w:color w:val="auto"/>
                <w:sz w:val="21"/>
                <w:highlight w:val="none"/>
              </w:rPr>
            </w:pPr>
          </w:p>
          <w:p w14:paraId="1825D19A">
            <w:pPr>
              <w:spacing w:line="241" w:lineRule="auto"/>
              <w:rPr>
                <w:rFonts w:ascii="Arial"/>
                <w:color w:val="auto"/>
                <w:sz w:val="21"/>
                <w:highlight w:val="none"/>
              </w:rPr>
            </w:pPr>
          </w:p>
          <w:p w14:paraId="1989F822">
            <w:pPr>
              <w:pStyle w:val="18"/>
              <w:spacing w:before="68" w:line="222" w:lineRule="auto"/>
              <w:ind w:left="198"/>
              <w:rPr>
                <w:color w:val="auto"/>
                <w:highlight w:val="none"/>
              </w:rPr>
            </w:pPr>
            <w:r>
              <w:rPr>
                <w:color w:val="auto"/>
                <w:spacing w:val="-3"/>
                <w:highlight w:val="none"/>
              </w:rPr>
              <w:t>6</w:t>
            </w:r>
            <w:r>
              <w:rPr>
                <w:rFonts w:hint="eastAsia"/>
                <w:color w:val="auto"/>
                <w:spacing w:val="-3"/>
                <w:highlight w:val="none"/>
                <w:lang w:val="en-US" w:eastAsia="zh-CN"/>
              </w:rPr>
              <w:t>9</w:t>
            </w:r>
            <w:r>
              <w:rPr>
                <w:color w:val="auto"/>
                <w:spacing w:val="-42"/>
                <w:highlight w:val="none"/>
              </w:rPr>
              <w:t xml:space="preserve"> </w:t>
            </w:r>
            <w:r>
              <w:rPr>
                <w:color w:val="auto"/>
                <w:spacing w:val="-3"/>
                <w:highlight w:val="none"/>
              </w:rPr>
              <w:t>分</w:t>
            </w:r>
          </w:p>
        </w:tc>
      </w:tr>
    </w:tbl>
    <w:p w14:paraId="0C988664">
      <w:pPr>
        <w:rPr>
          <w:rFonts w:ascii="Arial"/>
          <w:color w:val="auto"/>
          <w:sz w:val="21"/>
          <w:highlight w:val="none"/>
        </w:rPr>
      </w:pPr>
    </w:p>
    <w:tbl>
      <w:tblPr>
        <w:tblStyle w:val="17"/>
        <w:tblW w:w="92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0"/>
        <w:gridCol w:w="1314"/>
        <w:gridCol w:w="6285"/>
        <w:gridCol w:w="856"/>
      </w:tblGrid>
      <w:tr w14:paraId="4F916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90" w:hRule="atLeast"/>
        </w:trPr>
        <w:tc>
          <w:tcPr>
            <w:tcW w:w="780" w:type="dxa"/>
            <w:vAlign w:val="top"/>
          </w:tcPr>
          <w:p w14:paraId="5F798D12">
            <w:pPr>
              <w:rPr>
                <w:rFonts w:ascii="Arial"/>
                <w:color w:val="auto"/>
                <w:sz w:val="21"/>
                <w:highlight w:val="none"/>
              </w:rPr>
            </w:pPr>
          </w:p>
        </w:tc>
        <w:tc>
          <w:tcPr>
            <w:tcW w:w="1314" w:type="dxa"/>
            <w:vAlign w:val="top"/>
          </w:tcPr>
          <w:p w14:paraId="6E8D6757">
            <w:pPr>
              <w:rPr>
                <w:rFonts w:ascii="Arial"/>
                <w:color w:val="auto"/>
                <w:sz w:val="21"/>
                <w:highlight w:val="none"/>
              </w:rPr>
            </w:pPr>
          </w:p>
        </w:tc>
        <w:tc>
          <w:tcPr>
            <w:tcW w:w="6285" w:type="dxa"/>
            <w:vAlign w:val="top"/>
          </w:tcPr>
          <w:p w14:paraId="3F5CCF30">
            <w:pPr>
              <w:pStyle w:val="18"/>
              <w:spacing w:before="175" w:line="440" w:lineRule="exact"/>
              <w:ind w:left="530"/>
              <w:rPr>
                <w:color w:val="auto"/>
                <w:highlight w:val="none"/>
              </w:rPr>
            </w:pPr>
            <w:r>
              <w:rPr>
                <w:color w:val="auto"/>
                <w:position w:val="17"/>
                <w:highlight w:val="none"/>
              </w:rPr>
              <w:t>③投入的施工材料有组织计划且计划一般，数量、选型</w:t>
            </w:r>
            <w:r>
              <w:rPr>
                <w:color w:val="auto"/>
                <w:spacing w:val="-1"/>
                <w:position w:val="17"/>
                <w:highlight w:val="none"/>
              </w:rPr>
              <w:t>配置、</w:t>
            </w:r>
          </w:p>
          <w:p w14:paraId="7674999D">
            <w:pPr>
              <w:pStyle w:val="18"/>
              <w:spacing w:line="220" w:lineRule="auto"/>
              <w:ind w:left="110"/>
              <w:rPr>
                <w:color w:val="auto"/>
                <w:highlight w:val="none"/>
              </w:rPr>
            </w:pPr>
            <w:r>
              <w:rPr>
                <w:color w:val="auto"/>
                <w:spacing w:val="-1"/>
                <w:highlight w:val="none"/>
              </w:rPr>
              <w:t>进场时间安排基本合理，基本满足施工需要的，得</w:t>
            </w:r>
            <w:r>
              <w:rPr>
                <w:color w:val="auto"/>
                <w:spacing w:val="-42"/>
                <w:highlight w:val="none"/>
              </w:rPr>
              <w:t xml:space="preserve"> </w:t>
            </w:r>
            <w:r>
              <w:rPr>
                <w:color w:val="auto"/>
                <w:spacing w:val="-1"/>
                <w:highlight w:val="none"/>
              </w:rPr>
              <w:t>3</w:t>
            </w:r>
            <w:r>
              <w:rPr>
                <w:color w:val="auto"/>
                <w:spacing w:val="-41"/>
                <w:highlight w:val="none"/>
              </w:rPr>
              <w:t xml:space="preserve"> </w:t>
            </w:r>
            <w:r>
              <w:rPr>
                <w:color w:val="auto"/>
                <w:spacing w:val="-2"/>
                <w:highlight w:val="none"/>
              </w:rPr>
              <w:t>分。</w:t>
            </w:r>
          </w:p>
          <w:p w14:paraId="6523CEE0">
            <w:pPr>
              <w:pStyle w:val="18"/>
              <w:spacing w:before="190" w:line="439" w:lineRule="exact"/>
              <w:ind w:left="530"/>
              <w:rPr>
                <w:color w:val="auto"/>
                <w:highlight w:val="none"/>
              </w:rPr>
            </w:pPr>
            <w:r>
              <w:rPr>
                <w:color w:val="auto"/>
                <w:spacing w:val="-1"/>
                <w:position w:val="17"/>
                <w:highlight w:val="none"/>
              </w:rPr>
              <w:t>④投入的施工材料无详细的组织计划，数量、选型配置、进场</w:t>
            </w:r>
          </w:p>
          <w:p w14:paraId="7BA98D99">
            <w:pPr>
              <w:pStyle w:val="18"/>
              <w:spacing w:line="221" w:lineRule="auto"/>
              <w:ind w:left="122"/>
              <w:rPr>
                <w:color w:val="auto"/>
                <w:highlight w:val="none"/>
              </w:rPr>
            </w:pPr>
            <w:r>
              <w:rPr>
                <w:color w:val="auto"/>
                <w:spacing w:val="-3"/>
                <w:highlight w:val="none"/>
              </w:rPr>
              <w:t>时间安排不合理，不能满足施工需要的，得</w:t>
            </w:r>
            <w:r>
              <w:rPr>
                <w:color w:val="auto"/>
                <w:spacing w:val="-11"/>
                <w:highlight w:val="none"/>
              </w:rPr>
              <w:t xml:space="preserve"> </w:t>
            </w:r>
            <w:r>
              <w:rPr>
                <w:color w:val="auto"/>
                <w:spacing w:val="-3"/>
                <w:highlight w:val="none"/>
              </w:rPr>
              <w:t>1</w:t>
            </w:r>
            <w:r>
              <w:rPr>
                <w:color w:val="auto"/>
                <w:spacing w:val="-44"/>
                <w:highlight w:val="none"/>
              </w:rPr>
              <w:t xml:space="preserve"> </w:t>
            </w:r>
            <w:r>
              <w:rPr>
                <w:color w:val="auto"/>
                <w:spacing w:val="-3"/>
                <w:highlight w:val="none"/>
              </w:rPr>
              <w:t>分。</w:t>
            </w:r>
          </w:p>
          <w:p w14:paraId="2AA24219">
            <w:pPr>
              <w:pStyle w:val="18"/>
              <w:spacing w:before="188" w:line="220" w:lineRule="auto"/>
              <w:ind w:left="118"/>
              <w:rPr>
                <w:color w:val="auto"/>
                <w:highlight w:val="none"/>
              </w:rPr>
            </w:pPr>
            <w:r>
              <w:rPr>
                <w:color w:val="auto"/>
                <w:spacing w:val="-1"/>
                <w:highlight w:val="none"/>
                <w14:textOutline w14:w="2679" w14:cap="flat" w14:cmpd="sng">
                  <w14:solidFill>
                    <w14:srgbClr w14:val="000000"/>
                  </w14:solidFill>
                  <w14:prstDash w14:val="solid"/>
                  <w14:miter w14:val="0"/>
                </w14:textOutline>
              </w:rPr>
              <w:t>（3）拟投入的主要施工机械、设备计划（满分</w:t>
            </w:r>
            <w:r>
              <w:rPr>
                <w:color w:val="auto"/>
                <w:spacing w:val="-33"/>
                <w:highlight w:val="none"/>
              </w:rPr>
              <w:t xml:space="preserve"> </w:t>
            </w:r>
            <w:r>
              <w:rPr>
                <w:color w:val="auto"/>
                <w:spacing w:val="-1"/>
                <w:highlight w:val="none"/>
                <w14:textOutline w14:w="2679" w14:cap="flat" w14:cmpd="sng">
                  <w14:solidFill>
                    <w14:srgbClr w14:val="000000"/>
                  </w14:solidFill>
                  <w14:prstDash w14:val="solid"/>
                  <w14:miter w14:val="0"/>
                </w14:textOutline>
              </w:rPr>
              <w:t>8</w:t>
            </w:r>
            <w:r>
              <w:rPr>
                <w:color w:val="auto"/>
                <w:spacing w:val="-42"/>
                <w:highlight w:val="none"/>
              </w:rPr>
              <w:t xml:space="preserve"> </w:t>
            </w:r>
            <w:r>
              <w:rPr>
                <w:color w:val="auto"/>
                <w:spacing w:val="-1"/>
                <w:highlight w:val="none"/>
                <w14:textOutline w14:w="2679" w14:cap="flat" w14:cmpd="sng">
                  <w14:solidFill>
                    <w14:srgbClr w14:val="000000"/>
                  </w14:solidFill>
                  <w14:prstDash w14:val="solid"/>
                  <w14:miter w14:val="0"/>
                </w14:textOutline>
              </w:rPr>
              <w:t>分）</w:t>
            </w:r>
          </w:p>
          <w:p w14:paraId="24F19A3D">
            <w:pPr>
              <w:pStyle w:val="18"/>
              <w:spacing w:before="191" w:line="386" w:lineRule="auto"/>
              <w:ind w:left="115" w:right="39" w:firstLine="415"/>
              <w:rPr>
                <w:color w:val="auto"/>
                <w:highlight w:val="none"/>
              </w:rPr>
            </w:pPr>
            <w:r>
              <w:rPr>
                <w:color w:val="auto"/>
                <w:spacing w:val="-6"/>
                <w:highlight w:val="none"/>
              </w:rPr>
              <w:t>①投入的施工机械、设备、机具有详细的组织计划且</w:t>
            </w:r>
            <w:r>
              <w:rPr>
                <w:color w:val="auto"/>
                <w:spacing w:val="-7"/>
                <w:highlight w:val="none"/>
              </w:rPr>
              <w:t>计划周密，</w:t>
            </w:r>
            <w:r>
              <w:rPr>
                <w:color w:val="auto"/>
                <w:highlight w:val="none"/>
              </w:rPr>
              <w:t xml:space="preserve"> </w:t>
            </w:r>
            <w:r>
              <w:rPr>
                <w:color w:val="auto"/>
                <w:spacing w:val="-1"/>
                <w:highlight w:val="none"/>
              </w:rPr>
              <w:t>设备数量、选型配置、进场时间安排合理，满足施工需要的，得 8</w:t>
            </w:r>
          </w:p>
          <w:p w14:paraId="1FF554E1">
            <w:pPr>
              <w:pStyle w:val="18"/>
              <w:spacing w:before="1" w:line="221" w:lineRule="auto"/>
              <w:ind w:left="115"/>
              <w:rPr>
                <w:color w:val="auto"/>
                <w:highlight w:val="none"/>
              </w:rPr>
            </w:pPr>
            <w:r>
              <w:rPr>
                <w:color w:val="auto"/>
                <w:spacing w:val="-5"/>
                <w:highlight w:val="none"/>
              </w:rPr>
              <w:t>分。</w:t>
            </w:r>
          </w:p>
          <w:p w14:paraId="0266AF4E">
            <w:pPr>
              <w:pStyle w:val="18"/>
              <w:spacing w:before="189" w:line="386" w:lineRule="auto"/>
              <w:ind w:left="114" w:right="98" w:firstLine="416"/>
              <w:rPr>
                <w:color w:val="auto"/>
                <w:highlight w:val="none"/>
              </w:rPr>
            </w:pPr>
            <w:r>
              <w:rPr>
                <w:color w:val="auto"/>
                <w:spacing w:val="-1"/>
                <w:highlight w:val="none"/>
              </w:rPr>
              <w:t>②投入的施工机械、设备、机具有组织计划且计划一般，设备</w:t>
            </w:r>
            <w:r>
              <w:rPr>
                <w:color w:val="auto"/>
                <w:spacing w:val="3"/>
                <w:highlight w:val="none"/>
              </w:rPr>
              <w:t xml:space="preserve"> </w:t>
            </w:r>
            <w:r>
              <w:rPr>
                <w:color w:val="auto"/>
                <w:spacing w:val="-1"/>
                <w:highlight w:val="none"/>
              </w:rPr>
              <w:t>数量、选型配置、进场时间安排合理，基本满足施工需要的，得 5</w:t>
            </w:r>
          </w:p>
          <w:p w14:paraId="2C7CC817">
            <w:pPr>
              <w:pStyle w:val="18"/>
              <w:spacing w:before="1" w:line="221" w:lineRule="auto"/>
              <w:ind w:left="115"/>
              <w:rPr>
                <w:color w:val="auto"/>
                <w:highlight w:val="none"/>
              </w:rPr>
            </w:pPr>
            <w:r>
              <w:rPr>
                <w:color w:val="auto"/>
                <w:spacing w:val="-5"/>
                <w:highlight w:val="none"/>
              </w:rPr>
              <w:t>分。</w:t>
            </w:r>
          </w:p>
          <w:p w14:paraId="79FD6FD4">
            <w:pPr>
              <w:pStyle w:val="18"/>
              <w:spacing w:before="189" w:line="439" w:lineRule="exact"/>
              <w:ind w:left="530"/>
              <w:rPr>
                <w:color w:val="auto"/>
                <w:highlight w:val="none"/>
              </w:rPr>
            </w:pPr>
            <w:r>
              <w:rPr>
                <w:color w:val="auto"/>
                <w:spacing w:val="-1"/>
                <w:position w:val="17"/>
                <w:highlight w:val="none"/>
              </w:rPr>
              <w:t>③投入的施工机械、设备、机具有组织计划，设备数量、选型</w:t>
            </w:r>
          </w:p>
          <w:p w14:paraId="66157498">
            <w:pPr>
              <w:pStyle w:val="18"/>
              <w:spacing w:before="1" w:line="220" w:lineRule="auto"/>
              <w:ind w:left="112"/>
              <w:rPr>
                <w:color w:val="auto"/>
                <w:highlight w:val="none"/>
              </w:rPr>
            </w:pPr>
            <w:r>
              <w:rPr>
                <w:color w:val="auto"/>
                <w:spacing w:val="-1"/>
                <w:highlight w:val="none"/>
              </w:rPr>
              <w:t>配置、进场时间安排基本合理，基本满足施工需要的，得</w:t>
            </w:r>
            <w:r>
              <w:rPr>
                <w:color w:val="auto"/>
                <w:spacing w:val="-39"/>
                <w:highlight w:val="none"/>
              </w:rPr>
              <w:t xml:space="preserve"> </w:t>
            </w:r>
            <w:r>
              <w:rPr>
                <w:color w:val="auto"/>
                <w:spacing w:val="-1"/>
                <w:highlight w:val="none"/>
              </w:rPr>
              <w:t>3</w:t>
            </w:r>
            <w:r>
              <w:rPr>
                <w:color w:val="auto"/>
                <w:spacing w:val="-42"/>
                <w:highlight w:val="none"/>
              </w:rPr>
              <w:t xml:space="preserve"> </w:t>
            </w:r>
            <w:r>
              <w:rPr>
                <w:color w:val="auto"/>
                <w:spacing w:val="-1"/>
                <w:highlight w:val="none"/>
              </w:rPr>
              <w:t>分。</w:t>
            </w:r>
          </w:p>
          <w:p w14:paraId="6A1275F3">
            <w:pPr>
              <w:pStyle w:val="18"/>
              <w:spacing w:before="188" w:line="442" w:lineRule="exact"/>
              <w:jc w:val="right"/>
              <w:rPr>
                <w:color w:val="auto"/>
                <w:highlight w:val="none"/>
              </w:rPr>
            </w:pPr>
            <w:r>
              <w:rPr>
                <w:color w:val="auto"/>
                <w:spacing w:val="-6"/>
                <w:position w:val="17"/>
                <w:highlight w:val="none"/>
              </w:rPr>
              <w:t>④投入的施工机械、设备、机具无详细的组织计划，设备数量、</w:t>
            </w:r>
          </w:p>
          <w:p w14:paraId="598A9DED">
            <w:pPr>
              <w:pStyle w:val="18"/>
              <w:spacing w:line="221" w:lineRule="auto"/>
              <w:ind w:left="111"/>
              <w:rPr>
                <w:color w:val="auto"/>
                <w:highlight w:val="none"/>
              </w:rPr>
            </w:pPr>
            <w:r>
              <w:rPr>
                <w:color w:val="auto"/>
                <w:spacing w:val="-1"/>
                <w:highlight w:val="none"/>
              </w:rPr>
              <w:t>选型配置、进场时间安排不合理，不能满足施工</w:t>
            </w:r>
            <w:r>
              <w:rPr>
                <w:color w:val="auto"/>
                <w:spacing w:val="-2"/>
                <w:highlight w:val="none"/>
              </w:rPr>
              <w:t>需要的，得</w:t>
            </w:r>
            <w:r>
              <w:rPr>
                <w:color w:val="auto"/>
                <w:spacing w:val="-31"/>
                <w:highlight w:val="none"/>
              </w:rPr>
              <w:t xml:space="preserve"> </w:t>
            </w:r>
            <w:r>
              <w:rPr>
                <w:color w:val="auto"/>
                <w:spacing w:val="-2"/>
                <w:highlight w:val="none"/>
              </w:rPr>
              <w:t>1</w:t>
            </w:r>
            <w:r>
              <w:rPr>
                <w:color w:val="auto"/>
                <w:spacing w:val="-43"/>
                <w:highlight w:val="none"/>
              </w:rPr>
              <w:t xml:space="preserve"> </w:t>
            </w:r>
            <w:r>
              <w:rPr>
                <w:color w:val="auto"/>
                <w:spacing w:val="-2"/>
                <w:highlight w:val="none"/>
              </w:rPr>
              <w:t>分。</w:t>
            </w:r>
          </w:p>
          <w:p w14:paraId="629493B0">
            <w:pPr>
              <w:pStyle w:val="18"/>
              <w:spacing w:before="188" w:line="221" w:lineRule="auto"/>
              <w:ind w:left="118"/>
              <w:rPr>
                <w:color w:val="auto"/>
                <w:highlight w:val="none"/>
              </w:rPr>
            </w:pPr>
            <w:r>
              <w:rPr>
                <w:color w:val="auto"/>
                <w:spacing w:val="-2"/>
                <w:highlight w:val="none"/>
                <w14:textOutline w14:w="2679" w14:cap="flat" w14:cmpd="sng">
                  <w14:solidFill>
                    <w14:srgbClr w14:val="000000"/>
                  </w14:solidFill>
                  <w14:prstDash w14:val="solid"/>
                  <w14:miter w14:val="0"/>
                </w14:textOutline>
              </w:rPr>
              <w:t>（4）劳动力安排计划（满分</w:t>
            </w:r>
            <w:r>
              <w:rPr>
                <w:color w:val="auto"/>
                <w:spacing w:val="-35"/>
                <w:highlight w:val="none"/>
              </w:rPr>
              <w:t xml:space="preserve"> </w:t>
            </w:r>
            <w:r>
              <w:rPr>
                <w:color w:val="auto"/>
                <w:spacing w:val="-2"/>
                <w:highlight w:val="none"/>
                <w14:textOutline w14:w="2679" w14:cap="flat" w14:cmpd="sng">
                  <w14:solidFill>
                    <w14:srgbClr w14:val="000000"/>
                  </w14:solidFill>
                  <w14:prstDash w14:val="solid"/>
                  <w14:miter w14:val="0"/>
                </w14:textOutline>
              </w:rPr>
              <w:t>7</w:t>
            </w:r>
            <w:r>
              <w:rPr>
                <w:color w:val="auto"/>
                <w:spacing w:val="-41"/>
                <w:highlight w:val="none"/>
              </w:rPr>
              <w:t xml:space="preserve"> </w:t>
            </w:r>
            <w:r>
              <w:rPr>
                <w:color w:val="auto"/>
                <w:spacing w:val="-2"/>
                <w:highlight w:val="none"/>
                <w14:textOutline w14:w="2679" w14:cap="flat" w14:cmpd="sng">
                  <w14:solidFill>
                    <w14:srgbClr w14:val="000000"/>
                  </w14:solidFill>
                  <w14:prstDash w14:val="solid"/>
                  <w14:miter w14:val="0"/>
                </w14:textOutline>
              </w:rPr>
              <w:t>分）</w:t>
            </w:r>
          </w:p>
          <w:p w14:paraId="139DCE34">
            <w:pPr>
              <w:pStyle w:val="18"/>
              <w:spacing w:before="188" w:line="441" w:lineRule="exact"/>
              <w:ind w:left="531"/>
              <w:rPr>
                <w:color w:val="auto"/>
                <w:highlight w:val="none"/>
              </w:rPr>
            </w:pPr>
            <w:r>
              <w:rPr>
                <w:color w:val="auto"/>
                <w:spacing w:val="-1"/>
                <w:position w:val="17"/>
                <w:highlight w:val="none"/>
              </w:rPr>
              <w:t>①各主要施工工序有详细周密的劳动力安排计划，有各工种劳</w:t>
            </w:r>
          </w:p>
          <w:p w14:paraId="3B2CFAE8">
            <w:pPr>
              <w:pStyle w:val="18"/>
              <w:spacing w:line="221" w:lineRule="auto"/>
              <w:ind w:left="113"/>
              <w:rPr>
                <w:color w:val="auto"/>
                <w:highlight w:val="none"/>
              </w:rPr>
            </w:pPr>
            <w:r>
              <w:rPr>
                <w:color w:val="auto"/>
                <w:spacing w:val="-1"/>
                <w:highlight w:val="none"/>
              </w:rPr>
              <w:t>动力安排计划，劳动力投入合理，满足施工需要的，得</w:t>
            </w:r>
            <w:r>
              <w:rPr>
                <w:color w:val="auto"/>
                <w:spacing w:val="-39"/>
                <w:highlight w:val="none"/>
              </w:rPr>
              <w:t xml:space="preserve"> </w:t>
            </w:r>
            <w:r>
              <w:rPr>
                <w:color w:val="auto"/>
                <w:spacing w:val="-1"/>
                <w:highlight w:val="none"/>
              </w:rPr>
              <w:t>7</w:t>
            </w:r>
            <w:r>
              <w:rPr>
                <w:color w:val="auto"/>
                <w:spacing w:val="-44"/>
                <w:highlight w:val="none"/>
              </w:rPr>
              <w:t xml:space="preserve"> </w:t>
            </w:r>
            <w:r>
              <w:rPr>
                <w:color w:val="auto"/>
                <w:spacing w:val="-1"/>
                <w:highlight w:val="none"/>
              </w:rPr>
              <w:t>分。</w:t>
            </w:r>
          </w:p>
          <w:p w14:paraId="442694DF">
            <w:pPr>
              <w:pStyle w:val="18"/>
              <w:spacing w:before="188" w:line="439" w:lineRule="exact"/>
              <w:ind w:left="530"/>
              <w:rPr>
                <w:color w:val="auto"/>
                <w:highlight w:val="none"/>
              </w:rPr>
            </w:pPr>
            <w:r>
              <w:rPr>
                <w:color w:val="auto"/>
                <w:spacing w:val="-1"/>
                <w:position w:val="17"/>
                <w:highlight w:val="none"/>
              </w:rPr>
              <w:t>②各主要施工工序有劳动力安排计划，有各工种劳动力安排计</w:t>
            </w:r>
          </w:p>
          <w:p w14:paraId="2123BD24">
            <w:pPr>
              <w:pStyle w:val="18"/>
              <w:spacing w:line="221" w:lineRule="auto"/>
              <w:ind w:left="111"/>
              <w:rPr>
                <w:color w:val="auto"/>
                <w:highlight w:val="none"/>
              </w:rPr>
            </w:pPr>
            <w:r>
              <w:rPr>
                <w:color w:val="auto"/>
                <w:spacing w:val="-2"/>
                <w:highlight w:val="none"/>
              </w:rPr>
              <w:t>划，劳动力投入合理，满足施工需要的，得</w:t>
            </w:r>
            <w:r>
              <w:rPr>
                <w:color w:val="auto"/>
                <w:spacing w:val="-22"/>
                <w:highlight w:val="none"/>
              </w:rPr>
              <w:t xml:space="preserve"> </w:t>
            </w:r>
            <w:r>
              <w:rPr>
                <w:color w:val="auto"/>
                <w:spacing w:val="-2"/>
                <w:highlight w:val="none"/>
              </w:rPr>
              <w:t>5</w:t>
            </w:r>
            <w:r>
              <w:rPr>
                <w:color w:val="auto"/>
                <w:spacing w:val="-44"/>
                <w:highlight w:val="none"/>
              </w:rPr>
              <w:t xml:space="preserve"> </w:t>
            </w:r>
            <w:r>
              <w:rPr>
                <w:color w:val="auto"/>
                <w:spacing w:val="-2"/>
                <w:highlight w:val="none"/>
              </w:rPr>
              <w:t>分。</w:t>
            </w:r>
          </w:p>
          <w:p w14:paraId="45566318">
            <w:pPr>
              <w:pStyle w:val="18"/>
              <w:spacing w:before="191" w:line="439" w:lineRule="exact"/>
              <w:ind w:left="530"/>
              <w:rPr>
                <w:color w:val="auto"/>
                <w:highlight w:val="none"/>
              </w:rPr>
            </w:pPr>
            <w:r>
              <w:rPr>
                <w:color w:val="auto"/>
                <w:spacing w:val="-1"/>
                <w:position w:val="17"/>
                <w:highlight w:val="none"/>
              </w:rPr>
              <w:t>③各主要施工工序有劳动力安排计划，有各工种劳动力安排计</w:t>
            </w:r>
          </w:p>
          <w:p w14:paraId="75927692">
            <w:pPr>
              <w:pStyle w:val="18"/>
              <w:spacing w:line="220" w:lineRule="auto"/>
              <w:ind w:left="111"/>
              <w:rPr>
                <w:color w:val="auto"/>
                <w:highlight w:val="none"/>
              </w:rPr>
            </w:pPr>
            <w:r>
              <w:rPr>
                <w:color w:val="auto"/>
                <w:spacing w:val="-1"/>
                <w:highlight w:val="none"/>
              </w:rPr>
              <w:t>划，劳动力投入基本合理，基本满足施工需要的，得</w:t>
            </w:r>
            <w:r>
              <w:rPr>
                <w:color w:val="auto"/>
                <w:spacing w:val="-40"/>
                <w:highlight w:val="none"/>
              </w:rPr>
              <w:t xml:space="preserve"> </w:t>
            </w:r>
            <w:r>
              <w:rPr>
                <w:color w:val="auto"/>
                <w:spacing w:val="-1"/>
                <w:highlight w:val="none"/>
              </w:rPr>
              <w:t>3</w:t>
            </w:r>
            <w:r>
              <w:rPr>
                <w:color w:val="auto"/>
                <w:spacing w:val="-42"/>
                <w:highlight w:val="none"/>
              </w:rPr>
              <w:t xml:space="preserve"> </w:t>
            </w:r>
            <w:r>
              <w:rPr>
                <w:color w:val="auto"/>
                <w:spacing w:val="-1"/>
                <w:highlight w:val="none"/>
              </w:rPr>
              <w:t>分。</w:t>
            </w:r>
          </w:p>
          <w:p w14:paraId="19F0BBB5">
            <w:pPr>
              <w:pStyle w:val="18"/>
              <w:spacing w:before="189" w:line="441" w:lineRule="exact"/>
              <w:ind w:left="530"/>
              <w:rPr>
                <w:color w:val="auto"/>
                <w:highlight w:val="none"/>
              </w:rPr>
            </w:pPr>
            <w:r>
              <w:rPr>
                <w:color w:val="auto"/>
                <w:spacing w:val="-1"/>
                <w:position w:val="17"/>
                <w:highlight w:val="none"/>
              </w:rPr>
              <w:t>④各主要施工工序无劳动力安排计划，无各工种劳动力安排计</w:t>
            </w:r>
          </w:p>
          <w:p w14:paraId="558BCC9E">
            <w:pPr>
              <w:pStyle w:val="18"/>
              <w:spacing w:line="221" w:lineRule="auto"/>
              <w:ind w:left="111"/>
              <w:rPr>
                <w:color w:val="auto"/>
                <w:highlight w:val="none"/>
              </w:rPr>
            </w:pPr>
            <w:r>
              <w:rPr>
                <w:color w:val="auto"/>
                <w:spacing w:val="-2"/>
                <w:highlight w:val="none"/>
              </w:rPr>
              <w:t>划，劳动力投入不合理，不能满足施工需要的，得</w:t>
            </w:r>
            <w:r>
              <w:rPr>
                <w:color w:val="auto"/>
                <w:spacing w:val="-20"/>
                <w:highlight w:val="none"/>
              </w:rPr>
              <w:t xml:space="preserve"> </w:t>
            </w:r>
            <w:r>
              <w:rPr>
                <w:color w:val="auto"/>
                <w:spacing w:val="-2"/>
                <w:highlight w:val="none"/>
              </w:rPr>
              <w:t>1</w:t>
            </w:r>
            <w:r>
              <w:rPr>
                <w:color w:val="auto"/>
                <w:spacing w:val="-41"/>
                <w:highlight w:val="none"/>
              </w:rPr>
              <w:t xml:space="preserve"> </w:t>
            </w:r>
            <w:r>
              <w:rPr>
                <w:color w:val="auto"/>
                <w:spacing w:val="-2"/>
                <w:highlight w:val="none"/>
              </w:rPr>
              <w:t>分。</w:t>
            </w:r>
          </w:p>
          <w:p w14:paraId="30CD06A7">
            <w:pPr>
              <w:pStyle w:val="18"/>
              <w:spacing w:before="188" w:line="221" w:lineRule="auto"/>
              <w:ind w:left="118"/>
              <w:rPr>
                <w:color w:val="auto"/>
                <w:highlight w:val="none"/>
              </w:rPr>
            </w:pPr>
            <w:r>
              <w:rPr>
                <w:color w:val="auto"/>
                <w:spacing w:val="-1"/>
                <w:highlight w:val="none"/>
                <w14:textOutline w14:w="2679" w14:cap="flat" w14:cmpd="sng">
                  <w14:solidFill>
                    <w14:srgbClr w14:val="000000"/>
                  </w14:solidFill>
                  <w14:prstDash w14:val="solid"/>
                  <w14:miter w14:val="0"/>
                </w14:textOutline>
              </w:rPr>
              <w:t>（5）确保工程质量的技术组织措施（满分</w:t>
            </w:r>
            <w:r>
              <w:rPr>
                <w:color w:val="auto"/>
                <w:spacing w:val="-38"/>
                <w:highlight w:val="none"/>
              </w:rPr>
              <w:t xml:space="preserve"> </w:t>
            </w:r>
            <w:r>
              <w:rPr>
                <w:color w:val="auto"/>
                <w:spacing w:val="-1"/>
                <w:highlight w:val="none"/>
                <w14:textOutline w14:w="2679" w14:cap="flat" w14:cmpd="sng">
                  <w14:solidFill>
                    <w14:srgbClr w14:val="000000"/>
                  </w14:solidFill>
                  <w14:prstDash w14:val="solid"/>
                  <w14:miter w14:val="0"/>
                </w14:textOutline>
              </w:rPr>
              <w:t>8</w:t>
            </w:r>
            <w:r>
              <w:rPr>
                <w:color w:val="auto"/>
                <w:spacing w:val="-41"/>
                <w:highlight w:val="none"/>
              </w:rPr>
              <w:t xml:space="preserve"> </w:t>
            </w:r>
            <w:r>
              <w:rPr>
                <w:color w:val="auto"/>
                <w:spacing w:val="-1"/>
                <w:highlight w:val="none"/>
                <w14:textOutline w14:w="2679" w14:cap="flat" w14:cmpd="sng">
                  <w14:solidFill>
                    <w14:srgbClr w14:val="000000"/>
                  </w14:solidFill>
                  <w14:prstDash w14:val="solid"/>
                  <w14:miter w14:val="0"/>
                </w14:textOutline>
              </w:rPr>
              <w:t>分）</w:t>
            </w:r>
          </w:p>
          <w:p w14:paraId="1960DCD2">
            <w:pPr>
              <w:pStyle w:val="18"/>
              <w:spacing w:before="188" w:line="387" w:lineRule="auto"/>
              <w:ind w:left="112" w:right="39" w:firstLine="419"/>
              <w:rPr>
                <w:color w:val="auto"/>
                <w:highlight w:val="none"/>
              </w:rPr>
            </w:pPr>
            <w:r>
              <w:rPr>
                <w:color w:val="auto"/>
                <w:spacing w:val="-1"/>
                <w:highlight w:val="none"/>
              </w:rPr>
              <w:t>①有专门的质量技术管理班子和制度，且人员配备合理，制度</w:t>
            </w:r>
            <w:r>
              <w:rPr>
                <w:color w:val="auto"/>
                <w:spacing w:val="5"/>
                <w:highlight w:val="none"/>
              </w:rPr>
              <w:t xml:space="preserve"> </w:t>
            </w:r>
            <w:r>
              <w:rPr>
                <w:color w:val="auto"/>
                <w:spacing w:val="-6"/>
                <w:highlight w:val="none"/>
              </w:rPr>
              <w:t>健全。主要工序质量技术保证措施和手段科学合理，自控体系完整，</w:t>
            </w:r>
          </w:p>
          <w:p w14:paraId="1AB42BCE">
            <w:pPr>
              <w:pStyle w:val="18"/>
              <w:spacing w:line="221" w:lineRule="auto"/>
              <w:ind w:left="120"/>
              <w:rPr>
                <w:color w:val="auto"/>
                <w:highlight w:val="none"/>
              </w:rPr>
            </w:pPr>
            <w:r>
              <w:rPr>
                <w:color w:val="auto"/>
                <w:spacing w:val="-2"/>
                <w:highlight w:val="none"/>
              </w:rPr>
              <w:t>能有效保证技术质量，达到承诺的质量标准的，得</w:t>
            </w:r>
            <w:r>
              <w:rPr>
                <w:color w:val="auto"/>
                <w:spacing w:val="-29"/>
                <w:highlight w:val="none"/>
              </w:rPr>
              <w:t xml:space="preserve"> </w:t>
            </w:r>
            <w:r>
              <w:rPr>
                <w:color w:val="auto"/>
                <w:spacing w:val="-2"/>
                <w:highlight w:val="none"/>
              </w:rPr>
              <w:t>8</w:t>
            </w:r>
            <w:r>
              <w:rPr>
                <w:color w:val="auto"/>
                <w:spacing w:val="-41"/>
                <w:highlight w:val="none"/>
              </w:rPr>
              <w:t xml:space="preserve"> </w:t>
            </w:r>
            <w:r>
              <w:rPr>
                <w:color w:val="auto"/>
                <w:spacing w:val="-2"/>
                <w:highlight w:val="none"/>
              </w:rPr>
              <w:t>分。</w:t>
            </w:r>
          </w:p>
          <w:p w14:paraId="6B19FAB8">
            <w:pPr>
              <w:pStyle w:val="18"/>
              <w:spacing w:before="188" w:line="387" w:lineRule="auto"/>
              <w:ind w:left="112" w:right="98" w:firstLine="418"/>
              <w:rPr>
                <w:color w:val="auto"/>
                <w:highlight w:val="none"/>
              </w:rPr>
            </w:pPr>
            <w:r>
              <w:rPr>
                <w:color w:val="auto"/>
                <w:spacing w:val="-1"/>
                <w:highlight w:val="none"/>
              </w:rPr>
              <w:t>②有专门的质量技术管理班子和制度，且人员配备合理，制度</w:t>
            </w:r>
            <w:r>
              <w:rPr>
                <w:color w:val="auto"/>
                <w:spacing w:val="6"/>
                <w:highlight w:val="none"/>
              </w:rPr>
              <w:t xml:space="preserve"> </w:t>
            </w:r>
            <w:r>
              <w:rPr>
                <w:color w:val="auto"/>
                <w:spacing w:val="-2"/>
                <w:highlight w:val="none"/>
              </w:rPr>
              <w:t>健全。主要工序的质量技术保证措施和手段一般，自控体系一般，</w:t>
            </w:r>
          </w:p>
          <w:p w14:paraId="1AC1B581">
            <w:pPr>
              <w:pStyle w:val="18"/>
              <w:spacing w:before="1" w:line="220" w:lineRule="auto"/>
              <w:ind w:left="112"/>
              <w:rPr>
                <w:color w:val="auto"/>
                <w:highlight w:val="none"/>
              </w:rPr>
            </w:pPr>
            <w:r>
              <w:rPr>
                <w:color w:val="auto"/>
                <w:spacing w:val="-1"/>
                <w:highlight w:val="none"/>
              </w:rPr>
              <w:t>基本保证技术质量，达到承诺的质量标准的，</w:t>
            </w:r>
            <w:r>
              <w:rPr>
                <w:color w:val="auto"/>
                <w:spacing w:val="-2"/>
                <w:highlight w:val="none"/>
              </w:rPr>
              <w:t>得</w:t>
            </w:r>
            <w:r>
              <w:rPr>
                <w:color w:val="auto"/>
                <w:spacing w:val="-39"/>
                <w:highlight w:val="none"/>
              </w:rPr>
              <w:t xml:space="preserve"> </w:t>
            </w:r>
            <w:r>
              <w:rPr>
                <w:color w:val="auto"/>
                <w:spacing w:val="-2"/>
                <w:highlight w:val="none"/>
              </w:rPr>
              <w:t>5</w:t>
            </w:r>
            <w:r>
              <w:rPr>
                <w:color w:val="auto"/>
                <w:spacing w:val="-44"/>
                <w:highlight w:val="none"/>
              </w:rPr>
              <w:t xml:space="preserve"> </w:t>
            </w:r>
            <w:r>
              <w:rPr>
                <w:color w:val="auto"/>
                <w:spacing w:val="-2"/>
                <w:highlight w:val="none"/>
              </w:rPr>
              <w:t>分。</w:t>
            </w:r>
          </w:p>
          <w:p w14:paraId="14FEB81B">
            <w:pPr>
              <w:pStyle w:val="18"/>
              <w:spacing w:before="188" w:line="219" w:lineRule="auto"/>
              <w:ind w:left="530"/>
              <w:rPr>
                <w:color w:val="auto"/>
                <w:highlight w:val="none"/>
              </w:rPr>
            </w:pPr>
            <w:r>
              <w:rPr>
                <w:color w:val="auto"/>
                <w:highlight w:val="none"/>
              </w:rPr>
              <w:t>③有专门的质量技术管理班子和制度，且人员配备基本</w:t>
            </w:r>
            <w:r>
              <w:rPr>
                <w:color w:val="auto"/>
                <w:spacing w:val="-1"/>
                <w:highlight w:val="none"/>
              </w:rPr>
              <w:t>合理，</w:t>
            </w:r>
          </w:p>
        </w:tc>
        <w:tc>
          <w:tcPr>
            <w:tcW w:w="856" w:type="dxa"/>
            <w:vAlign w:val="top"/>
          </w:tcPr>
          <w:p w14:paraId="05FB8FF8">
            <w:pPr>
              <w:rPr>
                <w:rFonts w:ascii="Arial"/>
                <w:color w:val="auto"/>
                <w:sz w:val="21"/>
                <w:highlight w:val="none"/>
              </w:rPr>
            </w:pPr>
          </w:p>
        </w:tc>
      </w:tr>
    </w:tbl>
    <w:p w14:paraId="76734B28">
      <w:pPr>
        <w:rPr>
          <w:rFonts w:ascii="Arial"/>
          <w:color w:val="auto"/>
          <w:sz w:val="21"/>
          <w:highlight w:val="none"/>
        </w:rPr>
      </w:pPr>
    </w:p>
    <w:p w14:paraId="568930C2">
      <w:pPr>
        <w:rPr>
          <w:rFonts w:ascii="Arial" w:hAnsi="Arial" w:eastAsia="Arial" w:cs="Arial"/>
          <w:color w:val="auto"/>
          <w:sz w:val="21"/>
          <w:szCs w:val="21"/>
          <w:highlight w:val="none"/>
        </w:rPr>
        <w:sectPr>
          <w:footerReference r:id="rId23" w:type="default"/>
          <w:pgSz w:w="11906" w:h="16838"/>
          <w:pgMar w:top="1418" w:right="1160" w:bottom="1015" w:left="1504" w:header="0" w:footer="853" w:gutter="0"/>
          <w:pgNumType w:fmt="decimal"/>
          <w:cols w:space="720" w:num="1"/>
        </w:sectPr>
      </w:pPr>
    </w:p>
    <w:tbl>
      <w:tblPr>
        <w:tblStyle w:val="17"/>
        <w:tblW w:w="92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0"/>
        <w:gridCol w:w="1314"/>
        <w:gridCol w:w="6285"/>
        <w:gridCol w:w="856"/>
      </w:tblGrid>
      <w:tr w14:paraId="12B3D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90" w:hRule="atLeast"/>
        </w:trPr>
        <w:tc>
          <w:tcPr>
            <w:tcW w:w="780" w:type="dxa"/>
            <w:vAlign w:val="top"/>
          </w:tcPr>
          <w:p w14:paraId="254EE75F">
            <w:pPr>
              <w:rPr>
                <w:rFonts w:ascii="Arial"/>
                <w:color w:val="auto"/>
                <w:sz w:val="21"/>
                <w:highlight w:val="none"/>
              </w:rPr>
            </w:pPr>
          </w:p>
        </w:tc>
        <w:tc>
          <w:tcPr>
            <w:tcW w:w="1314" w:type="dxa"/>
            <w:vAlign w:val="top"/>
          </w:tcPr>
          <w:p w14:paraId="0F33FCCA">
            <w:pPr>
              <w:rPr>
                <w:rFonts w:ascii="Arial"/>
                <w:color w:val="auto"/>
                <w:sz w:val="21"/>
                <w:highlight w:val="none"/>
              </w:rPr>
            </w:pPr>
          </w:p>
        </w:tc>
        <w:tc>
          <w:tcPr>
            <w:tcW w:w="6285" w:type="dxa"/>
            <w:vAlign w:val="top"/>
          </w:tcPr>
          <w:p w14:paraId="480C2AF5">
            <w:pPr>
              <w:pStyle w:val="18"/>
              <w:spacing w:before="175" w:line="440" w:lineRule="exact"/>
              <w:ind w:left="113"/>
              <w:rPr>
                <w:color w:val="auto"/>
                <w:highlight w:val="none"/>
              </w:rPr>
            </w:pPr>
            <w:r>
              <w:rPr>
                <w:color w:val="auto"/>
                <w:spacing w:val="-1"/>
                <w:position w:val="17"/>
                <w:highlight w:val="none"/>
              </w:rPr>
              <w:t>制度基本健全。主要工序的质量技术保证措施和手段一般，自控体</w:t>
            </w:r>
          </w:p>
          <w:p w14:paraId="69865F72">
            <w:pPr>
              <w:pStyle w:val="18"/>
              <w:spacing w:line="220" w:lineRule="auto"/>
              <w:jc w:val="right"/>
              <w:rPr>
                <w:color w:val="auto"/>
                <w:highlight w:val="none"/>
              </w:rPr>
            </w:pPr>
            <w:r>
              <w:rPr>
                <w:color w:val="auto"/>
                <w:spacing w:val="-6"/>
                <w:highlight w:val="none"/>
              </w:rPr>
              <w:t>系一般，基本保证技术质量，基本达到承诺的质量</w:t>
            </w:r>
            <w:r>
              <w:rPr>
                <w:color w:val="auto"/>
                <w:spacing w:val="-7"/>
                <w:highlight w:val="none"/>
              </w:rPr>
              <w:t>标准的，得</w:t>
            </w:r>
            <w:r>
              <w:rPr>
                <w:color w:val="auto"/>
                <w:spacing w:val="-40"/>
                <w:highlight w:val="none"/>
              </w:rPr>
              <w:t xml:space="preserve"> </w:t>
            </w:r>
            <w:r>
              <w:rPr>
                <w:color w:val="auto"/>
                <w:spacing w:val="-7"/>
                <w:highlight w:val="none"/>
              </w:rPr>
              <w:t>3</w:t>
            </w:r>
            <w:r>
              <w:rPr>
                <w:color w:val="auto"/>
                <w:spacing w:val="-41"/>
                <w:highlight w:val="none"/>
              </w:rPr>
              <w:t xml:space="preserve"> </w:t>
            </w:r>
            <w:r>
              <w:rPr>
                <w:color w:val="auto"/>
                <w:spacing w:val="-7"/>
                <w:highlight w:val="none"/>
              </w:rPr>
              <w:t>分。</w:t>
            </w:r>
          </w:p>
          <w:p w14:paraId="173C0C41">
            <w:pPr>
              <w:pStyle w:val="18"/>
              <w:spacing w:before="191" w:line="386" w:lineRule="auto"/>
              <w:ind w:left="115" w:right="98" w:firstLine="415"/>
              <w:rPr>
                <w:color w:val="auto"/>
                <w:highlight w:val="none"/>
              </w:rPr>
            </w:pPr>
            <w:r>
              <w:rPr>
                <w:color w:val="auto"/>
                <w:spacing w:val="-1"/>
                <w:highlight w:val="none"/>
              </w:rPr>
              <w:t>④有专门的质量技术管理班子和制度，人员配备不合理，制度</w:t>
            </w:r>
            <w:r>
              <w:rPr>
                <w:color w:val="auto"/>
                <w:spacing w:val="6"/>
                <w:highlight w:val="none"/>
              </w:rPr>
              <w:t xml:space="preserve"> </w:t>
            </w:r>
            <w:r>
              <w:rPr>
                <w:color w:val="auto"/>
                <w:spacing w:val="-3"/>
                <w:highlight w:val="none"/>
              </w:rPr>
              <w:t>不健全。主要工序无质量技术保证措施和手</w:t>
            </w:r>
            <w:r>
              <w:rPr>
                <w:color w:val="auto"/>
                <w:spacing w:val="-4"/>
                <w:highlight w:val="none"/>
              </w:rPr>
              <w:t>段，</w:t>
            </w:r>
            <w:r>
              <w:rPr>
                <w:color w:val="auto"/>
                <w:spacing w:val="-63"/>
                <w:highlight w:val="none"/>
              </w:rPr>
              <w:t xml:space="preserve"> </w:t>
            </w:r>
            <w:r>
              <w:rPr>
                <w:color w:val="auto"/>
                <w:spacing w:val="-4"/>
                <w:highlight w:val="none"/>
              </w:rPr>
              <w:t>自控体系不完整，</w:t>
            </w:r>
          </w:p>
          <w:p w14:paraId="630E70D8">
            <w:pPr>
              <w:pStyle w:val="18"/>
              <w:spacing w:line="221" w:lineRule="auto"/>
              <w:ind w:left="115"/>
              <w:rPr>
                <w:color w:val="auto"/>
                <w:highlight w:val="none"/>
              </w:rPr>
            </w:pPr>
            <w:r>
              <w:rPr>
                <w:color w:val="auto"/>
                <w:spacing w:val="-2"/>
                <w:highlight w:val="none"/>
              </w:rPr>
              <w:t>不能有效保证技术质量，达不到承诺的质量标准的，得</w:t>
            </w:r>
            <w:r>
              <w:rPr>
                <w:color w:val="auto"/>
                <w:spacing w:val="-15"/>
                <w:highlight w:val="none"/>
              </w:rPr>
              <w:t xml:space="preserve"> </w:t>
            </w:r>
            <w:r>
              <w:rPr>
                <w:color w:val="auto"/>
                <w:spacing w:val="-2"/>
                <w:highlight w:val="none"/>
              </w:rPr>
              <w:t>1</w:t>
            </w:r>
            <w:r>
              <w:rPr>
                <w:color w:val="auto"/>
                <w:spacing w:val="-44"/>
                <w:highlight w:val="none"/>
              </w:rPr>
              <w:t xml:space="preserve"> </w:t>
            </w:r>
            <w:r>
              <w:rPr>
                <w:color w:val="auto"/>
                <w:spacing w:val="-2"/>
                <w:highlight w:val="none"/>
              </w:rPr>
              <w:t>分。</w:t>
            </w:r>
          </w:p>
          <w:p w14:paraId="331BA231">
            <w:pPr>
              <w:pStyle w:val="18"/>
              <w:spacing w:before="190" w:line="221" w:lineRule="auto"/>
              <w:ind w:left="118"/>
              <w:rPr>
                <w:color w:val="auto"/>
                <w:highlight w:val="none"/>
              </w:rPr>
            </w:pPr>
            <w:r>
              <w:rPr>
                <w:color w:val="auto"/>
                <w:spacing w:val="-1"/>
                <w:highlight w:val="none"/>
                <w14:textOutline w14:w="2679" w14:cap="flat" w14:cmpd="sng">
                  <w14:solidFill>
                    <w14:srgbClr w14:val="000000"/>
                  </w14:solidFill>
                  <w14:prstDash w14:val="solid"/>
                  <w14:miter w14:val="0"/>
                </w14:textOutline>
              </w:rPr>
              <w:t>（6）确保安全生产的技术组织措施（满分</w:t>
            </w:r>
            <w:r>
              <w:rPr>
                <w:color w:val="auto"/>
                <w:spacing w:val="-38"/>
                <w:highlight w:val="none"/>
              </w:rPr>
              <w:t xml:space="preserve"> </w:t>
            </w:r>
            <w:r>
              <w:rPr>
                <w:color w:val="auto"/>
                <w:spacing w:val="-1"/>
                <w:highlight w:val="none"/>
                <w14:textOutline w14:w="2679" w14:cap="flat" w14:cmpd="sng">
                  <w14:solidFill>
                    <w14:srgbClr w14:val="000000"/>
                  </w14:solidFill>
                  <w14:prstDash w14:val="solid"/>
                  <w14:miter w14:val="0"/>
                </w14:textOutline>
              </w:rPr>
              <w:t>8</w:t>
            </w:r>
            <w:r>
              <w:rPr>
                <w:color w:val="auto"/>
                <w:spacing w:val="-41"/>
                <w:highlight w:val="none"/>
              </w:rPr>
              <w:t xml:space="preserve"> </w:t>
            </w:r>
            <w:r>
              <w:rPr>
                <w:color w:val="auto"/>
                <w:spacing w:val="-1"/>
                <w:highlight w:val="none"/>
                <w14:textOutline w14:w="2679" w14:cap="flat" w14:cmpd="sng">
                  <w14:solidFill>
                    <w14:srgbClr w14:val="000000"/>
                  </w14:solidFill>
                  <w14:prstDash w14:val="solid"/>
                  <w14:miter w14:val="0"/>
                </w14:textOutline>
              </w:rPr>
              <w:t>分）</w:t>
            </w:r>
          </w:p>
          <w:p w14:paraId="634338C7">
            <w:pPr>
              <w:pStyle w:val="18"/>
              <w:spacing w:before="186" w:line="387" w:lineRule="auto"/>
              <w:ind w:left="113" w:right="39" w:firstLine="418"/>
              <w:jc w:val="both"/>
              <w:rPr>
                <w:color w:val="auto"/>
                <w:highlight w:val="none"/>
              </w:rPr>
            </w:pPr>
            <w:r>
              <w:rPr>
                <w:color w:val="auto"/>
                <w:spacing w:val="-6"/>
                <w:highlight w:val="none"/>
              </w:rPr>
              <w:t>①有专门的安全管理人员和制度，且人员配备合理，</w:t>
            </w:r>
            <w:r>
              <w:rPr>
                <w:color w:val="auto"/>
                <w:spacing w:val="-7"/>
                <w:highlight w:val="none"/>
              </w:rPr>
              <w:t>制度健全，</w:t>
            </w:r>
            <w:r>
              <w:rPr>
                <w:color w:val="auto"/>
                <w:highlight w:val="none"/>
              </w:rPr>
              <w:t xml:space="preserve"> </w:t>
            </w:r>
            <w:r>
              <w:rPr>
                <w:color w:val="auto"/>
                <w:spacing w:val="-1"/>
                <w:highlight w:val="none"/>
              </w:rPr>
              <w:t>各道工序安全技术措施针对性强，确保工程质量的技术组织措施符</w:t>
            </w:r>
            <w:r>
              <w:rPr>
                <w:color w:val="auto"/>
                <w:spacing w:val="5"/>
                <w:highlight w:val="none"/>
              </w:rPr>
              <w:t xml:space="preserve"> </w:t>
            </w:r>
            <w:r>
              <w:rPr>
                <w:color w:val="auto"/>
                <w:spacing w:val="-1"/>
                <w:highlight w:val="none"/>
              </w:rPr>
              <w:t>合实际且满足有关安全技术标准要求。现场防火、应急救援、社会</w:t>
            </w:r>
          </w:p>
          <w:p w14:paraId="7AB0AF2B">
            <w:pPr>
              <w:pStyle w:val="18"/>
              <w:spacing w:line="221" w:lineRule="auto"/>
              <w:ind w:left="117"/>
              <w:rPr>
                <w:color w:val="auto"/>
                <w:highlight w:val="none"/>
              </w:rPr>
            </w:pPr>
            <w:r>
              <w:rPr>
                <w:color w:val="auto"/>
                <w:spacing w:val="-3"/>
                <w:highlight w:val="none"/>
              </w:rPr>
              <w:t>治安安全措施得力的，得</w:t>
            </w:r>
            <w:r>
              <w:rPr>
                <w:color w:val="auto"/>
                <w:spacing w:val="-35"/>
                <w:highlight w:val="none"/>
              </w:rPr>
              <w:t xml:space="preserve"> </w:t>
            </w:r>
            <w:r>
              <w:rPr>
                <w:color w:val="auto"/>
                <w:spacing w:val="-3"/>
                <w:highlight w:val="none"/>
              </w:rPr>
              <w:t>8</w:t>
            </w:r>
            <w:r>
              <w:rPr>
                <w:color w:val="auto"/>
                <w:spacing w:val="-42"/>
                <w:highlight w:val="none"/>
              </w:rPr>
              <w:t xml:space="preserve"> </w:t>
            </w:r>
            <w:r>
              <w:rPr>
                <w:color w:val="auto"/>
                <w:spacing w:val="-3"/>
                <w:highlight w:val="none"/>
              </w:rPr>
              <w:t>分。</w:t>
            </w:r>
          </w:p>
          <w:p w14:paraId="17B403FE">
            <w:pPr>
              <w:pStyle w:val="18"/>
              <w:spacing w:before="187" w:line="387" w:lineRule="auto"/>
              <w:ind w:left="114" w:right="24" w:firstLine="416"/>
              <w:jc w:val="both"/>
              <w:rPr>
                <w:color w:val="auto"/>
                <w:highlight w:val="none"/>
              </w:rPr>
            </w:pPr>
            <w:r>
              <w:rPr>
                <w:color w:val="auto"/>
                <w:spacing w:val="-6"/>
                <w:highlight w:val="none"/>
              </w:rPr>
              <w:t>②有专门的安全管理人员和制度，且人员配备合理，制度健全，</w:t>
            </w:r>
            <w:r>
              <w:rPr>
                <w:color w:val="auto"/>
                <w:spacing w:val="11"/>
                <w:highlight w:val="none"/>
              </w:rPr>
              <w:t xml:space="preserve"> </w:t>
            </w:r>
            <w:r>
              <w:rPr>
                <w:color w:val="auto"/>
                <w:spacing w:val="-1"/>
                <w:highlight w:val="none"/>
              </w:rPr>
              <w:t>各道工序安全技术措施针对性一般，确保工程质量的技术</w:t>
            </w:r>
            <w:r>
              <w:rPr>
                <w:color w:val="auto"/>
                <w:spacing w:val="-2"/>
                <w:highlight w:val="none"/>
              </w:rPr>
              <w:t xml:space="preserve">组织措施 </w:t>
            </w:r>
            <w:r>
              <w:rPr>
                <w:color w:val="auto"/>
                <w:spacing w:val="-5"/>
                <w:highlight w:val="none"/>
              </w:rPr>
              <w:t>符合实际且基本满足有关安全技术标准要求。</w:t>
            </w:r>
            <w:r>
              <w:rPr>
                <w:color w:val="auto"/>
                <w:spacing w:val="-6"/>
                <w:highlight w:val="none"/>
              </w:rPr>
              <w:t>现场防火、应急救援、</w:t>
            </w:r>
          </w:p>
          <w:p w14:paraId="1A8D052B">
            <w:pPr>
              <w:pStyle w:val="18"/>
              <w:spacing w:line="220" w:lineRule="auto"/>
              <w:ind w:left="114"/>
              <w:rPr>
                <w:color w:val="auto"/>
                <w:highlight w:val="none"/>
              </w:rPr>
            </w:pPr>
            <w:r>
              <w:rPr>
                <w:color w:val="auto"/>
                <w:spacing w:val="-2"/>
                <w:highlight w:val="none"/>
              </w:rPr>
              <w:t>社会治安安全措施一般的，得</w:t>
            </w:r>
            <w:r>
              <w:rPr>
                <w:color w:val="auto"/>
                <w:spacing w:val="-37"/>
                <w:highlight w:val="none"/>
              </w:rPr>
              <w:t xml:space="preserve"> </w:t>
            </w:r>
            <w:r>
              <w:rPr>
                <w:color w:val="auto"/>
                <w:spacing w:val="-2"/>
                <w:highlight w:val="none"/>
              </w:rPr>
              <w:t>5</w:t>
            </w:r>
            <w:r>
              <w:rPr>
                <w:color w:val="auto"/>
                <w:spacing w:val="-44"/>
                <w:highlight w:val="none"/>
              </w:rPr>
              <w:t xml:space="preserve"> </w:t>
            </w:r>
            <w:r>
              <w:rPr>
                <w:color w:val="auto"/>
                <w:spacing w:val="-2"/>
                <w:highlight w:val="none"/>
              </w:rPr>
              <w:t>分。</w:t>
            </w:r>
          </w:p>
          <w:p w14:paraId="7DEB6156">
            <w:pPr>
              <w:pStyle w:val="18"/>
              <w:spacing w:before="191" w:line="387" w:lineRule="auto"/>
              <w:ind w:left="112" w:right="98" w:firstLine="418"/>
              <w:jc w:val="both"/>
              <w:rPr>
                <w:color w:val="auto"/>
                <w:highlight w:val="none"/>
              </w:rPr>
            </w:pPr>
            <w:r>
              <w:rPr>
                <w:color w:val="auto"/>
                <w:spacing w:val="-1"/>
                <w:highlight w:val="none"/>
              </w:rPr>
              <w:t>③有专门的安全管理人员和制度，且人员配备基本合理，制度</w:t>
            </w:r>
            <w:r>
              <w:rPr>
                <w:color w:val="auto"/>
                <w:spacing w:val="6"/>
                <w:highlight w:val="none"/>
              </w:rPr>
              <w:t xml:space="preserve"> </w:t>
            </w:r>
            <w:r>
              <w:rPr>
                <w:color w:val="auto"/>
                <w:spacing w:val="-1"/>
                <w:highlight w:val="none"/>
              </w:rPr>
              <w:t>基本健全，各道工序安全技术措施针对性一般，确保工程质量的技</w:t>
            </w:r>
            <w:r>
              <w:rPr>
                <w:color w:val="auto"/>
                <w:spacing w:val="6"/>
                <w:highlight w:val="none"/>
              </w:rPr>
              <w:t xml:space="preserve"> 术组织措施符合实际且基本满足有关安全技术标准要求。现场防</w:t>
            </w:r>
          </w:p>
          <w:p w14:paraId="3E8C8175">
            <w:pPr>
              <w:pStyle w:val="18"/>
              <w:spacing w:line="220" w:lineRule="auto"/>
              <w:ind w:left="114"/>
              <w:rPr>
                <w:color w:val="auto"/>
                <w:highlight w:val="none"/>
              </w:rPr>
            </w:pPr>
            <w:r>
              <w:rPr>
                <w:color w:val="auto"/>
                <w:spacing w:val="-2"/>
                <w:highlight w:val="none"/>
              </w:rPr>
              <w:t>火、应急救援、社会治安安全措施一般的，得</w:t>
            </w:r>
            <w:r>
              <w:rPr>
                <w:color w:val="auto"/>
                <w:spacing w:val="-24"/>
                <w:highlight w:val="none"/>
              </w:rPr>
              <w:t xml:space="preserve"> </w:t>
            </w:r>
            <w:r>
              <w:rPr>
                <w:color w:val="auto"/>
                <w:spacing w:val="-2"/>
                <w:highlight w:val="none"/>
              </w:rPr>
              <w:t>3</w:t>
            </w:r>
            <w:r>
              <w:rPr>
                <w:color w:val="auto"/>
                <w:spacing w:val="-42"/>
                <w:highlight w:val="none"/>
              </w:rPr>
              <w:t xml:space="preserve"> </w:t>
            </w:r>
            <w:r>
              <w:rPr>
                <w:color w:val="auto"/>
                <w:spacing w:val="-2"/>
                <w:highlight w:val="none"/>
              </w:rPr>
              <w:t>分。</w:t>
            </w:r>
          </w:p>
          <w:p w14:paraId="0D772A5E">
            <w:pPr>
              <w:pStyle w:val="18"/>
              <w:spacing w:before="189" w:line="387" w:lineRule="auto"/>
              <w:ind w:left="112" w:right="98" w:firstLine="418"/>
              <w:jc w:val="both"/>
              <w:rPr>
                <w:color w:val="auto"/>
                <w:highlight w:val="none"/>
              </w:rPr>
            </w:pPr>
            <w:r>
              <w:rPr>
                <w:color w:val="auto"/>
                <w:spacing w:val="-1"/>
                <w:highlight w:val="none"/>
              </w:rPr>
              <w:t>④有专门的安全管理人员和制度，人员配备不合理，制度不健</w:t>
            </w:r>
            <w:r>
              <w:rPr>
                <w:color w:val="auto"/>
                <w:spacing w:val="6"/>
                <w:highlight w:val="none"/>
              </w:rPr>
              <w:t xml:space="preserve"> </w:t>
            </w:r>
            <w:r>
              <w:rPr>
                <w:color w:val="auto"/>
                <w:spacing w:val="-1"/>
                <w:highlight w:val="none"/>
              </w:rPr>
              <w:t>全，各道工序安全技术措施针无对性，不满足有关安全技术标准要</w:t>
            </w:r>
          </w:p>
          <w:p w14:paraId="0F75F350">
            <w:pPr>
              <w:pStyle w:val="18"/>
              <w:spacing w:line="220" w:lineRule="auto"/>
              <w:ind w:left="114"/>
              <w:rPr>
                <w:color w:val="auto"/>
                <w:highlight w:val="none"/>
              </w:rPr>
            </w:pPr>
            <w:r>
              <w:rPr>
                <w:color w:val="auto"/>
                <w:spacing w:val="-1"/>
                <w:highlight w:val="none"/>
              </w:rPr>
              <w:t>求。现场防火、应急救援、社会治安安全措</w:t>
            </w:r>
            <w:r>
              <w:rPr>
                <w:color w:val="auto"/>
                <w:spacing w:val="-2"/>
                <w:highlight w:val="none"/>
              </w:rPr>
              <w:t>施不得力的，得</w:t>
            </w:r>
            <w:r>
              <w:rPr>
                <w:color w:val="auto"/>
                <w:spacing w:val="-31"/>
                <w:highlight w:val="none"/>
              </w:rPr>
              <w:t xml:space="preserve"> </w:t>
            </w:r>
            <w:r>
              <w:rPr>
                <w:color w:val="auto"/>
                <w:spacing w:val="-2"/>
                <w:highlight w:val="none"/>
              </w:rPr>
              <w:t>1</w:t>
            </w:r>
            <w:r>
              <w:rPr>
                <w:color w:val="auto"/>
                <w:spacing w:val="-44"/>
                <w:highlight w:val="none"/>
              </w:rPr>
              <w:t xml:space="preserve"> </w:t>
            </w:r>
            <w:r>
              <w:rPr>
                <w:color w:val="auto"/>
                <w:spacing w:val="-2"/>
                <w:highlight w:val="none"/>
              </w:rPr>
              <w:t>分。</w:t>
            </w:r>
          </w:p>
          <w:p w14:paraId="1C319DC3">
            <w:pPr>
              <w:pStyle w:val="18"/>
              <w:spacing w:before="189" w:line="221" w:lineRule="auto"/>
              <w:ind w:left="118"/>
              <w:rPr>
                <w:color w:val="auto"/>
                <w:highlight w:val="none"/>
              </w:rPr>
            </w:pPr>
            <w:r>
              <w:rPr>
                <w:color w:val="auto"/>
                <w:spacing w:val="-2"/>
                <w:highlight w:val="none"/>
                <w14:textOutline w14:w="2679" w14:cap="flat" w14:cmpd="sng">
                  <w14:solidFill>
                    <w14:srgbClr w14:val="000000"/>
                  </w14:solidFill>
                  <w14:prstDash w14:val="solid"/>
                  <w14:miter w14:val="0"/>
                </w14:textOutline>
              </w:rPr>
              <w:t>（7）确保工期的技术组织措施（满分</w:t>
            </w:r>
            <w:r>
              <w:rPr>
                <w:color w:val="auto"/>
                <w:spacing w:val="-22"/>
                <w:highlight w:val="none"/>
              </w:rPr>
              <w:t xml:space="preserve"> </w:t>
            </w:r>
            <w:r>
              <w:rPr>
                <w:rFonts w:hint="eastAsia"/>
                <w:color w:val="auto"/>
                <w:spacing w:val="-2"/>
                <w:highlight w:val="none"/>
                <w:lang w:val="en-US" w:eastAsia="zh-CN"/>
                <w14:textOutline w14:w="2679" w14:cap="flat" w14:cmpd="sng">
                  <w14:solidFill>
                    <w14:srgbClr w14:val="000000"/>
                  </w14:solidFill>
                  <w14:prstDash w14:val="solid"/>
                  <w14:miter w14:val="0"/>
                </w14:textOutline>
              </w:rPr>
              <w:t>8</w:t>
            </w:r>
            <w:r>
              <w:rPr>
                <w:color w:val="auto"/>
                <w:spacing w:val="-41"/>
                <w:highlight w:val="none"/>
              </w:rPr>
              <w:t xml:space="preserve"> </w:t>
            </w:r>
            <w:r>
              <w:rPr>
                <w:color w:val="auto"/>
                <w:spacing w:val="-2"/>
                <w:highlight w:val="none"/>
                <w14:textOutline w14:w="2679" w14:cap="flat" w14:cmpd="sng">
                  <w14:solidFill>
                    <w14:srgbClr w14:val="000000"/>
                  </w14:solidFill>
                  <w14:prstDash w14:val="solid"/>
                  <w14:miter w14:val="0"/>
                </w14:textOutline>
              </w:rPr>
              <w:t>分）</w:t>
            </w:r>
          </w:p>
          <w:p w14:paraId="0B5DC8D4">
            <w:pPr>
              <w:pStyle w:val="18"/>
              <w:spacing w:before="188" w:line="387" w:lineRule="auto"/>
              <w:ind w:left="112" w:right="26" w:firstLine="419"/>
              <w:jc w:val="both"/>
              <w:rPr>
                <w:color w:val="auto"/>
                <w:highlight w:val="none"/>
              </w:rPr>
            </w:pPr>
            <w:r>
              <w:rPr>
                <w:color w:val="auto"/>
                <w:spacing w:val="-1"/>
                <w:highlight w:val="none"/>
              </w:rPr>
              <w:t>①在施工工艺、施工方法、材料选用、劳动力安排</w:t>
            </w:r>
            <w:r>
              <w:rPr>
                <w:color w:val="auto"/>
                <w:spacing w:val="-2"/>
                <w:highlight w:val="none"/>
              </w:rPr>
              <w:t xml:space="preserve">、技术等方 </w:t>
            </w:r>
            <w:r>
              <w:rPr>
                <w:color w:val="auto"/>
                <w:spacing w:val="6"/>
                <w:highlight w:val="none"/>
              </w:rPr>
              <w:t xml:space="preserve">面有保证工期的具体措施且措施得当，针对赶工措施有具体的表 </w:t>
            </w:r>
            <w:r>
              <w:rPr>
                <w:color w:val="auto"/>
                <w:spacing w:val="-5"/>
                <w:highlight w:val="none"/>
              </w:rPr>
              <w:t>述，赶工措施合理科学，可操作性高。有控制</w:t>
            </w:r>
            <w:r>
              <w:rPr>
                <w:color w:val="auto"/>
                <w:spacing w:val="-6"/>
                <w:highlight w:val="none"/>
              </w:rPr>
              <w:t>工期的施工进度计划。</w:t>
            </w:r>
            <w:r>
              <w:rPr>
                <w:color w:val="auto"/>
                <w:highlight w:val="none"/>
              </w:rPr>
              <w:t xml:space="preserve"> </w:t>
            </w:r>
            <w:r>
              <w:rPr>
                <w:color w:val="auto"/>
                <w:spacing w:val="-1"/>
                <w:highlight w:val="none"/>
              </w:rPr>
              <w:t>有施工总进度表或施工网络图，各项计划图表编制完善，安排科学</w:t>
            </w:r>
          </w:p>
          <w:p w14:paraId="76E5198E">
            <w:pPr>
              <w:pStyle w:val="18"/>
              <w:spacing w:before="1" w:line="220" w:lineRule="auto"/>
              <w:ind w:left="113"/>
              <w:rPr>
                <w:color w:val="auto"/>
                <w:highlight w:val="none"/>
              </w:rPr>
            </w:pPr>
            <w:r>
              <w:rPr>
                <w:color w:val="auto"/>
                <w:spacing w:val="-2"/>
                <w:highlight w:val="none"/>
              </w:rPr>
              <w:t>合理，符合本项目施工实际要求的，得</w:t>
            </w:r>
            <w:r>
              <w:rPr>
                <w:color w:val="auto"/>
                <w:spacing w:val="-28"/>
                <w:highlight w:val="none"/>
              </w:rPr>
              <w:t xml:space="preserve"> </w:t>
            </w:r>
            <w:r>
              <w:rPr>
                <w:rFonts w:hint="eastAsia"/>
                <w:color w:val="auto"/>
                <w:spacing w:val="-2"/>
                <w:highlight w:val="none"/>
                <w:lang w:val="en-US" w:eastAsia="zh-CN"/>
              </w:rPr>
              <w:t>8</w:t>
            </w:r>
            <w:r>
              <w:rPr>
                <w:color w:val="auto"/>
                <w:spacing w:val="-44"/>
                <w:highlight w:val="none"/>
              </w:rPr>
              <w:t xml:space="preserve"> </w:t>
            </w:r>
            <w:r>
              <w:rPr>
                <w:color w:val="auto"/>
                <w:spacing w:val="-2"/>
                <w:highlight w:val="none"/>
              </w:rPr>
              <w:t>分。</w:t>
            </w:r>
          </w:p>
          <w:p w14:paraId="4C01697D">
            <w:pPr>
              <w:pStyle w:val="18"/>
              <w:spacing w:before="188" w:line="387" w:lineRule="auto"/>
              <w:ind w:left="110" w:right="41" w:firstLine="420"/>
              <w:jc w:val="both"/>
              <w:rPr>
                <w:color w:val="auto"/>
                <w:highlight w:val="none"/>
              </w:rPr>
            </w:pPr>
            <w:r>
              <w:rPr>
                <w:color w:val="auto"/>
                <w:spacing w:val="-1"/>
                <w:highlight w:val="none"/>
              </w:rPr>
              <w:t>②在施工工艺、施工方法、材料选用、劳动力安排、技术等方</w:t>
            </w:r>
            <w:r>
              <w:rPr>
                <w:color w:val="auto"/>
                <w:spacing w:val="6"/>
                <w:highlight w:val="none"/>
              </w:rPr>
              <w:t xml:space="preserve"> </w:t>
            </w:r>
            <w:r>
              <w:rPr>
                <w:color w:val="auto"/>
                <w:spacing w:val="-1"/>
                <w:highlight w:val="none"/>
              </w:rPr>
              <w:t>面有保证工期的措施但措施一般，有赶工措施。有控制工期的施工</w:t>
            </w:r>
            <w:r>
              <w:rPr>
                <w:color w:val="auto"/>
                <w:spacing w:val="8"/>
                <w:highlight w:val="none"/>
              </w:rPr>
              <w:t xml:space="preserve"> </w:t>
            </w:r>
            <w:r>
              <w:rPr>
                <w:color w:val="auto"/>
                <w:spacing w:val="-6"/>
                <w:highlight w:val="none"/>
              </w:rPr>
              <w:t>进度计划。有施工总进度表或施工网络图，各项计划图表编制一般，</w:t>
            </w:r>
          </w:p>
          <w:p w14:paraId="1862E6A1">
            <w:pPr>
              <w:pStyle w:val="18"/>
              <w:spacing w:line="220" w:lineRule="auto"/>
              <w:ind w:left="116"/>
              <w:rPr>
                <w:color w:val="auto"/>
                <w:highlight w:val="none"/>
              </w:rPr>
            </w:pPr>
            <w:r>
              <w:rPr>
                <w:color w:val="auto"/>
                <w:spacing w:val="-1"/>
                <w:highlight w:val="none"/>
              </w:rPr>
              <w:t>安排合理，基本符合本项目施工实际要求的，得</w:t>
            </w:r>
            <w:r>
              <w:rPr>
                <w:color w:val="auto"/>
                <w:spacing w:val="-44"/>
                <w:highlight w:val="none"/>
              </w:rPr>
              <w:t xml:space="preserve"> </w:t>
            </w:r>
            <w:r>
              <w:rPr>
                <w:rFonts w:hint="eastAsia"/>
                <w:color w:val="auto"/>
                <w:spacing w:val="-2"/>
                <w:highlight w:val="none"/>
                <w:lang w:val="en-US" w:eastAsia="zh-CN"/>
              </w:rPr>
              <w:t>5</w:t>
            </w:r>
            <w:r>
              <w:rPr>
                <w:color w:val="auto"/>
                <w:spacing w:val="-44"/>
                <w:highlight w:val="none"/>
              </w:rPr>
              <w:t xml:space="preserve"> </w:t>
            </w:r>
            <w:r>
              <w:rPr>
                <w:color w:val="auto"/>
                <w:spacing w:val="-2"/>
                <w:highlight w:val="none"/>
              </w:rPr>
              <w:t>分。</w:t>
            </w:r>
          </w:p>
          <w:p w14:paraId="5ABBC08F">
            <w:pPr>
              <w:pStyle w:val="18"/>
              <w:spacing w:before="189" w:line="219" w:lineRule="auto"/>
              <w:ind w:left="530"/>
              <w:rPr>
                <w:color w:val="auto"/>
                <w:highlight w:val="none"/>
              </w:rPr>
            </w:pPr>
            <w:r>
              <w:rPr>
                <w:color w:val="auto"/>
                <w:spacing w:val="-1"/>
                <w:highlight w:val="none"/>
              </w:rPr>
              <w:t>③在施工工艺、施工方法、材料选用、劳动力安排、技术等方</w:t>
            </w:r>
          </w:p>
        </w:tc>
        <w:tc>
          <w:tcPr>
            <w:tcW w:w="856" w:type="dxa"/>
            <w:vAlign w:val="top"/>
          </w:tcPr>
          <w:p w14:paraId="1E99BCAC">
            <w:pPr>
              <w:rPr>
                <w:rFonts w:ascii="Arial"/>
                <w:color w:val="auto"/>
                <w:sz w:val="21"/>
                <w:highlight w:val="none"/>
              </w:rPr>
            </w:pPr>
          </w:p>
        </w:tc>
      </w:tr>
    </w:tbl>
    <w:p w14:paraId="3322E523">
      <w:pPr>
        <w:rPr>
          <w:rFonts w:ascii="Arial"/>
          <w:color w:val="auto"/>
          <w:sz w:val="21"/>
          <w:highlight w:val="none"/>
        </w:rPr>
      </w:pPr>
    </w:p>
    <w:p w14:paraId="17A413E2">
      <w:pPr>
        <w:rPr>
          <w:rFonts w:ascii="Arial" w:hAnsi="Arial" w:eastAsia="Arial" w:cs="Arial"/>
          <w:color w:val="auto"/>
          <w:sz w:val="21"/>
          <w:szCs w:val="21"/>
          <w:highlight w:val="none"/>
        </w:rPr>
        <w:sectPr>
          <w:footerReference r:id="rId24" w:type="default"/>
          <w:pgSz w:w="11906" w:h="16838"/>
          <w:pgMar w:top="1418" w:right="1160" w:bottom="1015" w:left="1504" w:header="0" w:footer="853" w:gutter="0"/>
          <w:pgNumType w:fmt="decimal"/>
          <w:cols w:space="720" w:num="1"/>
        </w:sectPr>
      </w:pPr>
    </w:p>
    <w:tbl>
      <w:tblPr>
        <w:tblStyle w:val="17"/>
        <w:tblW w:w="92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0"/>
        <w:gridCol w:w="1314"/>
        <w:gridCol w:w="6285"/>
        <w:gridCol w:w="856"/>
      </w:tblGrid>
      <w:tr w14:paraId="08773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5" w:hRule="atLeast"/>
        </w:trPr>
        <w:tc>
          <w:tcPr>
            <w:tcW w:w="780" w:type="dxa"/>
            <w:vAlign w:val="top"/>
          </w:tcPr>
          <w:p w14:paraId="5CD4BBF0">
            <w:pPr>
              <w:rPr>
                <w:rFonts w:ascii="Arial"/>
                <w:color w:val="auto"/>
                <w:sz w:val="21"/>
                <w:highlight w:val="none"/>
              </w:rPr>
            </w:pPr>
          </w:p>
        </w:tc>
        <w:tc>
          <w:tcPr>
            <w:tcW w:w="1314" w:type="dxa"/>
            <w:vAlign w:val="top"/>
          </w:tcPr>
          <w:p w14:paraId="3AEEDC80">
            <w:pPr>
              <w:rPr>
                <w:rFonts w:ascii="Arial"/>
                <w:color w:val="auto"/>
                <w:sz w:val="21"/>
                <w:highlight w:val="none"/>
              </w:rPr>
            </w:pPr>
          </w:p>
        </w:tc>
        <w:tc>
          <w:tcPr>
            <w:tcW w:w="6285" w:type="dxa"/>
            <w:vAlign w:val="top"/>
          </w:tcPr>
          <w:p w14:paraId="4F41A42A">
            <w:pPr>
              <w:pStyle w:val="18"/>
              <w:spacing w:before="176" w:line="387" w:lineRule="auto"/>
              <w:ind w:left="111" w:right="98" w:firstLine="1"/>
              <w:jc w:val="both"/>
              <w:rPr>
                <w:color w:val="auto"/>
                <w:highlight w:val="none"/>
              </w:rPr>
            </w:pPr>
            <w:r>
              <w:rPr>
                <w:color w:val="auto"/>
                <w:spacing w:val="-1"/>
                <w:highlight w:val="none"/>
              </w:rPr>
              <w:t>面有保证工期的措施但措施一般。有控制工期的施工进度计划。有</w:t>
            </w:r>
            <w:r>
              <w:rPr>
                <w:color w:val="auto"/>
                <w:spacing w:val="5"/>
                <w:highlight w:val="none"/>
              </w:rPr>
              <w:t xml:space="preserve"> </w:t>
            </w:r>
            <w:r>
              <w:rPr>
                <w:color w:val="auto"/>
                <w:spacing w:val="-1"/>
                <w:highlight w:val="none"/>
              </w:rPr>
              <w:t>施工总进度表或施工网络图，各项计划图表编制一般，安排基本合</w:t>
            </w:r>
          </w:p>
          <w:p w14:paraId="5D55ECF8">
            <w:pPr>
              <w:pStyle w:val="18"/>
              <w:spacing w:line="220" w:lineRule="auto"/>
              <w:ind w:left="115"/>
              <w:rPr>
                <w:color w:val="auto"/>
                <w:highlight w:val="none"/>
              </w:rPr>
            </w:pPr>
            <w:r>
              <w:rPr>
                <w:color w:val="auto"/>
                <w:spacing w:val="-2"/>
                <w:highlight w:val="none"/>
              </w:rPr>
              <w:t>理，基本符合本项目施工实际要求的，得</w:t>
            </w:r>
            <w:r>
              <w:rPr>
                <w:color w:val="auto"/>
                <w:spacing w:val="-29"/>
                <w:highlight w:val="none"/>
              </w:rPr>
              <w:t xml:space="preserve"> </w:t>
            </w:r>
            <w:r>
              <w:rPr>
                <w:rFonts w:hint="eastAsia"/>
                <w:color w:val="auto"/>
                <w:spacing w:val="-2"/>
                <w:highlight w:val="none"/>
                <w:lang w:val="en-US" w:eastAsia="zh-CN"/>
              </w:rPr>
              <w:t>3</w:t>
            </w:r>
            <w:r>
              <w:rPr>
                <w:color w:val="auto"/>
                <w:spacing w:val="-2"/>
                <w:highlight w:val="none"/>
              </w:rPr>
              <w:t>分。</w:t>
            </w:r>
          </w:p>
          <w:p w14:paraId="563CDE46">
            <w:pPr>
              <w:pStyle w:val="18"/>
              <w:spacing w:before="187" w:line="387" w:lineRule="auto"/>
              <w:ind w:left="111" w:right="98" w:firstLine="419"/>
              <w:jc w:val="both"/>
              <w:rPr>
                <w:color w:val="auto"/>
                <w:highlight w:val="none"/>
              </w:rPr>
            </w:pPr>
            <w:r>
              <w:rPr>
                <w:color w:val="auto"/>
                <w:spacing w:val="-1"/>
                <w:highlight w:val="none"/>
              </w:rPr>
              <w:t>④在施工工艺、施工方法、材料选用、劳动力安排、技术等方</w:t>
            </w:r>
            <w:r>
              <w:rPr>
                <w:color w:val="auto"/>
                <w:spacing w:val="6"/>
                <w:highlight w:val="none"/>
              </w:rPr>
              <w:t xml:space="preserve"> </w:t>
            </w:r>
            <w:r>
              <w:rPr>
                <w:color w:val="auto"/>
                <w:spacing w:val="-1"/>
                <w:highlight w:val="none"/>
              </w:rPr>
              <w:t>面有保证工期的措施但措施一般。无控制工期的施工进度计划。无</w:t>
            </w:r>
            <w:r>
              <w:rPr>
                <w:color w:val="auto"/>
                <w:spacing w:val="7"/>
                <w:highlight w:val="none"/>
              </w:rPr>
              <w:t xml:space="preserve"> </w:t>
            </w:r>
            <w:r>
              <w:rPr>
                <w:color w:val="auto"/>
                <w:spacing w:val="-1"/>
                <w:highlight w:val="none"/>
              </w:rPr>
              <w:t>施工总进度表或施工网络图，不符合本项目施工实际要求的，得 1</w:t>
            </w:r>
          </w:p>
          <w:p w14:paraId="74803006">
            <w:pPr>
              <w:pStyle w:val="18"/>
              <w:spacing w:line="221" w:lineRule="auto"/>
              <w:ind w:left="115"/>
              <w:rPr>
                <w:color w:val="auto"/>
                <w:highlight w:val="none"/>
              </w:rPr>
            </w:pPr>
            <w:r>
              <w:rPr>
                <w:color w:val="auto"/>
                <w:spacing w:val="-5"/>
                <w:highlight w:val="none"/>
              </w:rPr>
              <w:t>分。</w:t>
            </w:r>
          </w:p>
          <w:p w14:paraId="3D5A8E25">
            <w:pPr>
              <w:pStyle w:val="18"/>
              <w:spacing w:before="187" w:line="221" w:lineRule="auto"/>
              <w:ind w:left="118"/>
              <w:rPr>
                <w:color w:val="auto"/>
                <w:highlight w:val="none"/>
              </w:rPr>
            </w:pPr>
            <w:r>
              <w:rPr>
                <w:color w:val="auto"/>
                <w:spacing w:val="-1"/>
                <w:highlight w:val="none"/>
                <w14:textOutline w14:w="2679" w14:cap="flat" w14:cmpd="sng">
                  <w14:solidFill>
                    <w14:srgbClr w14:val="000000"/>
                  </w14:solidFill>
                  <w14:prstDash w14:val="solid"/>
                  <w14:miter w14:val="0"/>
                </w14:textOutline>
              </w:rPr>
              <w:t>（8）确保文明施工的技术组织措施（满分</w:t>
            </w:r>
            <w:r>
              <w:rPr>
                <w:color w:val="auto"/>
                <w:spacing w:val="-38"/>
                <w:highlight w:val="none"/>
              </w:rPr>
              <w:t xml:space="preserve"> </w:t>
            </w:r>
            <w:r>
              <w:rPr>
                <w:rFonts w:hint="eastAsia"/>
                <w:color w:val="auto"/>
                <w:spacing w:val="-1"/>
                <w:highlight w:val="none"/>
                <w:lang w:val="en-US" w:eastAsia="zh-CN"/>
                <w14:textOutline w14:w="2679" w14:cap="flat" w14:cmpd="sng">
                  <w14:solidFill>
                    <w14:srgbClr w14:val="000000"/>
                  </w14:solidFill>
                  <w14:prstDash w14:val="solid"/>
                  <w14:miter w14:val="0"/>
                </w14:textOutline>
              </w:rPr>
              <w:t>8</w:t>
            </w:r>
            <w:r>
              <w:rPr>
                <w:color w:val="auto"/>
                <w:spacing w:val="-41"/>
                <w:highlight w:val="none"/>
              </w:rPr>
              <w:t xml:space="preserve"> </w:t>
            </w:r>
            <w:r>
              <w:rPr>
                <w:color w:val="auto"/>
                <w:spacing w:val="-1"/>
                <w:highlight w:val="none"/>
                <w14:textOutline w14:w="2679" w14:cap="flat" w14:cmpd="sng">
                  <w14:solidFill>
                    <w14:srgbClr w14:val="000000"/>
                  </w14:solidFill>
                  <w14:prstDash w14:val="solid"/>
                  <w14:miter w14:val="0"/>
                </w14:textOutline>
              </w:rPr>
              <w:t>分）</w:t>
            </w:r>
          </w:p>
          <w:p w14:paraId="5871B384">
            <w:pPr>
              <w:pStyle w:val="18"/>
              <w:spacing w:before="190" w:line="386" w:lineRule="auto"/>
              <w:ind w:left="112" w:right="101" w:firstLine="419"/>
              <w:rPr>
                <w:color w:val="auto"/>
                <w:highlight w:val="none"/>
              </w:rPr>
            </w:pPr>
            <w:r>
              <w:rPr>
                <w:color w:val="auto"/>
                <w:spacing w:val="-1"/>
                <w:highlight w:val="none"/>
              </w:rPr>
              <w:t>①针对本工程项目特点，有现场文明施工、环境保护措施，且</w:t>
            </w:r>
            <w:r>
              <w:rPr>
                <w:color w:val="auto"/>
                <w:spacing w:val="3"/>
                <w:highlight w:val="none"/>
              </w:rPr>
              <w:t xml:space="preserve"> </w:t>
            </w:r>
            <w:r>
              <w:rPr>
                <w:color w:val="auto"/>
                <w:spacing w:val="-1"/>
                <w:highlight w:val="none"/>
              </w:rPr>
              <w:t>措施内容达到合格标准并符合要求。各项措施周全</w:t>
            </w:r>
            <w:r>
              <w:rPr>
                <w:color w:val="auto"/>
                <w:spacing w:val="-2"/>
                <w:highlight w:val="none"/>
              </w:rPr>
              <w:t>、具体、有效。</w:t>
            </w:r>
          </w:p>
          <w:p w14:paraId="5B508DBD">
            <w:pPr>
              <w:pStyle w:val="18"/>
              <w:spacing w:before="1" w:line="221" w:lineRule="auto"/>
              <w:ind w:left="113"/>
              <w:rPr>
                <w:color w:val="auto"/>
                <w:highlight w:val="none"/>
              </w:rPr>
            </w:pPr>
            <w:r>
              <w:rPr>
                <w:color w:val="auto"/>
                <w:spacing w:val="-2"/>
                <w:highlight w:val="none"/>
              </w:rPr>
              <w:t>有具体实现现场文明施工目标的承诺的，得</w:t>
            </w:r>
            <w:r>
              <w:rPr>
                <w:rFonts w:hint="eastAsia"/>
                <w:color w:val="auto"/>
                <w:spacing w:val="-24"/>
                <w:highlight w:val="none"/>
                <w:lang w:val="en-US" w:eastAsia="zh-CN"/>
              </w:rPr>
              <w:t>8</w:t>
            </w:r>
            <w:r>
              <w:rPr>
                <w:color w:val="auto"/>
                <w:spacing w:val="-44"/>
                <w:highlight w:val="none"/>
              </w:rPr>
              <w:t xml:space="preserve"> </w:t>
            </w:r>
            <w:r>
              <w:rPr>
                <w:color w:val="auto"/>
                <w:spacing w:val="-2"/>
                <w:highlight w:val="none"/>
              </w:rPr>
              <w:t>分。</w:t>
            </w:r>
          </w:p>
          <w:p w14:paraId="1DFBF24F">
            <w:pPr>
              <w:pStyle w:val="18"/>
              <w:spacing w:before="190" w:line="386" w:lineRule="auto"/>
              <w:ind w:left="112" w:right="98" w:firstLine="418"/>
              <w:rPr>
                <w:color w:val="auto"/>
                <w:highlight w:val="none"/>
              </w:rPr>
            </w:pPr>
            <w:r>
              <w:rPr>
                <w:color w:val="auto"/>
                <w:spacing w:val="-1"/>
                <w:highlight w:val="none"/>
              </w:rPr>
              <w:t>②针对本工程项目特点，有现场文明施工、环境保护措施，且</w:t>
            </w:r>
            <w:r>
              <w:rPr>
                <w:color w:val="auto"/>
                <w:spacing w:val="3"/>
                <w:highlight w:val="none"/>
              </w:rPr>
              <w:t xml:space="preserve"> </w:t>
            </w:r>
            <w:r>
              <w:rPr>
                <w:color w:val="auto"/>
                <w:spacing w:val="-1"/>
                <w:highlight w:val="none"/>
              </w:rPr>
              <w:t>措施内容达到合格标准并符合要求。各项措施一般。有具体实现现</w:t>
            </w:r>
          </w:p>
          <w:p w14:paraId="1470FB17">
            <w:pPr>
              <w:pStyle w:val="18"/>
              <w:spacing w:line="221" w:lineRule="auto"/>
              <w:ind w:left="111"/>
              <w:rPr>
                <w:color w:val="auto"/>
                <w:highlight w:val="none"/>
              </w:rPr>
            </w:pPr>
            <w:r>
              <w:rPr>
                <w:color w:val="auto"/>
                <w:spacing w:val="-2"/>
                <w:highlight w:val="none"/>
              </w:rPr>
              <w:t>场文明施工目标的承诺的，得</w:t>
            </w:r>
            <w:r>
              <w:rPr>
                <w:color w:val="auto"/>
                <w:spacing w:val="-34"/>
                <w:highlight w:val="none"/>
              </w:rPr>
              <w:t xml:space="preserve"> </w:t>
            </w:r>
            <w:r>
              <w:rPr>
                <w:rFonts w:hint="eastAsia"/>
                <w:color w:val="auto"/>
                <w:spacing w:val="-2"/>
                <w:highlight w:val="none"/>
                <w:lang w:val="en-US" w:eastAsia="zh-CN"/>
              </w:rPr>
              <w:t>5</w:t>
            </w:r>
            <w:r>
              <w:rPr>
                <w:color w:val="auto"/>
                <w:spacing w:val="-44"/>
                <w:highlight w:val="none"/>
              </w:rPr>
              <w:t xml:space="preserve"> </w:t>
            </w:r>
            <w:r>
              <w:rPr>
                <w:color w:val="auto"/>
                <w:spacing w:val="-2"/>
                <w:highlight w:val="none"/>
              </w:rPr>
              <w:t>分。</w:t>
            </w:r>
          </w:p>
          <w:p w14:paraId="77802F4A">
            <w:pPr>
              <w:pStyle w:val="18"/>
              <w:spacing w:before="190" w:line="386" w:lineRule="auto"/>
              <w:ind w:left="112" w:right="98" w:firstLine="418"/>
              <w:rPr>
                <w:color w:val="auto"/>
                <w:highlight w:val="none"/>
              </w:rPr>
            </w:pPr>
            <w:r>
              <w:rPr>
                <w:color w:val="auto"/>
                <w:spacing w:val="-1"/>
                <w:highlight w:val="none"/>
              </w:rPr>
              <w:t>③针对本工程项目特点，有现场文明施工、环境保护措施，且</w:t>
            </w:r>
            <w:r>
              <w:rPr>
                <w:color w:val="auto"/>
                <w:spacing w:val="3"/>
                <w:highlight w:val="none"/>
              </w:rPr>
              <w:t xml:space="preserve"> </w:t>
            </w:r>
            <w:r>
              <w:rPr>
                <w:color w:val="auto"/>
                <w:spacing w:val="-1"/>
                <w:highlight w:val="none"/>
              </w:rPr>
              <w:t>措施内容基本达到合格标准并基本符合要求。各项措施一般。有具</w:t>
            </w:r>
          </w:p>
          <w:p w14:paraId="06A6CAC3">
            <w:pPr>
              <w:pStyle w:val="18"/>
              <w:spacing w:before="1" w:line="221" w:lineRule="auto"/>
              <w:ind w:left="112"/>
              <w:rPr>
                <w:color w:val="auto"/>
                <w:highlight w:val="none"/>
              </w:rPr>
            </w:pPr>
            <w:r>
              <w:rPr>
                <w:color w:val="auto"/>
                <w:spacing w:val="-2"/>
                <w:highlight w:val="none"/>
              </w:rPr>
              <w:t>体实现现场文明施工目标的承诺的，得</w:t>
            </w:r>
            <w:r>
              <w:rPr>
                <w:color w:val="auto"/>
                <w:spacing w:val="-27"/>
                <w:highlight w:val="none"/>
              </w:rPr>
              <w:t xml:space="preserve"> </w:t>
            </w:r>
            <w:r>
              <w:rPr>
                <w:rFonts w:hint="eastAsia"/>
                <w:color w:val="auto"/>
                <w:spacing w:val="-2"/>
                <w:highlight w:val="none"/>
                <w:lang w:val="en-US" w:eastAsia="zh-CN"/>
              </w:rPr>
              <w:t>3</w:t>
            </w:r>
            <w:r>
              <w:rPr>
                <w:color w:val="auto"/>
                <w:spacing w:val="-44"/>
                <w:highlight w:val="none"/>
              </w:rPr>
              <w:t xml:space="preserve"> </w:t>
            </w:r>
            <w:r>
              <w:rPr>
                <w:color w:val="auto"/>
                <w:spacing w:val="-2"/>
                <w:highlight w:val="none"/>
              </w:rPr>
              <w:t>分。</w:t>
            </w:r>
          </w:p>
          <w:p w14:paraId="79E6EEBC">
            <w:pPr>
              <w:pStyle w:val="18"/>
              <w:spacing w:before="190" w:line="386" w:lineRule="auto"/>
              <w:ind w:left="112" w:right="98" w:firstLine="418"/>
              <w:rPr>
                <w:color w:val="auto"/>
                <w:highlight w:val="none"/>
              </w:rPr>
            </w:pPr>
            <w:r>
              <w:rPr>
                <w:color w:val="auto"/>
                <w:spacing w:val="-1"/>
                <w:highlight w:val="none"/>
              </w:rPr>
              <w:t>④针对本工程项目特点，应有现场文明施工、环境保护措施，</w:t>
            </w:r>
            <w:r>
              <w:rPr>
                <w:color w:val="auto"/>
                <w:spacing w:val="6"/>
                <w:highlight w:val="none"/>
              </w:rPr>
              <w:t xml:space="preserve"> </w:t>
            </w:r>
            <w:r>
              <w:rPr>
                <w:color w:val="auto"/>
                <w:spacing w:val="-1"/>
                <w:highlight w:val="none"/>
              </w:rPr>
              <w:t>且措施内容应达到合格标准并符合要求。各项措施不合理。无具体</w:t>
            </w:r>
          </w:p>
          <w:p w14:paraId="41DFE5B5">
            <w:pPr>
              <w:pStyle w:val="18"/>
              <w:spacing w:line="221" w:lineRule="auto"/>
              <w:ind w:left="117"/>
              <w:rPr>
                <w:color w:val="auto"/>
                <w:highlight w:val="none"/>
              </w:rPr>
            </w:pPr>
            <w:r>
              <w:rPr>
                <w:color w:val="auto"/>
                <w:spacing w:val="-3"/>
                <w:highlight w:val="none"/>
              </w:rPr>
              <w:t>实现现场文明施工目标的承诺的，得</w:t>
            </w:r>
            <w:r>
              <w:rPr>
                <w:color w:val="auto"/>
                <w:spacing w:val="-16"/>
                <w:highlight w:val="none"/>
              </w:rPr>
              <w:t xml:space="preserve"> </w:t>
            </w:r>
            <w:r>
              <w:rPr>
                <w:color w:val="auto"/>
                <w:spacing w:val="-3"/>
                <w:highlight w:val="none"/>
              </w:rPr>
              <w:t>1</w:t>
            </w:r>
            <w:r>
              <w:rPr>
                <w:color w:val="auto"/>
                <w:spacing w:val="-42"/>
                <w:highlight w:val="none"/>
              </w:rPr>
              <w:t xml:space="preserve"> </w:t>
            </w:r>
            <w:r>
              <w:rPr>
                <w:color w:val="auto"/>
                <w:spacing w:val="-3"/>
                <w:highlight w:val="none"/>
              </w:rPr>
              <w:t>分。</w:t>
            </w:r>
          </w:p>
          <w:p w14:paraId="3B57E4D7">
            <w:pPr>
              <w:pStyle w:val="18"/>
              <w:spacing w:before="190" w:line="221" w:lineRule="auto"/>
              <w:ind w:left="118"/>
              <w:rPr>
                <w:color w:val="auto"/>
                <w:highlight w:val="none"/>
              </w:rPr>
            </w:pPr>
            <w:r>
              <w:rPr>
                <w:color w:val="auto"/>
                <w:spacing w:val="-1"/>
                <w:highlight w:val="none"/>
                <w14:textOutline w14:w="2679" w14:cap="flat" w14:cmpd="sng">
                  <w14:solidFill>
                    <w14:srgbClr w14:val="000000"/>
                  </w14:solidFill>
                  <w14:prstDash w14:val="solid"/>
                  <w14:miter w14:val="0"/>
                </w14:textOutline>
              </w:rPr>
              <w:t>（9）工程施工的重点和难点及保证措施（满分</w:t>
            </w:r>
            <w:r>
              <w:rPr>
                <w:color w:val="auto"/>
                <w:spacing w:val="-33"/>
                <w:highlight w:val="none"/>
              </w:rPr>
              <w:t xml:space="preserve"> </w:t>
            </w:r>
            <w:r>
              <w:rPr>
                <w:color w:val="auto"/>
                <w:spacing w:val="-1"/>
                <w:highlight w:val="none"/>
                <w14:textOutline w14:w="2679" w14:cap="flat" w14:cmpd="sng">
                  <w14:solidFill>
                    <w14:srgbClr w14:val="000000"/>
                  </w14:solidFill>
                  <w14:prstDash w14:val="solid"/>
                  <w14:miter w14:val="0"/>
                </w14:textOutline>
              </w:rPr>
              <w:t>7</w:t>
            </w:r>
            <w:r>
              <w:rPr>
                <w:color w:val="auto"/>
                <w:spacing w:val="-42"/>
                <w:highlight w:val="none"/>
              </w:rPr>
              <w:t xml:space="preserve"> </w:t>
            </w:r>
            <w:r>
              <w:rPr>
                <w:color w:val="auto"/>
                <w:spacing w:val="-1"/>
                <w:highlight w:val="none"/>
                <w14:textOutline w14:w="2679" w14:cap="flat" w14:cmpd="sng">
                  <w14:solidFill>
                    <w14:srgbClr w14:val="000000"/>
                  </w14:solidFill>
                  <w14:prstDash w14:val="solid"/>
                  <w14:miter w14:val="0"/>
                </w14:textOutline>
              </w:rPr>
              <w:t>分）</w:t>
            </w:r>
          </w:p>
          <w:p w14:paraId="7ECD0DB6">
            <w:pPr>
              <w:pStyle w:val="18"/>
              <w:spacing w:before="188" w:line="439" w:lineRule="exact"/>
              <w:ind w:left="531"/>
              <w:rPr>
                <w:color w:val="auto"/>
                <w:highlight w:val="none"/>
              </w:rPr>
            </w:pPr>
            <w:r>
              <w:rPr>
                <w:color w:val="auto"/>
                <w:spacing w:val="-1"/>
                <w:position w:val="17"/>
                <w:highlight w:val="none"/>
              </w:rPr>
              <w:t>①针对本工程的特点，阐述本工程的重点和难点，解决重点和</w:t>
            </w:r>
          </w:p>
          <w:p w14:paraId="36EA1882">
            <w:pPr>
              <w:pStyle w:val="18"/>
              <w:spacing w:before="1" w:line="220" w:lineRule="auto"/>
              <w:ind w:left="111"/>
              <w:rPr>
                <w:color w:val="auto"/>
                <w:highlight w:val="none"/>
              </w:rPr>
            </w:pPr>
            <w:r>
              <w:rPr>
                <w:color w:val="auto"/>
                <w:spacing w:val="-2"/>
                <w:highlight w:val="none"/>
              </w:rPr>
              <w:t>难点问题的方法科学合理的，得</w:t>
            </w:r>
            <w:r>
              <w:rPr>
                <w:color w:val="auto"/>
                <w:spacing w:val="-34"/>
                <w:highlight w:val="none"/>
              </w:rPr>
              <w:t xml:space="preserve"> </w:t>
            </w:r>
            <w:r>
              <w:rPr>
                <w:color w:val="auto"/>
                <w:spacing w:val="-2"/>
                <w:highlight w:val="none"/>
              </w:rPr>
              <w:t>7</w:t>
            </w:r>
            <w:r>
              <w:rPr>
                <w:color w:val="auto"/>
                <w:spacing w:val="-41"/>
                <w:highlight w:val="none"/>
              </w:rPr>
              <w:t xml:space="preserve"> </w:t>
            </w:r>
            <w:r>
              <w:rPr>
                <w:color w:val="auto"/>
                <w:spacing w:val="-2"/>
                <w:highlight w:val="none"/>
              </w:rPr>
              <w:t>分。</w:t>
            </w:r>
          </w:p>
          <w:p w14:paraId="1525234C">
            <w:pPr>
              <w:pStyle w:val="18"/>
              <w:spacing w:before="190" w:line="440" w:lineRule="exact"/>
              <w:ind w:left="530"/>
              <w:rPr>
                <w:color w:val="auto"/>
                <w:highlight w:val="none"/>
              </w:rPr>
            </w:pPr>
            <w:r>
              <w:rPr>
                <w:color w:val="auto"/>
                <w:spacing w:val="-1"/>
                <w:position w:val="17"/>
                <w:highlight w:val="none"/>
              </w:rPr>
              <w:t>②针对本工程的特点，阐述本工程的重点和难点，解决重点和</w:t>
            </w:r>
          </w:p>
          <w:p w14:paraId="4F86B6F9">
            <w:pPr>
              <w:pStyle w:val="18"/>
              <w:spacing w:line="221" w:lineRule="auto"/>
              <w:ind w:left="111"/>
              <w:rPr>
                <w:color w:val="auto"/>
                <w:highlight w:val="none"/>
              </w:rPr>
            </w:pPr>
            <w:r>
              <w:rPr>
                <w:color w:val="auto"/>
                <w:spacing w:val="-2"/>
                <w:highlight w:val="none"/>
              </w:rPr>
              <w:t>难点问题的方法合理的，得</w:t>
            </w:r>
            <w:r>
              <w:rPr>
                <w:color w:val="auto"/>
                <w:spacing w:val="-37"/>
                <w:highlight w:val="none"/>
              </w:rPr>
              <w:t xml:space="preserve"> </w:t>
            </w:r>
            <w:r>
              <w:rPr>
                <w:rFonts w:hint="eastAsia"/>
                <w:color w:val="auto"/>
                <w:spacing w:val="-2"/>
                <w:highlight w:val="none"/>
                <w:lang w:val="en-US" w:eastAsia="zh-CN"/>
              </w:rPr>
              <w:t>5</w:t>
            </w:r>
            <w:r>
              <w:rPr>
                <w:color w:val="auto"/>
                <w:spacing w:val="-42"/>
                <w:highlight w:val="none"/>
              </w:rPr>
              <w:t xml:space="preserve"> </w:t>
            </w:r>
            <w:r>
              <w:rPr>
                <w:color w:val="auto"/>
                <w:spacing w:val="-2"/>
                <w:highlight w:val="none"/>
              </w:rPr>
              <w:t>分。</w:t>
            </w:r>
          </w:p>
          <w:p w14:paraId="5183B59D">
            <w:pPr>
              <w:pStyle w:val="18"/>
              <w:spacing w:before="187" w:line="442" w:lineRule="exact"/>
              <w:ind w:left="530"/>
              <w:rPr>
                <w:color w:val="auto"/>
                <w:highlight w:val="none"/>
              </w:rPr>
            </w:pPr>
            <w:r>
              <w:rPr>
                <w:color w:val="auto"/>
                <w:spacing w:val="-1"/>
                <w:position w:val="17"/>
                <w:highlight w:val="none"/>
              </w:rPr>
              <w:t>③针对本工程的特点，阐述本工程的重点和难点，解决重点和</w:t>
            </w:r>
          </w:p>
          <w:p w14:paraId="4A531905">
            <w:pPr>
              <w:pStyle w:val="18"/>
              <w:spacing w:before="1" w:line="220" w:lineRule="auto"/>
              <w:ind w:left="111"/>
              <w:rPr>
                <w:color w:val="auto"/>
                <w:highlight w:val="none"/>
              </w:rPr>
            </w:pPr>
            <w:r>
              <w:rPr>
                <w:color w:val="auto"/>
                <w:spacing w:val="-2"/>
                <w:highlight w:val="none"/>
              </w:rPr>
              <w:t>难点问题的方法基本合理的，得</w:t>
            </w:r>
            <w:r>
              <w:rPr>
                <w:rFonts w:hint="eastAsia"/>
                <w:color w:val="auto"/>
                <w:spacing w:val="-34"/>
                <w:highlight w:val="none"/>
                <w:lang w:val="en-US" w:eastAsia="zh-CN"/>
              </w:rPr>
              <w:t>3</w:t>
            </w:r>
            <w:r>
              <w:rPr>
                <w:color w:val="auto"/>
                <w:spacing w:val="-41"/>
                <w:highlight w:val="none"/>
              </w:rPr>
              <w:t xml:space="preserve"> </w:t>
            </w:r>
            <w:r>
              <w:rPr>
                <w:color w:val="auto"/>
                <w:spacing w:val="-2"/>
                <w:highlight w:val="none"/>
              </w:rPr>
              <w:t>分。</w:t>
            </w:r>
          </w:p>
          <w:p w14:paraId="4AEECC7F">
            <w:pPr>
              <w:pStyle w:val="18"/>
              <w:spacing w:before="188" w:line="439" w:lineRule="exact"/>
              <w:ind w:left="530"/>
              <w:rPr>
                <w:color w:val="auto"/>
                <w:highlight w:val="none"/>
              </w:rPr>
            </w:pPr>
            <w:r>
              <w:rPr>
                <w:color w:val="auto"/>
                <w:spacing w:val="-1"/>
                <w:position w:val="17"/>
                <w:highlight w:val="none"/>
              </w:rPr>
              <w:t>④针对本工程的特点，阐述本工程的重点和难点，解决重点和</w:t>
            </w:r>
          </w:p>
          <w:p w14:paraId="681D9BA9">
            <w:pPr>
              <w:pStyle w:val="18"/>
              <w:spacing w:line="221" w:lineRule="auto"/>
              <w:ind w:left="111"/>
              <w:rPr>
                <w:color w:val="auto"/>
                <w:highlight w:val="none"/>
              </w:rPr>
            </w:pPr>
            <w:r>
              <w:rPr>
                <w:color w:val="auto"/>
                <w:spacing w:val="-3"/>
                <w:highlight w:val="none"/>
              </w:rPr>
              <w:t>难点问题的方法不合理的，得</w:t>
            </w:r>
            <w:r>
              <w:rPr>
                <w:color w:val="auto"/>
                <w:spacing w:val="-18"/>
                <w:highlight w:val="none"/>
              </w:rPr>
              <w:t xml:space="preserve"> </w:t>
            </w:r>
            <w:r>
              <w:rPr>
                <w:color w:val="auto"/>
                <w:spacing w:val="-3"/>
                <w:highlight w:val="none"/>
              </w:rPr>
              <w:t>1</w:t>
            </w:r>
            <w:r>
              <w:rPr>
                <w:color w:val="auto"/>
                <w:spacing w:val="-44"/>
                <w:highlight w:val="none"/>
              </w:rPr>
              <w:t xml:space="preserve"> </w:t>
            </w:r>
            <w:r>
              <w:rPr>
                <w:color w:val="auto"/>
                <w:spacing w:val="-3"/>
                <w:highlight w:val="none"/>
              </w:rPr>
              <w:t>分。</w:t>
            </w:r>
          </w:p>
        </w:tc>
        <w:tc>
          <w:tcPr>
            <w:tcW w:w="856" w:type="dxa"/>
            <w:vAlign w:val="top"/>
          </w:tcPr>
          <w:p w14:paraId="4AACC8AC">
            <w:pPr>
              <w:rPr>
                <w:rFonts w:ascii="Arial"/>
                <w:color w:val="auto"/>
                <w:sz w:val="21"/>
                <w:highlight w:val="none"/>
              </w:rPr>
            </w:pPr>
          </w:p>
        </w:tc>
      </w:tr>
      <w:tr w14:paraId="298BC9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780" w:type="dxa"/>
            <w:vAlign w:val="top"/>
          </w:tcPr>
          <w:p w14:paraId="7E9AF80A">
            <w:pPr>
              <w:spacing w:line="288" w:lineRule="auto"/>
              <w:rPr>
                <w:rFonts w:ascii="Arial"/>
                <w:color w:val="auto"/>
                <w:sz w:val="21"/>
                <w:highlight w:val="none"/>
              </w:rPr>
            </w:pPr>
          </w:p>
          <w:p w14:paraId="10009901">
            <w:pPr>
              <w:spacing w:line="288" w:lineRule="auto"/>
              <w:rPr>
                <w:rFonts w:ascii="Arial"/>
                <w:color w:val="auto"/>
                <w:sz w:val="21"/>
                <w:highlight w:val="none"/>
              </w:rPr>
            </w:pPr>
          </w:p>
          <w:p w14:paraId="6F03ABF0">
            <w:pPr>
              <w:pStyle w:val="18"/>
              <w:spacing w:before="69" w:line="184" w:lineRule="auto"/>
              <w:ind w:left="238"/>
              <w:rPr>
                <w:color w:val="auto"/>
                <w:highlight w:val="none"/>
              </w:rPr>
            </w:pPr>
            <w:r>
              <w:rPr>
                <w:color w:val="auto"/>
                <w:spacing w:val="-2"/>
                <w:highlight w:val="none"/>
              </w:rPr>
              <w:t>2.2</w:t>
            </w:r>
          </w:p>
        </w:tc>
        <w:tc>
          <w:tcPr>
            <w:tcW w:w="1314" w:type="dxa"/>
            <w:vAlign w:val="top"/>
          </w:tcPr>
          <w:p w14:paraId="191E12CB">
            <w:pPr>
              <w:spacing w:line="324" w:lineRule="auto"/>
              <w:rPr>
                <w:rFonts w:ascii="Arial"/>
                <w:color w:val="auto"/>
                <w:sz w:val="21"/>
                <w:highlight w:val="none"/>
              </w:rPr>
            </w:pPr>
          </w:p>
          <w:p w14:paraId="786B5FD1">
            <w:pPr>
              <w:pStyle w:val="18"/>
              <w:spacing w:before="68" w:line="442" w:lineRule="exact"/>
              <w:ind w:left="138"/>
              <w:rPr>
                <w:color w:val="auto"/>
                <w:highlight w:val="none"/>
              </w:rPr>
            </w:pPr>
            <w:r>
              <w:rPr>
                <w:color w:val="auto"/>
                <w:spacing w:val="-2"/>
                <w:position w:val="17"/>
                <w:highlight w:val="none"/>
              </w:rPr>
              <w:t>项目管理机</w:t>
            </w:r>
          </w:p>
          <w:p w14:paraId="05FE4286">
            <w:pPr>
              <w:pStyle w:val="18"/>
              <w:spacing w:line="221" w:lineRule="auto"/>
              <w:ind w:left="243"/>
              <w:rPr>
                <w:color w:val="auto"/>
                <w:highlight w:val="none"/>
              </w:rPr>
            </w:pPr>
            <w:r>
              <w:rPr>
                <w:color w:val="auto"/>
                <w:spacing w:val="-2"/>
                <w:highlight w:val="none"/>
              </w:rPr>
              <w:t>构配备分</w:t>
            </w:r>
          </w:p>
        </w:tc>
        <w:tc>
          <w:tcPr>
            <w:tcW w:w="6285" w:type="dxa"/>
            <w:vAlign w:val="top"/>
          </w:tcPr>
          <w:p w14:paraId="005E5542">
            <w:pPr>
              <w:pStyle w:val="18"/>
              <w:spacing w:before="176" w:line="360" w:lineRule="auto"/>
              <w:ind w:firstLine="396" w:firstLineChars="200"/>
              <w:jc w:val="both"/>
              <w:rPr>
                <w:rFonts w:ascii="宋体" w:hAnsi="宋体" w:eastAsia="宋体" w:cs="宋体"/>
                <w:color w:val="auto"/>
                <w:spacing w:val="-6"/>
                <w:position w:val="17"/>
                <w:highlight w:val="none"/>
              </w:rPr>
            </w:pPr>
            <w:r>
              <w:rPr>
                <w:rFonts w:ascii="宋体" w:hAnsi="宋体" w:eastAsia="宋体" w:cs="宋体"/>
                <w:color w:val="auto"/>
                <w:spacing w:val="-6"/>
                <w:position w:val="17"/>
                <w:highlight w:val="none"/>
              </w:rPr>
              <w:t>技术负责人专业（满分</w:t>
            </w:r>
            <w:r>
              <w:rPr>
                <w:rFonts w:hint="eastAsia" w:cs="宋体"/>
                <w:color w:val="auto"/>
                <w:spacing w:val="-6"/>
                <w:position w:val="17"/>
                <w:highlight w:val="none"/>
                <w:lang w:val="en-US" w:eastAsia="zh-CN"/>
              </w:rPr>
              <w:t>6</w:t>
            </w:r>
            <w:r>
              <w:rPr>
                <w:rFonts w:ascii="宋体" w:hAnsi="宋体" w:eastAsia="宋体" w:cs="宋体"/>
                <w:color w:val="auto"/>
                <w:spacing w:val="-6"/>
                <w:position w:val="17"/>
                <w:highlight w:val="none"/>
              </w:rPr>
              <w:t>分）：具有</w:t>
            </w:r>
            <w:r>
              <w:rPr>
                <w:rFonts w:hint="eastAsia" w:ascii="宋体" w:hAnsi="宋体" w:eastAsia="宋体" w:cs="宋体"/>
                <w:color w:val="auto"/>
                <w:spacing w:val="-6"/>
                <w:position w:val="17"/>
                <w:highlight w:val="none"/>
                <w:lang w:eastAsia="zh-CN"/>
              </w:rPr>
              <w:t>公路类</w:t>
            </w:r>
            <w:r>
              <w:rPr>
                <w:rFonts w:ascii="宋体" w:hAnsi="宋体" w:eastAsia="宋体" w:cs="宋体"/>
                <w:color w:val="auto"/>
                <w:spacing w:val="-6"/>
                <w:position w:val="17"/>
                <w:highlight w:val="none"/>
              </w:rPr>
              <w:t>中级</w:t>
            </w:r>
            <w:r>
              <w:rPr>
                <w:rFonts w:hint="eastAsia" w:ascii="宋体" w:hAnsi="宋体" w:eastAsia="宋体" w:cs="宋体"/>
                <w:color w:val="auto"/>
                <w:spacing w:val="-6"/>
                <w:position w:val="17"/>
                <w:highlight w:val="none"/>
                <w:lang w:eastAsia="zh-CN"/>
              </w:rPr>
              <w:t>（含中级）</w:t>
            </w:r>
            <w:r>
              <w:rPr>
                <w:rFonts w:ascii="宋体" w:hAnsi="宋体" w:eastAsia="宋体" w:cs="宋体"/>
                <w:color w:val="auto"/>
                <w:spacing w:val="-6"/>
                <w:position w:val="17"/>
                <w:highlight w:val="none"/>
              </w:rPr>
              <w:t xml:space="preserve">或以上职称的得 </w:t>
            </w:r>
            <w:r>
              <w:rPr>
                <w:rFonts w:hint="eastAsia" w:ascii="宋体" w:hAnsi="宋体" w:eastAsia="宋体" w:cs="宋体"/>
                <w:color w:val="auto"/>
                <w:spacing w:val="-6"/>
                <w:position w:val="17"/>
                <w:highlight w:val="none"/>
                <w:lang w:val="en-US" w:eastAsia="zh-CN"/>
              </w:rPr>
              <w:t>6</w:t>
            </w:r>
            <w:r>
              <w:rPr>
                <w:rFonts w:ascii="宋体" w:hAnsi="宋体" w:eastAsia="宋体" w:cs="宋体"/>
                <w:color w:val="auto"/>
                <w:spacing w:val="-6"/>
                <w:position w:val="17"/>
                <w:highlight w:val="none"/>
              </w:rPr>
              <w:t xml:space="preserve"> 分；</w:t>
            </w:r>
            <w:r>
              <w:rPr>
                <w:rFonts w:hint="eastAsia" w:ascii="宋体" w:hAnsi="宋体" w:eastAsia="宋体" w:cs="宋体"/>
                <w:color w:val="auto"/>
                <w:spacing w:val="-6"/>
                <w:position w:val="17"/>
                <w:highlight w:val="none"/>
                <w:lang w:eastAsia="zh-CN"/>
              </w:rPr>
              <w:t>公路类</w:t>
            </w:r>
            <w:r>
              <w:rPr>
                <w:rFonts w:ascii="宋体" w:hAnsi="宋体" w:eastAsia="宋体" w:cs="宋体"/>
                <w:color w:val="auto"/>
                <w:spacing w:val="-6"/>
                <w:position w:val="17"/>
                <w:highlight w:val="none"/>
              </w:rPr>
              <w:t xml:space="preserve">初级职称得 </w:t>
            </w:r>
            <w:r>
              <w:rPr>
                <w:rFonts w:hint="eastAsia" w:ascii="宋体" w:hAnsi="宋体" w:eastAsia="宋体" w:cs="宋体"/>
                <w:color w:val="auto"/>
                <w:spacing w:val="-6"/>
                <w:position w:val="17"/>
                <w:highlight w:val="none"/>
                <w:lang w:val="en-US" w:eastAsia="zh-CN"/>
              </w:rPr>
              <w:t>3</w:t>
            </w:r>
            <w:r>
              <w:rPr>
                <w:rFonts w:ascii="宋体" w:hAnsi="宋体" w:eastAsia="宋体" w:cs="宋体"/>
                <w:color w:val="auto"/>
                <w:spacing w:val="-6"/>
                <w:position w:val="17"/>
                <w:highlight w:val="none"/>
              </w:rPr>
              <w:t>分。</w:t>
            </w:r>
          </w:p>
          <w:p w14:paraId="79E5899A">
            <w:pPr>
              <w:pStyle w:val="18"/>
              <w:spacing w:before="188" w:line="220" w:lineRule="auto"/>
              <w:ind w:left="112"/>
              <w:rPr>
                <w:color w:val="auto"/>
                <w:highlight w:val="none"/>
              </w:rPr>
            </w:pPr>
            <w:r>
              <w:rPr>
                <w:color w:val="auto"/>
                <w:spacing w:val="-1"/>
                <w:highlight w:val="none"/>
                <w14:textOutline w14:w="2679" w14:cap="flat" w14:cmpd="sng">
                  <w14:solidFill>
                    <w14:srgbClr w14:val="000000"/>
                  </w14:solidFill>
                  <w14:prstDash w14:val="solid"/>
                  <w14:miter w14:val="0"/>
                </w14:textOutline>
              </w:rPr>
              <w:t>注：供应商须在响应文件中提供以上人员的相关证书复印件并加盖</w:t>
            </w:r>
            <w:r>
              <w:rPr>
                <w:color w:val="auto"/>
                <w:highlight w:val="none"/>
                <w14:textOutline w14:w="2679" w14:cap="flat" w14:cmpd="sng">
                  <w14:solidFill>
                    <w14:srgbClr w14:val="000000"/>
                  </w14:solidFill>
                  <w14:prstDash w14:val="solid"/>
                  <w14:miter w14:val="0"/>
                </w14:textOutline>
              </w:rPr>
              <w:t>供应商电子签章。</w:t>
            </w:r>
          </w:p>
        </w:tc>
        <w:tc>
          <w:tcPr>
            <w:tcW w:w="856" w:type="dxa"/>
            <w:vAlign w:val="top"/>
          </w:tcPr>
          <w:p w14:paraId="4388A767">
            <w:pPr>
              <w:spacing w:line="271" w:lineRule="auto"/>
              <w:rPr>
                <w:rFonts w:ascii="Arial"/>
                <w:color w:val="auto"/>
                <w:sz w:val="21"/>
                <w:highlight w:val="none"/>
              </w:rPr>
            </w:pPr>
          </w:p>
          <w:p w14:paraId="7071605B">
            <w:pPr>
              <w:spacing w:line="272" w:lineRule="auto"/>
              <w:rPr>
                <w:rFonts w:ascii="Arial"/>
                <w:color w:val="auto"/>
                <w:sz w:val="21"/>
                <w:highlight w:val="none"/>
              </w:rPr>
            </w:pPr>
          </w:p>
          <w:p w14:paraId="3346A48E">
            <w:pPr>
              <w:pStyle w:val="18"/>
              <w:spacing w:before="69" w:line="222" w:lineRule="auto"/>
              <w:ind w:left="249"/>
              <w:rPr>
                <w:color w:val="auto"/>
                <w:highlight w:val="none"/>
              </w:rPr>
            </w:pPr>
            <w:r>
              <w:rPr>
                <w:rFonts w:hint="eastAsia"/>
                <w:color w:val="auto"/>
                <w:spacing w:val="-4"/>
                <w:highlight w:val="none"/>
                <w:lang w:val="en-US" w:eastAsia="zh-CN"/>
              </w:rPr>
              <w:t>6</w:t>
            </w:r>
            <w:r>
              <w:rPr>
                <w:color w:val="auto"/>
                <w:spacing w:val="-4"/>
                <w:highlight w:val="none"/>
              </w:rPr>
              <w:t>分</w:t>
            </w:r>
          </w:p>
        </w:tc>
      </w:tr>
      <w:tr w14:paraId="03FB9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780" w:type="dxa"/>
            <w:vAlign w:val="top"/>
          </w:tcPr>
          <w:p w14:paraId="143DBEEC">
            <w:pPr>
              <w:rPr>
                <w:rFonts w:ascii="Arial"/>
                <w:color w:val="auto"/>
                <w:sz w:val="21"/>
                <w:highlight w:val="none"/>
              </w:rPr>
            </w:pPr>
          </w:p>
        </w:tc>
        <w:tc>
          <w:tcPr>
            <w:tcW w:w="1314" w:type="dxa"/>
            <w:vAlign w:val="top"/>
          </w:tcPr>
          <w:p w14:paraId="00FAAE1B">
            <w:pPr>
              <w:rPr>
                <w:rFonts w:ascii="Arial"/>
                <w:color w:val="auto"/>
                <w:sz w:val="21"/>
                <w:highlight w:val="none"/>
              </w:rPr>
            </w:pPr>
          </w:p>
        </w:tc>
        <w:tc>
          <w:tcPr>
            <w:tcW w:w="6285" w:type="dxa"/>
            <w:vAlign w:val="top"/>
          </w:tcPr>
          <w:p w14:paraId="4CB6EFA5">
            <w:pPr>
              <w:pStyle w:val="18"/>
              <w:spacing w:before="176" w:line="220" w:lineRule="auto"/>
              <w:ind w:left="112"/>
              <w:rPr>
                <w:color w:val="auto"/>
                <w:highlight w:val="none"/>
              </w:rPr>
            </w:pPr>
          </w:p>
        </w:tc>
        <w:tc>
          <w:tcPr>
            <w:tcW w:w="856" w:type="dxa"/>
            <w:vAlign w:val="top"/>
          </w:tcPr>
          <w:p w14:paraId="12B68DEF">
            <w:pPr>
              <w:rPr>
                <w:rFonts w:ascii="Arial"/>
                <w:color w:val="auto"/>
                <w:sz w:val="21"/>
                <w:highlight w:val="none"/>
              </w:rPr>
            </w:pPr>
          </w:p>
        </w:tc>
      </w:tr>
      <w:tr w14:paraId="76B0C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80" w:type="dxa"/>
            <w:vAlign w:val="top"/>
          </w:tcPr>
          <w:p w14:paraId="72E7829F">
            <w:pPr>
              <w:pStyle w:val="18"/>
              <w:spacing w:before="204" w:line="184" w:lineRule="auto"/>
              <w:ind w:left="345"/>
              <w:rPr>
                <w:color w:val="auto"/>
                <w:highlight w:val="none"/>
              </w:rPr>
            </w:pPr>
            <w:r>
              <w:rPr>
                <w:color w:val="auto"/>
                <w:highlight w:val="none"/>
                <w14:textOutline w14:w="2679" w14:cap="flat" w14:cmpd="sng">
                  <w14:solidFill>
                    <w14:srgbClr w14:val="000000"/>
                  </w14:solidFill>
                  <w14:prstDash w14:val="solid"/>
                  <w14:miter w14:val="0"/>
                </w14:textOutline>
              </w:rPr>
              <w:t>3</w:t>
            </w:r>
          </w:p>
        </w:tc>
        <w:tc>
          <w:tcPr>
            <w:tcW w:w="1314" w:type="dxa"/>
            <w:vAlign w:val="top"/>
          </w:tcPr>
          <w:p w14:paraId="6EB4C3F8">
            <w:pPr>
              <w:pStyle w:val="18"/>
              <w:spacing w:before="171" w:line="221" w:lineRule="auto"/>
              <w:ind w:left="348"/>
              <w:rPr>
                <w:color w:val="auto"/>
                <w:highlight w:val="none"/>
              </w:rPr>
            </w:pPr>
            <w:r>
              <w:rPr>
                <w:color w:val="auto"/>
                <w:spacing w:val="-2"/>
                <w:highlight w:val="none"/>
                <w14:textOutline w14:w="2679" w14:cap="flat" w14:cmpd="sng">
                  <w14:solidFill>
                    <w14:srgbClr w14:val="000000"/>
                  </w14:solidFill>
                  <w14:prstDash w14:val="solid"/>
                  <w14:miter w14:val="0"/>
                </w14:textOutline>
              </w:rPr>
              <w:t>商务分</w:t>
            </w:r>
          </w:p>
        </w:tc>
        <w:tc>
          <w:tcPr>
            <w:tcW w:w="7141" w:type="dxa"/>
            <w:gridSpan w:val="2"/>
            <w:vAlign w:val="top"/>
          </w:tcPr>
          <w:p w14:paraId="34D11542">
            <w:pPr>
              <w:pStyle w:val="18"/>
              <w:spacing w:before="171" w:line="221" w:lineRule="auto"/>
              <w:ind w:left="3152"/>
              <w:rPr>
                <w:color w:val="auto"/>
                <w:highlight w:val="none"/>
              </w:rPr>
            </w:pPr>
            <w:r>
              <w:rPr>
                <w:color w:val="auto"/>
                <w:spacing w:val="-1"/>
                <w:highlight w:val="none"/>
                <w14:textOutline w14:w="2679" w14:cap="flat" w14:cmpd="sng">
                  <w14:solidFill>
                    <w14:srgbClr w14:val="000000"/>
                  </w14:solidFill>
                  <w14:prstDash w14:val="solid"/>
                  <w14:miter w14:val="0"/>
                </w14:textOutline>
              </w:rPr>
              <w:t>评审因素</w:t>
            </w:r>
          </w:p>
        </w:tc>
      </w:tr>
      <w:tr w14:paraId="41064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2" w:hRule="atLeast"/>
        </w:trPr>
        <w:tc>
          <w:tcPr>
            <w:tcW w:w="780" w:type="dxa"/>
            <w:vAlign w:val="top"/>
          </w:tcPr>
          <w:p w14:paraId="77AB3D4B">
            <w:pPr>
              <w:spacing w:line="286" w:lineRule="auto"/>
              <w:rPr>
                <w:rFonts w:ascii="Arial"/>
                <w:color w:val="auto"/>
                <w:sz w:val="21"/>
                <w:highlight w:val="none"/>
              </w:rPr>
            </w:pPr>
          </w:p>
          <w:p w14:paraId="20CFCB9D">
            <w:pPr>
              <w:spacing w:line="286" w:lineRule="auto"/>
              <w:rPr>
                <w:rFonts w:ascii="Arial"/>
                <w:color w:val="auto"/>
                <w:sz w:val="21"/>
                <w:highlight w:val="none"/>
              </w:rPr>
            </w:pPr>
          </w:p>
          <w:p w14:paraId="0D7EF129">
            <w:pPr>
              <w:pStyle w:val="18"/>
              <w:spacing w:before="68" w:line="185" w:lineRule="auto"/>
              <w:ind w:left="240"/>
              <w:rPr>
                <w:color w:val="auto"/>
                <w:highlight w:val="none"/>
              </w:rPr>
            </w:pPr>
            <w:r>
              <w:rPr>
                <w:color w:val="auto"/>
                <w:spacing w:val="-3"/>
                <w:highlight w:val="none"/>
              </w:rPr>
              <w:t>3.1</w:t>
            </w:r>
          </w:p>
        </w:tc>
        <w:tc>
          <w:tcPr>
            <w:tcW w:w="1314" w:type="dxa"/>
            <w:vAlign w:val="top"/>
          </w:tcPr>
          <w:p w14:paraId="04C06833">
            <w:pPr>
              <w:spacing w:line="270" w:lineRule="auto"/>
              <w:rPr>
                <w:rFonts w:ascii="Arial"/>
                <w:color w:val="auto"/>
                <w:sz w:val="21"/>
                <w:highlight w:val="none"/>
              </w:rPr>
            </w:pPr>
          </w:p>
          <w:p w14:paraId="40A671B7">
            <w:pPr>
              <w:spacing w:line="270" w:lineRule="auto"/>
              <w:rPr>
                <w:rFonts w:ascii="Arial"/>
                <w:color w:val="auto"/>
                <w:sz w:val="21"/>
                <w:highlight w:val="none"/>
              </w:rPr>
            </w:pPr>
          </w:p>
          <w:p w14:paraId="454878A6">
            <w:pPr>
              <w:pStyle w:val="18"/>
              <w:spacing w:before="68" w:line="222" w:lineRule="auto"/>
              <w:ind w:left="343"/>
              <w:rPr>
                <w:color w:val="auto"/>
                <w:highlight w:val="none"/>
              </w:rPr>
            </w:pPr>
            <w:r>
              <w:rPr>
                <w:color w:val="auto"/>
                <w:spacing w:val="-1"/>
                <w:highlight w:val="none"/>
              </w:rPr>
              <w:t>业绩分</w:t>
            </w:r>
          </w:p>
        </w:tc>
        <w:tc>
          <w:tcPr>
            <w:tcW w:w="6285" w:type="dxa"/>
            <w:vAlign w:val="top"/>
          </w:tcPr>
          <w:p w14:paraId="06371A57">
            <w:pPr>
              <w:pStyle w:val="18"/>
              <w:spacing w:before="173" w:line="387" w:lineRule="auto"/>
              <w:ind w:left="113" w:right="10" w:firstLine="419"/>
              <w:jc w:val="both"/>
              <w:rPr>
                <w:color w:val="auto"/>
                <w:highlight w:val="none"/>
              </w:rPr>
            </w:pPr>
            <w:r>
              <w:rPr>
                <w:color w:val="auto"/>
                <w:spacing w:val="-1"/>
                <w:highlight w:val="none"/>
              </w:rPr>
              <w:t>供应商提供</w:t>
            </w:r>
            <w:r>
              <w:rPr>
                <w:color w:val="auto"/>
                <w:spacing w:val="-41"/>
                <w:highlight w:val="none"/>
              </w:rPr>
              <w:t xml:space="preserve"> </w:t>
            </w:r>
            <w:r>
              <w:rPr>
                <w:color w:val="auto"/>
                <w:spacing w:val="-1"/>
                <w:highlight w:val="none"/>
              </w:rPr>
              <w:t>202</w:t>
            </w:r>
            <w:r>
              <w:rPr>
                <w:rFonts w:hint="eastAsia"/>
                <w:color w:val="auto"/>
                <w:spacing w:val="-1"/>
                <w:highlight w:val="none"/>
                <w:lang w:val="en-US" w:eastAsia="zh-CN"/>
              </w:rPr>
              <w:t>2</w:t>
            </w:r>
            <w:r>
              <w:rPr>
                <w:color w:val="auto"/>
                <w:spacing w:val="-1"/>
                <w:highlight w:val="none"/>
              </w:rPr>
              <w:t>年至响应文件提交截止时</w:t>
            </w:r>
            <w:r>
              <w:rPr>
                <w:color w:val="auto"/>
                <w:spacing w:val="-2"/>
                <w:highlight w:val="none"/>
              </w:rPr>
              <w:t xml:space="preserve">间止承接过或完成  </w:t>
            </w:r>
            <w:r>
              <w:rPr>
                <w:color w:val="auto"/>
                <w:spacing w:val="-7"/>
                <w:highlight w:val="none"/>
              </w:rPr>
              <w:t>过同类项目业绩的，每</w:t>
            </w:r>
            <w:r>
              <w:rPr>
                <w:color w:val="auto"/>
                <w:spacing w:val="-28"/>
                <w:highlight w:val="none"/>
              </w:rPr>
              <w:t xml:space="preserve"> </w:t>
            </w:r>
            <w:r>
              <w:rPr>
                <w:color w:val="auto"/>
                <w:spacing w:val="-7"/>
                <w:highlight w:val="none"/>
              </w:rPr>
              <w:t>1</w:t>
            </w:r>
            <w:r>
              <w:rPr>
                <w:color w:val="auto"/>
                <w:spacing w:val="-46"/>
                <w:highlight w:val="none"/>
              </w:rPr>
              <w:t xml:space="preserve"> </w:t>
            </w:r>
            <w:r>
              <w:rPr>
                <w:color w:val="auto"/>
                <w:spacing w:val="-7"/>
                <w:highlight w:val="none"/>
              </w:rPr>
              <w:t>个得</w:t>
            </w:r>
            <w:r>
              <w:rPr>
                <w:color w:val="auto"/>
                <w:spacing w:val="-42"/>
                <w:highlight w:val="none"/>
              </w:rPr>
              <w:t xml:space="preserve"> </w:t>
            </w:r>
            <w:r>
              <w:rPr>
                <w:rFonts w:hint="eastAsia"/>
                <w:color w:val="auto"/>
                <w:spacing w:val="-7"/>
                <w:highlight w:val="none"/>
                <w:lang w:val="en-US" w:eastAsia="zh-CN"/>
              </w:rPr>
              <w:t>1</w:t>
            </w:r>
            <w:r>
              <w:rPr>
                <w:color w:val="auto"/>
                <w:spacing w:val="-7"/>
                <w:highlight w:val="none"/>
              </w:rPr>
              <w:t>分，满分</w:t>
            </w:r>
            <w:r>
              <w:rPr>
                <w:rFonts w:hint="eastAsia"/>
                <w:color w:val="auto"/>
                <w:spacing w:val="-28"/>
                <w:highlight w:val="none"/>
                <w:lang w:val="en-US" w:eastAsia="zh-CN"/>
              </w:rPr>
              <w:t>5</w:t>
            </w:r>
            <w:r>
              <w:rPr>
                <w:color w:val="auto"/>
                <w:spacing w:val="-8"/>
                <w:highlight w:val="none"/>
              </w:rPr>
              <w:t>分</w:t>
            </w:r>
            <w:r>
              <w:rPr>
                <w:color w:val="auto"/>
                <w:spacing w:val="-8"/>
                <w:highlight w:val="none"/>
                <w14:textOutline w14:w="2679" w14:cap="flat" w14:cmpd="sng">
                  <w14:solidFill>
                    <w14:srgbClr w14:val="000000"/>
                  </w14:solidFill>
                  <w14:prstDash w14:val="solid"/>
                  <w14:miter w14:val="0"/>
                </w14:textOutline>
              </w:rPr>
              <w:t>[注：以中标（成交）</w:t>
            </w:r>
          </w:p>
          <w:p w14:paraId="4BB18485">
            <w:pPr>
              <w:pStyle w:val="18"/>
              <w:spacing w:line="220" w:lineRule="auto"/>
              <w:ind w:left="112"/>
              <w:rPr>
                <w:color w:val="auto"/>
                <w:highlight w:val="none"/>
              </w:rPr>
            </w:pPr>
            <w:r>
              <w:rPr>
                <w:color w:val="auto"/>
                <w:highlight w:val="none"/>
                <w14:textOutline w14:w="2679" w14:cap="flat" w14:cmpd="sng">
                  <w14:solidFill>
                    <w14:srgbClr w14:val="000000"/>
                  </w14:solidFill>
                  <w14:prstDash w14:val="solid"/>
                  <w14:miter w14:val="0"/>
                </w14:textOutline>
              </w:rPr>
              <w:t>通知书或施工承包合同协议书为准并加盖供应商电子签章]</w:t>
            </w:r>
            <w:r>
              <w:rPr>
                <w:color w:val="auto"/>
                <w:highlight w:val="none"/>
              </w:rPr>
              <w:t>。</w:t>
            </w:r>
          </w:p>
        </w:tc>
        <w:tc>
          <w:tcPr>
            <w:tcW w:w="856" w:type="dxa"/>
            <w:vAlign w:val="top"/>
          </w:tcPr>
          <w:p w14:paraId="14CD1D33">
            <w:pPr>
              <w:spacing w:line="270" w:lineRule="auto"/>
              <w:rPr>
                <w:rFonts w:ascii="Arial"/>
                <w:color w:val="auto"/>
                <w:sz w:val="21"/>
                <w:highlight w:val="none"/>
              </w:rPr>
            </w:pPr>
          </w:p>
          <w:p w14:paraId="32322F1C">
            <w:pPr>
              <w:spacing w:line="270" w:lineRule="auto"/>
              <w:rPr>
                <w:rFonts w:ascii="Arial"/>
                <w:color w:val="auto"/>
                <w:sz w:val="21"/>
                <w:highlight w:val="none"/>
              </w:rPr>
            </w:pPr>
          </w:p>
          <w:p w14:paraId="04CDA2D1">
            <w:pPr>
              <w:pStyle w:val="18"/>
              <w:spacing w:before="68" w:line="222" w:lineRule="auto"/>
              <w:ind w:left="212"/>
              <w:rPr>
                <w:color w:val="auto"/>
                <w:highlight w:val="none"/>
              </w:rPr>
            </w:pPr>
            <w:r>
              <w:rPr>
                <w:rFonts w:hint="eastAsia"/>
                <w:color w:val="auto"/>
                <w:spacing w:val="-8"/>
                <w:highlight w:val="none"/>
                <w:lang w:val="en-US" w:eastAsia="zh-CN"/>
              </w:rPr>
              <w:t>5</w:t>
            </w:r>
            <w:r>
              <w:rPr>
                <w:color w:val="auto"/>
                <w:spacing w:val="-8"/>
                <w:highlight w:val="none"/>
              </w:rPr>
              <w:t>分</w:t>
            </w:r>
          </w:p>
        </w:tc>
      </w:tr>
      <w:tr w14:paraId="18091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9235" w:type="dxa"/>
            <w:gridSpan w:val="4"/>
            <w:vAlign w:val="top"/>
          </w:tcPr>
          <w:p w14:paraId="7FA5BC10">
            <w:pPr>
              <w:pStyle w:val="18"/>
              <w:spacing w:before="209" w:line="221" w:lineRule="auto"/>
              <w:ind w:left="116"/>
              <w:rPr>
                <w:color w:val="auto"/>
                <w:highlight w:val="none"/>
              </w:rPr>
            </w:pPr>
            <w:r>
              <w:rPr>
                <w:color w:val="auto"/>
                <w:spacing w:val="-1"/>
                <w:highlight w:val="none"/>
                <w14:textOutline w14:w="2679" w14:cap="flat" w14:cmpd="sng">
                  <w14:solidFill>
                    <w14:srgbClr w14:val="000000"/>
                  </w14:solidFill>
                  <w14:prstDash w14:val="solid"/>
                  <w14:miter w14:val="0"/>
                </w14:textOutline>
              </w:rPr>
              <w:t>总得分＝1＋2＋3</w:t>
            </w:r>
          </w:p>
        </w:tc>
      </w:tr>
    </w:tbl>
    <w:p w14:paraId="3ED0D076">
      <w:pPr>
        <w:rPr>
          <w:rFonts w:ascii="Arial"/>
          <w:color w:val="auto"/>
          <w:sz w:val="21"/>
          <w:highlight w:val="none"/>
        </w:rPr>
      </w:pPr>
    </w:p>
    <w:p w14:paraId="230A1F0D">
      <w:pPr>
        <w:rPr>
          <w:rFonts w:ascii="Arial" w:hAnsi="Arial" w:eastAsia="Arial" w:cs="Arial"/>
          <w:color w:val="auto"/>
          <w:sz w:val="21"/>
          <w:szCs w:val="21"/>
          <w:highlight w:val="none"/>
        </w:rPr>
        <w:sectPr>
          <w:footerReference r:id="rId25" w:type="default"/>
          <w:pgSz w:w="11906" w:h="16838"/>
          <w:pgMar w:top="1418" w:right="1160" w:bottom="1015" w:left="1504" w:header="0" w:footer="853" w:gutter="0"/>
          <w:pgNumType w:fmt="decimal"/>
          <w:cols w:space="720" w:num="1"/>
        </w:sectPr>
      </w:pPr>
    </w:p>
    <w:p w14:paraId="1AC24712">
      <w:pPr>
        <w:pStyle w:val="5"/>
        <w:spacing w:before="140" w:line="360" w:lineRule="auto"/>
        <w:ind w:left="2006"/>
        <w:rPr>
          <w:color w:val="auto"/>
          <w:sz w:val="43"/>
          <w:szCs w:val="43"/>
          <w:highlight w:val="none"/>
        </w:rPr>
      </w:pPr>
      <w:r>
        <w:rPr>
          <w:color w:val="auto"/>
          <w:spacing w:val="9"/>
          <w:sz w:val="43"/>
          <w:szCs w:val="43"/>
          <w:highlight w:val="none"/>
          <w14:textOutline w14:w="5575" w14:cap="flat" w14:cmpd="sng">
            <w14:solidFill>
              <w14:srgbClr w14:val="000000"/>
            </w14:solidFill>
            <w14:prstDash w14:val="solid"/>
            <w14:miter w14:val="0"/>
          </w14:textOutline>
        </w:rPr>
        <w:t>第四章</w:t>
      </w:r>
      <w:r>
        <w:rPr>
          <w:color w:val="auto"/>
          <w:spacing w:val="9"/>
          <w:sz w:val="43"/>
          <w:szCs w:val="43"/>
          <w:highlight w:val="none"/>
        </w:rPr>
        <w:t xml:space="preserve"> </w:t>
      </w:r>
      <w:r>
        <w:rPr>
          <w:color w:val="auto"/>
          <w:spacing w:val="9"/>
          <w:sz w:val="43"/>
          <w:szCs w:val="43"/>
          <w:highlight w:val="none"/>
          <w14:textOutline w14:w="5575" w14:cap="flat" w14:cmpd="sng">
            <w14:solidFill>
              <w14:srgbClr w14:val="000000"/>
            </w14:solidFill>
            <w14:prstDash w14:val="solid"/>
            <w14:miter w14:val="0"/>
          </w14:textOutline>
        </w:rPr>
        <w:t>工程量清单及图纸</w:t>
      </w:r>
    </w:p>
    <w:p w14:paraId="0C94F303">
      <w:pPr>
        <w:bidi w:val="0"/>
        <w:jc w:val="left"/>
        <w:rPr>
          <w:rFonts w:hint="eastAsia" w:ascii="Arial"/>
          <w:color w:val="auto"/>
          <w:sz w:val="22"/>
          <w:szCs w:val="22"/>
          <w:highlight w:val="none"/>
          <w:lang w:eastAsia="zh-CN"/>
        </w:rPr>
        <w:sectPr>
          <w:footerReference r:id="rId26" w:type="default"/>
          <w:pgSz w:w="11906" w:h="16838"/>
          <w:pgMar w:top="1361" w:right="1134" w:bottom="1134" w:left="1531" w:header="57" w:footer="964" w:gutter="0"/>
          <w:pgNumType w:fmt="decimal"/>
          <w:cols w:space="720" w:num="1"/>
        </w:sectPr>
      </w:pPr>
      <w:r>
        <w:rPr>
          <w:rFonts w:hint="eastAsia"/>
          <w:color w:val="auto"/>
          <w:sz w:val="22"/>
          <w:szCs w:val="22"/>
          <w:highlight w:val="none"/>
          <w:lang w:val="en-US" w:eastAsia="zh-CN"/>
        </w:rPr>
        <w:t xml:space="preserve">                                    </w:t>
      </w:r>
      <w:r>
        <w:rPr>
          <w:rFonts w:hint="eastAsia" w:ascii="Arial"/>
          <w:color w:val="auto"/>
          <w:sz w:val="22"/>
          <w:szCs w:val="22"/>
          <w:highlight w:val="none"/>
          <w:lang w:eastAsia="zh-CN"/>
        </w:rPr>
        <w:t>供应商可从“广西政府采购云平台”自行下载另附</w:t>
      </w:r>
    </w:p>
    <w:p w14:paraId="5A2992E7">
      <w:pPr>
        <w:pStyle w:val="15"/>
        <w:rPr>
          <w:color w:val="auto"/>
          <w:highlight w:val="none"/>
        </w:rPr>
      </w:pPr>
    </w:p>
    <w:p w14:paraId="48D02A90">
      <w:pPr>
        <w:pStyle w:val="5"/>
        <w:spacing w:before="140" w:line="223" w:lineRule="auto"/>
        <w:ind w:left="2258"/>
        <w:rPr>
          <w:color w:val="auto"/>
          <w:sz w:val="43"/>
          <w:szCs w:val="43"/>
          <w:highlight w:val="none"/>
        </w:rPr>
      </w:pPr>
      <w:bookmarkStart w:id="2" w:name="bookmark5"/>
      <w:bookmarkEnd w:id="2"/>
      <w:r>
        <w:rPr>
          <w:color w:val="auto"/>
          <w:spacing w:val="4"/>
          <w:sz w:val="43"/>
          <w:szCs w:val="43"/>
          <w:highlight w:val="none"/>
          <w14:textOutline w14:w="5575" w14:cap="flat" w14:cmpd="sng">
            <w14:solidFill>
              <w14:srgbClr w14:val="000000"/>
            </w14:solidFill>
            <w14:prstDash w14:val="solid"/>
            <w14:miter w14:val="0"/>
          </w14:textOutline>
        </w:rPr>
        <w:t>第五章</w:t>
      </w:r>
      <w:r>
        <w:rPr>
          <w:color w:val="auto"/>
          <w:spacing w:val="53"/>
          <w:sz w:val="43"/>
          <w:szCs w:val="43"/>
          <w:highlight w:val="none"/>
        </w:rPr>
        <w:t xml:space="preserve"> </w:t>
      </w:r>
      <w:r>
        <w:rPr>
          <w:color w:val="auto"/>
          <w:spacing w:val="4"/>
          <w:sz w:val="43"/>
          <w:szCs w:val="43"/>
          <w:highlight w:val="none"/>
          <w14:textOutline w14:w="5575" w14:cap="flat" w14:cmpd="sng">
            <w14:solidFill>
              <w14:srgbClr w14:val="000000"/>
            </w14:solidFill>
            <w14:prstDash w14:val="solid"/>
            <w14:miter w14:val="0"/>
          </w14:textOutline>
        </w:rPr>
        <w:t>响应文件格式</w:t>
      </w:r>
    </w:p>
    <w:p w14:paraId="14F6DD6D">
      <w:pPr>
        <w:spacing w:line="242" w:lineRule="auto"/>
        <w:rPr>
          <w:rFonts w:ascii="Arial"/>
          <w:color w:val="auto"/>
          <w:sz w:val="21"/>
          <w:highlight w:val="none"/>
        </w:rPr>
      </w:pPr>
    </w:p>
    <w:p w14:paraId="70CA7200">
      <w:pPr>
        <w:spacing w:line="242" w:lineRule="auto"/>
        <w:rPr>
          <w:rFonts w:ascii="Arial"/>
          <w:color w:val="auto"/>
          <w:sz w:val="21"/>
          <w:highlight w:val="none"/>
        </w:rPr>
      </w:pPr>
    </w:p>
    <w:p w14:paraId="5A58A6AA">
      <w:pPr>
        <w:spacing w:line="242" w:lineRule="auto"/>
        <w:rPr>
          <w:rFonts w:ascii="Arial"/>
          <w:color w:val="auto"/>
          <w:sz w:val="21"/>
          <w:highlight w:val="none"/>
        </w:rPr>
      </w:pPr>
    </w:p>
    <w:p w14:paraId="05A29649">
      <w:pPr>
        <w:spacing w:line="242" w:lineRule="auto"/>
        <w:rPr>
          <w:rFonts w:ascii="Arial"/>
          <w:color w:val="auto"/>
          <w:sz w:val="21"/>
          <w:highlight w:val="none"/>
        </w:rPr>
      </w:pPr>
    </w:p>
    <w:p w14:paraId="5258C288">
      <w:pPr>
        <w:spacing w:line="242" w:lineRule="auto"/>
        <w:rPr>
          <w:rFonts w:ascii="Arial"/>
          <w:color w:val="auto"/>
          <w:sz w:val="21"/>
          <w:highlight w:val="none"/>
        </w:rPr>
      </w:pPr>
    </w:p>
    <w:p w14:paraId="0BB64CDA">
      <w:pPr>
        <w:spacing w:line="242" w:lineRule="auto"/>
        <w:rPr>
          <w:rFonts w:ascii="Arial"/>
          <w:color w:val="auto"/>
          <w:sz w:val="21"/>
          <w:highlight w:val="none"/>
        </w:rPr>
      </w:pPr>
    </w:p>
    <w:p w14:paraId="7443D9DE">
      <w:pPr>
        <w:spacing w:line="242" w:lineRule="auto"/>
        <w:rPr>
          <w:rFonts w:ascii="Arial"/>
          <w:color w:val="auto"/>
          <w:sz w:val="21"/>
          <w:highlight w:val="none"/>
        </w:rPr>
      </w:pPr>
    </w:p>
    <w:p w14:paraId="13032CB4">
      <w:pPr>
        <w:spacing w:line="242" w:lineRule="auto"/>
        <w:rPr>
          <w:rFonts w:ascii="Arial"/>
          <w:color w:val="auto"/>
          <w:sz w:val="21"/>
          <w:highlight w:val="none"/>
        </w:rPr>
      </w:pPr>
    </w:p>
    <w:p w14:paraId="2F62504E">
      <w:pPr>
        <w:spacing w:line="242" w:lineRule="auto"/>
        <w:rPr>
          <w:rFonts w:ascii="Arial"/>
          <w:color w:val="auto"/>
          <w:sz w:val="21"/>
          <w:highlight w:val="none"/>
        </w:rPr>
      </w:pPr>
    </w:p>
    <w:p w14:paraId="5F53069E">
      <w:pPr>
        <w:spacing w:line="242" w:lineRule="auto"/>
        <w:rPr>
          <w:rFonts w:ascii="Arial"/>
          <w:color w:val="auto"/>
          <w:sz w:val="21"/>
          <w:highlight w:val="none"/>
        </w:rPr>
      </w:pPr>
    </w:p>
    <w:p w14:paraId="694691EE">
      <w:pPr>
        <w:spacing w:line="242" w:lineRule="auto"/>
        <w:rPr>
          <w:rFonts w:ascii="Arial"/>
          <w:color w:val="auto"/>
          <w:sz w:val="21"/>
          <w:highlight w:val="none"/>
        </w:rPr>
      </w:pPr>
    </w:p>
    <w:p w14:paraId="3C289F81">
      <w:pPr>
        <w:spacing w:line="242" w:lineRule="auto"/>
        <w:rPr>
          <w:rFonts w:ascii="Arial"/>
          <w:color w:val="auto"/>
          <w:sz w:val="21"/>
          <w:highlight w:val="none"/>
        </w:rPr>
      </w:pPr>
    </w:p>
    <w:p w14:paraId="7F190740">
      <w:pPr>
        <w:spacing w:line="242" w:lineRule="auto"/>
        <w:rPr>
          <w:rFonts w:ascii="Arial"/>
          <w:color w:val="auto"/>
          <w:sz w:val="21"/>
          <w:highlight w:val="none"/>
        </w:rPr>
      </w:pPr>
    </w:p>
    <w:p w14:paraId="4D9B4E33">
      <w:pPr>
        <w:spacing w:line="242" w:lineRule="auto"/>
        <w:rPr>
          <w:rFonts w:ascii="Arial"/>
          <w:color w:val="auto"/>
          <w:sz w:val="21"/>
          <w:highlight w:val="none"/>
        </w:rPr>
      </w:pPr>
    </w:p>
    <w:p w14:paraId="3FEA8B7E">
      <w:pPr>
        <w:spacing w:line="242" w:lineRule="auto"/>
        <w:rPr>
          <w:rFonts w:ascii="Arial"/>
          <w:color w:val="auto"/>
          <w:sz w:val="21"/>
          <w:highlight w:val="none"/>
        </w:rPr>
      </w:pPr>
    </w:p>
    <w:p w14:paraId="5C4CDEEC">
      <w:pPr>
        <w:spacing w:line="242" w:lineRule="auto"/>
        <w:rPr>
          <w:rFonts w:ascii="Arial"/>
          <w:color w:val="auto"/>
          <w:sz w:val="21"/>
          <w:highlight w:val="none"/>
        </w:rPr>
      </w:pPr>
    </w:p>
    <w:p w14:paraId="44D332F4">
      <w:pPr>
        <w:spacing w:line="242" w:lineRule="auto"/>
        <w:rPr>
          <w:rFonts w:ascii="Arial"/>
          <w:color w:val="auto"/>
          <w:sz w:val="21"/>
          <w:highlight w:val="none"/>
        </w:rPr>
      </w:pPr>
    </w:p>
    <w:p w14:paraId="1289ADAC">
      <w:pPr>
        <w:spacing w:line="242" w:lineRule="auto"/>
        <w:rPr>
          <w:rFonts w:ascii="Arial"/>
          <w:color w:val="auto"/>
          <w:sz w:val="21"/>
          <w:highlight w:val="none"/>
        </w:rPr>
      </w:pPr>
    </w:p>
    <w:p w14:paraId="589819FA">
      <w:pPr>
        <w:spacing w:line="242" w:lineRule="auto"/>
        <w:rPr>
          <w:rFonts w:ascii="Arial"/>
          <w:color w:val="auto"/>
          <w:sz w:val="21"/>
          <w:highlight w:val="none"/>
        </w:rPr>
      </w:pPr>
    </w:p>
    <w:p w14:paraId="4452375E">
      <w:pPr>
        <w:spacing w:line="242" w:lineRule="auto"/>
        <w:rPr>
          <w:rFonts w:ascii="Arial"/>
          <w:color w:val="auto"/>
          <w:sz w:val="21"/>
          <w:highlight w:val="none"/>
        </w:rPr>
      </w:pPr>
    </w:p>
    <w:p w14:paraId="428B7572">
      <w:pPr>
        <w:spacing w:line="242" w:lineRule="auto"/>
        <w:rPr>
          <w:rFonts w:ascii="Arial"/>
          <w:color w:val="auto"/>
          <w:sz w:val="21"/>
          <w:highlight w:val="none"/>
        </w:rPr>
      </w:pPr>
    </w:p>
    <w:p w14:paraId="0B9A22D8">
      <w:pPr>
        <w:spacing w:line="242" w:lineRule="auto"/>
        <w:rPr>
          <w:rFonts w:ascii="Arial"/>
          <w:color w:val="auto"/>
          <w:sz w:val="21"/>
          <w:highlight w:val="none"/>
        </w:rPr>
      </w:pPr>
    </w:p>
    <w:p w14:paraId="5E2B41EE">
      <w:pPr>
        <w:spacing w:line="242" w:lineRule="auto"/>
        <w:rPr>
          <w:rFonts w:ascii="Arial"/>
          <w:color w:val="auto"/>
          <w:sz w:val="21"/>
          <w:highlight w:val="none"/>
        </w:rPr>
      </w:pPr>
    </w:p>
    <w:p w14:paraId="3AAC12C7">
      <w:pPr>
        <w:spacing w:line="242" w:lineRule="auto"/>
        <w:rPr>
          <w:rFonts w:ascii="Arial"/>
          <w:color w:val="auto"/>
          <w:sz w:val="21"/>
          <w:highlight w:val="none"/>
        </w:rPr>
      </w:pPr>
    </w:p>
    <w:p w14:paraId="6800BFB5">
      <w:pPr>
        <w:spacing w:line="242" w:lineRule="auto"/>
        <w:rPr>
          <w:rFonts w:ascii="Arial"/>
          <w:color w:val="auto"/>
          <w:sz w:val="21"/>
          <w:highlight w:val="none"/>
        </w:rPr>
      </w:pPr>
    </w:p>
    <w:p w14:paraId="1B237A55">
      <w:pPr>
        <w:spacing w:line="242" w:lineRule="auto"/>
        <w:rPr>
          <w:rFonts w:ascii="Arial"/>
          <w:color w:val="auto"/>
          <w:sz w:val="21"/>
          <w:highlight w:val="none"/>
        </w:rPr>
      </w:pPr>
    </w:p>
    <w:p w14:paraId="007CD6E3">
      <w:pPr>
        <w:spacing w:line="242" w:lineRule="auto"/>
        <w:rPr>
          <w:rFonts w:ascii="Arial"/>
          <w:color w:val="auto"/>
          <w:sz w:val="21"/>
          <w:highlight w:val="none"/>
        </w:rPr>
      </w:pPr>
    </w:p>
    <w:p w14:paraId="23CE447A">
      <w:pPr>
        <w:spacing w:line="242" w:lineRule="auto"/>
        <w:rPr>
          <w:rFonts w:ascii="Arial"/>
          <w:color w:val="auto"/>
          <w:sz w:val="21"/>
          <w:highlight w:val="none"/>
        </w:rPr>
      </w:pPr>
    </w:p>
    <w:p w14:paraId="2DA04DEF">
      <w:pPr>
        <w:spacing w:line="242" w:lineRule="auto"/>
        <w:rPr>
          <w:rFonts w:ascii="Arial"/>
          <w:color w:val="auto"/>
          <w:sz w:val="21"/>
          <w:highlight w:val="none"/>
        </w:rPr>
      </w:pPr>
    </w:p>
    <w:p w14:paraId="110113AE">
      <w:pPr>
        <w:spacing w:line="242" w:lineRule="auto"/>
        <w:rPr>
          <w:rFonts w:ascii="Arial"/>
          <w:color w:val="auto"/>
          <w:sz w:val="21"/>
          <w:highlight w:val="none"/>
        </w:rPr>
      </w:pPr>
    </w:p>
    <w:p w14:paraId="22F420EE">
      <w:pPr>
        <w:spacing w:line="242" w:lineRule="auto"/>
        <w:rPr>
          <w:rFonts w:ascii="Arial"/>
          <w:color w:val="auto"/>
          <w:sz w:val="21"/>
          <w:highlight w:val="none"/>
        </w:rPr>
      </w:pPr>
    </w:p>
    <w:p w14:paraId="4FB600E4">
      <w:pPr>
        <w:spacing w:line="242" w:lineRule="auto"/>
        <w:rPr>
          <w:rFonts w:ascii="Arial"/>
          <w:color w:val="auto"/>
          <w:sz w:val="21"/>
          <w:highlight w:val="none"/>
        </w:rPr>
      </w:pPr>
    </w:p>
    <w:p w14:paraId="2FD071DE">
      <w:pPr>
        <w:spacing w:line="242" w:lineRule="auto"/>
        <w:rPr>
          <w:rFonts w:ascii="Arial"/>
          <w:color w:val="auto"/>
          <w:sz w:val="21"/>
          <w:highlight w:val="none"/>
        </w:rPr>
      </w:pPr>
    </w:p>
    <w:p w14:paraId="1CFBD279">
      <w:pPr>
        <w:spacing w:line="242" w:lineRule="auto"/>
        <w:rPr>
          <w:rFonts w:ascii="Arial"/>
          <w:color w:val="auto"/>
          <w:sz w:val="21"/>
          <w:highlight w:val="none"/>
        </w:rPr>
      </w:pPr>
    </w:p>
    <w:p w14:paraId="68BFEC30">
      <w:pPr>
        <w:spacing w:line="240" w:lineRule="auto"/>
        <w:rPr>
          <w:rFonts w:ascii="Times New Roman" w:hAnsi="Times New Roman" w:eastAsia="Times New Roman" w:cs="Times New Roman"/>
          <w:color w:val="auto"/>
          <w:sz w:val="18"/>
          <w:szCs w:val="18"/>
          <w:highlight w:val="none"/>
        </w:rPr>
        <w:sectPr>
          <w:headerReference r:id="rId27" w:type="default"/>
          <w:footerReference r:id="rId28" w:type="default"/>
          <w:pgSz w:w="11906" w:h="16838"/>
          <w:pgMar w:top="1361" w:right="1134" w:bottom="1134" w:left="1531" w:header="0" w:footer="907" w:gutter="0"/>
          <w:pgNumType w:fmt="decimal"/>
          <w:cols w:space="720" w:num="1"/>
        </w:sectPr>
      </w:pPr>
    </w:p>
    <w:p w14:paraId="340003A0">
      <w:pPr>
        <w:spacing w:line="241" w:lineRule="auto"/>
        <w:rPr>
          <w:rFonts w:ascii="Arial"/>
          <w:color w:val="auto"/>
          <w:sz w:val="21"/>
          <w:highlight w:val="none"/>
        </w:rPr>
      </w:pPr>
    </w:p>
    <w:p w14:paraId="3FC008DE">
      <w:pPr>
        <w:pStyle w:val="5"/>
        <w:spacing w:before="100" w:line="226" w:lineRule="auto"/>
        <w:rPr>
          <w:color w:val="auto"/>
          <w:sz w:val="31"/>
          <w:szCs w:val="31"/>
          <w:highlight w:val="none"/>
        </w:rPr>
      </w:pPr>
      <w:r>
        <w:rPr>
          <w:color w:val="auto"/>
          <w:spacing w:val="9"/>
          <w:sz w:val="31"/>
          <w:szCs w:val="31"/>
          <w:highlight w:val="none"/>
          <w14:textOutline w14:w="4051" w14:cap="flat" w14:cmpd="sng">
            <w14:solidFill>
              <w14:srgbClr w14:val="000000"/>
            </w14:solidFill>
            <w14:prstDash w14:val="solid"/>
            <w14:miter w14:val="0"/>
          </w14:textOutline>
        </w:rPr>
        <w:t>一、资格证明文件格式</w:t>
      </w:r>
    </w:p>
    <w:p w14:paraId="62096166">
      <w:pPr>
        <w:pStyle w:val="5"/>
        <w:spacing w:before="155" w:line="226" w:lineRule="auto"/>
        <w:ind w:left="18"/>
        <w:rPr>
          <w:color w:val="auto"/>
          <w:sz w:val="31"/>
          <w:szCs w:val="31"/>
          <w:highlight w:val="none"/>
        </w:rPr>
      </w:pPr>
      <w:r>
        <w:rPr>
          <w:color w:val="auto"/>
          <w:spacing w:val="6"/>
          <w:sz w:val="31"/>
          <w:szCs w:val="31"/>
          <w:highlight w:val="none"/>
          <w14:textOutline w14:w="4051" w14:cap="flat" w14:cmpd="sng">
            <w14:solidFill>
              <w14:srgbClr w14:val="000000"/>
            </w14:solidFill>
            <w14:prstDash w14:val="solid"/>
            <w14:miter w14:val="0"/>
          </w14:textOutline>
        </w:rPr>
        <w:t>1.资格证明文件封面格式：</w:t>
      </w:r>
    </w:p>
    <w:p w14:paraId="146C0F5C">
      <w:pPr>
        <w:spacing w:line="258" w:lineRule="auto"/>
        <w:rPr>
          <w:rFonts w:ascii="Arial"/>
          <w:color w:val="auto"/>
          <w:sz w:val="21"/>
          <w:highlight w:val="none"/>
        </w:rPr>
      </w:pPr>
    </w:p>
    <w:p w14:paraId="04481D72">
      <w:pPr>
        <w:spacing w:line="259" w:lineRule="auto"/>
        <w:rPr>
          <w:rFonts w:ascii="Arial"/>
          <w:color w:val="auto"/>
          <w:sz w:val="21"/>
          <w:highlight w:val="none"/>
        </w:rPr>
      </w:pPr>
    </w:p>
    <w:p w14:paraId="16B35FF5">
      <w:pPr>
        <w:spacing w:line="259" w:lineRule="auto"/>
        <w:rPr>
          <w:rFonts w:ascii="Arial"/>
          <w:color w:val="auto"/>
          <w:sz w:val="21"/>
          <w:highlight w:val="none"/>
        </w:rPr>
      </w:pPr>
    </w:p>
    <w:p w14:paraId="37315BE4">
      <w:pPr>
        <w:spacing w:line="259" w:lineRule="auto"/>
        <w:rPr>
          <w:rFonts w:ascii="Arial"/>
          <w:color w:val="auto"/>
          <w:sz w:val="21"/>
          <w:highlight w:val="none"/>
        </w:rPr>
      </w:pPr>
    </w:p>
    <w:p w14:paraId="28BAA610">
      <w:pPr>
        <w:pStyle w:val="5"/>
        <w:spacing w:before="140" w:line="224" w:lineRule="auto"/>
        <w:ind w:left="3266"/>
        <w:rPr>
          <w:color w:val="auto"/>
          <w:sz w:val="43"/>
          <w:szCs w:val="43"/>
          <w:highlight w:val="none"/>
        </w:rPr>
      </w:pPr>
      <w:r>
        <w:rPr>
          <w:color w:val="auto"/>
          <w:spacing w:val="-2"/>
          <w:sz w:val="43"/>
          <w:szCs w:val="43"/>
          <w:highlight w:val="none"/>
        </w:rPr>
        <w:t>电子响应文件</w:t>
      </w:r>
    </w:p>
    <w:p w14:paraId="2D64E993">
      <w:pPr>
        <w:spacing w:before="305" w:line="212" w:lineRule="auto"/>
        <w:ind w:left="2374"/>
        <w:rPr>
          <w:rFonts w:ascii="微软雅黑" w:hAnsi="微软雅黑" w:eastAsia="微软雅黑" w:cs="微软雅黑"/>
          <w:color w:val="auto"/>
          <w:sz w:val="72"/>
          <w:szCs w:val="72"/>
          <w:highlight w:val="none"/>
        </w:rPr>
      </w:pPr>
      <w:r>
        <w:rPr>
          <w:rFonts w:ascii="微软雅黑" w:hAnsi="微软雅黑" w:eastAsia="微软雅黑" w:cs="微软雅黑"/>
          <w:color w:val="auto"/>
          <w:spacing w:val="-3"/>
          <w:sz w:val="72"/>
          <w:szCs w:val="72"/>
          <w:highlight w:val="none"/>
        </w:rPr>
        <w:t>资格证明文件</w:t>
      </w:r>
    </w:p>
    <w:p w14:paraId="4E833C95">
      <w:pPr>
        <w:spacing w:line="248" w:lineRule="auto"/>
        <w:rPr>
          <w:rFonts w:ascii="Arial"/>
          <w:color w:val="auto"/>
          <w:sz w:val="21"/>
          <w:highlight w:val="none"/>
        </w:rPr>
      </w:pPr>
    </w:p>
    <w:p w14:paraId="62918F80">
      <w:pPr>
        <w:spacing w:line="248" w:lineRule="auto"/>
        <w:rPr>
          <w:rFonts w:ascii="Arial"/>
          <w:color w:val="auto"/>
          <w:sz w:val="21"/>
          <w:highlight w:val="none"/>
        </w:rPr>
      </w:pPr>
    </w:p>
    <w:p w14:paraId="0D02130C">
      <w:pPr>
        <w:spacing w:line="248" w:lineRule="auto"/>
        <w:rPr>
          <w:rFonts w:ascii="Arial"/>
          <w:color w:val="auto"/>
          <w:sz w:val="21"/>
          <w:highlight w:val="none"/>
        </w:rPr>
      </w:pPr>
    </w:p>
    <w:p w14:paraId="501B5498">
      <w:pPr>
        <w:spacing w:line="248" w:lineRule="auto"/>
        <w:rPr>
          <w:rFonts w:ascii="Arial"/>
          <w:color w:val="auto"/>
          <w:sz w:val="21"/>
          <w:highlight w:val="none"/>
        </w:rPr>
      </w:pPr>
    </w:p>
    <w:p w14:paraId="47B9501C">
      <w:pPr>
        <w:spacing w:line="248" w:lineRule="auto"/>
        <w:rPr>
          <w:rFonts w:ascii="Arial"/>
          <w:color w:val="auto"/>
          <w:sz w:val="21"/>
          <w:highlight w:val="none"/>
        </w:rPr>
      </w:pPr>
    </w:p>
    <w:p w14:paraId="6D7E3B3E">
      <w:pPr>
        <w:spacing w:line="248" w:lineRule="auto"/>
        <w:rPr>
          <w:rFonts w:ascii="Arial"/>
          <w:color w:val="auto"/>
          <w:sz w:val="21"/>
          <w:highlight w:val="none"/>
        </w:rPr>
      </w:pPr>
    </w:p>
    <w:p w14:paraId="5177421C">
      <w:pPr>
        <w:spacing w:line="249" w:lineRule="auto"/>
        <w:rPr>
          <w:rFonts w:ascii="Arial"/>
          <w:color w:val="auto"/>
          <w:sz w:val="21"/>
          <w:highlight w:val="none"/>
        </w:rPr>
      </w:pPr>
    </w:p>
    <w:p w14:paraId="1BBFD4E6">
      <w:pPr>
        <w:spacing w:line="249" w:lineRule="auto"/>
        <w:rPr>
          <w:rFonts w:ascii="Arial"/>
          <w:color w:val="auto"/>
          <w:sz w:val="21"/>
          <w:highlight w:val="none"/>
        </w:rPr>
      </w:pPr>
    </w:p>
    <w:p w14:paraId="54D85691">
      <w:pPr>
        <w:pStyle w:val="5"/>
        <w:spacing w:before="101" w:line="226" w:lineRule="auto"/>
        <w:ind w:left="640"/>
        <w:rPr>
          <w:color w:val="auto"/>
          <w:sz w:val="31"/>
          <w:szCs w:val="31"/>
          <w:highlight w:val="none"/>
        </w:rPr>
      </w:pPr>
      <w:r>
        <w:rPr>
          <w:color w:val="auto"/>
          <w:spacing w:val="3"/>
          <w:sz w:val="31"/>
          <w:szCs w:val="31"/>
          <w:highlight w:val="none"/>
        </w:rPr>
        <w:t>项目名称：</w:t>
      </w:r>
    </w:p>
    <w:p w14:paraId="36390058">
      <w:pPr>
        <w:spacing w:line="292" w:lineRule="auto"/>
        <w:rPr>
          <w:rFonts w:ascii="Arial"/>
          <w:color w:val="auto"/>
          <w:sz w:val="21"/>
          <w:highlight w:val="none"/>
        </w:rPr>
      </w:pPr>
    </w:p>
    <w:p w14:paraId="6D76B864">
      <w:pPr>
        <w:spacing w:line="293" w:lineRule="auto"/>
        <w:rPr>
          <w:rFonts w:ascii="Arial"/>
          <w:color w:val="auto"/>
          <w:sz w:val="21"/>
          <w:highlight w:val="none"/>
        </w:rPr>
      </w:pPr>
    </w:p>
    <w:p w14:paraId="2B5AA87D">
      <w:pPr>
        <w:pStyle w:val="5"/>
        <w:spacing w:before="101" w:line="226" w:lineRule="auto"/>
        <w:ind w:left="640"/>
        <w:rPr>
          <w:color w:val="auto"/>
          <w:sz w:val="31"/>
          <w:szCs w:val="31"/>
          <w:highlight w:val="none"/>
        </w:rPr>
      </w:pPr>
      <w:r>
        <w:rPr>
          <w:color w:val="auto"/>
          <w:spacing w:val="3"/>
          <w:sz w:val="31"/>
          <w:szCs w:val="31"/>
          <w:highlight w:val="none"/>
        </w:rPr>
        <w:t>项目编号：</w:t>
      </w:r>
    </w:p>
    <w:p w14:paraId="69681F60">
      <w:pPr>
        <w:spacing w:line="293" w:lineRule="auto"/>
        <w:rPr>
          <w:rFonts w:ascii="Arial"/>
          <w:color w:val="auto"/>
          <w:sz w:val="21"/>
          <w:highlight w:val="none"/>
        </w:rPr>
      </w:pPr>
    </w:p>
    <w:p w14:paraId="76790365">
      <w:pPr>
        <w:spacing w:line="294" w:lineRule="auto"/>
        <w:rPr>
          <w:rFonts w:ascii="Arial"/>
          <w:color w:val="auto"/>
          <w:sz w:val="21"/>
          <w:highlight w:val="none"/>
        </w:rPr>
      </w:pPr>
    </w:p>
    <w:p w14:paraId="492B14A1">
      <w:pPr>
        <w:pStyle w:val="5"/>
        <w:spacing w:before="101" w:line="1001" w:lineRule="exact"/>
        <w:jc w:val="right"/>
        <w:rPr>
          <w:color w:val="auto"/>
          <w:sz w:val="31"/>
          <w:szCs w:val="31"/>
          <w:highlight w:val="none"/>
        </w:rPr>
      </w:pPr>
      <w:r>
        <w:rPr>
          <w:color w:val="auto"/>
          <w:spacing w:val="7"/>
          <w:position w:val="53"/>
          <w:sz w:val="31"/>
          <w:szCs w:val="31"/>
          <w:highlight w:val="none"/>
        </w:rPr>
        <w:t>所竞分标（如有则填写，无分标时填写“无</w:t>
      </w:r>
      <w:r>
        <w:rPr>
          <w:color w:val="auto"/>
          <w:spacing w:val="-113"/>
          <w:position w:val="53"/>
          <w:sz w:val="31"/>
          <w:szCs w:val="31"/>
          <w:highlight w:val="none"/>
        </w:rPr>
        <w:t xml:space="preserve"> </w:t>
      </w:r>
      <w:r>
        <w:rPr>
          <w:color w:val="auto"/>
          <w:spacing w:val="7"/>
          <w:position w:val="53"/>
          <w:sz w:val="31"/>
          <w:szCs w:val="31"/>
          <w:highlight w:val="none"/>
        </w:rPr>
        <w:t>”或者留空</w:t>
      </w:r>
      <w:r>
        <w:rPr>
          <w:color w:val="auto"/>
          <w:spacing w:val="-23"/>
          <w:position w:val="53"/>
          <w:sz w:val="31"/>
          <w:szCs w:val="31"/>
          <w:highlight w:val="none"/>
        </w:rPr>
        <w:t>）：</w:t>
      </w:r>
    </w:p>
    <w:p w14:paraId="08AAC5BD">
      <w:pPr>
        <w:pStyle w:val="5"/>
        <w:spacing w:before="1" w:line="224" w:lineRule="auto"/>
        <w:ind w:left="635"/>
        <w:rPr>
          <w:color w:val="auto"/>
          <w:sz w:val="31"/>
          <w:szCs w:val="31"/>
          <w:highlight w:val="none"/>
        </w:rPr>
      </w:pPr>
      <w:r>
        <w:rPr>
          <w:color w:val="auto"/>
          <w:spacing w:val="5"/>
          <w:sz w:val="31"/>
          <w:szCs w:val="31"/>
          <w:highlight w:val="none"/>
        </w:rPr>
        <w:t>供应商名称：</w:t>
      </w:r>
    </w:p>
    <w:p w14:paraId="039D9F9A">
      <w:pPr>
        <w:rPr>
          <w:rFonts w:ascii="Arial"/>
          <w:color w:val="auto"/>
          <w:sz w:val="21"/>
          <w:highlight w:val="none"/>
        </w:rPr>
      </w:pPr>
    </w:p>
    <w:p w14:paraId="484580DF">
      <w:pPr>
        <w:rPr>
          <w:rFonts w:ascii="Arial"/>
          <w:color w:val="auto"/>
          <w:sz w:val="21"/>
          <w:highlight w:val="none"/>
        </w:rPr>
      </w:pPr>
    </w:p>
    <w:p w14:paraId="56CBA78C">
      <w:pPr>
        <w:rPr>
          <w:rFonts w:ascii="Arial"/>
          <w:color w:val="auto"/>
          <w:sz w:val="21"/>
          <w:highlight w:val="none"/>
        </w:rPr>
      </w:pPr>
    </w:p>
    <w:p w14:paraId="3720A7A7">
      <w:pPr>
        <w:rPr>
          <w:rFonts w:ascii="Arial"/>
          <w:color w:val="auto"/>
          <w:sz w:val="21"/>
          <w:highlight w:val="none"/>
        </w:rPr>
      </w:pPr>
    </w:p>
    <w:p w14:paraId="7F6B4988">
      <w:pPr>
        <w:rPr>
          <w:rFonts w:ascii="Arial"/>
          <w:color w:val="auto"/>
          <w:sz w:val="21"/>
          <w:highlight w:val="none"/>
        </w:rPr>
      </w:pPr>
    </w:p>
    <w:p w14:paraId="43610A08">
      <w:pPr>
        <w:spacing w:line="241" w:lineRule="auto"/>
        <w:rPr>
          <w:rFonts w:ascii="Arial"/>
          <w:color w:val="auto"/>
          <w:sz w:val="21"/>
          <w:highlight w:val="none"/>
        </w:rPr>
      </w:pPr>
    </w:p>
    <w:p w14:paraId="447F835B">
      <w:pPr>
        <w:pStyle w:val="5"/>
        <w:spacing w:before="102" w:line="226" w:lineRule="auto"/>
        <w:ind w:left="3411"/>
        <w:rPr>
          <w:color w:val="auto"/>
          <w:sz w:val="31"/>
          <w:szCs w:val="31"/>
          <w:highlight w:val="none"/>
        </w:rPr>
      </w:pPr>
      <w:r>
        <w:rPr>
          <w:color w:val="auto"/>
          <w:spacing w:val="-6"/>
          <w:sz w:val="31"/>
          <w:szCs w:val="31"/>
          <w:highlight w:val="none"/>
        </w:rPr>
        <w:t>年</w:t>
      </w:r>
      <w:r>
        <w:rPr>
          <w:color w:val="auto"/>
          <w:spacing w:val="11"/>
          <w:sz w:val="31"/>
          <w:szCs w:val="31"/>
          <w:highlight w:val="none"/>
        </w:rPr>
        <w:t xml:space="preserve">    </w:t>
      </w:r>
      <w:r>
        <w:rPr>
          <w:color w:val="auto"/>
          <w:spacing w:val="-6"/>
          <w:sz w:val="31"/>
          <w:szCs w:val="31"/>
          <w:highlight w:val="none"/>
        </w:rPr>
        <w:t>月</w:t>
      </w:r>
      <w:r>
        <w:rPr>
          <w:color w:val="auto"/>
          <w:spacing w:val="22"/>
          <w:sz w:val="31"/>
          <w:szCs w:val="31"/>
          <w:highlight w:val="none"/>
        </w:rPr>
        <w:t xml:space="preserve">    </w:t>
      </w:r>
      <w:r>
        <w:rPr>
          <w:color w:val="auto"/>
          <w:spacing w:val="-6"/>
          <w:sz w:val="31"/>
          <w:szCs w:val="31"/>
          <w:highlight w:val="none"/>
        </w:rPr>
        <w:t>日</w:t>
      </w:r>
    </w:p>
    <w:p w14:paraId="4B87FE07">
      <w:pPr>
        <w:spacing w:line="226" w:lineRule="auto"/>
        <w:rPr>
          <w:color w:val="auto"/>
          <w:sz w:val="31"/>
          <w:szCs w:val="31"/>
          <w:highlight w:val="none"/>
        </w:rPr>
        <w:sectPr>
          <w:headerReference r:id="rId29" w:type="default"/>
          <w:footerReference r:id="rId30" w:type="default"/>
          <w:pgSz w:w="11906" w:h="16838"/>
          <w:pgMar w:top="1431" w:right="1437" w:bottom="1015" w:left="1606" w:header="0" w:footer="853" w:gutter="0"/>
          <w:pgNumType w:fmt="decimal"/>
          <w:cols w:space="720" w:num="1"/>
        </w:sectPr>
      </w:pPr>
    </w:p>
    <w:p w14:paraId="437D6A01">
      <w:pPr>
        <w:spacing w:line="292" w:lineRule="auto"/>
        <w:rPr>
          <w:rFonts w:ascii="Arial"/>
          <w:color w:val="auto"/>
          <w:sz w:val="21"/>
          <w:highlight w:val="none"/>
        </w:rPr>
      </w:pPr>
    </w:p>
    <w:p w14:paraId="19078BF7">
      <w:pPr>
        <w:spacing w:line="292" w:lineRule="auto"/>
        <w:rPr>
          <w:rFonts w:ascii="Arial"/>
          <w:color w:val="auto"/>
          <w:sz w:val="21"/>
          <w:highlight w:val="none"/>
        </w:rPr>
      </w:pPr>
    </w:p>
    <w:p w14:paraId="1ABE7A76">
      <w:pPr>
        <w:pStyle w:val="5"/>
        <w:spacing w:before="101" w:line="226" w:lineRule="auto"/>
        <w:ind w:left="145"/>
        <w:outlineLvl w:val="6"/>
        <w:rPr>
          <w:color w:val="auto"/>
          <w:sz w:val="31"/>
          <w:szCs w:val="31"/>
          <w:highlight w:val="none"/>
        </w:rPr>
      </w:pPr>
      <w:r>
        <w:rPr>
          <w:color w:val="auto"/>
          <w:spacing w:val="8"/>
          <w:sz w:val="31"/>
          <w:szCs w:val="31"/>
          <w:highlight w:val="none"/>
          <w14:textOutline w14:w="4051" w14:cap="flat" w14:cmpd="sng">
            <w14:solidFill>
              <w14:srgbClr w14:val="000000"/>
            </w14:solidFill>
            <w14:prstDash w14:val="solid"/>
            <w14:miter w14:val="0"/>
          </w14:textOutline>
        </w:rPr>
        <w:t>2.资格证明文件目录</w:t>
      </w:r>
    </w:p>
    <w:p w14:paraId="0CF5865B">
      <w:pPr>
        <w:spacing w:line="262" w:lineRule="auto"/>
        <w:rPr>
          <w:rFonts w:ascii="Arial"/>
          <w:color w:val="auto"/>
          <w:sz w:val="21"/>
          <w:highlight w:val="none"/>
        </w:rPr>
      </w:pPr>
    </w:p>
    <w:p w14:paraId="0657E24C">
      <w:pPr>
        <w:pStyle w:val="5"/>
        <w:spacing w:before="101" w:line="622" w:lineRule="exact"/>
        <w:jc w:val="right"/>
        <w:rPr>
          <w:color w:val="auto"/>
          <w:sz w:val="31"/>
          <w:szCs w:val="31"/>
          <w:highlight w:val="none"/>
        </w:rPr>
      </w:pPr>
      <w:r>
        <w:rPr>
          <w:color w:val="auto"/>
          <w:spacing w:val="13"/>
          <w:position w:val="23"/>
          <w:sz w:val="31"/>
          <w:szCs w:val="31"/>
          <w:highlight w:val="none"/>
        </w:rPr>
        <w:t>根据磋商文件规定及供应商提供的材料自行编写目录（部分</w:t>
      </w:r>
    </w:p>
    <w:p w14:paraId="582F89A1">
      <w:pPr>
        <w:pStyle w:val="5"/>
        <w:spacing w:before="1" w:line="224" w:lineRule="auto"/>
        <w:rPr>
          <w:color w:val="auto"/>
          <w:sz w:val="31"/>
          <w:szCs w:val="31"/>
          <w:highlight w:val="none"/>
        </w:rPr>
      </w:pPr>
      <w:r>
        <w:rPr>
          <w:color w:val="auto"/>
          <w:spacing w:val="1"/>
          <w:sz w:val="31"/>
          <w:szCs w:val="31"/>
          <w:highlight w:val="none"/>
        </w:rPr>
        <w:t>格式后附）。</w:t>
      </w:r>
    </w:p>
    <w:p w14:paraId="0A6B0C61">
      <w:pPr>
        <w:spacing w:line="224" w:lineRule="auto"/>
        <w:rPr>
          <w:color w:val="auto"/>
          <w:sz w:val="31"/>
          <w:szCs w:val="31"/>
          <w:highlight w:val="none"/>
        </w:rPr>
        <w:sectPr>
          <w:headerReference r:id="rId31" w:type="default"/>
          <w:footerReference r:id="rId32" w:type="default"/>
          <w:pgSz w:w="11906" w:h="16838"/>
          <w:pgMar w:top="1431" w:right="1244" w:bottom="1015" w:left="1601" w:header="0" w:footer="853" w:gutter="0"/>
          <w:pgNumType w:fmt="decimal"/>
          <w:cols w:space="720" w:num="1"/>
        </w:sectPr>
      </w:pPr>
    </w:p>
    <w:p w14:paraId="493E26A6">
      <w:pPr>
        <w:pStyle w:val="5"/>
        <w:spacing w:before="63" w:line="225" w:lineRule="auto"/>
        <w:ind w:left="3074"/>
        <w:rPr>
          <w:color w:val="auto"/>
          <w:sz w:val="31"/>
          <w:szCs w:val="31"/>
          <w:highlight w:val="none"/>
        </w:rPr>
      </w:pPr>
      <w:r>
        <w:rPr>
          <w:color w:val="auto"/>
          <w:spacing w:val="10"/>
          <w:sz w:val="31"/>
          <w:szCs w:val="31"/>
          <w:highlight w:val="none"/>
          <w14:textOutline w14:w="4051" w14:cap="flat" w14:cmpd="sng">
            <w14:solidFill>
              <w14:srgbClr w14:val="000000"/>
            </w14:solidFill>
            <w14:prstDash w14:val="solid"/>
            <w14:miter w14:val="0"/>
          </w14:textOutline>
        </w:rPr>
        <w:t>拟投入的项目经理简历表</w:t>
      </w:r>
    </w:p>
    <w:p w14:paraId="2A38659C">
      <w:pPr>
        <w:spacing w:line="196" w:lineRule="exact"/>
        <w:rPr>
          <w:color w:val="auto"/>
          <w:highlight w:val="none"/>
        </w:rPr>
      </w:pPr>
    </w:p>
    <w:tbl>
      <w:tblPr>
        <w:tblStyle w:val="17"/>
        <w:tblW w:w="96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6"/>
        <w:gridCol w:w="360"/>
        <w:gridCol w:w="888"/>
        <w:gridCol w:w="662"/>
        <w:gridCol w:w="362"/>
        <w:gridCol w:w="202"/>
        <w:gridCol w:w="1420"/>
        <w:gridCol w:w="225"/>
        <w:gridCol w:w="1108"/>
        <w:gridCol w:w="86"/>
        <w:gridCol w:w="410"/>
        <w:gridCol w:w="1111"/>
        <w:gridCol w:w="54"/>
        <w:gridCol w:w="1486"/>
      </w:tblGrid>
      <w:tr w14:paraId="6B5F4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1276" w:type="dxa"/>
            <w:vAlign w:val="top"/>
          </w:tcPr>
          <w:p w14:paraId="2096BE5F">
            <w:pPr>
              <w:pStyle w:val="18"/>
              <w:spacing w:before="207" w:line="221" w:lineRule="auto"/>
              <w:ind w:left="435"/>
              <w:rPr>
                <w:color w:val="auto"/>
                <w:highlight w:val="none"/>
              </w:rPr>
            </w:pPr>
            <w:r>
              <w:rPr>
                <w:color w:val="auto"/>
                <w:spacing w:val="-2"/>
                <w:highlight w:val="none"/>
              </w:rPr>
              <w:t>姓名</w:t>
            </w:r>
          </w:p>
        </w:tc>
        <w:tc>
          <w:tcPr>
            <w:tcW w:w="2272" w:type="dxa"/>
            <w:gridSpan w:val="4"/>
            <w:vAlign w:val="top"/>
          </w:tcPr>
          <w:p w14:paraId="49A04BAE">
            <w:pPr>
              <w:rPr>
                <w:rFonts w:ascii="Arial"/>
                <w:color w:val="auto"/>
                <w:sz w:val="21"/>
                <w:highlight w:val="none"/>
              </w:rPr>
            </w:pPr>
          </w:p>
        </w:tc>
        <w:tc>
          <w:tcPr>
            <w:tcW w:w="1847" w:type="dxa"/>
            <w:gridSpan w:val="3"/>
            <w:vAlign w:val="top"/>
          </w:tcPr>
          <w:p w14:paraId="73492A15">
            <w:pPr>
              <w:pStyle w:val="18"/>
              <w:spacing w:before="206" w:line="222" w:lineRule="auto"/>
              <w:ind w:left="717"/>
              <w:rPr>
                <w:color w:val="auto"/>
                <w:highlight w:val="none"/>
              </w:rPr>
            </w:pPr>
            <w:r>
              <w:rPr>
                <w:color w:val="auto"/>
                <w:spacing w:val="-2"/>
                <w:highlight w:val="none"/>
              </w:rPr>
              <w:t>性别</w:t>
            </w:r>
          </w:p>
        </w:tc>
        <w:tc>
          <w:tcPr>
            <w:tcW w:w="1604" w:type="dxa"/>
            <w:gridSpan w:val="3"/>
            <w:vAlign w:val="top"/>
          </w:tcPr>
          <w:p w14:paraId="3811D5CB">
            <w:pPr>
              <w:rPr>
                <w:rFonts w:ascii="Arial"/>
                <w:color w:val="auto"/>
                <w:sz w:val="21"/>
                <w:highlight w:val="none"/>
              </w:rPr>
            </w:pPr>
          </w:p>
        </w:tc>
        <w:tc>
          <w:tcPr>
            <w:tcW w:w="1111" w:type="dxa"/>
            <w:vAlign w:val="top"/>
          </w:tcPr>
          <w:p w14:paraId="3AB587D7">
            <w:pPr>
              <w:pStyle w:val="18"/>
              <w:spacing w:before="207" w:line="221" w:lineRule="auto"/>
              <w:ind w:left="354"/>
              <w:rPr>
                <w:color w:val="auto"/>
                <w:highlight w:val="none"/>
              </w:rPr>
            </w:pPr>
            <w:r>
              <w:rPr>
                <w:color w:val="auto"/>
                <w:spacing w:val="-2"/>
                <w:highlight w:val="none"/>
              </w:rPr>
              <w:t>年龄</w:t>
            </w:r>
          </w:p>
        </w:tc>
        <w:tc>
          <w:tcPr>
            <w:tcW w:w="1540" w:type="dxa"/>
            <w:gridSpan w:val="2"/>
            <w:vAlign w:val="top"/>
          </w:tcPr>
          <w:p w14:paraId="29B6DB01">
            <w:pPr>
              <w:rPr>
                <w:rFonts w:ascii="Arial"/>
                <w:color w:val="auto"/>
                <w:sz w:val="21"/>
                <w:highlight w:val="none"/>
              </w:rPr>
            </w:pPr>
          </w:p>
        </w:tc>
      </w:tr>
      <w:tr w14:paraId="48037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76" w:type="dxa"/>
            <w:vAlign w:val="top"/>
          </w:tcPr>
          <w:p w14:paraId="2C75958C">
            <w:pPr>
              <w:pStyle w:val="18"/>
              <w:spacing w:before="209" w:line="222" w:lineRule="auto"/>
              <w:ind w:left="458"/>
              <w:rPr>
                <w:color w:val="auto"/>
                <w:highlight w:val="none"/>
              </w:rPr>
            </w:pPr>
            <w:r>
              <w:rPr>
                <w:color w:val="auto"/>
                <w:spacing w:val="-8"/>
                <w:highlight w:val="none"/>
              </w:rPr>
              <w:t>岗位</w:t>
            </w:r>
          </w:p>
        </w:tc>
        <w:tc>
          <w:tcPr>
            <w:tcW w:w="2272" w:type="dxa"/>
            <w:gridSpan w:val="4"/>
            <w:vAlign w:val="top"/>
          </w:tcPr>
          <w:p w14:paraId="68BEF2C2">
            <w:pPr>
              <w:pStyle w:val="18"/>
              <w:spacing w:before="209" w:line="222" w:lineRule="auto"/>
              <w:ind w:left="720"/>
              <w:rPr>
                <w:color w:val="auto"/>
                <w:highlight w:val="none"/>
              </w:rPr>
            </w:pPr>
            <w:r>
              <w:rPr>
                <w:color w:val="auto"/>
                <w:spacing w:val="-3"/>
                <w:highlight w:val="none"/>
              </w:rPr>
              <w:t>项目经理</w:t>
            </w:r>
          </w:p>
        </w:tc>
        <w:tc>
          <w:tcPr>
            <w:tcW w:w="1847" w:type="dxa"/>
            <w:gridSpan w:val="3"/>
            <w:vAlign w:val="top"/>
          </w:tcPr>
          <w:p w14:paraId="6AD1E04E">
            <w:pPr>
              <w:pStyle w:val="18"/>
              <w:spacing w:before="210" w:line="223" w:lineRule="auto"/>
              <w:ind w:left="718"/>
              <w:rPr>
                <w:color w:val="auto"/>
                <w:highlight w:val="none"/>
              </w:rPr>
            </w:pPr>
            <w:r>
              <w:rPr>
                <w:color w:val="auto"/>
                <w:spacing w:val="-2"/>
                <w:highlight w:val="none"/>
              </w:rPr>
              <w:t>职称</w:t>
            </w:r>
          </w:p>
        </w:tc>
        <w:tc>
          <w:tcPr>
            <w:tcW w:w="1604" w:type="dxa"/>
            <w:gridSpan w:val="3"/>
            <w:vAlign w:val="top"/>
          </w:tcPr>
          <w:p w14:paraId="72CF0447">
            <w:pPr>
              <w:rPr>
                <w:rFonts w:ascii="Arial"/>
                <w:color w:val="auto"/>
                <w:sz w:val="21"/>
                <w:highlight w:val="none"/>
              </w:rPr>
            </w:pPr>
          </w:p>
        </w:tc>
        <w:tc>
          <w:tcPr>
            <w:tcW w:w="1111" w:type="dxa"/>
            <w:vAlign w:val="top"/>
          </w:tcPr>
          <w:p w14:paraId="46D30D30">
            <w:pPr>
              <w:pStyle w:val="18"/>
              <w:spacing w:before="209" w:line="223" w:lineRule="auto"/>
              <w:ind w:left="357"/>
              <w:rPr>
                <w:color w:val="auto"/>
                <w:highlight w:val="none"/>
              </w:rPr>
            </w:pPr>
            <w:r>
              <w:rPr>
                <w:color w:val="auto"/>
                <w:spacing w:val="-3"/>
                <w:highlight w:val="none"/>
              </w:rPr>
              <w:t>学历</w:t>
            </w:r>
          </w:p>
        </w:tc>
        <w:tc>
          <w:tcPr>
            <w:tcW w:w="1540" w:type="dxa"/>
            <w:gridSpan w:val="2"/>
            <w:vAlign w:val="top"/>
          </w:tcPr>
          <w:p w14:paraId="48A3ED06">
            <w:pPr>
              <w:rPr>
                <w:rFonts w:ascii="Arial"/>
                <w:color w:val="auto"/>
                <w:sz w:val="21"/>
                <w:highlight w:val="none"/>
              </w:rPr>
            </w:pPr>
          </w:p>
        </w:tc>
      </w:tr>
      <w:tr w14:paraId="2781D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1276" w:type="dxa"/>
            <w:vAlign w:val="top"/>
          </w:tcPr>
          <w:p w14:paraId="403E4884">
            <w:pPr>
              <w:pStyle w:val="18"/>
              <w:spacing w:before="138" w:line="401" w:lineRule="exact"/>
              <w:ind w:left="228"/>
              <w:rPr>
                <w:color w:val="auto"/>
                <w:highlight w:val="none"/>
              </w:rPr>
            </w:pPr>
            <w:r>
              <w:rPr>
                <w:color w:val="auto"/>
                <w:spacing w:val="-2"/>
                <w:position w:val="14"/>
                <w:highlight w:val="none"/>
              </w:rPr>
              <w:t>从业开始</w:t>
            </w:r>
          </w:p>
          <w:p w14:paraId="45FFBFF1">
            <w:pPr>
              <w:pStyle w:val="18"/>
              <w:spacing w:line="223" w:lineRule="auto"/>
              <w:ind w:left="445"/>
              <w:rPr>
                <w:color w:val="auto"/>
                <w:highlight w:val="none"/>
              </w:rPr>
            </w:pPr>
            <w:r>
              <w:rPr>
                <w:color w:val="auto"/>
                <w:spacing w:val="-4"/>
                <w:highlight w:val="none"/>
              </w:rPr>
              <w:t>时间</w:t>
            </w:r>
          </w:p>
        </w:tc>
        <w:tc>
          <w:tcPr>
            <w:tcW w:w="2272" w:type="dxa"/>
            <w:gridSpan w:val="4"/>
            <w:vAlign w:val="top"/>
          </w:tcPr>
          <w:p w14:paraId="201FE88E">
            <w:pPr>
              <w:rPr>
                <w:rFonts w:ascii="Arial"/>
                <w:color w:val="auto"/>
                <w:sz w:val="21"/>
                <w:highlight w:val="none"/>
              </w:rPr>
            </w:pPr>
          </w:p>
        </w:tc>
        <w:tc>
          <w:tcPr>
            <w:tcW w:w="1847" w:type="dxa"/>
            <w:gridSpan w:val="3"/>
            <w:vAlign w:val="top"/>
          </w:tcPr>
          <w:p w14:paraId="4771DEB7">
            <w:pPr>
              <w:spacing w:line="270" w:lineRule="auto"/>
              <w:rPr>
                <w:rFonts w:ascii="Arial"/>
                <w:color w:val="auto"/>
                <w:sz w:val="21"/>
                <w:highlight w:val="none"/>
              </w:rPr>
            </w:pPr>
          </w:p>
          <w:p w14:paraId="2EFB4C87">
            <w:pPr>
              <w:pStyle w:val="18"/>
              <w:spacing w:before="68" w:line="221" w:lineRule="auto"/>
              <w:ind w:left="298"/>
              <w:rPr>
                <w:color w:val="auto"/>
                <w:highlight w:val="none"/>
              </w:rPr>
            </w:pPr>
            <w:r>
              <w:rPr>
                <w:color w:val="auto"/>
                <w:spacing w:val="-1"/>
                <w:highlight w:val="none"/>
              </w:rPr>
              <w:t>职称获得时间</w:t>
            </w:r>
          </w:p>
        </w:tc>
        <w:tc>
          <w:tcPr>
            <w:tcW w:w="1604" w:type="dxa"/>
            <w:gridSpan w:val="3"/>
            <w:vAlign w:val="top"/>
          </w:tcPr>
          <w:p w14:paraId="59CF1603">
            <w:pPr>
              <w:rPr>
                <w:rFonts w:ascii="Arial"/>
                <w:color w:val="auto"/>
                <w:sz w:val="21"/>
                <w:highlight w:val="none"/>
              </w:rPr>
            </w:pPr>
          </w:p>
        </w:tc>
        <w:tc>
          <w:tcPr>
            <w:tcW w:w="1111" w:type="dxa"/>
            <w:vAlign w:val="top"/>
          </w:tcPr>
          <w:p w14:paraId="0F8CA246">
            <w:pPr>
              <w:spacing w:line="270" w:lineRule="auto"/>
              <w:rPr>
                <w:rFonts w:ascii="Arial"/>
                <w:color w:val="auto"/>
                <w:sz w:val="21"/>
                <w:highlight w:val="none"/>
              </w:rPr>
            </w:pPr>
          </w:p>
          <w:p w14:paraId="3AEE0B77">
            <w:pPr>
              <w:pStyle w:val="18"/>
              <w:spacing w:before="68" w:line="221" w:lineRule="auto"/>
              <w:ind w:left="146"/>
              <w:rPr>
                <w:color w:val="auto"/>
                <w:highlight w:val="none"/>
              </w:rPr>
            </w:pPr>
            <w:r>
              <w:rPr>
                <w:color w:val="auto"/>
                <w:spacing w:val="-3"/>
                <w:highlight w:val="none"/>
              </w:rPr>
              <w:t>毕业时间</w:t>
            </w:r>
          </w:p>
        </w:tc>
        <w:tc>
          <w:tcPr>
            <w:tcW w:w="1540" w:type="dxa"/>
            <w:gridSpan w:val="2"/>
            <w:vAlign w:val="top"/>
          </w:tcPr>
          <w:p w14:paraId="39472358">
            <w:pPr>
              <w:rPr>
                <w:rFonts w:ascii="Arial"/>
                <w:color w:val="auto"/>
                <w:sz w:val="21"/>
                <w:highlight w:val="none"/>
              </w:rPr>
            </w:pPr>
          </w:p>
        </w:tc>
      </w:tr>
      <w:tr w14:paraId="49223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276" w:type="dxa"/>
            <w:vAlign w:val="top"/>
          </w:tcPr>
          <w:p w14:paraId="2E0FC716">
            <w:pPr>
              <w:pStyle w:val="18"/>
              <w:spacing w:before="138" w:line="401" w:lineRule="exact"/>
              <w:ind w:left="227"/>
              <w:rPr>
                <w:color w:val="auto"/>
                <w:highlight w:val="none"/>
              </w:rPr>
            </w:pPr>
            <w:r>
              <w:rPr>
                <w:color w:val="auto"/>
                <w:spacing w:val="-2"/>
                <w:position w:val="14"/>
                <w:highlight w:val="none"/>
              </w:rPr>
              <w:t>担任项目</w:t>
            </w:r>
          </w:p>
          <w:p w14:paraId="182C109E">
            <w:pPr>
              <w:pStyle w:val="18"/>
              <w:spacing w:line="221" w:lineRule="auto"/>
              <w:ind w:left="228"/>
              <w:rPr>
                <w:color w:val="auto"/>
                <w:highlight w:val="none"/>
              </w:rPr>
            </w:pPr>
            <w:r>
              <w:rPr>
                <w:color w:val="auto"/>
                <w:spacing w:val="-2"/>
                <w:highlight w:val="none"/>
              </w:rPr>
              <w:t>经理年限</w:t>
            </w:r>
          </w:p>
        </w:tc>
        <w:tc>
          <w:tcPr>
            <w:tcW w:w="2272" w:type="dxa"/>
            <w:gridSpan w:val="4"/>
            <w:vAlign w:val="top"/>
          </w:tcPr>
          <w:p w14:paraId="4D02D087">
            <w:pPr>
              <w:rPr>
                <w:rFonts w:ascii="Arial"/>
                <w:color w:val="auto"/>
                <w:sz w:val="21"/>
                <w:highlight w:val="none"/>
              </w:rPr>
            </w:pPr>
          </w:p>
        </w:tc>
        <w:tc>
          <w:tcPr>
            <w:tcW w:w="1847" w:type="dxa"/>
            <w:gridSpan w:val="3"/>
            <w:vAlign w:val="top"/>
          </w:tcPr>
          <w:p w14:paraId="010914AD">
            <w:pPr>
              <w:spacing w:line="268" w:lineRule="auto"/>
              <w:rPr>
                <w:rFonts w:ascii="Arial"/>
                <w:color w:val="auto"/>
                <w:sz w:val="21"/>
                <w:highlight w:val="none"/>
              </w:rPr>
            </w:pPr>
          </w:p>
          <w:p w14:paraId="20D0E143">
            <w:pPr>
              <w:pStyle w:val="18"/>
              <w:spacing w:before="68" w:line="221" w:lineRule="auto"/>
              <w:ind w:left="409"/>
              <w:rPr>
                <w:color w:val="auto"/>
                <w:highlight w:val="none"/>
              </w:rPr>
            </w:pPr>
            <w:r>
              <w:rPr>
                <w:color w:val="auto"/>
                <w:spacing w:val="-3"/>
                <w:highlight w:val="none"/>
              </w:rPr>
              <w:t>身份证号码</w:t>
            </w:r>
          </w:p>
        </w:tc>
        <w:tc>
          <w:tcPr>
            <w:tcW w:w="4255" w:type="dxa"/>
            <w:gridSpan w:val="6"/>
            <w:vAlign w:val="top"/>
          </w:tcPr>
          <w:p w14:paraId="3E30DEC7">
            <w:pPr>
              <w:rPr>
                <w:rFonts w:ascii="Arial"/>
                <w:color w:val="auto"/>
                <w:sz w:val="21"/>
                <w:highlight w:val="none"/>
              </w:rPr>
            </w:pPr>
          </w:p>
        </w:tc>
      </w:tr>
      <w:tr w14:paraId="0EBA1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276" w:type="dxa"/>
            <w:vAlign w:val="top"/>
          </w:tcPr>
          <w:p w14:paraId="29FBDDBA">
            <w:pPr>
              <w:pStyle w:val="18"/>
              <w:spacing w:before="204" w:line="220" w:lineRule="auto"/>
              <w:ind w:left="226"/>
              <w:rPr>
                <w:color w:val="auto"/>
                <w:highlight w:val="none"/>
              </w:rPr>
            </w:pPr>
            <w:r>
              <w:rPr>
                <w:color w:val="auto"/>
                <w:spacing w:val="-2"/>
                <w:highlight w:val="none"/>
              </w:rPr>
              <w:t>证书名称</w:t>
            </w:r>
          </w:p>
        </w:tc>
        <w:tc>
          <w:tcPr>
            <w:tcW w:w="1248" w:type="dxa"/>
            <w:gridSpan w:val="2"/>
            <w:vAlign w:val="top"/>
          </w:tcPr>
          <w:p w14:paraId="41372F62">
            <w:pPr>
              <w:pStyle w:val="18"/>
              <w:spacing w:before="203" w:line="222" w:lineRule="auto"/>
              <w:ind w:left="205"/>
              <w:rPr>
                <w:color w:val="auto"/>
                <w:highlight w:val="none"/>
              </w:rPr>
            </w:pPr>
            <w:r>
              <w:rPr>
                <w:color w:val="auto"/>
                <w:spacing w:val="-2"/>
                <w:highlight w:val="none"/>
              </w:rPr>
              <w:t>注册专业</w:t>
            </w:r>
          </w:p>
        </w:tc>
        <w:tc>
          <w:tcPr>
            <w:tcW w:w="1226" w:type="dxa"/>
            <w:gridSpan w:val="3"/>
            <w:vAlign w:val="top"/>
          </w:tcPr>
          <w:p w14:paraId="4165A298">
            <w:pPr>
              <w:pStyle w:val="18"/>
              <w:spacing w:before="203" w:line="222" w:lineRule="auto"/>
              <w:ind w:left="408"/>
              <w:rPr>
                <w:color w:val="auto"/>
                <w:highlight w:val="none"/>
              </w:rPr>
            </w:pPr>
            <w:r>
              <w:rPr>
                <w:color w:val="auto"/>
                <w:spacing w:val="-3"/>
                <w:highlight w:val="none"/>
              </w:rPr>
              <w:t>级别</w:t>
            </w:r>
          </w:p>
        </w:tc>
        <w:tc>
          <w:tcPr>
            <w:tcW w:w="1420" w:type="dxa"/>
            <w:vAlign w:val="top"/>
          </w:tcPr>
          <w:p w14:paraId="3F08542D">
            <w:pPr>
              <w:pStyle w:val="18"/>
              <w:spacing w:before="204" w:line="220" w:lineRule="auto"/>
              <w:ind w:left="292"/>
              <w:rPr>
                <w:color w:val="auto"/>
                <w:highlight w:val="none"/>
              </w:rPr>
            </w:pPr>
            <w:r>
              <w:rPr>
                <w:color w:val="auto"/>
                <w:spacing w:val="-2"/>
                <w:highlight w:val="none"/>
              </w:rPr>
              <w:t>证书编号</w:t>
            </w:r>
          </w:p>
        </w:tc>
        <w:tc>
          <w:tcPr>
            <w:tcW w:w="1419" w:type="dxa"/>
            <w:gridSpan w:val="3"/>
            <w:vAlign w:val="top"/>
          </w:tcPr>
          <w:p w14:paraId="10A716BF">
            <w:pPr>
              <w:pStyle w:val="18"/>
              <w:spacing w:before="203" w:line="223" w:lineRule="auto"/>
              <w:ind w:left="295"/>
              <w:rPr>
                <w:color w:val="auto"/>
                <w:highlight w:val="none"/>
              </w:rPr>
            </w:pPr>
            <w:r>
              <w:rPr>
                <w:color w:val="auto"/>
                <w:spacing w:val="-2"/>
                <w:highlight w:val="none"/>
              </w:rPr>
              <w:t>注册时间</w:t>
            </w:r>
          </w:p>
        </w:tc>
        <w:tc>
          <w:tcPr>
            <w:tcW w:w="1575" w:type="dxa"/>
            <w:gridSpan w:val="3"/>
            <w:vAlign w:val="top"/>
          </w:tcPr>
          <w:p w14:paraId="7BA3A15D">
            <w:pPr>
              <w:pStyle w:val="18"/>
              <w:spacing w:before="203" w:line="222" w:lineRule="auto"/>
              <w:ind w:left="405"/>
              <w:rPr>
                <w:color w:val="auto"/>
                <w:highlight w:val="none"/>
              </w:rPr>
            </w:pPr>
            <w:r>
              <w:rPr>
                <w:color w:val="auto"/>
                <w:spacing w:val="-2"/>
                <w:highlight w:val="none"/>
              </w:rPr>
              <w:t>注册单位</w:t>
            </w:r>
          </w:p>
        </w:tc>
        <w:tc>
          <w:tcPr>
            <w:tcW w:w="1486" w:type="dxa"/>
            <w:vAlign w:val="top"/>
          </w:tcPr>
          <w:p w14:paraId="00FB59D9">
            <w:pPr>
              <w:pStyle w:val="18"/>
              <w:spacing w:before="203" w:line="222" w:lineRule="auto"/>
              <w:ind w:left="253"/>
              <w:rPr>
                <w:color w:val="auto"/>
                <w:highlight w:val="none"/>
              </w:rPr>
            </w:pPr>
            <w:r>
              <w:rPr>
                <w:color w:val="auto"/>
                <w:spacing w:val="-1"/>
                <w:highlight w:val="none"/>
              </w:rPr>
              <w:t>注册有效期</w:t>
            </w:r>
          </w:p>
        </w:tc>
      </w:tr>
      <w:tr w14:paraId="5BF63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276" w:type="dxa"/>
            <w:vAlign w:val="top"/>
          </w:tcPr>
          <w:p w14:paraId="0CF365C6">
            <w:pPr>
              <w:rPr>
                <w:rFonts w:ascii="Arial"/>
                <w:color w:val="auto"/>
                <w:sz w:val="21"/>
                <w:highlight w:val="none"/>
              </w:rPr>
            </w:pPr>
          </w:p>
        </w:tc>
        <w:tc>
          <w:tcPr>
            <w:tcW w:w="1248" w:type="dxa"/>
            <w:gridSpan w:val="2"/>
            <w:vAlign w:val="top"/>
          </w:tcPr>
          <w:p w14:paraId="42B1AED4">
            <w:pPr>
              <w:rPr>
                <w:rFonts w:ascii="Arial"/>
                <w:color w:val="auto"/>
                <w:sz w:val="21"/>
                <w:highlight w:val="none"/>
              </w:rPr>
            </w:pPr>
          </w:p>
        </w:tc>
        <w:tc>
          <w:tcPr>
            <w:tcW w:w="1226" w:type="dxa"/>
            <w:gridSpan w:val="3"/>
            <w:vAlign w:val="top"/>
          </w:tcPr>
          <w:p w14:paraId="7769CC47">
            <w:pPr>
              <w:rPr>
                <w:rFonts w:ascii="Arial"/>
                <w:color w:val="auto"/>
                <w:sz w:val="21"/>
                <w:highlight w:val="none"/>
              </w:rPr>
            </w:pPr>
          </w:p>
        </w:tc>
        <w:tc>
          <w:tcPr>
            <w:tcW w:w="1420" w:type="dxa"/>
            <w:vAlign w:val="top"/>
          </w:tcPr>
          <w:p w14:paraId="58649A2B">
            <w:pPr>
              <w:rPr>
                <w:rFonts w:ascii="Arial"/>
                <w:color w:val="auto"/>
                <w:sz w:val="21"/>
                <w:highlight w:val="none"/>
              </w:rPr>
            </w:pPr>
          </w:p>
        </w:tc>
        <w:tc>
          <w:tcPr>
            <w:tcW w:w="1419" w:type="dxa"/>
            <w:gridSpan w:val="3"/>
            <w:vAlign w:val="top"/>
          </w:tcPr>
          <w:p w14:paraId="3F06A3FB">
            <w:pPr>
              <w:rPr>
                <w:rFonts w:ascii="Arial"/>
                <w:color w:val="auto"/>
                <w:sz w:val="21"/>
                <w:highlight w:val="none"/>
              </w:rPr>
            </w:pPr>
          </w:p>
        </w:tc>
        <w:tc>
          <w:tcPr>
            <w:tcW w:w="1575" w:type="dxa"/>
            <w:gridSpan w:val="3"/>
            <w:vAlign w:val="top"/>
          </w:tcPr>
          <w:p w14:paraId="43213393">
            <w:pPr>
              <w:rPr>
                <w:rFonts w:ascii="Arial"/>
                <w:color w:val="auto"/>
                <w:sz w:val="21"/>
                <w:highlight w:val="none"/>
              </w:rPr>
            </w:pPr>
          </w:p>
        </w:tc>
        <w:tc>
          <w:tcPr>
            <w:tcW w:w="1486" w:type="dxa"/>
            <w:vAlign w:val="top"/>
          </w:tcPr>
          <w:p w14:paraId="26ACBD76">
            <w:pPr>
              <w:rPr>
                <w:rFonts w:ascii="Arial"/>
                <w:color w:val="auto"/>
                <w:sz w:val="21"/>
                <w:highlight w:val="none"/>
              </w:rPr>
            </w:pPr>
          </w:p>
        </w:tc>
      </w:tr>
      <w:tr w14:paraId="1B441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1276" w:type="dxa"/>
            <w:vAlign w:val="top"/>
          </w:tcPr>
          <w:p w14:paraId="3A130199">
            <w:pPr>
              <w:pStyle w:val="18"/>
              <w:spacing w:before="140" w:line="221" w:lineRule="auto"/>
              <w:ind w:left="230"/>
              <w:rPr>
                <w:color w:val="auto"/>
                <w:highlight w:val="none"/>
              </w:rPr>
            </w:pPr>
            <w:r>
              <w:rPr>
                <w:color w:val="auto"/>
                <w:spacing w:val="-3"/>
                <w:highlight w:val="none"/>
              </w:rPr>
              <w:t>安全生产</w:t>
            </w:r>
          </w:p>
          <w:p w14:paraId="1BEED181">
            <w:pPr>
              <w:pStyle w:val="18"/>
              <w:spacing w:before="149" w:line="221" w:lineRule="auto"/>
              <w:ind w:left="226"/>
              <w:rPr>
                <w:color w:val="auto"/>
                <w:highlight w:val="none"/>
              </w:rPr>
            </w:pPr>
            <w:r>
              <w:rPr>
                <w:color w:val="auto"/>
                <w:spacing w:val="-2"/>
                <w:highlight w:val="none"/>
              </w:rPr>
              <w:t>考核合格</w:t>
            </w:r>
          </w:p>
          <w:p w14:paraId="3A2A7B7F">
            <w:pPr>
              <w:pStyle w:val="18"/>
              <w:spacing w:before="147" w:line="220" w:lineRule="auto"/>
              <w:ind w:left="435"/>
              <w:rPr>
                <w:color w:val="auto"/>
                <w:highlight w:val="none"/>
              </w:rPr>
            </w:pPr>
            <w:r>
              <w:rPr>
                <w:color w:val="auto"/>
                <w:spacing w:val="-2"/>
                <w:highlight w:val="none"/>
              </w:rPr>
              <w:t>证书</w:t>
            </w:r>
          </w:p>
        </w:tc>
        <w:tc>
          <w:tcPr>
            <w:tcW w:w="1248" w:type="dxa"/>
            <w:gridSpan w:val="2"/>
            <w:vAlign w:val="top"/>
          </w:tcPr>
          <w:p w14:paraId="1F899E5D">
            <w:pPr>
              <w:rPr>
                <w:rFonts w:ascii="Arial"/>
                <w:color w:val="auto"/>
                <w:sz w:val="21"/>
                <w:highlight w:val="none"/>
              </w:rPr>
            </w:pPr>
          </w:p>
        </w:tc>
        <w:tc>
          <w:tcPr>
            <w:tcW w:w="1226" w:type="dxa"/>
            <w:gridSpan w:val="3"/>
            <w:vAlign w:val="top"/>
          </w:tcPr>
          <w:p w14:paraId="21B37E31">
            <w:pPr>
              <w:spacing w:line="470" w:lineRule="auto"/>
              <w:rPr>
                <w:rFonts w:ascii="Arial"/>
                <w:color w:val="auto"/>
                <w:sz w:val="21"/>
                <w:highlight w:val="none"/>
              </w:rPr>
            </w:pPr>
          </w:p>
          <w:p w14:paraId="0BA8BDC7">
            <w:pPr>
              <w:pStyle w:val="18"/>
              <w:spacing w:before="68" w:line="221" w:lineRule="auto"/>
              <w:ind w:left="426"/>
              <w:rPr>
                <w:color w:val="auto"/>
                <w:highlight w:val="none"/>
              </w:rPr>
            </w:pPr>
            <w:r>
              <w:rPr>
                <w:color w:val="auto"/>
                <w:spacing w:val="-2"/>
                <w:highlight w:val="none"/>
              </w:rPr>
              <w:t>B</w:t>
            </w:r>
            <w:r>
              <w:rPr>
                <w:color w:val="auto"/>
                <w:spacing w:val="-44"/>
                <w:highlight w:val="none"/>
              </w:rPr>
              <w:t xml:space="preserve"> </w:t>
            </w:r>
            <w:r>
              <w:rPr>
                <w:color w:val="auto"/>
                <w:spacing w:val="-2"/>
                <w:highlight w:val="none"/>
              </w:rPr>
              <w:t>类</w:t>
            </w:r>
          </w:p>
        </w:tc>
        <w:tc>
          <w:tcPr>
            <w:tcW w:w="1420" w:type="dxa"/>
            <w:vAlign w:val="top"/>
          </w:tcPr>
          <w:p w14:paraId="4D42F979">
            <w:pPr>
              <w:rPr>
                <w:rFonts w:ascii="Arial"/>
                <w:color w:val="auto"/>
                <w:sz w:val="21"/>
                <w:highlight w:val="none"/>
              </w:rPr>
            </w:pPr>
          </w:p>
        </w:tc>
        <w:tc>
          <w:tcPr>
            <w:tcW w:w="1419" w:type="dxa"/>
            <w:gridSpan w:val="3"/>
            <w:vAlign w:val="top"/>
          </w:tcPr>
          <w:p w14:paraId="7568752B">
            <w:pPr>
              <w:rPr>
                <w:rFonts w:ascii="Arial"/>
                <w:color w:val="auto"/>
                <w:sz w:val="21"/>
                <w:highlight w:val="none"/>
              </w:rPr>
            </w:pPr>
          </w:p>
        </w:tc>
        <w:tc>
          <w:tcPr>
            <w:tcW w:w="1575" w:type="dxa"/>
            <w:gridSpan w:val="3"/>
            <w:vAlign w:val="top"/>
          </w:tcPr>
          <w:p w14:paraId="25014AD4">
            <w:pPr>
              <w:rPr>
                <w:rFonts w:ascii="Arial"/>
                <w:color w:val="auto"/>
                <w:sz w:val="21"/>
                <w:highlight w:val="none"/>
              </w:rPr>
            </w:pPr>
          </w:p>
        </w:tc>
        <w:tc>
          <w:tcPr>
            <w:tcW w:w="1486" w:type="dxa"/>
            <w:vAlign w:val="top"/>
          </w:tcPr>
          <w:p w14:paraId="70B27EFC">
            <w:pPr>
              <w:rPr>
                <w:rFonts w:ascii="Arial"/>
                <w:color w:val="auto"/>
                <w:sz w:val="21"/>
                <w:highlight w:val="none"/>
              </w:rPr>
            </w:pPr>
          </w:p>
        </w:tc>
      </w:tr>
      <w:tr w14:paraId="29E92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650" w:type="dxa"/>
            <w:gridSpan w:val="14"/>
            <w:vAlign w:val="top"/>
          </w:tcPr>
          <w:p w14:paraId="791D8143">
            <w:pPr>
              <w:pStyle w:val="18"/>
              <w:spacing w:before="212" w:line="221" w:lineRule="auto"/>
              <w:ind w:left="4015"/>
              <w:rPr>
                <w:color w:val="auto"/>
                <w:highlight w:val="none"/>
              </w:rPr>
            </w:pPr>
            <w:r>
              <w:rPr>
                <w:color w:val="auto"/>
                <w:spacing w:val="-4"/>
                <w:highlight w:val="none"/>
              </w:rPr>
              <w:t>已完工程项目情况</w:t>
            </w:r>
          </w:p>
        </w:tc>
      </w:tr>
      <w:tr w14:paraId="5FA78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36" w:type="dxa"/>
            <w:gridSpan w:val="2"/>
            <w:vAlign w:val="top"/>
          </w:tcPr>
          <w:p w14:paraId="73928D8D">
            <w:pPr>
              <w:rPr>
                <w:rFonts w:ascii="Arial"/>
                <w:color w:val="auto"/>
                <w:sz w:val="21"/>
                <w:highlight w:val="none"/>
              </w:rPr>
            </w:pPr>
          </w:p>
        </w:tc>
        <w:tc>
          <w:tcPr>
            <w:tcW w:w="1550" w:type="dxa"/>
            <w:gridSpan w:val="2"/>
            <w:vAlign w:val="top"/>
          </w:tcPr>
          <w:p w14:paraId="0DA40AED">
            <w:pPr>
              <w:pStyle w:val="18"/>
              <w:spacing w:before="203" w:line="222" w:lineRule="auto"/>
              <w:ind w:left="492"/>
              <w:rPr>
                <w:rFonts w:ascii="Times New Roman" w:hAnsi="Times New Roman" w:eastAsia="Times New Roman" w:cs="Times New Roman"/>
                <w:color w:val="auto"/>
                <w:highlight w:val="none"/>
              </w:rPr>
            </w:pPr>
            <w:r>
              <w:rPr>
                <w:color w:val="auto"/>
                <w:spacing w:val="-4"/>
                <w:highlight w:val="none"/>
              </w:rPr>
              <w:t>项目</w:t>
            </w:r>
            <w:r>
              <w:rPr>
                <w:color w:val="auto"/>
                <w:spacing w:val="-26"/>
                <w:highlight w:val="none"/>
              </w:rPr>
              <w:t xml:space="preserve"> </w:t>
            </w:r>
            <w:r>
              <w:rPr>
                <w:rFonts w:ascii="Times New Roman" w:hAnsi="Times New Roman" w:eastAsia="Times New Roman" w:cs="Times New Roman"/>
                <w:color w:val="auto"/>
                <w:spacing w:val="-4"/>
                <w:highlight w:val="none"/>
              </w:rPr>
              <w:t>1</w:t>
            </w:r>
          </w:p>
        </w:tc>
        <w:tc>
          <w:tcPr>
            <w:tcW w:w="2209" w:type="dxa"/>
            <w:gridSpan w:val="4"/>
            <w:vAlign w:val="top"/>
          </w:tcPr>
          <w:p w14:paraId="0457DE26">
            <w:pPr>
              <w:pStyle w:val="18"/>
              <w:spacing w:before="203" w:line="222" w:lineRule="auto"/>
              <w:ind w:left="821"/>
              <w:rPr>
                <w:rFonts w:ascii="Times New Roman" w:hAnsi="Times New Roman" w:eastAsia="Times New Roman" w:cs="Times New Roman"/>
                <w:color w:val="auto"/>
                <w:highlight w:val="none"/>
              </w:rPr>
            </w:pPr>
            <w:r>
              <w:rPr>
                <w:color w:val="auto"/>
                <w:spacing w:val="-4"/>
                <w:highlight w:val="none"/>
              </w:rPr>
              <w:t>项目</w:t>
            </w:r>
            <w:r>
              <w:rPr>
                <w:color w:val="auto"/>
                <w:spacing w:val="-46"/>
                <w:highlight w:val="none"/>
              </w:rPr>
              <w:t xml:space="preserve"> </w:t>
            </w:r>
            <w:r>
              <w:rPr>
                <w:rFonts w:ascii="Times New Roman" w:hAnsi="Times New Roman" w:eastAsia="Times New Roman" w:cs="Times New Roman"/>
                <w:color w:val="auto"/>
                <w:spacing w:val="-4"/>
                <w:highlight w:val="none"/>
              </w:rPr>
              <w:t>2</w:t>
            </w:r>
          </w:p>
        </w:tc>
        <w:tc>
          <w:tcPr>
            <w:tcW w:w="1108" w:type="dxa"/>
            <w:vAlign w:val="top"/>
          </w:tcPr>
          <w:p w14:paraId="43DAEE25">
            <w:pPr>
              <w:pStyle w:val="18"/>
              <w:spacing w:before="203" w:line="222" w:lineRule="auto"/>
              <w:ind w:left="270"/>
              <w:rPr>
                <w:rFonts w:ascii="Times New Roman" w:hAnsi="Times New Roman" w:eastAsia="Times New Roman" w:cs="Times New Roman"/>
                <w:color w:val="auto"/>
                <w:highlight w:val="none"/>
              </w:rPr>
            </w:pPr>
            <w:r>
              <w:rPr>
                <w:color w:val="auto"/>
                <w:spacing w:val="-4"/>
                <w:highlight w:val="none"/>
              </w:rPr>
              <w:t>项目</w:t>
            </w:r>
            <w:r>
              <w:rPr>
                <w:color w:val="auto"/>
                <w:spacing w:val="-42"/>
                <w:highlight w:val="none"/>
              </w:rPr>
              <w:t xml:space="preserve"> </w:t>
            </w:r>
            <w:r>
              <w:rPr>
                <w:rFonts w:ascii="Times New Roman" w:hAnsi="Times New Roman" w:eastAsia="Times New Roman" w:cs="Times New Roman"/>
                <w:color w:val="auto"/>
                <w:spacing w:val="-4"/>
                <w:highlight w:val="none"/>
              </w:rPr>
              <w:t>3</w:t>
            </w:r>
          </w:p>
        </w:tc>
        <w:tc>
          <w:tcPr>
            <w:tcW w:w="1661" w:type="dxa"/>
            <w:gridSpan w:val="4"/>
            <w:vAlign w:val="top"/>
          </w:tcPr>
          <w:p w14:paraId="717FC389">
            <w:pPr>
              <w:pStyle w:val="18"/>
              <w:spacing w:before="203" w:line="222" w:lineRule="auto"/>
              <w:ind w:left="540"/>
              <w:rPr>
                <w:rFonts w:ascii="Times New Roman" w:hAnsi="Times New Roman" w:eastAsia="Times New Roman" w:cs="Times New Roman"/>
                <w:color w:val="auto"/>
                <w:highlight w:val="none"/>
              </w:rPr>
            </w:pPr>
            <w:r>
              <w:rPr>
                <w:color w:val="auto"/>
                <w:spacing w:val="-4"/>
                <w:highlight w:val="none"/>
              </w:rPr>
              <w:t>项目</w:t>
            </w:r>
            <w:r>
              <w:rPr>
                <w:color w:val="auto"/>
                <w:spacing w:val="-48"/>
                <w:highlight w:val="none"/>
              </w:rPr>
              <w:t xml:space="preserve"> </w:t>
            </w:r>
            <w:r>
              <w:rPr>
                <w:rFonts w:ascii="Times New Roman" w:hAnsi="Times New Roman" w:eastAsia="Times New Roman" w:cs="Times New Roman"/>
                <w:color w:val="auto"/>
                <w:spacing w:val="-4"/>
                <w:highlight w:val="none"/>
              </w:rPr>
              <w:t>4</w:t>
            </w:r>
          </w:p>
        </w:tc>
        <w:tc>
          <w:tcPr>
            <w:tcW w:w="1486" w:type="dxa"/>
            <w:vAlign w:val="top"/>
          </w:tcPr>
          <w:p w14:paraId="1B360F44">
            <w:pPr>
              <w:pStyle w:val="18"/>
              <w:spacing w:before="203" w:line="317" w:lineRule="exact"/>
              <w:ind w:left="535"/>
              <w:rPr>
                <w:color w:val="auto"/>
                <w:highlight w:val="none"/>
              </w:rPr>
            </w:pPr>
            <w:r>
              <w:rPr>
                <w:color w:val="auto"/>
                <w:spacing w:val="-5"/>
                <w:position w:val="2"/>
                <w:highlight w:val="none"/>
              </w:rPr>
              <w:t>……</w:t>
            </w:r>
          </w:p>
        </w:tc>
      </w:tr>
      <w:tr w14:paraId="4220E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636" w:type="dxa"/>
            <w:gridSpan w:val="2"/>
            <w:vAlign w:val="top"/>
          </w:tcPr>
          <w:p w14:paraId="056D1692">
            <w:pPr>
              <w:pStyle w:val="18"/>
              <w:spacing w:before="205" w:line="222" w:lineRule="auto"/>
              <w:ind w:left="405"/>
              <w:rPr>
                <w:color w:val="auto"/>
                <w:highlight w:val="none"/>
              </w:rPr>
            </w:pPr>
            <w:r>
              <w:rPr>
                <w:color w:val="auto"/>
                <w:spacing w:val="-3"/>
                <w:highlight w:val="none"/>
              </w:rPr>
              <w:t>项目名称</w:t>
            </w:r>
          </w:p>
        </w:tc>
        <w:tc>
          <w:tcPr>
            <w:tcW w:w="1550" w:type="dxa"/>
            <w:gridSpan w:val="2"/>
            <w:vAlign w:val="top"/>
          </w:tcPr>
          <w:p w14:paraId="698449E9">
            <w:pPr>
              <w:rPr>
                <w:rFonts w:ascii="Arial"/>
                <w:color w:val="auto"/>
                <w:sz w:val="21"/>
                <w:highlight w:val="none"/>
              </w:rPr>
            </w:pPr>
          </w:p>
        </w:tc>
        <w:tc>
          <w:tcPr>
            <w:tcW w:w="2209" w:type="dxa"/>
            <w:gridSpan w:val="4"/>
            <w:vAlign w:val="top"/>
          </w:tcPr>
          <w:p w14:paraId="43F8A00B">
            <w:pPr>
              <w:rPr>
                <w:rFonts w:ascii="Arial"/>
                <w:color w:val="auto"/>
                <w:sz w:val="21"/>
                <w:highlight w:val="none"/>
              </w:rPr>
            </w:pPr>
          </w:p>
        </w:tc>
        <w:tc>
          <w:tcPr>
            <w:tcW w:w="1108" w:type="dxa"/>
            <w:vAlign w:val="top"/>
          </w:tcPr>
          <w:p w14:paraId="4EC85EAE">
            <w:pPr>
              <w:rPr>
                <w:rFonts w:ascii="Arial"/>
                <w:color w:val="auto"/>
                <w:sz w:val="21"/>
                <w:highlight w:val="none"/>
              </w:rPr>
            </w:pPr>
          </w:p>
        </w:tc>
        <w:tc>
          <w:tcPr>
            <w:tcW w:w="1661" w:type="dxa"/>
            <w:gridSpan w:val="4"/>
            <w:vAlign w:val="top"/>
          </w:tcPr>
          <w:p w14:paraId="5ED9C509">
            <w:pPr>
              <w:rPr>
                <w:rFonts w:ascii="Arial"/>
                <w:color w:val="auto"/>
                <w:sz w:val="21"/>
                <w:highlight w:val="none"/>
              </w:rPr>
            </w:pPr>
          </w:p>
        </w:tc>
        <w:tc>
          <w:tcPr>
            <w:tcW w:w="1486" w:type="dxa"/>
            <w:vAlign w:val="top"/>
          </w:tcPr>
          <w:p w14:paraId="6D42509B">
            <w:pPr>
              <w:rPr>
                <w:rFonts w:ascii="Arial"/>
                <w:color w:val="auto"/>
                <w:sz w:val="21"/>
                <w:highlight w:val="none"/>
              </w:rPr>
            </w:pPr>
          </w:p>
        </w:tc>
      </w:tr>
      <w:tr w14:paraId="1ECC4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636" w:type="dxa"/>
            <w:gridSpan w:val="2"/>
            <w:vAlign w:val="top"/>
          </w:tcPr>
          <w:p w14:paraId="328EBC63">
            <w:pPr>
              <w:pStyle w:val="18"/>
              <w:spacing w:before="177" w:line="222" w:lineRule="auto"/>
              <w:ind w:left="404"/>
              <w:rPr>
                <w:color w:val="auto"/>
                <w:highlight w:val="none"/>
              </w:rPr>
            </w:pPr>
            <w:r>
              <w:rPr>
                <w:color w:val="auto"/>
                <w:spacing w:val="-2"/>
                <w:highlight w:val="none"/>
              </w:rPr>
              <w:t>建设单位</w:t>
            </w:r>
          </w:p>
        </w:tc>
        <w:tc>
          <w:tcPr>
            <w:tcW w:w="1550" w:type="dxa"/>
            <w:gridSpan w:val="2"/>
            <w:vAlign w:val="top"/>
          </w:tcPr>
          <w:p w14:paraId="697846FA">
            <w:pPr>
              <w:rPr>
                <w:rFonts w:ascii="Arial"/>
                <w:color w:val="auto"/>
                <w:sz w:val="21"/>
                <w:highlight w:val="none"/>
              </w:rPr>
            </w:pPr>
          </w:p>
        </w:tc>
        <w:tc>
          <w:tcPr>
            <w:tcW w:w="2209" w:type="dxa"/>
            <w:gridSpan w:val="4"/>
            <w:vAlign w:val="top"/>
          </w:tcPr>
          <w:p w14:paraId="57050A34">
            <w:pPr>
              <w:rPr>
                <w:rFonts w:ascii="Arial"/>
                <w:color w:val="auto"/>
                <w:sz w:val="21"/>
                <w:highlight w:val="none"/>
              </w:rPr>
            </w:pPr>
          </w:p>
        </w:tc>
        <w:tc>
          <w:tcPr>
            <w:tcW w:w="1108" w:type="dxa"/>
            <w:vAlign w:val="top"/>
          </w:tcPr>
          <w:p w14:paraId="0564C85B">
            <w:pPr>
              <w:rPr>
                <w:rFonts w:ascii="Arial"/>
                <w:color w:val="auto"/>
                <w:sz w:val="21"/>
                <w:highlight w:val="none"/>
              </w:rPr>
            </w:pPr>
          </w:p>
        </w:tc>
        <w:tc>
          <w:tcPr>
            <w:tcW w:w="1661" w:type="dxa"/>
            <w:gridSpan w:val="4"/>
            <w:vAlign w:val="top"/>
          </w:tcPr>
          <w:p w14:paraId="2D984EFE">
            <w:pPr>
              <w:rPr>
                <w:rFonts w:ascii="Arial"/>
                <w:color w:val="auto"/>
                <w:sz w:val="21"/>
                <w:highlight w:val="none"/>
              </w:rPr>
            </w:pPr>
          </w:p>
        </w:tc>
        <w:tc>
          <w:tcPr>
            <w:tcW w:w="1486" w:type="dxa"/>
            <w:vAlign w:val="top"/>
          </w:tcPr>
          <w:p w14:paraId="00B69571">
            <w:pPr>
              <w:rPr>
                <w:rFonts w:ascii="Arial"/>
                <w:color w:val="auto"/>
                <w:sz w:val="21"/>
                <w:highlight w:val="none"/>
              </w:rPr>
            </w:pPr>
          </w:p>
        </w:tc>
      </w:tr>
      <w:tr w14:paraId="37EE5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1636" w:type="dxa"/>
            <w:gridSpan w:val="2"/>
            <w:vAlign w:val="top"/>
          </w:tcPr>
          <w:p w14:paraId="14266E7F">
            <w:pPr>
              <w:pStyle w:val="18"/>
              <w:spacing w:before="181" w:line="221" w:lineRule="auto"/>
              <w:ind w:left="404"/>
              <w:rPr>
                <w:color w:val="auto"/>
                <w:highlight w:val="none"/>
              </w:rPr>
            </w:pPr>
            <w:r>
              <w:rPr>
                <w:color w:val="auto"/>
                <w:spacing w:val="-2"/>
                <w:highlight w:val="none"/>
              </w:rPr>
              <w:t>建设规模</w:t>
            </w:r>
          </w:p>
        </w:tc>
        <w:tc>
          <w:tcPr>
            <w:tcW w:w="1550" w:type="dxa"/>
            <w:gridSpan w:val="2"/>
            <w:vAlign w:val="top"/>
          </w:tcPr>
          <w:p w14:paraId="7195A329">
            <w:pPr>
              <w:rPr>
                <w:rFonts w:ascii="Arial"/>
                <w:color w:val="auto"/>
                <w:sz w:val="21"/>
                <w:highlight w:val="none"/>
              </w:rPr>
            </w:pPr>
          </w:p>
        </w:tc>
        <w:tc>
          <w:tcPr>
            <w:tcW w:w="2209" w:type="dxa"/>
            <w:gridSpan w:val="4"/>
            <w:vAlign w:val="top"/>
          </w:tcPr>
          <w:p w14:paraId="4EE75490">
            <w:pPr>
              <w:rPr>
                <w:rFonts w:ascii="Arial"/>
                <w:color w:val="auto"/>
                <w:sz w:val="21"/>
                <w:highlight w:val="none"/>
              </w:rPr>
            </w:pPr>
          </w:p>
        </w:tc>
        <w:tc>
          <w:tcPr>
            <w:tcW w:w="1108" w:type="dxa"/>
            <w:vAlign w:val="top"/>
          </w:tcPr>
          <w:p w14:paraId="5C3FFE48">
            <w:pPr>
              <w:rPr>
                <w:rFonts w:ascii="Arial"/>
                <w:color w:val="auto"/>
                <w:sz w:val="21"/>
                <w:highlight w:val="none"/>
              </w:rPr>
            </w:pPr>
          </w:p>
        </w:tc>
        <w:tc>
          <w:tcPr>
            <w:tcW w:w="1661" w:type="dxa"/>
            <w:gridSpan w:val="4"/>
            <w:vAlign w:val="top"/>
          </w:tcPr>
          <w:p w14:paraId="06220973">
            <w:pPr>
              <w:rPr>
                <w:rFonts w:ascii="Arial"/>
                <w:color w:val="auto"/>
                <w:sz w:val="21"/>
                <w:highlight w:val="none"/>
              </w:rPr>
            </w:pPr>
          </w:p>
        </w:tc>
        <w:tc>
          <w:tcPr>
            <w:tcW w:w="1486" w:type="dxa"/>
            <w:vAlign w:val="top"/>
          </w:tcPr>
          <w:p w14:paraId="46B36E68">
            <w:pPr>
              <w:rPr>
                <w:rFonts w:ascii="Arial"/>
                <w:color w:val="auto"/>
                <w:sz w:val="21"/>
                <w:highlight w:val="none"/>
              </w:rPr>
            </w:pPr>
          </w:p>
        </w:tc>
      </w:tr>
      <w:tr w14:paraId="2A352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1636" w:type="dxa"/>
            <w:gridSpan w:val="2"/>
            <w:vAlign w:val="top"/>
          </w:tcPr>
          <w:p w14:paraId="492E7808">
            <w:pPr>
              <w:pStyle w:val="18"/>
              <w:spacing w:before="178" w:line="222" w:lineRule="auto"/>
              <w:ind w:left="402"/>
              <w:rPr>
                <w:color w:val="auto"/>
                <w:highlight w:val="none"/>
              </w:rPr>
            </w:pPr>
            <w:r>
              <w:rPr>
                <w:color w:val="auto"/>
                <w:spacing w:val="-2"/>
                <w:highlight w:val="none"/>
              </w:rPr>
              <w:t>开工日期</w:t>
            </w:r>
          </w:p>
        </w:tc>
        <w:tc>
          <w:tcPr>
            <w:tcW w:w="1550" w:type="dxa"/>
            <w:gridSpan w:val="2"/>
            <w:vAlign w:val="top"/>
          </w:tcPr>
          <w:p w14:paraId="3BDC8BC9">
            <w:pPr>
              <w:rPr>
                <w:rFonts w:ascii="Arial"/>
                <w:color w:val="auto"/>
                <w:sz w:val="21"/>
                <w:highlight w:val="none"/>
              </w:rPr>
            </w:pPr>
          </w:p>
        </w:tc>
        <w:tc>
          <w:tcPr>
            <w:tcW w:w="2209" w:type="dxa"/>
            <w:gridSpan w:val="4"/>
            <w:vAlign w:val="top"/>
          </w:tcPr>
          <w:p w14:paraId="1BE609E7">
            <w:pPr>
              <w:rPr>
                <w:rFonts w:ascii="Arial"/>
                <w:color w:val="auto"/>
                <w:sz w:val="21"/>
                <w:highlight w:val="none"/>
              </w:rPr>
            </w:pPr>
          </w:p>
        </w:tc>
        <w:tc>
          <w:tcPr>
            <w:tcW w:w="1108" w:type="dxa"/>
            <w:vAlign w:val="top"/>
          </w:tcPr>
          <w:p w14:paraId="50CB47CB">
            <w:pPr>
              <w:rPr>
                <w:rFonts w:ascii="Arial"/>
                <w:color w:val="auto"/>
                <w:sz w:val="21"/>
                <w:highlight w:val="none"/>
              </w:rPr>
            </w:pPr>
          </w:p>
        </w:tc>
        <w:tc>
          <w:tcPr>
            <w:tcW w:w="1661" w:type="dxa"/>
            <w:gridSpan w:val="4"/>
            <w:vAlign w:val="top"/>
          </w:tcPr>
          <w:p w14:paraId="41676351">
            <w:pPr>
              <w:rPr>
                <w:rFonts w:ascii="Arial"/>
                <w:color w:val="auto"/>
                <w:sz w:val="21"/>
                <w:highlight w:val="none"/>
              </w:rPr>
            </w:pPr>
          </w:p>
        </w:tc>
        <w:tc>
          <w:tcPr>
            <w:tcW w:w="1486" w:type="dxa"/>
            <w:vAlign w:val="top"/>
          </w:tcPr>
          <w:p w14:paraId="67B79FCB">
            <w:pPr>
              <w:rPr>
                <w:rFonts w:ascii="Arial"/>
                <w:color w:val="auto"/>
                <w:sz w:val="21"/>
                <w:highlight w:val="none"/>
              </w:rPr>
            </w:pPr>
          </w:p>
        </w:tc>
      </w:tr>
      <w:tr w14:paraId="432DD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636" w:type="dxa"/>
            <w:gridSpan w:val="2"/>
            <w:vAlign w:val="top"/>
          </w:tcPr>
          <w:p w14:paraId="30E74F67">
            <w:pPr>
              <w:pStyle w:val="18"/>
              <w:spacing w:before="182" w:line="221" w:lineRule="auto"/>
              <w:ind w:left="402"/>
              <w:rPr>
                <w:color w:val="auto"/>
                <w:highlight w:val="none"/>
              </w:rPr>
            </w:pPr>
            <w:r>
              <w:rPr>
                <w:color w:val="auto"/>
                <w:spacing w:val="-2"/>
                <w:highlight w:val="none"/>
              </w:rPr>
              <w:t>竣工日期</w:t>
            </w:r>
          </w:p>
        </w:tc>
        <w:tc>
          <w:tcPr>
            <w:tcW w:w="1550" w:type="dxa"/>
            <w:gridSpan w:val="2"/>
            <w:vAlign w:val="top"/>
          </w:tcPr>
          <w:p w14:paraId="310C89EE">
            <w:pPr>
              <w:rPr>
                <w:rFonts w:ascii="Arial"/>
                <w:color w:val="auto"/>
                <w:sz w:val="21"/>
                <w:highlight w:val="none"/>
              </w:rPr>
            </w:pPr>
          </w:p>
        </w:tc>
        <w:tc>
          <w:tcPr>
            <w:tcW w:w="2209" w:type="dxa"/>
            <w:gridSpan w:val="4"/>
            <w:vAlign w:val="top"/>
          </w:tcPr>
          <w:p w14:paraId="2ABB613B">
            <w:pPr>
              <w:rPr>
                <w:rFonts w:ascii="Arial"/>
                <w:color w:val="auto"/>
                <w:sz w:val="21"/>
                <w:highlight w:val="none"/>
              </w:rPr>
            </w:pPr>
          </w:p>
        </w:tc>
        <w:tc>
          <w:tcPr>
            <w:tcW w:w="1108" w:type="dxa"/>
            <w:vAlign w:val="top"/>
          </w:tcPr>
          <w:p w14:paraId="258217A0">
            <w:pPr>
              <w:rPr>
                <w:rFonts w:ascii="Arial"/>
                <w:color w:val="auto"/>
                <w:sz w:val="21"/>
                <w:highlight w:val="none"/>
              </w:rPr>
            </w:pPr>
          </w:p>
        </w:tc>
        <w:tc>
          <w:tcPr>
            <w:tcW w:w="1661" w:type="dxa"/>
            <w:gridSpan w:val="4"/>
            <w:vAlign w:val="top"/>
          </w:tcPr>
          <w:p w14:paraId="42C5E6C2">
            <w:pPr>
              <w:rPr>
                <w:rFonts w:ascii="Arial"/>
                <w:color w:val="auto"/>
                <w:sz w:val="21"/>
                <w:highlight w:val="none"/>
              </w:rPr>
            </w:pPr>
          </w:p>
        </w:tc>
        <w:tc>
          <w:tcPr>
            <w:tcW w:w="1486" w:type="dxa"/>
            <w:vAlign w:val="top"/>
          </w:tcPr>
          <w:p w14:paraId="545FA04C">
            <w:pPr>
              <w:rPr>
                <w:rFonts w:ascii="Arial"/>
                <w:color w:val="auto"/>
                <w:sz w:val="21"/>
                <w:highlight w:val="none"/>
              </w:rPr>
            </w:pPr>
          </w:p>
        </w:tc>
      </w:tr>
      <w:tr w14:paraId="229D3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636" w:type="dxa"/>
            <w:gridSpan w:val="2"/>
            <w:vAlign w:val="top"/>
          </w:tcPr>
          <w:p w14:paraId="05E1F408">
            <w:pPr>
              <w:pStyle w:val="18"/>
              <w:spacing w:before="183" w:line="220" w:lineRule="auto"/>
              <w:ind w:left="403"/>
              <w:rPr>
                <w:color w:val="auto"/>
                <w:highlight w:val="none"/>
              </w:rPr>
            </w:pPr>
            <w:r>
              <w:rPr>
                <w:color w:val="auto"/>
                <w:spacing w:val="-2"/>
                <w:highlight w:val="none"/>
              </w:rPr>
              <w:t>人员角色</w:t>
            </w:r>
          </w:p>
        </w:tc>
        <w:tc>
          <w:tcPr>
            <w:tcW w:w="1550" w:type="dxa"/>
            <w:gridSpan w:val="2"/>
            <w:vAlign w:val="top"/>
          </w:tcPr>
          <w:p w14:paraId="1B1234C5">
            <w:pPr>
              <w:rPr>
                <w:rFonts w:ascii="Arial"/>
                <w:color w:val="auto"/>
                <w:sz w:val="21"/>
                <w:highlight w:val="none"/>
              </w:rPr>
            </w:pPr>
          </w:p>
        </w:tc>
        <w:tc>
          <w:tcPr>
            <w:tcW w:w="2209" w:type="dxa"/>
            <w:gridSpan w:val="4"/>
            <w:vAlign w:val="top"/>
          </w:tcPr>
          <w:p w14:paraId="2D085036">
            <w:pPr>
              <w:rPr>
                <w:rFonts w:ascii="Arial"/>
                <w:color w:val="auto"/>
                <w:sz w:val="21"/>
                <w:highlight w:val="none"/>
              </w:rPr>
            </w:pPr>
          </w:p>
        </w:tc>
        <w:tc>
          <w:tcPr>
            <w:tcW w:w="1108" w:type="dxa"/>
            <w:vAlign w:val="top"/>
          </w:tcPr>
          <w:p w14:paraId="3ED92763">
            <w:pPr>
              <w:rPr>
                <w:rFonts w:ascii="Arial"/>
                <w:color w:val="auto"/>
                <w:sz w:val="21"/>
                <w:highlight w:val="none"/>
              </w:rPr>
            </w:pPr>
          </w:p>
        </w:tc>
        <w:tc>
          <w:tcPr>
            <w:tcW w:w="1661" w:type="dxa"/>
            <w:gridSpan w:val="4"/>
            <w:vAlign w:val="top"/>
          </w:tcPr>
          <w:p w14:paraId="4EC2F835">
            <w:pPr>
              <w:rPr>
                <w:rFonts w:ascii="Arial"/>
                <w:color w:val="auto"/>
                <w:sz w:val="21"/>
                <w:highlight w:val="none"/>
              </w:rPr>
            </w:pPr>
          </w:p>
        </w:tc>
        <w:tc>
          <w:tcPr>
            <w:tcW w:w="1486" w:type="dxa"/>
            <w:vAlign w:val="top"/>
          </w:tcPr>
          <w:p w14:paraId="190BB34B">
            <w:pPr>
              <w:rPr>
                <w:rFonts w:ascii="Arial"/>
                <w:color w:val="auto"/>
                <w:sz w:val="21"/>
                <w:highlight w:val="none"/>
              </w:rPr>
            </w:pPr>
          </w:p>
        </w:tc>
      </w:tr>
      <w:tr w14:paraId="3E174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636" w:type="dxa"/>
            <w:gridSpan w:val="2"/>
            <w:vAlign w:val="top"/>
          </w:tcPr>
          <w:p w14:paraId="707471FD">
            <w:pPr>
              <w:pStyle w:val="18"/>
              <w:spacing w:before="183" w:line="221" w:lineRule="auto"/>
              <w:ind w:left="295"/>
              <w:rPr>
                <w:color w:val="auto"/>
                <w:highlight w:val="none"/>
              </w:rPr>
            </w:pPr>
            <w:r>
              <w:rPr>
                <w:color w:val="auto"/>
                <w:spacing w:val="-1"/>
                <w:highlight w:val="none"/>
              </w:rPr>
              <w:t>在建或已完</w:t>
            </w:r>
          </w:p>
        </w:tc>
        <w:tc>
          <w:tcPr>
            <w:tcW w:w="1550" w:type="dxa"/>
            <w:gridSpan w:val="2"/>
            <w:vAlign w:val="top"/>
          </w:tcPr>
          <w:p w14:paraId="655E6255">
            <w:pPr>
              <w:rPr>
                <w:rFonts w:ascii="Arial"/>
                <w:color w:val="auto"/>
                <w:sz w:val="21"/>
                <w:highlight w:val="none"/>
              </w:rPr>
            </w:pPr>
          </w:p>
        </w:tc>
        <w:tc>
          <w:tcPr>
            <w:tcW w:w="2209" w:type="dxa"/>
            <w:gridSpan w:val="4"/>
            <w:vAlign w:val="top"/>
          </w:tcPr>
          <w:p w14:paraId="0E51C00C">
            <w:pPr>
              <w:rPr>
                <w:rFonts w:ascii="Arial"/>
                <w:color w:val="auto"/>
                <w:sz w:val="21"/>
                <w:highlight w:val="none"/>
              </w:rPr>
            </w:pPr>
          </w:p>
        </w:tc>
        <w:tc>
          <w:tcPr>
            <w:tcW w:w="1108" w:type="dxa"/>
            <w:vAlign w:val="top"/>
          </w:tcPr>
          <w:p w14:paraId="15DBE8B6">
            <w:pPr>
              <w:rPr>
                <w:rFonts w:ascii="Arial"/>
                <w:color w:val="auto"/>
                <w:sz w:val="21"/>
                <w:highlight w:val="none"/>
              </w:rPr>
            </w:pPr>
          </w:p>
        </w:tc>
        <w:tc>
          <w:tcPr>
            <w:tcW w:w="1661" w:type="dxa"/>
            <w:gridSpan w:val="4"/>
            <w:vAlign w:val="top"/>
          </w:tcPr>
          <w:p w14:paraId="69469F99">
            <w:pPr>
              <w:rPr>
                <w:rFonts w:ascii="Arial"/>
                <w:color w:val="auto"/>
                <w:sz w:val="21"/>
                <w:highlight w:val="none"/>
              </w:rPr>
            </w:pPr>
          </w:p>
        </w:tc>
        <w:tc>
          <w:tcPr>
            <w:tcW w:w="1486" w:type="dxa"/>
            <w:vAlign w:val="top"/>
          </w:tcPr>
          <w:p w14:paraId="463D8C4C">
            <w:pPr>
              <w:rPr>
                <w:rFonts w:ascii="Arial"/>
                <w:color w:val="auto"/>
                <w:sz w:val="21"/>
                <w:highlight w:val="none"/>
              </w:rPr>
            </w:pPr>
          </w:p>
        </w:tc>
      </w:tr>
      <w:tr w14:paraId="2AA83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636" w:type="dxa"/>
            <w:gridSpan w:val="2"/>
            <w:vAlign w:val="top"/>
          </w:tcPr>
          <w:p w14:paraId="0D0BD2F0">
            <w:pPr>
              <w:pStyle w:val="18"/>
              <w:spacing w:before="183" w:line="222" w:lineRule="auto"/>
              <w:ind w:left="404"/>
              <w:rPr>
                <w:color w:val="auto"/>
                <w:highlight w:val="none"/>
              </w:rPr>
            </w:pPr>
            <w:r>
              <w:rPr>
                <w:color w:val="auto"/>
                <w:spacing w:val="-2"/>
                <w:highlight w:val="none"/>
              </w:rPr>
              <w:t>工程质量</w:t>
            </w:r>
          </w:p>
        </w:tc>
        <w:tc>
          <w:tcPr>
            <w:tcW w:w="1550" w:type="dxa"/>
            <w:gridSpan w:val="2"/>
            <w:vAlign w:val="top"/>
          </w:tcPr>
          <w:p w14:paraId="7C2D5158">
            <w:pPr>
              <w:rPr>
                <w:rFonts w:ascii="Arial"/>
                <w:color w:val="auto"/>
                <w:sz w:val="21"/>
                <w:highlight w:val="none"/>
              </w:rPr>
            </w:pPr>
          </w:p>
        </w:tc>
        <w:tc>
          <w:tcPr>
            <w:tcW w:w="2209" w:type="dxa"/>
            <w:gridSpan w:val="4"/>
            <w:vAlign w:val="top"/>
          </w:tcPr>
          <w:p w14:paraId="50DD4957">
            <w:pPr>
              <w:rPr>
                <w:rFonts w:ascii="Arial"/>
                <w:color w:val="auto"/>
                <w:sz w:val="21"/>
                <w:highlight w:val="none"/>
              </w:rPr>
            </w:pPr>
          </w:p>
        </w:tc>
        <w:tc>
          <w:tcPr>
            <w:tcW w:w="1108" w:type="dxa"/>
            <w:vAlign w:val="top"/>
          </w:tcPr>
          <w:p w14:paraId="37844413">
            <w:pPr>
              <w:rPr>
                <w:rFonts w:ascii="Arial"/>
                <w:color w:val="auto"/>
                <w:sz w:val="21"/>
                <w:highlight w:val="none"/>
              </w:rPr>
            </w:pPr>
          </w:p>
        </w:tc>
        <w:tc>
          <w:tcPr>
            <w:tcW w:w="1661" w:type="dxa"/>
            <w:gridSpan w:val="4"/>
            <w:vAlign w:val="top"/>
          </w:tcPr>
          <w:p w14:paraId="515996DF">
            <w:pPr>
              <w:rPr>
                <w:rFonts w:ascii="Arial"/>
                <w:color w:val="auto"/>
                <w:sz w:val="21"/>
                <w:highlight w:val="none"/>
              </w:rPr>
            </w:pPr>
          </w:p>
        </w:tc>
        <w:tc>
          <w:tcPr>
            <w:tcW w:w="1486" w:type="dxa"/>
            <w:vAlign w:val="top"/>
          </w:tcPr>
          <w:p w14:paraId="2D2145A7">
            <w:pPr>
              <w:rPr>
                <w:rFonts w:ascii="Arial"/>
                <w:color w:val="auto"/>
                <w:sz w:val="21"/>
                <w:highlight w:val="none"/>
              </w:rPr>
            </w:pPr>
          </w:p>
        </w:tc>
      </w:tr>
      <w:tr w14:paraId="1BDBE5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1636" w:type="dxa"/>
            <w:gridSpan w:val="2"/>
            <w:vAlign w:val="top"/>
          </w:tcPr>
          <w:p w14:paraId="583A47DF">
            <w:pPr>
              <w:pStyle w:val="18"/>
              <w:spacing w:before="183" w:line="222" w:lineRule="auto"/>
              <w:ind w:left="405"/>
              <w:rPr>
                <w:color w:val="auto"/>
                <w:highlight w:val="none"/>
              </w:rPr>
            </w:pPr>
            <w:r>
              <w:rPr>
                <w:color w:val="auto"/>
                <w:spacing w:val="-3"/>
                <w:highlight w:val="none"/>
              </w:rPr>
              <w:t>受奖情况</w:t>
            </w:r>
          </w:p>
        </w:tc>
        <w:tc>
          <w:tcPr>
            <w:tcW w:w="1550" w:type="dxa"/>
            <w:gridSpan w:val="2"/>
            <w:vAlign w:val="top"/>
          </w:tcPr>
          <w:p w14:paraId="4C2476B6">
            <w:pPr>
              <w:rPr>
                <w:rFonts w:ascii="Arial"/>
                <w:color w:val="auto"/>
                <w:sz w:val="21"/>
                <w:highlight w:val="none"/>
              </w:rPr>
            </w:pPr>
          </w:p>
        </w:tc>
        <w:tc>
          <w:tcPr>
            <w:tcW w:w="2209" w:type="dxa"/>
            <w:gridSpan w:val="4"/>
            <w:vAlign w:val="top"/>
          </w:tcPr>
          <w:p w14:paraId="5CE9AFD9">
            <w:pPr>
              <w:rPr>
                <w:rFonts w:ascii="Arial"/>
                <w:color w:val="auto"/>
                <w:sz w:val="21"/>
                <w:highlight w:val="none"/>
              </w:rPr>
            </w:pPr>
          </w:p>
        </w:tc>
        <w:tc>
          <w:tcPr>
            <w:tcW w:w="1108" w:type="dxa"/>
            <w:vAlign w:val="top"/>
          </w:tcPr>
          <w:p w14:paraId="3306A482">
            <w:pPr>
              <w:rPr>
                <w:rFonts w:ascii="Arial"/>
                <w:color w:val="auto"/>
                <w:sz w:val="21"/>
                <w:highlight w:val="none"/>
              </w:rPr>
            </w:pPr>
          </w:p>
        </w:tc>
        <w:tc>
          <w:tcPr>
            <w:tcW w:w="1661" w:type="dxa"/>
            <w:gridSpan w:val="4"/>
            <w:vAlign w:val="top"/>
          </w:tcPr>
          <w:p w14:paraId="3D629828">
            <w:pPr>
              <w:rPr>
                <w:rFonts w:ascii="Arial"/>
                <w:color w:val="auto"/>
                <w:sz w:val="21"/>
                <w:highlight w:val="none"/>
              </w:rPr>
            </w:pPr>
          </w:p>
        </w:tc>
        <w:tc>
          <w:tcPr>
            <w:tcW w:w="1486" w:type="dxa"/>
            <w:vAlign w:val="top"/>
          </w:tcPr>
          <w:p w14:paraId="370442C7">
            <w:pPr>
              <w:rPr>
                <w:rFonts w:ascii="Arial"/>
                <w:color w:val="auto"/>
                <w:sz w:val="21"/>
                <w:highlight w:val="none"/>
              </w:rPr>
            </w:pPr>
          </w:p>
        </w:tc>
      </w:tr>
    </w:tbl>
    <w:p w14:paraId="0B7345CA">
      <w:pPr>
        <w:pStyle w:val="5"/>
        <w:spacing w:before="300" w:line="223" w:lineRule="auto"/>
        <w:ind w:left="303"/>
        <w:rPr>
          <w:color w:val="auto"/>
          <w:sz w:val="21"/>
          <w:szCs w:val="21"/>
          <w:highlight w:val="none"/>
        </w:rPr>
      </w:pPr>
      <w:r>
        <w:rPr>
          <w:color w:val="auto"/>
          <w:spacing w:val="-3"/>
          <w:sz w:val="21"/>
          <w:szCs w:val="21"/>
          <w:highlight w:val="none"/>
        </w:rPr>
        <w:t>备注：</w:t>
      </w:r>
    </w:p>
    <w:p w14:paraId="2D4A1BC9">
      <w:pPr>
        <w:pStyle w:val="5"/>
        <w:spacing w:before="20" w:line="221" w:lineRule="auto"/>
        <w:ind w:left="736"/>
        <w:rPr>
          <w:color w:val="auto"/>
          <w:sz w:val="21"/>
          <w:szCs w:val="21"/>
          <w:highlight w:val="none"/>
        </w:rPr>
      </w:pPr>
      <w:r>
        <w:rPr>
          <w:color w:val="auto"/>
          <w:spacing w:val="-2"/>
          <w:sz w:val="21"/>
          <w:szCs w:val="21"/>
          <w:highlight w:val="none"/>
        </w:rPr>
        <w:t>1.项目数可以根据需要增加。</w:t>
      </w:r>
    </w:p>
    <w:p w14:paraId="0D22DCFF">
      <w:pPr>
        <w:pStyle w:val="5"/>
        <w:spacing w:before="157" w:line="408" w:lineRule="exact"/>
        <w:ind w:left="723"/>
        <w:rPr>
          <w:color w:val="auto"/>
          <w:sz w:val="21"/>
          <w:szCs w:val="21"/>
          <w:highlight w:val="none"/>
        </w:rPr>
      </w:pPr>
      <w:r>
        <w:rPr>
          <w:color w:val="auto"/>
          <w:spacing w:val="-1"/>
          <w:position w:val="15"/>
          <w:sz w:val="21"/>
          <w:szCs w:val="21"/>
          <w:highlight w:val="none"/>
        </w:rPr>
        <w:t>2.本表后附项目经理的学历证、安全生产考核合格证（B 类）、</w:t>
      </w:r>
      <w:r>
        <w:rPr>
          <w:color w:val="auto"/>
          <w:spacing w:val="-26"/>
          <w:position w:val="15"/>
          <w:sz w:val="21"/>
          <w:szCs w:val="21"/>
          <w:highlight w:val="none"/>
        </w:rPr>
        <w:t xml:space="preserve"> </w:t>
      </w:r>
      <w:r>
        <w:rPr>
          <w:color w:val="auto"/>
          <w:spacing w:val="-1"/>
          <w:position w:val="15"/>
          <w:sz w:val="21"/>
          <w:szCs w:val="21"/>
          <w:highlight w:val="none"/>
        </w:rPr>
        <w:t>本表所列证书复</w:t>
      </w:r>
      <w:r>
        <w:rPr>
          <w:color w:val="auto"/>
          <w:spacing w:val="-2"/>
          <w:position w:val="15"/>
          <w:sz w:val="21"/>
          <w:szCs w:val="21"/>
          <w:highlight w:val="none"/>
        </w:rPr>
        <w:t>印件并加盖供</w:t>
      </w:r>
    </w:p>
    <w:p w14:paraId="5F975749">
      <w:pPr>
        <w:pStyle w:val="5"/>
        <w:spacing w:line="220" w:lineRule="auto"/>
        <w:ind w:left="301"/>
        <w:rPr>
          <w:color w:val="auto"/>
          <w:sz w:val="21"/>
          <w:szCs w:val="21"/>
          <w:highlight w:val="none"/>
        </w:rPr>
      </w:pPr>
      <w:r>
        <w:rPr>
          <w:color w:val="auto"/>
          <w:spacing w:val="-1"/>
          <w:sz w:val="21"/>
          <w:szCs w:val="21"/>
          <w:highlight w:val="none"/>
        </w:rPr>
        <w:t>应商电子签章。</w:t>
      </w:r>
    </w:p>
    <w:p w14:paraId="470254F6">
      <w:pPr>
        <w:spacing w:line="220" w:lineRule="auto"/>
        <w:rPr>
          <w:color w:val="auto"/>
          <w:sz w:val="21"/>
          <w:szCs w:val="21"/>
          <w:highlight w:val="none"/>
        </w:rPr>
        <w:sectPr>
          <w:headerReference r:id="rId33" w:type="default"/>
          <w:footerReference r:id="rId34" w:type="default"/>
          <w:pgSz w:w="11906" w:h="16838"/>
          <w:pgMar w:top="1401" w:right="954" w:bottom="1015" w:left="1296" w:header="0" w:footer="853" w:gutter="0"/>
          <w:pgNumType w:fmt="decimal"/>
          <w:cols w:space="720" w:num="1"/>
        </w:sectPr>
      </w:pPr>
    </w:p>
    <w:p w14:paraId="1B9321D2">
      <w:pPr>
        <w:pStyle w:val="5"/>
        <w:spacing w:before="63" w:line="225" w:lineRule="auto"/>
        <w:ind w:left="2259"/>
        <w:rPr>
          <w:color w:val="auto"/>
          <w:sz w:val="31"/>
          <w:szCs w:val="31"/>
          <w:highlight w:val="none"/>
        </w:rPr>
      </w:pPr>
      <w:r>
        <w:rPr>
          <w:color w:val="auto"/>
          <w:spacing w:val="10"/>
          <w:sz w:val="31"/>
          <w:szCs w:val="31"/>
          <w:highlight w:val="none"/>
          <w14:textOutline w14:w="4051" w14:cap="flat" w14:cmpd="sng">
            <w14:solidFill>
              <w14:srgbClr w14:val="000000"/>
            </w14:solidFill>
            <w14:prstDash w14:val="solid"/>
            <w14:miter w14:val="0"/>
          </w14:textOutline>
        </w:rPr>
        <w:t>项目技术负责人（项目总工）简历表</w:t>
      </w:r>
    </w:p>
    <w:p w14:paraId="32C22DE4">
      <w:pPr>
        <w:spacing w:before="38"/>
        <w:rPr>
          <w:color w:val="auto"/>
          <w:highlight w:val="none"/>
        </w:rPr>
      </w:pPr>
    </w:p>
    <w:p w14:paraId="3371E4E9">
      <w:pPr>
        <w:spacing w:before="38"/>
        <w:rPr>
          <w:color w:val="auto"/>
          <w:highlight w:val="none"/>
        </w:rPr>
      </w:pPr>
    </w:p>
    <w:tbl>
      <w:tblPr>
        <w:tblStyle w:val="17"/>
        <w:tblW w:w="96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3"/>
        <w:gridCol w:w="163"/>
        <w:gridCol w:w="300"/>
        <w:gridCol w:w="887"/>
        <w:gridCol w:w="660"/>
        <w:gridCol w:w="329"/>
        <w:gridCol w:w="266"/>
        <w:gridCol w:w="1237"/>
        <w:gridCol w:w="158"/>
        <w:gridCol w:w="229"/>
        <w:gridCol w:w="1086"/>
        <w:gridCol w:w="101"/>
        <w:gridCol w:w="399"/>
        <w:gridCol w:w="1131"/>
        <w:gridCol w:w="101"/>
        <w:gridCol w:w="1381"/>
        <w:gridCol w:w="27"/>
      </w:tblGrid>
      <w:tr w14:paraId="2E25C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163" w:type="dxa"/>
            <w:vAlign w:val="top"/>
          </w:tcPr>
          <w:p w14:paraId="7F05BF77">
            <w:pPr>
              <w:pStyle w:val="18"/>
              <w:spacing w:before="173" w:line="221" w:lineRule="auto"/>
              <w:ind w:left="377"/>
              <w:rPr>
                <w:color w:val="auto"/>
                <w:highlight w:val="none"/>
              </w:rPr>
            </w:pPr>
            <w:r>
              <w:rPr>
                <w:color w:val="auto"/>
                <w:spacing w:val="-2"/>
                <w:highlight w:val="none"/>
              </w:rPr>
              <w:t>姓名</w:t>
            </w:r>
          </w:p>
        </w:tc>
        <w:tc>
          <w:tcPr>
            <w:tcW w:w="2339" w:type="dxa"/>
            <w:gridSpan w:val="5"/>
            <w:vAlign w:val="top"/>
          </w:tcPr>
          <w:p w14:paraId="763DCDCF">
            <w:pPr>
              <w:rPr>
                <w:rFonts w:ascii="Arial"/>
                <w:color w:val="auto"/>
                <w:sz w:val="21"/>
                <w:highlight w:val="none"/>
              </w:rPr>
            </w:pPr>
          </w:p>
        </w:tc>
        <w:tc>
          <w:tcPr>
            <w:tcW w:w="1890" w:type="dxa"/>
            <w:gridSpan w:val="4"/>
            <w:vAlign w:val="top"/>
          </w:tcPr>
          <w:p w14:paraId="375526C2">
            <w:pPr>
              <w:pStyle w:val="18"/>
              <w:spacing w:before="173" w:line="222" w:lineRule="auto"/>
              <w:ind w:left="739"/>
              <w:rPr>
                <w:color w:val="auto"/>
                <w:highlight w:val="none"/>
              </w:rPr>
            </w:pPr>
            <w:r>
              <w:rPr>
                <w:color w:val="auto"/>
                <w:spacing w:val="-2"/>
                <w:highlight w:val="none"/>
              </w:rPr>
              <w:t>性别</w:t>
            </w:r>
          </w:p>
        </w:tc>
        <w:tc>
          <w:tcPr>
            <w:tcW w:w="1586" w:type="dxa"/>
            <w:gridSpan w:val="3"/>
            <w:vAlign w:val="top"/>
          </w:tcPr>
          <w:p w14:paraId="2BECED47">
            <w:pPr>
              <w:rPr>
                <w:rFonts w:ascii="Arial"/>
                <w:color w:val="auto"/>
                <w:sz w:val="21"/>
                <w:highlight w:val="none"/>
              </w:rPr>
            </w:pPr>
          </w:p>
        </w:tc>
        <w:tc>
          <w:tcPr>
            <w:tcW w:w="1131" w:type="dxa"/>
            <w:vAlign w:val="top"/>
          </w:tcPr>
          <w:p w14:paraId="4031B097">
            <w:pPr>
              <w:pStyle w:val="18"/>
              <w:spacing w:before="173" w:line="221" w:lineRule="auto"/>
              <w:ind w:left="348"/>
              <w:rPr>
                <w:color w:val="auto"/>
                <w:highlight w:val="none"/>
              </w:rPr>
            </w:pPr>
            <w:r>
              <w:rPr>
                <w:color w:val="auto"/>
                <w:spacing w:val="-2"/>
                <w:highlight w:val="none"/>
              </w:rPr>
              <w:t>年龄</w:t>
            </w:r>
          </w:p>
        </w:tc>
        <w:tc>
          <w:tcPr>
            <w:tcW w:w="1509" w:type="dxa"/>
            <w:gridSpan w:val="3"/>
            <w:vAlign w:val="top"/>
          </w:tcPr>
          <w:p w14:paraId="1ED7689C">
            <w:pPr>
              <w:rPr>
                <w:rFonts w:ascii="Arial"/>
                <w:color w:val="auto"/>
                <w:sz w:val="21"/>
                <w:highlight w:val="none"/>
              </w:rPr>
            </w:pPr>
          </w:p>
        </w:tc>
      </w:tr>
      <w:tr w14:paraId="5BC74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1163" w:type="dxa"/>
            <w:vAlign w:val="top"/>
          </w:tcPr>
          <w:p w14:paraId="150EB7D5">
            <w:pPr>
              <w:pStyle w:val="18"/>
              <w:spacing w:before="181" w:line="222" w:lineRule="auto"/>
              <w:ind w:left="400"/>
              <w:rPr>
                <w:color w:val="auto"/>
                <w:highlight w:val="none"/>
              </w:rPr>
            </w:pPr>
            <w:r>
              <w:rPr>
                <w:color w:val="auto"/>
                <w:spacing w:val="-8"/>
                <w:highlight w:val="none"/>
              </w:rPr>
              <w:t>岗位</w:t>
            </w:r>
          </w:p>
        </w:tc>
        <w:tc>
          <w:tcPr>
            <w:tcW w:w="2339" w:type="dxa"/>
            <w:gridSpan w:val="5"/>
            <w:vAlign w:val="top"/>
          </w:tcPr>
          <w:p w14:paraId="03C3034F">
            <w:pPr>
              <w:pStyle w:val="18"/>
              <w:spacing w:before="46" w:line="230" w:lineRule="auto"/>
              <w:ind w:left="860" w:right="115" w:hanging="733"/>
              <w:rPr>
                <w:color w:val="auto"/>
                <w:highlight w:val="none"/>
              </w:rPr>
            </w:pPr>
            <w:r>
              <w:rPr>
                <w:color w:val="auto"/>
                <w:spacing w:val="-1"/>
                <w:highlight w:val="none"/>
              </w:rPr>
              <w:t>项目技术负责人（项目</w:t>
            </w:r>
            <w:r>
              <w:rPr>
                <w:color w:val="auto"/>
                <w:highlight w:val="none"/>
              </w:rPr>
              <w:t xml:space="preserve"> </w:t>
            </w:r>
            <w:r>
              <w:rPr>
                <w:color w:val="auto"/>
                <w:spacing w:val="-3"/>
                <w:highlight w:val="none"/>
              </w:rPr>
              <w:t>总工）</w:t>
            </w:r>
          </w:p>
        </w:tc>
        <w:tc>
          <w:tcPr>
            <w:tcW w:w="1890" w:type="dxa"/>
            <w:gridSpan w:val="4"/>
            <w:vAlign w:val="top"/>
          </w:tcPr>
          <w:p w14:paraId="3656A557">
            <w:pPr>
              <w:pStyle w:val="18"/>
              <w:spacing w:before="181" w:line="223" w:lineRule="auto"/>
              <w:ind w:left="740"/>
              <w:rPr>
                <w:color w:val="auto"/>
                <w:highlight w:val="none"/>
              </w:rPr>
            </w:pPr>
            <w:r>
              <w:rPr>
                <w:color w:val="auto"/>
                <w:spacing w:val="-4"/>
                <w:highlight w:val="none"/>
              </w:rPr>
              <w:t>职称</w:t>
            </w:r>
          </w:p>
        </w:tc>
        <w:tc>
          <w:tcPr>
            <w:tcW w:w="1586" w:type="dxa"/>
            <w:gridSpan w:val="3"/>
            <w:vAlign w:val="top"/>
          </w:tcPr>
          <w:p w14:paraId="0C75C932">
            <w:pPr>
              <w:rPr>
                <w:rFonts w:ascii="Arial"/>
                <w:color w:val="auto"/>
                <w:sz w:val="21"/>
                <w:highlight w:val="none"/>
              </w:rPr>
            </w:pPr>
          </w:p>
        </w:tc>
        <w:tc>
          <w:tcPr>
            <w:tcW w:w="1131" w:type="dxa"/>
            <w:vAlign w:val="top"/>
          </w:tcPr>
          <w:p w14:paraId="382D13E1">
            <w:pPr>
              <w:pStyle w:val="18"/>
              <w:spacing w:before="180" w:line="223" w:lineRule="auto"/>
              <w:ind w:left="351"/>
              <w:rPr>
                <w:color w:val="auto"/>
                <w:highlight w:val="none"/>
              </w:rPr>
            </w:pPr>
            <w:r>
              <w:rPr>
                <w:color w:val="auto"/>
                <w:spacing w:val="-3"/>
                <w:highlight w:val="none"/>
              </w:rPr>
              <w:t>学历</w:t>
            </w:r>
          </w:p>
        </w:tc>
        <w:tc>
          <w:tcPr>
            <w:tcW w:w="1509" w:type="dxa"/>
            <w:gridSpan w:val="3"/>
            <w:vAlign w:val="top"/>
          </w:tcPr>
          <w:p w14:paraId="77ED891F">
            <w:pPr>
              <w:rPr>
                <w:rFonts w:ascii="Arial"/>
                <w:color w:val="auto"/>
                <w:sz w:val="21"/>
                <w:highlight w:val="none"/>
              </w:rPr>
            </w:pPr>
          </w:p>
        </w:tc>
      </w:tr>
      <w:tr w14:paraId="2949D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163" w:type="dxa"/>
            <w:vAlign w:val="top"/>
          </w:tcPr>
          <w:p w14:paraId="056E851D">
            <w:pPr>
              <w:pStyle w:val="18"/>
              <w:spacing w:before="44" w:line="230" w:lineRule="auto"/>
              <w:ind w:left="387" w:right="154" w:hanging="216"/>
              <w:rPr>
                <w:color w:val="auto"/>
                <w:highlight w:val="none"/>
              </w:rPr>
            </w:pPr>
            <w:r>
              <w:rPr>
                <w:color w:val="auto"/>
                <w:spacing w:val="-3"/>
                <w:highlight w:val="none"/>
              </w:rPr>
              <w:t>从业开始</w:t>
            </w:r>
            <w:r>
              <w:rPr>
                <w:color w:val="auto"/>
                <w:spacing w:val="2"/>
                <w:highlight w:val="none"/>
              </w:rPr>
              <w:t xml:space="preserve"> </w:t>
            </w:r>
            <w:r>
              <w:rPr>
                <w:color w:val="auto"/>
                <w:spacing w:val="-4"/>
                <w:highlight w:val="none"/>
              </w:rPr>
              <w:t>时间</w:t>
            </w:r>
          </w:p>
        </w:tc>
        <w:tc>
          <w:tcPr>
            <w:tcW w:w="2339" w:type="dxa"/>
            <w:gridSpan w:val="5"/>
            <w:vAlign w:val="top"/>
          </w:tcPr>
          <w:p w14:paraId="35325E81">
            <w:pPr>
              <w:rPr>
                <w:rFonts w:ascii="Arial"/>
                <w:color w:val="auto"/>
                <w:sz w:val="21"/>
                <w:highlight w:val="none"/>
              </w:rPr>
            </w:pPr>
          </w:p>
        </w:tc>
        <w:tc>
          <w:tcPr>
            <w:tcW w:w="1890" w:type="dxa"/>
            <w:gridSpan w:val="4"/>
            <w:vAlign w:val="top"/>
          </w:tcPr>
          <w:p w14:paraId="57007091">
            <w:pPr>
              <w:pStyle w:val="18"/>
              <w:spacing w:before="181" w:line="221" w:lineRule="auto"/>
              <w:ind w:left="320"/>
              <w:rPr>
                <w:color w:val="auto"/>
                <w:highlight w:val="none"/>
              </w:rPr>
            </w:pPr>
            <w:r>
              <w:rPr>
                <w:color w:val="auto"/>
                <w:spacing w:val="-1"/>
                <w:highlight w:val="none"/>
              </w:rPr>
              <w:t>职称获得时间</w:t>
            </w:r>
          </w:p>
        </w:tc>
        <w:tc>
          <w:tcPr>
            <w:tcW w:w="1586" w:type="dxa"/>
            <w:gridSpan w:val="3"/>
            <w:vAlign w:val="top"/>
          </w:tcPr>
          <w:p w14:paraId="0B893740">
            <w:pPr>
              <w:rPr>
                <w:rFonts w:ascii="Arial"/>
                <w:color w:val="auto"/>
                <w:sz w:val="21"/>
                <w:highlight w:val="none"/>
              </w:rPr>
            </w:pPr>
          </w:p>
        </w:tc>
        <w:tc>
          <w:tcPr>
            <w:tcW w:w="1131" w:type="dxa"/>
            <w:vAlign w:val="top"/>
          </w:tcPr>
          <w:p w14:paraId="011D9844">
            <w:pPr>
              <w:pStyle w:val="18"/>
              <w:spacing w:before="181" w:line="221" w:lineRule="auto"/>
              <w:ind w:left="143"/>
              <w:rPr>
                <w:color w:val="auto"/>
                <w:highlight w:val="none"/>
              </w:rPr>
            </w:pPr>
            <w:r>
              <w:rPr>
                <w:color w:val="auto"/>
                <w:spacing w:val="-3"/>
                <w:highlight w:val="none"/>
              </w:rPr>
              <w:t>毕业时间</w:t>
            </w:r>
          </w:p>
        </w:tc>
        <w:tc>
          <w:tcPr>
            <w:tcW w:w="1509" w:type="dxa"/>
            <w:gridSpan w:val="3"/>
            <w:vAlign w:val="top"/>
          </w:tcPr>
          <w:p w14:paraId="5A46A974">
            <w:pPr>
              <w:rPr>
                <w:rFonts w:ascii="Arial"/>
                <w:color w:val="auto"/>
                <w:sz w:val="21"/>
                <w:highlight w:val="none"/>
              </w:rPr>
            </w:pPr>
          </w:p>
        </w:tc>
      </w:tr>
      <w:tr w14:paraId="3BC4F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326" w:type="dxa"/>
            <w:gridSpan w:val="2"/>
            <w:vAlign w:val="top"/>
          </w:tcPr>
          <w:p w14:paraId="718C9554">
            <w:pPr>
              <w:pStyle w:val="18"/>
              <w:spacing w:before="34" w:line="226" w:lineRule="auto"/>
              <w:ind w:left="578" w:right="130" w:hanging="433"/>
              <w:rPr>
                <w:color w:val="auto"/>
                <w:highlight w:val="none"/>
              </w:rPr>
            </w:pPr>
            <w:r>
              <w:rPr>
                <w:color w:val="auto"/>
                <w:spacing w:val="-2"/>
                <w:highlight w:val="none"/>
              </w:rPr>
              <w:t>担任……年</w:t>
            </w:r>
            <w:r>
              <w:rPr>
                <w:color w:val="auto"/>
                <w:spacing w:val="3"/>
                <w:highlight w:val="none"/>
              </w:rPr>
              <w:t xml:space="preserve"> </w:t>
            </w:r>
            <w:r>
              <w:rPr>
                <w:color w:val="auto"/>
                <w:highlight w:val="none"/>
              </w:rPr>
              <w:t>限</w:t>
            </w:r>
          </w:p>
        </w:tc>
        <w:tc>
          <w:tcPr>
            <w:tcW w:w="2442" w:type="dxa"/>
            <w:gridSpan w:val="5"/>
            <w:vAlign w:val="top"/>
          </w:tcPr>
          <w:p w14:paraId="67DC95C1">
            <w:pPr>
              <w:rPr>
                <w:rFonts w:ascii="Arial"/>
                <w:color w:val="auto"/>
                <w:sz w:val="21"/>
                <w:highlight w:val="none"/>
              </w:rPr>
            </w:pPr>
          </w:p>
        </w:tc>
        <w:tc>
          <w:tcPr>
            <w:tcW w:w="1237" w:type="dxa"/>
            <w:vAlign w:val="top"/>
          </w:tcPr>
          <w:p w14:paraId="31B1926B">
            <w:pPr>
              <w:pStyle w:val="18"/>
              <w:spacing w:before="34" w:line="226" w:lineRule="auto"/>
              <w:ind w:left="534" w:right="176" w:hanging="307"/>
              <w:rPr>
                <w:color w:val="auto"/>
                <w:highlight w:val="none"/>
              </w:rPr>
            </w:pPr>
            <w:r>
              <w:rPr>
                <w:color w:val="auto"/>
                <w:spacing w:val="-3"/>
                <w:highlight w:val="none"/>
              </w:rPr>
              <w:t>身份证号</w:t>
            </w:r>
            <w:r>
              <w:rPr>
                <w:color w:val="auto"/>
                <w:highlight w:val="none"/>
              </w:rPr>
              <w:t xml:space="preserve"> 码</w:t>
            </w:r>
          </w:p>
        </w:tc>
        <w:tc>
          <w:tcPr>
            <w:tcW w:w="4613" w:type="dxa"/>
            <w:gridSpan w:val="9"/>
            <w:vAlign w:val="top"/>
          </w:tcPr>
          <w:p w14:paraId="6096BA30">
            <w:pPr>
              <w:rPr>
                <w:rFonts w:ascii="Arial"/>
                <w:color w:val="auto"/>
                <w:sz w:val="21"/>
                <w:highlight w:val="none"/>
              </w:rPr>
            </w:pPr>
          </w:p>
        </w:tc>
      </w:tr>
      <w:tr w14:paraId="6F72F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326" w:type="dxa"/>
            <w:gridSpan w:val="2"/>
            <w:vAlign w:val="top"/>
          </w:tcPr>
          <w:p w14:paraId="61033630">
            <w:pPr>
              <w:pStyle w:val="18"/>
              <w:spacing w:before="170" w:line="220" w:lineRule="auto"/>
              <w:ind w:left="250"/>
              <w:rPr>
                <w:color w:val="auto"/>
                <w:highlight w:val="none"/>
              </w:rPr>
            </w:pPr>
            <w:r>
              <w:rPr>
                <w:color w:val="auto"/>
                <w:spacing w:val="-2"/>
                <w:highlight w:val="none"/>
              </w:rPr>
              <w:t>证书名称</w:t>
            </w:r>
          </w:p>
        </w:tc>
        <w:tc>
          <w:tcPr>
            <w:tcW w:w="1187" w:type="dxa"/>
            <w:gridSpan w:val="2"/>
            <w:vAlign w:val="top"/>
          </w:tcPr>
          <w:p w14:paraId="14EC79E3">
            <w:pPr>
              <w:pStyle w:val="18"/>
              <w:spacing w:before="169" w:line="222" w:lineRule="auto"/>
              <w:ind w:left="177"/>
              <w:rPr>
                <w:color w:val="auto"/>
                <w:highlight w:val="none"/>
              </w:rPr>
            </w:pPr>
            <w:r>
              <w:rPr>
                <w:color w:val="auto"/>
                <w:spacing w:val="-2"/>
                <w:highlight w:val="none"/>
              </w:rPr>
              <w:t>注册专业</w:t>
            </w:r>
          </w:p>
        </w:tc>
        <w:tc>
          <w:tcPr>
            <w:tcW w:w="1255" w:type="dxa"/>
            <w:gridSpan w:val="3"/>
            <w:vAlign w:val="top"/>
          </w:tcPr>
          <w:p w14:paraId="26BAE619">
            <w:pPr>
              <w:pStyle w:val="18"/>
              <w:spacing w:before="169" w:line="222" w:lineRule="auto"/>
              <w:ind w:left="409"/>
              <w:rPr>
                <w:color w:val="auto"/>
                <w:highlight w:val="none"/>
              </w:rPr>
            </w:pPr>
            <w:r>
              <w:rPr>
                <w:color w:val="auto"/>
                <w:spacing w:val="-3"/>
                <w:highlight w:val="none"/>
              </w:rPr>
              <w:t>级别</w:t>
            </w:r>
          </w:p>
        </w:tc>
        <w:tc>
          <w:tcPr>
            <w:tcW w:w="1395" w:type="dxa"/>
            <w:gridSpan w:val="2"/>
            <w:vAlign w:val="top"/>
          </w:tcPr>
          <w:p w14:paraId="7DA4A532">
            <w:pPr>
              <w:pStyle w:val="18"/>
              <w:spacing w:before="170" w:line="220" w:lineRule="auto"/>
              <w:ind w:left="260"/>
              <w:rPr>
                <w:color w:val="auto"/>
                <w:highlight w:val="none"/>
              </w:rPr>
            </w:pPr>
            <w:r>
              <w:rPr>
                <w:color w:val="auto"/>
                <w:spacing w:val="-2"/>
                <w:highlight w:val="none"/>
              </w:rPr>
              <w:t>证书编号</w:t>
            </w:r>
          </w:p>
        </w:tc>
        <w:tc>
          <w:tcPr>
            <w:tcW w:w="1416" w:type="dxa"/>
            <w:gridSpan w:val="3"/>
            <w:vAlign w:val="top"/>
          </w:tcPr>
          <w:p w14:paraId="0254F403">
            <w:pPr>
              <w:pStyle w:val="18"/>
              <w:spacing w:before="169" w:line="223" w:lineRule="auto"/>
              <w:ind w:left="281"/>
              <w:rPr>
                <w:color w:val="auto"/>
                <w:highlight w:val="none"/>
              </w:rPr>
            </w:pPr>
            <w:r>
              <w:rPr>
                <w:color w:val="auto"/>
                <w:spacing w:val="-2"/>
                <w:highlight w:val="none"/>
              </w:rPr>
              <w:t>注册时间</w:t>
            </w:r>
          </w:p>
        </w:tc>
        <w:tc>
          <w:tcPr>
            <w:tcW w:w="1631" w:type="dxa"/>
            <w:gridSpan w:val="3"/>
            <w:vAlign w:val="top"/>
          </w:tcPr>
          <w:p w14:paraId="21AE0E5B">
            <w:pPr>
              <w:pStyle w:val="18"/>
              <w:spacing w:before="169" w:line="222" w:lineRule="auto"/>
              <w:ind w:left="391"/>
              <w:rPr>
                <w:color w:val="auto"/>
                <w:highlight w:val="none"/>
              </w:rPr>
            </w:pPr>
            <w:r>
              <w:rPr>
                <w:color w:val="auto"/>
                <w:spacing w:val="-2"/>
                <w:highlight w:val="none"/>
              </w:rPr>
              <w:t>注册单位</w:t>
            </w:r>
          </w:p>
        </w:tc>
        <w:tc>
          <w:tcPr>
            <w:tcW w:w="1408" w:type="dxa"/>
            <w:gridSpan w:val="2"/>
            <w:vAlign w:val="top"/>
          </w:tcPr>
          <w:p w14:paraId="41CF01B0">
            <w:pPr>
              <w:pStyle w:val="18"/>
              <w:spacing w:before="169" w:line="222" w:lineRule="auto"/>
              <w:ind w:left="178"/>
              <w:rPr>
                <w:color w:val="auto"/>
                <w:highlight w:val="none"/>
              </w:rPr>
            </w:pPr>
            <w:r>
              <w:rPr>
                <w:color w:val="auto"/>
                <w:spacing w:val="-1"/>
                <w:highlight w:val="none"/>
              </w:rPr>
              <w:t>注册有效期</w:t>
            </w:r>
          </w:p>
        </w:tc>
      </w:tr>
      <w:tr w14:paraId="44108F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326" w:type="dxa"/>
            <w:gridSpan w:val="2"/>
            <w:vAlign w:val="top"/>
          </w:tcPr>
          <w:p w14:paraId="23B2CE79">
            <w:pPr>
              <w:rPr>
                <w:rFonts w:ascii="Arial"/>
                <w:color w:val="auto"/>
                <w:sz w:val="21"/>
                <w:highlight w:val="none"/>
              </w:rPr>
            </w:pPr>
          </w:p>
        </w:tc>
        <w:tc>
          <w:tcPr>
            <w:tcW w:w="1187" w:type="dxa"/>
            <w:gridSpan w:val="2"/>
            <w:vAlign w:val="top"/>
          </w:tcPr>
          <w:p w14:paraId="0B84FBA3">
            <w:pPr>
              <w:rPr>
                <w:rFonts w:ascii="Arial"/>
                <w:color w:val="auto"/>
                <w:sz w:val="21"/>
                <w:highlight w:val="none"/>
              </w:rPr>
            </w:pPr>
          </w:p>
        </w:tc>
        <w:tc>
          <w:tcPr>
            <w:tcW w:w="1255" w:type="dxa"/>
            <w:gridSpan w:val="3"/>
            <w:vAlign w:val="top"/>
          </w:tcPr>
          <w:p w14:paraId="511BEEE3">
            <w:pPr>
              <w:rPr>
                <w:rFonts w:ascii="Arial"/>
                <w:color w:val="auto"/>
                <w:sz w:val="21"/>
                <w:highlight w:val="none"/>
              </w:rPr>
            </w:pPr>
          </w:p>
        </w:tc>
        <w:tc>
          <w:tcPr>
            <w:tcW w:w="1395" w:type="dxa"/>
            <w:gridSpan w:val="2"/>
            <w:vAlign w:val="top"/>
          </w:tcPr>
          <w:p w14:paraId="303B2C9B">
            <w:pPr>
              <w:rPr>
                <w:rFonts w:ascii="Arial"/>
                <w:color w:val="auto"/>
                <w:sz w:val="21"/>
                <w:highlight w:val="none"/>
              </w:rPr>
            </w:pPr>
          </w:p>
        </w:tc>
        <w:tc>
          <w:tcPr>
            <w:tcW w:w="1416" w:type="dxa"/>
            <w:gridSpan w:val="3"/>
            <w:vAlign w:val="top"/>
          </w:tcPr>
          <w:p w14:paraId="0C935505">
            <w:pPr>
              <w:rPr>
                <w:rFonts w:ascii="Arial"/>
                <w:color w:val="auto"/>
                <w:sz w:val="21"/>
                <w:highlight w:val="none"/>
              </w:rPr>
            </w:pPr>
          </w:p>
        </w:tc>
        <w:tc>
          <w:tcPr>
            <w:tcW w:w="1631" w:type="dxa"/>
            <w:gridSpan w:val="3"/>
            <w:vAlign w:val="top"/>
          </w:tcPr>
          <w:p w14:paraId="55CF1481">
            <w:pPr>
              <w:rPr>
                <w:rFonts w:ascii="Arial"/>
                <w:color w:val="auto"/>
                <w:sz w:val="21"/>
                <w:highlight w:val="none"/>
              </w:rPr>
            </w:pPr>
          </w:p>
        </w:tc>
        <w:tc>
          <w:tcPr>
            <w:tcW w:w="1408" w:type="dxa"/>
            <w:gridSpan w:val="2"/>
            <w:vAlign w:val="top"/>
          </w:tcPr>
          <w:p w14:paraId="3DEBF826">
            <w:pPr>
              <w:rPr>
                <w:rFonts w:ascii="Arial"/>
                <w:color w:val="auto"/>
                <w:sz w:val="21"/>
                <w:highlight w:val="none"/>
              </w:rPr>
            </w:pPr>
          </w:p>
        </w:tc>
      </w:tr>
      <w:tr w14:paraId="0E9A66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326" w:type="dxa"/>
            <w:gridSpan w:val="2"/>
            <w:vAlign w:val="top"/>
          </w:tcPr>
          <w:p w14:paraId="2EFCE9F4">
            <w:pPr>
              <w:rPr>
                <w:rFonts w:ascii="Arial"/>
                <w:color w:val="auto"/>
                <w:sz w:val="21"/>
                <w:highlight w:val="none"/>
              </w:rPr>
            </w:pPr>
          </w:p>
        </w:tc>
        <w:tc>
          <w:tcPr>
            <w:tcW w:w="1187" w:type="dxa"/>
            <w:gridSpan w:val="2"/>
            <w:vAlign w:val="top"/>
          </w:tcPr>
          <w:p w14:paraId="453BE7C3">
            <w:pPr>
              <w:rPr>
                <w:rFonts w:ascii="Arial"/>
                <w:color w:val="auto"/>
                <w:sz w:val="21"/>
                <w:highlight w:val="none"/>
              </w:rPr>
            </w:pPr>
          </w:p>
        </w:tc>
        <w:tc>
          <w:tcPr>
            <w:tcW w:w="1255" w:type="dxa"/>
            <w:gridSpan w:val="3"/>
            <w:vAlign w:val="top"/>
          </w:tcPr>
          <w:p w14:paraId="737C867E">
            <w:pPr>
              <w:rPr>
                <w:rFonts w:ascii="Arial"/>
                <w:color w:val="auto"/>
                <w:sz w:val="21"/>
                <w:highlight w:val="none"/>
              </w:rPr>
            </w:pPr>
          </w:p>
        </w:tc>
        <w:tc>
          <w:tcPr>
            <w:tcW w:w="1395" w:type="dxa"/>
            <w:gridSpan w:val="2"/>
            <w:vAlign w:val="top"/>
          </w:tcPr>
          <w:p w14:paraId="52219734">
            <w:pPr>
              <w:rPr>
                <w:rFonts w:ascii="Arial"/>
                <w:color w:val="auto"/>
                <w:sz w:val="21"/>
                <w:highlight w:val="none"/>
              </w:rPr>
            </w:pPr>
          </w:p>
        </w:tc>
        <w:tc>
          <w:tcPr>
            <w:tcW w:w="1416" w:type="dxa"/>
            <w:gridSpan w:val="3"/>
            <w:vAlign w:val="top"/>
          </w:tcPr>
          <w:p w14:paraId="175AEE0A">
            <w:pPr>
              <w:rPr>
                <w:rFonts w:ascii="Arial"/>
                <w:color w:val="auto"/>
                <w:sz w:val="21"/>
                <w:highlight w:val="none"/>
              </w:rPr>
            </w:pPr>
          </w:p>
        </w:tc>
        <w:tc>
          <w:tcPr>
            <w:tcW w:w="1631" w:type="dxa"/>
            <w:gridSpan w:val="3"/>
            <w:vAlign w:val="top"/>
          </w:tcPr>
          <w:p w14:paraId="1FD0788B">
            <w:pPr>
              <w:rPr>
                <w:rFonts w:ascii="Arial"/>
                <w:color w:val="auto"/>
                <w:sz w:val="21"/>
                <w:highlight w:val="none"/>
              </w:rPr>
            </w:pPr>
          </w:p>
        </w:tc>
        <w:tc>
          <w:tcPr>
            <w:tcW w:w="1408" w:type="dxa"/>
            <w:gridSpan w:val="2"/>
            <w:vAlign w:val="top"/>
          </w:tcPr>
          <w:p w14:paraId="6844A697">
            <w:pPr>
              <w:rPr>
                <w:rFonts w:ascii="Arial"/>
                <w:color w:val="auto"/>
                <w:sz w:val="21"/>
                <w:highlight w:val="none"/>
              </w:rPr>
            </w:pPr>
          </w:p>
        </w:tc>
      </w:tr>
      <w:tr w14:paraId="45B74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9618" w:type="dxa"/>
            <w:gridSpan w:val="17"/>
            <w:vAlign w:val="top"/>
          </w:tcPr>
          <w:p w14:paraId="352673AD">
            <w:pPr>
              <w:pStyle w:val="18"/>
              <w:spacing w:before="183" w:line="221" w:lineRule="auto"/>
              <w:ind w:left="3998"/>
              <w:rPr>
                <w:color w:val="auto"/>
                <w:highlight w:val="none"/>
              </w:rPr>
            </w:pPr>
            <w:r>
              <w:rPr>
                <w:color w:val="auto"/>
                <w:spacing w:val="-4"/>
                <w:highlight w:val="none"/>
              </w:rPr>
              <w:t>已完工程项目情况</w:t>
            </w:r>
          </w:p>
        </w:tc>
      </w:tr>
      <w:tr w14:paraId="1D383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626" w:type="dxa"/>
            <w:gridSpan w:val="3"/>
            <w:vAlign w:val="top"/>
          </w:tcPr>
          <w:p w14:paraId="551C122B">
            <w:pPr>
              <w:rPr>
                <w:rFonts w:ascii="Arial"/>
                <w:color w:val="auto"/>
                <w:sz w:val="21"/>
                <w:highlight w:val="none"/>
              </w:rPr>
            </w:pPr>
          </w:p>
        </w:tc>
        <w:tc>
          <w:tcPr>
            <w:tcW w:w="1547" w:type="dxa"/>
            <w:gridSpan w:val="2"/>
            <w:vAlign w:val="top"/>
          </w:tcPr>
          <w:p w14:paraId="2276FFB6">
            <w:pPr>
              <w:pStyle w:val="18"/>
              <w:spacing w:before="173" w:line="222" w:lineRule="auto"/>
              <w:ind w:left="492"/>
              <w:rPr>
                <w:rFonts w:ascii="Times New Roman" w:hAnsi="Times New Roman" w:eastAsia="Times New Roman" w:cs="Times New Roman"/>
                <w:color w:val="auto"/>
                <w:highlight w:val="none"/>
              </w:rPr>
            </w:pPr>
            <w:r>
              <w:rPr>
                <w:color w:val="auto"/>
                <w:spacing w:val="-4"/>
                <w:highlight w:val="none"/>
              </w:rPr>
              <w:t>项目</w:t>
            </w:r>
            <w:r>
              <w:rPr>
                <w:color w:val="auto"/>
                <w:spacing w:val="-26"/>
                <w:highlight w:val="none"/>
              </w:rPr>
              <w:t xml:space="preserve"> </w:t>
            </w:r>
            <w:r>
              <w:rPr>
                <w:rFonts w:ascii="Times New Roman" w:hAnsi="Times New Roman" w:eastAsia="Times New Roman" w:cs="Times New Roman"/>
                <w:color w:val="auto"/>
                <w:spacing w:val="-4"/>
                <w:highlight w:val="none"/>
              </w:rPr>
              <w:t>1</w:t>
            </w:r>
          </w:p>
        </w:tc>
        <w:tc>
          <w:tcPr>
            <w:tcW w:w="1832" w:type="dxa"/>
            <w:gridSpan w:val="3"/>
            <w:vAlign w:val="top"/>
          </w:tcPr>
          <w:p w14:paraId="0F03570B">
            <w:pPr>
              <w:pStyle w:val="18"/>
              <w:spacing w:before="173" w:line="222" w:lineRule="auto"/>
              <w:ind w:left="637"/>
              <w:rPr>
                <w:rFonts w:ascii="Times New Roman" w:hAnsi="Times New Roman" w:eastAsia="Times New Roman" w:cs="Times New Roman"/>
                <w:color w:val="auto"/>
                <w:highlight w:val="none"/>
              </w:rPr>
            </w:pPr>
            <w:r>
              <w:rPr>
                <w:color w:val="auto"/>
                <w:spacing w:val="-4"/>
                <w:highlight w:val="none"/>
              </w:rPr>
              <w:t>项目</w:t>
            </w:r>
            <w:r>
              <w:rPr>
                <w:color w:val="auto"/>
                <w:spacing w:val="-46"/>
                <w:highlight w:val="none"/>
              </w:rPr>
              <w:t xml:space="preserve"> </w:t>
            </w:r>
            <w:r>
              <w:rPr>
                <w:rFonts w:ascii="Times New Roman" w:hAnsi="Times New Roman" w:eastAsia="Times New Roman" w:cs="Times New Roman"/>
                <w:color w:val="auto"/>
                <w:spacing w:val="-4"/>
                <w:highlight w:val="none"/>
              </w:rPr>
              <w:t>2</w:t>
            </w:r>
          </w:p>
        </w:tc>
        <w:tc>
          <w:tcPr>
            <w:tcW w:w="1473" w:type="dxa"/>
            <w:gridSpan w:val="3"/>
            <w:vAlign w:val="top"/>
          </w:tcPr>
          <w:p w14:paraId="68B27B31">
            <w:pPr>
              <w:pStyle w:val="18"/>
              <w:spacing w:before="173" w:line="222" w:lineRule="auto"/>
              <w:ind w:left="459"/>
              <w:rPr>
                <w:rFonts w:ascii="Times New Roman" w:hAnsi="Times New Roman" w:eastAsia="Times New Roman" w:cs="Times New Roman"/>
                <w:color w:val="auto"/>
                <w:highlight w:val="none"/>
              </w:rPr>
            </w:pPr>
            <w:r>
              <w:rPr>
                <w:color w:val="auto"/>
                <w:spacing w:val="-4"/>
                <w:highlight w:val="none"/>
              </w:rPr>
              <w:t>项目</w:t>
            </w:r>
            <w:r>
              <w:rPr>
                <w:color w:val="auto"/>
                <w:spacing w:val="-42"/>
                <w:highlight w:val="none"/>
              </w:rPr>
              <w:t xml:space="preserve"> </w:t>
            </w:r>
            <w:r>
              <w:rPr>
                <w:rFonts w:ascii="Times New Roman" w:hAnsi="Times New Roman" w:eastAsia="Times New Roman" w:cs="Times New Roman"/>
                <w:color w:val="auto"/>
                <w:spacing w:val="-4"/>
                <w:highlight w:val="none"/>
              </w:rPr>
              <w:t>3</w:t>
            </w:r>
          </w:p>
        </w:tc>
        <w:tc>
          <w:tcPr>
            <w:tcW w:w="1631" w:type="dxa"/>
            <w:gridSpan w:val="3"/>
            <w:vAlign w:val="top"/>
          </w:tcPr>
          <w:p w14:paraId="2EB9D896">
            <w:pPr>
              <w:pStyle w:val="18"/>
              <w:spacing w:before="173" w:line="222" w:lineRule="auto"/>
              <w:ind w:left="541"/>
              <w:rPr>
                <w:rFonts w:ascii="Times New Roman" w:hAnsi="Times New Roman" w:eastAsia="Times New Roman" w:cs="Times New Roman"/>
                <w:color w:val="auto"/>
                <w:highlight w:val="none"/>
              </w:rPr>
            </w:pPr>
            <w:r>
              <w:rPr>
                <w:color w:val="auto"/>
                <w:spacing w:val="-4"/>
                <w:highlight w:val="none"/>
              </w:rPr>
              <w:t>项目</w:t>
            </w:r>
            <w:r>
              <w:rPr>
                <w:color w:val="auto"/>
                <w:spacing w:val="-48"/>
                <w:highlight w:val="none"/>
              </w:rPr>
              <w:t xml:space="preserve"> </w:t>
            </w:r>
            <w:r>
              <w:rPr>
                <w:rFonts w:ascii="Times New Roman" w:hAnsi="Times New Roman" w:eastAsia="Times New Roman" w:cs="Times New Roman"/>
                <w:color w:val="auto"/>
                <w:spacing w:val="-4"/>
                <w:highlight w:val="none"/>
              </w:rPr>
              <w:t>4</w:t>
            </w:r>
          </w:p>
        </w:tc>
        <w:tc>
          <w:tcPr>
            <w:tcW w:w="1482" w:type="dxa"/>
            <w:gridSpan w:val="2"/>
            <w:vAlign w:val="top"/>
          </w:tcPr>
          <w:p w14:paraId="042EBEB4">
            <w:pPr>
              <w:pStyle w:val="18"/>
              <w:spacing w:before="173" w:line="333" w:lineRule="exact"/>
              <w:ind w:left="562"/>
              <w:rPr>
                <w:color w:val="auto"/>
                <w:highlight w:val="none"/>
              </w:rPr>
            </w:pPr>
            <w:r>
              <w:rPr>
                <w:color w:val="auto"/>
                <w:spacing w:val="-5"/>
                <w:position w:val="2"/>
                <w:highlight w:val="none"/>
              </w:rPr>
              <w:t>……</w:t>
            </w:r>
          </w:p>
        </w:tc>
        <w:tc>
          <w:tcPr>
            <w:tcW w:w="27" w:type="dxa"/>
            <w:tcBorders>
              <w:top w:val="single" w:color="FFFFFF" w:sz="2" w:space="0"/>
              <w:bottom w:val="nil"/>
              <w:right w:val="nil"/>
            </w:tcBorders>
            <w:vAlign w:val="top"/>
          </w:tcPr>
          <w:p w14:paraId="073ACDA1">
            <w:pPr>
              <w:rPr>
                <w:rFonts w:ascii="Arial"/>
                <w:color w:val="auto"/>
                <w:sz w:val="21"/>
                <w:highlight w:val="none"/>
              </w:rPr>
            </w:pPr>
          </w:p>
        </w:tc>
      </w:tr>
      <w:tr w14:paraId="0EF2F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626" w:type="dxa"/>
            <w:gridSpan w:val="3"/>
            <w:vAlign w:val="top"/>
          </w:tcPr>
          <w:p w14:paraId="610CF194">
            <w:pPr>
              <w:pStyle w:val="18"/>
              <w:spacing w:before="174" w:line="222" w:lineRule="auto"/>
              <w:ind w:left="400"/>
              <w:rPr>
                <w:color w:val="auto"/>
                <w:highlight w:val="none"/>
              </w:rPr>
            </w:pPr>
            <w:r>
              <w:rPr>
                <w:color w:val="auto"/>
                <w:spacing w:val="-3"/>
                <w:highlight w:val="none"/>
              </w:rPr>
              <w:t>项目名称</w:t>
            </w:r>
          </w:p>
        </w:tc>
        <w:tc>
          <w:tcPr>
            <w:tcW w:w="1547" w:type="dxa"/>
            <w:gridSpan w:val="2"/>
            <w:vAlign w:val="top"/>
          </w:tcPr>
          <w:p w14:paraId="41764341">
            <w:pPr>
              <w:rPr>
                <w:rFonts w:ascii="Arial"/>
                <w:color w:val="auto"/>
                <w:sz w:val="21"/>
                <w:highlight w:val="none"/>
              </w:rPr>
            </w:pPr>
          </w:p>
        </w:tc>
        <w:tc>
          <w:tcPr>
            <w:tcW w:w="1832" w:type="dxa"/>
            <w:gridSpan w:val="3"/>
            <w:vAlign w:val="top"/>
          </w:tcPr>
          <w:p w14:paraId="42E5702B">
            <w:pPr>
              <w:rPr>
                <w:rFonts w:ascii="Arial"/>
                <w:color w:val="auto"/>
                <w:sz w:val="21"/>
                <w:highlight w:val="none"/>
              </w:rPr>
            </w:pPr>
          </w:p>
        </w:tc>
        <w:tc>
          <w:tcPr>
            <w:tcW w:w="1473" w:type="dxa"/>
            <w:gridSpan w:val="3"/>
            <w:vAlign w:val="top"/>
          </w:tcPr>
          <w:p w14:paraId="7E5A219B">
            <w:pPr>
              <w:rPr>
                <w:rFonts w:ascii="Arial"/>
                <w:color w:val="auto"/>
                <w:sz w:val="21"/>
                <w:highlight w:val="none"/>
              </w:rPr>
            </w:pPr>
          </w:p>
        </w:tc>
        <w:tc>
          <w:tcPr>
            <w:tcW w:w="1631" w:type="dxa"/>
            <w:gridSpan w:val="3"/>
            <w:vAlign w:val="top"/>
          </w:tcPr>
          <w:p w14:paraId="1905E4FE">
            <w:pPr>
              <w:rPr>
                <w:rFonts w:ascii="Arial"/>
                <w:color w:val="auto"/>
                <w:sz w:val="21"/>
                <w:highlight w:val="none"/>
              </w:rPr>
            </w:pPr>
          </w:p>
        </w:tc>
        <w:tc>
          <w:tcPr>
            <w:tcW w:w="1482" w:type="dxa"/>
            <w:gridSpan w:val="2"/>
            <w:vAlign w:val="top"/>
          </w:tcPr>
          <w:p w14:paraId="4E4CE1DB">
            <w:pPr>
              <w:rPr>
                <w:rFonts w:ascii="Arial"/>
                <w:color w:val="auto"/>
                <w:sz w:val="21"/>
                <w:highlight w:val="none"/>
              </w:rPr>
            </w:pPr>
          </w:p>
        </w:tc>
        <w:tc>
          <w:tcPr>
            <w:tcW w:w="27" w:type="dxa"/>
            <w:tcBorders>
              <w:top w:val="nil"/>
              <w:bottom w:val="nil"/>
              <w:right w:val="nil"/>
            </w:tcBorders>
            <w:vAlign w:val="top"/>
          </w:tcPr>
          <w:p w14:paraId="00F4A961">
            <w:pPr>
              <w:rPr>
                <w:rFonts w:ascii="Arial"/>
                <w:color w:val="auto"/>
                <w:sz w:val="21"/>
                <w:highlight w:val="none"/>
              </w:rPr>
            </w:pPr>
          </w:p>
        </w:tc>
      </w:tr>
      <w:tr w14:paraId="593B3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626" w:type="dxa"/>
            <w:gridSpan w:val="3"/>
            <w:vAlign w:val="top"/>
          </w:tcPr>
          <w:p w14:paraId="1C335AEB">
            <w:pPr>
              <w:pStyle w:val="18"/>
              <w:spacing w:before="145" w:line="222" w:lineRule="auto"/>
              <w:ind w:left="399"/>
              <w:rPr>
                <w:color w:val="auto"/>
                <w:highlight w:val="none"/>
              </w:rPr>
            </w:pPr>
            <w:r>
              <w:rPr>
                <w:color w:val="auto"/>
                <w:spacing w:val="-2"/>
                <w:highlight w:val="none"/>
              </w:rPr>
              <w:t>建设单位</w:t>
            </w:r>
          </w:p>
        </w:tc>
        <w:tc>
          <w:tcPr>
            <w:tcW w:w="1547" w:type="dxa"/>
            <w:gridSpan w:val="2"/>
            <w:vAlign w:val="top"/>
          </w:tcPr>
          <w:p w14:paraId="2AA85391">
            <w:pPr>
              <w:rPr>
                <w:rFonts w:ascii="Arial"/>
                <w:color w:val="auto"/>
                <w:sz w:val="21"/>
                <w:highlight w:val="none"/>
              </w:rPr>
            </w:pPr>
          </w:p>
        </w:tc>
        <w:tc>
          <w:tcPr>
            <w:tcW w:w="1832" w:type="dxa"/>
            <w:gridSpan w:val="3"/>
            <w:vAlign w:val="top"/>
          </w:tcPr>
          <w:p w14:paraId="5E6DF499">
            <w:pPr>
              <w:rPr>
                <w:rFonts w:ascii="Arial"/>
                <w:color w:val="auto"/>
                <w:sz w:val="21"/>
                <w:highlight w:val="none"/>
              </w:rPr>
            </w:pPr>
          </w:p>
        </w:tc>
        <w:tc>
          <w:tcPr>
            <w:tcW w:w="1473" w:type="dxa"/>
            <w:gridSpan w:val="3"/>
            <w:vAlign w:val="top"/>
          </w:tcPr>
          <w:p w14:paraId="043622ED">
            <w:pPr>
              <w:rPr>
                <w:rFonts w:ascii="Arial"/>
                <w:color w:val="auto"/>
                <w:sz w:val="21"/>
                <w:highlight w:val="none"/>
              </w:rPr>
            </w:pPr>
          </w:p>
        </w:tc>
        <w:tc>
          <w:tcPr>
            <w:tcW w:w="1631" w:type="dxa"/>
            <w:gridSpan w:val="3"/>
            <w:vAlign w:val="top"/>
          </w:tcPr>
          <w:p w14:paraId="28BD008E">
            <w:pPr>
              <w:rPr>
                <w:rFonts w:ascii="Arial"/>
                <w:color w:val="auto"/>
                <w:sz w:val="21"/>
                <w:highlight w:val="none"/>
              </w:rPr>
            </w:pPr>
          </w:p>
        </w:tc>
        <w:tc>
          <w:tcPr>
            <w:tcW w:w="1482" w:type="dxa"/>
            <w:gridSpan w:val="2"/>
            <w:vAlign w:val="top"/>
          </w:tcPr>
          <w:p w14:paraId="31687F86">
            <w:pPr>
              <w:rPr>
                <w:rFonts w:ascii="Arial"/>
                <w:color w:val="auto"/>
                <w:sz w:val="21"/>
                <w:highlight w:val="none"/>
              </w:rPr>
            </w:pPr>
          </w:p>
        </w:tc>
        <w:tc>
          <w:tcPr>
            <w:tcW w:w="27" w:type="dxa"/>
            <w:tcBorders>
              <w:top w:val="nil"/>
              <w:bottom w:val="nil"/>
              <w:right w:val="nil"/>
            </w:tcBorders>
            <w:vAlign w:val="top"/>
          </w:tcPr>
          <w:p w14:paraId="51E31057">
            <w:pPr>
              <w:rPr>
                <w:rFonts w:ascii="Arial"/>
                <w:color w:val="auto"/>
                <w:sz w:val="21"/>
                <w:highlight w:val="none"/>
              </w:rPr>
            </w:pPr>
          </w:p>
        </w:tc>
      </w:tr>
      <w:tr w14:paraId="3F4BD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626" w:type="dxa"/>
            <w:gridSpan w:val="3"/>
            <w:vAlign w:val="top"/>
          </w:tcPr>
          <w:p w14:paraId="4CEFA88D">
            <w:pPr>
              <w:pStyle w:val="18"/>
              <w:spacing w:before="148" w:line="221" w:lineRule="auto"/>
              <w:ind w:left="399"/>
              <w:rPr>
                <w:color w:val="auto"/>
                <w:highlight w:val="none"/>
              </w:rPr>
            </w:pPr>
            <w:r>
              <w:rPr>
                <w:color w:val="auto"/>
                <w:spacing w:val="-2"/>
                <w:highlight w:val="none"/>
              </w:rPr>
              <w:t>建设规模</w:t>
            </w:r>
          </w:p>
        </w:tc>
        <w:tc>
          <w:tcPr>
            <w:tcW w:w="1547" w:type="dxa"/>
            <w:gridSpan w:val="2"/>
            <w:vAlign w:val="top"/>
          </w:tcPr>
          <w:p w14:paraId="1CD63329">
            <w:pPr>
              <w:rPr>
                <w:rFonts w:ascii="Arial"/>
                <w:color w:val="auto"/>
                <w:sz w:val="21"/>
                <w:highlight w:val="none"/>
              </w:rPr>
            </w:pPr>
          </w:p>
        </w:tc>
        <w:tc>
          <w:tcPr>
            <w:tcW w:w="1832" w:type="dxa"/>
            <w:gridSpan w:val="3"/>
            <w:vAlign w:val="top"/>
          </w:tcPr>
          <w:p w14:paraId="0D8166B0">
            <w:pPr>
              <w:rPr>
                <w:rFonts w:ascii="Arial"/>
                <w:color w:val="auto"/>
                <w:sz w:val="21"/>
                <w:highlight w:val="none"/>
              </w:rPr>
            </w:pPr>
          </w:p>
        </w:tc>
        <w:tc>
          <w:tcPr>
            <w:tcW w:w="1473" w:type="dxa"/>
            <w:gridSpan w:val="3"/>
            <w:vAlign w:val="top"/>
          </w:tcPr>
          <w:p w14:paraId="1C771DBC">
            <w:pPr>
              <w:rPr>
                <w:rFonts w:ascii="Arial"/>
                <w:color w:val="auto"/>
                <w:sz w:val="21"/>
                <w:highlight w:val="none"/>
              </w:rPr>
            </w:pPr>
          </w:p>
        </w:tc>
        <w:tc>
          <w:tcPr>
            <w:tcW w:w="1631" w:type="dxa"/>
            <w:gridSpan w:val="3"/>
            <w:vAlign w:val="top"/>
          </w:tcPr>
          <w:p w14:paraId="79AAB906">
            <w:pPr>
              <w:rPr>
                <w:rFonts w:ascii="Arial"/>
                <w:color w:val="auto"/>
                <w:sz w:val="21"/>
                <w:highlight w:val="none"/>
              </w:rPr>
            </w:pPr>
          </w:p>
        </w:tc>
        <w:tc>
          <w:tcPr>
            <w:tcW w:w="1482" w:type="dxa"/>
            <w:gridSpan w:val="2"/>
            <w:vAlign w:val="top"/>
          </w:tcPr>
          <w:p w14:paraId="436F283A">
            <w:pPr>
              <w:rPr>
                <w:rFonts w:ascii="Arial"/>
                <w:color w:val="auto"/>
                <w:sz w:val="21"/>
                <w:highlight w:val="none"/>
              </w:rPr>
            </w:pPr>
          </w:p>
        </w:tc>
        <w:tc>
          <w:tcPr>
            <w:tcW w:w="27" w:type="dxa"/>
            <w:tcBorders>
              <w:top w:val="nil"/>
              <w:bottom w:val="nil"/>
              <w:right w:val="nil"/>
            </w:tcBorders>
            <w:vAlign w:val="top"/>
          </w:tcPr>
          <w:p w14:paraId="25ED3855">
            <w:pPr>
              <w:rPr>
                <w:rFonts w:ascii="Arial"/>
                <w:color w:val="auto"/>
                <w:sz w:val="21"/>
                <w:highlight w:val="none"/>
              </w:rPr>
            </w:pPr>
          </w:p>
        </w:tc>
      </w:tr>
      <w:tr w14:paraId="183B9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626" w:type="dxa"/>
            <w:gridSpan w:val="3"/>
            <w:vAlign w:val="top"/>
          </w:tcPr>
          <w:p w14:paraId="01EC994E">
            <w:pPr>
              <w:pStyle w:val="18"/>
              <w:spacing w:before="149" w:line="222" w:lineRule="auto"/>
              <w:ind w:left="397"/>
              <w:rPr>
                <w:color w:val="auto"/>
                <w:highlight w:val="none"/>
              </w:rPr>
            </w:pPr>
            <w:r>
              <w:rPr>
                <w:color w:val="auto"/>
                <w:spacing w:val="-2"/>
                <w:highlight w:val="none"/>
              </w:rPr>
              <w:t>开工日期</w:t>
            </w:r>
          </w:p>
        </w:tc>
        <w:tc>
          <w:tcPr>
            <w:tcW w:w="1547" w:type="dxa"/>
            <w:gridSpan w:val="2"/>
            <w:vAlign w:val="top"/>
          </w:tcPr>
          <w:p w14:paraId="5F629A8F">
            <w:pPr>
              <w:rPr>
                <w:rFonts w:ascii="Arial"/>
                <w:color w:val="auto"/>
                <w:sz w:val="21"/>
                <w:highlight w:val="none"/>
              </w:rPr>
            </w:pPr>
          </w:p>
        </w:tc>
        <w:tc>
          <w:tcPr>
            <w:tcW w:w="1832" w:type="dxa"/>
            <w:gridSpan w:val="3"/>
            <w:vAlign w:val="top"/>
          </w:tcPr>
          <w:p w14:paraId="0444B6E4">
            <w:pPr>
              <w:rPr>
                <w:rFonts w:ascii="Arial"/>
                <w:color w:val="auto"/>
                <w:sz w:val="21"/>
                <w:highlight w:val="none"/>
              </w:rPr>
            </w:pPr>
          </w:p>
        </w:tc>
        <w:tc>
          <w:tcPr>
            <w:tcW w:w="1473" w:type="dxa"/>
            <w:gridSpan w:val="3"/>
            <w:vAlign w:val="top"/>
          </w:tcPr>
          <w:p w14:paraId="1DB03E1A">
            <w:pPr>
              <w:rPr>
                <w:rFonts w:ascii="Arial"/>
                <w:color w:val="auto"/>
                <w:sz w:val="21"/>
                <w:highlight w:val="none"/>
              </w:rPr>
            </w:pPr>
          </w:p>
        </w:tc>
        <w:tc>
          <w:tcPr>
            <w:tcW w:w="1631" w:type="dxa"/>
            <w:gridSpan w:val="3"/>
            <w:vAlign w:val="top"/>
          </w:tcPr>
          <w:p w14:paraId="4D268DAC">
            <w:pPr>
              <w:rPr>
                <w:rFonts w:ascii="Arial"/>
                <w:color w:val="auto"/>
                <w:sz w:val="21"/>
                <w:highlight w:val="none"/>
              </w:rPr>
            </w:pPr>
          </w:p>
        </w:tc>
        <w:tc>
          <w:tcPr>
            <w:tcW w:w="1482" w:type="dxa"/>
            <w:gridSpan w:val="2"/>
            <w:vAlign w:val="top"/>
          </w:tcPr>
          <w:p w14:paraId="6620AB9D">
            <w:pPr>
              <w:rPr>
                <w:rFonts w:ascii="Arial"/>
                <w:color w:val="auto"/>
                <w:sz w:val="21"/>
                <w:highlight w:val="none"/>
              </w:rPr>
            </w:pPr>
          </w:p>
        </w:tc>
        <w:tc>
          <w:tcPr>
            <w:tcW w:w="27" w:type="dxa"/>
            <w:tcBorders>
              <w:top w:val="nil"/>
              <w:bottom w:val="nil"/>
              <w:right w:val="nil"/>
            </w:tcBorders>
            <w:vAlign w:val="top"/>
          </w:tcPr>
          <w:p w14:paraId="57579228">
            <w:pPr>
              <w:rPr>
                <w:rFonts w:ascii="Arial"/>
                <w:color w:val="auto"/>
                <w:sz w:val="21"/>
                <w:highlight w:val="none"/>
              </w:rPr>
            </w:pPr>
          </w:p>
        </w:tc>
      </w:tr>
      <w:tr w14:paraId="7FDD8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626" w:type="dxa"/>
            <w:gridSpan w:val="3"/>
            <w:vAlign w:val="top"/>
          </w:tcPr>
          <w:p w14:paraId="7F1B56C2">
            <w:pPr>
              <w:pStyle w:val="18"/>
              <w:spacing w:before="150" w:line="221" w:lineRule="auto"/>
              <w:ind w:left="397"/>
              <w:rPr>
                <w:color w:val="auto"/>
                <w:highlight w:val="none"/>
              </w:rPr>
            </w:pPr>
            <w:r>
              <w:rPr>
                <w:color w:val="auto"/>
                <w:spacing w:val="-2"/>
                <w:highlight w:val="none"/>
              </w:rPr>
              <w:t>竣工日期</w:t>
            </w:r>
          </w:p>
        </w:tc>
        <w:tc>
          <w:tcPr>
            <w:tcW w:w="1547" w:type="dxa"/>
            <w:gridSpan w:val="2"/>
            <w:vAlign w:val="top"/>
          </w:tcPr>
          <w:p w14:paraId="00D2A5D4">
            <w:pPr>
              <w:rPr>
                <w:rFonts w:ascii="Arial"/>
                <w:color w:val="auto"/>
                <w:sz w:val="21"/>
                <w:highlight w:val="none"/>
              </w:rPr>
            </w:pPr>
          </w:p>
        </w:tc>
        <w:tc>
          <w:tcPr>
            <w:tcW w:w="1832" w:type="dxa"/>
            <w:gridSpan w:val="3"/>
            <w:vAlign w:val="top"/>
          </w:tcPr>
          <w:p w14:paraId="4E7D6972">
            <w:pPr>
              <w:rPr>
                <w:rFonts w:ascii="Arial"/>
                <w:color w:val="auto"/>
                <w:sz w:val="21"/>
                <w:highlight w:val="none"/>
              </w:rPr>
            </w:pPr>
          </w:p>
        </w:tc>
        <w:tc>
          <w:tcPr>
            <w:tcW w:w="1473" w:type="dxa"/>
            <w:gridSpan w:val="3"/>
            <w:vAlign w:val="top"/>
          </w:tcPr>
          <w:p w14:paraId="6A8AE928">
            <w:pPr>
              <w:rPr>
                <w:rFonts w:ascii="Arial"/>
                <w:color w:val="auto"/>
                <w:sz w:val="21"/>
                <w:highlight w:val="none"/>
              </w:rPr>
            </w:pPr>
          </w:p>
        </w:tc>
        <w:tc>
          <w:tcPr>
            <w:tcW w:w="1631" w:type="dxa"/>
            <w:gridSpan w:val="3"/>
            <w:vAlign w:val="top"/>
          </w:tcPr>
          <w:p w14:paraId="3FD363EE">
            <w:pPr>
              <w:rPr>
                <w:rFonts w:ascii="Arial"/>
                <w:color w:val="auto"/>
                <w:sz w:val="21"/>
                <w:highlight w:val="none"/>
              </w:rPr>
            </w:pPr>
          </w:p>
        </w:tc>
        <w:tc>
          <w:tcPr>
            <w:tcW w:w="1482" w:type="dxa"/>
            <w:gridSpan w:val="2"/>
            <w:vAlign w:val="top"/>
          </w:tcPr>
          <w:p w14:paraId="5C823EDC">
            <w:pPr>
              <w:rPr>
                <w:rFonts w:ascii="Arial"/>
                <w:color w:val="auto"/>
                <w:sz w:val="21"/>
                <w:highlight w:val="none"/>
              </w:rPr>
            </w:pPr>
          </w:p>
        </w:tc>
        <w:tc>
          <w:tcPr>
            <w:tcW w:w="27" w:type="dxa"/>
            <w:tcBorders>
              <w:top w:val="nil"/>
              <w:bottom w:val="nil"/>
              <w:right w:val="nil"/>
            </w:tcBorders>
            <w:vAlign w:val="top"/>
          </w:tcPr>
          <w:p w14:paraId="535719FE">
            <w:pPr>
              <w:rPr>
                <w:rFonts w:ascii="Arial"/>
                <w:color w:val="auto"/>
                <w:sz w:val="21"/>
                <w:highlight w:val="none"/>
              </w:rPr>
            </w:pPr>
          </w:p>
        </w:tc>
      </w:tr>
      <w:tr w14:paraId="07077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1626" w:type="dxa"/>
            <w:gridSpan w:val="3"/>
            <w:vAlign w:val="top"/>
          </w:tcPr>
          <w:p w14:paraId="0145C59D">
            <w:pPr>
              <w:pStyle w:val="18"/>
              <w:spacing w:before="152" w:line="220" w:lineRule="auto"/>
              <w:ind w:left="398"/>
              <w:rPr>
                <w:color w:val="auto"/>
                <w:highlight w:val="none"/>
              </w:rPr>
            </w:pPr>
            <w:r>
              <w:rPr>
                <w:color w:val="auto"/>
                <w:spacing w:val="-2"/>
                <w:highlight w:val="none"/>
              </w:rPr>
              <w:t>人员角色</w:t>
            </w:r>
          </w:p>
        </w:tc>
        <w:tc>
          <w:tcPr>
            <w:tcW w:w="1547" w:type="dxa"/>
            <w:gridSpan w:val="2"/>
            <w:vAlign w:val="top"/>
          </w:tcPr>
          <w:p w14:paraId="545F7457">
            <w:pPr>
              <w:rPr>
                <w:rFonts w:ascii="Arial"/>
                <w:color w:val="auto"/>
                <w:sz w:val="21"/>
                <w:highlight w:val="none"/>
              </w:rPr>
            </w:pPr>
          </w:p>
        </w:tc>
        <w:tc>
          <w:tcPr>
            <w:tcW w:w="1832" w:type="dxa"/>
            <w:gridSpan w:val="3"/>
            <w:vAlign w:val="top"/>
          </w:tcPr>
          <w:p w14:paraId="43D42072">
            <w:pPr>
              <w:rPr>
                <w:rFonts w:ascii="Arial"/>
                <w:color w:val="auto"/>
                <w:sz w:val="21"/>
                <w:highlight w:val="none"/>
              </w:rPr>
            </w:pPr>
          </w:p>
        </w:tc>
        <w:tc>
          <w:tcPr>
            <w:tcW w:w="1473" w:type="dxa"/>
            <w:gridSpan w:val="3"/>
            <w:vAlign w:val="top"/>
          </w:tcPr>
          <w:p w14:paraId="440240E5">
            <w:pPr>
              <w:rPr>
                <w:rFonts w:ascii="Arial"/>
                <w:color w:val="auto"/>
                <w:sz w:val="21"/>
                <w:highlight w:val="none"/>
              </w:rPr>
            </w:pPr>
          </w:p>
        </w:tc>
        <w:tc>
          <w:tcPr>
            <w:tcW w:w="1631" w:type="dxa"/>
            <w:gridSpan w:val="3"/>
            <w:vAlign w:val="top"/>
          </w:tcPr>
          <w:p w14:paraId="1E54AF0D">
            <w:pPr>
              <w:rPr>
                <w:rFonts w:ascii="Arial"/>
                <w:color w:val="auto"/>
                <w:sz w:val="21"/>
                <w:highlight w:val="none"/>
              </w:rPr>
            </w:pPr>
          </w:p>
        </w:tc>
        <w:tc>
          <w:tcPr>
            <w:tcW w:w="1482" w:type="dxa"/>
            <w:gridSpan w:val="2"/>
            <w:vAlign w:val="top"/>
          </w:tcPr>
          <w:p w14:paraId="6FA0DC34">
            <w:pPr>
              <w:rPr>
                <w:rFonts w:ascii="Arial"/>
                <w:color w:val="auto"/>
                <w:sz w:val="21"/>
                <w:highlight w:val="none"/>
              </w:rPr>
            </w:pPr>
          </w:p>
        </w:tc>
        <w:tc>
          <w:tcPr>
            <w:tcW w:w="27" w:type="dxa"/>
            <w:tcBorders>
              <w:top w:val="nil"/>
              <w:bottom w:val="nil"/>
              <w:right w:val="nil"/>
            </w:tcBorders>
            <w:vAlign w:val="top"/>
          </w:tcPr>
          <w:p w14:paraId="6C2E6A5A">
            <w:pPr>
              <w:rPr>
                <w:rFonts w:ascii="Arial"/>
                <w:color w:val="auto"/>
                <w:sz w:val="21"/>
                <w:highlight w:val="none"/>
              </w:rPr>
            </w:pPr>
          </w:p>
        </w:tc>
      </w:tr>
      <w:tr w14:paraId="305C4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1626" w:type="dxa"/>
            <w:gridSpan w:val="3"/>
            <w:vAlign w:val="top"/>
          </w:tcPr>
          <w:p w14:paraId="348CA589">
            <w:pPr>
              <w:pStyle w:val="18"/>
              <w:spacing w:before="152" w:line="221" w:lineRule="auto"/>
              <w:ind w:left="290"/>
              <w:rPr>
                <w:color w:val="auto"/>
                <w:highlight w:val="none"/>
              </w:rPr>
            </w:pPr>
            <w:r>
              <w:rPr>
                <w:color w:val="auto"/>
                <w:spacing w:val="-1"/>
                <w:highlight w:val="none"/>
              </w:rPr>
              <w:t>在建或已完</w:t>
            </w:r>
          </w:p>
        </w:tc>
        <w:tc>
          <w:tcPr>
            <w:tcW w:w="1547" w:type="dxa"/>
            <w:gridSpan w:val="2"/>
            <w:vAlign w:val="top"/>
          </w:tcPr>
          <w:p w14:paraId="1A07506E">
            <w:pPr>
              <w:rPr>
                <w:rFonts w:ascii="Arial"/>
                <w:color w:val="auto"/>
                <w:sz w:val="21"/>
                <w:highlight w:val="none"/>
              </w:rPr>
            </w:pPr>
          </w:p>
        </w:tc>
        <w:tc>
          <w:tcPr>
            <w:tcW w:w="1832" w:type="dxa"/>
            <w:gridSpan w:val="3"/>
            <w:vAlign w:val="top"/>
          </w:tcPr>
          <w:p w14:paraId="407F199C">
            <w:pPr>
              <w:rPr>
                <w:rFonts w:ascii="Arial"/>
                <w:color w:val="auto"/>
                <w:sz w:val="21"/>
                <w:highlight w:val="none"/>
              </w:rPr>
            </w:pPr>
          </w:p>
        </w:tc>
        <w:tc>
          <w:tcPr>
            <w:tcW w:w="1473" w:type="dxa"/>
            <w:gridSpan w:val="3"/>
            <w:vAlign w:val="top"/>
          </w:tcPr>
          <w:p w14:paraId="754ECD20">
            <w:pPr>
              <w:rPr>
                <w:rFonts w:ascii="Arial"/>
                <w:color w:val="auto"/>
                <w:sz w:val="21"/>
                <w:highlight w:val="none"/>
              </w:rPr>
            </w:pPr>
          </w:p>
        </w:tc>
        <w:tc>
          <w:tcPr>
            <w:tcW w:w="1631" w:type="dxa"/>
            <w:gridSpan w:val="3"/>
            <w:vAlign w:val="top"/>
          </w:tcPr>
          <w:p w14:paraId="571F9AE6">
            <w:pPr>
              <w:rPr>
                <w:rFonts w:ascii="Arial"/>
                <w:color w:val="auto"/>
                <w:sz w:val="21"/>
                <w:highlight w:val="none"/>
              </w:rPr>
            </w:pPr>
          </w:p>
        </w:tc>
        <w:tc>
          <w:tcPr>
            <w:tcW w:w="1482" w:type="dxa"/>
            <w:gridSpan w:val="2"/>
            <w:vAlign w:val="top"/>
          </w:tcPr>
          <w:p w14:paraId="0DC4D88D">
            <w:pPr>
              <w:rPr>
                <w:rFonts w:ascii="Arial"/>
                <w:color w:val="auto"/>
                <w:sz w:val="21"/>
                <w:highlight w:val="none"/>
              </w:rPr>
            </w:pPr>
          </w:p>
        </w:tc>
        <w:tc>
          <w:tcPr>
            <w:tcW w:w="27" w:type="dxa"/>
            <w:tcBorders>
              <w:top w:val="nil"/>
              <w:bottom w:val="nil"/>
              <w:right w:val="nil"/>
            </w:tcBorders>
            <w:vAlign w:val="top"/>
          </w:tcPr>
          <w:p w14:paraId="6A8D59C8">
            <w:pPr>
              <w:rPr>
                <w:rFonts w:ascii="Arial"/>
                <w:color w:val="auto"/>
                <w:sz w:val="21"/>
                <w:highlight w:val="none"/>
              </w:rPr>
            </w:pPr>
          </w:p>
        </w:tc>
      </w:tr>
      <w:tr w14:paraId="0342C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1626" w:type="dxa"/>
            <w:gridSpan w:val="3"/>
            <w:vAlign w:val="top"/>
          </w:tcPr>
          <w:p w14:paraId="33C54E36">
            <w:pPr>
              <w:pStyle w:val="18"/>
              <w:spacing w:before="152" w:line="222" w:lineRule="auto"/>
              <w:ind w:left="399"/>
              <w:rPr>
                <w:color w:val="auto"/>
                <w:highlight w:val="none"/>
              </w:rPr>
            </w:pPr>
            <w:r>
              <w:rPr>
                <w:color w:val="auto"/>
                <w:spacing w:val="-2"/>
                <w:highlight w:val="none"/>
              </w:rPr>
              <w:t>工程质量</w:t>
            </w:r>
          </w:p>
        </w:tc>
        <w:tc>
          <w:tcPr>
            <w:tcW w:w="1547" w:type="dxa"/>
            <w:gridSpan w:val="2"/>
            <w:vAlign w:val="top"/>
          </w:tcPr>
          <w:p w14:paraId="4BE98A17">
            <w:pPr>
              <w:rPr>
                <w:rFonts w:ascii="Arial"/>
                <w:color w:val="auto"/>
                <w:sz w:val="21"/>
                <w:highlight w:val="none"/>
              </w:rPr>
            </w:pPr>
          </w:p>
        </w:tc>
        <w:tc>
          <w:tcPr>
            <w:tcW w:w="1832" w:type="dxa"/>
            <w:gridSpan w:val="3"/>
            <w:vAlign w:val="top"/>
          </w:tcPr>
          <w:p w14:paraId="13BC1956">
            <w:pPr>
              <w:rPr>
                <w:rFonts w:ascii="Arial"/>
                <w:color w:val="auto"/>
                <w:sz w:val="21"/>
                <w:highlight w:val="none"/>
              </w:rPr>
            </w:pPr>
          </w:p>
        </w:tc>
        <w:tc>
          <w:tcPr>
            <w:tcW w:w="1473" w:type="dxa"/>
            <w:gridSpan w:val="3"/>
            <w:vAlign w:val="top"/>
          </w:tcPr>
          <w:p w14:paraId="7D14C5A8">
            <w:pPr>
              <w:rPr>
                <w:rFonts w:ascii="Arial"/>
                <w:color w:val="auto"/>
                <w:sz w:val="21"/>
                <w:highlight w:val="none"/>
              </w:rPr>
            </w:pPr>
          </w:p>
        </w:tc>
        <w:tc>
          <w:tcPr>
            <w:tcW w:w="1631" w:type="dxa"/>
            <w:gridSpan w:val="3"/>
            <w:vAlign w:val="top"/>
          </w:tcPr>
          <w:p w14:paraId="47C10F95">
            <w:pPr>
              <w:rPr>
                <w:rFonts w:ascii="Arial"/>
                <w:color w:val="auto"/>
                <w:sz w:val="21"/>
                <w:highlight w:val="none"/>
              </w:rPr>
            </w:pPr>
          </w:p>
        </w:tc>
        <w:tc>
          <w:tcPr>
            <w:tcW w:w="1482" w:type="dxa"/>
            <w:gridSpan w:val="2"/>
            <w:vAlign w:val="top"/>
          </w:tcPr>
          <w:p w14:paraId="0E2EE03B">
            <w:pPr>
              <w:rPr>
                <w:rFonts w:ascii="Arial"/>
                <w:color w:val="auto"/>
                <w:sz w:val="21"/>
                <w:highlight w:val="none"/>
              </w:rPr>
            </w:pPr>
          </w:p>
        </w:tc>
        <w:tc>
          <w:tcPr>
            <w:tcW w:w="27" w:type="dxa"/>
            <w:tcBorders>
              <w:top w:val="nil"/>
              <w:bottom w:val="nil"/>
              <w:right w:val="nil"/>
            </w:tcBorders>
            <w:vAlign w:val="top"/>
          </w:tcPr>
          <w:p w14:paraId="6C62DABD">
            <w:pPr>
              <w:rPr>
                <w:rFonts w:ascii="Arial"/>
                <w:color w:val="auto"/>
                <w:sz w:val="21"/>
                <w:highlight w:val="none"/>
              </w:rPr>
            </w:pPr>
          </w:p>
        </w:tc>
      </w:tr>
      <w:tr w14:paraId="5B22B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626" w:type="dxa"/>
            <w:gridSpan w:val="3"/>
            <w:vAlign w:val="top"/>
          </w:tcPr>
          <w:p w14:paraId="63D14329">
            <w:pPr>
              <w:pStyle w:val="18"/>
              <w:spacing w:before="152" w:line="222" w:lineRule="auto"/>
              <w:ind w:left="401"/>
              <w:rPr>
                <w:color w:val="auto"/>
                <w:highlight w:val="none"/>
              </w:rPr>
            </w:pPr>
            <w:r>
              <w:rPr>
                <w:color w:val="auto"/>
                <w:spacing w:val="-3"/>
                <w:highlight w:val="none"/>
              </w:rPr>
              <w:t>受奖情况</w:t>
            </w:r>
          </w:p>
        </w:tc>
        <w:tc>
          <w:tcPr>
            <w:tcW w:w="1547" w:type="dxa"/>
            <w:gridSpan w:val="2"/>
            <w:vAlign w:val="top"/>
          </w:tcPr>
          <w:p w14:paraId="28686852">
            <w:pPr>
              <w:rPr>
                <w:rFonts w:ascii="Arial"/>
                <w:color w:val="auto"/>
                <w:sz w:val="21"/>
                <w:highlight w:val="none"/>
              </w:rPr>
            </w:pPr>
          </w:p>
        </w:tc>
        <w:tc>
          <w:tcPr>
            <w:tcW w:w="1832" w:type="dxa"/>
            <w:gridSpan w:val="3"/>
            <w:vAlign w:val="top"/>
          </w:tcPr>
          <w:p w14:paraId="64ACFA4B">
            <w:pPr>
              <w:rPr>
                <w:rFonts w:ascii="Arial"/>
                <w:color w:val="auto"/>
                <w:sz w:val="21"/>
                <w:highlight w:val="none"/>
              </w:rPr>
            </w:pPr>
          </w:p>
        </w:tc>
        <w:tc>
          <w:tcPr>
            <w:tcW w:w="1473" w:type="dxa"/>
            <w:gridSpan w:val="3"/>
            <w:vAlign w:val="top"/>
          </w:tcPr>
          <w:p w14:paraId="6F016CFA">
            <w:pPr>
              <w:rPr>
                <w:rFonts w:ascii="Arial"/>
                <w:color w:val="auto"/>
                <w:sz w:val="21"/>
                <w:highlight w:val="none"/>
              </w:rPr>
            </w:pPr>
          </w:p>
        </w:tc>
        <w:tc>
          <w:tcPr>
            <w:tcW w:w="1631" w:type="dxa"/>
            <w:gridSpan w:val="3"/>
            <w:vAlign w:val="top"/>
          </w:tcPr>
          <w:p w14:paraId="3C248211">
            <w:pPr>
              <w:rPr>
                <w:rFonts w:ascii="Arial"/>
                <w:color w:val="auto"/>
                <w:sz w:val="21"/>
                <w:highlight w:val="none"/>
              </w:rPr>
            </w:pPr>
          </w:p>
        </w:tc>
        <w:tc>
          <w:tcPr>
            <w:tcW w:w="1482" w:type="dxa"/>
            <w:gridSpan w:val="2"/>
            <w:vAlign w:val="top"/>
          </w:tcPr>
          <w:p w14:paraId="6826FCAC">
            <w:pPr>
              <w:rPr>
                <w:rFonts w:ascii="Arial"/>
                <w:color w:val="auto"/>
                <w:sz w:val="21"/>
                <w:highlight w:val="none"/>
              </w:rPr>
            </w:pPr>
          </w:p>
        </w:tc>
        <w:tc>
          <w:tcPr>
            <w:tcW w:w="27" w:type="dxa"/>
            <w:tcBorders>
              <w:top w:val="nil"/>
              <w:bottom w:val="nil"/>
              <w:right w:val="nil"/>
            </w:tcBorders>
            <w:vAlign w:val="top"/>
          </w:tcPr>
          <w:p w14:paraId="7DD05873">
            <w:pPr>
              <w:rPr>
                <w:rFonts w:ascii="Arial"/>
                <w:color w:val="auto"/>
                <w:sz w:val="21"/>
                <w:highlight w:val="none"/>
              </w:rPr>
            </w:pPr>
          </w:p>
        </w:tc>
      </w:tr>
    </w:tbl>
    <w:p w14:paraId="6493FC33">
      <w:pPr>
        <w:spacing w:line="366" w:lineRule="auto"/>
        <w:rPr>
          <w:rFonts w:ascii="Arial"/>
          <w:color w:val="auto"/>
          <w:sz w:val="21"/>
          <w:highlight w:val="none"/>
        </w:rPr>
      </w:pPr>
    </w:p>
    <w:p w14:paraId="09A8C041">
      <w:pPr>
        <w:pStyle w:val="5"/>
        <w:spacing w:before="68" w:line="223" w:lineRule="auto"/>
        <w:ind w:left="286"/>
        <w:rPr>
          <w:color w:val="auto"/>
          <w:sz w:val="21"/>
          <w:szCs w:val="21"/>
          <w:highlight w:val="none"/>
        </w:rPr>
      </w:pPr>
      <w:r>
        <w:rPr>
          <w:color w:val="auto"/>
          <w:spacing w:val="-3"/>
          <w:sz w:val="21"/>
          <w:szCs w:val="21"/>
          <w:highlight w:val="none"/>
        </w:rPr>
        <w:t>备注：</w:t>
      </w:r>
    </w:p>
    <w:p w14:paraId="262C9359">
      <w:pPr>
        <w:pStyle w:val="5"/>
        <w:spacing w:before="155" w:line="221" w:lineRule="auto"/>
        <w:ind w:left="720"/>
        <w:rPr>
          <w:color w:val="auto"/>
          <w:sz w:val="21"/>
          <w:szCs w:val="21"/>
          <w:highlight w:val="none"/>
        </w:rPr>
      </w:pPr>
      <w:r>
        <w:rPr>
          <w:color w:val="auto"/>
          <w:spacing w:val="-2"/>
          <w:sz w:val="21"/>
          <w:szCs w:val="21"/>
          <w:highlight w:val="none"/>
        </w:rPr>
        <w:t>1.项目数可以根据需要增加。</w:t>
      </w:r>
    </w:p>
    <w:p w14:paraId="379D3B1C">
      <w:pPr>
        <w:pStyle w:val="5"/>
        <w:spacing w:before="156" w:line="408" w:lineRule="exact"/>
        <w:ind w:left="706"/>
        <w:rPr>
          <w:color w:val="auto"/>
          <w:sz w:val="21"/>
          <w:szCs w:val="21"/>
          <w:highlight w:val="none"/>
        </w:rPr>
      </w:pPr>
      <w:r>
        <w:rPr>
          <w:color w:val="auto"/>
          <w:spacing w:val="1"/>
          <w:position w:val="15"/>
          <w:sz w:val="21"/>
          <w:szCs w:val="21"/>
          <w:highlight w:val="none"/>
        </w:rPr>
        <w:t>2.本表后附项目技术负责人（项目总工）的学历证、本表所列证书</w:t>
      </w:r>
      <w:r>
        <w:rPr>
          <w:color w:val="auto"/>
          <w:position w:val="15"/>
          <w:sz w:val="21"/>
          <w:szCs w:val="21"/>
          <w:highlight w:val="none"/>
        </w:rPr>
        <w:t>复印件并加盖供应商电子签</w:t>
      </w:r>
    </w:p>
    <w:p w14:paraId="5B1817E8">
      <w:pPr>
        <w:pStyle w:val="5"/>
        <w:spacing w:line="220" w:lineRule="auto"/>
        <w:ind w:left="291"/>
        <w:rPr>
          <w:color w:val="auto"/>
          <w:sz w:val="21"/>
          <w:szCs w:val="21"/>
          <w:highlight w:val="none"/>
        </w:rPr>
      </w:pPr>
      <w:r>
        <w:rPr>
          <w:color w:val="auto"/>
          <w:spacing w:val="-8"/>
          <w:sz w:val="21"/>
          <w:szCs w:val="21"/>
          <w:highlight w:val="none"/>
        </w:rPr>
        <w:t>章。</w:t>
      </w:r>
    </w:p>
    <w:p w14:paraId="377DF655">
      <w:pPr>
        <w:spacing w:line="220" w:lineRule="auto"/>
        <w:rPr>
          <w:color w:val="auto"/>
          <w:sz w:val="21"/>
          <w:szCs w:val="21"/>
          <w:highlight w:val="none"/>
        </w:rPr>
        <w:sectPr>
          <w:headerReference r:id="rId35" w:type="default"/>
          <w:footerReference r:id="rId36" w:type="default"/>
          <w:pgSz w:w="11906" w:h="16838"/>
          <w:pgMar w:top="1401" w:right="968" w:bottom="1015" w:left="1312" w:header="0" w:footer="853" w:gutter="0"/>
          <w:pgNumType w:fmt="decimal"/>
          <w:cols w:space="720" w:num="1"/>
        </w:sectPr>
      </w:pPr>
    </w:p>
    <w:p w14:paraId="347F4E69">
      <w:pPr>
        <w:pStyle w:val="5"/>
        <w:spacing w:before="63" w:line="225" w:lineRule="auto"/>
        <w:ind w:left="2701"/>
        <w:rPr>
          <w:color w:val="auto"/>
          <w:sz w:val="31"/>
          <w:szCs w:val="31"/>
          <w:highlight w:val="none"/>
        </w:rPr>
      </w:pPr>
      <w:r>
        <w:rPr>
          <w:color w:val="auto"/>
          <w:spacing w:val="10"/>
          <w:sz w:val="31"/>
          <w:szCs w:val="31"/>
          <w:highlight w:val="none"/>
          <w14:textOutline w14:w="4051" w14:cap="flat" w14:cmpd="sng">
            <w14:solidFill>
              <w14:srgbClr w14:val="000000"/>
            </w14:solidFill>
            <w14:prstDash w14:val="solid"/>
            <w14:miter w14:val="0"/>
          </w14:textOutline>
        </w:rPr>
        <w:t>专职安全生产管理人员简历表</w:t>
      </w:r>
    </w:p>
    <w:p w14:paraId="70516CC0">
      <w:pPr>
        <w:spacing w:line="196" w:lineRule="exact"/>
        <w:rPr>
          <w:color w:val="auto"/>
          <w:highlight w:val="none"/>
        </w:rPr>
      </w:pPr>
    </w:p>
    <w:tbl>
      <w:tblPr>
        <w:tblStyle w:val="17"/>
        <w:tblW w:w="95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6"/>
        <w:gridCol w:w="77"/>
        <w:gridCol w:w="384"/>
        <w:gridCol w:w="880"/>
        <w:gridCol w:w="655"/>
        <w:gridCol w:w="326"/>
        <w:gridCol w:w="263"/>
        <w:gridCol w:w="1229"/>
        <w:gridCol w:w="155"/>
        <w:gridCol w:w="229"/>
        <w:gridCol w:w="1076"/>
        <w:gridCol w:w="100"/>
        <w:gridCol w:w="397"/>
        <w:gridCol w:w="1096"/>
        <w:gridCol w:w="33"/>
        <w:gridCol w:w="93"/>
        <w:gridCol w:w="1397"/>
      </w:tblGrid>
      <w:tr w14:paraId="1C5C4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1156" w:type="dxa"/>
            <w:vAlign w:val="top"/>
          </w:tcPr>
          <w:p w14:paraId="58413794">
            <w:pPr>
              <w:pStyle w:val="18"/>
              <w:spacing w:before="164" w:line="221" w:lineRule="auto"/>
              <w:ind w:left="377"/>
              <w:rPr>
                <w:color w:val="auto"/>
                <w:highlight w:val="none"/>
              </w:rPr>
            </w:pPr>
            <w:r>
              <w:rPr>
                <w:color w:val="auto"/>
                <w:spacing w:val="-2"/>
                <w:highlight w:val="none"/>
              </w:rPr>
              <w:t>姓名</w:t>
            </w:r>
          </w:p>
        </w:tc>
        <w:tc>
          <w:tcPr>
            <w:tcW w:w="2322" w:type="dxa"/>
            <w:gridSpan w:val="5"/>
            <w:vAlign w:val="top"/>
          </w:tcPr>
          <w:p w14:paraId="56BCFDFC">
            <w:pPr>
              <w:rPr>
                <w:rFonts w:ascii="Arial"/>
                <w:color w:val="auto"/>
                <w:sz w:val="21"/>
                <w:highlight w:val="none"/>
              </w:rPr>
            </w:pPr>
          </w:p>
        </w:tc>
        <w:tc>
          <w:tcPr>
            <w:tcW w:w="1876" w:type="dxa"/>
            <w:gridSpan w:val="4"/>
            <w:vAlign w:val="top"/>
          </w:tcPr>
          <w:p w14:paraId="030EBAC3">
            <w:pPr>
              <w:pStyle w:val="18"/>
              <w:spacing w:before="163" w:line="222" w:lineRule="auto"/>
              <w:ind w:left="732"/>
              <w:rPr>
                <w:color w:val="auto"/>
                <w:highlight w:val="none"/>
              </w:rPr>
            </w:pPr>
            <w:r>
              <w:rPr>
                <w:color w:val="auto"/>
                <w:spacing w:val="-2"/>
                <w:highlight w:val="none"/>
              </w:rPr>
              <w:t>性别</w:t>
            </w:r>
          </w:p>
        </w:tc>
        <w:tc>
          <w:tcPr>
            <w:tcW w:w="1573" w:type="dxa"/>
            <w:gridSpan w:val="3"/>
            <w:vAlign w:val="top"/>
          </w:tcPr>
          <w:p w14:paraId="2441219A">
            <w:pPr>
              <w:rPr>
                <w:rFonts w:ascii="Arial"/>
                <w:color w:val="auto"/>
                <w:sz w:val="21"/>
                <w:highlight w:val="none"/>
              </w:rPr>
            </w:pPr>
          </w:p>
        </w:tc>
        <w:tc>
          <w:tcPr>
            <w:tcW w:w="1096" w:type="dxa"/>
            <w:vAlign w:val="top"/>
          </w:tcPr>
          <w:p w14:paraId="2FCD5099">
            <w:pPr>
              <w:pStyle w:val="18"/>
              <w:spacing w:before="164" w:line="221" w:lineRule="auto"/>
              <w:ind w:left="344"/>
              <w:rPr>
                <w:color w:val="auto"/>
                <w:highlight w:val="none"/>
              </w:rPr>
            </w:pPr>
            <w:r>
              <w:rPr>
                <w:color w:val="auto"/>
                <w:spacing w:val="-2"/>
                <w:highlight w:val="none"/>
              </w:rPr>
              <w:t>年龄</w:t>
            </w:r>
          </w:p>
        </w:tc>
        <w:tc>
          <w:tcPr>
            <w:tcW w:w="1523" w:type="dxa"/>
            <w:gridSpan w:val="3"/>
            <w:vAlign w:val="top"/>
          </w:tcPr>
          <w:p w14:paraId="4E55A90B">
            <w:pPr>
              <w:rPr>
                <w:rFonts w:ascii="Arial"/>
                <w:color w:val="auto"/>
                <w:sz w:val="21"/>
                <w:highlight w:val="none"/>
              </w:rPr>
            </w:pPr>
          </w:p>
        </w:tc>
      </w:tr>
      <w:tr w14:paraId="6F3B5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156" w:type="dxa"/>
            <w:vAlign w:val="top"/>
          </w:tcPr>
          <w:p w14:paraId="1EE907A4">
            <w:pPr>
              <w:pStyle w:val="18"/>
              <w:spacing w:before="169" w:line="222" w:lineRule="auto"/>
              <w:ind w:left="400"/>
              <w:rPr>
                <w:color w:val="auto"/>
                <w:highlight w:val="none"/>
              </w:rPr>
            </w:pPr>
            <w:r>
              <w:rPr>
                <w:color w:val="auto"/>
                <w:spacing w:val="-8"/>
                <w:highlight w:val="none"/>
              </w:rPr>
              <w:t>岗位</w:t>
            </w:r>
          </w:p>
        </w:tc>
        <w:tc>
          <w:tcPr>
            <w:tcW w:w="2322" w:type="dxa"/>
            <w:gridSpan w:val="5"/>
            <w:vAlign w:val="top"/>
          </w:tcPr>
          <w:p w14:paraId="0530DD75">
            <w:pPr>
              <w:pStyle w:val="18"/>
              <w:spacing w:before="169" w:line="221" w:lineRule="auto"/>
              <w:ind w:left="115"/>
              <w:rPr>
                <w:color w:val="auto"/>
                <w:highlight w:val="none"/>
              </w:rPr>
            </w:pPr>
            <w:r>
              <w:rPr>
                <w:color w:val="auto"/>
                <w:spacing w:val="-1"/>
                <w:highlight w:val="none"/>
              </w:rPr>
              <w:t>专职安全生产管理人员</w:t>
            </w:r>
          </w:p>
        </w:tc>
        <w:tc>
          <w:tcPr>
            <w:tcW w:w="1876" w:type="dxa"/>
            <w:gridSpan w:val="4"/>
            <w:vAlign w:val="top"/>
          </w:tcPr>
          <w:p w14:paraId="4810AF0C">
            <w:pPr>
              <w:pStyle w:val="18"/>
              <w:spacing w:before="169" w:line="223" w:lineRule="auto"/>
              <w:ind w:left="733"/>
              <w:rPr>
                <w:color w:val="auto"/>
                <w:highlight w:val="none"/>
              </w:rPr>
            </w:pPr>
            <w:r>
              <w:rPr>
                <w:color w:val="auto"/>
                <w:spacing w:val="-2"/>
                <w:highlight w:val="none"/>
              </w:rPr>
              <w:t>职称</w:t>
            </w:r>
          </w:p>
        </w:tc>
        <w:tc>
          <w:tcPr>
            <w:tcW w:w="1573" w:type="dxa"/>
            <w:gridSpan w:val="3"/>
            <w:vAlign w:val="top"/>
          </w:tcPr>
          <w:p w14:paraId="1769DE1B">
            <w:pPr>
              <w:rPr>
                <w:rFonts w:ascii="Arial"/>
                <w:color w:val="auto"/>
                <w:sz w:val="21"/>
                <w:highlight w:val="none"/>
              </w:rPr>
            </w:pPr>
          </w:p>
        </w:tc>
        <w:tc>
          <w:tcPr>
            <w:tcW w:w="1096" w:type="dxa"/>
            <w:vAlign w:val="top"/>
          </w:tcPr>
          <w:p w14:paraId="61A54DE3">
            <w:pPr>
              <w:pStyle w:val="18"/>
              <w:spacing w:before="168" w:line="223" w:lineRule="auto"/>
              <w:ind w:left="347"/>
              <w:rPr>
                <w:color w:val="auto"/>
                <w:highlight w:val="none"/>
              </w:rPr>
            </w:pPr>
            <w:r>
              <w:rPr>
                <w:color w:val="auto"/>
                <w:spacing w:val="-3"/>
                <w:highlight w:val="none"/>
              </w:rPr>
              <w:t>学历</w:t>
            </w:r>
          </w:p>
        </w:tc>
        <w:tc>
          <w:tcPr>
            <w:tcW w:w="1523" w:type="dxa"/>
            <w:gridSpan w:val="3"/>
            <w:vAlign w:val="top"/>
          </w:tcPr>
          <w:p w14:paraId="71CC8DC6">
            <w:pPr>
              <w:rPr>
                <w:rFonts w:ascii="Arial"/>
                <w:color w:val="auto"/>
                <w:sz w:val="21"/>
                <w:highlight w:val="none"/>
              </w:rPr>
            </w:pPr>
          </w:p>
        </w:tc>
      </w:tr>
      <w:tr w14:paraId="6BCD6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156" w:type="dxa"/>
            <w:vAlign w:val="top"/>
          </w:tcPr>
          <w:p w14:paraId="636C7864">
            <w:pPr>
              <w:pStyle w:val="18"/>
              <w:spacing w:before="32" w:line="225" w:lineRule="auto"/>
              <w:ind w:left="386" w:right="150" w:hanging="218"/>
              <w:rPr>
                <w:color w:val="auto"/>
                <w:highlight w:val="none"/>
              </w:rPr>
            </w:pPr>
            <w:r>
              <w:rPr>
                <w:color w:val="auto"/>
                <w:spacing w:val="-3"/>
                <w:highlight w:val="none"/>
              </w:rPr>
              <w:t>从业开始</w:t>
            </w:r>
            <w:r>
              <w:rPr>
                <w:color w:val="auto"/>
                <w:spacing w:val="2"/>
                <w:highlight w:val="none"/>
              </w:rPr>
              <w:t xml:space="preserve"> </w:t>
            </w:r>
            <w:r>
              <w:rPr>
                <w:color w:val="auto"/>
                <w:spacing w:val="-4"/>
                <w:highlight w:val="none"/>
              </w:rPr>
              <w:t>时间</w:t>
            </w:r>
          </w:p>
        </w:tc>
        <w:tc>
          <w:tcPr>
            <w:tcW w:w="2322" w:type="dxa"/>
            <w:gridSpan w:val="5"/>
            <w:vAlign w:val="top"/>
          </w:tcPr>
          <w:p w14:paraId="79D84C3A">
            <w:pPr>
              <w:rPr>
                <w:rFonts w:ascii="Arial"/>
                <w:color w:val="auto"/>
                <w:sz w:val="21"/>
                <w:highlight w:val="none"/>
              </w:rPr>
            </w:pPr>
          </w:p>
        </w:tc>
        <w:tc>
          <w:tcPr>
            <w:tcW w:w="1876" w:type="dxa"/>
            <w:gridSpan w:val="4"/>
            <w:vAlign w:val="top"/>
          </w:tcPr>
          <w:p w14:paraId="40D16058">
            <w:pPr>
              <w:pStyle w:val="18"/>
              <w:spacing w:before="169" w:line="221" w:lineRule="auto"/>
              <w:ind w:left="313"/>
              <w:rPr>
                <w:color w:val="auto"/>
                <w:highlight w:val="none"/>
              </w:rPr>
            </w:pPr>
            <w:r>
              <w:rPr>
                <w:color w:val="auto"/>
                <w:spacing w:val="-1"/>
                <w:highlight w:val="none"/>
              </w:rPr>
              <w:t>职称获得时间</w:t>
            </w:r>
          </w:p>
        </w:tc>
        <w:tc>
          <w:tcPr>
            <w:tcW w:w="1573" w:type="dxa"/>
            <w:gridSpan w:val="3"/>
            <w:vAlign w:val="top"/>
          </w:tcPr>
          <w:p w14:paraId="5A91427F">
            <w:pPr>
              <w:rPr>
                <w:rFonts w:ascii="Arial"/>
                <w:color w:val="auto"/>
                <w:sz w:val="21"/>
                <w:highlight w:val="none"/>
              </w:rPr>
            </w:pPr>
          </w:p>
        </w:tc>
        <w:tc>
          <w:tcPr>
            <w:tcW w:w="1096" w:type="dxa"/>
            <w:vAlign w:val="top"/>
          </w:tcPr>
          <w:p w14:paraId="69B24F62">
            <w:pPr>
              <w:pStyle w:val="18"/>
              <w:spacing w:before="169" w:line="221" w:lineRule="auto"/>
              <w:ind w:left="139"/>
              <w:rPr>
                <w:color w:val="auto"/>
                <w:highlight w:val="none"/>
              </w:rPr>
            </w:pPr>
            <w:r>
              <w:rPr>
                <w:color w:val="auto"/>
                <w:spacing w:val="-3"/>
                <w:highlight w:val="none"/>
              </w:rPr>
              <w:t>毕业时间</w:t>
            </w:r>
          </w:p>
        </w:tc>
        <w:tc>
          <w:tcPr>
            <w:tcW w:w="1523" w:type="dxa"/>
            <w:gridSpan w:val="3"/>
            <w:vAlign w:val="top"/>
          </w:tcPr>
          <w:p w14:paraId="043A9AAC">
            <w:pPr>
              <w:rPr>
                <w:rFonts w:ascii="Arial"/>
                <w:color w:val="auto"/>
                <w:sz w:val="21"/>
                <w:highlight w:val="none"/>
              </w:rPr>
            </w:pPr>
          </w:p>
        </w:tc>
      </w:tr>
      <w:tr w14:paraId="02E89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33" w:type="dxa"/>
            <w:gridSpan w:val="2"/>
            <w:vAlign w:val="top"/>
          </w:tcPr>
          <w:p w14:paraId="2A077E63">
            <w:pPr>
              <w:pStyle w:val="18"/>
              <w:spacing w:before="29" w:line="224" w:lineRule="auto"/>
              <w:ind w:left="416" w:right="188" w:hanging="211"/>
              <w:rPr>
                <w:color w:val="auto"/>
                <w:highlight w:val="none"/>
              </w:rPr>
            </w:pPr>
            <w:r>
              <w:rPr>
                <w:color w:val="auto"/>
                <w:spacing w:val="-2"/>
                <w:highlight w:val="none"/>
              </w:rPr>
              <w:t>担任……</w:t>
            </w:r>
            <w:r>
              <w:rPr>
                <w:color w:val="auto"/>
                <w:highlight w:val="none"/>
              </w:rPr>
              <w:t xml:space="preserve"> </w:t>
            </w:r>
            <w:r>
              <w:rPr>
                <w:color w:val="auto"/>
                <w:spacing w:val="-2"/>
                <w:highlight w:val="none"/>
              </w:rPr>
              <w:t>年限</w:t>
            </w:r>
          </w:p>
        </w:tc>
        <w:tc>
          <w:tcPr>
            <w:tcW w:w="2508" w:type="dxa"/>
            <w:gridSpan w:val="5"/>
            <w:vAlign w:val="top"/>
          </w:tcPr>
          <w:p w14:paraId="107DBA24">
            <w:pPr>
              <w:rPr>
                <w:rFonts w:ascii="Arial"/>
                <w:color w:val="auto"/>
                <w:sz w:val="21"/>
                <w:highlight w:val="none"/>
              </w:rPr>
            </w:pPr>
          </w:p>
        </w:tc>
        <w:tc>
          <w:tcPr>
            <w:tcW w:w="1229" w:type="dxa"/>
            <w:vAlign w:val="top"/>
          </w:tcPr>
          <w:p w14:paraId="307D6B4A">
            <w:pPr>
              <w:pStyle w:val="18"/>
              <w:spacing w:before="29" w:line="224" w:lineRule="auto"/>
              <w:ind w:left="530" w:right="172" w:hanging="307"/>
              <w:rPr>
                <w:color w:val="auto"/>
                <w:highlight w:val="none"/>
              </w:rPr>
            </w:pPr>
            <w:r>
              <w:rPr>
                <w:color w:val="auto"/>
                <w:spacing w:val="-3"/>
                <w:highlight w:val="none"/>
              </w:rPr>
              <w:t>身份证号</w:t>
            </w:r>
            <w:r>
              <w:rPr>
                <w:color w:val="auto"/>
                <w:highlight w:val="none"/>
              </w:rPr>
              <w:t xml:space="preserve"> 码</w:t>
            </w:r>
          </w:p>
        </w:tc>
        <w:tc>
          <w:tcPr>
            <w:tcW w:w="4576" w:type="dxa"/>
            <w:gridSpan w:val="9"/>
            <w:vAlign w:val="top"/>
          </w:tcPr>
          <w:p w14:paraId="00DE852E">
            <w:pPr>
              <w:rPr>
                <w:rFonts w:ascii="Arial"/>
                <w:color w:val="auto"/>
                <w:sz w:val="21"/>
                <w:highlight w:val="none"/>
              </w:rPr>
            </w:pPr>
          </w:p>
        </w:tc>
      </w:tr>
      <w:tr w14:paraId="4CE39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233" w:type="dxa"/>
            <w:gridSpan w:val="2"/>
            <w:vAlign w:val="top"/>
          </w:tcPr>
          <w:p w14:paraId="55F3C9C4">
            <w:pPr>
              <w:pStyle w:val="18"/>
              <w:spacing w:before="160" w:line="220" w:lineRule="auto"/>
              <w:ind w:left="204"/>
              <w:rPr>
                <w:color w:val="auto"/>
                <w:highlight w:val="none"/>
              </w:rPr>
            </w:pPr>
            <w:r>
              <w:rPr>
                <w:color w:val="auto"/>
                <w:spacing w:val="-2"/>
                <w:highlight w:val="none"/>
              </w:rPr>
              <w:t>证书名称</w:t>
            </w:r>
          </w:p>
        </w:tc>
        <w:tc>
          <w:tcPr>
            <w:tcW w:w="1264" w:type="dxa"/>
            <w:gridSpan w:val="2"/>
            <w:vAlign w:val="top"/>
          </w:tcPr>
          <w:p w14:paraId="24F75DFB">
            <w:pPr>
              <w:pStyle w:val="18"/>
              <w:spacing w:before="160" w:line="222" w:lineRule="auto"/>
              <w:ind w:left="212"/>
              <w:rPr>
                <w:color w:val="auto"/>
                <w:highlight w:val="none"/>
              </w:rPr>
            </w:pPr>
            <w:r>
              <w:rPr>
                <w:color w:val="auto"/>
                <w:spacing w:val="-2"/>
                <w:highlight w:val="none"/>
              </w:rPr>
              <w:t>注册专业</w:t>
            </w:r>
          </w:p>
        </w:tc>
        <w:tc>
          <w:tcPr>
            <w:tcW w:w="1244" w:type="dxa"/>
            <w:gridSpan w:val="3"/>
            <w:vAlign w:val="top"/>
          </w:tcPr>
          <w:p w14:paraId="496B1FB0">
            <w:pPr>
              <w:pStyle w:val="18"/>
              <w:spacing w:before="160" w:line="222" w:lineRule="auto"/>
              <w:ind w:left="401"/>
              <w:rPr>
                <w:color w:val="auto"/>
                <w:highlight w:val="none"/>
              </w:rPr>
            </w:pPr>
            <w:r>
              <w:rPr>
                <w:color w:val="auto"/>
                <w:spacing w:val="-3"/>
                <w:highlight w:val="none"/>
              </w:rPr>
              <w:t>级别</w:t>
            </w:r>
          </w:p>
        </w:tc>
        <w:tc>
          <w:tcPr>
            <w:tcW w:w="1384" w:type="dxa"/>
            <w:gridSpan w:val="2"/>
            <w:vAlign w:val="top"/>
          </w:tcPr>
          <w:p w14:paraId="39B9D802">
            <w:pPr>
              <w:pStyle w:val="18"/>
              <w:spacing w:before="160" w:line="220" w:lineRule="auto"/>
              <w:ind w:left="253"/>
              <w:rPr>
                <w:color w:val="auto"/>
                <w:highlight w:val="none"/>
              </w:rPr>
            </w:pPr>
            <w:r>
              <w:rPr>
                <w:color w:val="auto"/>
                <w:spacing w:val="-2"/>
                <w:highlight w:val="none"/>
              </w:rPr>
              <w:t>证书编号</w:t>
            </w:r>
          </w:p>
        </w:tc>
        <w:tc>
          <w:tcPr>
            <w:tcW w:w="1405" w:type="dxa"/>
            <w:gridSpan w:val="3"/>
            <w:vAlign w:val="top"/>
          </w:tcPr>
          <w:p w14:paraId="1A624DC8">
            <w:pPr>
              <w:pStyle w:val="18"/>
              <w:spacing w:before="159" w:line="223" w:lineRule="auto"/>
              <w:ind w:left="276"/>
              <w:rPr>
                <w:color w:val="auto"/>
                <w:highlight w:val="none"/>
              </w:rPr>
            </w:pPr>
            <w:r>
              <w:rPr>
                <w:color w:val="auto"/>
                <w:spacing w:val="-2"/>
                <w:highlight w:val="none"/>
              </w:rPr>
              <w:t>注册时间</w:t>
            </w:r>
          </w:p>
        </w:tc>
        <w:tc>
          <w:tcPr>
            <w:tcW w:w="1619" w:type="dxa"/>
            <w:gridSpan w:val="4"/>
            <w:vAlign w:val="top"/>
          </w:tcPr>
          <w:p w14:paraId="0F43CA33">
            <w:pPr>
              <w:pStyle w:val="18"/>
              <w:spacing w:before="160" w:line="222" w:lineRule="auto"/>
              <w:ind w:left="385"/>
              <w:rPr>
                <w:color w:val="auto"/>
                <w:highlight w:val="none"/>
              </w:rPr>
            </w:pPr>
            <w:r>
              <w:rPr>
                <w:color w:val="auto"/>
                <w:spacing w:val="-2"/>
                <w:highlight w:val="none"/>
              </w:rPr>
              <w:t>注册单位</w:t>
            </w:r>
          </w:p>
        </w:tc>
        <w:tc>
          <w:tcPr>
            <w:tcW w:w="1397" w:type="dxa"/>
            <w:vAlign w:val="top"/>
          </w:tcPr>
          <w:p w14:paraId="497D2F21">
            <w:pPr>
              <w:pStyle w:val="18"/>
              <w:spacing w:before="160" w:line="222" w:lineRule="auto"/>
              <w:ind w:left="172"/>
              <w:rPr>
                <w:color w:val="auto"/>
                <w:highlight w:val="none"/>
              </w:rPr>
            </w:pPr>
            <w:r>
              <w:rPr>
                <w:color w:val="auto"/>
                <w:spacing w:val="-1"/>
                <w:highlight w:val="none"/>
              </w:rPr>
              <w:t>注册有效期</w:t>
            </w:r>
          </w:p>
        </w:tc>
      </w:tr>
      <w:tr w14:paraId="3DBE1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233" w:type="dxa"/>
            <w:gridSpan w:val="2"/>
            <w:vAlign w:val="top"/>
          </w:tcPr>
          <w:p w14:paraId="4DAF6FD5">
            <w:pPr>
              <w:pStyle w:val="18"/>
              <w:spacing w:before="33" w:line="221" w:lineRule="auto"/>
              <w:ind w:left="209"/>
              <w:rPr>
                <w:color w:val="auto"/>
                <w:highlight w:val="none"/>
              </w:rPr>
            </w:pPr>
            <w:r>
              <w:rPr>
                <w:color w:val="auto"/>
                <w:spacing w:val="-3"/>
                <w:highlight w:val="none"/>
              </w:rPr>
              <w:t>安全生产</w:t>
            </w:r>
          </w:p>
          <w:p w14:paraId="208153D3">
            <w:pPr>
              <w:pStyle w:val="18"/>
              <w:spacing w:before="19" w:line="221" w:lineRule="auto"/>
              <w:ind w:left="204"/>
              <w:rPr>
                <w:color w:val="auto"/>
                <w:highlight w:val="none"/>
              </w:rPr>
            </w:pPr>
            <w:r>
              <w:rPr>
                <w:color w:val="auto"/>
                <w:spacing w:val="-2"/>
                <w:highlight w:val="none"/>
              </w:rPr>
              <w:t>考核合格</w:t>
            </w:r>
          </w:p>
          <w:p w14:paraId="4CD7CC2A">
            <w:pPr>
              <w:pStyle w:val="18"/>
              <w:spacing w:before="22" w:line="206" w:lineRule="auto"/>
              <w:ind w:left="416"/>
              <w:rPr>
                <w:color w:val="auto"/>
                <w:highlight w:val="none"/>
              </w:rPr>
            </w:pPr>
            <w:r>
              <w:rPr>
                <w:color w:val="auto"/>
                <w:spacing w:val="-2"/>
                <w:highlight w:val="none"/>
              </w:rPr>
              <w:t>证书</w:t>
            </w:r>
          </w:p>
        </w:tc>
        <w:tc>
          <w:tcPr>
            <w:tcW w:w="1264" w:type="dxa"/>
            <w:gridSpan w:val="2"/>
            <w:vAlign w:val="top"/>
          </w:tcPr>
          <w:p w14:paraId="00F054C9">
            <w:pPr>
              <w:rPr>
                <w:rFonts w:ascii="Arial"/>
                <w:color w:val="auto"/>
                <w:sz w:val="21"/>
                <w:highlight w:val="none"/>
              </w:rPr>
            </w:pPr>
          </w:p>
        </w:tc>
        <w:tc>
          <w:tcPr>
            <w:tcW w:w="1244" w:type="dxa"/>
            <w:gridSpan w:val="3"/>
            <w:vAlign w:val="top"/>
          </w:tcPr>
          <w:p w14:paraId="6A02F5D8">
            <w:pPr>
              <w:pStyle w:val="18"/>
              <w:spacing w:before="305" w:line="221" w:lineRule="auto"/>
              <w:ind w:left="423"/>
              <w:rPr>
                <w:color w:val="auto"/>
                <w:highlight w:val="none"/>
              </w:rPr>
            </w:pPr>
            <w:r>
              <w:rPr>
                <w:color w:val="auto"/>
                <w:spacing w:val="-3"/>
                <w:highlight w:val="none"/>
              </w:rPr>
              <w:t>C</w:t>
            </w:r>
            <w:r>
              <w:rPr>
                <w:color w:val="auto"/>
                <w:spacing w:val="-44"/>
                <w:highlight w:val="none"/>
              </w:rPr>
              <w:t xml:space="preserve"> </w:t>
            </w:r>
            <w:r>
              <w:rPr>
                <w:color w:val="auto"/>
                <w:spacing w:val="-3"/>
                <w:highlight w:val="none"/>
              </w:rPr>
              <w:t>类</w:t>
            </w:r>
          </w:p>
        </w:tc>
        <w:tc>
          <w:tcPr>
            <w:tcW w:w="1384" w:type="dxa"/>
            <w:gridSpan w:val="2"/>
            <w:vAlign w:val="top"/>
          </w:tcPr>
          <w:p w14:paraId="43B0A0E9">
            <w:pPr>
              <w:rPr>
                <w:rFonts w:ascii="Arial"/>
                <w:color w:val="auto"/>
                <w:sz w:val="21"/>
                <w:highlight w:val="none"/>
              </w:rPr>
            </w:pPr>
          </w:p>
        </w:tc>
        <w:tc>
          <w:tcPr>
            <w:tcW w:w="1405" w:type="dxa"/>
            <w:gridSpan w:val="3"/>
            <w:vAlign w:val="top"/>
          </w:tcPr>
          <w:p w14:paraId="3FACA9B4">
            <w:pPr>
              <w:rPr>
                <w:rFonts w:ascii="Arial"/>
                <w:color w:val="auto"/>
                <w:sz w:val="21"/>
                <w:highlight w:val="none"/>
              </w:rPr>
            </w:pPr>
          </w:p>
        </w:tc>
        <w:tc>
          <w:tcPr>
            <w:tcW w:w="1619" w:type="dxa"/>
            <w:gridSpan w:val="4"/>
            <w:vAlign w:val="top"/>
          </w:tcPr>
          <w:p w14:paraId="5180773B">
            <w:pPr>
              <w:rPr>
                <w:rFonts w:ascii="Arial"/>
                <w:color w:val="auto"/>
                <w:sz w:val="21"/>
                <w:highlight w:val="none"/>
              </w:rPr>
            </w:pPr>
          </w:p>
        </w:tc>
        <w:tc>
          <w:tcPr>
            <w:tcW w:w="1397" w:type="dxa"/>
            <w:vAlign w:val="top"/>
          </w:tcPr>
          <w:p w14:paraId="4830434B">
            <w:pPr>
              <w:rPr>
                <w:rFonts w:ascii="Arial"/>
                <w:color w:val="auto"/>
                <w:sz w:val="21"/>
                <w:highlight w:val="none"/>
              </w:rPr>
            </w:pPr>
          </w:p>
        </w:tc>
      </w:tr>
      <w:tr w14:paraId="4ACE74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233" w:type="dxa"/>
            <w:gridSpan w:val="2"/>
            <w:vAlign w:val="top"/>
          </w:tcPr>
          <w:p w14:paraId="7ED6A918">
            <w:pPr>
              <w:rPr>
                <w:rFonts w:ascii="Arial"/>
                <w:color w:val="auto"/>
                <w:sz w:val="21"/>
                <w:highlight w:val="none"/>
              </w:rPr>
            </w:pPr>
          </w:p>
        </w:tc>
        <w:tc>
          <w:tcPr>
            <w:tcW w:w="1264" w:type="dxa"/>
            <w:gridSpan w:val="2"/>
            <w:vAlign w:val="top"/>
          </w:tcPr>
          <w:p w14:paraId="232F9C56">
            <w:pPr>
              <w:rPr>
                <w:rFonts w:ascii="Arial"/>
                <w:color w:val="auto"/>
                <w:sz w:val="21"/>
                <w:highlight w:val="none"/>
              </w:rPr>
            </w:pPr>
          </w:p>
        </w:tc>
        <w:tc>
          <w:tcPr>
            <w:tcW w:w="1244" w:type="dxa"/>
            <w:gridSpan w:val="3"/>
            <w:vAlign w:val="top"/>
          </w:tcPr>
          <w:p w14:paraId="74D5D588">
            <w:pPr>
              <w:rPr>
                <w:rFonts w:ascii="Arial"/>
                <w:color w:val="auto"/>
                <w:sz w:val="21"/>
                <w:highlight w:val="none"/>
              </w:rPr>
            </w:pPr>
          </w:p>
        </w:tc>
        <w:tc>
          <w:tcPr>
            <w:tcW w:w="1384" w:type="dxa"/>
            <w:gridSpan w:val="2"/>
            <w:vAlign w:val="top"/>
          </w:tcPr>
          <w:p w14:paraId="00962184">
            <w:pPr>
              <w:rPr>
                <w:rFonts w:ascii="Arial"/>
                <w:color w:val="auto"/>
                <w:sz w:val="21"/>
                <w:highlight w:val="none"/>
              </w:rPr>
            </w:pPr>
          </w:p>
        </w:tc>
        <w:tc>
          <w:tcPr>
            <w:tcW w:w="1405" w:type="dxa"/>
            <w:gridSpan w:val="3"/>
            <w:vAlign w:val="top"/>
          </w:tcPr>
          <w:p w14:paraId="162B3768">
            <w:pPr>
              <w:rPr>
                <w:rFonts w:ascii="Arial"/>
                <w:color w:val="auto"/>
                <w:sz w:val="21"/>
                <w:highlight w:val="none"/>
              </w:rPr>
            </w:pPr>
          </w:p>
        </w:tc>
        <w:tc>
          <w:tcPr>
            <w:tcW w:w="1619" w:type="dxa"/>
            <w:gridSpan w:val="4"/>
            <w:vAlign w:val="top"/>
          </w:tcPr>
          <w:p w14:paraId="47C09B73">
            <w:pPr>
              <w:rPr>
                <w:rFonts w:ascii="Arial"/>
                <w:color w:val="auto"/>
                <w:sz w:val="21"/>
                <w:highlight w:val="none"/>
              </w:rPr>
            </w:pPr>
          </w:p>
        </w:tc>
        <w:tc>
          <w:tcPr>
            <w:tcW w:w="1397" w:type="dxa"/>
            <w:vAlign w:val="top"/>
          </w:tcPr>
          <w:p w14:paraId="48D3E615">
            <w:pPr>
              <w:rPr>
                <w:rFonts w:ascii="Arial"/>
                <w:color w:val="auto"/>
                <w:sz w:val="21"/>
                <w:highlight w:val="none"/>
              </w:rPr>
            </w:pPr>
          </w:p>
        </w:tc>
      </w:tr>
      <w:tr w14:paraId="72440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9546" w:type="dxa"/>
            <w:gridSpan w:val="17"/>
            <w:vAlign w:val="top"/>
          </w:tcPr>
          <w:p w14:paraId="49348569">
            <w:pPr>
              <w:pStyle w:val="18"/>
              <w:spacing w:before="168" w:line="221" w:lineRule="auto"/>
              <w:ind w:left="3964"/>
              <w:rPr>
                <w:color w:val="auto"/>
                <w:highlight w:val="none"/>
              </w:rPr>
            </w:pPr>
            <w:r>
              <w:rPr>
                <w:color w:val="auto"/>
                <w:spacing w:val="-4"/>
                <w:highlight w:val="none"/>
              </w:rPr>
              <w:t>已完工程项目情况</w:t>
            </w:r>
          </w:p>
        </w:tc>
      </w:tr>
      <w:tr w14:paraId="11AA6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617" w:type="dxa"/>
            <w:gridSpan w:val="3"/>
            <w:vAlign w:val="top"/>
          </w:tcPr>
          <w:p w14:paraId="5087D7CA">
            <w:pPr>
              <w:rPr>
                <w:rFonts w:ascii="Arial"/>
                <w:color w:val="auto"/>
                <w:sz w:val="21"/>
                <w:highlight w:val="none"/>
              </w:rPr>
            </w:pPr>
          </w:p>
        </w:tc>
        <w:tc>
          <w:tcPr>
            <w:tcW w:w="1535" w:type="dxa"/>
            <w:gridSpan w:val="2"/>
            <w:vAlign w:val="top"/>
          </w:tcPr>
          <w:p w14:paraId="7D009C94">
            <w:pPr>
              <w:pStyle w:val="18"/>
              <w:spacing w:before="158" w:line="222" w:lineRule="auto"/>
              <w:ind w:left="482"/>
              <w:rPr>
                <w:rFonts w:ascii="Times New Roman" w:hAnsi="Times New Roman" w:eastAsia="Times New Roman" w:cs="Times New Roman"/>
                <w:color w:val="auto"/>
                <w:highlight w:val="none"/>
              </w:rPr>
            </w:pPr>
            <w:r>
              <w:rPr>
                <w:color w:val="auto"/>
                <w:spacing w:val="-4"/>
                <w:highlight w:val="none"/>
              </w:rPr>
              <w:t>项目</w:t>
            </w:r>
            <w:r>
              <w:rPr>
                <w:color w:val="auto"/>
                <w:spacing w:val="-26"/>
                <w:highlight w:val="none"/>
              </w:rPr>
              <w:t xml:space="preserve"> </w:t>
            </w:r>
            <w:r>
              <w:rPr>
                <w:rFonts w:ascii="Times New Roman" w:hAnsi="Times New Roman" w:eastAsia="Times New Roman" w:cs="Times New Roman"/>
                <w:color w:val="auto"/>
                <w:spacing w:val="-4"/>
                <w:highlight w:val="none"/>
              </w:rPr>
              <w:t>1</w:t>
            </w:r>
          </w:p>
        </w:tc>
        <w:tc>
          <w:tcPr>
            <w:tcW w:w="1818" w:type="dxa"/>
            <w:gridSpan w:val="3"/>
            <w:vAlign w:val="top"/>
          </w:tcPr>
          <w:p w14:paraId="0D778AD8">
            <w:pPr>
              <w:pStyle w:val="18"/>
              <w:spacing w:before="158" w:line="222" w:lineRule="auto"/>
              <w:ind w:left="627"/>
              <w:rPr>
                <w:rFonts w:ascii="Times New Roman" w:hAnsi="Times New Roman" w:eastAsia="Times New Roman" w:cs="Times New Roman"/>
                <w:color w:val="auto"/>
                <w:highlight w:val="none"/>
              </w:rPr>
            </w:pPr>
            <w:r>
              <w:rPr>
                <w:color w:val="auto"/>
                <w:spacing w:val="-4"/>
                <w:highlight w:val="none"/>
              </w:rPr>
              <w:t>项目</w:t>
            </w:r>
            <w:r>
              <w:rPr>
                <w:color w:val="auto"/>
                <w:spacing w:val="-46"/>
                <w:highlight w:val="none"/>
              </w:rPr>
              <w:t xml:space="preserve"> </w:t>
            </w:r>
            <w:r>
              <w:rPr>
                <w:rFonts w:ascii="Times New Roman" w:hAnsi="Times New Roman" w:eastAsia="Times New Roman" w:cs="Times New Roman"/>
                <w:color w:val="auto"/>
                <w:spacing w:val="-4"/>
                <w:highlight w:val="none"/>
              </w:rPr>
              <w:t>2</w:t>
            </w:r>
          </w:p>
        </w:tc>
        <w:tc>
          <w:tcPr>
            <w:tcW w:w="1460" w:type="dxa"/>
            <w:gridSpan w:val="3"/>
            <w:vAlign w:val="top"/>
          </w:tcPr>
          <w:p w14:paraId="2333090E">
            <w:pPr>
              <w:pStyle w:val="18"/>
              <w:spacing w:before="158" w:line="222" w:lineRule="auto"/>
              <w:ind w:left="453"/>
              <w:rPr>
                <w:rFonts w:ascii="Times New Roman" w:hAnsi="Times New Roman" w:eastAsia="Times New Roman" w:cs="Times New Roman"/>
                <w:color w:val="auto"/>
                <w:highlight w:val="none"/>
              </w:rPr>
            </w:pPr>
            <w:r>
              <w:rPr>
                <w:color w:val="auto"/>
                <w:spacing w:val="-4"/>
                <w:highlight w:val="none"/>
              </w:rPr>
              <w:t>项目</w:t>
            </w:r>
            <w:r>
              <w:rPr>
                <w:color w:val="auto"/>
                <w:spacing w:val="-42"/>
                <w:highlight w:val="none"/>
              </w:rPr>
              <w:t xml:space="preserve"> </w:t>
            </w:r>
            <w:r>
              <w:rPr>
                <w:rFonts w:ascii="Times New Roman" w:hAnsi="Times New Roman" w:eastAsia="Times New Roman" w:cs="Times New Roman"/>
                <w:color w:val="auto"/>
                <w:spacing w:val="-4"/>
                <w:highlight w:val="none"/>
              </w:rPr>
              <w:t>3</w:t>
            </w:r>
          </w:p>
        </w:tc>
        <w:tc>
          <w:tcPr>
            <w:tcW w:w="1626" w:type="dxa"/>
            <w:gridSpan w:val="4"/>
            <w:vAlign w:val="top"/>
          </w:tcPr>
          <w:p w14:paraId="5EA68091">
            <w:pPr>
              <w:pStyle w:val="18"/>
              <w:spacing w:before="158" w:line="222" w:lineRule="auto"/>
              <w:ind w:left="536"/>
              <w:rPr>
                <w:rFonts w:ascii="Times New Roman" w:hAnsi="Times New Roman" w:eastAsia="Times New Roman" w:cs="Times New Roman"/>
                <w:color w:val="auto"/>
                <w:highlight w:val="none"/>
              </w:rPr>
            </w:pPr>
            <w:r>
              <w:rPr>
                <w:color w:val="auto"/>
                <w:spacing w:val="-4"/>
                <w:highlight w:val="none"/>
              </w:rPr>
              <w:t>项目</w:t>
            </w:r>
            <w:r>
              <w:rPr>
                <w:color w:val="auto"/>
                <w:spacing w:val="-48"/>
                <w:highlight w:val="none"/>
              </w:rPr>
              <w:t xml:space="preserve"> </w:t>
            </w:r>
            <w:r>
              <w:rPr>
                <w:rFonts w:ascii="Times New Roman" w:hAnsi="Times New Roman" w:eastAsia="Times New Roman" w:cs="Times New Roman"/>
                <w:color w:val="auto"/>
                <w:spacing w:val="-4"/>
                <w:highlight w:val="none"/>
              </w:rPr>
              <w:t>4</w:t>
            </w:r>
          </w:p>
        </w:tc>
        <w:tc>
          <w:tcPr>
            <w:tcW w:w="1490" w:type="dxa"/>
            <w:gridSpan w:val="2"/>
            <w:vAlign w:val="top"/>
          </w:tcPr>
          <w:p w14:paraId="76B857A1">
            <w:pPr>
              <w:pStyle w:val="18"/>
              <w:spacing w:before="158" w:line="333" w:lineRule="exact"/>
              <w:ind w:left="550"/>
              <w:rPr>
                <w:color w:val="auto"/>
                <w:highlight w:val="none"/>
              </w:rPr>
            </w:pPr>
            <w:r>
              <w:rPr>
                <w:color w:val="auto"/>
                <w:spacing w:val="-5"/>
                <w:position w:val="2"/>
                <w:highlight w:val="none"/>
              </w:rPr>
              <w:t>……</w:t>
            </w:r>
          </w:p>
        </w:tc>
      </w:tr>
      <w:tr w14:paraId="037A8E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617" w:type="dxa"/>
            <w:gridSpan w:val="3"/>
            <w:vAlign w:val="top"/>
          </w:tcPr>
          <w:p w14:paraId="5FC296EC">
            <w:pPr>
              <w:pStyle w:val="18"/>
              <w:spacing w:before="161" w:line="222" w:lineRule="auto"/>
              <w:ind w:left="395"/>
              <w:rPr>
                <w:color w:val="auto"/>
                <w:highlight w:val="none"/>
              </w:rPr>
            </w:pPr>
            <w:r>
              <w:rPr>
                <w:color w:val="auto"/>
                <w:spacing w:val="-3"/>
                <w:highlight w:val="none"/>
              </w:rPr>
              <w:t>项目名称</w:t>
            </w:r>
          </w:p>
        </w:tc>
        <w:tc>
          <w:tcPr>
            <w:tcW w:w="1535" w:type="dxa"/>
            <w:gridSpan w:val="2"/>
            <w:vAlign w:val="top"/>
          </w:tcPr>
          <w:p w14:paraId="5C618CF5">
            <w:pPr>
              <w:rPr>
                <w:rFonts w:ascii="Arial"/>
                <w:color w:val="auto"/>
                <w:sz w:val="21"/>
                <w:highlight w:val="none"/>
              </w:rPr>
            </w:pPr>
          </w:p>
        </w:tc>
        <w:tc>
          <w:tcPr>
            <w:tcW w:w="1818" w:type="dxa"/>
            <w:gridSpan w:val="3"/>
            <w:vAlign w:val="top"/>
          </w:tcPr>
          <w:p w14:paraId="01F02DDC">
            <w:pPr>
              <w:rPr>
                <w:rFonts w:ascii="Arial"/>
                <w:color w:val="auto"/>
                <w:sz w:val="21"/>
                <w:highlight w:val="none"/>
              </w:rPr>
            </w:pPr>
          </w:p>
        </w:tc>
        <w:tc>
          <w:tcPr>
            <w:tcW w:w="1460" w:type="dxa"/>
            <w:gridSpan w:val="3"/>
            <w:vAlign w:val="top"/>
          </w:tcPr>
          <w:p w14:paraId="6ECB3FD4">
            <w:pPr>
              <w:rPr>
                <w:rFonts w:ascii="Arial"/>
                <w:color w:val="auto"/>
                <w:sz w:val="21"/>
                <w:highlight w:val="none"/>
              </w:rPr>
            </w:pPr>
          </w:p>
        </w:tc>
        <w:tc>
          <w:tcPr>
            <w:tcW w:w="1626" w:type="dxa"/>
            <w:gridSpan w:val="4"/>
            <w:vAlign w:val="top"/>
          </w:tcPr>
          <w:p w14:paraId="2EC1D7D5">
            <w:pPr>
              <w:rPr>
                <w:rFonts w:ascii="Arial"/>
                <w:color w:val="auto"/>
                <w:sz w:val="21"/>
                <w:highlight w:val="none"/>
              </w:rPr>
            </w:pPr>
          </w:p>
        </w:tc>
        <w:tc>
          <w:tcPr>
            <w:tcW w:w="1490" w:type="dxa"/>
            <w:gridSpan w:val="2"/>
            <w:vAlign w:val="top"/>
          </w:tcPr>
          <w:p w14:paraId="17EC3A6D">
            <w:pPr>
              <w:rPr>
                <w:rFonts w:ascii="Arial"/>
                <w:color w:val="auto"/>
                <w:sz w:val="21"/>
                <w:highlight w:val="none"/>
              </w:rPr>
            </w:pPr>
          </w:p>
        </w:tc>
      </w:tr>
      <w:tr w14:paraId="743DD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617" w:type="dxa"/>
            <w:gridSpan w:val="3"/>
            <w:vAlign w:val="top"/>
          </w:tcPr>
          <w:p w14:paraId="2B1AC3AA">
            <w:pPr>
              <w:pStyle w:val="18"/>
              <w:spacing w:before="135" w:line="222" w:lineRule="auto"/>
              <w:ind w:left="394"/>
              <w:rPr>
                <w:color w:val="auto"/>
                <w:highlight w:val="none"/>
              </w:rPr>
            </w:pPr>
            <w:r>
              <w:rPr>
                <w:color w:val="auto"/>
                <w:spacing w:val="-2"/>
                <w:highlight w:val="none"/>
              </w:rPr>
              <w:t>建设单位</w:t>
            </w:r>
          </w:p>
        </w:tc>
        <w:tc>
          <w:tcPr>
            <w:tcW w:w="1535" w:type="dxa"/>
            <w:gridSpan w:val="2"/>
            <w:vAlign w:val="top"/>
          </w:tcPr>
          <w:p w14:paraId="4BEF53DD">
            <w:pPr>
              <w:rPr>
                <w:rFonts w:ascii="Arial"/>
                <w:color w:val="auto"/>
                <w:sz w:val="21"/>
                <w:highlight w:val="none"/>
              </w:rPr>
            </w:pPr>
          </w:p>
        </w:tc>
        <w:tc>
          <w:tcPr>
            <w:tcW w:w="1818" w:type="dxa"/>
            <w:gridSpan w:val="3"/>
            <w:vAlign w:val="top"/>
          </w:tcPr>
          <w:p w14:paraId="6672C936">
            <w:pPr>
              <w:rPr>
                <w:rFonts w:ascii="Arial"/>
                <w:color w:val="auto"/>
                <w:sz w:val="21"/>
                <w:highlight w:val="none"/>
              </w:rPr>
            </w:pPr>
          </w:p>
        </w:tc>
        <w:tc>
          <w:tcPr>
            <w:tcW w:w="1460" w:type="dxa"/>
            <w:gridSpan w:val="3"/>
            <w:vAlign w:val="top"/>
          </w:tcPr>
          <w:p w14:paraId="27410606">
            <w:pPr>
              <w:rPr>
                <w:rFonts w:ascii="Arial"/>
                <w:color w:val="auto"/>
                <w:sz w:val="21"/>
                <w:highlight w:val="none"/>
              </w:rPr>
            </w:pPr>
          </w:p>
        </w:tc>
        <w:tc>
          <w:tcPr>
            <w:tcW w:w="1626" w:type="dxa"/>
            <w:gridSpan w:val="4"/>
            <w:vAlign w:val="top"/>
          </w:tcPr>
          <w:p w14:paraId="0C32F9D6">
            <w:pPr>
              <w:rPr>
                <w:rFonts w:ascii="Arial"/>
                <w:color w:val="auto"/>
                <w:sz w:val="21"/>
                <w:highlight w:val="none"/>
              </w:rPr>
            </w:pPr>
          </w:p>
        </w:tc>
        <w:tc>
          <w:tcPr>
            <w:tcW w:w="1490" w:type="dxa"/>
            <w:gridSpan w:val="2"/>
            <w:vAlign w:val="top"/>
          </w:tcPr>
          <w:p w14:paraId="73951B5E">
            <w:pPr>
              <w:rPr>
                <w:rFonts w:ascii="Arial"/>
                <w:color w:val="auto"/>
                <w:sz w:val="21"/>
                <w:highlight w:val="none"/>
              </w:rPr>
            </w:pPr>
          </w:p>
        </w:tc>
      </w:tr>
      <w:tr w14:paraId="37EF7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617" w:type="dxa"/>
            <w:gridSpan w:val="3"/>
            <w:vAlign w:val="top"/>
          </w:tcPr>
          <w:p w14:paraId="646B6201">
            <w:pPr>
              <w:pStyle w:val="18"/>
              <w:spacing w:before="136" w:line="221" w:lineRule="auto"/>
              <w:ind w:left="394"/>
              <w:rPr>
                <w:color w:val="auto"/>
                <w:highlight w:val="none"/>
              </w:rPr>
            </w:pPr>
            <w:r>
              <w:rPr>
                <w:color w:val="auto"/>
                <w:spacing w:val="-2"/>
                <w:highlight w:val="none"/>
              </w:rPr>
              <w:t>建设规模</w:t>
            </w:r>
          </w:p>
        </w:tc>
        <w:tc>
          <w:tcPr>
            <w:tcW w:w="1535" w:type="dxa"/>
            <w:gridSpan w:val="2"/>
            <w:vAlign w:val="top"/>
          </w:tcPr>
          <w:p w14:paraId="150A00CE">
            <w:pPr>
              <w:rPr>
                <w:rFonts w:ascii="Arial"/>
                <w:color w:val="auto"/>
                <w:sz w:val="21"/>
                <w:highlight w:val="none"/>
              </w:rPr>
            </w:pPr>
          </w:p>
        </w:tc>
        <w:tc>
          <w:tcPr>
            <w:tcW w:w="1818" w:type="dxa"/>
            <w:gridSpan w:val="3"/>
            <w:vAlign w:val="top"/>
          </w:tcPr>
          <w:p w14:paraId="77891446">
            <w:pPr>
              <w:rPr>
                <w:rFonts w:ascii="Arial"/>
                <w:color w:val="auto"/>
                <w:sz w:val="21"/>
                <w:highlight w:val="none"/>
              </w:rPr>
            </w:pPr>
          </w:p>
        </w:tc>
        <w:tc>
          <w:tcPr>
            <w:tcW w:w="1460" w:type="dxa"/>
            <w:gridSpan w:val="3"/>
            <w:vAlign w:val="top"/>
          </w:tcPr>
          <w:p w14:paraId="52296DB0">
            <w:pPr>
              <w:rPr>
                <w:rFonts w:ascii="Arial"/>
                <w:color w:val="auto"/>
                <w:sz w:val="21"/>
                <w:highlight w:val="none"/>
              </w:rPr>
            </w:pPr>
          </w:p>
        </w:tc>
        <w:tc>
          <w:tcPr>
            <w:tcW w:w="1626" w:type="dxa"/>
            <w:gridSpan w:val="4"/>
            <w:vAlign w:val="top"/>
          </w:tcPr>
          <w:p w14:paraId="35DC6A19">
            <w:pPr>
              <w:rPr>
                <w:rFonts w:ascii="Arial"/>
                <w:color w:val="auto"/>
                <w:sz w:val="21"/>
                <w:highlight w:val="none"/>
              </w:rPr>
            </w:pPr>
          </w:p>
        </w:tc>
        <w:tc>
          <w:tcPr>
            <w:tcW w:w="1490" w:type="dxa"/>
            <w:gridSpan w:val="2"/>
            <w:vAlign w:val="top"/>
          </w:tcPr>
          <w:p w14:paraId="431F49ED">
            <w:pPr>
              <w:rPr>
                <w:rFonts w:ascii="Arial"/>
                <w:color w:val="auto"/>
                <w:sz w:val="21"/>
                <w:highlight w:val="none"/>
              </w:rPr>
            </w:pPr>
          </w:p>
        </w:tc>
      </w:tr>
      <w:tr w14:paraId="2FE99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617" w:type="dxa"/>
            <w:gridSpan w:val="3"/>
            <w:vAlign w:val="top"/>
          </w:tcPr>
          <w:p w14:paraId="0D92AA58">
            <w:pPr>
              <w:pStyle w:val="18"/>
              <w:spacing w:before="136" w:line="222" w:lineRule="auto"/>
              <w:ind w:left="392"/>
              <w:rPr>
                <w:color w:val="auto"/>
                <w:highlight w:val="none"/>
              </w:rPr>
            </w:pPr>
            <w:r>
              <w:rPr>
                <w:color w:val="auto"/>
                <w:spacing w:val="-2"/>
                <w:highlight w:val="none"/>
              </w:rPr>
              <w:t>开工日期</w:t>
            </w:r>
          </w:p>
        </w:tc>
        <w:tc>
          <w:tcPr>
            <w:tcW w:w="1535" w:type="dxa"/>
            <w:gridSpan w:val="2"/>
            <w:vAlign w:val="top"/>
          </w:tcPr>
          <w:p w14:paraId="11B903D7">
            <w:pPr>
              <w:rPr>
                <w:rFonts w:ascii="Arial"/>
                <w:color w:val="auto"/>
                <w:sz w:val="21"/>
                <w:highlight w:val="none"/>
              </w:rPr>
            </w:pPr>
          </w:p>
        </w:tc>
        <w:tc>
          <w:tcPr>
            <w:tcW w:w="1818" w:type="dxa"/>
            <w:gridSpan w:val="3"/>
            <w:vAlign w:val="top"/>
          </w:tcPr>
          <w:p w14:paraId="4BE67C58">
            <w:pPr>
              <w:rPr>
                <w:rFonts w:ascii="Arial"/>
                <w:color w:val="auto"/>
                <w:sz w:val="21"/>
                <w:highlight w:val="none"/>
              </w:rPr>
            </w:pPr>
          </w:p>
        </w:tc>
        <w:tc>
          <w:tcPr>
            <w:tcW w:w="1460" w:type="dxa"/>
            <w:gridSpan w:val="3"/>
            <w:vAlign w:val="top"/>
          </w:tcPr>
          <w:p w14:paraId="62EB3B27">
            <w:pPr>
              <w:rPr>
                <w:rFonts w:ascii="Arial"/>
                <w:color w:val="auto"/>
                <w:sz w:val="21"/>
                <w:highlight w:val="none"/>
              </w:rPr>
            </w:pPr>
          </w:p>
        </w:tc>
        <w:tc>
          <w:tcPr>
            <w:tcW w:w="1626" w:type="dxa"/>
            <w:gridSpan w:val="4"/>
            <w:vAlign w:val="top"/>
          </w:tcPr>
          <w:p w14:paraId="109AABC3">
            <w:pPr>
              <w:rPr>
                <w:rFonts w:ascii="Arial"/>
                <w:color w:val="auto"/>
                <w:sz w:val="21"/>
                <w:highlight w:val="none"/>
              </w:rPr>
            </w:pPr>
          </w:p>
        </w:tc>
        <w:tc>
          <w:tcPr>
            <w:tcW w:w="1490" w:type="dxa"/>
            <w:gridSpan w:val="2"/>
            <w:vAlign w:val="top"/>
          </w:tcPr>
          <w:p w14:paraId="6641779C">
            <w:pPr>
              <w:rPr>
                <w:rFonts w:ascii="Arial"/>
                <w:color w:val="auto"/>
                <w:sz w:val="21"/>
                <w:highlight w:val="none"/>
              </w:rPr>
            </w:pPr>
          </w:p>
        </w:tc>
      </w:tr>
      <w:tr w14:paraId="7FF158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617" w:type="dxa"/>
            <w:gridSpan w:val="3"/>
            <w:vAlign w:val="top"/>
          </w:tcPr>
          <w:p w14:paraId="78AD8CD5">
            <w:pPr>
              <w:pStyle w:val="18"/>
              <w:spacing w:before="139" w:line="221" w:lineRule="auto"/>
              <w:ind w:left="392"/>
              <w:rPr>
                <w:color w:val="auto"/>
                <w:highlight w:val="none"/>
              </w:rPr>
            </w:pPr>
            <w:r>
              <w:rPr>
                <w:color w:val="auto"/>
                <w:spacing w:val="-2"/>
                <w:highlight w:val="none"/>
              </w:rPr>
              <w:t>竣工日期</w:t>
            </w:r>
          </w:p>
        </w:tc>
        <w:tc>
          <w:tcPr>
            <w:tcW w:w="1535" w:type="dxa"/>
            <w:gridSpan w:val="2"/>
            <w:vAlign w:val="top"/>
          </w:tcPr>
          <w:p w14:paraId="084F8DA2">
            <w:pPr>
              <w:rPr>
                <w:rFonts w:ascii="Arial"/>
                <w:color w:val="auto"/>
                <w:sz w:val="21"/>
                <w:highlight w:val="none"/>
              </w:rPr>
            </w:pPr>
          </w:p>
        </w:tc>
        <w:tc>
          <w:tcPr>
            <w:tcW w:w="1818" w:type="dxa"/>
            <w:gridSpan w:val="3"/>
            <w:vAlign w:val="top"/>
          </w:tcPr>
          <w:p w14:paraId="4688226F">
            <w:pPr>
              <w:rPr>
                <w:rFonts w:ascii="Arial"/>
                <w:color w:val="auto"/>
                <w:sz w:val="21"/>
                <w:highlight w:val="none"/>
              </w:rPr>
            </w:pPr>
          </w:p>
        </w:tc>
        <w:tc>
          <w:tcPr>
            <w:tcW w:w="1460" w:type="dxa"/>
            <w:gridSpan w:val="3"/>
            <w:vAlign w:val="top"/>
          </w:tcPr>
          <w:p w14:paraId="30217FD8">
            <w:pPr>
              <w:rPr>
                <w:rFonts w:ascii="Arial"/>
                <w:color w:val="auto"/>
                <w:sz w:val="21"/>
                <w:highlight w:val="none"/>
              </w:rPr>
            </w:pPr>
          </w:p>
        </w:tc>
        <w:tc>
          <w:tcPr>
            <w:tcW w:w="1626" w:type="dxa"/>
            <w:gridSpan w:val="4"/>
            <w:vAlign w:val="top"/>
          </w:tcPr>
          <w:p w14:paraId="5BCAEF3F">
            <w:pPr>
              <w:rPr>
                <w:rFonts w:ascii="Arial"/>
                <w:color w:val="auto"/>
                <w:sz w:val="21"/>
                <w:highlight w:val="none"/>
              </w:rPr>
            </w:pPr>
          </w:p>
        </w:tc>
        <w:tc>
          <w:tcPr>
            <w:tcW w:w="1490" w:type="dxa"/>
            <w:gridSpan w:val="2"/>
            <w:vAlign w:val="top"/>
          </w:tcPr>
          <w:p w14:paraId="25123354">
            <w:pPr>
              <w:rPr>
                <w:rFonts w:ascii="Arial"/>
                <w:color w:val="auto"/>
                <w:sz w:val="21"/>
                <w:highlight w:val="none"/>
              </w:rPr>
            </w:pPr>
          </w:p>
        </w:tc>
      </w:tr>
      <w:tr w14:paraId="653236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617" w:type="dxa"/>
            <w:gridSpan w:val="3"/>
            <w:vAlign w:val="top"/>
          </w:tcPr>
          <w:p w14:paraId="0C41FF2E">
            <w:pPr>
              <w:pStyle w:val="18"/>
              <w:spacing w:before="140" w:line="220" w:lineRule="auto"/>
              <w:ind w:left="393"/>
              <w:rPr>
                <w:color w:val="auto"/>
                <w:highlight w:val="none"/>
              </w:rPr>
            </w:pPr>
            <w:r>
              <w:rPr>
                <w:color w:val="auto"/>
                <w:spacing w:val="-2"/>
                <w:highlight w:val="none"/>
              </w:rPr>
              <w:t>人员角色</w:t>
            </w:r>
          </w:p>
        </w:tc>
        <w:tc>
          <w:tcPr>
            <w:tcW w:w="1535" w:type="dxa"/>
            <w:gridSpan w:val="2"/>
            <w:vAlign w:val="top"/>
          </w:tcPr>
          <w:p w14:paraId="2113B972">
            <w:pPr>
              <w:rPr>
                <w:rFonts w:ascii="Arial"/>
                <w:color w:val="auto"/>
                <w:sz w:val="21"/>
                <w:highlight w:val="none"/>
              </w:rPr>
            </w:pPr>
          </w:p>
        </w:tc>
        <w:tc>
          <w:tcPr>
            <w:tcW w:w="1818" w:type="dxa"/>
            <w:gridSpan w:val="3"/>
            <w:vAlign w:val="top"/>
          </w:tcPr>
          <w:p w14:paraId="49658A36">
            <w:pPr>
              <w:rPr>
                <w:rFonts w:ascii="Arial"/>
                <w:color w:val="auto"/>
                <w:sz w:val="21"/>
                <w:highlight w:val="none"/>
              </w:rPr>
            </w:pPr>
          </w:p>
        </w:tc>
        <w:tc>
          <w:tcPr>
            <w:tcW w:w="1460" w:type="dxa"/>
            <w:gridSpan w:val="3"/>
            <w:vAlign w:val="top"/>
          </w:tcPr>
          <w:p w14:paraId="0DD40842">
            <w:pPr>
              <w:rPr>
                <w:rFonts w:ascii="Arial"/>
                <w:color w:val="auto"/>
                <w:sz w:val="21"/>
                <w:highlight w:val="none"/>
              </w:rPr>
            </w:pPr>
          </w:p>
        </w:tc>
        <w:tc>
          <w:tcPr>
            <w:tcW w:w="1626" w:type="dxa"/>
            <w:gridSpan w:val="4"/>
            <w:vAlign w:val="top"/>
          </w:tcPr>
          <w:p w14:paraId="3B24650C">
            <w:pPr>
              <w:rPr>
                <w:rFonts w:ascii="Arial"/>
                <w:color w:val="auto"/>
                <w:sz w:val="21"/>
                <w:highlight w:val="none"/>
              </w:rPr>
            </w:pPr>
          </w:p>
        </w:tc>
        <w:tc>
          <w:tcPr>
            <w:tcW w:w="1490" w:type="dxa"/>
            <w:gridSpan w:val="2"/>
            <w:vAlign w:val="top"/>
          </w:tcPr>
          <w:p w14:paraId="2F5BA0BC">
            <w:pPr>
              <w:rPr>
                <w:rFonts w:ascii="Arial"/>
                <w:color w:val="auto"/>
                <w:sz w:val="21"/>
                <w:highlight w:val="none"/>
              </w:rPr>
            </w:pPr>
          </w:p>
        </w:tc>
      </w:tr>
      <w:tr w14:paraId="3634E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617" w:type="dxa"/>
            <w:gridSpan w:val="3"/>
            <w:vAlign w:val="top"/>
          </w:tcPr>
          <w:p w14:paraId="2C4EDD64">
            <w:pPr>
              <w:pStyle w:val="18"/>
              <w:spacing w:before="140" w:line="221" w:lineRule="auto"/>
              <w:ind w:left="285"/>
              <w:rPr>
                <w:color w:val="auto"/>
                <w:highlight w:val="none"/>
              </w:rPr>
            </w:pPr>
            <w:r>
              <w:rPr>
                <w:color w:val="auto"/>
                <w:spacing w:val="-1"/>
                <w:highlight w:val="none"/>
              </w:rPr>
              <w:t>在建或已完</w:t>
            </w:r>
          </w:p>
        </w:tc>
        <w:tc>
          <w:tcPr>
            <w:tcW w:w="1535" w:type="dxa"/>
            <w:gridSpan w:val="2"/>
            <w:vAlign w:val="top"/>
          </w:tcPr>
          <w:p w14:paraId="7A8C87A6">
            <w:pPr>
              <w:rPr>
                <w:rFonts w:ascii="Arial"/>
                <w:color w:val="auto"/>
                <w:sz w:val="21"/>
                <w:highlight w:val="none"/>
              </w:rPr>
            </w:pPr>
          </w:p>
        </w:tc>
        <w:tc>
          <w:tcPr>
            <w:tcW w:w="1818" w:type="dxa"/>
            <w:gridSpan w:val="3"/>
            <w:vAlign w:val="top"/>
          </w:tcPr>
          <w:p w14:paraId="57F8C5F8">
            <w:pPr>
              <w:rPr>
                <w:rFonts w:ascii="Arial"/>
                <w:color w:val="auto"/>
                <w:sz w:val="21"/>
                <w:highlight w:val="none"/>
              </w:rPr>
            </w:pPr>
          </w:p>
        </w:tc>
        <w:tc>
          <w:tcPr>
            <w:tcW w:w="1460" w:type="dxa"/>
            <w:gridSpan w:val="3"/>
            <w:vAlign w:val="top"/>
          </w:tcPr>
          <w:p w14:paraId="3D5B6E5F">
            <w:pPr>
              <w:rPr>
                <w:rFonts w:ascii="Arial"/>
                <w:color w:val="auto"/>
                <w:sz w:val="21"/>
                <w:highlight w:val="none"/>
              </w:rPr>
            </w:pPr>
          </w:p>
        </w:tc>
        <w:tc>
          <w:tcPr>
            <w:tcW w:w="1626" w:type="dxa"/>
            <w:gridSpan w:val="4"/>
            <w:vAlign w:val="top"/>
          </w:tcPr>
          <w:p w14:paraId="52B58EAA">
            <w:pPr>
              <w:rPr>
                <w:rFonts w:ascii="Arial"/>
                <w:color w:val="auto"/>
                <w:sz w:val="21"/>
                <w:highlight w:val="none"/>
              </w:rPr>
            </w:pPr>
          </w:p>
        </w:tc>
        <w:tc>
          <w:tcPr>
            <w:tcW w:w="1490" w:type="dxa"/>
            <w:gridSpan w:val="2"/>
            <w:vAlign w:val="top"/>
          </w:tcPr>
          <w:p w14:paraId="0D685174">
            <w:pPr>
              <w:rPr>
                <w:rFonts w:ascii="Arial"/>
                <w:color w:val="auto"/>
                <w:sz w:val="21"/>
                <w:highlight w:val="none"/>
              </w:rPr>
            </w:pPr>
          </w:p>
        </w:tc>
      </w:tr>
      <w:tr w14:paraId="6D34D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617" w:type="dxa"/>
            <w:gridSpan w:val="3"/>
            <w:vAlign w:val="top"/>
          </w:tcPr>
          <w:p w14:paraId="67FA219E">
            <w:pPr>
              <w:pStyle w:val="18"/>
              <w:spacing w:before="140" w:line="222" w:lineRule="auto"/>
              <w:ind w:left="394"/>
              <w:rPr>
                <w:color w:val="auto"/>
                <w:highlight w:val="none"/>
              </w:rPr>
            </w:pPr>
            <w:r>
              <w:rPr>
                <w:color w:val="auto"/>
                <w:spacing w:val="-2"/>
                <w:highlight w:val="none"/>
              </w:rPr>
              <w:t>工程质量</w:t>
            </w:r>
          </w:p>
        </w:tc>
        <w:tc>
          <w:tcPr>
            <w:tcW w:w="1535" w:type="dxa"/>
            <w:gridSpan w:val="2"/>
            <w:vAlign w:val="top"/>
          </w:tcPr>
          <w:p w14:paraId="1A2CEC5A">
            <w:pPr>
              <w:rPr>
                <w:rFonts w:ascii="Arial"/>
                <w:color w:val="auto"/>
                <w:sz w:val="21"/>
                <w:highlight w:val="none"/>
              </w:rPr>
            </w:pPr>
          </w:p>
        </w:tc>
        <w:tc>
          <w:tcPr>
            <w:tcW w:w="1818" w:type="dxa"/>
            <w:gridSpan w:val="3"/>
            <w:vAlign w:val="top"/>
          </w:tcPr>
          <w:p w14:paraId="09A74F5A">
            <w:pPr>
              <w:rPr>
                <w:rFonts w:ascii="Arial"/>
                <w:color w:val="auto"/>
                <w:sz w:val="21"/>
                <w:highlight w:val="none"/>
              </w:rPr>
            </w:pPr>
          </w:p>
        </w:tc>
        <w:tc>
          <w:tcPr>
            <w:tcW w:w="1460" w:type="dxa"/>
            <w:gridSpan w:val="3"/>
            <w:vAlign w:val="top"/>
          </w:tcPr>
          <w:p w14:paraId="2B7F7047">
            <w:pPr>
              <w:rPr>
                <w:rFonts w:ascii="Arial"/>
                <w:color w:val="auto"/>
                <w:sz w:val="21"/>
                <w:highlight w:val="none"/>
              </w:rPr>
            </w:pPr>
          </w:p>
        </w:tc>
        <w:tc>
          <w:tcPr>
            <w:tcW w:w="1626" w:type="dxa"/>
            <w:gridSpan w:val="4"/>
            <w:vAlign w:val="top"/>
          </w:tcPr>
          <w:p w14:paraId="4D5A8EEB">
            <w:pPr>
              <w:rPr>
                <w:rFonts w:ascii="Arial"/>
                <w:color w:val="auto"/>
                <w:sz w:val="21"/>
                <w:highlight w:val="none"/>
              </w:rPr>
            </w:pPr>
          </w:p>
        </w:tc>
        <w:tc>
          <w:tcPr>
            <w:tcW w:w="1490" w:type="dxa"/>
            <w:gridSpan w:val="2"/>
            <w:vAlign w:val="top"/>
          </w:tcPr>
          <w:p w14:paraId="1841B59B">
            <w:pPr>
              <w:rPr>
                <w:rFonts w:ascii="Arial"/>
                <w:color w:val="auto"/>
                <w:sz w:val="21"/>
                <w:highlight w:val="none"/>
              </w:rPr>
            </w:pPr>
          </w:p>
        </w:tc>
      </w:tr>
      <w:tr w14:paraId="34D6E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617" w:type="dxa"/>
            <w:gridSpan w:val="3"/>
            <w:vAlign w:val="top"/>
          </w:tcPr>
          <w:p w14:paraId="2F6CC808">
            <w:pPr>
              <w:pStyle w:val="18"/>
              <w:spacing w:before="142" w:line="222" w:lineRule="auto"/>
              <w:ind w:left="396"/>
              <w:rPr>
                <w:color w:val="auto"/>
                <w:highlight w:val="none"/>
              </w:rPr>
            </w:pPr>
            <w:r>
              <w:rPr>
                <w:color w:val="auto"/>
                <w:spacing w:val="-3"/>
                <w:highlight w:val="none"/>
              </w:rPr>
              <w:t>受奖情况</w:t>
            </w:r>
          </w:p>
        </w:tc>
        <w:tc>
          <w:tcPr>
            <w:tcW w:w="1535" w:type="dxa"/>
            <w:gridSpan w:val="2"/>
            <w:vAlign w:val="top"/>
          </w:tcPr>
          <w:p w14:paraId="77CF3C70">
            <w:pPr>
              <w:rPr>
                <w:rFonts w:ascii="Arial"/>
                <w:color w:val="auto"/>
                <w:sz w:val="21"/>
                <w:highlight w:val="none"/>
              </w:rPr>
            </w:pPr>
          </w:p>
        </w:tc>
        <w:tc>
          <w:tcPr>
            <w:tcW w:w="1818" w:type="dxa"/>
            <w:gridSpan w:val="3"/>
            <w:vAlign w:val="top"/>
          </w:tcPr>
          <w:p w14:paraId="7E3D5223">
            <w:pPr>
              <w:rPr>
                <w:rFonts w:ascii="Arial"/>
                <w:color w:val="auto"/>
                <w:sz w:val="21"/>
                <w:highlight w:val="none"/>
              </w:rPr>
            </w:pPr>
          </w:p>
        </w:tc>
        <w:tc>
          <w:tcPr>
            <w:tcW w:w="1460" w:type="dxa"/>
            <w:gridSpan w:val="3"/>
            <w:vAlign w:val="top"/>
          </w:tcPr>
          <w:p w14:paraId="5434F72B">
            <w:pPr>
              <w:rPr>
                <w:rFonts w:ascii="Arial"/>
                <w:color w:val="auto"/>
                <w:sz w:val="21"/>
                <w:highlight w:val="none"/>
              </w:rPr>
            </w:pPr>
          </w:p>
        </w:tc>
        <w:tc>
          <w:tcPr>
            <w:tcW w:w="1626" w:type="dxa"/>
            <w:gridSpan w:val="4"/>
            <w:vAlign w:val="top"/>
          </w:tcPr>
          <w:p w14:paraId="320FB6F5">
            <w:pPr>
              <w:rPr>
                <w:rFonts w:ascii="Arial"/>
                <w:color w:val="auto"/>
                <w:sz w:val="21"/>
                <w:highlight w:val="none"/>
              </w:rPr>
            </w:pPr>
          </w:p>
        </w:tc>
        <w:tc>
          <w:tcPr>
            <w:tcW w:w="1490" w:type="dxa"/>
            <w:gridSpan w:val="2"/>
            <w:vAlign w:val="top"/>
          </w:tcPr>
          <w:p w14:paraId="5DB22BE2">
            <w:pPr>
              <w:rPr>
                <w:rFonts w:ascii="Arial"/>
                <w:color w:val="auto"/>
                <w:sz w:val="21"/>
                <w:highlight w:val="none"/>
              </w:rPr>
            </w:pPr>
          </w:p>
        </w:tc>
      </w:tr>
    </w:tbl>
    <w:p w14:paraId="123A58B6">
      <w:pPr>
        <w:spacing w:line="369" w:lineRule="auto"/>
        <w:rPr>
          <w:rFonts w:ascii="Arial"/>
          <w:color w:val="auto"/>
          <w:sz w:val="21"/>
          <w:highlight w:val="none"/>
        </w:rPr>
      </w:pPr>
    </w:p>
    <w:p w14:paraId="116AAB7A">
      <w:pPr>
        <w:pStyle w:val="5"/>
        <w:spacing w:before="68" w:line="223" w:lineRule="auto"/>
        <w:ind w:left="250"/>
        <w:rPr>
          <w:color w:val="auto"/>
          <w:sz w:val="21"/>
          <w:szCs w:val="21"/>
          <w:highlight w:val="none"/>
        </w:rPr>
      </w:pPr>
      <w:r>
        <w:rPr>
          <w:color w:val="auto"/>
          <w:spacing w:val="-3"/>
          <w:sz w:val="21"/>
          <w:szCs w:val="21"/>
          <w:highlight w:val="none"/>
        </w:rPr>
        <w:t>备注：</w:t>
      </w:r>
    </w:p>
    <w:p w14:paraId="76B86E24">
      <w:pPr>
        <w:pStyle w:val="5"/>
        <w:spacing w:before="155" w:line="220" w:lineRule="auto"/>
        <w:ind w:left="684"/>
        <w:rPr>
          <w:color w:val="auto"/>
          <w:sz w:val="21"/>
          <w:szCs w:val="21"/>
          <w:highlight w:val="none"/>
        </w:rPr>
      </w:pPr>
      <w:r>
        <w:rPr>
          <w:color w:val="auto"/>
          <w:spacing w:val="-1"/>
          <w:sz w:val="21"/>
          <w:szCs w:val="21"/>
          <w:highlight w:val="none"/>
        </w:rPr>
        <w:t>1.供应商可以根据项目情况增减表格内容，项目数可以根据需要增加。</w:t>
      </w:r>
    </w:p>
    <w:p w14:paraId="50313E9E">
      <w:pPr>
        <w:pStyle w:val="5"/>
        <w:spacing w:before="157" w:line="408" w:lineRule="exact"/>
        <w:ind w:left="670"/>
        <w:rPr>
          <w:color w:val="auto"/>
          <w:sz w:val="21"/>
          <w:szCs w:val="21"/>
          <w:highlight w:val="none"/>
        </w:rPr>
      </w:pPr>
      <w:r>
        <w:rPr>
          <w:color w:val="auto"/>
          <w:spacing w:val="1"/>
          <w:position w:val="15"/>
          <w:sz w:val="21"/>
          <w:szCs w:val="21"/>
          <w:highlight w:val="none"/>
        </w:rPr>
        <w:t>2.本表后附专职安全生产管理人员的学历证、安全生产考核合格证</w:t>
      </w:r>
      <w:r>
        <w:rPr>
          <w:color w:val="auto"/>
          <w:position w:val="15"/>
          <w:sz w:val="21"/>
          <w:szCs w:val="21"/>
          <w:highlight w:val="none"/>
        </w:rPr>
        <w:t>（C 类）、本表所列证书复</w:t>
      </w:r>
    </w:p>
    <w:p w14:paraId="07D4FD17">
      <w:pPr>
        <w:pStyle w:val="5"/>
        <w:spacing w:line="220" w:lineRule="auto"/>
        <w:ind w:left="264"/>
        <w:rPr>
          <w:color w:val="auto"/>
          <w:sz w:val="21"/>
          <w:szCs w:val="21"/>
          <w:highlight w:val="none"/>
        </w:rPr>
      </w:pPr>
      <w:r>
        <w:rPr>
          <w:color w:val="auto"/>
          <w:spacing w:val="-2"/>
          <w:sz w:val="21"/>
          <w:szCs w:val="21"/>
          <w:highlight w:val="none"/>
        </w:rPr>
        <w:t>印件并加盖供应商电子签章。</w:t>
      </w:r>
    </w:p>
    <w:p w14:paraId="09255BA2">
      <w:pPr>
        <w:spacing w:line="220" w:lineRule="auto"/>
        <w:rPr>
          <w:color w:val="auto"/>
          <w:sz w:val="21"/>
          <w:szCs w:val="21"/>
          <w:highlight w:val="none"/>
        </w:rPr>
        <w:sectPr>
          <w:headerReference r:id="rId37" w:type="default"/>
          <w:footerReference r:id="rId38" w:type="default"/>
          <w:pgSz w:w="11906" w:h="16838"/>
          <w:pgMar w:top="1401" w:right="1004" w:bottom="1015" w:left="1348" w:header="0" w:footer="853" w:gutter="0"/>
          <w:pgNumType w:fmt="decimal"/>
          <w:cols w:space="720" w:num="1"/>
        </w:sectPr>
      </w:pPr>
    </w:p>
    <w:p w14:paraId="30085041">
      <w:pPr>
        <w:spacing w:before="113" w:line="216" w:lineRule="auto"/>
        <w:ind w:left="2776"/>
        <w:rPr>
          <w:rFonts w:ascii="微软雅黑" w:hAnsi="微软雅黑" w:eastAsia="微软雅黑" w:cs="微软雅黑"/>
          <w:color w:val="auto"/>
          <w:sz w:val="31"/>
          <w:szCs w:val="31"/>
          <w:highlight w:val="none"/>
        </w:rPr>
      </w:pPr>
      <w:r>
        <w:rPr>
          <w:rFonts w:ascii="微软雅黑" w:hAnsi="微软雅黑" w:eastAsia="微软雅黑" w:cs="微软雅黑"/>
          <w:color w:val="auto"/>
          <w:spacing w:val="9"/>
          <w:sz w:val="31"/>
          <w:szCs w:val="31"/>
          <w:highlight w:val="none"/>
        </w:rPr>
        <w:t>建设工程项目管理承诺书</w:t>
      </w:r>
    </w:p>
    <w:p w14:paraId="38C77606">
      <w:pPr>
        <w:spacing w:line="258" w:lineRule="auto"/>
        <w:rPr>
          <w:rFonts w:ascii="Arial"/>
          <w:color w:val="auto"/>
          <w:sz w:val="21"/>
          <w:highlight w:val="none"/>
        </w:rPr>
      </w:pPr>
    </w:p>
    <w:p w14:paraId="25AB62CD">
      <w:pPr>
        <w:spacing w:line="259" w:lineRule="auto"/>
        <w:rPr>
          <w:rFonts w:ascii="Arial"/>
          <w:color w:val="auto"/>
          <w:sz w:val="21"/>
          <w:highlight w:val="none"/>
        </w:rPr>
      </w:pPr>
    </w:p>
    <w:p w14:paraId="41EB4F76">
      <w:pPr>
        <w:pStyle w:val="5"/>
        <w:spacing w:before="69" w:line="220" w:lineRule="auto"/>
        <w:rPr>
          <w:color w:val="auto"/>
          <w:sz w:val="21"/>
          <w:szCs w:val="21"/>
          <w:highlight w:val="none"/>
        </w:rPr>
      </w:pPr>
      <w:r>
        <w:rPr>
          <w:color w:val="auto"/>
          <w:sz w:val="21"/>
          <w:szCs w:val="21"/>
          <w:highlight w:val="none"/>
          <w14:textOutline w14:w="2679" w14:cap="flat" w14:cmpd="sng">
            <w14:solidFill>
              <w14:srgbClr w14:val="000000"/>
            </w14:solidFill>
            <w14:prstDash w14:val="solid"/>
            <w14:miter w14:val="0"/>
          </w14:textOutline>
        </w:rPr>
        <w:t>致</w:t>
      </w:r>
      <w:r>
        <w:rPr>
          <w:color w:val="auto"/>
          <w:sz w:val="21"/>
          <w:szCs w:val="21"/>
          <w:highlight w:val="none"/>
          <w:u w:val="single" w:color="auto"/>
        </w:rPr>
        <w:t xml:space="preserve">                        </w:t>
      </w:r>
      <w:r>
        <w:rPr>
          <w:color w:val="auto"/>
          <w:sz w:val="21"/>
          <w:szCs w:val="21"/>
          <w:highlight w:val="none"/>
          <w14:textOutline w14:w="2679" w14:cap="flat" w14:cmpd="sng">
            <w14:solidFill>
              <w14:srgbClr w14:val="000000"/>
            </w14:solidFill>
            <w14:prstDash w14:val="solid"/>
            <w14:miter w14:val="0"/>
          </w14:textOutline>
        </w:rPr>
        <w:t>（采购单位名称</w:t>
      </w:r>
      <w:r>
        <w:rPr>
          <w:color w:val="auto"/>
          <w:spacing w:val="5"/>
          <w:sz w:val="21"/>
          <w:szCs w:val="21"/>
          <w:highlight w:val="none"/>
          <w14:textOutline w14:w="2679" w14:cap="flat" w14:cmpd="sng">
            <w14:solidFill>
              <w14:srgbClr w14:val="000000"/>
            </w14:solidFill>
            <w14:prstDash w14:val="solid"/>
            <w14:miter w14:val="0"/>
          </w14:textOutline>
        </w:rPr>
        <w:t>）：</w:t>
      </w:r>
    </w:p>
    <w:p w14:paraId="67B728AA">
      <w:pPr>
        <w:pStyle w:val="5"/>
        <w:spacing w:before="169" w:line="420" w:lineRule="exact"/>
        <w:ind w:right="21"/>
        <w:jc w:val="right"/>
        <w:rPr>
          <w:color w:val="auto"/>
          <w:sz w:val="21"/>
          <w:szCs w:val="21"/>
          <w:highlight w:val="none"/>
        </w:rPr>
      </w:pPr>
      <w:r>
        <w:rPr>
          <w:color w:val="auto"/>
          <w:spacing w:val="1"/>
          <w:position w:val="15"/>
          <w:sz w:val="21"/>
          <w:szCs w:val="21"/>
          <w:highlight w:val="none"/>
        </w:rPr>
        <w:t>根据《广西壮族自治区工程建设领域农民工工资专用账户管理暂行办法实</w:t>
      </w:r>
      <w:r>
        <w:rPr>
          <w:color w:val="auto"/>
          <w:position w:val="15"/>
          <w:sz w:val="21"/>
          <w:szCs w:val="21"/>
          <w:highlight w:val="none"/>
        </w:rPr>
        <w:t>施细则》（桂人社规</w:t>
      </w:r>
    </w:p>
    <w:p w14:paraId="739D8E98">
      <w:pPr>
        <w:pStyle w:val="5"/>
        <w:spacing w:line="220" w:lineRule="auto"/>
        <w:ind w:left="67"/>
        <w:rPr>
          <w:color w:val="auto"/>
          <w:sz w:val="21"/>
          <w:szCs w:val="21"/>
          <w:highlight w:val="none"/>
        </w:rPr>
      </w:pPr>
      <w:r>
        <w:rPr>
          <w:color w:val="auto"/>
          <w:spacing w:val="-1"/>
          <w:sz w:val="21"/>
          <w:szCs w:val="21"/>
          <w:highlight w:val="none"/>
        </w:rPr>
        <w:t>﹝2022﹞5 号）、《广西壮族自治区人力资源和社会保障厅  广西壮族自治区住房和城乡建设厅</w:t>
      </w:r>
    </w:p>
    <w:p w14:paraId="560E7D5B">
      <w:pPr>
        <w:pStyle w:val="5"/>
        <w:spacing w:before="170" w:line="369" w:lineRule="auto"/>
        <w:ind w:left="1" w:right="16" w:hanging="1"/>
        <w:rPr>
          <w:color w:val="auto"/>
          <w:sz w:val="21"/>
          <w:szCs w:val="21"/>
          <w:highlight w:val="none"/>
        </w:rPr>
      </w:pPr>
      <w:r>
        <w:rPr>
          <w:color w:val="auto"/>
          <w:spacing w:val="1"/>
          <w:sz w:val="21"/>
          <w:szCs w:val="21"/>
          <w:highlight w:val="none"/>
        </w:rPr>
        <w:t>广西壮族自治区交通运输厅  广西壮族自治区水利厅  中国银行保险监督管</w:t>
      </w:r>
      <w:r>
        <w:rPr>
          <w:color w:val="auto"/>
          <w:sz w:val="21"/>
          <w:szCs w:val="21"/>
          <w:highlight w:val="none"/>
        </w:rPr>
        <w:t xml:space="preserve">理委员会广西监管局关 </w:t>
      </w:r>
      <w:r>
        <w:rPr>
          <w:color w:val="auto"/>
          <w:spacing w:val="-1"/>
          <w:sz w:val="21"/>
          <w:szCs w:val="21"/>
          <w:highlight w:val="none"/>
        </w:rPr>
        <w:t>于印发广西壮族自治区工程建设领域农民工工资保证</w:t>
      </w:r>
      <w:r>
        <w:rPr>
          <w:color w:val="auto"/>
          <w:spacing w:val="-2"/>
          <w:sz w:val="21"/>
          <w:szCs w:val="21"/>
          <w:highlight w:val="none"/>
        </w:rPr>
        <w:t>金规定实施办法的通知》（桂人社规〔2021〕1</w:t>
      </w:r>
      <w:r>
        <w:rPr>
          <w:color w:val="auto"/>
          <w:sz w:val="21"/>
          <w:szCs w:val="21"/>
          <w:highlight w:val="none"/>
        </w:rPr>
        <w:t xml:space="preserve"> </w:t>
      </w:r>
      <w:r>
        <w:rPr>
          <w:color w:val="auto"/>
          <w:spacing w:val="-1"/>
          <w:sz w:val="21"/>
          <w:szCs w:val="21"/>
          <w:highlight w:val="none"/>
        </w:rPr>
        <w:t>6</w:t>
      </w:r>
      <w:r>
        <w:rPr>
          <w:color w:val="auto"/>
          <w:spacing w:val="-33"/>
          <w:sz w:val="21"/>
          <w:szCs w:val="21"/>
          <w:highlight w:val="none"/>
        </w:rPr>
        <w:t xml:space="preserve"> </w:t>
      </w:r>
      <w:r>
        <w:rPr>
          <w:color w:val="auto"/>
          <w:spacing w:val="-1"/>
          <w:sz w:val="21"/>
          <w:szCs w:val="21"/>
          <w:highlight w:val="none"/>
        </w:rPr>
        <w:t>号）规定，在</w:t>
      </w:r>
      <w:r>
        <w:rPr>
          <w:color w:val="auto"/>
          <w:spacing w:val="-1"/>
          <w:sz w:val="21"/>
          <w:szCs w:val="21"/>
          <w:highlight w:val="none"/>
          <w:u w:val="single" w:color="auto"/>
        </w:rPr>
        <w:t xml:space="preserve">                </w:t>
      </w:r>
      <w:r>
        <w:rPr>
          <w:color w:val="auto"/>
          <w:spacing w:val="-98"/>
          <w:sz w:val="21"/>
          <w:szCs w:val="21"/>
          <w:highlight w:val="none"/>
        </w:rPr>
        <w:t xml:space="preserve"> </w:t>
      </w:r>
      <w:r>
        <w:rPr>
          <w:color w:val="auto"/>
          <w:spacing w:val="-1"/>
          <w:sz w:val="21"/>
          <w:szCs w:val="21"/>
          <w:highlight w:val="none"/>
        </w:rPr>
        <w:t>施工竞标№</w:t>
      </w:r>
      <w:r>
        <w:rPr>
          <w:color w:val="auto"/>
          <w:spacing w:val="-1"/>
          <w:sz w:val="21"/>
          <w:szCs w:val="21"/>
          <w:highlight w:val="none"/>
          <w:u w:val="single" w:color="auto"/>
        </w:rPr>
        <w:t xml:space="preserve">   </w:t>
      </w:r>
      <w:r>
        <w:rPr>
          <w:color w:val="auto"/>
          <w:spacing w:val="-96"/>
          <w:sz w:val="21"/>
          <w:szCs w:val="21"/>
          <w:highlight w:val="none"/>
        </w:rPr>
        <w:t xml:space="preserve"> </w:t>
      </w:r>
      <w:r>
        <w:rPr>
          <w:color w:val="auto"/>
          <w:spacing w:val="-1"/>
          <w:sz w:val="21"/>
          <w:szCs w:val="21"/>
          <w:highlight w:val="none"/>
        </w:rPr>
        <w:t>合同段的竞标中，我单位对农民工工资的支付作出</w:t>
      </w:r>
    </w:p>
    <w:p w14:paraId="4724D6BB">
      <w:pPr>
        <w:pStyle w:val="5"/>
        <w:spacing w:line="221" w:lineRule="auto"/>
        <w:ind w:left="24"/>
        <w:rPr>
          <w:color w:val="auto"/>
          <w:sz w:val="21"/>
          <w:szCs w:val="21"/>
          <w:highlight w:val="none"/>
        </w:rPr>
      </w:pPr>
      <w:r>
        <w:rPr>
          <w:color w:val="auto"/>
          <w:spacing w:val="-5"/>
          <w:sz w:val="21"/>
          <w:szCs w:val="21"/>
          <w:highlight w:val="none"/>
        </w:rPr>
        <w:t>以下郑重承诺：</w:t>
      </w:r>
    </w:p>
    <w:p w14:paraId="3EDC7EE8">
      <w:pPr>
        <w:pStyle w:val="5"/>
        <w:spacing w:before="168" w:line="369" w:lineRule="auto"/>
        <w:jc w:val="right"/>
        <w:rPr>
          <w:color w:val="auto"/>
          <w:sz w:val="21"/>
          <w:szCs w:val="21"/>
          <w:highlight w:val="none"/>
        </w:rPr>
      </w:pPr>
      <w:r>
        <w:rPr>
          <w:color w:val="auto"/>
          <w:spacing w:val="-1"/>
          <w:sz w:val="21"/>
          <w:szCs w:val="21"/>
          <w:highlight w:val="none"/>
        </w:rPr>
        <w:t>（一）我单位在本竞标项目递交响应文件截止时间</w:t>
      </w:r>
      <w:r>
        <w:rPr>
          <w:color w:val="auto"/>
          <w:spacing w:val="-1"/>
          <w:sz w:val="21"/>
          <w:szCs w:val="21"/>
          <w:highlight w:val="none"/>
          <w:u w:val="single" w:color="auto"/>
        </w:rPr>
        <w:t xml:space="preserve">         （开标</w:t>
      </w:r>
      <w:r>
        <w:rPr>
          <w:color w:val="auto"/>
          <w:spacing w:val="-2"/>
          <w:sz w:val="21"/>
          <w:szCs w:val="21"/>
          <w:highlight w:val="none"/>
          <w:u w:val="single" w:color="auto"/>
        </w:rPr>
        <w:t>日）</w:t>
      </w:r>
      <w:r>
        <w:rPr>
          <w:color w:val="auto"/>
          <w:spacing w:val="-2"/>
          <w:sz w:val="21"/>
          <w:szCs w:val="21"/>
          <w:highlight w:val="none"/>
        </w:rPr>
        <w:t>前所承建的工程项目，</w:t>
      </w:r>
    </w:p>
    <w:p w14:paraId="46FF1226">
      <w:pPr>
        <w:pStyle w:val="5"/>
        <w:spacing w:line="221" w:lineRule="auto"/>
        <w:ind w:left="4"/>
        <w:rPr>
          <w:color w:val="auto"/>
          <w:sz w:val="21"/>
          <w:szCs w:val="21"/>
          <w:highlight w:val="none"/>
        </w:rPr>
      </w:pPr>
      <w:r>
        <w:rPr>
          <w:color w:val="auto"/>
          <w:spacing w:val="-1"/>
          <w:sz w:val="21"/>
          <w:szCs w:val="21"/>
          <w:highlight w:val="none"/>
        </w:rPr>
        <w:t>不存在拖欠或克扣农民工工资的行为。</w:t>
      </w:r>
    </w:p>
    <w:p w14:paraId="69382525">
      <w:pPr>
        <w:pStyle w:val="5"/>
        <w:spacing w:before="169" w:line="369" w:lineRule="auto"/>
        <w:ind w:left="2" w:right="18" w:firstLine="424"/>
        <w:rPr>
          <w:color w:val="auto"/>
          <w:sz w:val="21"/>
          <w:szCs w:val="21"/>
          <w:highlight w:val="none"/>
        </w:rPr>
      </w:pPr>
      <w:r>
        <w:rPr>
          <w:color w:val="auto"/>
          <w:spacing w:val="1"/>
          <w:sz w:val="21"/>
          <w:szCs w:val="21"/>
          <w:highlight w:val="none"/>
        </w:rPr>
        <w:t>（二）响应成交后，我单位同意在签订合同后在工程项目所</w:t>
      </w:r>
      <w:r>
        <w:rPr>
          <w:color w:val="auto"/>
          <w:sz w:val="21"/>
          <w:szCs w:val="21"/>
          <w:highlight w:val="none"/>
        </w:rPr>
        <w:t xml:space="preserve">在地商业银行开设农民工工资保证 </w:t>
      </w:r>
      <w:r>
        <w:rPr>
          <w:color w:val="auto"/>
          <w:spacing w:val="1"/>
          <w:sz w:val="21"/>
          <w:szCs w:val="21"/>
          <w:highlight w:val="none"/>
        </w:rPr>
        <w:t>金专用账户，并按竞争性磋商文件规定的农民工工资保证金额度预存一定数</w:t>
      </w:r>
      <w:r>
        <w:rPr>
          <w:color w:val="auto"/>
          <w:sz w:val="21"/>
          <w:szCs w:val="21"/>
          <w:highlight w:val="none"/>
        </w:rPr>
        <w:t xml:space="preserve">额的资金作为农民工工 </w:t>
      </w:r>
      <w:r>
        <w:rPr>
          <w:color w:val="auto"/>
          <w:spacing w:val="1"/>
          <w:sz w:val="21"/>
          <w:szCs w:val="21"/>
          <w:highlight w:val="none"/>
        </w:rPr>
        <w:t>资保证金或向发包人提供由工程项目所在地（工程项目所在省区范围内）商</w:t>
      </w:r>
      <w:r>
        <w:rPr>
          <w:color w:val="auto"/>
          <w:sz w:val="21"/>
          <w:szCs w:val="21"/>
          <w:highlight w:val="none"/>
        </w:rPr>
        <w:t>业银行出具同等金额农</w:t>
      </w:r>
    </w:p>
    <w:p w14:paraId="01E201E4">
      <w:pPr>
        <w:pStyle w:val="5"/>
        <w:spacing w:before="1" w:line="220" w:lineRule="auto"/>
        <w:ind w:left="21"/>
        <w:rPr>
          <w:color w:val="auto"/>
          <w:sz w:val="21"/>
          <w:szCs w:val="21"/>
          <w:highlight w:val="none"/>
        </w:rPr>
      </w:pPr>
      <w:r>
        <w:rPr>
          <w:color w:val="auto"/>
          <w:spacing w:val="-1"/>
          <w:sz w:val="21"/>
          <w:szCs w:val="21"/>
          <w:highlight w:val="none"/>
        </w:rPr>
        <w:t>民工工资保证金银行保函，并到工程项目所在地具有管辖权的人力资源社会保障部门备案。</w:t>
      </w:r>
    </w:p>
    <w:p w14:paraId="4BEA94BB">
      <w:pPr>
        <w:pStyle w:val="5"/>
        <w:spacing w:before="169" w:line="420" w:lineRule="exact"/>
        <w:ind w:right="21"/>
        <w:jc w:val="right"/>
        <w:rPr>
          <w:color w:val="auto"/>
          <w:sz w:val="21"/>
          <w:szCs w:val="21"/>
          <w:highlight w:val="none"/>
        </w:rPr>
      </w:pPr>
      <w:r>
        <w:rPr>
          <w:color w:val="auto"/>
          <w:spacing w:val="1"/>
          <w:position w:val="16"/>
          <w:sz w:val="21"/>
          <w:szCs w:val="21"/>
          <w:highlight w:val="none"/>
        </w:rPr>
        <w:t>（三）在项目实施过程中，若出现结算价与成交价不一致时</w:t>
      </w:r>
      <w:r>
        <w:rPr>
          <w:color w:val="auto"/>
          <w:position w:val="16"/>
          <w:sz w:val="21"/>
          <w:szCs w:val="21"/>
          <w:highlight w:val="none"/>
        </w:rPr>
        <w:t>，以实际结算金额按竞争性磋商文</w:t>
      </w:r>
    </w:p>
    <w:p w14:paraId="2EE0FC73">
      <w:pPr>
        <w:pStyle w:val="5"/>
        <w:spacing w:line="221" w:lineRule="auto"/>
        <w:rPr>
          <w:color w:val="auto"/>
          <w:sz w:val="21"/>
          <w:szCs w:val="21"/>
          <w:highlight w:val="none"/>
        </w:rPr>
      </w:pPr>
      <w:r>
        <w:rPr>
          <w:color w:val="auto"/>
          <w:spacing w:val="-1"/>
          <w:sz w:val="21"/>
          <w:szCs w:val="21"/>
          <w:highlight w:val="none"/>
        </w:rPr>
        <w:t>件规定的计算额度存入农民工工资保证金。</w:t>
      </w:r>
    </w:p>
    <w:p w14:paraId="2150BD00">
      <w:pPr>
        <w:pStyle w:val="5"/>
        <w:spacing w:before="169" w:line="369" w:lineRule="auto"/>
        <w:ind w:right="16" w:firstLine="426"/>
        <w:rPr>
          <w:color w:val="auto"/>
          <w:sz w:val="21"/>
          <w:szCs w:val="21"/>
          <w:highlight w:val="none"/>
        </w:rPr>
      </w:pPr>
      <w:r>
        <w:rPr>
          <w:color w:val="auto"/>
          <w:sz w:val="21"/>
          <w:szCs w:val="21"/>
          <w:highlight w:val="none"/>
        </w:rPr>
        <w:t>（四）我单位向建设单位承诺依法足额支付农民工工资，一旦我单位（包含我单位的分包商）</w:t>
      </w:r>
      <w:r>
        <w:rPr>
          <w:color w:val="auto"/>
          <w:spacing w:val="11"/>
          <w:sz w:val="21"/>
          <w:szCs w:val="21"/>
          <w:highlight w:val="none"/>
        </w:rPr>
        <w:t xml:space="preserve"> </w:t>
      </w:r>
      <w:r>
        <w:rPr>
          <w:color w:val="auto"/>
          <w:spacing w:val="-1"/>
          <w:sz w:val="21"/>
          <w:szCs w:val="21"/>
          <w:highlight w:val="none"/>
        </w:rPr>
        <w:t>承建的</w:t>
      </w:r>
      <w:r>
        <w:rPr>
          <w:color w:val="auto"/>
          <w:spacing w:val="-1"/>
          <w:sz w:val="21"/>
          <w:szCs w:val="21"/>
          <w:highlight w:val="none"/>
          <w:u w:val="single" w:color="auto"/>
        </w:rPr>
        <w:t xml:space="preserve">                                   </w:t>
      </w:r>
      <w:r>
        <w:rPr>
          <w:color w:val="auto"/>
          <w:spacing w:val="-97"/>
          <w:sz w:val="21"/>
          <w:szCs w:val="21"/>
          <w:highlight w:val="none"/>
        </w:rPr>
        <w:t xml:space="preserve"> </w:t>
      </w:r>
      <w:r>
        <w:rPr>
          <w:color w:val="auto"/>
          <w:spacing w:val="-1"/>
          <w:sz w:val="21"/>
          <w:szCs w:val="21"/>
          <w:highlight w:val="none"/>
        </w:rPr>
        <w:t>施工竞</w:t>
      </w:r>
      <w:r>
        <w:rPr>
          <w:color w:val="auto"/>
          <w:spacing w:val="-2"/>
          <w:sz w:val="21"/>
          <w:szCs w:val="21"/>
          <w:highlight w:val="none"/>
        </w:rPr>
        <w:t>标№</w:t>
      </w:r>
      <w:r>
        <w:rPr>
          <w:color w:val="auto"/>
          <w:spacing w:val="-2"/>
          <w:sz w:val="21"/>
          <w:szCs w:val="21"/>
          <w:highlight w:val="none"/>
          <w:u w:val="single" w:color="auto"/>
        </w:rPr>
        <w:t xml:space="preserve">    </w:t>
      </w:r>
      <w:r>
        <w:rPr>
          <w:color w:val="auto"/>
          <w:spacing w:val="-96"/>
          <w:sz w:val="21"/>
          <w:szCs w:val="21"/>
          <w:highlight w:val="none"/>
        </w:rPr>
        <w:t xml:space="preserve"> </w:t>
      </w:r>
      <w:r>
        <w:rPr>
          <w:color w:val="auto"/>
          <w:spacing w:val="-2"/>
          <w:sz w:val="21"/>
          <w:szCs w:val="21"/>
          <w:highlight w:val="none"/>
        </w:rPr>
        <w:t>标段出现拖欠农民工工资情况的，可</w:t>
      </w:r>
      <w:r>
        <w:rPr>
          <w:color w:val="auto"/>
          <w:sz w:val="21"/>
          <w:szCs w:val="21"/>
          <w:highlight w:val="none"/>
        </w:rPr>
        <w:t xml:space="preserve"> </w:t>
      </w:r>
      <w:r>
        <w:rPr>
          <w:color w:val="auto"/>
          <w:spacing w:val="1"/>
          <w:sz w:val="21"/>
          <w:szCs w:val="21"/>
          <w:highlight w:val="none"/>
        </w:rPr>
        <w:t>由劳动保障、交通主管部门（或授权机构）及建设单位根据相关规定从其农民工</w:t>
      </w:r>
      <w:r>
        <w:rPr>
          <w:color w:val="auto"/>
          <w:sz w:val="21"/>
          <w:szCs w:val="21"/>
          <w:highlight w:val="none"/>
        </w:rPr>
        <w:t>工资保证金中先予</w:t>
      </w:r>
    </w:p>
    <w:p w14:paraId="628A3904">
      <w:pPr>
        <w:pStyle w:val="5"/>
        <w:spacing w:before="1" w:line="221" w:lineRule="auto"/>
        <w:ind w:left="1"/>
        <w:rPr>
          <w:color w:val="auto"/>
          <w:sz w:val="21"/>
          <w:szCs w:val="21"/>
          <w:highlight w:val="none"/>
        </w:rPr>
      </w:pPr>
      <w:r>
        <w:rPr>
          <w:color w:val="auto"/>
          <w:spacing w:val="-3"/>
          <w:sz w:val="21"/>
          <w:szCs w:val="21"/>
          <w:highlight w:val="none"/>
        </w:rPr>
        <w:t>支取。</w:t>
      </w:r>
    </w:p>
    <w:p w14:paraId="1A04D9C5">
      <w:pPr>
        <w:pStyle w:val="5"/>
        <w:spacing w:before="169" w:line="369" w:lineRule="auto"/>
        <w:ind w:left="1" w:right="16" w:firstLine="425"/>
        <w:rPr>
          <w:color w:val="auto"/>
          <w:sz w:val="21"/>
          <w:szCs w:val="21"/>
          <w:highlight w:val="none"/>
        </w:rPr>
      </w:pPr>
      <w:r>
        <w:rPr>
          <w:color w:val="auto"/>
          <w:spacing w:val="1"/>
          <w:sz w:val="21"/>
          <w:szCs w:val="21"/>
          <w:highlight w:val="none"/>
        </w:rPr>
        <w:t>（五）其它未尽事宜按《广西壮族自治区工程建设领域农民</w:t>
      </w:r>
      <w:r>
        <w:rPr>
          <w:color w:val="auto"/>
          <w:sz w:val="21"/>
          <w:szCs w:val="21"/>
          <w:highlight w:val="none"/>
        </w:rPr>
        <w:t xml:space="preserve">工工资专用账户管理暂行办法实施 </w:t>
      </w:r>
      <w:r>
        <w:rPr>
          <w:color w:val="auto"/>
          <w:spacing w:val="1"/>
          <w:sz w:val="21"/>
          <w:szCs w:val="21"/>
          <w:highlight w:val="none"/>
        </w:rPr>
        <w:t>细则》（桂人社规﹝2022﹞5 号）、《广西壮族自治区人力资源和社会保障</w:t>
      </w:r>
      <w:r>
        <w:rPr>
          <w:color w:val="auto"/>
          <w:sz w:val="21"/>
          <w:szCs w:val="21"/>
          <w:highlight w:val="none"/>
        </w:rPr>
        <w:t xml:space="preserve">厅  广西壮族自治区住 </w:t>
      </w:r>
      <w:r>
        <w:rPr>
          <w:color w:val="auto"/>
          <w:spacing w:val="1"/>
          <w:sz w:val="21"/>
          <w:szCs w:val="21"/>
          <w:highlight w:val="none"/>
        </w:rPr>
        <w:t xml:space="preserve">房和城乡建设厅  广西壮族自治区交通运输厅  广西壮族自治区水利厅 </w:t>
      </w:r>
      <w:r>
        <w:rPr>
          <w:color w:val="auto"/>
          <w:sz w:val="21"/>
          <w:szCs w:val="21"/>
          <w:highlight w:val="none"/>
        </w:rPr>
        <w:t xml:space="preserve"> 中国银行保险监督管理委 </w:t>
      </w:r>
      <w:r>
        <w:rPr>
          <w:color w:val="auto"/>
          <w:spacing w:val="-4"/>
          <w:sz w:val="21"/>
          <w:szCs w:val="21"/>
          <w:highlight w:val="none"/>
        </w:rPr>
        <w:t>员会广西监管局关于印发广西壮族自治区工程建设领域农民工工资保证金规定实施办法的通知》（桂</w:t>
      </w:r>
    </w:p>
    <w:p w14:paraId="604F7C58">
      <w:pPr>
        <w:pStyle w:val="5"/>
        <w:spacing w:line="221" w:lineRule="auto"/>
        <w:ind w:left="2"/>
        <w:rPr>
          <w:color w:val="auto"/>
          <w:sz w:val="21"/>
          <w:szCs w:val="21"/>
          <w:highlight w:val="none"/>
        </w:rPr>
      </w:pPr>
      <w:r>
        <w:rPr>
          <w:color w:val="auto"/>
          <w:spacing w:val="-1"/>
          <w:sz w:val="21"/>
          <w:szCs w:val="21"/>
          <w:highlight w:val="none"/>
        </w:rPr>
        <w:t>人社规〔2021〕16</w:t>
      </w:r>
      <w:r>
        <w:rPr>
          <w:color w:val="auto"/>
          <w:spacing w:val="-41"/>
          <w:sz w:val="21"/>
          <w:szCs w:val="21"/>
          <w:highlight w:val="none"/>
        </w:rPr>
        <w:t xml:space="preserve"> </w:t>
      </w:r>
      <w:r>
        <w:rPr>
          <w:color w:val="auto"/>
          <w:spacing w:val="-1"/>
          <w:sz w:val="21"/>
          <w:szCs w:val="21"/>
          <w:highlight w:val="none"/>
        </w:rPr>
        <w:t>号）等有关规定执行。</w:t>
      </w:r>
    </w:p>
    <w:p w14:paraId="05232E2A">
      <w:pPr>
        <w:spacing w:line="258" w:lineRule="auto"/>
        <w:rPr>
          <w:rFonts w:ascii="Arial"/>
          <w:color w:val="auto"/>
          <w:sz w:val="21"/>
          <w:highlight w:val="none"/>
        </w:rPr>
      </w:pPr>
    </w:p>
    <w:p w14:paraId="4EB56887">
      <w:pPr>
        <w:spacing w:line="259" w:lineRule="auto"/>
        <w:rPr>
          <w:rFonts w:ascii="Arial"/>
          <w:color w:val="auto"/>
          <w:sz w:val="21"/>
          <w:highlight w:val="none"/>
        </w:rPr>
      </w:pPr>
    </w:p>
    <w:p w14:paraId="6BAA0107">
      <w:pPr>
        <w:pStyle w:val="5"/>
        <w:spacing w:before="69" w:line="220" w:lineRule="auto"/>
        <w:ind w:left="2107"/>
        <w:rPr>
          <w:color w:val="auto"/>
          <w:sz w:val="21"/>
          <w:szCs w:val="21"/>
          <w:highlight w:val="none"/>
        </w:rPr>
      </w:pPr>
      <w:r>
        <w:rPr>
          <w:color w:val="auto"/>
          <w:spacing w:val="3"/>
          <w:sz w:val="21"/>
          <w:szCs w:val="21"/>
          <w:highlight w:val="none"/>
        </w:rPr>
        <w:t>供应商</w:t>
      </w:r>
      <w:r>
        <w:rPr>
          <w:color w:val="auto"/>
          <w:spacing w:val="-15"/>
          <w:sz w:val="21"/>
          <w:szCs w:val="21"/>
          <w:highlight w:val="none"/>
        </w:rPr>
        <w:t>：</w:t>
      </w:r>
      <w:r>
        <w:rPr>
          <w:color w:val="auto"/>
          <w:spacing w:val="5"/>
          <w:sz w:val="21"/>
          <w:szCs w:val="21"/>
          <w:highlight w:val="none"/>
          <w:u w:val="single" w:color="auto"/>
        </w:rPr>
        <w:t xml:space="preserve">                    </w:t>
      </w:r>
      <w:r>
        <w:rPr>
          <w:color w:val="auto"/>
          <w:spacing w:val="-15"/>
          <w:sz w:val="21"/>
          <w:szCs w:val="21"/>
          <w:highlight w:val="none"/>
        </w:rPr>
        <w:t>（</w:t>
      </w:r>
      <w:r>
        <w:rPr>
          <w:color w:val="auto"/>
          <w:spacing w:val="3"/>
          <w:sz w:val="21"/>
          <w:szCs w:val="21"/>
          <w:highlight w:val="none"/>
        </w:rPr>
        <w:t>电子签章）</w:t>
      </w:r>
    </w:p>
    <w:p w14:paraId="022426A3">
      <w:pPr>
        <w:pStyle w:val="5"/>
        <w:spacing w:before="169" w:line="369" w:lineRule="auto"/>
        <w:ind w:left="2108"/>
        <w:rPr>
          <w:color w:val="auto"/>
          <w:sz w:val="21"/>
          <w:szCs w:val="21"/>
          <w:highlight w:val="none"/>
        </w:rPr>
      </w:pPr>
      <w:r>
        <w:rPr>
          <w:color w:val="auto"/>
          <w:spacing w:val="1"/>
          <w:sz w:val="21"/>
          <w:szCs w:val="21"/>
          <w:highlight w:val="none"/>
        </w:rPr>
        <w:t>法定代表人或授权代理人</w:t>
      </w:r>
      <w:r>
        <w:rPr>
          <w:color w:val="auto"/>
          <w:spacing w:val="-14"/>
          <w:sz w:val="21"/>
          <w:szCs w:val="21"/>
          <w:highlight w:val="none"/>
        </w:rPr>
        <w:t>：</w:t>
      </w:r>
      <w:r>
        <w:rPr>
          <w:color w:val="auto"/>
          <w:sz w:val="21"/>
          <w:szCs w:val="21"/>
          <w:highlight w:val="none"/>
          <w:u w:val="single" w:color="auto"/>
        </w:rPr>
        <w:t xml:space="preserve">          </w:t>
      </w:r>
      <w:r>
        <w:rPr>
          <w:color w:val="auto"/>
          <w:spacing w:val="-14"/>
          <w:sz w:val="21"/>
          <w:szCs w:val="21"/>
          <w:highlight w:val="none"/>
        </w:rPr>
        <w:t>（</w:t>
      </w:r>
      <w:r>
        <w:rPr>
          <w:color w:val="auto"/>
          <w:spacing w:val="1"/>
          <w:sz w:val="21"/>
          <w:szCs w:val="21"/>
          <w:highlight w:val="none"/>
        </w:rPr>
        <w:t>签字</w:t>
      </w:r>
      <w:r>
        <w:rPr>
          <w:rFonts w:hint="eastAsia"/>
          <w:color w:val="auto"/>
          <w:spacing w:val="1"/>
          <w:sz w:val="21"/>
          <w:szCs w:val="21"/>
          <w:highlight w:val="none"/>
          <w:lang w:eastAsia="zh-CN"/>
        </w:rPr>
        <w:t>或</w:t>
      </w:r>
      <w:r>
        <w:rPr>
          <w:color w:val="auto"/>
          <w:spacing w:val="1"/>
          <w:sz w:val="21"/>
          <w:szCs w:val="21"/>
          <w:highlight w:val="none"/>
        </w:rPr>
        <w:t>电子签名）</w:t>
      </w:r>
    </w:p>
    <w:p w14:paraId="2625797F">
      <w:pPr>
        <w:pStyle w:val="5"/>
        <w:spacing w:before="1" w:line="221" w:lineRule="auto"/>
        <w:ind w:left="2144"/>
        <w:rPr>
          <w:color w:val="auto"/>
          <w:sz w:val="21"/>
          <w:szCs w:val="21"/>
          <w:highlight w:val="none"/>
        </w:rPr>
      </w:pPr>
      <w:r>
        <w:rPr>
          <w:color w:val="auto"/>
          <w:spacing w:val="-11"/>
          <w:sz w:val="21"/>
          <w:szCs w:val="21"/>
          <w:highlight w:val="none"/>
        </w:rPr>
        <w:t>日期：</w:t>
      </w:r>
      <w:r>
        <w:rPr>
          <w:color w:val="auto"/>
          <w:sz w:val="21"/>
          <w:szCs w:val="21"/>
          <w:highlight w:val="none"/>
          <w:u w:val="single" w:color="auto"/>
        </w:rPr>
        <w:t xml:space="preserve">         </w:t>
      </w:r>
      <w:r>
        <w:rPr>
          <w:color w:val="auto"/>
          <w:spacing w:val="-94"/>
          <w:sz w:val="21"/>
          <w:szCs w:val="21"/>
          <w:highlight w:val="none"/>
        </w:rPr>
        <w:t xml:space="preserve"> </w:t>
      </w:r>
      <w:r>
        <w:rPr>
          <w:color w:val="auto"/>
          <w:spacing w:val="-11"/>
          <w:sz w:val="21"/>
          <w:szCs w:val="21"/>
          <w:highlight w:val="none"/>
        </w:rPr>
        <w:t>年</w:t>
      </w:r>
      <w:r>
        <w:rPr>
          <w:color w:val="auto"/>
          <w:spacing w:val="14"/>
          <w:sz w:val="21"/>
          <w:szCs w:val="21"/>
          <w:highlight w:val="none"/>
          <w:u w:val="single" w:color="auto"/>
        </w:rPr>
        <w:t xml:space="preserve">       </w:t>
      </w:r>
      <w:r>
        <w:rPr>
          <w:color w:val="auto"/>
          <w:spacing w:val="-87"/>
          <w:sz w:val="21"/>
          <w:szCs w:val="21"/>
          <w:highlight w:val="none"/>
        </w:rPr>
        <w:t xml:space="preserve"> </w:t>
      </w:r>
      <w:r>
        <w:rPr>
          <w:color w:val="auto"/>
          <w:spacing w:val="-11"/>
          <w:sz w:val="21"/>
          <w:szCs w:val="21"/>
          <w:highlight w:val="none"/>
        </w:rPr>
        <w:t>月</w:t>
      </w:r>
      <w:r>
        <w:rPr>
          <w:color w:val="auto"/>
          <w:spacing w:val="15"/>
          <w:sz w:val="21"/>
          <w:szCs w:val="21"/>
          <w:highlight w:val="none"/>
          <w:u w:val="single" w:color="auto"/>
        </w:rPr>
        <w:t xml:space="preserve">       </w:t>
      </w:r>
      <w:r>
        <w:rPr>
          <w:color w:val="auto"/>
          <w:spacing w:val="-61"/>
          <w:sz w:val="21"/>
          <w:szCs w:val="21"/>
          <w:highlight w:val="none"/>
        </w:rPr>
        <w:t xml:space="preserve"> </w:t>
      </w:r>
      <w:r>
        <w:rPr>
          <w:color w:val="auto"/>
          <w:spacing w:val="-11"/>
          <w:sz w:val="21"/>
          <w:szCs w:val="21"/>
          <w:highlight w:val="none"/>
        </w:rPr>
        <w:t>日</w:t>
      </w:r>
    </w:p>
    <w:p w14:paraId="2EF49162">
      <w:pPr>
        <w:spacing w:line="221" w:lineRule="auto"/>
        <w:rPr>
          <w:color w:val="auto"/>
          <w:sz w:val="21"/>
          <w:szCs w:val="21"/>
          <w:highlight w:val="none"/>
        </w:rPr>
        <w:sectPr>
          <w:headerReference r:id="rId39" w:type="default"/>
          <w:footerReference r:id="rId40" w:type="default"/>
          <w:pgSz w:w="11906" w:h="16838"/>
          <w:pgMar w:top="1431" w:right="1223" w:bottom="1015" w:left="1596" w:header="0" w:footer="853" w:gutter="0"/>
          <w:pgNumType w:fmt="decimal"/>
          <w:cols w:space="720" w:num="1"/>
        </w:sectPr>
      </w:pPr>
    </w:p>
    <w:p w14:paraId="68B27734">
      <w:pPr>
        <w:pStyle w:val="5"/>
        <w:spacing w:before="219" w:line="221" w:lineRule="auto"/>
        <w:ind w:left="1371"/>
        <w:rPr>
          <w:color w:val="auto"/>
          <w:sz w:val="28"/>
          <w:szCs w:val="28"/>
          <w:highlight w:val="none"/>
        </w:rPr>
      </w:pPr>
      <w:r>
        <w:rPr>
          <w:color w:val="auto"/>
          <w:sz w:val="28"/>
          <w:szCs w:val="28"/>
          <w:highlight w:val="none"/>
          <w14:textOutline w14:w="5103" w14:cap="sq" w14:cmpd="sng">
            <w14:solidFill>
              <w14:srgbClr w14:val="000000"/>
            </w14:solidFill>
            <w14:prstDash w14:val="solid"/>
            <w14:bevel/>
          </w14:textOutline>
        </w:rPr>
        <w:t>广西壮族自治区建筑工程安全文明施工措施项目清单内容</w:t>
      </w:r>
    </w:p>
    <w:p w14:paraId="45E2ED16">
      <w:pPr>
        <w:pStyle w:val="5"/>
        <w:spacing w:before="204" w:line="219" w:lineRule="auto"/>
        <w:ind w:left="3064"/>
        <w:rPr>
          <w:color w:val="auto"/>
          <w:sz w:val="24"/>
          <w:szCs w:val="24"/>
          <w:highlight w:val="none"/>
        </w:rPr>
      </w:pPr>
      <w:r>
        <w:rPr>
          <w:color w:val="auto"/>
          <w:spacing w:val="-2"/>
          <w:sz w:val="24"/>
          <w:szCs w:val="24"/>
          <w:highlight w:val="none"/>
        </w:rPr>
        <w:t>（桂建质【2015】16</w:t>
      </w:r>
      <w:r>
        <w:rPr>
          <w:color w:val="auto"/>
          <w:spacing w:val="-45"/>
          <w:sz w:val="24"/>
          <w:szCs w:val="24"/>
          <w:highlight w:val="none"/>
        </w:rPr>
        <w:t xml:space="preserve"> </w:t>
      </w:r>
      <w:r>
        <w:rPr>
          <w:color w:val="auto"/>
          <w:spacing w:val="-2"/>
          <w:sz w:val="24"/>
          <w:szCs w:val="24"/>
          <w:highlight w:val="none"/>
        </w:rPr>
        <w:t>号文附件一）</w:t>
      </w:r>
    </w:p>
    <w:p w14:paraId="5744E13A">
      <w:pPr>
        <w:pStyle w:val="5"/>
        <w:spacing w:before="182" w:line="220" w:lineRule="auto"/>
        <w:ind w:left="2073"/>
        <w:rPr>
          <w:color w:val="auto"/>
          <w:sz w:val="24"/>
          <w:szCs w:val="24"/>
          <w:highlight w:val="none"/>
        </w:rPr>
      </w:pPr>
      <w:r>
        <w:rPr>
          <w:color w:val="auto"/>
          <w:spacing w:val="-15"/>
          <w:sz w:val="24"/>
          <w:szCs w:val="24"/>
          <w:highlight w:val="none"/>
          <w14:textOutline w14:w="4358" w14:cap="sq" w14:cmpd="sng">
            <w14:solidFill>
              <w14:srgbClr w14:val="000000"/>
            </w14:solidFill>
            <w14:prstDash w14:val="solid"/>
            <w14:bevel/>
          </w14:textOutline>
        </w:rPr>
        <w:t>广西壮族自治区</w:t>
      </w:r>
      <w:r>
        <w:rPr>
          <w:color w:val="auto"/>
          <w:spacing w:val="-15"/>
          <w:sz w:val="24"/>
          <w:szCs w:val="24"/>
          <w:highlight w:val="none"/>
          <w14:textOutline w14:w="4118" w14:cap="sq" w14:cmpd="sng">
            <w14:solidFill>
              <w14:srgbClr w14:val="000000"/>
            </w14:solidFill>
            <w14:prstDash w14:val="solid"/>
            <w14:bevel/>
          </w14:textOutline>
        </w:rPr>
        <w:t>建设工程安全文明施工措施</w:t>
      </w:r>
      <w:r>
        <w:rPr>
          <w:color w:val="auto"/>
          <w:spacing w:val="-16"/>
          <w:sz w:val="24"/>
          <w:szCs w:val="24"/>
          <w:highlight w:val="none"/>
          <w14:textOutline w14:w="4118" w14:cap="sq" w14:cmpd="sng">
            <w14:solidFill>
              <w14:srgbClr w14:val="000000"/>
            </w14:solidFill>
            <w14:prstDash w14:val="solid"/>
            <w14:bevel/>
          </w14:textOutline>
        </w:rPr>
        <w:t>项目清单内容</w:t>
      </w:r>
    </w:p>
    <w:p w14:paraId="138A3D92">
      <w:pPr>
        <w:spacing w:before="59"/>
        <w:rPr>
          <w:color w:val="auto"/>
          <w:highlight w:val="none"/>
        </w:rPr>
      </w:pPr>
    </w:p>
    <w:tbl>
      <w:tblPr>
        <w:tblStyle w:val="17"/>
        <w:tblW w:w="8680" w:type="dxa"/>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0"/>
        <w:gridCol w:w="1746"/>
        <w:gridCol w:w="5974"/>
      </w:tblGrid>
      <w:tr w14:paraId="3DEF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6" w:hRule="atLeast"/>
        </w:trPr>
        <w:tc>
          <w:tcPr>
            <w:tcW w:w="960" w:type="dxa"/>
            <w:vAlign w:val="top"/>
          </w:tcPr>
          <w:p w14:paraId="02FD97A1">
            <w:pPr>
              <w:pStyle w:val="18"/>
              <w:spacing w:before="265" w:line="228" w:lineRule="auto"/>
              <w:ind w:left="259"/>
              <w:rPr>
                <w:color w:val="auto"/>
                <w:highlight w:val="none"/>
              </w:rPr>
            </w:pPr>
            <w:r>
              <w:rPr>
                <w:color w:val="auto"/>
                <w:spacing w:val="6"/>
                <w:highlight w:val="none"/>
                <w14:textOutline w14:w="3795" w14:cap="sq" w14:cmpd="sng">
                  <w14:solidFill>
                    <w14:srgbClr w14:val="000000"/>
                  </w14:solidFill>
                  <w14:prstDash w14:val="solid"/>
                  <w14:bevel/>
                </w14:textOutline>
              </w:rPr>
              <w:t>类别</w:t>
            </w:r>
          </w:p>
        </w:tc>
        <w:tc>
          <w:tcPr>
            <w:tcW w:w="1746" w:type="dxa"/>
            <w:vAlign w:val="top"/>
          </w:tcPr>
          <w:p w14:paraId="0B1CC649">
            <w:pPr>
              <w:pStyle w:val="18"/>
              <w:spacing w:before="265" w:line="229" w:lineRule="auto"/>
              <w:ind w:left="452"/>
              <w:rPr>
                <w:color w:val="auto"/>
                <w:highlight w:val="none"/>
              </w:rPr>
            </w:pPr>
            <w:r>
              <w:rPr>
                <w:color w:val="auto"/>
                <w:spacing w:val="7"/>
                <w:highlight w:val="none"/>
                <w14:textOutline w14:w="3795" w14:cap="sq" w14:cmpd="sng">
                  <w14:solidFill>
                    <w14:srgbClr w14:val="000000"/>
                  </w14:solidFill>
                  <w14:prstDash w14:val="solid"/>
                  <w14:bevel/>
                </w14:textOutline>
              </w:rPr>
              <w:t>项目名称</w:t>
            </w:r>
          </w:p>
        </w:tc>
        <w:tc>
          <w:tcPr>
            <w:tcW w:w="5974" w:type="dxa"/>
            <w:vAlign w:val="top"/>
          </w:tcPr>
          <w:p w14:paraId="7ABF67CC">
            <w:pPr>
              <w:pStyle w:val="18"/>
              <w:spacing w:before="265" w:line="228" w:lineRule="auto"/>
              <w:ind w:left="2252"/>
              <w:rPr>
                <w:color w:val="auto"/>
                <w:highlight w:val="none"/>
              </w:rPr>
            </w:pPr>
            <w:r>
              <w:rPr>
                <w:color w:val="auto"/>
                <w:spacing w:val="9"/>
                <w:highlight w:val="none"/>
                <w14:textOutline w14:w="3795" w14:cap="sq" w14:cmpd="sng">
                  <w14:solidFill>
                    <w14:srgbClr w14:val="000000"/>
                  </w14:solidFill>
                  <w14:prstDash w14:val="solid"/>
                  <w14:bevel/>
                </w14:textOutline>
              </w:rPr>
              <w:t>主要内容和要求</w:t>
            </w:r>
          </w:p>
        </w:tc>
      </w:tr>
      <w:tr w14:paraId="2CD5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0" w:hRule="atLeast"/>
        </w:trPr>
        <w:tc>
          <w:tcPr>
            <w:tcW w:w="960" w:type="dxa"/>
            <w:vMerge w:val="restart"/>
            <w:vAlign w:val="top"/>
          </w:tcPr>
          <w:p w14:paraId="397009BF">
            <w:pPr>
              <w:spacing w:line="253" w:lineRule="auto"/>
              <w:rPr>
                <w:rFonts w:ascii="Arial"/>
                <w:color w:val="auto"/>
                <w:sz w:val="21"/>
                <w:highlight w:val="none"/>
              </w:rPr>
            </w:pPr>
          </w:p>
          <w:p w14:paraId="51678E6A">
            <w:pPr>
              <w:spacing w:line="253" w:lineRule="auto"/>
              <w:rPr>
                <w:rFonts w:ascii="Arial"/>
                <w:color w:val="auto"/>
                <w:sz w:val="21"/>
                <w:highlight w:val="none"/>
              </w:rPr>
            </w:pPr>
          </w:p>
          <w:p w14:paraId="0B804747">
            <w:pPr>
              <w:spacing w:line="254" w:lineRule="auto"/>
              <w:rPr>
                <w:rFonts w:ascii="Arial"/>
                <w:color w:val="auto"/>
                <w:sz w:val="21"/>
                <w:highlight w:val="none"/>
              </w:rPr>
            </w:pPr>
          </w:p>
          <w:p w14:paraId="0BE4404C">
            <w:pPr>
              <w:spacing w:line="254" w:lineRule="auto"/>
              <w:rPr>
                <w:rFonts w:ascii="Arial"/>
                <w:color w:val="auto"/>
                <w:sz w:val="21"/>
                <w:highlight w:val="none"/>
              </w:rPr>
            </w:pPr>
          </w:p>
          <w:p w14:paraId="02E93DA0">
            <w:pPr>
              <w:spacing w:line="254" w:lineRule="auto"/>
              <w:rPr>
                <w:rFonts w:ascii="Arial"/>
                <w:color w:val="auto"/>
                <w:sz w:val="21"/>
                <w:highlight w:val="none"/>
              </w:rPr>
            </w:pPr>
          </w:p>
          <w:p w14:paraId="3CFEA910">
            <w:pPr>
              <w:spacing w:line="254" w:lineRule="auto"/>
              <w:rPr>
                <w:rFonts w:ascii="Arial"/>
                <w:color w:val="auto"/>
                <w:sz w:val="21"/>
                <w:highlight w:val="none"/>
              </w:rPr>
            </w:pPr>
          </w:p>
          <w:p w14:paraId="2B005D0B">
            <w:pPr>
              <w:spacing w:line="254" w:lineRule="auto"/>
              <w:rPr>
                <w:rFonts w:ascii="Arial"/>
                <w:color w:val="auto"/>
                <w:sz w:val="21"/>
                <w:highlight w:val="none"/>
              </w:rPr>
            </w:pPr>
          </w:p>
          <w:p w14:paraId="3F621946">
            <w:pPr>
              <w:spacing w:line="254" w:lineRule="auto"/>
              <w:rPr>
                <w:rFonts w:ascii="Arial"/>
                <w:color w:val="auto"/>
                <w:sz w:val="21"/>
                <w:highlight w:val="none"/>
              </w:rPr>
            </w:pPr>
          </w:p>
          <w:p w14:paraId="131C2D43">
            <w:pPr>
              <w:spacing w:line="254" w:lineRule="auto"/>
              <w:rPr>
                <w:rFonts w:ascii="Arial"/>
                <w:color w:val="auto"/>
                <w:sz w:val="21"/>
                <w:highlight w:val="none"/>
              </w:rPr>
            </w:pPr>
          </w:p>
          <w:p w14:paraId="342EB21C">
            <w:pPr>
              <w:spacing w:line="254" w:lineRule="auto"/>
              <w:rPr>
                <w:rFonts w:ascii="Arial"/>
                <w:color w:val="auto"/>
                <w:sz w:val="21"/>
                <w:highlight w:val="none"/>
              </w:rPr>
            </w:pPr>
          </w:p>
          <w:p w14:paraId="78DB20B2">
            <w:pPr>
              <w:spacing w:line="254" w:lineRule="auto"/>
              <w:rPr>
                <w:rFonts w:ascii="Arial"/>
                <w:color w:val="auto"/>
                <w:sz w:val="21"/>
                <w:highlight w:val="none"/>
              </w:rPr>
            </w:pPr>
          </w:p>
          <w:p w14:paraId="666AD77D">
            <w:pPr>
              <w:spacing w:line="254" w:lineRule="auto"/>
              <w:rPr>
                <w:rFonts w:ascii="Arial"/>
                <w:color w:val="auto"/>
                <w:sz w:val="21"/>
                <w:highlight w:val="none"/>
              </w:rPr>
            </w:pPr>
          </w:p>
          <w:p w14:paraId="597ABF42">
            <w:pPr>
              <w:spacing w:line="254" w:lineRule="auto"/>
              <w:rPr>
                <w:rFonts w:ascii="Arial"/>
                <w:color w:val="auto"/>
                <w:sz w:val="21"/>
                <w:highlight w:val="none"/>
              </w:rPr>
            </w:pPr>
          </w:p>
          <w:p w14:paraId="2DD47348">
            <w:pPr>
              <w:spacing w:line="254" w:lineRule="auto"/>
              <w:rPr>
                <w:rFonts w:ascii="Arial"/>
                <w:color w:val="auto"/>
                <w:sz w:val="21"/>
                <w:highlight w:val="none"/>
              </w:rPr>
            </w:pPr>
          </w:p>
          <w:p w14:paraId="1856D052">
            <w:pPr>
              <w:pStyle w:val="18"/>
              <w:spacing w:before="65" w:line="408" w:lineRule="exact"/>
              <w:ind w:left="263"/>
              <w:rPr>
                <w:color w:val="auto"/>
                <w:highlight w:val="none"/>
              </w:rPr>
            </w:pPr>
            <w:r>
              <w:rPr>
                <w:color w:val="auto"/>
                <w:spacing w:val="3"/>
                <w:position w:val="15"/>
                <w:highlight w:val="none"/>
              </w:rPr>
              <w:t>文明</w:t>
            </w:r>
          </w:p>
          <w:p w14:paraId="24069236">
            <w:pPr>
              <w:pStyle w:val="18"/>
              <w:spacing w:line="231" w:lineRule="auto"/>
              <w:ind w:left="260"/>
              <w:rPr>
                <w:color w:val="auto"/>
                <w:highlight w:val="none"/>
              </w:rPr>
            </w:pPr>
            <w:r>
              <w:rPr>
                <w:color w:val="auto"/>
                <w:spacing w:val="5"/>
                <w:highlight w:val="none"/>
              </w:rPr>
              <w:t>施工</w:t>
            </w:r>
          </w:p>
          <w:p w14:paraId="6B1B0637">
            <w:pPr>
              <w:pStyle w:val="18"/>
              <w:spacing w:before="156" w:line="231" w:lineRule="auto"/>
              <w:ind w:left="371"/>
              <w:rPr>
                <w:color w:val="auto"/>
                <w:highlight w:val="none"/>
              </w:rPr>
            </w:pPr>
            <w:r>
              <w:rPr>
                <w:color w:val="auto"/>
                <w:highlight w:val="none"/>
              </w:rPr>
              <w:t>与</w:t>
            </w:r>
          </w:p>
          <w:p w14:paraId="7F9EF864">
            <w:pPr>
              <w:pStyle w:val="18"/>
              <w:spacing w:before="158" w:line="229" w:lineRule="auto"/>
              <w:ind w:left="261"/>
              <w:rPr>
                <w:color w:val="auto"/>
                <w:highlight w:val="none"/>
              </w:rPr>
            </w:pPr>
            <w:r>
              <w:rPr>
                <w:color w:val="auto"/>
                <w:spacing w:val="4"/>
                <w:highlight w:val="none"/>
              </w:rPr>
              <w:t>环境</w:t>
            </w:r>
          </w:p>
          <w:p w14:paraId="691E1C1B">
            <w:pPr>
              <w:pStyle w:val="18"/>
              <w:spacing w:before="162" w:line="229" w:lineRule="auto"/>
              <w:ind w:left="262"/>
              <w:rPr>
                <w:color w:val="auto"/>
                <w:highlight w:val="none"/>
              </w:rPr>
            </w:pPr>
            <w:r>
              <w:rPr>
                <w:color w:val="auto"/>
                <w:spacing w:val="4"/>
                <w:highlight w:val="none"/>
              </w:rPr>
              <w:t>保护</w:t>
            </w:r>
          </w:p>
        </w:tc>
        <w:tc>
          <w:tcPr>
            <w:tcW w:w="1746" w:type="dxa"/>
            <w:vAlign w:val="top"/>
          </w:tcPr>
          <w:p w14:paraId="43CD33B7">
            <w:pPr>
              <w:pStyle w:val="18"/>
              <w:spacing w:before="34" w:line="408" w:lineRule="exact"/>
              <w:ind w:left="455"/>
              <w:rPr>
                <w:color w:val="auto"/>
                <w:highlight w:val="none"/>
              </w:rPr>
            </w:pPr>
            <w:r>
              <w:rPr>
                <w:color w:val="auto"/>
                <w:spacing w:val="6"/>
                <w:position w:val="15"/>
                <w:highlight w:val="none"/>
              </w:rPr>
              <w:t>安全警示</w:t>
            </w:r>
          </w:p>
          <w:p w14:paraId="169B99C5">
            <w:pPr>
              <w:pStyle w:val="18"/>
              <w:spacing w:line="228" w:lineRule="auto"/>
              <w:ind w:left="558"/>
              <w:rPr>
                <w:color w:val="auto"/>
                <w:highlight w:val="none"/>
              </w:rPr>
            </w:pPr>
            <w:r>
              <w:rPr>
                <w:color w:val="auto"/>
                <w:spacing w:val="6"/>
                <w:highlight w:val="none"/>
              </w:rPr>
              <w:t>标志牌</w:t>
            </w:r>
          </w:p>
        </w:tc>
        <w:tc>
          <w:tcPr>
            <w:tcW w:w="5974" w:type="dxa"/>
            <w:vAlign w:val="top"/>
          </w:tcPr>
          <w:p w14:paraId="58A1AE81">
            <w:pPr>
              <w:pStyle w:val="18"/>
              <w:spacing w:before="34" w:line="408" w:lineRule="exact"/>
              <w:ind w:left="108"/>
              <w:rPr>
                <w:color w:val="auto"/>
                <w:highlight w:val="none"/>
              </w:rPr>
            </w:pPr>
            <w:r>
              <w:rPr>
                <w:color w:val="auto"/>
                <w:spacing w:val="13"/>
                <w:position w:val="15"/>
                <w:highlight w:val="none"/>
              </w:rPr>
              <w:t>在易发伤亡事故（或危险）处设置明显的、符合国家标准要求的安全警示标志牌。</w:t>
            </w:r>
          </w:p>
        </w:tc>
      </w:tr>
      <w:tr w14:paraId="7133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0" w:hRule="atLeast"/>
        </w:trPr>
        <w:tc>
          <w:tcPr>
            <w:tcW w:w="960" w:type="dxa"/>
            <w:vMerge w:val="continue"/>
            <w:vAlign w:val="top"/>
          </w:tcPr>
          <w:p w14:paraId="7F0DBDCB">
            <w:pPr>
              <w:rPr>
                <w:rFonts w:ascii="Arial"/>
                <w:color w:val="auto"/>
                <w:sz w:val="21"/>
                <w:highlight w:val="none"/>
              </w:rPr>
            </w:pPr>
          </w:p>
        </w:tc>
        <w:tc>
          <w:tcPr>
            <w:tcW w:w="1746" w:type="dxa"/>
            <w:vAlign w:val="top"/>
          </w:tcPr>
          <w:p w14:paraId="19F228F7">
            <w:pPr>
              <w:pStyle w:val="18"/>
              <w:spacing w:before="239" w:line="228" w:lineRule="auto"/>
              <w:ind w:left="453"/>
              <w:rPr>
                <w:color w:val="auto"/>
                <w:highlight w:val="none"/>
              </w:rPr>
            </w:pPr>
            <w:r>
              <w:rPr>
                <w:color w:val="auto"/>
                <w:spacing w:val="6"/>
                <w:highlight w:val="none"/>
              </w:rPr>
              <w:t>现场围挡</w:t>
            </w:r>
          </w:p>
        </w:tc>
        <w:tc>
          <w:tcPr>
            <w:tcW w:w="5974" w:type="dxa"/>
            <w:vAlign w:val="top"/>
          </w:tcPr>
          <w:p w14:paraId="66914FF1">
            <w:pPr>
              <w:pStyle w:val="18"/>
              <w:spacing w:before="34" w:line="228" w:lineRule="auto"/>
              <w:ind w:left="125"/>
              <w:rPr>
                <w:color w:val="auto"/>
                <w:highlight w:val="none"/>
              </w:rPr>
            </w:pPr>
            <w:r>
              <w:rPr>
                <w:color w:val="auto"/>
                <w:spacing w:val="5"/>
                <w:highlight w:val="none"/>
              </w:rPr>
              <w:t>1. 现场采用封闭围挡，高度不小于</w:t>
            </w:r>
            <w:r>
              <w:rPr>
                <w:color w:val="auto"/>
                <w:spacing w:val="-7"/>
                <w:highlight w:val="none"/>
              </w:rPr>
              <w:t xml:space="preserve"> </w:t>
            </w:r>
            <w:r>
              <w:rPr>
                <w:color w:val="auto"/>
                <w:spacing w:val="5"/>
                <w:highlight w:val="none"/>
              </w:rPr>
              <w:t>1.8m。</w:t>
            </w:r>
          </w:p>
          <w:p w14:paraId="26FD3FE2">
            <w:pPr>
              <w:pStyle w:val="18"/>
              <w:spacing w:before="161" w:line="228" w:lineRule="auto"/>
              <w:ind w:left="112"/>
              <w:rPr>
                <w:color w:val="auto"/>
                <w:highlight w:val="none"/>
              </w:rPr>
            </w:pPr>
            <w:r>
              <w:rPr>
                <w:color w:val="auto"/>
                <w:spacing w:val="7"/>
                <w:highlight w:val="none"/>
              </w:rPr>
              <w:t>2.</w:t>
            </w:r>
            <w:r>
              <w:rPr>
                <w:color w:val="auto"/>
                <w:spacing w:val="37"/>
                <w:highlight w:val="none"/>
              </w:rPr>
              <w:t xml:space="preserve"> </w:t>
            </w:r>
            <w:r>
              <w:rPr>
                <w:color w:val="auto"/>
                <w:spacing w:val="7"/>
                <w:highlight w:val="none"/>
              </w:rPr>
              <w:t>围挡材料可用彩色、定型钢板，砌块等墙体。</w:t>
            </w:r>
          </w:p>
        </w:tc>
      </w:tr>
      <w:tr w14:paraId="5C9B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8" w:hRule="atLeast"/>
        </w:trPr>
        <w:tc>
          <w:tcPr>
            <w:tcW w:w="960" w:type="dxa"/>
            <w:vMerge w:val="continue"/>
            <w:vAlign w:val="top"/>
          </w:tcPr>
          <w:p w14:paraId="0A405598">
            <w:pPr>
              <w:rPr>
                <w:rFonts w:ascii="Arial"/>
                <w:color w:val="auto"/>
                <w:sz w:val="21"/>
                <w:highlight w:val="none"/>
              </w:rPr>
            </w:pPr>
          </w:p>
        </w:tc>
        <w:tc>
          <w:tcPr>
            <w:tcW w:w="1746" w:type="dxa"/>
            <w:vAlign w:val="top"/>
          </w:tcPr>
          <w:p w14:paraId="4982A014">
            <w:pPr>
              <w:spacing w:line="378" w:lineRule="auto"/>
              <w:rPr>
                <w:rFonts w:ascii="Arial"/>
                <w:color w:val="auto"/>
                <w:sz w:val="21"/>
                <w:highlight w:val="none"/>
              </w:rPr>
            </w:pPr>
          </w:p>
          <w:p w14:paraId="319D9D82">
            <w:pPr>
              <w:pStyle w:val="18"/>
              <w:spacing w:before="65" w:line="228" w:lineRule="auto"/>
              <w:ind w:left="450"/>
              <w:rPr>
                <w:color w:val="auto"/>
                <w:highlight w:val="none"/>
              </w:rPr>
            </w:pPr>
            <w:r>
              <w:rPr>
                <w:color w:val="auto"/>
                <w:spacing w:val="7"/>
                <w:highlight w:val="none"/>
              </w:rPr>
              <w:t>七牌二图</w:t>
            </w:r>
          </w:p>
        </w:tc>
        <w:tc>
          <w:tcPr>
            <w:tcW w:w="5974" w:type="dxa"/>
            <w:vAlign w:val="top"/>
          </w:tcPr>
          <w:p w14:paraId="62A52052">
            <w:pPr>
              <w:pStyle w:val="18"/>
              <w:spacing w:before="37" w:line="377" w:lineRule="auto"/>
              <w:ind w:left="133" w:right="97" w:hanging="25"/>
              <w:jc w:val="both"/>
              <w:rPr>
                <w:color w:val="auto"/>
                <w:highlight w:val="none"/>
              </w:rPr>
            </w:pPr>
            <w:r>
              <w:rPr>
                <w:color w:val="auto"/>
                <w:spacing w:val="13"/>
                <w:highlight w:val="none"/>
              </w:rPr>
              <w:t>在进门处悬挂工程概况、现场出入制度、管理人员名单及监督</w:t>
            </w:r>
            <w:r>
              <w:rPr>
                <w:color w:val="auto"/>
                <w:highlight w:val="none"/>
              </w:rPr>
              <w:t xml:space="preserve"> </w:t>
            </w:r>
            <w:r>
              <w:rPr>
                <w:color w:val="auto"/>
                <w:spacing w:val="12"/>
                <w:highlight w:val="none"/>
              </w:rPr>
              <w:t>电话、安全生产规定、文明施工、消防保卫、节能公示等七牌</w:t>
            </w:r>
            <w:r>
              <w:rPr>
                <w:color w:val="auto"/>
                <w:spacing w:val="7"/>
                <w:highlight w:val="none"/>
              </w:rPr>
              <w:t>以及施工现场总平面图、工程效果图。</w:t>
            </w:r>
          </w:p>
        </w:tc>
      </w:tr>
      <w:tr w14:paraId="4641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trPr>
        <w:tc>
          <w:tcPr>
            <w:tcW w:w="960" w:type="dxa"/>
            <w:vMerge w:val="continue"/>
            <w:vAlign w:val="top"/>
          </w:tcPr>
          <w:p w14:paraId="224780E6">
            <w:pPr>
              <w:rPr>
                <w:rFonts w:ascii="Arial"/>
                <w:color w:val="auto"/>
                <w:sz w:val="21"/>
                <w:highlight w:val="none"/>
              </w:rPr>
            </w:pPr>
          </w:p>
        </w:tc>
        <w:tc>
          <w:tcPr>
            <w:tcW w:w="1746" w:type="dxa"/>
            <w:vAlign w:val="top"/>
          </w:tcPr>
          <w:p w14:paraId="0BC7D8BB">
            <w:pPr>
              <w:pStyle w:val="18"/>
              <w:spacing w:before="88" w:line="229" w:lineRule="auto"/>
              <w:ind w:left="455"/>
              <w:rPr>
                <w:color w:val="auto"/>
                <w:highlight w:val="none"/>
              </w:rPr>
            </w:pPr>
            <w:r>
              <w:rPr>
                <w:color w:val="auto"/>
                <w:spacing w:val="6"/>
                <w:highlight w:val="none"/>
              </w:rPr>
              <w:t>企业标志</w:t>
            </w:r>
          </w:p>
        </w:tc>
        <w:tc>
          <w:tcPr>
            <w:tcW w:w="5974" w:type="dxa"/>
            <w:vAlign w:val="top"/>
          </w:tcPr>
          <w:p w14:paraId="68C2F086">
            <w:pPr>
              <w:pStyle w:val="18"/>
              <w:spacing w:before="88" w:line="228" w:lineRule="auto"/>
              <w:ind w:left="111"/>
              <w:rPr>
                <w:color w:val="auto"/>
                <w:highlight w:val="none"/>
              </w:rPr>
            </w:pPr>
            <w:r>
              <w:rPr>
                <w:color w:val="auto"/>
                <w:spacing w:val="8"/>
                <w:highlight w:val="none"/>
              </w:rPr>
              <w:t>现场出入的大门应设有本企业标志或企业标识。</w:t>
            </w:r>
          </w:p>
        </w:tc>
      </w:tr>
      <w:tr w14:paraId="41E1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6" w:hRule="atLeast"/>
        </w:trPr>
        <w:tc>
          <w:tcPr>
            <w:tcW w:w="960" w:type="dxa"/>
            <w:vMerge w:val="continue"/>
            <w:vAlign w:val="top"/>
          </w:tcPr>
          <w:p w14:paraId="4569DA98">
            <w:pPr>
              <w:rPr>
                <w:rFonts w:ascii="Arial"/>
                <w:color w:val="auto"/>
                <w:sz w:val="21"/>
                <w:highlight w:val="none"/>
              </w:rPr>
            </w:pPr>
          </w:p>
        </w:tc>
        <w:tc>
          <w:tcPr>
            <w:tcW w:w="1746" w:type="dxa"/>
            <w:vAlign w:val="top"/>
          </w:tcPr>
          <w:p w14:paraId="5CA392D3">
            <w:pPr>
              <w:spacing w:line="291" w:lineRule="auto"/>
              <w:rPr>
                <w:rFonts w:ascii="Arial"/>
                <w:color w:val="auto"/>
                <w:sz w:val="21"/>
                <w:highlight w:val="none"/>
              </w:rPr>
            </w:pPr>
          </w:p>
          <w:p w14:paraId="29BA1E2F">
            <w:pPr>
              <w:spacing w:line="292" w:lineRule="auto"/>
              <w:rPr>
                <w:rFonts w:ascii="Arial"/>
                <w:color w:val="auto"/>
                <w:sz w:val="21"/>
                <w:highlight w:val="none"/>
              </w:rPr>
            </w:pPr>
          </w:p>
          <w:p w14:paraId="26DB20E9">
            <w:pPr>
              <w:pStyle w:val="18"/>
              <w:spacing w:before="65" w:line="228" w:lineRule="auto"/>
              <w:ind w:left="450"/>
              <w:rPr>
                <w:color w:val="auto"/>
                <w:highlight w:val="none"/>
              </w:rPr>
            </w:pPr>
            <w:r>
              <w:rPr>
                <w:color w:val="auto"/>
                <w:spacing w:val="7"/>
                <w:highlight w:val="none"/>
              </w:rPr>
              <w:t>场容场貌</w:t>
            </w:r>
          </w:p>
        </w:tc>
        <w:tc>
          <w:tcPr>
            <w:tcW w:w="5974" w:type="dxa"/>
            <w:vAlign w:val="top"/>
          </w:tcPr>
          <w:p w14:paraId="3E313375">
            <w:pPr>
              <w:pStyle w:val="18"/>
              <w:spacing w:before="40" w:line="228" w:lineRule="auto"/>
              <w:ind w:left="125"/>
              <w:rPr>
                <w:color w:val="auto"/>
                <w:highlight w:val="none"/>
              </w:rPr>
            </w:pPr>
            <w:r>
              <w:rPr>
                <w:color w:val="auto"/>
                <w:spacing w:val="3"/>
                <w:highlight w:val="none"/>
              </w:rPr>
              <w:t>1. 道路畅通。</w:t>
            </w:r>
          </w:p>
          <w:p w14:paraId="633E5931">
            <w:pPr>
              <w:pStyle w:val="18"/>
              <w:spacing w:before="160" w:line="228" w:lineRule="auto"/>
              <w:ind w:left="112"/>
              <w:rPr>
                <w:color w:val="auto"/>
                <w:highlight w:val="none"/>
              </w:rPr>
            </w:pPr>
            <w:r>
              <w:rPr>
                <w:color w:val="auto"/>
                <w:spacing w:val="6"/>
                <w:highlight w:val="none"/>
              </w:rPr>
              <w:t>2. 排水设施齐全畅通。</w:t>
            </w:r>
          </w:p>
          <w:p w14:paraId="2E0A952F">
            <w:pPr>
              <w:pStyle w:val="18"/>
              <w:spacing w:before="160" w:line="408" w:lineRule="exact"/>
              <w:ind w:right="2"/>
              <w:jc w:val="right"/>
              <w:rPr>
                <w:color w:val="auto"/>
                <w:highlight w:val="none"/>
              </w:rPr>
            </w:pPr>
            <w:r>
              <w:rPr>
                <w:color w:val="auto"/>
                <w:spacing w:val="5"/>
                <w:position w:val="15"/>
                <w:highlight w:val="none"/>
              </w:rPr>
              <w:t>3. 工地地面硬化处理（办公区、生活区、现</w:t>
            </w:r>
            <w:r>
              <w:rPr>
                <w:color w:val="auto"/>
                <w:spacing w:val="4"/>
                <w:position w:val="15"/>
                <w:highlight w:val="none"/>
              </w:rPr>
              <w:t>场道路、材料堆放、</w:t>
            </w:r>
          </w:p>
          <w:p w14:paraId="256927FE">
            <w:pPr>
              <w:pStyle w:val="18"/>
              <w:spacing w:before="1" w:line="227" w:lineRule="auto"/>
              <w:ind w:right="9"/>
              <w:jc w:val="right"/>
              <w:rPr>
                <w:color w:val="auto"/>
                <w:highlight w:val="none"/>
              </w:rPr>
            </w:pPr>
            <w:r>
              <w:rPr>
                <w:color w:val="auto"/>
                <w:spacing w:val="8"/>
                <w:highlight w:val="none"/>
              </w:rPr>
              <w:t>混凝土搅拌、砂浆搅拌、钢筋加工等场地和外脚手架基础等）。</w:t>
            </w:r>
          </w:p>
        </w:tc>
      </w:tr>
      <w:tr w14:paraId="07A4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5" w:hRule="atLeast"/>
        </w:trPr>
        <w:tc>
          <w:tcPr>
            <w:tcW w:w="960" w:type="dxa"/>
            <w:vMerge w:val="continue"/>
            <w:vAlign w:val="top"/>
          </w:tcPr>
          <w:p w14:paraId="6440A03F">
            <w:pPr>
              <w:rPr>
                <w:rFonts w:ascii="Arial"/>
                <w:color w:val="auto"/>
                <w:sz w:val="21"/>
                <w:highlight w:val="none"/>
              </w:rPr>
            </w:pPr>
          </w:p>
        </w:tc>
        <w:tc>
          <w:tcPr>
            <w:tcW w:w="1746" w:type="dxa"/>
            <w:vAlign w:val="top"/>
          </w:tcPr>
          <w:p w14:paraId="24F2D80F">
            <w:pPr>
              <w:spacing w:line="293" w:lineRule="auto"/>
              <w:rPr>
                <w:rFonts w:ascii="Arial"/>
                <w:color w:val="auto"/>
                <w:sz w:val="21"/>
                <w:highlight w:val="none"/>
              </w:rPr>
            </w:pPr>
          </w:p>
          <w:p w14:paraId="418E5633">
            <w:pPr>
              <w:spacing w:line="293" w:lineRule="auto"/>
              <w:rPr>
                <w:rFonts w:ascii="Arial"/>
                <w:color w:val="auto"/>
                <w:sz w:val="21"/>
                <w:highlight w:val="none"/>
              </w:rPr>
            </w:pPr>
          </w:p>
          <w:p w14:paraId="39E259F3">
            <w:pPr>
              <w:pStyle w:val="18"/>
              <w:spacing w:before="65" w:line="228" w:lineRule="auto"/>
              <w:ind w:left="451"/>
              <w:rPr>
                <w:color w:val="auto"/>
                <w:highlight w:val="none"/>
              </w:rPr>
            </w:pPr>
            <w:r>
              <w:rPr>
                <w:color w:val="auto"/>
                <w:spacing w:val="7"/>
                <w:highlight w:val="none"/>
              </w:rPr>
              <w:t>材料堆放</w:t>
            </w:r>
          </w:p>
        </w:tc>
        <w:tc>
          <w:tcPr>
            <w:tcW w:w="5974" w:type="dxa"/>
            <w:vAlign w:val="top"/>
          </w:tcPr>
          <w:p w14:paraId="658E47B3">
            <w:pPr>
              <w:pStyle w:val="18"/>
              <w:numPr>
                <w:ilvl w:val="0"/>
                <w:numId w:val="3"/>
              </w:numPr>
              <w:spacing w:before="42" w:line="377" w:lineRule="auto"/>
              <w:ind w:left="112" w:right="25" w:firstLine="12"/>
              <w:jc w:val="both"/>
              <w:rPr>
                <w:color w:val="auto"/>
                <w:spacing w:val="17"/>
                <w:highlight w:val="none"/>
              </w:rPr>
            </w:pPr>
            <w:r>
              <w:rPr>
                <w:color w:val="auto"/>
                <w:spacing w:val="3"/>
                <w:highlight w:val="none"/>
              </w:rPr>
              <w:t>材料、构件、料具等堆放时，应有名称、品种、规格等标牌。</w:t>
            </w:r>
            <w:r>
              <w:rPr>
                <w:color w:val="auto"/>
                <w:spacing w:val="17"/>
                <w:highlight w:val="none"/>
              </w:rPr>
              <w:t xml:space="preserve"> </w:t>
            </w:r>
          </w:p>
          <w:p w14:paraId="018AC3CD">
            <w:pPr>
              <w:pStyle w:val="18"/>
              <w:numPr>
                <w:ilvl w:val="0"/>
                <w:numId w:val="0"/>
              </w:numPr>
              <w:spacing w:before="42" w:line="377" w:lineRule="auto"/>
              <w:ind w:left="124" w:leftChars="0" w:right="25" w:rightChars="0"/>
              <w:jc w:val="both"/>
              <w:rPr>
                <w:color w:val="auto"/>
                <w:highlight w:val="none"/>
              </w:rPr>
            </w:pPr>
            <w:r>
              <w:rPr>
                <w:color w:val="auto"/>
                <w:spacing w:val="16"/>
                <w:highlight w:val="none"/>
              </w:rPr>
              <w:t>2. 水泥和其它易飞扬细颗粒建筑材料应封闭存放或采</w:t>
            </w:r>
            <w:r>
              <w:rPr>
                <w:color w:val="auto"/>
                <w:spacing w:val="15"/>
                <w:highlight w:val="none"/>
              </w:rPr>
              <w:t>取覆盖</w:t>
            </w:r>
            <w:r>
              <w:rPr>
                <w:color w:val="auto"/>
                <w:spacing w:val="4"/>
                <w:highlight w:val="none"/>
              </w:rPr>
              <w:t>等措施。</w:t>
            </w:r>
          </w:p>
          <w:p w14:paraId="70D3CDA2">
            <w:pPr>
              <w:pStyle w:val="18"/>
              <w:spacing w:before="160" w:line="227" w:lineRule="auto"/>
              <w:ind w:left="113"/>
              <w:rPr>
                <w:color w:val="auto"/>
                <w:highlight w:val="none"/>
              </w:rPr>
            </w:pPr>
            <w:r>
              <w:rPr>
                <w:color w:val="auto"/>
                <w:spacing w:val="7"/>
                <w:highlight w:val="none"/>
              </w:rPr>
              <w:t>3. 易燃、易爆和有毒有害物品分类存放。</w:t>
            </w:r>
          </w:p>
        </w:tc>
      </w:tr>
      <w:tr w14:paraId="6576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trPr>
        <w:tc>
          <w:tcPr>
            <w:tcW w:w="960" w:type="dxa"/>
            <w:vMerge w:val="continue"/>
            <w:vAlign w:val="top"/>
          </w:tcPr>
          <w:p w14:paraId="57265A40">
            <w:pPr>
              <w:rPr>
                <w:rFonts w:ascii="Arial"/>
                <w:color w:val="auto"/>
                <w:sz w:val="21"/>
                <w:highlight w:val="none"/>
              </w:rPr>
            </w:pPr>
          </w:p>
        </w:tc>
        <w:tc>
          <w:tcPr>
            <w:tcW w:w="1746" w:type="dxa"/>
            <w:vAlign w:val="top"/>
          </w:tcPr>
          <w:p w14:paraId="084B6FAC">
            <w:pPr>
              <w:pStyle w:val="18"/>
              <w:spacing w:before="93" w:line="228" w:lineRule="auto"/>
              <w:ind w:left="453"/>
              <w:rPr>
                <w:color w:val="auto"/>
                <w:highlight w:val="none"/>
              </w:rPr>
            </w:pPr>
            <w:r>
              <w:rPr>
                <w:color w:val="auto"/>
                <w:spacing w:val="6"/>
                <w:highlight w:val="none"/>
              </w:rPr>
              <w:t>现场防火</w:t>
            </w:r>
          </w:p>
        </w:tc>
        <w:tc>
          <w:tcPr>
            <w:tcW w:w="5974" w:type="dxa"/>
            <w:vAlign w:val="top"/>
          </w:tcPr>
          <w:p w14:paraId="037FFAAE">
            <w:pPr>
              <w:pStyle w:val="18"/>
              <w:spacing w:before="92" w:line="228" w:lineRule="auto"/>
              <w:ind w:left="113"/>
              <w:rPr>
                <w:color w:val="auto"/>
                <w:highlight w:val="none"/>
              </w:rPr>
            </w:pPr>
            <w:r>
              <w:rPr>
                <w:color w:val="auto"/>
                <w:spacing w:val="8"/>
                <w:highlight w:val="none"/>
              </w:rPr>
              <w:t>消防器材配置合理，符合消防要求。</w:t>
            </w:r>
          </w:p>
        </w:tc>
      </w:tr>
      <w:tr w14:paraId="32CA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7" w:hRule="atLeast"/>
        </w:trPr>
        <w:tc>
          <w:tcPr>
            <w:tcW w:w="960" w:type="dxa"/>
            <w:vMerge w:val="continue"/>
            <w:vAlign w:val="top"/>
          </w:tcPr>
          <w:p w14:paraId="1E97C908">
            <w:pPr>
              <w:rPr>
                <w:rFonts w:ascii="Arial"/>
                <w:color w:val="auto"/>
                <w:sz w:val="21"/>
                <w:highlight w:val="none"/>
              </w:rPr>
            </w:pPr>
          </w:p>
        </w:tc>
        <w:tc>
          <w:tcPr>
            <w:tcW w:w="1746" w:type="dxa"/>
            <w:vAlign w:val="top"/>
          </w:tcPr>
          <w:p w14:paraId="0D3CDF50">
            <w:pPr>
              <w:spacing w:line="390" w:lineRule="auto"/>
              <w:rPr>
                <w:rFonts w:ascii="Arial"/>
                <w:color w:val="auto"/>
                <w:sz w:val="21"/>
                <w:highlight w:val="none"/>
              </w:rPr>
            </w:pPr>
          </w:p>
          <w:p w14:paraId="2560AD8C">
            <w:pPr>
              <w:pStyle w:val="18"/>
              <w:spacing w:before="65" w:line="229" w:lineRule="auto"/>
              <w:ind w:left="453"/>
              <w:rPr>
                <w:color w:val="auto"/>
                <w:highlight w:val="none"/>
              </w:rPr>
            </w:pPr>
            <w:r>
              <w:rPr>
                <w:color w:val="auto"/>
                <w:spacing w:val="6"/>
                <w:highlight w:val="none"/>
              </w:rPr>
              <w:t>垃圾清运</w:t>
            </w:r>
          </w:p>
        </w:tc>
        <w:tc>
          <w:tcPr>
            <w:tcW w:w="5974" w:type="dxa"/>
            <w:vAlign w:val="top"/>
          </w:tcPr>
          <w:p w14:paraId="3830D922">
            <w:pPr>
              <w:pStyle w:val="18"/>
              <w:spacing w:before="49" w:line="408" w:lineRule="exact"/>
              <w:ind w:left="125"/>
              <w:rPr>
                <w:color w:val="auto"/>
                <w:spacing w:val="8"/>
                <w:position w:val="15"/>
                <w:highlight w:val="none"/>
              </w:rPr>
            </w:pPr>
            <w:r>
              <w:rPr>
                <w:color w:val="auto"/>
                <w:spacing w:val="8"/>
                <w:position w:val="15"/>
                <w:highlight w:val="none"/>
              </w:rPr>
              <w:t>1. 施工现场应设置密闭式垃圾站，施工垃圾、生活垃圾应分类存放。</w:t>
            </w:r>
          </w:p>
          <w:p w14:paraId="2D2729A6">
            <w:pPr>
              <w:pStyle w:val="18"/>
              <w:spacing w:before="160" w:line="228" w:lineRule="auto"/>
              <w:ind w:left="112"/>
              <w:rPr>
                <w:color w:val="auto"/>
                <w:highlight w:val="none"/>
              </w:rPr>
            </w:pPr>
            <w:r>
              <w:rPr>
                <w:color w:val="auto"/>
                <w:spacing w:val="8"/>
                <w:highlight w:val="none"/>
              </w:rPr>
              <w:t>2. 施工垃圾必须采用相应容器或管道运输。</w:t>
            </w:r>
          </w:p>
        </w:tc>
      </w:tr>
    </w:tbl>
    <w:p w14:paraId="2A365479">
      <w:pPr>
        <w:rPr>
          <w:rFonts w:ascii="Arial"/>
          <w:color w:val="auto"/>
          <w:sz w:val="21"/>
          <w:highlight w:val="none"/>
        </w:rPr>
        <w:sectPr>
          <w:headerReference r:id="rId41" w:type="default"/>
          <w:footerReference r:id="rId42" w:type="default"/>
          <w:pgSz w:w="11907" w:h="16840"/>
          <w:pgMar w:top="1260" w:right="1080" w:bottom="1024" w:left="1080" w:header="1017" w:footer="845" w:gutter="0"/>
          <w:pgNumType w:fmt="decimal"/>
          <w:cols w:space="720" w:num="1"/>
        </w:sectPr>
      </w:pPr>
    </w:p>
    <w:tbl>
      <w:tblPr>
        <w:tblStyle w:val="17"/>
        <w:tblW w:w="8680" w:type="dxa"/>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0"/>
        <w:gridCol w:w="1"/>
        <w:gridCol w:w="1"/>
        <w:gridCol w:w="517"/>
        <w:gridCol w:w="27"/>
        <w:gridCol w:w="1196"/>
        <w:gridCol w:w="4"/>
        <w:gridCol w:w="16"/>
        <w:gridCol w:w="14"/>
        <w:gridCol w:w="5944"/>
      </w:tblGrid>
      <w:tr w14:paraId="1493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0" w:hRule="atLeast"/>
        </w:trPr>
        <w:tc>
          <w:tcPr>
            <w:tcW w:w="960" w:type="dxa"/>
            <w:vAlign w:val="top"/>
          </w:tcPr>
          <w:p w14:paraId="28B34288">
            <w:pPr>
              <w:pStyle w:val="15"/>
              <w:rPr>
                <w:color w:val="auto"/>
                <w:highlight w:val="none"/>
              </w:rPr>
            </w:pPr>
          </w:p>
        </w:tc>
        <w:tc>
          <w:tcPr>
            <w:tcW w:w="1746" w:type="dxa"/>
            <w:gridSpan w:val="6"/>
            <w:vAlign w:val="top"/>
          </w:tcPr>
          <w:p w14:paraId="2BBA373C">
            <w:pPr>
              <w:pStyle w:val="18"/>
              <w:spacing w:before="53" w:line="408" w:lineRule="exact"/>
              <w:ind w:left="107"/>
              <w:rPr>
                <w:color w:val="auto"/>
                <w:highlight w:val="none"/>
              </w:rPr>
            </w:pPr>
            <w:r>
              <w:rPr>
                <w:color w:val="auto"/>
                <w:spacing w:val="17"/>
                <w:position w:val="15"/>
                <w:highlight w:val="none"/>
              </w:rPr>
              <w:t>宣传栏、环保及</w:t>
            </w:r>
          </w:p>
          <w:p w14:paraId="4BE3D7E2">
            <w:pPr>
              <w:pStyle w:val="18"/>
              <w:spacing w:line="229" w:lineRule="auto"/>
              <w:ind w:left="107"/>
              <w:rPr>
                <w:color w:val="auto"/>
                <w:highlight w:val="none"/>
              </w:rPr>
            </w:pPr>
            <w:r>
              <w:rPr>
                <w:color w:val="auto"/>
                <w:spacing w:val="7"/>
                <w:highlight w:val="none"/>
              </w:rPr>
              <w:t>不扰民措施</w:t>
            </w:r>
          </w:p>
        </w:tc>
        <w:tc>
          <w:tcPr>
            <w:tcW w:w="5974" w:type="dxa"/>
            <w:gridSpan w:val="3"/>
            <w:vAlign w:val="top"/>
          </w:tcPr>
          <w:p w14:paraId="61176737">
            <w:pPr>
              <w:pStyle w:val="18"/>
              <w:spacing w:before="53" w:line="408" w:lineRule="exact"/>
              <w:ind w:right="2"/>
              <w:jc w:val="right"/>
              <w:rPr>
                <w:color w:val="auto"/>
                <w:highlight w:val="none"/>
              </w:rPr>
            </w:pPr>
            <w:r>
              <w:rPr>
                <w:color w:val="auto"/>
                <w:spacing w:val="8"/>
                <w:position w:val="15"/>
                <w:highlight w:val="none"/>
              </w:rPr>
              <w:t>宣传栏、安全宣传标语等，洗车（防止污染市区道路）、粉尘、</w:t>
            </w:r>
          </w:p>
          <w:p w14:paraId="57CB7573">
            <w:pPr>
              <w:pStyle w:val="18"/>
              <w:spacing w:line="228" w:lineRule="auto"/>
              <w:ind w:left="119"/>
              <w:rPr>
                <w:color w:val="auto"/>
                <w:highlight w:val="none"/>
              </w:rPr>
            </w:pPr>
            <w:r>
              <w:rPr>
                <w:color w:val="auto"/>
                <w:spacing w:val="8"/>
                <w:highlight w:val="none"/>
              </w:rPr>
              <w:t>噪声控制和排污（污水、废气）措施等。</w:t>
            </w:r>
          </w:p>
        </w:tc>
      </w:tr>
      <w:tr w14:paraId="14CD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0" w:hRule="atLeast"/>
        </w:trPr>
        <w:tc>
          <w:tcPr>
            <w:tcW w:w="960" w:type="dxa"/>
            <w:vAlign w:val="top"/>
          </w:tcPr>
          <w:p w14:paraId="6694E575">
            <w:pPr>
              <w:pStyle w:val="18"/>
              <w:spacing w:before="258" w:line="408" w:lineRule="exact"/>
              <w:ind w:left="167"/>
              <w:rPr>
                <w:color w:val="auto"/>
                <w:highlight w:val="none"/>
              </w:rPr>
            </w:pPr>
            <w:r>
              <w:rPr>
                <w:color w:val="auto"/>
                <w:spacing w:val="3"/>
                <w:position w:val="15"/>
                <w:highlight w:val="none"/>
              </w:rPr>
              <w:t>临时设</w:t>
            </w:r>
          </w:p>
          <w:p w14:paraId="3A6F9BBF">
            <w:pPr>
              <w:pStyle w:val="18"/>
              <w:spacing w:line="231" w:lineRule="auto"/>
              <w:ind w:left="366"/>
              <w:rPr>
                <w:color w:val="auto"/>
                <w:highlight w:val="none"/>
              </w:rPr>
            </w:pPr>
            <w:r>
              <w:rPr>
                <w:color w:val="auto"/>
                <w:spacing w:val="1"/>
                <w:highlight w:val="none"/>
              </w:rPr>
              <w:t>施</w:t>
            </w:r>
          </w:p>
        </w:tc>
        <w:tc>
          <w:tcPr>
            <w:tcW w:w="1746" w:type="dxa"/>
            <w:gridSpan w:val="6"/>
            <w:vAlign w:val="top"/>
          </w:tcPr>
          <w:p w14:paraId="5360579A">
            <w:pPr>
              <w:pStyle w:val="18"/>
              <w:spacing w:before="258" w:line="408" w:lineRule="exact"/>
              <w:ind w:left="453"/>
              <w:rPr>
                <w:color w:val="auto"/>
                <w:highlight w:val="none"/>
              </w:rPr>
            </w:pPr>
            <w:r>
              <w:rPr>
                <w:color w:val="auto"/>
                <w:spacing w:val="6"/>
                <w:position w:val="15"/>
                <w:highlight w:val="none"/>
              </w:rPr>
              <w:t>现场办公</w:t>
            </w:r>
          </w:p>
          <w:p w14:paraId="00130C35">
            <w:pPr>
              <w:pStyle w:val="18"/>
              <w:spacing w:line="229" w:lineRule="auto"/>
              <w:ind w:left="453"/>
              <w:rPr>
                <w:color w:val="auto"/>
                <w:highlight w:val="none"/>
              </w:rPr>
            </w:pPr>
            <w:r>
              <w:rPr>
                <w:color w:val="auto"/>
                <w:spacing w:val="6"/>
                <w:highlight w:val="none"/>
              </w:rPr>
              <w:t>生活设施</w:t>
            </w:r>
          </w:p>
        </w:tc>
        <w:tc>
          <w:tcPr>
            <w:tcW w:w="5974" w:type="dxa"/>
            <w:gridSpan w:val="3"/>
            <w:vAlign w:val="top"/>
          </w:tcPr>
          <w:p w14:paraId="6A299E36">
            <w:pPr>
              <w:pStyle w:val="18"/>
              <w:numPr>
                <w:ilvl w:val="0"/>
                <w:numId w:val="4"/>
              </w:numPr>
              <w:spacing w:before="53" w:line="378" w:lineRule="auto"/>
              <w:ind w:left="112" w:right="97" w:firstLine="12"/>
              <w:rPr>
                <w:color w:val="auto"/>
                <w:spacing w:val="3"/>
                <w:highlight w:val="none"/>
              </w:rPr>
            </w:pPr>
            <w:r>
              <w:rPr>
                <w:color w:val="auto"/>
                <w:spacing w:val="8"/>
                <w:highlight w:val="none"/>
              </w:rPr>
              <w:t>施工现场办公、生活区与作业区分开设置，保持安全距离。</w:t>
            </w:r>
            <w:r>
              <w:rPr>
                <w:color w:val="auto"/>
                <w:spacing w:val="3"/>
                <w:highlight w:val="none"/>
              </w:rPr>
              <w:t xml:space="preserve"> </w:t>
            </w:r>
          </w:p>
          <w:p w14:paraId="1D857320">
            <w:pPr>
              <w:pStyle w:val="18"/>
              <w:numPr>
                <w:ilvl w:val="0"/>
                <w:numId w:val="0"/>
              </w:numPr>
              <w:spacing w:before="53" w:line="378" w:lineRule="auto"/>
              <w:ind w:left="124" w:leftChars="0" w:right="97" w:rightChars="0"/>
              <w:rPr>
                <w:color w:val="auto"/>
                <w:highlight w:val="none"/>
              </w:rPr>
            </w:pPr>
            <w:r>
              <w:rPr>
                <w:color w:val="auto"/>
                <w:spacing w:val="8"/>
                <w:highlight w:val="none"/>
              </w:rPr>
              <w:t>2. 工地办公室、现场宿舍、食堂、厕所、饮水、沐浴、休息场所等符合卫生、消防安全要求。</w:t>
            </w:r>
          </w:p>
        </w:tc>
      </w:tr>
      <w:tr w14:paraId="2A2E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9" w:hRule="atLeast"/>
        </w:trPr>
        <w:tc>
          <w:tcPr>
            <w:tcW w:w="962" w:type="dxa"/>
            <w:gridSpan w:val="3"/>
            <w:vMerge w:val="restart"/>
            <w:vAlign w:val="top"/>
          </w:tcPr>
          <w:p w14:paraId="7AC94B49">
            <w:pPr>
              <w:rPr>
                <w:rFonts w:ascii="Arial"/>
                <w:color w:val="auto"/>
                <w:sz w:val="21"/>
                <w:highlight w:val="none"/>
              </w:rPr>
            </w:pPr>
          </w:p>
        </w:tc>
        <w:tc>
          <w:tcPr>
            <w:tcW w:w="544" w:type="dxa"/>
            <w:gridSpan w:val="2"/>
            <w:vMerge w:val="restart"/>
            <w:textDirection w:val="tbRlV"/>
            <w:vAlign w:val="top"/>
          </w:tcPr>
          <w:p w14:paraId="5285A8F5">
            <w:pPr>
              <w:pStyle w:val="18"/>
              <w:spacing w:before="152" w:line="216" w:lineRule="auto"/>
              <w:ind w:left="1409"/>
              <w:rPr>
                <w:color w:val="auto"/>
                <w:highlight w:val="none"/>
              </w:rPr>
            </w:pPr>
            <w:r>
              <w:rPr>
                <w:color w:val="auto"/>
                <w:spacing w:val="9"/>
                <w:highlight w:val="none"/>
              </w:rPr>
              <w:t>施</w:t>
            </w:r>
            <w:r>
              <w:rPr>
                <w:color w:val="auto"/>
                <w:spacing w:val="102"/>
                <w:highlight w:val="none"/>
              </w:rPr>
              <w:t xml:space="preserve"> </w:t>
            </w:r>
            <w:r>
              <w:rPr>
                <w:color w:val="auto"/>
                <w:spacing w:val="9"/>
                <w:highlight w:val="none"/>
              </w:rPr>
              <w:t>工</w:t>
            </w:r>
            <w:r>
              <w:rPr>
                <w:color w:val="auto"/>
                <w:spacing w:val="98"/>
                <w:highlight w:val="none"/>
              </w:rPr>
              <w:t xml:space="preserve"> </w:t>
            </w:r>
            <w:r>
              <w:rPr>
                <w:color w:val="auto"/>
                <w:spacing w:val="9"/>
                <w:highlight w:val="none"/>
              </w:rPr>
              <w:t>现</w:t>
            </w:r>
            <w:r>
              <w:rPr>
                <w:color w:val="auto"/>
                <w:spacing w:val="99"/>
                <w:highlight w:val="none"/>
              </w:rPr>
              <w:t xml:space="preserve"> </w:t>
            </w:r>
            <w:r>
              <w:rPr>
                <w:color w:val="auto"/>
                <w:spacing w:val="9"/>
                <w:highlight w:val="none"/>
              </w:rPr>
              <w:t>场</w:t>
            </w:r>
            <w:r>
              <w:rPr>
                <w:color w:val="auto"/>
                <w:spacing w:val="98"/>
                <w:highlight w:val="none"/>
              </w:rPr>
              <w:t xml:space="preserve"> </w:t>
            </w:r>
            <w:r>
              <w:rPr>
                <w:color w:val="auto"/>
                <w:spacing w:val="9"/>
                <w:highlight w:val="none"/>
              </w:rPr>
              <w:t>临</w:t>
            </w:r>
            <w:r>
              <w:rPr>
                <w:color w:val="auto"/>
                <w:spacing w:val="98"/>
                <w:highlight w:val="none"/>
              </w:rPr>
              <w:t xml:space="preserve"> </w:t>
            </w:r>
            <w:r>
              <w:rPr>
                <w:color w:val="auto"/>
                <w:spacing w:val="9"/>
                <w:highlight w:val="none"/>
              </w:rPr>
              <w:t>时</w:t>
            </w:r>
            <w:r>
              <w:rPr>
                <w:color w:val="auto"/>
                <w:highlight w:val="none"/>
              </w:rPr>
              <w:t xml:space="preserve">  </w:t>
            </w:r>
            <w:r>
              <w:rPr>
                <w:color w:val="auto"/>
                <w:spacing w:val="9"/>
                <w:highlight w:val="none"/>
              </w:rPr>
              <w:t>用</w:t>
            </w:r>
            <w:r>
              <w:rPr>
                <w:color w:val="auto"/>
                <w:spacing w:val="100"/>
                <w:highlight w:val="none"/>
              </w:rPr>
              <w:t xml:space="preserve"> </w:t>
            </w:r>
            <w:r>
              <w:rPr>
                <w:color w:val="auto"/>
                <w:spacing w:val="9"/>
                <w:highlight w:val="none"/>
              </w:rPr>
              <w:t>电</w:t>
            </w:r>
          </w:p>
        </w:tc>
        <w:tc>
          <w:tcPr>
            <w:tcW w:w="1216" w:type="dxa"/>
            <w:gridSpan w:val="3"/>
            <w:vAlign w:val="top"/>
          </w:tcPr>
          <w:p w14:paraId="4BD57F20">
            <w:pPr>
              <w:spacing w:line="261" w:lineRule="auto"/>
              <w:rPr>
                <w:rFonts w:ascii="Arial"/>
                <w:color w:val="auto"/>
                <w:sz w:val="21"/>
                <w:highlight w:val="none"/>
              </w:rPr>
            </w:pPr>
          </w:p>
          <w:p w14:paraId="763CF5FB">
            <w:pPr>
              <w:spacing w:line="261" w:lineRule="auto"/>
              <w:rPr>
                <w:rFonts w:ascii="Arial"/>
                <w:color w:val="auto"/>
                <w:sz w:val="21"/>
                <w:highlight w:val="none"/>
              </w:rPr>
            </w:pPr>
          </w:p>
          <w:p w14:paraId="5266F0F4">
            <w:pPr>
              <w:spacing w:line="261" w:lineRule="auto"/>
              <w:rPr>
                <w:rFonts w:ascii="Arial"/>
                <w:color w:val="auto"/>
                <w:sz w:val="21"/>
                <w:highlight w:val="none"/>
              </w:rPr>
            </w:pPr>
          </w:p>
          <w:p w14:paraId="4CD8B057">
            <w:pPr>
              <w:pStyle w:val="18"/>
              <w:spacing w:before="65" w:line="228" w:lineRule="auto"/>
              <w:ind w:left="217"/>
              <w:rPr>
                <w:color w:val="auto"/>
                <w:highlight w:val="none"/>
              </w:rPr>
            </w:pPr>
            <w:r>
              <w:rPr>
                <w:color w:val="auto"/>
                <w:spacing w:val="7"/>
                <w:highlight w:val="none"/>
              </w:rPr>
              <w:t>配电线路</w:t>
            </w:r>
          </w:p>
        </w:tc>
        <w:tc>
          <w:tcPr>
            <w:tcW w:w="5958" w:type="dxa"/>
            <w:gridSpan w:val="2"/>
            <w:vAlign w:val="top"/>
          </w:tcPr>
          <w:p w14:paraId="5A149802">
            <w:pPr>
              <w:pStyle w:val="18"/>
              <w:spacing w:before="36" w:line="228" w:lineRule="auto"/>
              <w:ind w:left="138"/>
              <w:rPr>
                <w:color w:val="auto"/>
                <w:highlight w:val="none"/>
              </w:rPr>
            </w:pPr>
            <w:r>
              <w:rPr>
                <w:color w:val="auto"/>
                <w:spacing w:val="7"/>
                <w:highlight w:val="none"/>
              </w:rPr>
              <w:t>1. 按照</w:t>
            </w:r>
            <w:r>
              <w:rPr>
                <w:color w:val="auto"/>
                <w:spacing w:val="-27"/>
                <w:highlight w:val="none"/>
              </w:rPr>
              <w:t xml:space="preserve"> </w:t>
            </w:r>
            <w:r>
              <w:rPr>
                <w:color w:val="auto"/>
                <w:highlight w:val="none"/>
              </w:rPr>
              <w:t>TN</w:t>
            </w:r>
            <w:r>
              <w:rPr>
                <w:color w:val="auto"/>
                <w:spacing w:val="7"/>
                <w:highlight w:val="none"/>
              </w:rPr>
              <w:t>-S</w:t>
            </w:r>
            <w:r>
              <w:rPr>
                <w:color w:val="auto"/>
                <w:spacing w:val="-36"/>
                <w:highlight w:val="none"/>
              </w:rPr>
              <w:t xml:space="preserve"> </w:t>
            </w:r>
            <w:r>
              <w:rPr>
                <w:color w:val="auto"/>
                <w:spacing w:val="7"/>
                <w:highlight w:val="none"/>
              </w:rPr>
              <w:t>系统要求配备五芯电缆、四芯电缆和三芯电缆。</w:t>
            </w:r>
          </w:p>
          <w:p w14:paraId="6FB5DF37">
            <w:pPr>
              <w:pStyle w:val="18"/>
              <w:spacing w:before="160" w:line="408" w:lineRule="exact"/>
              <w:ind w:left="125"/>
              <w:rPr>
                <w:color w:val="auto"/>
                <w:highlight w:val="none"/>
              </w:rPr>
            </w:pPr>
            <w:r>
              <w:rPr>
                <w:color w:val="auto"/>
                <w:spacing w:val="7"/>
                <w:position w:val="15"/>
                <w:highlight w:val="none"/>
              </w:rPr>
              <w:t>2. 按要求架设临时用电线路的电杆、横担、瓷夹、瓷瓶等，或电缆埋地的地沟。</w:t>
            </w:r>
          </w:p>
          <w:p w14:paraId="26A8E125">
            <w:pPr>
              <w:pStyle w:val="18"/>
              <w:spacing w:before="160" w:line="410" w:lineRule="exact"/>
              <w:ind w:left="126"/>
              <w:rPr>
                <w:color w:val="auto"/>
                <w:highlight w:val="none"/>
              </w:rPr>
            </w:pPr>
            <w:r>
              <w:rPr>
                <w:color w:val="auto"/>
                <w:spacing w:val="7"/>
                <w:position w:val="15"/>
                <w:highlight w:val="none"/>
              </w:rPr>
              <w:t>3. 对靠近施工现场的外电线路，设置木质、塑料等绝缘体的防护设施。</w:t>
            </w:r>
          </w:p>
        </w:tc>
      </w:tr>
      <w:tr w14:paraId="2C34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2" w:hRule="atLeast"/>
        </w:trPr>
        <w:tc>
          <w:tcPr>
            <w:tcW w:w="962" w:type="dxa"/>
            <w:gridSpan w:val="3"/>
            <w:vMerge w:val="continue"/>
            <w:vAlign w:val="top"/>
          </w:tcPr>
          <w:p w14:paraId="3BFBAC61">
            <w:pPr>
              <w:rPr>
                <w:rFonts w:ascii="Arial"/>
                <w:color w:val="auto"/>
                <w:sz w:val="21"/>
                <w:highlight w:val="none"/>
              </w:rPr>
            </w:pPr>
          </w:p>
        </w:tc>
        <w:tc>
          <w:tcPr>
            <w:tcW w:w="544" w:type="dxa"/>
            <w:gridSpan w:val="2"/>
            <w:vMerge w:val="continue"/>
            <w:textDirection w:val="tbRlV"/>
            <w:vAlign w:val="top"/>
          </w:tcPr>
          <w:p w14:paraId="5D62A9CB">
            <w:pPr>
              <w:rPr>
                <w:rFonts w:ascii="Arial"/>
                <w:color w:val="auto"/>
                <w:sz w:val="21"/>
                <w:highlight w:val="none"/>
              </w:rPr>
            </w:pPr>
          </w:p>
        </w:tc>
        <w:tc>
          <w:tcPr>
            <w:tcW w:w="1216" w:type="dxa"/>
            <w:gridSpan w:val="3"/>
            <w:vAlign w:val="top"/>
          </w:tcPr>
          <w:p w14:paraId="654C9BDF">
            <w:pPr>
              <w:spacing w:line="260" w:lineRule="auto"/>
              <w:rPr>
                <w:rFonts w:ascii="Arial"/>
                <w:color w:val="auto"/>
                <w:sz w:val="21"/>
                <w:highlight w:val="none"/>
              </w:rPr>
            </w:pPr>
          </w:p>
          <w:p w14:paraId="2288A50E">
            <w:pPr>
              <w:spacing w:line="260" w:lineRule="auto"/>
              <w:rPr>
                <w:rFonts w:ascii="Arial"/>
                <w:color w:val="auto"/>
                <w:sz w:val="21"/>
                <w:highlight w:val="none"/>
              </w:rPr>
            </w:pPr>
          </w:p>
          <w:p w14:paraId="73BD1D52">
            <w:pPr>
              <w:spacing w:line="260" w:lineRule="auto"/>
              <w:rPr>
                <w:rFonts w:ascii="Arial"/>
                <w:color w:val="auto"/>
                <w:sz w:val="21"/>
                <w:highlight w:val="none"/>
              </w:rPr>
            </w:pPr>
          </w:p>
          <w:p w14:paraId="3FF8C063">
            <w:pPr>
              <w:pStyle w:val="18"/>
              <w:spacing w:before="65" w:line="408" w:lineRule="exact"/>
              <w:ind w:left="323"/>
              <w:rPr>
                <w:color w:val="auto"/>
                <w:highlight w:val="none"/>
              </w:rPr>
            </w:pPr>
            <w:r>
              <w:rPr>
                <w:color w:val="auto"/>
                <w:spacing w:val="6"/>
                <w:position w:val="15"/>
                <w:highlight w:val="none"/>
              </w:rPr>
              <w:t>配电箱</w:t>
            </w:r>
          </w:p>
          <w:p w14:paraId="3CD7CFF1">
            <w:pPr>
              <w:pStyle w:val="18"/>
              <w:spacing w:line="229" w:lineRule="auto"/>
              <w:ind w:left="324"/>
              <w:rPr>
                <w:color w:val="auto"/>
                <w:highlight w:val="none"/>
              </w:rPr>
            </w:pPr>
            <w:r>
              <w:rPr>
                <w:color w:val="auto"/>
                <w:spacing w:val="6"/>
                <w:highlight w:val="none"/>
              </w:rPr>
              <w:t>开关箱</w:t>
            </w:r>
          </w:p>
        </w:tc>
        <w:tc>
          <w:tcPr>
            <w:tcW w:w="5958" w:type="dxa"/>
            <w:gridSpan w:val="2"/>
            <w:vAlign w:val="top"/>
          </w:tcPr>
          <w:p w14:paraId="6C22FCE6">
            <w:pPr>
              <w:pStyle w:val="18"/>
              <w:spacing w:before="33" w:line="377" w:lineRule="auto"/>
              <w:ind w:left="123" w:right="97" w:firstLine="14"/>
              <w:rPr>
                <w:color w:val="auto"/>
                <w:highlight w:val="none"/>
              </w:rPr>
            </w:pPr>
            <w:r>
              <w:rPr>
                <w:color w:val="auto"/>
                <w:highlight w:val="none"/>
              </w:rPr>
              <w:t>1. 按三级配电要求，配备总配电箱、分配电箱、开关箱三类（铁</w:t>
            </w:r>
            <w:r>
              <w:rPr>
                <w:color w:val="auto"/>
                <w:spacing w:val="6"/>
                <w:highlight w:val="none"/>
              </w:rPr>
              <w:t xml:space="preserve"> </w:t>
            </w:r>
            <w:r>
              <w:rPr>
                <w:color w:val="auto"/>
                <w:spacing w:val="9"/>
                <w:highlight w:val="none"/>
              </w:rPr>
              <w:t>质）标准电箱，开关箱应符合“一机、一箱、一闸、</w:t>
            </w:r>
            <w:r>
              <w:rPr>
                <w:color w:val="auto"/>
                <w:spacing w:val="8"/>
                <w:highlight w:val="none"/>
              </w:rPr>
              <w:t>一漏</w:t>
            </w:r>
            <w:r>
              <w:rPr>
                <w:color w:val="auto"/>
                <w:spacing w:val="-70"/>
                <w:highlight w:val="none"/>
              </w:rPr>
              <w:t xml:space="preserve"> </w:t>
            </w:r>
            <w:r>
              <w:rPr>
                <w:color w:val="auto"/>
                <w:spacing w:val="8"/>
                <w:highlight w:val="none"/>
              </w:rPr>
              <w:t>”，三类电箱中的各类电器应是合格品。</w:t>
            </w:r>
          </w:p>
          <w:p w14:paraId="735C4084">
            <w:pPr>
              <w:pStyle w:val="18"/>
              <w:spacing w:before="160" w:line="410" w:lineRule="exact"/>
              <w:ind w:left="125"/>
              <w:rPr>
                <w:color w:val="auto"/>
                <w:spacing w:val="7"/>
                <w:position w:val="15"/>
                <w:highlight w:val="none"/>
              </w:rPr>
            </w:pPr>
            <w:r>
              <w:rPr>
                <w:color w:val="auto"/>
                <w:spacing w:val="7"/>
                <w:position w:val="15"/>
                <w:highlight w:val="none"/>
              </w:rPr>
              <w:t>2. 按两级保护的要求，选取符合容量要求和质量合格的总配电箱和开关箱中的漏电保护器。</w:t>
            </w:r>
          </w:p>
          <w:p w14:paraId="66FF9E74">
            <w:pPr>
              <w:pStyle w:val="18"/>
              <w:spacing w:before="160" w:line="410" w:lineRule="exact"/>
              <w:ind w:left="125"/>
              <w:rPr>
                <w:color w:val="auto"/>
                <w:highlight w:val="none"/>
              </w:rPr>
            </w:pPr>
            <w:r>
              <w:rPr>
                <w:color w:val="auto"/>
                <w:spacing w:val="7"/>
                <w:position w:val="15"/>
                <w:highlight w:val="none"/>
              </w:rPr>
              <w:t>3. 对大型、落地式分配电箱、开关箱设置防护棚和通透式围挡。</w:t>
            </w:r>
          </w:p>
        </w:tc>
      </w:tr>
      <w:tr w14:paraId="5D5A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trPr>
        <w:tc>
          <w:tcPr>
            <w:tcW w:w="962" w:type="dxa"/>
            <w:gridSpan w:val="3"/>
            <w:vMerge w:val="continue"/>
            <w:vAlign w:val="top"/>
          </w:tcPr>
          <w:p w14:paraId="60DF1939">
            <w:pPr>
              <w:rPr>
                <w:rFonts w:ascii="Arial"/>
                <w:color w:val="auto"/>
                <w:sz w:val="21"/>
                <w:highlight w:val="none"/>
              </w:rPr>
            </w:pPr>
          </w:p>
        </w:tc>
        <w:tc>
          <w:tcPr>
            <w:tcW w:w="544" w:type="dxa"/>
            <w:gridSpan w:val="2"/>
            <w:vMerge w:val="continue"/>
            <w:textDirection w:val="tbRlV"/>
            <w:vAlign w:val="top"/>
          </w:tcPr>
          <w:p w14:paraId="0D8FADE0">
            <w:pPr>
              <w:rPr>
                <w:rFonts w:ascii="Arial"/>
                <w:color w:val="auto"/>
                <w:sz w:val="21"/>
                <w:highlight w:val="none"/>
              </w:rPr>
            </w:pPr>
          </w:p>
        </w:tc>
        <w:tc>
          <w:tcPr>
            <w:tcW w:w="1216" w:type="dxa"/>
            <w:gridSpan w:val="3"/>
            <w:vAlign w:val="top"/>
          </w:tcPr>
          <w:p w14:paraId="2F4E2571">
            <w:pPr>
              <w:pStyle w:val="18"/>
              <w:spacing w:before="121" w:line="228" w:lineRule="auto"/>
              <w:ind w:left="216"/>
              <w:rPr>
                <w:color w:val="auto"/>
                <w:highlight w:val="none"/>
              </w:rPr>
            </w:pPr>
            <w:r>
              <w:rPr>
                <w:color w:val="auto"/>
                <w:spacing w:val="7"/>
                <w:highlight w:val="none"/>
              </w:rPr>
              <w:t>接地装置</w:t>
            </w:r>
          </w:p>
        </w:tc>
        <w:tc>
          <w:tcPr>
            <w:tcW w:w="5958" w:type="dxa"/>
            <w:gridSpan w:val="2"/>
            <w:vAlign w:val="top"/>
          </w:tcPr>
          <w:p w14:paraId="1D83D955">
            <w:pPr>
              <w:pStyle w:val="18"/>
              <w:spacing w:before="121" w:line="228" w:lineRule="auto"/>
              <w:ind w:left="121"/>
              <w:rPr>
                <w:color w:val="auto"/>
                <w:highlight w:val="none"/>
              </w:rPr>
            </w:pPr>
            <w:r>
              <w:rPr>
                <w:color w:val="auto"/>
                <w:spacing w:val="9"/>
                <w:highlight w:val="none"/>
              </w:rPr>
              <w:t>施工现场应设置不少于三处的重复接地装置。</w:t>
            </w:r>
          </w:p>
        </w:tc>
      </w:tr>
      <w:tr w14:paraId="1C99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9" w:hRule="atLeast"/>
        </w:trPr>
        <w:tc>
          <w:tcPr>
            <w:tcW w:w="962" w:type="dxa"/>
            <w:gridSpan w:val="3"/>
            <w:vMerge w:val="continue"/>
            <w:vAlign w:val="top"/>
          </w:tcPr>
          <w:p w14:paraId="095C0A30">
            <w:pPr>
              <w:rPr>
                <w:rFonts w:ascii="Arial"/>
                <w:color w:val="auto"/>
                <w:sz w:val="21"/>
                <w:highlight w:val="none"/>
              </w:rPr>
            </w:pPr>
          </w:p>
        </w:tc>
        <w:tc>
          <w:tcPr>
            <w:tcW w:w="544" w:type="dxa"/>
            <w:gridSpan w:val="2"/>
            <w:vMerge w:val="continue"/>
            <w:textDirection w:val="tbRlV"/>
            <w:vAlign w:val="top"/>
          </w:tcPr>
          <w:p w14:paraId="364648CF">
            <w:pPr>
              <w:rPr>
                <w:rFonts w:ascii="Arial"/>
                <w:color w:val="auto"/>
                <w:sz w:val="21"/>
                <w:highlight w:val="none"/>
              </w:rPr>
            </w:pPr>
          </w:p>
        </w:tc>
        <w:tc>
          <w:tcPr>
            <w:tcW w:w="1216" w:type="dxa"/>
            <w:gridSpan w:val="3"/>
            <w:vAlign w:val="top"/>
          </w:tcPr>
          <w:p w14:paraId="3B23677F">
            <w:pPr>
              <w:pStyle w:val="18"/>
              <w:spacing w:before="89" w:line="408" w:lineRule="exact"/>
              <w:ind w:left="219"/>
              <w:rPr>
                <w:color w:val="auto"/>
                <w:highlight w:val="none"/>
              </w:rPr>
            </w:pPr>
            <w:r>
              <w:rPr>
                <w:color w:val="auto"/>
                <w:spacing w:val="6"/>
                <w:position w:val="15"/>
                <w:highlight w:val="none"/>
              </w:rPr>
              <w:t>现场变配</w:t>
            </w:r>
          </w:p>
          <w:p w14:paraId="2CA92BE0">
            <w:pPr>
              <w:pStyle w:val="18"/>
              <w:spacing w:line="229" w:lineRule="auto"/>
              <w:ind w:left="347"/>
              <w:rPr>
                <w:color w:val="auto"/>
                <w:highlight w:val="none"/>
              </w:rPr>
            </w:pPr>
            <w:r>
              <w:rPr>
                <w:color w:val="auto"/>
                <w:spacing w:val="-2"/>
                <w:highlight w:val="none"/>
              </w:rPr>
              <w:t>电装置</w:t>
            </w:r>
          </w:p>
        </w:tc>
        <w:tc>
          <w:tcPr>
            <w:tcW w:w="5958" w:type="dxa"/>
            <w:gridSpan w:val="2"/>
            <w:vAlign w:val="top"/>
          </w:tcPr>
          <w:p w14:paraId="62B9FC70">
            <w:pPr>
              <w:pStyle w:val="18"/>
              <w:spacing w:before="89" w:line="408" w:lineRule="exact"/>
              <w:ind w:left="125"/>
              <w:rPr>
                <w:color w:val="auto"/>
                <w:highlight w:val="none"/>
              </w:rPr>
            </w:pPr>
            <w:r>
              <w:rPr>
                <w:color w:val="auto"/>
                <w:spacing w:val="11"/>
                <w:position w:val="15"/>
                <w:highlight w:val="none"/>
              </w:rPr>
              <w:t>总配电房建筑材料必须达到消防防火要求，室内做硬地坪、</w:t>
            </w:r>
            <w:r>
              <w:rPr>
                <w:color w:val="auto"/>
                <w:spacing w:val="-57"/>
                <w:position w:val="15"/>
                <w:highlight w:val="none"/>
              </w:rPr>
              <w:t xml:space="preserve"> </w:t>
            </w:r>
            <w:r>
              <w:rPr>
                <w:rFonts w:ascii="宋体" w:hAnsi="宋体" w:eastAsia="宋体" w:cs="宋体"/>
                <w:color w:val="auto"/>
                <w:spacing w:val="11"/>
                <w:position w:val="15"/>
                <w:highlight w:val="none"/>
              </w:rPr>
              <w:t>电缆沟。</w:t>
            </w:r>
          </w:p>
        </w:tc>
      </w:tr>
      <w:tr w14:paraId="55B3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62" w:type="dxa"/>
            <w:gridSpan w:val="3"/>
            <w:vAlign w:val="top"/>
          </w:tcPr>
          <w:p w14:paraId="351BF420">
            <w:pPr>
              <w:pStyle w:val="18"/>
              <w:spacing w:before="142" w:line="228" w:lineRule="auto"/>
              <w:ind w:left="259"/>
              <w:rPr>
                <w:color w:val="auto"/>
                <w:highlight w:val="none"/>
              </w:rPr>
            </w:pPr>
            <w:r>
              <w:rPr>
                <w:color w:val="auto"/>
                <w:spacing w:val="6"/>
                <w:highlight w:val="none"/>
                <w14:textOutline w14:w="3795" w14:cap="sq" w14:cmpd="sng">
                  <w14:solidFill>
                    <w14:srgbClr w14:val="000000"/>
                  </w14:solidFill>
                  <w14:prstDash w14:val="solid"/>
                  <w14:bevel/>
                </w14:textOutline>
              </w:rPr>
              <w:t>类别</w:t>
            </w:r>
          </w:p>
        </w:tc>
        <w:tc>
          <w:tcPr>
            <w:tcW w:w="1740" w:type="dxa"/>
            <w:gridSpan w:val="3"/>
            <w:vAlign w:val="top"/>
          </w:tcPr>
          <w:p w14:paraId="07D81A04">
            <w:pPr>
              <w:pStyle w:val="18"/>
              <w:spacing w:before="142" w:line="229" w:lineRule="auto"/>
              <w:ind w:left="450"/>
              <w:rPr>
                <w:color w:val="auto"/>
                <w:highlight w:val="none"/>
              </w:rPr>
            </w:pPr>
            <w:r>
              <w:rPr>
                <w:color w:val="auto"/>
                <w:spacing w:val="7"/>
                <w:highlight w:val="none"/>
                <w14:textOutline w14:w="3795" w14:cap="sq" w14:cmpd="sng">
                  <w14:solidFill>
                    <w14:srgbClr w14:val="000000"/>
                  </w14:solidFill>
                  <w14:prstDash w14:val="solid"/>
                  <w14:bevel/>
                </w14:textOutline>
              </w:rPr>
              <w:t>项目名称</w:t>
            </w:r>
          </w:p>
        </w:tc>
        <w:tc>
          <w:tcPr>
            <w:tcW w:w="5978" w:type="dxa"/>
            <w:gridSpan w:val="4"/>
            <w:vAlign w:val="top"/>
          </w:tcPr>
          <w:p w14:paraId="35D76246">
            <w:pPr>
              <w:pStyle w:val="18"/>
              <w:spacing w:before="142" w:line="228" w:lineRule="auto"/>
              <w:ind w:left="2256"/>
              <w:rPr>
                <w:color w:val="auto"/>
                <w:highlight w:val="none"/>
              </w:rPr>
            </w:pPr>
            <w:r>
              <w:rPr>
                <w:color w:val="auto"/>
                <w:spacing w:val="9"/>
                <w:highlight w:val="none"/>
                <w14:textOutline w14:w="3795" w14:cap="sq" w14:cmpd="sng">
                  <w14:solidFill>
                    <w14:srgbClr w14:val="000000"/>
                  </w14:solidFill>
                  <w14:prstDash w14:val="solid"/>
                  <w14:bevel/>
                </w14:textOutline>
              </w:rPr>
              <w:t>主要内容和要求</w:t>
            </w:r>
          </w:p>
        </w:tc>
      </w:tr>
      <w:tr w14:paraId="1980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8" w:hRule="atLeast"/>
        </w:trPr>
        <w:tc>
          <w:tcPr>
            <w:tcW w:w="962" w:type="dxa"/>
            <w:gridSpan w:val="3"/>
            <w:vAlign w:val="top"/>
          </w:tcPr>
          <w:p w14:paraId="4854DAD2">
            <w:pPr>
              <w:spacing w:line="254" w:lineRule="auto"/>
              <w:rPr>
                <w:rFonts w:ascii="Arial"/>
                <w:color w:val="auto"/>
                <w:sz w:val="21"/>
                <w:highlight w:val="none"/>
              </w:rPr>
            </w:pPr>
          </w:p>
          <w:p w14:paraId="1AFFE587">
            <w:pPr>
              <w:spacing w:line="254" w:lineRule="auto"/>
              <w:rPr>
                <w:rFonts w:ascii="Arial"/>
                <w:color w:val="auto"/>
                <w:sz w:val="21"/>
                <w:highlight w:val="none"/>
              </w:rPr>
            </w:pPr>
          </w:p>
          <w:p w14:paraId="1E414C09">
            <w:pPr>
              <w:spacing w:line="254" w:lineRule="auto"/>
              <w:rPr>
                <w:rFonts w:ascii="Arial"/>
                <w:color w:val="auto"/>
                <w:sz w:val="21"/>
                <w:highlight w:val="none"/>
              </w:rPr>
            </w:pPr>
          </w:p>
          <w:p w14:paraId="3934A138">
            <w:pPr>
              <w:spacing w:line="254" w:lineRule="auto"/>
              <w:rPr>
                <w:rFonts w:ascii="Arial"/>
                <w:color w:val="auto"/>
                <w:sz w:val="21"/>
                <w:highlight w:val="none"/>
              </w:rPr>
            </w:pPr>
          </w:p>
          <w:p w14:paraId="411F3265">
            <w:pPr>
              <w:spacing w:line="254" w:lineRule="auto"/>
              <w:rPr>
                <w:rFonts w:ascii="Arial"/>
                <w:color w:val="auto"/>
                <w:sz w:val="21"/>
                <w:highlight w:val="none"/>
              </w:rPr>
            </w:pPr>
          </w:p>
          <w:p w14:paraId="72CDA1B7">
            <w:pPr>
              <w:spacing w:line="254" w:lineRule="auto"/>
              <w:rPr>
                <w:rFonts w:ascii="Arial"/>
                <w:color w:val="auto"/>
                <w:sz w:val="21"/>
                <w:highlight w:val="none"/>
              </w:rPr>
            </w:pPr>
          </w:p>
          <w:p w14:paraId="32506EA9">
            <w:pPr>
              <w:spacing w:line="254" w:lineRule="auto"/>
              <w:rPr>
                <w:rFonts w:ascii="Arial"/>
                <w:color w:val="auto"/>
                <w:sz w:val="21"/>
                <w:highlight w:val="none"/>
              </w:rPr>
            </w:pPr>
          </w:p>
          <w:p w14:paraId="6DE69C3E">
            <w:pPr>
              <w:spacing w:line="254" w:lineRule="auto"/>
              <w:rPr>
                <w:rFonts w:ascii="Arial"/>
                <w:color w:val="auto"/>
                <w:sz w:val="21"/>
                <w:highlight w:val="none"/>
              </w:rPr>
            </w:pPr>
          </w:p>
          <w:p w14:paraId="1F5A63A1">
            <w:pPr>
              <w:spacing w:line="254" w:lineRule="auto"/>
              <w:rPr>
                <w:rFonts w:ascii="Arial"/>
                <w:color w:val="auto"/>
                <w:sz w:val="21"/>
                <w:highlight w:val="none"/>
              </w:rPr>
            </w:pPr>
          </w:p>
          <w:p w14:paraId="6E118623">
            <w:pPr>
              <w:spacing w:line="255" w:lineRule="auto"/>
              <w:rPr>
                <w:rFonts w:ascii="Arial"/>
                <w:color w:val="auto"/>
                <w:sz w:val="21"/>
                <w:highlight w:val="none"/>
              </w:rPr>
            </w:pPr>
          </w:p>
          <w:p w14:paraId="46F7D62C">
            <w:pPr>
              <w:spacing w:line="255" w:lineRule="auto"/>
              <w:rPr>
                <w:rFonts w:ascii="Arial"/>
                <w:color w:val="auto"/>
                <w:sz w:val="21"/>
                <w:highlight w:val="none"/>
              </w:rPr>
            </w:pPr>
          </w:p>
          <w:p w14:paraId="07085B57">
            <w:pPr>
              <w:spacing w:line="255" w:lineRule="auto"/>
              <w:rPr>
                <w:rFonts w:ascii="Arial"/>
                <w:color w:val="auto"/>
                <w:sz w:val="21"/>
                <w:highlight w:val="none"/>
              </w:rPr>
            </w:pPr>
          </w:p>
          <w:p w14:paraId="3FFBEF4E">
            <w:pPr>
              <w:pStyle w:val="18"/>
              <w:spacing w:before="65" w:line="408" w:lineRule="exact"/>
              <w:ind w:left="160"/>
              <w:rPr>
                <w:color w:val="auto"/>
                <w:highlight w:val="none"/>
              </w:rPr>
            </w:pPr>
            <w:r>
              <w:rPr>
                <w:color w:val="auto"/>
                <w:spacing w:val="5"/>
                <w:position w:val="15"/>
                <w:highlight w:val="none"/>
              </w:rPr>
              <w:t>安全施</w:t>
            </w:r>
          </w:p>
          <w:p w14:paraId="039348AD">
            <w:pPr>
              <w:pStyle w:val="18"/>
              <w:spacing w:line="264" w:lineRule="exact"/>
              <w:ind w:left="369"/>
              <w:rPr>
                <w:color w:val="auto"/>
                <w:highlight w:val="none"/>
              </w:rPr>
            </w:pPr>
            <w:r>
              <w:rPr>
                <w:color w:val="auto"/>
                <w:position w:val="1"/>
                <w:highlight w:val="none"/>
              </w:rPr>
              <w:t>工</w:t>
            </w:r>
          </w:p>
        </w:tc>
        <w:tc>
          <w:tcPr>
            <w:tcW w:w="544" w:type="dxa"/>
            <w:gridSpan w:val="2"/>
            <w:textDirection w:val="tbRlV"/>
            <w:vAlign w:val="top"/>
          </w:tcPr>
          <w:p w14:paraId="01610A1B">
            <w:pPr>
              <w:pStyle w:val="18"/>
              <w:spacing w:before="152" w:line="216" w:lineRule="auto"/>
              <w:ind w:left="42"/>
              <w:rPr>
                <w:color w:val="auto"/>
                <w:highlight w:val="none"/>
              </w:rPr>
            </w:pPr>
            <w:r>
              <w:rPr>
                <w:color w:val="auto"/>
                <w:spacing w:val="9"/>
                <w:highlight w:val="none"/>
              </w:rPr>
              <w:t>高</w:t>
            </w:r>
            <w:r>
              <w:rPr>
                <w:color w:val="auto"/>
                <w:spacing w:val="101"/>
                <w:highlight w:val="none"/>
              </w:rPr>
              <w:t xml:space="preserve"> </w:t>
            </w:r>
            <w:r>
              <w:rPr>
                <w:color w:val="auto"/>
                <w:spacing w:val="9"/>
                <w:highlight w:val="none"/>
              </w:rPr>
              <w:t>处</w:t>
            </w:r>
            <w:r>
              <w:rPr>
                <w:color w:val="auto"/>
                <w:highlight w:val="none"/>
              </w:rPr>
              <w:t xml:space="preserve">  </w:t>
            </w:r>
            <w:r>
              <w:rPr>
                <w:color w:val="auto"/>
                <w:spacing w:val="9"/>
                <w:highlight w:val="none"/>
              </w:rPr>
              <w:t>作</w:t>
            </w:r>
            <w:r>
              <w:rPr>
                <w:color w:val="auto"/>
                <w:spacing w:val="99"/>
                <w:highlight w:val="none"/>
              </w:rPr>
              <w:t xml:space="preserve"> </w:t>
            </w:r>
            <w:r>
              <w:rPr>
                <w:color w:val="auto"/>
                <w:spacing w:val="9"/>
                <w:highlight w:val="none"/>
              </w:rPr>
              <w:t>业</w:t>
            </w:r>
            <w:r>
              <w:rPr>
                <w:color w:val="auto"/>
                <w:spacing w:val="98"/>
                <w:highlight w:val="none"/>
              </w:rPr>
              <w:t xml:space="preserve"> </w:t>
            </w:r>
            <w:r>
              <w:rPr>
                <w:color w:val="auto"/>
                <w:spacing w:val="9"/>
                <w:highlight w:val="none"/>
              </w:rPr>
              <w:t>防</w:t>
            </w:r>
            <w:r>
              <w:rPr>
                <w:color w:val="auto"/>
                <w:spacing w:val="99"/>
                <w:highlight w:val="none"/>
              </w:rPr>
              <w:t xml:space="preserve"> </w:t>
            </w:r>
            <w:r>
              <w:rPr>
                <w:color w:val="auto"/>
                <w:spacing w:val="9"/>
                <w:highlight w:val="none"/>
              </w:rPr>
              <w:t>护</w:t>
            </w:r>
          </w:p>
        </w:tc>
        <w:tc>
          <w:tcPr>
            <w:tcW w:w="1216" w:type="dxa"/>
            <w:gridSpan w:val="3"/>
            <w:vAlign w:val="top"/>
          </w:tcPr>
          <w:p w14:paraId="390EEED5">
            <w:pPr>
              <w:pStyle w:val="18"/>
              <w:spacing w:before="41" w:line="378" w:lineRule="auto"/>
              <w:ind w:left="153" w:right="96" w:hanging="1"/>
              <w:jc w:val="both"/>
              <w:rPr>
                <w:color w:val="auto"/>
                <w:highlight w:val="none"/>
              </w:rPr>
            </w:pPr>
            <w:r>
              <w:rPr>
                <w:color w:val="auto"/>
                <w:spacing w:val="8"/>
                <w:highlight w:val="none"/>
              </w:rPr>
              <w:t>楼层</w:t>
            </w:r>
            <w:r>
              <w:rPr>
                <w:color w:val="auto"/>
                <w:spacing w:val="-32"/>
                <w:highlight w:val="none"/>
              </w:rPr>
              <w:t xml:space="preserve"> </w:t>
            </w:r>
            <w:r>
              <w:rPr>
                <w:color w:val="auto"/>
                <w:spacing w:val="8"/>
                <w:highlight w:val="none"/>
              </w:rPr>
              <w:t>、</w:t>
            </w:r>
            <w:r>
              <w:rPr>
                <w:color w:val="auto"/>
                <w:spacing w:val="-39"/>
                <w:highlight w:val="none"/>
              </w:rPr>
              <w:t xml:space="preserve"> </w:t>
            </w:r>
            <w:r>
              <w:rPr>
                <w:color w:val="auto"/>
                <w:spacing w:val="8"/>
                <w:highlight w:val="none"/>
              </w:rPr>
              <w:t>屋</w:t>
            </w:r>
            <w:r>
              <w:rPr>
                <w:color w:val="auto"/>
                <w:highlight w:val="none"/>
              </w:rPr>
              <w:t xml:space="preserve"> </w:t>
            </w:r>
            <w:r>
              <w:rPr>
                <w:color w:val="auto"/>
                <w:spacing w:val="-8"/>
                <w:highlight w:val="none"/>
              </w:rPr>
              <w:t>面、阳台等</w:t>
            </w:r>
          </w:p>
          <w:p w14:paraId="6669D0B7">
            <w:pPr>
              <w:pStyle w:val="18"/>
              <w:spacing w:line="228" w:lineRule="auto"/>
              <w:ind w:left="164"/>
              <w:rPr>
                <w:color w:val="auto"/>
                <w:highlight w:val="none"/>
              </w:rPr>
            </w:pPr>
            <w:r>
              <w:rPr>
                <w:color w:val="auto"/>
                <w:spacing w:val="-1"/>
                <w:highlight w:val="none"/>
              </w:rPr>
              <w:t>临边</w:t>
            </w:r>
          </w:p>
        </w:tc>
        <w:tc>
          <w:tcPr>
            <w:tcW w:w="5958" w:type="dxa"/>
            <w:gridSpan w:val="2"/>
            <w:vAlign w:val="top"/>
          </w:tcPr>
          <w:p w14:paraId="00941EAC">
            <w:pPr>
              <w:spacing w:line="382" w:lineRule="auto"/>
              <w:rPr>
                <w:rFonts w:ascii="Arial"/>
                <w:color w:val="auto"/>
                <w:sz w:val="21"/>
                <w:highlight w:val="none"/>
              </w:rPr>
            </w:pPr>
          </w:p>
          <w:p w14:paraId="1D92DF85">
            <w:pPr>
              <w:pStyle w:val="18"/>
              <w:spacing w:before="65" w:line="228" w:lineRule="auto"/>
              <w:ind w:right="2"/>
              <w:jc w:val="right"/>
              <w:rPr>
                <w:color w:val="auto"/>
                <w:highlight w:val="none"/>
              </w:rPr>
            </w:pPr>
            <w:r>
              <w:rPr>
                <w:color w:val="auto"/>
                <w:spacing w:val="4"/>
                <w:highlight w:val="none"/>
              </w:rPr>
              <w:t>设两道防护栏杆和</w:t>
            </w:r>
            <w:r>
              <w:rPr>
                <w:color w:val="auto"/>
                <w:spacing w:val="-45"/>
                <w:highlight w:val="none"/>
              </w:rPr>
              <w:t xml:space="preserve"> </w:t>
            </w:r>
            <w:r>
              <w:rPr>
                <w:color w:val="auto"/>
                <w:spacing w:val="4"/>
                <w:highlight w:val="none"/>
              </w:rPr>
              <w:t>18</w:t>
            </w:r>
            <w:r>
              <w:rPr>
                <w:color w:val="auto"/>
                <w:highlight w:val="none"/>
              </w:rPr>
              <w:t>cm</w:t>
            </w:r>
            <w:r>
              <w:rPr>
                <w:color w:val="auto"/>
                <w:spacing w:val="-54"/>
                <w:highlight w:val="none"/>
              </w:rPr>
              <w:t xml:space="preserve"> </w:t>
            </w:r>
            <w:r>
              <w:rPr>
                <w:color w:val="auto"/>
                <w:spacing w:val="4"/>
                <w:highlight w:val="none"/>
              </w:rPr>
              <w:t>高的踢脚板，用密目式安全立网全封闭。</w:t>
            </w:r>
          </w:p>
        </w:tc>
      </w:tr>
      <w:tr w14:paraId="74C5E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9" w:hRule="atLeast"/>
        </w:trPr>
        <w:tc>
          <w:tcPr>
            <w:tcW w:w="962" w:type="dxa"/>
            <w:gridSpan w:val="3"/>
            <w:vMerge w:val="restart"/>
            <w:vAlign w:val="top"/>
          </w:tcPr>
          <w:p w14:paraId="19929452">
            <w:pPr>
              <w:pStyle w:val="15"/>
              <w:rPr>
                <w:color w:val="auto"/>
                <w:highlight w:val="none"/>
              </w:rPr>
            </w:pPr>
          </w:p>
        </w:tc>
        <w:tc>
          <w:tcPr>
            <w:tcW w:w="544" w:type="dxa"/>
            <w:gridSpan w:val="2"/>
            <w:textDirection w:val="tbRlV"/>
            <w:vAlign w:val="top"/>
          </w:tcPr>
          <w:p w14:paraId="4943D674">
            <w:pPr>
              <w:rPr>
                <w:rFonts w:ascii="Arial"/>
                <w:color w:val="auto"/>
                <w:sz w:val="21"/>
                <w:highlight w:val="none"/>
              </w:rPr>
            </w:pPr>
          </w:p>
        </w:tc>
        <w:tc>
          <w:tcPr>
            <w:tcW w:w="1216" w:type="dxa"/>
            <w:gridSpan w:val="3"/>
            <w:vAlign w:val="top"/>
          </w:tcPr>
          <w:p w14:paraId="0EAD0C7A">
            <w:pPr>
              <w:spacing w:line="380" w:lineRule="auto"/>
              <w:rPr>
                <w:rFonts w:ascii="Arial"/>
                <w:color w:val="auto"/>
                <w:sz w:val="21"/>
                <w:highlight w:val="none"/>
              </w:rPr>
            </w:pPr>
          </w:p>
          <w:p w14:paraId="7B9B1C50">
            <w:pPr>
              <w:pStyle w:val="18"/>
              <w:spacing w:before="65" w:line="235" w:lineRule="auto"/>
              <w:ind w:left="152"/>
              <w:rPr>
                <w:color w:val="auto"/>
                <w:highlight w:val="none"/>
              </w:rPr>
            </w:pPr>
            <w:r>
              <w:rPr>
                <w:color w:val="auto"/>
                <w:spacing w:val="6"/>
                <w:highlight w:val="none"/>
              </w:rPr>
              <w:t>通道口</w:t>
            </w:r>
          </w:p>
        </w:tc>
        <w:tc>
          <w:tcPr>
            <w:tcW w:w="5958" w:type="dxa"/>
            <w:gridSpan w:val="2"/>
            <w:vAlign w:val="top"/>
          </w:tcPr>
          <w:p w14:paraId="694E028C">
            <w:pPr>
              <w:pStyle w:val="18"/>
              <w:spacing w:before="244" w:line="408" w:lineRule="exact"/>
              <w:ind w:left="125"/>
              <w:rPr>
                <w:color w:val="auto"/>
                <w:highlight w:val="none"/>
              </w:rPr>
            </w:pPr>
            <w:r>
              <w:rPr>
                <w:rFonts w:ascii="宋体" w:hAnsi="宋体" w:eastAsia="宋体" w:cs="宋体"/>
                <w:color w:val="auto"/>
                <w:spacing w:val="6"/>
                <w:position w:val="15"/>
                <w:highlight w:val="none"/>
              </w:rPr>
              <w:t>设防护棚，防护棚应为不小于 5cm 厚的木板或两道相距 50cm 的竹笆。两侧应沿栏杆架用密目式安全网封闭。</w:t>
            </w:r>
          </w:p>
        </w:tc>
      </w:tr>
      <w:tr w14:paraId="4EB7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atLeast"/>
        </w:trPr>
        <w:tc>
          <w:tcPr>
            <w:tcW w:w="962" w:type="dxa"/>
            <w:gridSpan w:val="3"/>
            <w:vMerge w:val="continue"/>
            <w:vAlign w:val="top"/>
          </w:tcPr>
          <w:p w14:paraId="160F698A">
            <w:pPr>
              <w:rPr>
                <w:rFonts w:ascii="Arial"/>
                <w:color w:val="auto"/>
                <w:sz w:val="21"/>
                <w:highlight w:val="none"/>
              </w:rPr>
            </w:pPr>
          </w:p>
        </w:tc>
        <w:tc>
          <w:tcPr>
            <w:tcW w:w="544" w:type="dxa"/>
            <w:gridSpan w:val="2"/>
            <w:vMerge w:val="restart"/>
            <w:vAlign w:val="top"/>
          </w:tcPr>
          <w:p w14:paraId="30F9594D">
            <w:pPr>
              <w:rPr>
                <w:rFonts w:ascii="Arial"/>
                <w:color w:val="auto"/>
                <w:sz w:val="21"/>
                <w:highlight w:val="none"/>
              </w:rPr>
            </w:pPr>
          </w:p>
        </w:tc>
        <w:tc>
          <w:tcPr>
            <w:tcW w:w="1216" w:type="dxa"/>
            <w:gridSpan w:val="3"/>
            <w:vAlign w:val="top"/>
          </w:tcPr>
          <w:p w14:paraId="2ED40F96">
            <w:pPr>
              <w:pStyle w:val="18"/>
              <w:spacing w:before="251" w:line="228" w:lineRule="auto"/>
              <w:ind w:left="80"/>
              <w:rPr>
                <w:color w:val="auto"/>
                <w:highlight w:val="none"/>
              </w:rPr>
            </w:pPr>
            <w:r>
              <w:rPr>
                <w:color w:val="auto"/>
                <w:spacing w:val="6"/>
                <w:highlight w:val="none"/>
              </w:rPr>
              <w:t>预留洞口</w:t>
            </w:r>
          </w:p>
        </w:tc>
        <w:tc>
          <w:tcPr>
            <w:tcW w:w="5958" w:type="dxa"/>
            <w:gridSpan w:val="2"/>
            <w:vAlign w:val="top"/>
          </w:tcPr>
          <w:p w14:paraId="7DEEC734">
            <w:pPr>
              <w:pStyle w:val="18"/>
              <w:spacing w:before="47" w:line="408" w:lineRule="exact"/>
              <w:ind w:left="124"/>
              <w:rPr>
                <w:color w:val="auto"/>
                <w:highlight w:val="none"/>
              </w:rPr>
            </w:pPr>
            <w:r>
              <w:rPr>
                <w:rFonts w:ascii="宋体" w:hAnsi="宋体" w:eastAsia="宋体" w:cs="宋体"/>
                <w:color w:val="auto"/>
                <w:spacing w:val="6"/>
                <w:position w:val="15"/>
                <w:highlight w:val="none"/>
              </w:rPr>
              <w:t>用硬质材料全封闭，短边超过 1.5m 长的洞口，除封闭外四周还应设有防护栏杆。</w:t>
            </w:r>
          </w:p>
        </w:tc>
      </w:tr>
      <w:tr w14:paraId="6679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0" w:hRule="atLeast"/>
        </w:trPr>
        <w:tc>
          <w:tcPr>
            <w:tcW w:w="962" w:type="dxa"/>
            <w:gridSpan w:val="3"/>
            <w:vMerge w:val="continue"/>
            <w:vAlign w:val="top"/>
          </w:tcPr>
          <w:p w14:paraId="1DC7D85E">
            <w:pPr>
              <w:rPr>
                <w:rFonts w:ascii="Arial"/>
                <w:color w:val="auto"/>
                <w:sz w:val="21"/>
                <w:highlight w:val="none"/>
              </w:rPr>
            </w:pPr>
          </w:p>
        </w:tc>
        <w:tc>
          <w:tcPr>
            <w:tcW w:w="544" w:type="dxa"/>
            <w:gridSpan w:val="2"/>
            <w:vMerge w:val="continue"/>
            <w:vAlign w:val="top"/>
          </w:tcPr>
          <w:p w14:paraId="4535A545">
            <w:pPr>
              <w:rPr>
                <w:rFonts w:ascii="Arial"/>
                <w:color w:val="auto"/>
                <w:sz w:val="21"/>
                <w:highlight w:val="none"/>
              </w:rPr>
            </w:pPr>
          </w:p>
        </w:tc>
        <w:tc>
          <w:tcPr>
            <w:tcW w:w="1216" w:type="dxa"/>
            <w:gridSpan w:val="3"/>
            <w:vAlign w:val="top"/>
          </w:tcPr>
          <w:p w14:paraId="26C00B36">
            <w:pPr>
              <w:pStyle w:val="18"/>
              <w:spacing w:before="251" w:line="229" w:lineRule="auto"/>
              <w:ind w:left="103"/>
              <w:rPr>
                <w:color w:val="auto"/>
                <w:highlight w:val="none"/>
              </w:rPr>
            </w:pPr>
            <w:r>
              <w:rPr>
                <w:color w:val="auto"/>
                <w:spacing w:val="1"/>
                <w:highlight w:val="none"/>
              </w:rPr>
              <w:t>电梯井口</w:t>
            </w:r>
          </w:p>
        </w:tc>
        <w:tc>
          <w:tcPr>
            <w:tcW w:w="5958" w:type="dxa"/>
            <w:gridSpan w:val="2"/>
            <w:vAlign w:val="top"/>
          </w:tcPr>
          <w:p w14:paraId="2553B44E">
            <w:pPr>
              <w:pStyle w:val="18"/>
              <w:spacing w:before="47" w:line="408" w:lineRule="exact"/>
              <w:ind w:left="125"/>
              <w:rPr>
                <w:color w:val="auto"/>
                <w:highlight w:val="none"/>
              </w:rPr>
            </w:pPr>
            <w:r>
              <w:rPr>
                <w:color w:val="auto"/>
                <w:spacing w:val="10"/>
                <w:position w:val="15"/>
                <w:highlight w:val="none"/>
              </w:rPr>
              <w:t>设置定型化、工具化的防护门，在电梯井内每隔</w:t>
            </w:r>
            <w:r>
              <w:rPr>
                <w:color w:val="auto"/>
                <w:spacing w:val="-18"/>
                <w:position w:val="15"/>
                <w:highlight w:val="none"/>
              </w:rPr>
              <w:t xml:space="preserve"> </w:t>
            </w:r>
            <w:r>
              <w:rPr>
                <w:color w:val="auto"/>
                <w:spacing w:val="10"/>
                <w:position w:val="15"/>
                <w:highlight w:val="none"/>
              </w:rPr>
              <w:t>2</w:t>
            </w:r>
            <w:r>
              <w:rPr>
                <w:color w:val="auto"/>
                <w:spacing w:val="-36"/>
                <w:position w:val="15"/>
                <w:highlight w:val="none"/>
              </w:rPr>
              <w:t xml:space="preserve"> </w:t>
            </w:r>
            <w:r>
              <w:rPr>
                <w:color w:val="auto"/>
                <w:spacing w:val="10"/>
                <w:position w:val="15"/>
                <w:highlight w:val="none"/>
              </w:rPr>
              <w:t>层（不大于10m）设置一道水平防护。</w:t>
            </w:r>
          </w:p>
        </w:tc>
      </w:tr>
      <w:tr w14:paraId="2638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trPr>
        <w:tc>
          <w:tcPr>
            <w:tcW w:w="962" w:type="dxa"/>
            <w:gridSpan w:val="3"/>
            <w:vMerge w:val="continue"/>
            <w:vAlign w:val="top"/>
          </w:tcPr>
          <w:p w14:paraId="358280AE">
            <w:pPr>
              <w:rPr>
                <w:rFonts w:ascii="Arial"/>
                <w:color w:val="auto"/>
                <w:sz w:val="21"/>
                <w:highlight w:val="none"/>
              </w:rPr>
            </w:pPr>
          </w:p>
        </w:tc>
        <w:tc>
          <w:tcPr>
            <w:tcW w:w="544" w:type="dxa"/>
            <w:gridSpan w:val="2"/>
            <w:vMerge w:val="continue"/>
            <w:vAlign w:val="top"/>
          </w:tcPr>
          <w:p w14:paraId="75F53F01">
            <w:pPr>
              <w:rPr>
                <w:rFonts w:ascii="Arial"/>
                <w:color w:val="auto"/>
                <w:sz w:val="21"/>
                <w:highlight w:val="none"/>
              </w:rPr>
            </w:pPr>
          </w:p>
        </w:tc>
        <w:tc>
          <w:tcPr>
            <w:tcW w:w="1216" w:type="dxa"/>
            <w:gridSpan w:val="3"/>
            <w:vAlign w:val="top"/>
          </w:tcPr>
          <w:p w14:paraId="76132631">
            <w:pPr>
              <w:pStyle w:val="18"/>
              <w:spacing w:before="49" w:line="226" w:lineRule="auto"/>
              <w:ind w:left="77"/>
              <w:rPr>
                <w:color w:val="auto"/>
                <w:highlight w:val="none"/>
              </w:rPr>
            </w:pPr>
            <w:r>
              <w:rPr>
                <w:color w:val="auto"/>
                <w:spacing w:val="7"/>
                <w:highlight w:val="none"/>
              </w:rPr>
              <w:t>楼梯边</w:t>
            </w:r>
          </w:p>
        </w:tc>
        <w:tc>
          <w:tcPr>
            <w:tcW w:w="5958" w:type="dxa"/>
            <w:gridSpan w:val="2"/>
            <w:vAlign w:val="top"/>
          </w:tcPr>
          <w:p w14:paraId="42BFCA14">
            <w:pPr>
              <w:pStyle w:val="18"/>
              <w:spacing w:before="50" w:line="226" w:lineRule="auto"/>
              <w:ind w:left="125"/>
              <w:rPr>
                <w:color w:val="auto"/>
                <w:highlight w:val="none"/>
              </w:rPr>
            </w:pPr>
            <w:r>
              <w:rPr>
                <w:color w:val="auto"/>
                <w:spacing w:val="6"/>
                <w:highlight w:val="none"/>
              </w:rPr>
              <w:t>设</w:t>
            </w:r>
            <w:r>
              <w:rPr>
                <w:color w:val="auto"/>
                <w:spacing w:val="-12"/>
                <w:highlight w:val="none"/>
              </w:rPr>
              <w:t xml:space="preserve"> </w:t>
            </w:r>
            <w:r>
              <w:rPr>
                <w:color w:val="auto"/>
                <w:spacing w:val="6"/>
                <w:highlight w:val="none"/>
              </w:rPr>
              <w:t>1.2m</w:t>
            </w:r>
            <w:r>
              <w:rPr>
                <w:color w:val="auto"/>
                <w:spacing w:val="-32"/>
                <w:highlight w:val="none"/>
              </w:rPr>
              <w:t xml:space="preserve"> </w:t>
            </w:r>
            <w:r>
              <w:rPr>
                <w:color w:val="auto"/>
                <w:spacing w:val="6"/>
                <w:highlight w:val="none"/>
              </w:rPr>
              <w:t>高的定型化、工具化的防护栏，18</w:t>
            </w:r>
            <w:r>
              <w:rPr>
                <w:color w:val="auto"/>
                <w:highlight w:val="none"/>
              </w:rPr>
              <w:t>cm</w:t>
            </w:r>
            <w:r>
              <w:rPr>
                <w:color w:val="auto"/>
                <w:spacing w:val="-35"/>
                <w:highlight w:val="none"/>
              </w:rPr>
              <w:t xml:space="preserve"> </w:t>
            </w:r>
            <w:r>
              <w:rPr>
                <w:color w:val="auto"/>
                <w:spacing w:val="6"/>
                <w:highlight w:val="none"/>
              </w:rPr>
              <w:t>高的踢脚板。</w:t>
            </w:r>
          </w:p>
        </w:tc>
      </w:tr>
      <w:tr w14:paraId="3C5B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0" w:hRule="atLeast"/>
        </w:trPr>
        <w:tc>
          <w:tcPr>
            <w:tcW w:w="962" w:type="dxa"/>
            <w:gridSpan w:val="3"/>
            <w:vMerge w:val="continue"/>
            <w:vAlign w:val="top"/>
          </w:tcPr>
          <w:p w14:paraId="719A0F30">
            <w:pPr>
              <w:rPr>
                <w:rFonts w:ascii="Arial"/>
                <w:color w:val="auto"/>
                <w:sz w:val="21"/>
                <w:highlight w:val="none"/>
              </w:rPr>
            </w:pPr>
          </w:p>
        </w:tc>
        <w:tc>
          <w:tcPr>
            <w:tcW w:w="544" w:type="dxa"/>
            <w:gridSpan w:val="2"/>
            <w:vMerge w:val="continue"/>
            <w:vAlign w:val="top"/>
          </w:tcPr>
          <w:p w14:paraId="79A7AE57">
            <w:pPr>
              <w:rPr>
                <w:rFonts w:ascii="Arial"/>
                <w:color w:val="auto"/>
                <w:sz w:val="21"/>
                <w:highlight w:val="none"/>
              </w:rPr>
            </w:pPr>
          </w:p>
        </w:tc>
        <w:tc>
          <w:tcPr>
            <w:tcW w:w="1216" w:type="dxa"/>
            <w:gridSpan w:val="3"/>
            <w:vAlign w:val="top"/>
          </w:tcPr>
          <w:p w14:paraId="56A3567E">
            <w:pPr>
              <w:pStyle w:val="18"/>
              <w:spacing w:before="50" w:line="408" w:lineRule="exact"/>
              <w:ind w:left="79"/>
              <w:rPr>
                <w:color w:val="auto"/>
                <w:highlight w:val="none"/>
              </w:rPr>
            </w:pPr>
            <w:r>
              <w:rPr>
                <w:color w:val="auto"/>
                <w:spacing w:val="-1"/>
                <w:position w:val="15"/>
                <w:highlight w:val="none"/>
              </w:rPr>
              <w:t>垂</w:t>
            </w:r>
            <w:r>
              <w:rPr>
                <w:color w:val="auto"/>
                <w:spacing w:val="-19"/>
                <w:position w:val="15"/>
                <w:highlight w:val="none"/>
              </w:rPr>
              <w:t xml:space="preserve"> </w:t>
            </w:r>
            <w:r>
              <w:rPr>
                <w:color w:val="auto"/>
                <w:spacing w:val="-1"/>
                <w:position w:val="15"/>
                <w:highlight w:val="none"/>
              </w:rPr>
              <w:t>直</w:t>
            </w:r>
            <w:r>
              <w:rPr>
                <w:color w:val="auto"/>
                <w:spacing w:val="-22"/>
                <w:position w:val="15"/>
                <w:highlight w:val="none"/>
              </w:rPr>
              <w:t xml:space="preserve"> </w:t>
            </w:r>
            <w:r>
              <w:rPr>
                <w:color w:val="auto"/>
                <w:spacing w:val="-1"/>
                <w:position w:val="15"/>
                <w:highlight w:val="none"/>
              </w:rPr>
              <w:t>方 向</w:t>
            </w:r>
          </w:p>
          <w:p w14:paraId="0A2E1DFB">
            <w:pPr>
              <w:pStyle w:val="18"/>
              <w:spacing w:line="229" w:lineRule="auto"/>
              <w:ind w:left="82"/>
              <w:rPr>
                <w:color w:val="auto"/>
                <w:highlight w:val="none"/>
              </w:rPr>
            </w:pPr>
            <w:r>
              <w:rPr>
                <w:color w:val="auto"/>
                <w:spacing w:val="6"/>
                <w:highlight w:val="none"/>
              </w:rPr>
              <w:t>交叉作业</w:t>
            </w:r>
          </w:p>
        </w:tc>
        <w:tc>
          <w:tcPr>
            <w:tcW w:w="5958" w:type="dxa"/>
            <w:gridSpan w:val="2"/>
            <w:vAlign w:val="top"/>
          </w:tcPr>
          <w:p w14:paraId="36D6FC68">
            <w:pPr>
              <w:pStyle w:val="18"/>
              <w:spacing w:before="254" w:line="226" w:lineRule="auto"/>
              <w:ind w:left="125"/>
              <w:rPr>
                <w:color w:val="auto"/>
                <w:highlight w:val="none"/>
              </w:rPr>
            </w:pPr>
            <w:r>
              <w:rPr>
                <w:color w:val="auto"/>
                <w:spacing w:val="8"/>
                <w:highlight w:val="none"/>
              </w:rPr>
              <w:t>设置防护隔离棚或其它设施。</w:t>
            </w:r>
          </w:p>
        </w:tc>
      </w:tr>
      <w:tr w14:paraId="3F03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0" w:hRule="atLeast"/>
        </w:trPr>
        <w:tc>
          <w:tcPr>
            <w:tcW w:w="962" w:type="dxa"/>
            <w:gridSpan w:val="3"/>
            <w:vMerge w:val="continue"/>
            <w:vAlign w:val="top"/>
          </w:tcPr>
          <w:p w14:paraId="1E1989BA">
            <w:pPr>
              <w:rPr>
                <w:rFonts w:ascii="Arial"/>
                <w:color w:val="auto"/>
                <w:sz w:val="21"/>
                <w:highlight w:val="none"/>
              </w:rPr>
            </w:pPr>
          </w:p>
        </w:tc>
        <w:tc>
          <w:tcPr>
            <w:tcW w:w="544" w:type="dxa"/>
            <w:gridSpan w:val="2"/>
            <w:vMerge w:val="continue"/>
            <w:vAlign w:val="top"/>
          </w:tcPr>
          <w:p w14:paraId="3CE27CD0">
            <w:pPr>
              <w:rPr>
                <w:rFonts w:ascii="Arial"/>
                <w:color w:val="auto"/>
                <w:sz w:val="21"/>
                <w:highlight w:val="none"/>
              </w:rPr>
            </w:pPr>
          </w:p>
        </w:tc>
        <w:tc>
          <w:tcPr>
            <w:tcW w:w="1216" w:type="dxa"/>
            <w:gridSpan w:val="3"/>
            <w:vAlign w:val="top"/>
          </w:tcPr>
          <w:p w14:paraId="2404B834">
            <w:pPr>
              <w:pStyle w:val="18"/>
              <w:spacing w:before="258" w:line="228" w:lineRule="auto"/>
              <w:ind w:left="84"/>
              <w:rPr>
                <w:color w:val="auto"/>
                <w:highlight w:val="none"/>
              </w:rPr>
            </w:pPr>
            <w:r>
              <w:rPr>
                <w:color w:val="auto"/>
                <w:spacing w:val="5"/>
                <w:highlight w:val="none"/>
              </w:rPr>
              <w:t>高处作业</w:t>
            </w:r>
          </w:p>
        </w:tc>
        <w:tc>
          <w:tcPr>
            <w:tcW w:w="5958" w:type="dxa"/>
            <w:gridSpan w:val="2"/>
            <w:vAlign w:val="top"/>
          </w:tcPr>
          <w:p w14:paraId="75939C6B">
            <w:pPr>
              <w:pStyle w:val="18"/>
              <w:spacing w:before="53" w:line="408" w:lineRule="exact"/>
              <w:ind w:left="123"/>
              <w:rPr>
                <w:color w:val="auto"/>
                <w:highlight w:val="none"/>
              </w:rPr>
            </w:pPr>
            <w:r>
              <w:rPr>
                <w:color w:val="auto"/>
                <w:spacing w:val="12"/>
                <w:position w:val="15"/>
                <w:highlight w:val="none"/>
              </w:rPr>
              <w:t>有悬挂安全带的悬索或其它设施，有操作平台，</w:t>
            </w:r>
            <w:r>
              <w:rPr>
                <w:color w:val="auto"/>
                <w:spacing w:val="11"/>
                <w:position w:val="15"/>
                <w:highlight w:val="none"/>
              </w:rPr>
              <w:t>有上下的梯</w:t>
            </w:r>
            <w:r>
              <w:rPr>
                <w:color w:val="auto"/>
                <w:spacing w:val="12"/>
                <w:position w:val="15"/>
                <w:highlight w:val="none"/>
              </w:rPr>
              <w:t>子或其它形式的通道。</w:t>
            </w:r>
          </w:p>
        </w:tc>
      </w:tr>
      <w:tr w14:paraId="00571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2" w:hRule="atLeast"/>
        </w:trPr>
        <w:tc>
          <w:tcPr>
            <w:tcW w:w="962" w:type="dxa"/>
            <w:gridSpan w:val="3"/>
            <w:vMerge w:val="continue"/>
            <w:vAlign w:val="top"/>
          </w:tcPr>
          <w:p w14:paraId="08144CF4">
            <w:pPr>
              <w:rPr>
                <w:rFonts w:ascii="Arial"/>
                <w:color w:val="auto"/>
                <w:sz w:val="21"/>
                <w:highlight w:val="none"/>
              </w:rPr>
            </w:pPr>
          </w:p>
        </w:tc>
        <w:tc>
          <w:tcPr>
            <w:tcW w:w="544" w:type="dxa"/>
            <w:gridSpan w:val="2"/>
            <w:vMerge w:val="continue"/>
            <w:vAlign w:val="top"/>
          </w:tcPr>
          <w:p w14:paraId="1D86C127">
            <w:pPr>
              <w:rPr>
                <w:rFonts w:ascii="Arial"/>
                <w:color w:val="auto"/>
                <w:sz w:val="21"/>
                <w:highlight w:val="none"/>
              </w:rPr>
            </w:pPr>
          </w:p>
        </w:tc>
        <w:tc>
          <w:tcPr>
            <w:tcW w:w="1216" w:type="dxa"/>
            <w:gridSpan w:val="3"/>
            <w:vAlign w:val="top"/>
          </w:tcPr>
          <w:p w14:paraId="516BB086">
            <w:pPr>
              <w:pStyle w:val="18"/>
              <w:spacing w:before="54" w:line="408" w:lineRule="exact"/>
              <w:ind w:left="78"/>
              <w:rPr>
                <w:color w:val="auto"/>
                <w:highlight w:val="none"/>
              </w:rPr>
            </w:pPr>
            <w:r>
              <w:rPr>
                <w:color w:val="auto"/>
                <w:spacing w:val="6"/>
                <w:position w:val="15"/>
                <w:highlight w:val="none"/>
              </w:rPr>
              <w:t>基坑、物料</w:t>
            </w:r>
          </w:p>
          <w:p w14:paraId="41FE5C4E">
            <w:pPr>
              <w:pStyle w:val="18"/>
              <w:spacing w:line="230" w:lineRule="auto"/>
              <w:ind w:left="77"/>
              <w:rPr>
                <w:color w:val="auto"/>
                <w:highlight w:val="none"/>
              </w:rPr>
            </w:pPr>
            <w:r>
              <w:rPr>
                <w:color w:val="auto"/>
                <w:spacing w:val="5"/>
                <w:highlight w:val="none"/>
              </w:rPr>
              <w:t>平台</w:t>
            </w:r>
          </w:p>
        </w:tc>
        <w:tc>
          <w:tcPr>
            <w:tcW w:w="5958" w:type="dxa"/>
            <w:gridSpan w:val="2"/>
            <w:vAlign w:val="top"/>
          </w:tcPr>
          <w:p w14:paraId="56854D15">
            <w:pPr>
              <w:pStyle w:val="18"/>
              <w:spacing w:before="257" w:line="228" w:lineRule="auto"/>
              <w:ind w:right="2"/>
              <w:jc w:val="right"/>
              <w:rPr>
                <w:color w:val="auto"/>
                <w:highlight w:val="none"/>
              </w:rPr>
            </w:pPr>
            <w:r>
              <w:rPr>
                <w:color w:val="auto"/>
                <w:spacing w:val="2"/>
                <w:highlight w:val="none"/>
              </w:rPr>
              <w:t>设</w:t>
            </w:r>
            <w:r>
              <w:rPr>
                <w:color w:val="auto"/>
                <w:spacing w:val="-15"/>
                <w:highlight w:val="none"/>
              </w:rPr>
              <w:t xml:space="preserve"> </w:t>
            </w:r>
            <w:r>
              <w:rPr>
                <w:color w:val="auto"/>
                <w:spacing w:val="2"/>
                <w:highlight w:val="none"/>
              </w:rPr>
              <w:t>1.2m</w:t>
            </w:r>
            <w:r>
              <w:rPr>
                <w:color w:val="auto"/>
                <w:spacing w:val="-32"/>
                <w:highlight w:val="none"/>
              </w:rPr>
              <w:t xml:space="preserve"> </w:t>
            </w:r>
            <w:r>
              <w:rPr>
                <w:color w:val="auto"/>
                <w:spacing w:val="2"/>
                <w:highlight w:val="none"/>
              </w:rPr>
              <w:t>高标准化的防护栏，用密目式安全立网封闭，悬挂标识。</w:t>
            </w:r>
          </w:p>
        </w:tc>
      </w:tr>
      <w:tr w14:paraId="31451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961" w:type="dxa"/>
            <w:gridSpan w:val="2"/>
            <w:tcBorders>
              <w:top w:val="single" w:color="000000" w:sz="10" w:space="0"/>
              <w:left w:val="single" w:color="000000" w:sz="10" w:space="0"/>
            </w:tcBorders>
            <w:vAlign w:val="top"/>
          </w:tcPr>
          <w:p w14:paraId="6D9E342D">
            <w:pPr>
              <w:rPr>
                <w:rFonts w:ascii="Arial"/>
                <w:color w:val="auto"/>
                <w:sz w:val="21"/>
                <w:highlight w:val="none"/>
              </w:rPr>
            </w:pPr>
          </w:p>
        </w:tc>
        <w:tc>
          <w:tcPr>
            <w:tcW w:w="1745" w:type="dxa"/>
            <w:gridSpan w:val="5"/>
            <w:tcBorders>
              <w:top w:val="single" w:color="000000" w:sz="10" w:space="0"/>
            </w:tcBorders>
            <w:vAlign w:val="top"/>
          </w:tcPr>
          <w:p w14:paraId="2FFDB951">
            <w:pPr>
              <w:pStyle w:val="18"/>
              <w:spacing w:before="240" w:line="228" w:lineRule="auto"/>
              <w:ind w:left="243"/>
              <w:rPr>
                <w:color w:val="auto"/>
                <w:highlight w:val="none"/>
              </w:rPr>
            </w:pPr>
            <w:r>
              <w:rPr>
                <w:color w:val="auto"/>
                <w:spacing w:val="7"/>
                <w:highlight w:val="none"/>
              </w:rPr>
              <w:t>安全防护用品</w:t>
            </w:r>
          </w:p>
        </w:tc>
        <w:tc>
          <w:tcPr>
            <w:tcW w:w="5974" w:type="dxa"/>
            <w:gridSpan w:val="3"/>
            <w:tcBorders>
              <w:top w:val="single" w:color="000000" w:sz="10" w:space="0"/>
              <w:right w:val="single" w:color="000000" w:sz="10" w:space="0"/>
            </w:tcBorders>
            <w:vAlign w:val="top"/>
          </w:tcPr>
          <w:p w14:paraId="56E3AE47">
            <w:pPr>
              <w:pStyle w:val="18"/>
              <w:spacing w:before="36" w:line="408" w:lineRule="exact"/>
              <w:ind w:left="113"/>
              <w:rPr>
                <w:color w:val="auto"/>
                <w:highlight w:val="none"/>
              </w:rPr>
            </w:pPr>
            <w:r>
              <w:rPr>
                <w:color w:val="auto"/>
                <w:spacing w:val="13"/>
                <w:position w:val="15"/>
                <w:highlight w:val="none"/>
              </w:rPr>
              <w:t>安全帽、安全带、特种作业人员（电工、焊工、架子工等）防护服装、用品等。</w:t>
            </w:r>
          </w:p>
        </w:tc>
      </w:tr>
      <w:tr w14:paraId="359BC6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961" w:type="dxa"/>
            <w:gridSpan w:val="2"/>
            <w:vMerge w:val="restart"/>
            <w:tcBorders>
              <w:left w:val="single" w:color="000000" w:sz="10" w:space="0"/>
              <w:bottom w:val="nil"/>
            </w:tcBorders>
            <w:vAlign w:val="top"/>
          </w:tcPr>
          <w:p w14:paraId="6BCA354E">
            <w:pPr>
              <w:spacing w:line="271" w:lineRule="auto"/>
              <w:rPr>
                <w:rFonts w:ascii="Arial"/>
                <w:color w:val="auto"/>
                <w:sz w:val="21"/>
                <w:highlight w:val="none"/>
              </w:rPr>
            </w:pPr>
          </w:p>
          <w:p w14:paraId="0590FF9E">
            <w:pPr>
              <w:spacing w:line="272" w:lineRule="auto"/>
              <w:rPr>
                <w:rFonts w:ascii="Arial"/>
                <w:color w:val="auto"/>
                <w:sz w:val="21"/>
                <w:highlight w:val="none"/>
              </w:rPr>
            </w:pPr>
          </w:p>
          <w:p w14:paraId="6E1036E4">
            <w:pPr>
              <w:spacing w:line="272" w:lineRule="auto"/>
              <w:rPr>
                <w:rFonts w:ascii="Arial"/>
                <w:color w:val="auto"/>
                <w:sz w:val="21"/>
                <w:highlight w:val="none"/>
              </w:rPr>
            </w:pPr>
          </w:p>
          <w:p w14:paraId="4F4A80D3">
            <w:pPr>
              <w:spacing w:line="272" w:lineRule="auto"/>
              <w:rPr>
                <w:rFonts w:ascii="Arial"/>
                <w:color w:val="auto"/>
                <w:sz w:val="21"/>
                <w:highlight w:val="none"/>
              </w:rPr>
            </w:pPr>
          </w:p>
          <w:p w14:paraId="2C659AAA">
            <w:pPr>
              <w:spacing w:line="272" w:lineRule="auto"/>
              <w:rPr>
                <w:rFonts w:ascii="Arial"/>
                <w:color w:val="auto"/>
                <w:sz w:val="21"/>
                <w:highlight w:val="none"/>
              </w:rPr>
            </w:pPr>
          </w:p>
          <w:p w14:paraId="2576F5DF">
            <w:pPr>
              <w:spacing w:line="272" w:lineRule="auto"/>
              <w:rPr>
                <w:rFonts w:ascii="Arial"/>
                <w:color w:val="auto"/>
                <w:sz w:val="21"/>
                <w:highlight w:val="none"/>
              </w:rPr>
            </w:pPr>
          </w:p>
          <w:p w14:paraId="2BC1A563">
            <w:pPr>
              <w:spacing w:line="272" w:lineRule="auto"/>
              <w:rPr>
                <w:rFonts w:ascii="Arial"/>
                <w:color w:val="auto"/>
                <w:sz w:val="21"/>
                <w:highlight w:val="none"/>
              </w:rPr>
            </w:pPr>
          </w:p>
          <w:p w14:paraId="6E8B1BB2">
            <w:pPr>
              <w:pStyle w:val="18"/>
              <w:spacing w:before="66" w:line="226" w:lineRule="auto"/>
              <w:ind w:left="262"/>
              <w:rPr>
                <w:color w:val="auto"/>
                <w:highlight w:val="none"/>
              </w:rPr>
            </w:pPr>
            <w:r>
              <w:rPr>
                <w:color w:val="auto"/>
                <w:spacing w:val="4"/>
                <w:highlight w:val="none"/>
              </w:rPr>
              <w:t>其它</w:t>
            </w:r>
          </w:p>
        </w:tc>
        <w:tc>
          <w:tcPr>
            <w:tcW w:w="518" w:type="dxa"/>
            <w:gridSpan w:val="2"/>
            <w:vMerge w:val="restart"/>
            <w:tcBorders>
              <w:bottom w:val="nil"/>
            </w:tcBorders>
            <w:textDirection w:val="tbRlV"/>
            <w:vAlign w:val="top"/>
          </w:tcPr>
          <w:p w14:paraId="6F4F2B7F">
            <w:pPr>
              <w:pStyle w:val="18"/>
              <w:spacing w:before="160" w:line="216" w:lineRule="auto"/>
              <w:ind w:left="36"/>
              <w:rPr>
                <w:color w:val="auto"/>
                <w:highlight w:val="none"/>
              </w:rPr>
            </w:pPr>
            <w:r>
              <w:rPr>
                <w:color w:val="auto"/>
                <w:spacing w:val="9"/>
                <w:highlight w:val="none"/>
              </w:rPr>
              <w:t>机</w:t>
            </w:r>
            <w:r>
              <w:rPr>
                <w:color w:val="auto"/>
                <w:spacing w:val="101"/>
                <w:highlight w:val="none"/>
              </w:rPr>
              <w:t xml:space="preserve"> </w:t>
            </w:r>
            <w:r>
              <w:rPr>
                <w:color w:val="auto"/>
                <w:spacing w:val="9"/>
                <w:highlight w:val="none"/>
              </w:rPr>
              <w:t>械</w:t>
            </w:r>
            <w:r>
              <w:rPr>
                <w:color w:val="auto"/>
                <w:spacing w:val="98"/>
                <w:highlight w:val="none"/>
              </w:rPr>
              <w:t xml:space="preserve"> </w:t>
            </w:r>
            <w:r>
              <w:rPr>
                <w:color w:val="auto"/>
                <w:spacing w:val="9"/>
                <w:highlight w:val="none"/>
              </w:rPr>
              <w:t>设</w:t>
            </w:r>
            <w:r>
              <w:rPr>
                <w:color w:val="auto"/>
                <w:spacing w:val="98"/>
                <w:highlight w:val="none"/>
              </w:rPr>
              <w:t xml:space="preserve"> </w:t>
            </w:r>
            <w:r>
              <w:rPr>
                <w:color w:val="auto"/>
                <w:spacing w:val="9"/>
                <w:highlight w:val="none"/>
              </w:rPr>
              <w:t>备</w:t>
            </w:r>
            <w:r>
              <w:rPr>
                <w:color w:val="auto"/>
                <w:spacing w:val="99"/>
                <w:highlight w:val="none"/>
              </w:rPr>
              <w:t xml:space="preserve"> </w:t>
            </w:r>
            <w:r>
              <w:rPr>
                <w:color w:val="auto"/>
                <w:spacing w:val="9"/>
                <w:highlight w:val="none"/>
              </w:rPr>
              <w:t>防</w:t>
            </w:r>
            <w:r>
              <w:rPr>
                <w:color w:val="auto"/>
                <w:spacing w:val="98"/>
                <w:highlight w:val="none"/>
              </w:rPr>
              <w:t xml:space="preserve"> </w:t>
            </w:r>
            <w:r>
              <w:rPr>
                <w:color w:val="auto"/>
                <w:spacing w:val="9"/>
                <w:highlight w:val="none"/>
              </w:rPr>
              <w:t>护</w:t>
            </w:r>
          </w:p>
        </w:tc>
        <w:tc>
          <w:tcPr>
            <w:tcW w:w="1257" w:type="dxa"/>
            <w:gridSpan w:val="5"/>
            <w:vAlign w:val="top"/>
          </w:tcPr>
          <w:p w14:paraId="28D00ED2">
            <w:pPr>
              <w:pStyle w:val="18"/>
              <w:spacing w:before="36" w:line="408" w:lineRule="exact"/>
              <w:ind w:left="225"/>
              <w:rPr>
                <w:color w:val="auto"/>
                <w:highlight w:val="none"/>
              </w:rPr>
            </w:pPr>
            <w:r>
              <w:rPr>
                <w:color w:val="auto"/>
                <w:spacing w:val="2"/>
                <w:position w:val="15"/>
                <w:highlight w:val="none"/>
              </w:rPr>
              <w:t>中小型机</w:t>
            </w:r>
          </w:p>
          <w:p w14:paraId="3B298D0F">
            <w:pPr>
              <w:pStyle w:val="18"/>
              <w:spacing w:line="228" w:lineRule="auto"/>
              <w:ind w:left="522"/>
              <w:rPr>
                <w:color w:val="auto"/>
                <w:highlight w:val="none"/>
              </w:rPr>
            </w:pPr>
            <w:r>
              <w:rPr>
                <w:color w:val="auto"/>
                <w:spacing w:val="1"/>
                <w:highlight w:val="none"/>
              </w:rPr>
              <w:t>械</w:t>
            </w:r>
          </w:p>
        </w:tc>
        <w:tc>
          <w:tcPr>
            <w:tcW w:w="5944" w:type="dxa"/>
            <w:tcBorders>
              <w:right w:val="single" w:color="000000" w:sz="10" w:space="0"/>
            </w:tcBorders>
            <w:vAlign w:val="top"/>
          </w:tcPr>
          <w:p w14:paraId="4F738C12">
            <w:pPr>
              <w:pStyle w:val="18"/>
              <w:spacing w:before="240" w:line="228" w:lineRule="auto"/>
              <w:ind w:left="111"/>
              <w:rPr>
                <w:color w:val="auto"/>
                <w:highlight w:val="none"/>
              </w:rPr>
            </w:pPr>
            <w:r>
              <w:rPr>
                <w:color w:val="auto"/>
                <w:spacing w:val="8"/>
                <w:highlight w:val="none"/>
              </w:rPr>
              <w:t>设防护棚（同通道口防护并有防雨措施）。</w:t>
            </w:r>
          </w:p>
        </w:tc>
      </w:tr>
      <w:tr w14:paraId="30884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1" w:hRule="atLeast"/>
        </w:trPr>
        <w:tc>
          <w:tcPr>
            <w:tcW w:w="961" w:type="dxa"/>
            <w:gridSpan w:val="2"/>
            <w:vMerge w:val="continue"/>
            <w:tcBorders>
              <w:top w:val="nil"/>
              <w:left w:val="single" w:color="000000" w:sz="10" w:space="0"/>
              <w:bottom w:val="nil"/>
            </w:tcBorders>
            <w:vAlign w:val="top"/>
          </w:tcPr>
          <w:p w14:paraId="3A785070">
            <w:pPr>
              <w:rPr>
                <w:rFonts w:ascii="Arial"/>
                <w:color w:val="auto"/>
                <w:sz w:val="21"/>
                <w:highlight w:val="none"/>
              </w:rPr>
            </w:pPr>
          </w:p>
        </w:tc>
        <w:tc>
          <w:tcPr>
            <w:tcW w:w="518" w:type="dxa"/>
            <w:gridSpan w:val="2"/>
            <w:vMerge w:val="continue"/>
            <w:tcBorders>
              <w:top w:val="nil"/>
            </w:tcBorders>
            <w:textDirection w:val="tbRlV"/>
            <w:vAlign w:val="top"/>
          </w:tcPr>
          <w:p w14:paraId="0D3EC55C">
            <w:pPr>
              <w:rPr>
                <w:rFonts w:ascii="Arial"/>
                <w:color w:val="auto"/>
                <w:sz w:val="21"/>
                <w:highlight w:val="none"/>
              </w:rPr>
            </w:pPr>
          </w:p>
        </w:tc>
        <w:tc>
          <w:tcPr>
            <w:tcW w:w="1257" w:type="dxa"/>
            <w:gridSpan w:val="5"/>
            <w:vAlign w:val="top"/>
          </w:tcPr>
          <w:p w14:paraId="49C87ACA">
            <w:pPr>
              <w:spacing w:line="374" w:lineRule="auto"/>
              <w:rPr>
                <w:rFonts w:ascii="Arial"/>
                <w:color w:val="auto"/>
                <w:sz w:val="21"/>
                <w:highlight w:val="none"/>
              </w:rPr>
            </w:pPr>
          </w:p>
          <w:p w14:paraId="599692DA">
            <w:pPr>
              <w:pStyle w:val="18"/>
              <w:spacing w:before="65" w:line="408" w:lineRule="exact"/>
              <w:ind w:left="207"/>
              <w:rPr>
                <w:color w:val="auto"/>
                <w:highlight w:val="none"/>
              </w:rPr>
            </w:pPr>
            <w:r>
              <w:rPr>
                <w:color w:val="auto"/>
                <w:spacing w:val="7"/>
                <w:position w:val="15"/>
                <w:highlight w:val="none"/>
              </w:rPr>
              <w:t>垂直运输</w:t>
            </w:r>
          </w:p>
          <w:p w14:paraId="5B554056">
            <w:pPr>
              <w:pStyle w:val="18"/>
              <w:spacing w:line="229" w:lineRule="auto"/>
              <w:ind w:left="420"/>
              <w:rPr>
                <w:color w:val="auto"/>
                <w:highlight w:val="none"/>
              </w:rPr>
            </w:pPr>
            <w:r>
              <w:rPr>
                <w:color w:val="auto"/>
                <w:spacing w:val="3"/>
                <w:highlight w:val="none"/>
              </w:rPr>
              <w:t>设备</w:t>
            </w:r>
          </w:p>
        </w:tc>
        <w:tc>
          <w:tcPr>
            <w:tcW w:w="5944" w:type="dxa"/>
            <w:tcBorders>
              <w:right w:val="single" w:color="000000" w:sz="10" w:space="0"/>
            </w:tcBorders>
            <w:vAlign w:val="top"/>
          </w:tcPr>
          <w:p w14:paraId="21D90485">
            <w:pPr>
              <w:pStyle w:val="18"/>
              <w:spacing w:before="160" w:line="408" w:lineRule="exact"/>
              <w:ind w:left="111"/>
              <w:rPr>
                <w:color w:val="auto"/>
                <w:spacing w:val="7"/>
                <w:position w:val="15"/>
                <w:highlight w:val="none"/>
              </w:rPr>
            </w:pPr>
            <w:r>
              <w:rPr>
                <w:color w:val="auto"/>
                <w:spacing w:val="7"/>
                <w:position w:val="15"/>
                <w:highlight w:val="none"/>
              </w:rPr>
              <w:t>1. 垂直运输设备检测、检验、 日常维护、保养等。</w:t>
            </w:r>
          </w:p>
          <w:p w14:paraId="7530ED7D">
            <w:pPr>
              <w:pStyle w:val="18"/>
              <w:spacing w:before="160" w:line="408" w:lineRule="exact"/>
              <w:ind w:left="111"/>
              <w:rPr>
                <w:color w:val="auto"/>
                <w:highlight w:val="none"/>
              </w:rPr>
            </w:pPr>
            <w:r>
              <w:rPr>
                <w:color w:val="auto"/>
                <w:spacing w:val="7"/>
                <w:position w:val="15"/>
                <w:highlight w:val="none"/>
              </w:rPr>
              <w:t>2. 物料提升机、施工电梯等物料平台搭设、外侧用密目式安全立网全封闭，有安全通道、安全防护门、防护棚等。</w:t>
            </w:r>
          </w:p>
        </w:tc>
      </w:tr>
      <w:tr w14:paraId="028AD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961" w:type="dxa"/>
            <w:gridSpan w:val="2"/>
            <w:vMerge w:val="continue"/>
            <w:tcBorders>
              <w:top w:val="nil"/>
              <w:left w:val="single" w:color="000000" w:sz="10" w:space="0"/>
              <w:bottom w:val="nil"/>
            </w:tcBorders>
            <w:vAlign w:val="top"/>
          </w:tcPr>
          <w:p w14:paraId="74FB8378">
            <w:pPr>
              <w:rPr>
                <w:rFonts w:ascii="Arial"/>
                <w:color w:val="auto"/>
                <w:sz w:val="21"/>
                <w:highlight w:val="none"/>
              </w:rPr>
            </w:pPr>
          </w:p>
        </w:tc>
        <w:tc>
          <w:tcPr>
            <w:tcW w:w="1745" w:type="dxa"/>
            <w:gridSpan w:val="5"/>
            <w:vAlign w:val="top"/>
          </w:tcPr>
          <w:p w14:paraId="5F86595D">
            <w:pPr>
              <w:pStyle w:val="18"/>
              <w:spacing w:before="93" w:line="227" w:lineRule="auto"/>
              <w:ind w:left="240"/>
              <w:rPr>
                <w:color w:val="auto"/>
                <w:highlight w:val="none"/>
              </w:rPr>
            </w:pPr>
            <w:r>
              <w:rPr>
                <w:color w:val="auto"/>
                <w:spacing w:val="8"/>
                <w:highlight w:val="none"/>
              </w:rPr>
              <w:t>专家论证审查</w:t>
            </w:r>
          </w:p>
        </w:tc>
        <w:tc>
          <w:tcPr>
            <w:tcW w:w="5974" w:type="dxa"/>
            <w:gridSpan w:val="3"/>
            <w:tcBorders>
              <w:right w:val="single" w:color="000000" w:sz="10" w:space="0"/>
            </w:tcBorders>
            <w:vAlign w:val="top"/>
          </w:tcPr>
          <w:p w14:paraId="473B706C">
            <w:pPr>
              <w:pStyle w:val="18"/>
              <w:spacing w:before="93" w:line="227" w:lineRule="auto"/>
              <w:ind w:left="108"/>
              <w:rPr>
                <w:color w:val="auto"/>
                <w:highlight w:val="none"/>
              </w:rPr>
            </w:pPr>
            <w:r>
              <w:rPr>
                <w:color w:val="auto"/>
                <w:spacing w:val="9"/>
                <w:highlight w:val="none"/>
              </w:rPr>
              <w:t>超过一定规模的危险性较大分部分项工程专家论证审查。</w:t>
            </w:r>
          </w:p>
        </w:tc>
      </w:tr>
      <w:tr w14:paraId="157F1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961" w:type="dxa"/>
            <w:gridSpan w:val="2"/>
            <w:vMerge w:val="continue"/>
            <w:tcBorders>
              <w:top w:val="nil"/>
              <w:left w:val="single" w:color="000000" w:sz="10" w:space="0"/>
              <w:bottom w:val="nil"/>
            </w:tcBorders>
            <w:vAlign w:val="top"/>
          </w:tcPr>
          <w:p w14:paraId="7417437D">
            <w:pPr>
              <w:rPr>
                <w:rFonts w:ascii="Arial"/>
                <w:color w:val="auto"/>
                <w:sz w:val="21"/>
                <w:highlight w:val="none"/>
              </w:rPr>
            </w:pPr>
          </w:p>
        </w:tc>
        <w:tc>
          <w:tcPr>
            <w:tcW w:w="1745" w:type="dxa"/>
            <w:gridSpan w:val="5"/>
            <w:vAlign w:val="top"/>
          </w:tcPr>
          <w:p w14:paraId="379E9983">
            <w:pPr>
              <w:pStyle w:val="18"/>
              <w:spacing w:before="95" w:line="228" w:lineRule="auto"/>
              <w:ind w:left="239"/>
              <w:rPr>
                <w:color w:val="auto"/>
                <w:highlight w:val="none"/>
              </w:rPr>
            </w:pPr>
            <w:r>
              <w:rPr>
                <w:color w:val="auto"/>
                <w:spacing w:val="8"/>
                <w:highlight w:val="none"/>
              </w:rPr>
              <w:t>应急救援预案</w:t>
            </w:r>
          </w:p>
        </w:tc>
        <w:tc>
          <w:tcPr>
            <w:tcW w:w="5974" w:type="dxa"/>
            <w:gridSpan w:val="3"/>
            <w:tcBorders>
              <w:right w:val="single" w:color="000000" w:sz="10" w:space="0"/>
            </w:tcBorders>
            <w:vAlign w:val="top"/>
          </w:tcPr>
          <w:p w14:paraId="0EFAB3BF">
            <w:pPr>
              <w:pStyle w:val="18"/>
              <w:spacing w:before="95" w:line="226" w:lineRule="auto"/>
              <w:ind w:left="111"/>
              <w:rPr>
                <w:color w:val="auto"/>
                <w:highlight w:val="none"/>
              </w:rPr>
            </w:pPr>
            <w:r>
              <w:rPr>
                <w:color w:val="auto"/>
                <w:spacing w:val="7"/>
                <w:highlight w:val="none"/>
              </w:rPr>
              <w:t>救援器材准备及演练等。</w:t>
            </w:r>
          </w:p>
        </w:tc>
      </w:tr>
      <w:tr w14:paraId="032548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961" w:type="dxa"/>
            <w:gridSpan w:val="2"/>
            <w:vMerge w:val="continue"/>
            <w:tcBorders>
              <w:top w:val="nil"/>
              <w:left w:val="single" w:color="000000" w:sz="10" w:space="0"/>
              <w:bottom w:val="single" w:color="000000" w:sz="10" w:space="0"/>
            </w:tcBorders>
            <w:vAlign w:val="top"/>
          </w:tcPr>
          <w:p w14:paraId="70083E03">
            <w:pPr>
              <w:rPr>
                <w:rFonts w:ascii="Arial"/>
                <w:color w:val="auto"/>
                <w:sz w:val="21"/>
                <w:highlight w:val="none"/>
              </w:rPr>
            </w:pPr>
          </w:p>
        </w:tc>
        <w:tc>
          <w:tcPr>
            <w:tcW w:w="1745" w:type="dxa"/>
            <w:gridSpan w:val="5"/>
            <w:tcBorders>
              <w:bottom w:val="single" w:color="000000" w:sz="10" w:space="0"/>
            </w:tcBorders>
            <w:vAlign w:val="top"/>
          </w:tcPr>
          <w:p w14:paraId="5265CD8B">
            <w:pPr>
              <w:pStyle w:val="18"/>
              <w:spacing w:before="257" w:line="229" w:lineRule="auto"/>
              <w:ind w:left="139"/>
              <w:rPr>
                <w:color w:val="auto"/>
                <w:highlight w:val="none"/>
              </w:rPr>
            </w:pPr>
            <w:r>
              <w:rPr>
                <w:color w:val="auto"/>
                <w:spacing w:val="8"/>
                <w:highlight w:val="none"/>
              </w:rPr>
              <w:t>非正常情况施工</w:t>
            </w:r>
          </w:p>
        </w:tc>
        <w:tc>
          <w:tcPr>
            <w:tcW w:w="5974" w:type="dxa"/>
            <w:gridSpan w:val="3"/>
            <w:tcBorders>
              <w:bottom w:val="single" w:color="000000" w:sz="10" w:space="0"/>
              <w:right w:val="single" w:color="000000" w:sz="10" w:space="0"/>
            </w:tcBorders>
            <w:vAlign w:val="top"/>
          </w:tcPr>
          <w:p w14:paraId="635B3D57">
            <w:pPr>
              <w:pStyle w:val="18"/>
              <w:spacing w:before="53" w:line="408" w:lineRule="exact"/>
              <w:ind w:left="110"/>
              <w:rPr>
                <w:color w:val="auto"/>
                <w:highlight w:val="none"/>
              </w:rPr>
            </w:pPr>
            <w:r>
              <w:rPr>
                <w:color w:val="auto"/>
                <w:spacing w:val="13"/>
                <w:position w:val="15"/>
                <w:highlight w:val="none"/>
              </w:rPr>
              <w:t>其它特殊情况下的防护费用，如：城市主干道、人流密集、河边等处施工及文物、古建筑、古树保护等。</w:t>
            </w:r>
          </w:p>
        </w:tc>
      </w:tr>
    </w:tbl>
    <w:p w14:paraId="7E6BEEE6">
      <w:pPr>
        <w:pStyle w:val="5"/>
        <w:spacing w:before="65" w:line="408" w:lineRule="exact"/>
        <w:jc w:val="right"/>
        <w:rPr>
          <w:color w:val="auto"/>
          <w:sz w:val="20"/>
          <w:szCs w:val="20"/>
          <w:highlight w:val="none"/>
        </w:rPr>
      </w:pPr>
      <w:r>
        <w:rPr>
          <w:color w:val="auto"/>
          <w:spacing w:val="9"/>
          <w:position w:val="15"/>
          <w:sz w:val="20"/>
          <w:szCs w:val="20"/>
          <w:highlight w:val="none"/>
        </w:rPr>
        <w:t>注：本表所列建设工程安全文明施工费，是依据现行法律法规及标准、规范确定的。如法律法规和标</w:t>
      </w:r>
    </w:p>
    <w:p w14:paraId="2F91FE4E">
      <w:pPr>
        <w:pStyle w:val="5"/>
        <w:spacing w:line="227" w:lineRule="auto"/>
        <w:ind w:left="9"/>
        <w:rPr>
          <w:color w:val="auto"/>
          <w:sz w:val="20"/>
          <w:szCs w:val="20"/>
          <w:highlight w:val="none"/>
        </w:rPr>
      </w:pPr>
      <w:r>
        <w:rPr>
          <w:color w:val="auto"/>
          <w:spacing w:val="9"/>
          <w:sz w:val="20"/>
          <w:szCs w:val="20"/>
          <w:highlight w:val="none"/>
        </w:rPr>
        <w:t>准、规范修订，本表所列项目应按照修订后的法律法规和标准规范进行调整。</w:t>
      </w:r>
    </w:p>
    <w:p w14:paraId="52DE3B59">
      <w:pPr>
        <w:spacing w:line="227" w:lineRule="auto"/>
        <w:rPr>
          <w:color w:val="auto"/>
          <w:sz w:val="20"/>
          <w:szCs w:val="20"/>
          <w:highlight w:val="none"/>
        </w:rPr>
        <w:sectPr>
          <w:headerReference r:id="rId43" w:type="default"/>
          <w:pgSz w:w="11907" w:h="16840"/>
          <w:pgMar w:top="1260" w:right="1080" w:bottom="1024" w:left="1080" w:header="1017" w:footer="845" w:gutter="0"/>
          <w:pgNumType w:fmt="decimal"/>
          <w:cols w:space="720" w:num="1"/>
        </w:sectPr>
      </w:pPr>
    </w:p>
    <w:p w14:paraId="631A66E4">
      <w:pPr>
        <w:pStyle w:val="5"/>
        <w:spacing w:before="320" w:line="758" w:lineRule="exact"/>
        <w:ind w:left="2681"/>
        <w:rPr>
          <w:color w:val="auto"/>
          <w:sz w:val="31"/>
          <w:szCs w:val="31"/>
          <w:highlight w:val="none"/>
        </w:rPr>
      </w:pPr>
      <w:r>
        <w:rPr>
          <w:color w:val="auto"/>
          <w:spacing w:val="10"/>
          <w:position w:val="34"/>
          <w:sz w:val="31"/>
          <w:szCs w:val="31"/>
          <w:highlight w:val="none"/>
          <w14:textOutline w14:w="4051" w14:cap="flat" w14:cmpd="sng">
            <w14:solidFill>
              <w14:srgbClr w14:val="000000"/>
            </w14:solidFill>
            <w14:prstDash w14:val="solid"/>
            <w14:miter w14:val="0"/>
          </w14:textOutline>
        </w:rPr>
        <w:t>供应商直接控股、管理关系信息表</w:t>
      </w:r>
    </w:p>
    <w:p w14:paraId="4AAD4370">
      <w:pPr>
        <w:pStyle w:val="5"/>
        <w:spacing w:before="1" w:line="224" w:lineRule="auto"/>
        <w:ind w:left="3163"/>
        <w:rPr>
          <w:color w:val="auto"/>
          <w:sz w:val="31"/>
          <w:szCs w:val="31"/>
          <w:highlight w:val="none"/>
        </w:rPr>
      </w:pPr>
      <w:r>
        <w:rPr>
          <w:color w:val="auto"/>
          <w:spacing w:val="10"/>
          <w:sz w:val="31"/>
          <w:szCs w:val="31"/>
          <w:highlight w:val="none"/>
          <w14:textOutline w14:w="4051" w14:cap="flat" w14:cmpd="sng">
            <w14:solidFill>
              <w14:srgbClr w14:val="000000"/>
            </w14:solidFill>
            <w14:prstDash w14:val="solid"/>
            <w14:miter w14:val="0"/>
          </w14:textOutline>
        </w:rPr>
        <w:t>供应商直接控股股东信息表</w:t>
      </w:r>
    </w:p>
    <w:p w14:paraId="73566009">
      <w:pPr>
        <w:spacing w:line="50" w:lineRule="exact"/>
        <w:rPr>
          <w:color w:val="auto"/>
          <w:highlight w:val="none"/>
        </w:rPr>
      </w:pPr>
    </w:p>
    <w:tbl>
      <w:tblPr>
        <w:tblStyle w:val="17"/>
        <w:tblW w:w="101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5"/>
        <w:gridCol w:w="2653"/>
        <w:gridCol w:w="1454"/>
        <w:gridCol w:w="4051"/>
        <w:gridCol w:w="1108"/>
      </w:tblGrid>
      <w:tr w14:paraId="1FFD7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85" w:type="dxa"/>
            <w:vAlign w:val="top"/>
          </w:tcPr>
          <w:p w14:paraId="6771E39D">
            <w:pPr>
              <w:pStyle w:val="18"/>
              <w:spacing w:before="157" w:line="222" w:lineRule="auto"/>
              <w:ind w:left="207"/>
              <w:rPr>
                <w:color w:val="auto"/>
                <w:sz w:val="24"/>
                <w:szCs w:val="24"/>
                <w:highlight w:val="none"/>
              </w:rPr>
            </w:pPr>
            <w:r>
              <w:rPr>
                <w:color w:val="auto"/>
                <w:spacing w:val="-3"/>
                <w:sz w:val="24"/>
                <w:szCs w:val="24"/>
                <w:highlight w:val="none"/>
                <w14:textOutline w14:w="3048" w14:cap="flat" w14:cmpd="sng">
                  <w14:solidFill>
                    <w14:srgbClr w14:val="000000"/>
                  </w14:solidFill>
                  <w14:prstDash w14:val="solid"/>
                  <w14:miter w14:val="0"/>
                </w14:textOutline>
              </w:rPr>
              <w:t>序号</w:t>
            </w:r>
          </w:p>
        </w:tc>
        <w:tc>
          <w:tcPr>
            <w:tcW w:w="2653" w:type="dxa"/>
            <w:vAlign w:val="top"/>
          </w:tcPr>
          <w:p w14:paraId="48EA31B3">
            <w:pPr>
              <w:pStyle w:val="18"/>
              <w:spacing w:before="158" w:line="220" w:lineRule="auto"/>
              <w:ind w:left="366"/>
              <w:rPr>
                <w:color w:val="auto"/>
                <w:sz w:val="24"/>
                <w:szCs w:val="24"/>
                <w:highlight w:val="none"/>
              </w:rPr>
            </w:pPr>
            <w:r>
              <w:rPr>
                <w:color w:val="auto"/>
                <w:spacing w:val="-1"/>
                <w:sz w:val="24"/>
                <w:szCs w:val="24"/>
                <w:highlight w:val="none"/>
                <w14:textOutline w14:w="3048" w14:cap="flat" w14:cmpd="sng">
                  <w14:solidFill>
                    <w14:srgbClr w14:val="000000"/>
                  </w14:solidFill>
                  <w14:prstDash w14:val="solid"/>
                  <w14:miter w14:val="0"/>
                </w14:textOutline>
              </w:rPr>
              <w:t>直接控股股东名称</w:t>
            </w:r>
          </w:p>
        </w:tc>
        <w:tc>
          <w:tcPr>
            <w:tcW w:w="1454" w:type="dxa"/>
            <w:vAlign w:val="top"/>
          </w:tcPr>
          <w:p w14:paraId="77CFB2E1">
            <w:pPr>
              <w:pStyle w:val="18"/>
              <w:spacing w:before="157" w:line="222" w:lineRule="auto"/>
              <w:ind w:left="269"/>
              <w:rPr>
                <w:color w:val="auto"/>
                <w:sz w:val="24"/>
                <w:szCs w:val="24"/>
                <w:highlight w:val="none"/>
              </w:rPr>
            </w:pPr>
            <w:r>
              <w:rPr>
                <w:color w:val="auto"/>
                <w:spacing w:val="-7"/>
                <w:sz w:val="24"/>
                <w:szCs w:val="24"/>
                <w:highlight w:val="none"/>
                <w14:textOutline w14:w="3048" w14:cap="flat" w14:cmpd="sng">
                  <w14:solidFill>
                    <w14:srgbClr w14:val="000000"/>
                  </w14:solidFill>
                  <w14:prstDash w14:val="solid"/>
                  <w14:miter w14:val="0"/>
                </w14:textOutline>
              </w:rPr>
              <w:t>出资比例</w:t>
            </w:r>
          </w:p>
        </w:tc>
        <w:tc>
          <w:tcPr>
            <w:tcW w:w="4051" w:type="dxa"/>
            <w:vAlign w:val="top"/>
          </w:tcPr>
          <w:p w14:paraId="583640E5">
            <w:pPr>
              <w:pStyle w:val="18"/>
              <w:spacing w:before="159" w:line="219" w:lineRule="auto"/>
              <w:ind w:left="231"/>
              <w:rPr>
                <w:color w:val="auto"/>
                <w:sz w:val="24"/>
                <w:szCs w:val="24"/>
                <w:highlight w:val="none"/>
              </w:rPr>
            </w:pPr>
            <w:r>
              <w:rPr>
                <w:color w:val="auto"/>
                <w:spacing w:val="-1"/>
                <w:sz w:val="24"/>
                <w:szCs w:val="24"/>
                <w:highlight w:val="none"/>
                <w14:textOutline w14:w="3048" w14:cap="flat" w14:cmpd="sng">
                  <w14:solidFill>
                    <w14:srgbClr w14:val="000000"/>
                  </w14:solidFill>
                  <w14:prstDash w14:val="solid"/>
                  <w14:miter w14:val="0"/>
                </w14:textOutline>
              </w:rPr>
              <w:t>身份证号码或者统一社会信用代码</w:t>
            </w:r>
          </w:p>
        </w:tc>
        <w:tc>
          <w:tcPr>
            <w:tcW w:w="1108" w:type="dxa"/>
            <w:vAlign w:val="top"/>
          </w:tcPr>
          <w:p w14:paraId="7272431B">
            <w:pPr>
              <w:pStyle w:val="18"/>
              <w:spacing w:before="157" w:line="222" w:lineRule="auto"/>
              <w:ind w:left="319"/>
              <w:rPr>
                <w:color w:val="auto"/>
                <w:sz w:val="24"/>
                <w:szCs w:val="24"/>
                <w:highlight w:val="none"/>
              </w:rPr>
            </w:pPr>
            <w:r>
              <w:rPr>
                <w:color w:val="auto"/>
                <w:spacing w:val="-5"/>
                <w:sz w:val="24"/>
                <w:szCs w:val="24"/>
                <w:highlight w:val="none"/>
                <w14:textOutline w14:w="3048" w14:cap="flat" w14:cmpd="sng">
                  <w14:solidFill>
                    <w14:srgbClr w14:val="000000"/>
                  </w14:solidFill>
                  <w14:prstDash w14:val="solid"/>
                  <w14:miter w14:val="0"/>
                </w14:textOutline>
              </w:rPr>
              <w:t>备注</w:t>
            </w:r>
          </w:p>
        </w:tc>
      </w:tr>
      <w:tr w14:paraId="774B76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85" w:type="dxa"/>
            <w:vAlign w:val="top"/>
          </w:tcPr>
          <w:p w14:paraId="04AC49EB">
            <w:pPr>
              <w:pStyle w:val="18"/>
              <w:spacing w:before="191" w:line="184" w:lineRule="auto"/>
              <w:ind w:left="406"/>
              <w:rPr>
                <w:color w:val="auto"/>
                <w:sz w:val="24"/>
                <w:szCs w:val="24"/>
                <w:highlight w:val="none"/>
              </w:rPr>
            </w:pPr>
            <w:r>
              <w:rPr>
                <w:color w:val="auto"/>
                <w:sz w:val="24"/>
                <w:szCs w:val="24"/>
                <w:highlight w:val="none"/>
              </w:rPr>
              <w:t>1</w:t>
            </w:r>
          </w:p>
        </w:tc>
        <w:tc>
          <w:tcPr>
            <w:tcW w:w="2653" w:type="dxa"/>
            <w:vAlign w:val="top"/>
          </w:tcPr>
          <w:p w14:paraId="5058329C">
            <w:pPr>
              <w:rPr>
                <w:rFonts w:ascii="Arial"/>
                <w:color w:val="auto"/>
                <w:sz w:val="21"/>
                <w:highlight w:val="none"/>
              </w:rPr>
            </w:pPr>
          </w:p>
        </w:tc>
        <w:tc>
          <w:tcPr>
            <w:tcW w:w="1454" w:type="dxa"/>
            <w:vAlign w:val="top"/>
          </w:tcPr>
          <w:p w14:paraId="31E549AF">
            <w:pPr>
              <w:rPr>
                <w:rFonts w:ascii="Arial"/>
                <w:color w:val="auto"/>
                <w:sz w:val="21"/>
                <w:highlight w:val="none"/>
              </w:rPr>
            </w:pPr>
          </w:p>
        </w:tc>
        <w:tc>
          <w:tcPr>
            <w:tcW w:w="4051" w:type="dxa"/>
            <w:vAlign w:val="top"/>
          </w:tcPr>
          <w:p w14:paraId="7E2E3A91">
            <w:pPr>
              <w:rPr>
                <w:rFonts w:ascii="Arial"/>
                <w:color w:val="auto"/>
                <w:sz w:val="21"/>
                <w:highlight w:val="none"/>
              </w:rPr>
            </w:pPr>
          </w:p>
        </w:tc>
        <w:tc>
          <w:tcPr>
            <w:tcW w:w="1108" w:type="dxa"/>
            <w:vAlign w:val="top"/>
          </w:tcPr>
          <w:p w14:paraId="64341822">
            <w:pPr>
              <w:rPr>
                <w:rFonts w:ascii="Arial"/>
                <w:color w:val="auto"/>
                <w:sz w:val="21"/>
                <w:highlight w:val="none"/>
              </w:rPr>
            </w:pPr>
          </w:p>
        </w:tc>
      </w:tr>
      <w:tr w14:paraId="72945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885" w:type="dxa"/>
            <w:vAlign w:val="top"/>
          </w:tcPr>
          <w:p w14:paraId="70D434CB">
            <w:pPr>
              <w:pStyle w:val="18"/>
              <w:spacing w:before="193" w:line="183" w:lineRule="auto"/>
              <w:ind w:left="391"/>
              <w:rPr>
                <w:color w:val="auto"/>
                <w:sz w:val="24"/>
                <w:szCs w:val="24"/>
                <w:highlight w:val="none"/>
              </w:rPr>
            </w:pPr>
            <w:r>
              <w:rPr>
                <w:color w:val="auto"/>
                <w:sz w:val="24"/>
                <w:szCs w:val="24"/>
                <w:highlight w:val="none"/>
              </w:rPr>
              <w:t>2</w:t>
            </w:r>
          </w:p>
        </w:tc>
        <w:tc>
          <w:tcPr>
            <w:tcW w:w="2653" w:type="dxa"/>
            <w:vAlign w:val="top"/>
          </w:tcPr>
          <w:p w14:paraId="00DF0782">
            <w:pPr>
              <w:rPr>
                <w:rFonts w:ascii="Arial"/>
                <w:color w:val="auto"/>
                <w:sz w:val="21"/>
                <w:highlight w:val="none"/>
              </w:rPr>
            </w:pPr>
          </w:p>
        </w:tc>
        <w:tc>
          <w:tcPr>
            <w:tcW w:w="1454" w:type="dxa"/>
            <w:vAlign w:val="top"/>
          </w:tcPr>
          <w:p w14:paraId="314CAEF0">
            <w:pPr>
              <w:rPr>
                <w:rFonts w:ascii="Arial"/>
                <w:color w:val="auto"/>
                <w:sz w:val="21"/>
                <w:highlight w:val="none"/>
              </w:rPr>
            </w:pPr>
          </w:p>
        </w:tc>
        <w:tc>
          <w:tcPr>
            <w:tcW w:w="4051" w:type="dxa"/>
            <w:vAlign w:val="top"/>
          </w:tcPr>
          <w:p w14:paraId="2B38F4B9">
            <w:pPr>
              <w:rPr>
                <w:rFonts w:ascii="Arial"/>
                <w:color w:val="auto"/>
                <w:sz w:val="21"/>
                <w:highlight w:val="none"/>
              </w:rPr>
            </w:pPr>
          </w:p>
        </w:tc>
        <w:tc>
          <w:tcPr>
            <w:tcW w:w="1108" w:type="dxa"/>
            <w:vAlign w:val="top"/>
          </w:tcPr>
          <w:p w14:paraId="1E7D1C7A">
            <w:pPr>
              <w:rPr>
                <w:rFonts w:ascii="Arial"/>
                <w:color w:val="auto"/>
                <w:sz w:val="21"/>
                <w:highlight w:val="none"/>
              </w:rPr>
            </w:pPr>
          </w:p>
        </w:tc>
      </w:tr>
      <w:tr w14:paraId="1B57D5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85" w:type="dxa"/>
            <w:vAlign w:val="top"/>
          </w:tcPr>
          <w:p w14:paraId="587DAB63">
            <w:pPr>
              <w:pStyle w:val="18"/>
              <w:spacing w:before="194" w:line="183" w:lineRule="auto"/>
              <w:ind w:left="393"/>
              <w:rPr>
                <w:color w:val="auto"/>
                <w:sz w:val="24"/>
                <w:szCs w:val="24"/>
                <w:highlight w:val="none"/>
              </w:rPr>
            </w:pPr>
            <w:r>
              <w:rPr>
                <w:color w:val="auto"/>
                <w:sz w:val="24"/>
                <w:szCs w:val="24"/>
                <w:highlight w:val="none"/>
              </w:rPr>
              <w:t>3</w:t>
            </w:r>
          </w:p>
        </w:tc>
        <w:tc>
          <w:tcPr>
            <w:tcW w:w="2653" w:type="dxa"/>
            <w:vAlign w:val="top"/>
          </w:tcPr>
          <w:p w14:paraId="64C03946">
            <w:pPr>
              <w:rPr>
                <w:rFonts w:ascii="Arial"/>
                <w:color w:val="auto"/>
                <w:sz w:val="21"/>
                <w:highlight w:val="none"/>
              </w:rPr>
            </w:pPr>
          </w:p>
        </w:tc>
        <w:tc>
          <w:tcPr>
            <w:tcW w:w="1454" w:type="dxa"/>
            <w:vAlign w:val="top"/>
          </w:tcPr>
          <w:p w14:paraId="3B6D42D1">
            <w:pPr>
              <w:rPr>
                <w:rFonts w:ascii="Arial"/>
                <w:color w:val="auto"/>
                <w:sz w:val="21"/>
                <w:highlight w:val="none"/>
              </w:rPr>
            </w:pPr>
          </w:p>
        </w:tc>
        <w:tc>
          <w:tcPr>
            <w:tcW w:w="4051" w:type="dxa"/>
            <w:vAlign w:val="top"/>
          </w:tcPr>
          <w:p w14:paraId="2A8C8061">
            <w:pPr>
              <w:rPr>
                <w:rFonts w:ascii="Arial"/>
                <w:color w:val="auto"/>
                <w:sz w:val="21"/>
                <w:highlight w:val="none"/>
              </w:rPr>
            </w:pPr>
          </w:p>
        </w:tc>
        <w:tc>
          <w:tcPr>
            <w:tcW w:w="1108" w:type="dxa"/>
            <w:vAlign w:val="top"/>
          </w:tcPr>
          <w:p w14:paraId="589E2582">
            <w:pPr>
              <w:rPr>
                <w:rFonts w:ascii="Arial"/>
                <w:color w:val="auto"/>
                <w:sz w:val="21"/>
                <w:highlight w:val="none"/>
              </w:rPr>
            </w:pPr>
          </w:p>
        </w:tc>
      </w:tr>
      <w:tr w14:paraId="75FA6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85" w:type="dxa"/>
            <w:vAlign w:val="top"/>
          </w:tcPr>
          <w:p w14:paraId="54721C0A">
            <w:pPr>
              <w:pStyle w:val="18"/>
              <w:spacing w:before="157" w:line="379" w:lineRule="exact"/>
              <w:ind w:left="223"/>
              <w:rPr>
                <w:color w:val="auto"/>
                <w:sz w:val="24"/>
                <w:szCs w:val="24"/>
                <w:highlight w:val="none"/>
              </w:rPr>
            </w:pPr>
            <w:r>
              <w:rPr>
                <w:color w:val="auto"/>
                <w:spacing w:val="-7"/>
                <w:position w:val="3"/>
                <w:sz w:val="24"/>
                <w:szCs w:val="24"/>
                <w:highlight w:val="none"/>
              </w:rPr>
              <w:t>……</w:t>
            </w:r>
          </w:p>
        </w:tc>
        <w:tc>
          <w:tcPr>
            <w:tcW w:w="2653" w:type="dxa"/>
            <w:vAlign w:val="top"/>
          </w:tcPr>
          <w:p w14:paraId="4D643AC5">
            <w:pPr>
              <w:rPr>
                <w:rFonts w:ascii="Arial"/>
                <w:color w:val="auto"/>
                <w:sz w:val="21"/>
                <w:highlight w:val="none"/>
              </w:rPr>
            </w:pPr>
          </w:p>
        </w:tc>
        <w:tc>
          <w:tcPr>
            <w:tcW w:w="1454" w:type="dxa"/>
            <w:vAlign w:val="top"/>
          </w:tcPr>
          <w:p w14:paraId="691AA82A">
            <w:pPr>
              <w:rPr>
                <w:rFonts w:ascii="Arial"/>
                <w:color w:val="auto"/>
                <w:sz w:val="21"/>
                <w:highlight w:val="none"/>
              </w:rPr>
            </w:pPr>
          </w:p>
        </w:tc>
        <w:tc>
          <w:tcPr>
            <w:tcW w:w="4051" w:type="dxa"/>
            <w:vAlign w:val="top"/>
          </w:tcPr>
          <w:p w14:paraId="68E00150">
            <w:pPr>
              <w:rPr>
                <w:rFonts w:ascii="Arial"/>
                <w:color w:val="auto"/>
                <w:sz w:val="21"/>
                <w:highlight w:val="none"/>
              </w:rPr>
            </w:pPr>
          </w:p>
        </w:tc>
        <w:tc>
          <w:tcPr>
            <w:tcW w:w="1108" w:type="dxa"/>
            <w:vAlign w:val="top"/>
          </w:tcPr>
          <w:p w14:paraId="458E4531">
            <w:pPr>
              <w:rPr>
                <w:rFonts w:ascii="Arial"/>
                <w:color w:val="auto"/>
                <w:sz w:val="21"/>
                <w:highlight w:val="none"/>
              </w:rPr>
            </w:pPr>
          </w:p>
        </w:tc>
      </w:tr>
    </w:tbl>
    <w:p w14:paraId="41E24204">
      <w:pPr>
        <w:pStyle w:val="5"/>
        <w:spacing w:before="178" w:line="224" w:lineRule="auto"/>
        <w:ind w:left="551"/>
        <w:rPr>
          <w:color w:val="auto"/>
          <w:sz w:val="24"/>
          <w:szCs w:val="24"/>
          <w:highlight w:val="none"/>
        </w:rPr>
      </w:pPr>
      <w:r>
        <w:rPr>
          <w:color w:val="auto"/>
          <w:spacing w:val="-5"/>
          <w:sz w:val="24"/>
          <w:szCs w:val="24"/>
          <w:highlight w:val="none"/>
        </w:rPr>
        <w:t>注：</w:t>
      </w:r>
    </w:p>
    <w:p w14:paraId="17436AD7">
      <w:pPr>
        <w:pStyle w:val="5"/>
        <w:spacing w:before="189" w:line="369" w:lineRule="auto"/>
        <w:ind w:left="552" w:right="528" w:firstLine="496"/>
        <w:rPr>
          <w:color w:val="auto"/>
          <w:sz w:val="24"/>
          <w:szCs w:val="24"/>
          <w:highlight w:val="none"/>
        </w:rPr>
      </w:pPr>
      <w:r>
        <w:rPr>
          <w:color w:val="auto"/>
          <w:spacing w:val="-2"/>
          <w:sz w:val="24"/>
          <w:szCs w:val="24"/>
          <w:highlight w:val="none"/>
        </w:rPr>
        <w:t>1.直接控股股东：是指其出资额占有限责任公司资本总额百分之五十以上或</w:t>
      </w:r>
      <w:r>
        <w:rPr>
          <w:color w:val="auto"/>
          <w:spacing w:val="-3"/>
          <w:sz w:val="24"/>
          <w:szCs w:val="24"/>
          <w:highlight w:val="none"/>
        </w:rPr>
        <w:t>者其持</w:t>
      </w:r>
      <w:r>
        <w:rPr>
          <w:color w:val="auto"/>
          <w:sz w:val="24"/>
          <w:szCs w:val="24"/>
          <w:highlight w:val="none"/>
        </w:rPr>
        <w:t xml:space="preserve"> </w:t>
      </w:r>
      <w:r>
        <w:rPr>
          <w:color w:val="auto"/>
          <w:spacing w:val="-2"/>
          <w:sz w:val="24"/>
          <w:szCs w:val="24"/>
          <w:highlight w:val="none"/>
        </w:rPr>
        <w:t>有的股份占股份有限公司股份总额百分之五十以上的股东；出资额或者持有股份的比例</w:t>
      </w:r>
      <w:r>
        <w:rPr>
          <w:color w:val="auto"/>
          <w:spacing w:val="16"/>
          <w:sz w:val="24"/>
          <w:szCs w:val="24"/>
          <w:highlight w:val="none"/>
        </w:rPr>
        <w:t xml:space="preserve"> </w:t>
      </w:r>
      <w:r>
        <w:rPr>
          <w:color w:val="auto"/>
          <w:spacing w:val="-1"/>
          <w:sz w:val="24"/>
          <w:szCs w:val="24"/>
          <w:highlight w:val="none"/>
        </w:rPr>
        <w:t>虽然不足百分之五十，但依其出资额或者持有的股份所享有的表决权</w:t>
      </w:r>
      <w:r>
        <w:rPr>
          <w:color w:val="auto"/>
          <w:spacing w:val="-2"/>
          <w:sz w:val="24"/>
          <w:szCs w:val="24"/>
          <w:highlight w:val="none"/>
        </w:rPr>
        <w:t>已足以对股东会、</w:t>
      </w:r>
    </w:p>
    <w:p w14:paraId="2375E964">
      <w:pPr>
        <w:pStyle w:val="5"/>
        <w:spacing w:line="219" w:lineRule="auto"/>
        <w:ind w:left="551"/>
        <w:rPr>
          <w:color w:val="auto"/>
          <w:sz w:val="24"/>
          <w:szCs w:val="24"/>
          <w:highlight w:val="none"/>
        </w:rPr>
      </w:pPr>
      <w:r>
        <w:rPr>
          <w:color w:val="auto"/>
          <w:spacing w:val="-1"/>
          <w:sz w:val="24"/>
          <w:szCs w:val="24"/>
          <w:highlight w:val="none"/>
        </w:rPr>
        <w:t>股东大会的决议产生重大影响的股东。</w:t>
      </w:r>
    </w:p>
    <w:p w14:paraId="627E0ABE">
      <w:pPr>
        <w:pStyle w:val="5"/>
        <w:spacing w:before="195" w:line="480" w:lineRule="exact"/>
        <w:ind w:left="1034"/>
        <w:rPr>
          <w:color w:val="auto"/>
          <w:sz w:val="24"/>
          <w:szCs w:val="24"/>
          <w:highlight w:val="none"/>
        </w:rPr>
      </w:pPr>
      <w:r>
        <w:rPr>
          <w:color w:val="auto"/>
          <w:spacing w:val="-2"/>
          <w:position w:val="18"/>
          <w:sz w:val="24"/>
          <w:szCs w:val="24"/>
          <w:highlight w:val="none"/>
        </w:rPr>
        <w:t>2.本表所指的控股关系仅限于直接控股关系，不包括间接的控股关系。公司实际控</w:t>
      </w:r>
    </w:p>
    <w:p w14:paraId="0E91ADF3">
      <w:pPr>
        <w:pStyle w:val="5"/>
        <w:spacing w:line="219" w:lineRule="auto"/>
        <w:ind w:left="552"/>
        <w:rPr>
          <w:color w:val="auto"/>
          <w:sz w:val="24"/>
          <w:szCs w:val="24"/>
          <w:highlight w:val="none"/>
        </w:rPr>
      </w:pPr>
      <w:r>
        <w:rPr>
          <w:color w:val="auto"/>
          <w:spacing w:val="-1"/>
          <w:sz w:val="24"/>
          <w:szCs w:val="24"/>
          <w:highlight w:val="none"/>
        </w:rPr>
        <w:t>制人与公司之间的关系不属于本表所指的直接控股关系。</w:t>
      </w:r>
    </w:p>
    <w:p w14:paraId="3D2E6A2C">
      <w:pPr>
        <w:pStyle w:val="5"/>
        <w:spacing w:before="195" w:line="219" w:lineRule="auto"/>
        <w:ind w:left="1036"/>
        <w:rPr>
          <w:color w:val="auto"/>
          <w:sz w:val="24"/>
          <w:szCs w:val="24"/>
          <w:highlight w:val="none"/>
        </w:rPr>
      </w:pPr>
      <w:r>
        <w:rPr>
          <w:color w:val="auto"/>
          <w:spacing w:val="-1"/>
          <w:sz w:val="24"/>
          <w:szCs w:val="24"/>
          <w:highlight w:val="none"/>
        </w:rPr>
        <w:t>3.供应商不存在直接控股股东的，则在“直</w:t>
      </w:r>
      <w:r>
        <w:rPr>
          <w:color w:val="auto"/>
          <w:spacing w:val="-2"/>
          <w:sz w:val="24"/>
          <w:szCs w:val="24"/>
          <w:highlight w:val="none"/>
        </w:rPr>
        <w:t>接控股股东名称</w:t>
      </w:r>
      <w:r>
        <w:rPr>
          <w:color w:val="auto"/>
          <w:spacing w:val="-88"/>
          <w:sz w:val="24"/>
          <w:szCs w:val="24"/>
          <w:highlight w:val="none"/>
        </w:rPr>
        <w:t xml:space="preserve"> </w:t>
      </w:r>
      <w:r>
        <w:rPr>
          <w:color w:val="auto"/>
          <w:spacing w:val="-2"/>
          <w:sz w:val="24"/>
          <w:szCs w:val="24"/>
          <w:highlight w:val="none"/>
        </w:rPr>
        <w:t>”填“无</w:t>
      </w:r>
      <w:r>
        <w:rPr>
          <w:color w:val="auto"/>
          <w:spacing w:val="-89"/>
          <w:sz w:val="24"/>
          <w:szCs w:val="24"/>
          <w:highlight w:val="none"/>
        </w:rPr>
        <w:t xml:space="preserve"> </w:t>
      </w:r>
      <w:r>
        <w:rPr>
          <w:color w:val="auto"/>
          <w:spacing w:val="-2"/>
          <w:sz w:val="24"/>
          <w:szCs w:val="24"/>
          <w:highlight w:val="none"/>
        </w:rPr>
        <w:t>”。</w:t>
      </w:r>
    </w:p>
    <w:p w14:paraId="2AA2996E">
      <w:pPr>
        <w:spacing w:line="257" w:lineRule="auto"/>
        <w:rPr>
          <w:rFonts w:ascii="Arial"/>
          <w:color w:val="auto"/>
          <w:sz w:val="21"/>
          <w:highlight w:val="none"/>
        </w:rPr>
      </w:pPr>
    </w:p>
    <w:p w14:paraId="6193FBAA">
      <w:pPr>
        <w:spacing w:line="258" w:lineRule="auto"/>
        <w:rPr>
          <w:rFonts w:ascii="Arial"/>
          <w:color w:val="auto"/>
          <w:sz w:val="21"/>
          <w:highlight w:val="none"/>
        </w:rPr>
      </w:pPr>
    </w:p>
    <w:p w14:paraId="277023AE">
      <w:pPr>
        <w:spacing w:line="258" w:lineRule="auto"/>
        <w:rPr>
          <w:rFonts w:ascii="Arial"/>
          <w:color w:val="auto"/>
          <w:sz w:val="21"/>
          <w:highlight w:val="none"/>
        </w:rPr>
      </w:pPr>
    </w:p>
    <w:p w14:paraId="11D84044">
      <w:pPr>
        <w:spacing w:line="258" w:lineRule="auto"/>
        <w:rPr>
          <w:rFonts w:ascii="Arial"/>
          <w:color w:val="auto"/>
          <w:sz w:val="21"/>
          <w:highlight w:val="none"/>
        </w:rPr>
      </w:pPr>
    </w:p>
    <w:p w14:paraId="2F429A39">
      <w:pPr>
        <w:spacing w:line="258" w:lineRule="auto"/>
        <w:rPr>
          <w:rFonts w:ascii="Arial"/>
          <w:color w:val="auto"/>
          <w:sz w:val="21"/>
          <w:highlight w:val="none"/>
        </w:rPr>
      </w:pPr>
    </w:p>
    <w:p w14:paraId="779C926F">
      <w:pPr>
        <w:spacing w:line="258" w:lineRule="auto"/>
        <w:rPr>
          <w:rFonts w:ascii="Arial"/>
          <w:color w:val="auto"/>
          <w:sz w:val="21"/>
          <w:highlight w:val="none"/>
        </w:rPr>
      </w:pPr>
    </w:p>
    <w:p w14:paraId="5060C17C">
      <w:pPr>
        <w:pStyle w:val="5"/>
        <w:spacing w:before="79" w:line="220" w:lineRule="auto"/>
        <w:ind w:left="2472"/>
        <w:rPr>
          <w:color w:val="auto"/>
          <w:sz w:val="24"/>
          <w:szCs w:val="24"/>
          <w:highlight w:val="none"/>
        </w:rPr>
      </w:pPr>
      <w:r>
        <w:rPr>
          <w:color w:val="auto"/>
          <w:spacing w:val="-2"/>
          <w:sz w:val="24"/>
          <w:szCs w:val="24"/>
          <w:highlight w:val="none"/>
        </w:rPr>
        <w:t>法定代表人或者委托代理人（签字或者电子签名</w:t>
      </w:r>
      <w:r>
        <w:rPr>
          <w:color w:val="auto"/>
          <w:spacing w:val="-10"/>
          <w:sz w:val="24"/>
          <w:szCs w:val="24"/>
          <w:highlight w:val="none"/>
        </w:rPr>
        <w:t>）：</w:t>
      </w:r>
      <w:r>
        <w:rPr>
          <w:color w:val="auto"/>
          <w:sz w:val="24"/>
          <w:szCs w:val="24"/>
          <w:highlight w:val="none"/>
          <w:u w:val="single" w:color="auto"/>
        </w:rPr>
        <w:t xml:space="preserve">           </w:t>
      </w:r>
    </w:p>
    <w:p w14:paraId="5291047C">
      <w:pPr>
        <w:pStyle w:val="5"/>
        <w:spacing w:before="194" w:line="219" w:lineRule="auto"/>
        <w:ind w:left="3551"/>
        <w:rPr>
          <w:color w:val="auto"/>
          <w:sz w:val="24"/>
          <w:szCs w:val="24"/>
          <w:highlight w:val="none"/>
        </w:rPr>
      </w:pPr>
      <w:r>
        <w:rPr>
          <w:color w:val="auto"/>
          <w:spacing w:val="-4"/>
          <w:sz w:val="24"/>
          <w:szCs w:val="24"/>
          <w:highlight w:val="none"/>
        </w:rPr>
        <w:t>供应商（电子签章</w:t>
      </w:r>
      <w:r>
        <w:rPr>
          <w:color w:val="auto"/>
          <w:spacing w:val="-14"/>
          <w:sz w:val="24"/>
          <w:szCs w:val="24"/>
          <w:highlight w:val="none"/>
        </w:rPr>
        <w:t>）：</w:t>
      </w:r>
      <w:r>
        <w:rPr>
          <w:color w:val="auto"/>
          <w:sz w:val="24"/>
          <w:szCs w:val="24"/>
          <w:highlight w:val="none"/>
          <w:u w:val="single" w:color="auto"/>
        </w:rPr>
        <w:t xml:space="preserve">                           </w:t>
      </w:r>
    </w:p>
    <w:p w14:paraId="24D357E7">
      <w:pPr>
        <w:pStyle w:val="5"/>
        <w:spacing w:before="195" w:line="220" w:lineRule="auto"/>
        <w:ind w:left="5033"/>
        <w:rPr>
          <w:color w:val="auto"/>
          <w:sz w:val="24"/>
          <w:szCs w:val="24"/>
          <w:highlight w:val="none"/>
        </w:rPr>
      </w:pPr>
      <w:r>
        <w:rPr>
          <w:color w:val="auto"/>
          <w:spacing w:val="-15"/>
          <w:sz w:val="24"/>
          <w:szCs w:val="24"/>
          <w:highlight w:val="none"/>
        </w:rPr>
        <w:t>日</w:t>
      </w:r>
      <w:r>
        <w:rPr>
          <w:color w:val="auto"/>
          <w:spacing w:val="6"/>
          <w:sz w:val="24"/>
          <w:szCs w:val="24"/>
          <w:highlight w:val="none"/>
        </w:rPr>
        <w:t xml:space="preserve">  </w:t>
      </w:r>
      <w:r>
        <w:rPr>
          <w:color w:val="auto"/>
          <w:spacing w:val="-15"/>
          <w:sz w:val="24"/>
          <w:szCs w:val="24"/>
          <w:highlight w:val="none"/>
        </w:rPr>
        <w:t>期：</w:t>
      </w:r>
      <w:r>
        <w:rPr>
          <w:color w:val="auto"/>
          <w:spacing w:val="2"/>
          <w:sz w:val="24"/>
          <w:szCs w:val="24"/>
          <w:highlight w:val="none"/>
        </w:rPr>
        <w:t xml:space="preserve">     </w:t>
      </w:r>
      <w:r>
        <w:rPr>
          <w:color w:val="auto"/>
          <w:spacing w:val="-15"/>
          <w:sz w:val="24"/>
          <w:szCs w:val="24"/>
          <w:highlight w:val="none"/>
        </w:rPr>
        <w:t>年</w:t>
      </w:r>
      <w:r>
        <w:rPr>
          <w:color w:val="auto"/>
          <w:spacing w:val="4"/>
          <w:sz w:val="24"/>
          <w:szCs w:val="24"/>
          <w:highlight w:val="none"/>
        </w:rPr>
        <w:t xml:space="preserve">    </w:t>
      </w:r>
      <w:r>
        <w:rPr>
          <w:color w:val="auto"/>
          <w:spacing w:val="-15"/>
          <w:sz w:val="24"/>
          <w:szCs w:val="24"/>
          <w:highlight w:val="none"/>
        </w:rPr>
        <w:t>月</w:t>
      </w:r>
      <w:r>
        <w:rPr>
          <w:color w:val="auto"/>
          <w:spacing w:val="12"/>
          <w:sz w:val="24"/>
          <w:szCs w:val="24"/>
          <w:highlight w:val="none"/>
        </w:rPr>
        <w:t xml:space="preserve">    </w:t>
      </w:r>
      <w:r>
        <w:rPr>
          <w:color w:val="auto"/>
          <w:spacing w:val="-15"/>
          <w:sz w:val="24"/>
          <w:szCs w:val="24"/>
          <w:highlight w:val="none"/>
        </w:rPr>
        <w:t>日</w:t>
      </w:r>
    </w:p>
    <w:p w14:paraId="6FF7F28B">
      <w:pPr>
        <w:spacing w:line="220" w:lineRule="auto"/>
        <w:rPr>
          <w:color w:val="auto"/>
          <w:sz w:val="24"/>
          <w:szCs w:val="24"/>
          <w:highlight w:val="none"/>
        </w:rPr>
        <w:sectPr>
          <w:headerReference r:id="rId44" w:type="default"/>
          <w:footerReference r:id="rId45" w:type="default"/>
          <w:pgSz w:w="11906" w:h="16838"/>
          <w:pgMar w:top="1431" w:right="702" w:bottom="1015" w:left="1046" w:header="0" w:footer="853" w:gutter="0"/>
          <w:pgNumType w:fmt="decimal"/>
          <w:cols w:space="720" w:num="1"/>
        </w:sectPr>
      </w:pPr>
    </w:p>
    <w:p w14:paraId="58CB8D19">
      <w:pPr>
        <w:spacing w:line="288" w:lineRule="auto"/>
        <w:rPr>
          <w:rFonts w:ascii="Arial"/>
          <w:color w:val="auto"/>
          <w:sz w:val="21"/>
          <w:highlight w:val="none"/>
        </w:rPr>
      </w:pPr>
    </w:p>
    <w:p w14:paraId="708CEB00">
      <w:pPr>
        <w:spacing w:line="288" w:lineRule="auto"/>
        <w:rPr>
          <w:rFonts w:ascii="Arial"/>
          <w:color w:val="auto"/>
          <w:sz w:val="21"/>
          <w:highlight w:val="none"/>
        </w:rPr>
      </w:pPr>
    </w:p>
    <w:p w14:paraId="2269E66A">
      <w:pPr>
        <w:spacing w:line="288" w:lineRule="auto"/>
        <w:rPr>
          <w:rFonts w:ascii="Arial"/>
          <w:color w:val="auto"/>
          <w:sz w:val="21"/>
          <w:highlight w:val="none"/>
        </w:rPr>
      </w:pPr>
    </w:p>
    <w:p w14:paraId="375EF485">
      <w:pPr>
        <w:pStyle w:val="5"/>
        <w:spacing w:before="100" w:line="225" w:lineRule="auto"/>
        <w:ind w:left="2916"/>
        <w:rPr>
          <w:color w:val="auto"/>
          <w:sz w:val="31"/>
          <w:szCs w:val="31"/>
          <w:highlight w:val="none"/>
        </w:rPr>
      </w:pPr>
      <w:r>
        <w:rPr>
          <w:color w:val="auto"/>
          <w:spacing w:val="10"/>
          <w:sz w:val="31"/>
          <w:szCs w:val="31"/>
          <w:highlight w:val="none"/>
          <w14:textOutline w14:w="4051" w14:cap="flat" w14:cmpd="sng">
            <w14:solidFill>
              <w14:srgbClr w14:val="000000"/>
            </w14:solidFill>
            <w14:prstDash w14:val="solid"/>
            <w14:miter w14:val="0"/>
          </w14:textOutline>
        </w:rPr>
        <w:t>供应商直接管理关系信息表</w:t>
      </w:r>
    </w:p>
    <w:p w14:paraId="23DF0820">
      <w:pPr>
        <w:spacing w:line="38" w:lineRule="exact"/>
        <w:rPr>
          <w:color w:val="auto"/>
          <w:highlight w:val="none"/>
        </w:rPr>
      </w:pPr>
    </w:p>
    <w:tbl>
      <w:tblPr>
        <w:tblStyle w:val="17"/>
        <w:tblW w:w="96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3"/>
        <w:gridCol w:w="3598"/>
        <w:gridCol w:w="3553"/>
        <w:gridCol w:w="1693"/>
      </w:tblGrid>
      <w:tr w14:paraId="5BFFDF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13" w:type="dxa"/>
            <w:vAlign w:val="top"/>
          </w:tcPr>
          <w:p w14:paraId="3C046899">
            <w:pPr>
              <w:pStyle w:val="18"/>
              <w:spacing w:before="157" w:line="222" w:lineRule="auto"/>
              <w:ind w:left="171"/>
              <w:rPr>
                <w:color w:val="auto"/>
                <w:sz w:val="24"/>
                <w:szCs w:val="24"/>
                <w:highlight w:val="none"/>
              </w:rPr>
            </w:pPr>
            <w:r>
              <w:rPr>
                <w:color w:val="auto"/>
                <w:spacing w:val="-3"/>
                <w:sz w:val="24"/>
                <w:szCs w:val="24"/>
                <w:highlight w:val="none"/>
                <w14:textOutline w14:w="3048" w14:cap="flat" w14:cmpd="sng">
                  <w14:solidFill>
                    <w14:srgbClr w14:val="000000"/>
                  </w14:solidFill>
                  <w14:prstDash w14:val="solid"/>
                  <w14:miter w14:val="0"/>
                </w14:textOutline>
              </w:rPr>
              <w:t>序号</w:t>
            </w:r>
          </w:p>
        </w:tc>
        <w:tc>
          <w:tcPr>
            <w:tcW w:w="3598" w:type="dxa"/>
            <w:vAlign w:val="top"/>
          </w:tcPr>
          <w:p w14:paraId="1ED1DEF3">
            <w:pPr>
              <w:pStyle w:val="18"/>
              <w:spacing w:before="158" w:line="220" w:lineRule="auto"/>
              <w:ind w:left="599"/>
              <w:rPr>
                <w:color w:val="auto"/>
                <w:sz w:val="24"/>
                <w:szCs w:val="24"/>
                <w:highlight w:val="none"/>
              </w:rPr>
            </w:pPr>
            <w:r>
              <w:rPr>
                <w:color w:val="auto"/>
                <w:spacing w:val="-1"/>
                <w:sz w:val="24"/>
                <w:szCs w:val="24"/>
                <w:highlight w:val="none"/>
                <w14:textOutline w14:w="3048" w14:cap="flat" w14:cmpd="sng">
                  <w14:solidFill>
                    <w14:srgbClr w14:val="000000"/>
                  </w14:solidFill>
                  <w14:prstDash w14:val="solid"/>
                  <w14:miter w14:val="0"/>
                </w14:textOutline>
              </w:rPr>
              <w:t>直接管理关系单位名称</w:t>
            </w:r>
          </w:p>
        </w:tc>
        <w:tc>
          <w:tcPr>
            <w:tcW w:w="3553" w:type="dxa"/>
            <w:vAlign w:val="top"/>
          </w:tcPr>
          <w:p w14:paraId="189556CC">
            <w:pPr>
              <w:pStyle w:val="18"/>
              <w:spacing w:before="159" w:line="219" w:lineRule="auto"/>
              <w:ind w:left="824"/>
              <w:rPr>
                <w:color w:val="auto"/>
                <w:sz w:val="24"/>
                <w:szCs w:val="24"/>
                <w:highlight w:val="none"/>
              </w:rPr>
            </w:pPr>
            <w:r>
              <w:rPr>
                <w:color w:val="auto"/>
                <w:spacing w:val="-1"/>
                <w:sz w:val="24"/>
                <w:szCs w:val="24"/>
                <w:highlight w:val="none"/>
                <w14:textOutline w14:w="3048" w14:cap="flat" w14:cmpd="sng">
                  <w14:solidFill>
                    <w14:srgbClr w14:val="000000"/>
                  </w14:solidFill>
                  <w14:prstDash w14:val="solid"/>
                  <w14:miter w14:val="0"/>
                </w14:textOutline>
              </w:rPr>
              <w:t>统一社会信用代码</w:t>
            </w:r>
          </w:p>
        </w:tc>
        <w:tc>
          <w:tcPr>
            <w:tcW w:w="1693" w:type="dxa"/>
            <w:vAlign w:val="top"/>
          </w:tcPr>
          <w:p w14:paraId="2A187218">
            <w:pPr>
              <w:pStyle w:val="18"/>
              <w:spacing w:before="158" w:line="221" w:lineRule="auto"/>
              <w:ind w:left="370"/>
              <w:rPr>
                <w:color w:val="auto"/>
                <w:sz w:val="24"/>
                <w:szCs w:val="24"/>
                <w:highlight w:val="none"/>
              </w:rPr>
            </w:pPr>
            <w:r>
              <w:rPr>
                <w:color w:val="auto"/>
                <w:spacing w:val="-2"/>
                <w:sz w:val="24"/>
                <w:szCs w:val="24"/>
                <w:highlight w:val="none"/>
                <w14:textOutline w14:w="3048" w14:cap="flat" w14:cmpd="sng">
                  <w14:solidFill>
                    <w14:srgbClr w14:val="000000"/>
                  </w14:solidFill>
                  <w14:prstDash w14:val="solid"/>
                  <w14:miter w14:val="0"/>
                </w14:textOutline>
              </w:rPr>
              <w:t>相互关系</w:t>
            </w:r>
          </w:p>
        </w:tc>
      </w:tr>
      <w:tr w14:paraId="3CB8E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13" w:type="dxa"/>
            <w:vAlign w:val="top"/>
          </w:tcPr>
          <w:p w14:paraId="7E7DD2FD">
            <w:pPr>
              <w:pStyle w:val="18"/>
              <w:spacing w:before="191" w:line="184" w:lineRule="auto"/>
              <w:ind w:left="370"/>
              <w:rPr>
                <w:color w:val="auto"/>
                <w:sz w:val="24"/>
                <w:szCs w:val="24"/>
                <w:highlight w:val="none"/>
              </w:rPr>
            </w:pPr>
            <w:r>
              <w:rPr>
                <w:color w:val="auto"/>
                <w:sz w:val="24"/>
                <w:szCs w:val="24"/>
                <w:highlight w:val="none"/>
              </w:rPr>
              <w:t>1</w:t>
            </w:r>
          </w:p>
        </w:tc>
        <w:tc>
          <w:tcPr>
            <w:tcW w:w="3598" w:type="dxa"/>
            <w:vAlign w:val="top"/>
          </w:tcPr>
          <w:p w14:paraId="5E88EBEE">
            <w:pPr>
              <w:rPr>
                <w:rFonts w:ascii="Arial"/>
                <w:color w:val="auto"/>
                <w:sz w:val="21"/>
                <w:highlight w:val="none"/>
              </w:rPr>
            </w:pPr>
          </w:p>
        </w:tc>
        <w:tc>
          <w:tcPr>
            <w:tcW w:w="3553" w:type="dxa"/>
            <w:vAlign w:val="top"/>
          </w:tcPr>
          <w:p w14:paraId="08185E8D">
            <w:pPr>
              <w:rPr>
                <w:rFonts w:ascii="Arial"/>
                <w:color w:val="auto"/>
                <w:sz w:val="21"/>
                <w:highlight w:val="none"/>
              </w:rPr>
            </w:pPr>
          </w:p>
        </w:tc>
        <w:tc>
          <w:tcPr>
            <w:tcW w:w="1693" w:type="dxa"/>
            <w:vAlign w:val="top"/>
          </w:tcPr>
          <w:p w14:paraId="7912E109">
            <w:pPr>
              <w:rPr>
                <w:rFonts w:ascii="Arial"/>
                <w:color w:val="auto"/>
                <w:sz w:val="21"/>
                <w:highlight w:val="none"/>
              </w:rPr>
            </w:pPr>
          </w:p>
        </w:tc>
      </w:tr>
      <w:tr w14:paraId="17B04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813" w:type="dxa"/>
            <w:vAlign w:val="top"/>
          </w:tcPr>
          <w:p w14:paraId="1611B43F">
            <w:pPr>
              <w:pStyle w:val="18"/>
              <w:spacing w:before="193" w:line="183" w:lineRule="auto"/>
              <w:ind w:left="355"/>
              <w:rPr>
                <w:color w:val="auto"/>
                <w:sz w:val="24"/>
                <w:szCs w:val="24"/>
                <w:highlight w:val="none"/>
              </w:rPr>
            </w:pPr>
            <w:r>
              <w:rPr>
                <w:color w:val="auto"/>
                <w:sz w:val="24"/>
                <w:szCs w:val="24"/>
                <w:highlight w:val="none"/>
              </w:rPr>
              <w:t>2</w:t>
            </w:r>
          </w:p>
        </w:tc>
        <w:tc>
          <w:tcPr>
            <w:tcW w:w="3598" w:type="dxa"/>
            <w:vAlign w:val="top"/>
          </w:tcPr>
          <w:p w14:paraId="648343F5">
            <w:pPr>
              <w:rPr>
                <w:rFonts w:ascii="Arial"/>
                <w:color w:val="auto"/>
                <w:sz w:val="21"/>
                <w:highlight w:val="none"/>
              </w:rPr>
            </w:pPr>
          </w:p>
        </w:tc>
        <w:tc>
          <w:tcPr>
            <w:tcW w:w="3553" w:type="dxa"/>
            <w:vAlign w:val="top"/>
          </w:tcPr>
          <w:p w14:paraId="10BD65D4">
            <w:pPr>
              <w:rPr>
                <w:rFonts w:ascii="Arial"/>
                <w:color w:val="auto"/>
                <w:sz w:val="21"/>
                <w:highlight w:val="none"/>
              </w:rPr>
            </w:pPr>
          </w:p>
        </w:tc>
        <w:tc>
          <w:tcPr>
            <w:tcW w:w="1693" w:type="dxa"/>
            <w:vAlign w:val="top"/>
          </w:tcPr>
          <w:p w14:paraId="6C8CC684">
            <w:pPr>
              <w:rPr>
                <w:rFonts w:ascii="Arial"/>
                <w:color w:val="auto"/>
                <w:sz w:val="21"/>
                <w:highlight w:val="none"/>
              </w:rPr>
            </w:pPr>
          </w:p>
        </w:tc>
      </w:tr>
      <w:tr w14:paraId="75C929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13" w:type="dxa"/>
            <w:vAlign w:val="top"/>
          </w:tcPr>
          <w:p w14:paraId="1453D099">
            <w:pPr>
              <w:pStyle w:val="18"/>
              <w:spacing w:before="194" w:line="183" w:lineRule="auto"/>
              <w:ind w:left="357"/>
              <w:rPr>
                <w:color w:val="auto"/>
                <w:sz w:val="24"/>
                <w:szCs w:val="24"/>
                <w:highlight w:val="none"/>
              </w:rPr>
            </w:pPr>
            <w:r>
              <w:rPr>
                <w:color w:val="auto"/>
                <w:sz w:val="24"/>
                <w:szCs w:val="24"/>
                <w:highlight w:val="none"/>
              </w:rPr>
              <w:t>3</w:t>
            </w:r>
          </w:p>
        </w:tc>
        <w:tc>
          <w:tcPr>
            <w:tcW w:w="3598" w:type="dxa"/>
            <w:vAlign w:val="top"/>
          </w:tcPr>
          <w:p w14:paraId="617B46D5">
            <w:pPr>
              <w:rPr>
                <w:rFonts w:ascii="Arial"/>
                <w:color w:val="auto"/>
                <w:sz w:val="21"/>
                <w:highlight w:val="none"/>
              </w:rPr>
            </w:pPr>
          </w:p>
        </w:tc>
        <w:tc>
          <w:tcPr>
            <w:tcW w:w="3553" w:type="dxa"/>
            <w:vAlign w:val="top"/>
          </w:tcPr>
          <w:p w14:paraId="0E682B77">
            <w:pPr>
              <w:rPr>
                <w:rFonts w:ascii="Arial"/>
                <w:color w:val="auto"/>
                <w:sz w:val="21"/>
                <w:highlight w:val="none"/>
              </w:rPr>
            </w:pPr>
          </w:p>
        </w:tc>
        <w:tc>
          <w:tcPr>
            <w:tcW w:w="1693" w:type="dxa"/>
            <w:vAlign w:val="top"/>
          </w:tcPr>
          <w:p w14:paraId="56912F2E">
            <w:pPr>
              <w:rPr>
                <w:rFonts w:ascii="Arial"/>
                <w:color w:val="auto"/>
                <w:sz w:val="21"/>
                <w:highlight w:val="none"/>
              </w:rPr>
            </w:pPr>
          </w:p>
        </w:tc>
      </w:tr>
      <w:tr w14:paraId="53ED1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13" w:type="dxa"/>
            <w:vAlign w:val="top"/>
          </w:tcPr>
          <w:p w14:paraId="4598BB18">
            <w:pPr>
              <w:pStyle w:val="18"/>
              <w:spacing w:before="157" w:line="379" w:lineRule="exact"/>
              <w:ind w:left="187"/>
              <w:rPr>
                <w:color w:val="auto"/>
                <w:sz w:val="24"/>
                <w:szCs w:val="24"/>
                <w:highlight w:val="none"/>
              </w:rPr>
            </w:pPr>
            <w:r>
              <w:rPr>
                <w:color w:val="auto"/>
                <w:spacing w:val="-7"/>
                <w:position w:val="3"/>
                <w:sz w:val="24"/>
                <w:szCs w:val="24"/>
                <w:highlight w:val="none"/>
              </w:rPr>
              <w:t>……</w:t>
            </w:r>
          </w:p>
        </w:tc>
        <w:tc>
          <w:tcPr>
            <w:tcW w:w="3598" w:type="dxa"/>
            <w:vAlign w:val="top"/>
          </w:tcPr>
          <w:p w14:paraId="4DA67286">
            <w:pPr>
              <w:rPr>
                <w:rFonts w:ascii="Arial"/>
                <w:color w:val="auto"/>
                <w:sz w:val="21"/>
                <w:highlight w:val="none"/>
              </w:rPr>
            </w:pPr>
          </w:p>
        </w:tc>
        <w:tc>
          <w:tcPr>
            <w:tcW w:w="3553" w:type="dxa"/>
            <w:vAlign w:val="top"/>
          </w:tcPr>
          <w:p w14:paraId="36268AE6">
            <w:pPr>
              <w:rPr>
                <w:rFonts w:ascii="Arial"/>
                <w:color w:val="auto"/>
                <w:sz w:val="21"/>
                <w:highlight w:val="none"/>
              </w:rPr>
            </w:pPr>
          </w:p>
        </w:tc>
        <w:tc>
          <w:tcPr>
            <w:tcW w:w="1693" w:type="dxa"/>
            <w:vAlign w:val="top"/>
          </w:tcPr>
          <w:p w14:paraId="06BF621E">
            <w:pPr>
              <w:rPr>
                <w:rFonts w:ascii="Arial"/>
                <w:color w:val="auto"/>
                <w:sz w:val="21"/>
                <w:highlight w:val="none"/>
              </w:rPr>
            </w:pPr>
          </w:p>
        </w:tc>
      </w:tr>
    </w:tbl>
    <w:p w14:paraId="75AB2B2F">
      <w:pPr>
        <w:pStyle w:val="5"/>
        <w:spacing w:before="178" w:line="224" w:lineRule="auto"/>
        <w:ind w:left="304"/>
        <w:rPr>
          <w:color w:val="auto"/>
          <w:sz w:val="24"/>
          <w:szCs w:val="24"/>
          <w:highlight w:val="none"/>
        </w:rPr>
      </w:pPr>
      <w:r>
        <w:rPr>
          <w:color w:val="auto"/>
          <w:spacing w:val="-5"/>
          <w:sz w:val="24"/>
          <w:szCs w:val="24"/>
          <w:highlight w:val="none"/>
        </w:rPr>
        <w:t>注：</w:t>
      </w:r>
    </w:p>
    <w:p w14:paraId="1E1A9984">
      <w:pPr>
        <w:pStyle w:val="5"/>
        <w:spacing w:before="188" w:line="480" w:lineRule="exact"/>
        <w:ind w:left="802"/>
        <w:rPr>
          <w:color w:val="auto"/>
          <w:sz w:val="24"/>
          <w:szCs w:val="24"/>
          <w:highlight w:val="none"/>
        </w:rPr>
      </w:pPr>
      <w:r>
        <w:rPr>
          <w:color w:val="auto"/>
          <w:spacing w:val="-1"/>
          <w:position w:val="18"/>
          <w:sz w:val="24"/>
          <w:szCs w:val="24"/>
          <w:highlight w:val="none"/>
        </w:rPr>
        <w:t>1.管理关系：是指不具有出资持股关系的其他单位之间存在的管理与被管理关系，</w:t>
      </w:r>
    </w:p>
    <w:p w14:paraId="0D78791F">
      <w:pPr>
        <w:pStyle w:val="5"/>
        <w:spacing w:before="1" w:line="220" w:lineRule="auto"/>
        <w:ind w:left="308"/>
        <w:rPr>
          <w:color w:val="auto"/>
          <w:sz w:val="24"/>
          <w:szCs w:val="24"/>
          <w:highlight w:val="none"/>
        </w:rPr>
      </w:pPr>
      <w:r>
        <w:rPr>
          <w:color w:val="auto"/>
          <w:spacing w:val="-1"/>
          <w:sz w:val="24"/>
          <w:szCs w:val="24"/>
          <w:highlight w:val="none"/>
        </w:rPr>
        <w:t>如一些上下级关系的事业单位和团体组织。</w:t>
      </w:r>
    </w:p>
    <w:p w14:paraId="54A850F7">
      <w:pPr>
        <w:pStyle w:val="5"/>
        <w:spacing w:before="193" w:line="219" w:lineRule="auto"/>
        <w:ind w:left="787"/>
        <w:rPr>
          <w:color w:val="auto"/>
          <w:sz w:val="24"/>
          <w:szCs w:val="24"/>
          <w:highlight w:val="none"/>
        </w:rPr>
      </w:pPr>
      <w:r>
        <w:rPr>
          <w:color w:val="auto"/>
          <w:spacing w:val="-11"/>
          <w:sz w:val="24"/>
          <w:szCs w:val="24"/>
          <w:highlight w:val="none"/>
        </w:rPr>
        <w:t>2.本表所指的管理关系仅限于直接管理关系，不包括间接的管理关系。</w:t>
      </w:r>
    </w:p>
    <w:p w14:paraId="72EF62B1">
      <w:pPr>
        <w:pStyle w:val="5"/>
        <w:spacing w:before="195" w:line="219" w:lineRule="auto"/>
        <w:ind w:left="789"/>
        <w:rPr>
          <w:color w:val="auto"/>
          <w:sz w:val="24"/>
          <w:szCs w:val="24"/>
          <w:highlight w:val="none"/>
        </w:rPr>
      </w:pPr>
      <w:r>
        <w:rPr>
          <w:color w:val="auto"/>
          <w:spacing w:val="-1"/>
          <w:sz w:val="24"/>
          <w:szCs w:val="24"/>
          <w:highlight w:val="none"/>
        </w:rPr>
        <w:t>3.供应商不存在直接管理关系的，则在“直接管理关</w:t>
      </w:r>
      <w:r>
        <w:rPr>
          <w:color w:val="auto"/>
          <w:spacing w:val="-2"/>
          <w:sz w:val="24"/>
          <w:szCs w:val="24"/>
          <w:highlight w:val="none"/>
        </w:rPr>
        <w:t>系单位名称</w:t>
      </w:r>
      <w:r>
        <w:rPr>
          <w:color w:val="auto"/>
          <w:spacing w:val="-88"/>
          <w:sz w:val="24"/>
          <w:szCs w:val="24"/>
          <w:highlight w:val="none"/>
        </w:rPr>
        <w:t xml:space="preserve"> </w:t>
      </w:r>
      <w:r>
        <w:rPr>
          <w:color w:val="auto"/>
          <w:spacing w:val="-2"/>
          <w:sz w:val="24"/>
          <w:szCs w:val="24"/>
          <w:highlight w:val="none"/>
        </w:rPr>
        <w:t>”填“无</w:t>
      </w:r>
      <w:r>
        <w:rPr>
          <w:color w:val="auto"/>
          <w:spacing w:val="-89"/>
          <w:sz w:val="24"/>
          <w:szCs w:val="24"/>
          <w:highlight w:val="none"/>
        </w:rPr>
        <w:t xml:space="preserve"> </w:t>
      </w:r>
      <w:r>
        <w:rPr>
          <w:color w:val="auto"/>
          <w:spacing w:val="-2"/>
          <w:sz w:val="24"/>
          <w:szCs w:val="24"/>
          <w:highlight w:val="none"/>
        </w:rPr>
        <w:t>”。</w:t>
      </w:r>
    </w:p>
    <w:p w14:paraId="5AD2D2E1">
      <w:pPr>
        <w:spacing w:line="257" w:lineRule="auto"/>
        <w:rPr>
          <w:rFonts w:ascii="Arial"/>
          <w:color w:val="auto"/>
          <w:sz w:val="21"/>
          <w:highlight w:val="none"/>
        </w:rPr>
      </w:pPr>
    </w:p>
    <w:p w14:paraId="5D044595">
      <w:pPr>
        <w:spacing w:line="258" w:lineRule="auto"/>
        <w:rPr>
          <w:rFonts w:ascii="Arial"/>
          <w:color w:val="auto"/>
          <w:sz w:val="21"/>
          <w:highlight w:val="none"/>
        </w:rPr>
      </w:pPr>
    </w:p>
    <w:p w14:paraId="0B977429">
      <w:pPr>
        <w:spacing w:line="258" w:lineRule="auto"/>
        <w:rPr>
          <w:rFonts w:ascii="Arial"/>
          <w:color w:val="auto"/>
          <w:sz w:val="21"/>
          <w:highlight w:val="none"/>
        </w:rPr>
      </w:pPr>
    </w:p>
    <w:p w14:paraId="78BCF114">
      <w:pPr>
        <w:spacing w:line="258" w:lineRule="auto"/>
        <w:rPr>
          <w:rFonts w:ascii="Arial"/>
          <w:color w:val="auto"/>
          <w:sz w:val="21"/>
          <w:highlight w:val="none"/>
        </w:rPr>
      </w:pPr>
    </w:p>
    <w:p w14:paraId="56EDF007">
      <w:pPr>
        <w:spacing w:line="258" w:lineRule="auto"/>
        <w:rPr>
          <w:rFonts w:ascii="Arial"/>
          <w:color w:val="auto"/>
          <w:sz w:val="21"/>
          <w:highlight w:val="none"/>
        </w:rPr>
      </w:pPr>
    </w:p>
    <w:p w14:paraId="7FFA9585">
      <w:pPr>
        <w:spacing w:line="258" w:lineRule="auto"/>
        <w:rPr>
          <w:rFonts w:ascii="Arial"/>
          <w:color w:val="auto"/>
          <w:sz w:val="21"/>
          <w:highlight w:val="none"/>
        </w:rPr>
      </w:pPr>
    </w:p>
    <w:p w14:paraId="102F6C35">
      <w:pPr>
        <w:pStyle w:val="5"/>
        <w:spacing w:before="79" w:line="369" w:lineRule="auto"/>
        <w:ind w:left="2465"/>
        <w:rPr>
          <w:color w:val="auto"/>
          <w:sz w:val="24"/>
          <w:szCs w:val="24"/>
          <w:highlight w:val="none"/>
        </w:rPr>
      </w:pPr>
      <w:r>
        <w:rPr>
          <w:color w:val="auto"/>
          <w:spacing w:val="-1"/>
          <w:sz w:val="24"/>
          <w:szCs w:val="24"/>
          <w:highlight w:val="none"/>
        </w:rPr>
        <w:t>法定代表人或者委托代理人（签字或者电子签名</w:t>
      </w:r>
      <w:r>
        <w:rPr>
          <w:color w:val="auto"/>
          <w:spacing w:val="-39"/>
          <w:sz w:val="24"/>
          <w:szCs w:val="24"/>
          <w:highlight w:val="none"/>
        </w:rPr>
        <w:t>）：</w:t>
      </w:r>
      <w:r>
        <w:rPr>
          <w:color w:val="auto"/>
          <w:spacing w:val="-33"/>
          <w:sz w:val="24"/>
          <w:szCs w:val="24"/>
          <w:highlight w:val="none"/>
        </w:rPr>
        <w:t xml:space="preserve"> </w:t>
      </w:r>
      <w:r>
        <w:rPr>
          <w:color w:val="auto"/>
          <w:sz w:val="24"/>
          <w:szCs w:val="24"/>
          <w:highlight w:val="none"/>
          <w:u w:val="single" w:color="auto"/>
        </w:rPr>
        <w:t xml:space="preserve">        </w:t>
      </w:r>
    </w:p>
    <w:p w14:paraId="0E445000">
      <w:pPr>
        <w:pStyle w:val="5"/>
        <w:spacing w:line="219" w:lineRule="auto"/>
        <w:ind w:left="3664"/>
        <w:rPr>
          <w:color w:val="auto"/>
          <w:sz w:val="24"/>
          <w:szCs w:val="24"/>
          <w:highlight w:val="none"/>
        </w:rPr>
      </w:pPr>
      <w:r>
        <w:rPr>
          <w:color w:val="auto"/>
          <w:spacing w:val="-2"/>
          <w:sz w:val="24"/>
          <w:szCs w:val="24"/>
          <w:highlight w:val="none"/>
        </w:rPr>
        <w:t>供应商（电子签章</w:t>
      </w:r>
      <w:r>
        <w:rPr>
          <w:color w:val="auto"/>
          <w:spacing w:val="2"/>
          <w:sz w:val="24"/>
          <w:szCs w:val="24"/>
          <w:highlight w:val="none"/>
        </w:rPr>
        <w:t>）：</w:t>
      </w:r>
      <w:r>
        <w:rPr>
          <w:color w:val="auto"/>
          <w:sz w:val="24"/>
          <w:szCs w:val="24"/>
          <w:highlight w:val="none"/>
          <w:u w:val="single" w:color="auto"/>
        </w:rPr>
        <w:t xml:space="preserve">                </w:t>
      </w:r>
    </w:p>
    <w:p w14:paraId="399E96D6">
      <w:pPr>
        <w:pStyle w:val="5"/>
        <w:spacing w:before="195" w:line="220" w:lineRule="auto"/>
        <w:ind w:left="4882"/>
        <w:rPr>
          <w:color w:val="auto"/>
          <w:sz w:val="24"/>
          <w:szCs w:val="24"/>
          <w:highlight w:val="none"/>
        </w:rPr>
      </w:pPr>
      <w:r>
        <w:rPr>
          <w:color w:val="auto"/>
          <w:spacing w:val="-15"/>
          <w:sz w:val="24"/>
          <w:szCs w:val="24"/>
          <w:highlight w:val="none"/>
        </w:rPr>
        <w:t>日</w:t>
      </w:r>
      <w:r>
        <w:rPr>
          <w:color w:val="auto"/>
          <w:spacing w:val="6"/>
          <w:sz w:val="24"/>
          <w:szCs w:val="24"/>
          <w:highlight w:val="none"/>
        </w:rPr>
        <w:t xml:space="preserve">  </w:t>
      </w:r>
      <w:r>
        <w:rPr>
          <w:color w:val="auto"/>
          <w:spacing w:val="-15"/>
          <w:sz w:val="24"/>
          <w:szCs w:val="24"/>
          <w:highlight w:val="none"/>
        </w:rPr>
        <w:t>期：</w:t>
      </w:r>
      <w:r>
        <w:rPr>
          <w:color w:val="auto"/>
          <w:spacing w:val="2"/>
          <w:sz w:val="24"/>
          <w:szCs w:val="24"/>
          <w:highlight w:val="none"/>
        </w:rPr>
        <w:t xml:space="preserve">     </w:t>
      </w:r>
      <w:r>
        <w:rPr>
          <w:color w:val="auto"/>
          <w:spacing w:val="-15"/>
          <w:sz w:val="24"/>
          <w:szCs w:val="24"/>
          <w:highlight w:val="none"/>
        </w:rPr>
        <w:t>年</w:t>
      </w:r>
      <w:r>
        <w:rPr>
          <w:color w:val="auto"/>
          <w:spacing w:val="4"/>
          <w:sz w:val="24"/>
          <w:szCs w:val="24"/>
          <w:highlight w:val="none"/>
        </w:rPr>
        <w:t xml:space="preserve">    </w:t>
      </w:r>
      <w:r>
        <w:rPr>
          <w:color w:val="auto"/>
          <w:spacing w:val="-15"/>
          <w:sz w:val="24"/>
          <w:szCs w:val="24"/>
          <w:highlight w:val="none"/>
        </w:rPr>
        <w:t>月</w:t>
      </w:r>
      <w:r>
        <w:rPr>
          <w:color w:val="auto"/>
          <w:spacing w:val="12"/>
          <w:sz w:val="24"/>
          <w:szCs w:val="24"/>
          <w:highlight w:val="none"/>
        </w:rPr>
        <w:t xml:space="preserve">    </w:t>
      </w:r>
      <w:r>
        <w:rPr>
          <w:color w:val="auto"/>
          <w:spacing w:val="-15"/>
          <w:sz w:val="24"/>
          <w:szCs w:val="24"/>
          <w:highlight w:val="none"/>
        </w:rPr>
        <w:t>日</w:t>
      </w:r>
    </w:p>
    <w:p w14:paraId="4D58E13E">
      <w:pPr>
        <w:spacing w:line="220" w:lineRule="auto"/>
        <w:rPr>
          <w:color w:val="auto"/>
          <w:sz w:val="24"/>
          <w:szCs w:val="24"/>
          <w:highlight w:val="none"/>
        </w:rPr>
        <w:sectPr>
          <w:footerReference r:id="rId46" w:type="default"/>
          <w:pgSz w:w="11906" w:h="16838"/>
          <w:pgMar w:top="1431" w:right="949" w:bottom="1015" w:left="1293" w:header="0" w:footer="853" w:gutter="0"/>
          <w:pgNumType w:fmt="decimal"/>
          <w:cols w:space="720" w:num="1"/>
        </w:sectPr>
      </w:pPr>
    </w:p>
    <w:p w14:paraId="0B23BA39">
      <w:pPr>
        <w:pStyle w:val="5"/>
        <w:spacing w:before="288" w:line="226" w:lineRule="auto"/>
        <w:ind w:left="3901"/>
        <w:rPr>
          <w:color w:val="auto"/>
          <w:sz w:val="31"/>
          <w:szCs w:val="31"/>
          <w:highlight w:val="none"/>
        </w:rPr>
      </w:pPr>
      <w:r>
        <w:rPr>
          <w:color w:val="auto"/>
          <w:spacing w:val="6"/>
          <w:sz w:val="31"/>
          <w:szCs w:val="31"/>
          <w:highlight w:val="none"/>
          <w14:textOutline w14:w="4051" w14:cap="flat" w14:cmpd="sng">
            <w14:solidFill>
              <w14:srgbClr w14:val="000000"/>
            </w14:solidFill>
            <w14:prstDash w14:val="solid"/>
            <w14:miter w14:val="0"/>
          </w14:textOutline>
        </w:rPr>
        <w:t>竞标声明</w:t>
      </w:r>
    </w:p>
    <w:p w14:paraId="21274066">
      <w:pPr>
        <w:spacing w:line="465" w:lineRule="auto"/>
        <w:rPr>
          <w:rFonts w:ascii="Arial"/>
          <w:color w:val="auto"/>
          <w:sz w:val="21"/>
          <w:highlight w:val="none"/>
        </w:rPr>
      </w:pPr>
    </w:p>
    <w:p w14:paraId="794B126D">
      <w:pPr>
        <w:pStyle w:val="5"/>
        <w:spacing w:before="78" w:line="219" w:lineRule="auto"/>
        <w:ind w:left="1"/>
        <w:rPr>
          <w:color w:val="auto"/>
          <w:sz w:val="24"/>
          <w:szCs w:val="24"/>
          <w:highlight w:val="none"/>
        </w:rPr>
      </w:pPr>
      <w:r>
        <w:rPr>
          <w:color w:val="auto"/>
          <w:spacing w:val="4"/>
          <w:sz w:val="24"/>
          <w:szCs w:val="24"/>
          <w:highlight w:val="none"/>
        </w:rPr>
        <w:t>致</w:t>
      </w:r>
      <w:r>
        <w:rPr>
          <w:color w:val="auto"/>
          <w:spacing w:val="-9"/>
          <w:sz w:val="24"/>
          <w:szCs w:val="24"/>
          <w:highlight w:val="none"/>
        </w:rPr>
        <w:t>：</w:t>
      </w:r>
      <w:r>
        <w:rPr>
          <w:color w:val="auto"/>
          <w:spacing w:val="-9"/>
          <w:sz w:val="24"/>
          <w:szCs w:val="24"/>
          <w:highlight w:val="none"/>
          <w:u w:val="single" w:color="auto"/>
        </w:rPr>
        <w:t>（</w:t>
      </w:r>
      <w:r>
        <w:rPr>
          <w:color w:val="auto"/>
          <w:spacing w:val="4"/>
          <w:sz w:val="24"/>
          <w:szCs w:val="24"/>
          <w:highlight w:val="none"/>
          <w:u w:val="single" w:color="auto"/>
        </w:rPr>
        <w:t>采购人名称</w:t>
      </w:r>
      <w:r>
        <w:rPr>
          <w:color w:val="auto"/>
          <w:spacing w:val="-9"/>
          <w:sz w:val="24"/>
          <w:szCs w:val="24"/>
          <w:highlight w:val="none"/>
          <w:u w:val="single" w:color="auto"/>
        </w:rPr>
        <w:t>）</w:t>
      </w:r>
      <w:r>
        <w:rPr>
          <w:color w:val="auto"/>
          <w:spacing w:val="-9"/>
          <w:sz w:val="24"/>
          <w:szCs w:val="24"/>
          <w:highlight w:val="none"/>
        </w:rPr>
        <w:t>：</w:t>
      </w:r>
    </w:p>
    <w:p w14:paraId="74F92250">
      <w:pPr>
        <w:pStyle w:val="5"/>
        <w:tabs>
          <w:tab w:val="left" w:pos="607"/>
        </w:tabs>
        <w:spacing w:before="154" w:line="219" w:lineRule="auto"/>
        <w:ind w:left="472"/>
        <w:rPr>
          <w:color w:val="auto"/>
          <w:sz w:val="24"/>
          <w:szCs w:val="24"/>
          <w:highlight w:val="none"/>
        </w:rPr>
      </w:pPr>
      <w:r>
        <w:rPr>
          <w:color w:val="auto"/>
          <w:sz w:val="24"/>
          <w:szCs w:val="24"/>
          <w:highlight w:val="none"/>
          <w:u w:val="single" w:color="auto"/>
        </w:rPr>
        <w:tab/>
      </w:r>
      <w:r>
        <w:rPr>
          <w:color w:val="auto"/>
          <w:spacing w:val="-3"/>
          <w:sz w:val="24"/>
          <w:szCs w:val="24"/>
          <w:highlight w:val="none"/>
          <w:u w:val="single" w:color="auto"/>
        </w:rPr>
        <w:t>（供应商名称）</w:t>
      </w:r>
      <w:r>
        <w:rPr>
          <w:color w:val="auto"/>
          <w:spacing w:val="-3"/>
          <w:sz w:val="24"/>
          <w:szCs w:val="24"/>
          <w:highlight w:val="none"/>
        </w:rPr>
        <w:t>系中华人民共和国合法供应商，经营地址</w:t>
      </w:r>
      <w:r>
        <w:rPr>
          <w:color w:val="auto"/>
          <w:spacing w:val="-3"/>
          <w:sz w:val="24"/>
          <w:szCs w:val="24"/>
          <w:highlight w:val="none"/>
          <w:u w:val="single" w:color="auto"/>
        </w:rPr>
        <w:t xml:space="preserve">          </w:t>
      </w:r>
      <w:r>
        <w:rPr>
          <w:color w:val="auto"/>
          <w:spacing w:val="-4"/>
          <w:sz w:val="24"/>
          <w:szCs w:val="24"/>
          <w:highlight w:val="none"/>
          <w:u w:val="single" w:color="auto"/>
        </w:rPr>
        <w:t xml:space="preserve">       </w:t>
      </w:r>
      <w:r>
        <w:rPr>
          <w:color w:val="auto"/>
          <w:spacing w:val="-4"/>
          <w:sz w:val="24"/>
          <w:szCs w:val="24"/>
          <w:highlight w:val="none"/>
        </w:rPr>
        <w:t>。</w:t>
      </w:r>
    </w:p>
    <w:p w14:paraId="06E2A85B">
      <w:pPr>
        <w:pStyle w:val="5"/>
        <w:spacing w:before="154" w:line="220" w:lineRule="auto"/>
        <w:jc w:val="right"/>
        <w:rPr>
          <w:color w:val="auto"/>
          <w:sz w:val="24"/>
          <w:szCs w:val="24"/>
          <w:highlight w:val="none"/>
        </w:rPr>
      </w:pPr>
      <w:r>
        <w:rPr>
          <w:color w:val="auto"/>
          <w:spacing w:val="-3"/>
          <w:sz w:val="24"/>
          <w:szCs w:val="24"/>
          <w:highlight w:val="none"/>
        </w:rPr>
        <w:t>我方愿意参加贵方组织的</w:t>
      </w:r>
      <w:r>
        <w:rPr>
          <w:color w:val="auto"/>
          <w:spacing w:val="-3"/>
          <w:sz w:val="24"/>
          <w:szCs w:val="24"/>
          <w:highlight w:val="none"/>
          <w:u w:val="single" w:color="auto"/>
        </w:rPr>
        <w:t>（项目名称</w:t>
      </w:r>
      <w:r>
        <w:rPr>
          <w:color w:val="auto"/>
          <w:spacing w:val="-51"/>
          <w:sz w:val="24"/>
          <w:szCs w:val="24"/>
          <w:highlight w:val="none"/>
          <w:u w:val="single" w:color="auto"/>
        </w:rPr>
        <w:t>）（</w:t>
      </w:r>
      <w:r>
        <w:rPr>
          <w:color w:val="auto"/>
          <w:spacing w:val="-3"/>
          <w:sz w:val="24"/>
          <w:szCs w:val="24"/>
          <w:highlight w:val="none"/>
          <w:u w:val="single" w:color="auto"/>
        </w:rPr>
        <w:t>项目编号）</w:t>
      </w:r>
      <w:r>
        <w:rPr>
          <w:color w:val="auto"/>
          <w:spacing w:val="-3"/>
          <w:sz w:val="24"/>
          <w:szCs w:val="24"/>
          <w:highlight w:val="none"/>
        </w:rPr>
        <w:t>项目的竞标</w:t>
      </w:r>
      <w:r>
        <w:rPr>
          <w:color w:val="auto"/>
          <w:spacing w:val="-4"/>
          <w:sz w:val="24"/>
          <w:szCs w:val="24"/>
          <w:highlight w:val="none"/>
        </w:rPr>
        <w:t>，为便于贵方公正、</w:t>
      </w:r>
    </w:p>
    <w:p w14:paraId="290A6516">
      <w:pPr>
        <w:pStyle w:val="5"/>
        <w:spacing w:before="155" w:line="439" w:lineRule="exact"/>
        <w:ind w:left="3"/>
        <w:rPr>
          <w:color w:val="auto"/>
          <w:sz w:val="24"/>
          <w:szCs w:val="24"/>
          <w:highlight w:val="none"/>
        </w:rPr>
      </w:pPr>
      <w:r>
        <w:rPr>
          <w:color w:val="auto"/>
          <w:position w:val="14"/>
          <w:sz w:val="24"/>
          <w:szCs w:val="24"/>
          <w:highlight w:val="none"/>
        </w:rPr>
        <w:t>择优地确定成交供应商及其服务，我方就本次</w:t>
      </w:r>
      <w:r>
        <w:rPr>
          <w:color w:val="auto"/>
          <w:spacing w:val="-1"/>
          <w:position w:val="14"/>
          <w:sz w:val="24"/>
          <w:szCs w:val="24"/>
          <w:highlight w:val="none"/>
        </w:rPr>
        <w:t>竞标有关事项郑重声明如下：</w:t>
      </w:r>
    </w:p>
    <w:p w14:paraId="7F2DF5E0">
      <w:pPr>
        <w:pStyle w:val="5"/>
        <w:spacing w:line="220" w:lineRule="auto"/>
        <w:ind w:left="499"/>
        <w:rPr>
          <w:color w:val="auto"/>
          <w:sz w:val="24"/>
          <w:szCs w:val="24"/>
          <w:highlight w:val="none"/>
        </w:rPr>
      </w:pPr>
      <w:r>
        <w:rPr>
          <w:color w:val="auto"/>
          <w:spacing w:val="-1"/>
          <w:sz w:val="24"/>
          <w:szCs w:val="24"/>
          <w:highlight w:val="none"/>
        </w:rPr>
        <w:t>1.我方向贵方提交的所有响应文件、资料都是准确的和真实的。</w:t>
      </w:r>
    </w:p>
    <w:p w14:paraId="6B8FE9BE">
      <w:pPr>
        <w:pStyle w:val="5"/>
        <w:spacing w:before="153" w:line="442" w:lineRule="exact"/>
        <w:ind w:left="484"/>
        <w:rPr>
          <w:color w:val="auto"/>
          <w:sz w:val="24"/>
          <w:szCs w:val="24"/>
          <w:highlight w:val="none"/>
        </w:rPr>
      </w:pPr>
      <w:r>
        <w:rPr>
          <w:color w:val="auto"/>
          <w:spacing w:val="-2"/>
          <w:position w:val="15"/>
          <w:sz w:val="24"/>
          <w:szCs w:val="24"/>
          <w:highlight w:val="none"/>
        </w:rPr>
        <w:t>2.我方不是为本次采购项目提供整体设计、规范编制或者项目管理、监理、检测等</w:t>
      </w:r>
    </w:p>
    <w:p w14:paraId="128D3DFF">
      <w:pPr>
        <w:pStyle w:val="5"/>
        <w:spacing w:line="219" w:lineRule="auto"/>
        <w:ind w:left="1"/>
        <w:rPr>
          <w:color w:val="auto"/>
          <w:sz w:val="24"/>
          <w:szCs w:val="24"/>
          <w:highlight w:val="none"/>
        </w:rPr>
      </w:pPr>
      <w:r>
        <w:rPr>
          <w:color w:val="auto"/>
          <w:spacing w:val="-2"/>
          <w:sz w:val="24"/>
          <w:szCs w:val="24"/>
          <w:highlight w:val="none"/>
        </w:rPr>
        <w:t>服务的供应商。</w:t>
      </w:r>
    </w:p>
    <w:p w14:paraId="5DFF6EDA">
      <w:pPr>
        <w:pStyle w:val="5"/>
        <w:spacing w:before="155" w:line="219" w:lineRule="auto"/>
        <w:ind w:left="486"/>
        <w:rPr>
          <w:color w:val="auto"/>
          <w:sz w:val="24"/>
          <w:szCs w:val="24"/>
          <w:highlight w:val="none"/>
        </w:rPr>
      </w:pPr>
      <w:r>
        <w:rPr>
          <w:color w:val="auto"/>
          <w:spacing w:val="-2"/>
          <w:sz w:val="24"/>
          <w:szCs w:val="24"/>
          <w:highlight w:val="none"/>
        </w:rPr>
        <w:t>3.在此，我方宣布同意如下：</w:t>
      </w:r>
    </w:p>
    <w:p w14:paraId="0F287594">
      <w:pPr>
        <w:pStyle w:val="5"/>
        <w:spacing w:before="154" w:line="220" w:lineRule="auto"/>
        <w:ind w:left="488"/>
        <w:rPr>
          <w:color w:val="auto"/>
          <w:sz w:val="24"/>
          <w:szCs w:val="24"/>
          <w:highlight w:val="none"/>
        </w:rPr>
      </w:pPr>
      <w:r>
        <w:rPr>
          <w:color w:val="auto"/>
          <w:spacing w:val="-1"/>
          <w:sz w:val="24"/>
          <w:szCs w:val="24"/>
          <w:highlight w:val="none"/>
        </w:rPr>
        <w:t>（1）将按磋商文件的约定履行合同责任和义务；</w:t>
      </w:r>
    </w:p>
    <w:p w14:paraId="4C53E216">
      <w:pPr>
        <w:pStyle w:val="5"/>
        <w:spacing w:before="155" w:line="219" w:lineRule="auto"/>
        <w:ind w:left="488"/>
        <w:rPr>
          <w:color w:val="auto"/>
          <w:sz w:val="24"/>
          <w:szCs w:val="24"/>
          <w:highlight w:val="none"/>
        </w:rPr>
      </w:pPr>
      <w:r>
        <w:rPr>
          <w:color w:val="auto"/>
          <w:spacing w:val="-1"/>
          <w:sz w:val="24"/>
          <w:szCs w:val="24"/>
          <w:highlight w:val="none"/>
        </w:rPr>
        <w:t>（2）已详细审查全部磋商文件，包括澄清或者更正公告（如有</w:t>
      </w:r>
      <w:r>
        <w:rPr>
          <w:color w:val="auto"/>
          <w:spacing w:val="-9"/>
          <w:sz w:val="24"/>
          <w:szCs w:val="24"/>
          <w:highlight w:val="none"/>
        </w:rPr>
        <w:t>）；</w:t>
      </w:r>
    </w:p>
    <w:p w14:paraId="1B136164">
      <w:pPr>
        <w:pStyle w:val="5"/>
        <w:spacing w:before="155" w:line="439" w:lineRule="exact"/>
        <w:ind w:left="488"/>
        <w:rPr>
          <w:color w:val="auto"/>
          <w:sz w:val="24"/>
          <w:szCs w:val="24"/>
          <w:highlight w:val="none"/>
        </w:rPr>
      </w:pPr>
      <w:r>
        <w:rPr>
          <w:color w:val="auto"/>
          <w:spacing w:val="-1"/>
          <w:position w:val="15"/>
          <w:sz w:val="24"/>
          <w:szCs w:val="24"/>
          <w:highlight w:val="none"/>
        </w:rPr>
        <w:t>（3）同意提供按照贵方可能要求的与磋商有关的一切数据或者资料；</w:t>
      </w:r>
    </w:p>
    <w:p w14:paraId="37F1848A">
      <w:pPr>
        <w:pStyle w:val="5"/>
        <w:spacing w:line="220" w:lineRule="auto"/>
        <w:ind w:left="488"/>
        <w:rPr>
          <w:color w:val="auto"/>
          <w:sz w:val="24"/>
          <w:szCs w:val="24"/>
          <w:highlight w:val="none"/>
        </w:rPr>
      </w:pPr>
      <w:r>
        <w:rPr>
          <w:color w:val="auto"/>
          <w:spacing w:val="-1"/>
          <w:sz w:val="24"/>
          <w:szCs w:val="24"/>
          <w:highlight w:val="none"/>
        </w:rPr>
        <w:t>（4）响应磋商文件规定的竞标有效期。</w:t>
      </w:r>
    </w:p>
    <w:p w14:paraId="38BFB59B">
      <w:pPr>
        <w:pStyle w:val="5"/>
        <w:spacing w:before="156" w:line="439" w:lineRule="exact"/>
        <w:ind w:left="480"/>
        <w:rPr>
          <w:color w:val="auto"/>
          <w:sz w:val="24"/>
          <w:szCs w:val="24"/>
          <w:highlight w:val="none"/>
        </w:rPr>
      </w:pPr>
      <w:r>
        <w:rPr>
          <w:color w:val="auto"/>
          <w:position w:val="14"/>
          <w:sz w:val="24"/>
          <w:szCs w:val="24"/>
          <w:highlight w:val="none"/>
        </w:rPr>
        <w:t>4.我方承诺符合《中华人民共和国政府采购</w:t>
      </w:r>
      <w:r>
        <w:rPr>
          <w:color w:val="auto"/>
          <w:spacing w:val="-1"/>
          <w:position w:val="14"/>
          <w:sz w:val="24"/>
          <w:szCs w:val="24"/>
          <w:highlight w:val="none"/>
        </w:rPr>
        <w:t>法》第二十二条规定：</w:t>
      </w:r>
    </w:p>
    <w:p w14:paraId="36827F56">
      <w:pPr>
        <w:pStyle w:val="5"/>
        <w:spacing w:line="220" w:lineRule="auto"/>
        <w:ind w:left="488"/>
        <w:rPr>
          <w:color w:val="auto"/>
          <w:sz w:val="24"/>
          <w:szCs w:val="24"/>
          <w:highlight w:val="none"/>
        </w:rPr>
      </w:pPr>
      <w:r>
        <w:rPr>
          <w:color w:val="auto"/>
          <w:spacing w:val="-1"/>
          <w:sz w:val="24"/>
          <w:szCs w:val="24"/>
          <w:highlight w:val="none"/>
        </w:rPr>
        <w:t>（1）具有独立承担民事责任的能力；</w:t>
      </w:r>
    </w:p>
    <w:p w14:paraId="49701F5D">
      <w:pPr>
        <w:pStyle w:val="5"/>
        <w:spacing w:before="153" w:line="442" w:lineRule="exact"/>
        <w:ind w:left="488"/>
        <w:rPr>
          <w:color w:val="auto"/>
          <w:sz w:val="24"/>
          <w:szCs w:val="24"/>
          <w:highlight w:val="none"/>
        </w:rPr>
      </w:pPr>
      <w:r>
        <w:rPr>
          <w:color w:val="auto"/>
          <w:spacing w:val="-1"/>
          <w:position w:val="15"/>
          <w:sz w:val="24"/>
          <w:szCs w:val="24"/>
          <w:highlight w:val="none"/>
        </w:rPr>
        <w:t>（2）具有良好的商业信誉和健全的财务会计制度；</w:t>
      </w:r>
    </w:p>
    <w:p w14:paraId="229D627F">
      <w:pPr>
        <w:pStyle w:val="5"/>
        <w:spacing w:line="220" w:lineRule="auto"/>
        <w:ind w:left="488"/>
        <w:rPr>
          <w:color w:val="auto"/>
          <w:sz w:val="24"/>
          <w:szCs w:val="24"/>
          <w:highlight w:val="none"/>
        </w:rPr>
      </w:pPr>
      <w:r>
        <w:rPr>
          <w:color w:val="auto"/>
          <w:spacing w:val="-1"/>
          <w:sz w:val="24"/>
          <w:szCs w:val="24"/>
          <w:highlight w:val="none"/>
        </w:rPr>
        <w:t>（3）具有履行合同所必需的设备和专业技术能力；</w:t>
      </w:r>
    </w:p>
    <w:p w14:paraId="6645D64F">
      <w:pPr>
        <w:pStyle w:val="5"/>
        <w:spacing w:before="153" w:line="219" w:lineRule="auto"/>
        <w:ind w:left="488"/>
        <w:rPr>
          <w:color w:val="auto"/>
          <w:sz w:val="24"/>
          <w:szCs w:val="24"/>
          <w:highlight w:val="none"/>
        </w:rPr>
      </w:pPr>
      <w:r>
        <w:rPr>
          <w:color w:val="auto"/>
          <w:spacing w:val="-1"/>
          <w:sz w:val="24"/>
          <w:szCs w:val="24"/>
          <w:highlight w:val="none"/>
        </w:rPr>
        <w:t>（4）有依法缴纳税收和社会保障资金的良好记录；</w:t>
      </w:r>
    </w:p>
    <w:p w14:paraId="6901A755">
      <w:pPr>
        <w:pStyle w:val="5"/>
        <w:spacing w:before="154" w:line="442" w:lineRule="exact"/>
        <w:ind w:left="488"/>
        <w:rPr>
          <w:color w:val="auto"/>
          <w:sz w:val="24"/>
          <w:szCs w:val="24"/>
          <w:highlight w:val="none"/>
        </w:rPr>
      </w:pPr>
      <w:r>
        <w:rPr>
          <w:color w:val="auto"/>
          <w:spacing w:val="-1"/>
          <w:position w:val="15"/>
          <w:sz w:val="24"/>
          <w:szCs w:val="24"/>
          <w:highlight w:val="none"/>
        </w:rPr>
        <w:t>（5）参加政府采购活动前三年内，在经营活动中没有重大违法记录；</w:t>
      </w:r>
    </w:p>
    <w:p w14:paraId="0B8E9673">
      <w:pPr>
        <w:pStyle w:val="5"/>
        <w:spacing w:line="220" w:lineRule="auto"/>
        <w:ind w:left="488"/>
        <w:rPr>
          <w:color w:val="auto"/>
          <w:sz w:val="24"/>
          <w:szCs w:val="24"/>
          <w:highlight w:val="none"/>
        </w:rPr>
      </w:pPr>
      <w:r>
        <w:rPr>
          <w:color w:val="auto"/>
          <w:spacing w:val="-1"/>
          <w:sz w:val="24"/>
          <w:szCs w:val="24"/>
          <w:highlight w:val="none"/>
        </w:rPr>
        <w:t>（6）法律、行政法规规定的其他条件。</w:t>
      </w:r>
    </w:p>
    <w:p w14:paraId="086492B0">
      <w:pPr>
        <w:pStyle w:val="5"/>
        <w:spacing w:before="155" w:line="338" w:lineRule="auto"/>
        <w:ind w:left="1" w:right="72" w:firstLine="484"/>
        <w:jc w:val="both"/>
        <w:rPr>
          <w:color w:val="auto"/>
          <w:sz w:val="24"/>
          <w:szCs w:val="24"/>
          <w:highlight w:val="none"/>
        </w:rPr>
      </w:pPr>
      <w:r>
        <w:rPr>
          <w:color w:val="auto"/>
          <w:spacing w:val="-2"/>
          <w:sz w:val="24"/>
          <w:szCs w:val="24"/>
          <w:highlight w:val="none"/>
        </w:rPr>
        <w:t>5.我方在此声明，我方在参加本项目的政府采购活动前三年内，在经营活动中没有</w:t>
      </w:r>
      <w:r>
        <w:rPr>
          <w:color w:val="auto"/>
          <w:spacing w:val="11"/>
          <w:sz w:val="24"/>
          <w:szCs w:val="24"/>
          <w:highlight w:val="none"/>
        </w:rPr>
        <w:t xml:space="preserve"> </w:t>
      </w:r>
      <w:r>
        <w:rPr>
          <w:color w:val="auto"/>
          <w:spacing w:val="-1"/>
          <w:sz w:val="24"/>
          <w:szCs w:val="24"/>
          <w:highlight w:val="none"/>
        </w:rPr>
        <w:t>重大违法记录（重大违法记录是指供应商因违法经营受到刑事处罚或者</w:t>
      </w:r>
      <w:r>
        <w:rPr>
          <w:color w:val="auto"/>
          <w:spacing w:val="-2"/>
          <w:sz w:val="24"/>
          <w:szCs w:val="24"/>
          <w:highlight w:val="none"/>
        </w:rPr>
        <w:t>责令停产停业、</w:t>
      </w:r>
      <w:r>
        <w:rPr>
          <w:color w:val="auto"/>
          <w:sz w:val="24"/>
          <w:szCs w:val="24"/>
          <w:highlight w:val="none"/>
        </w:rPr>
        <w:t xml:space="preserve"> </w:t>
      </w:r>
      <w:r>
        <w:rPr>
          <w:color w:val="auto"/>
          <w:spacing w:val="-1"/>
          <w:sz w:val="24"/>
          <w:szCs w:val="24"/>
          <w:highlight w:val="none"/>
        </w:rPr>
        <w:t>吊销许可证或者执照、较大数额罚款等行政处罚</w:t>
      </w:r>
      <w:r>
        <w:rPr>
          <w:color w:val="auto"/>
          <w:spacing w:val="-6"/>
          <w:sz w:val="24"/>
          <w:szCs w:val="24"/>
          <w:highlight w:val="none"/>
        </w:rPr>
        <w:t>），</w:t>
      </w:r>
      <w:r>
        <w:rPr>
          <w:color w:val="auto"/>
          <w:spacing w:val="-1"/>
          <w:sz w:val="24"/>
          <w:szCs w:val="24"/>
          <w:highlight w:val="none"/>
        </w:rPr>
        <w:t>未被列</w:t>
      </w:r>
      <w:r>
        <w:rPr>
          <w:color w:val="auto"/>
          <w:spacing w:val="-2"/>
          <w:sz w:val="24"/>
          <w:szCs w:val="24"/>
          <w:highlight w:val="none"/>
        </w:rPr>
        <w:t>入失信被执行人、重大税收</w:t>
      </w:r>
      <w:r>
        <w:rPr>
          <w:color w:val="auto"/>
          <w:spacing w:val="1"/>
          <w:sz w:val="24"/>
          <w:szCs w:val="24"/>
          <w:highlight w:val="none"/>
        </w:rPr>
        <w:t xml:space="preserve"> </w:t>
      </w:r>
      <w:r>
        <w:rPr>
          <w:color w:val="auto"/>
          <w:spacing w:val="-2"/>
          <w:sz w:val="24"/>
          <w:szCs w:val="24"/>
          <w:highlight w:val="none"/>
        </w:rPr>
        <w:t>违法失信主体、政府采购严重违法失信行为记录名单，完全符合《中华人民共和国政府</w:t>
      </w:r>
    </w:p>
    <w:p w14:paraId="287257F5">
      <w:pPr>
        <w:pStyle w:val="5"/>
        <w:spacing w:line="219" w:lineRule="auto"/>
        <w:rPr>
          <w:color w:val="auto"/>
          <w:sz w:val="24"/>
          <w:szCs w:val="24"/>
          <w:highlight w:val="none"/>
        </w:rPr>
      </w:pPr>
      <w:r>
        <w:rPr>
          <w:color w:val="auto"/>
          <w:sz w:val="24"/>
          <w:szCs w:val="24"/>
          <w:highlight w:val="none"/>
        </w:rPr>
        <w:t>采购法》第二十二条规定的供应商资格条件，我方对此</w:t>
      </w:r>
      <w:r>
        <w:rPr>
          <w:color w:val="auto"/>
          <w:spacing w:val="-1"/>
          <w:sz w:val="24"/>
          <w:szCs w:val="24"/>
          <w:highlight w:val="none"/>
        </w:rPr>
        <w:t>声明负全部法律责任。</w:t>
      </w:r>
    </w:p>
    <w:p w14:paraId="44C45714">
      <w:pPr>
        <w:pStyle w:val="5"/>
        <w:spacing w:before="156" w:line="338" w:lineRule="auto"/>
        <w:ind w:left="9" w:right="85" w:firstLine="474"/>
        <w:jc w:val="both"/>
        <w:rPr>
          <w:color w:val="auto"/>
          <w:sz w:val="24"/>
          <w:szCs w:val="24"/>
          <w:highlight w:val="none"/>
        </w:rPr>
      </w:pPr>
      <w:r>
        <w:rPr>
          <w:color w:val="auto"/>
          <w:spacing w:val="-2"/>
          <w:sz w:val="24"/>
          <w:szCs w:val="24"/>
          <w:highlight w:val="none"/>
        </w:rPr>
        <w:t>6.根据《中华人民共和国政府采购法实施条例》第五十条要求对政府采购合同进行</w:t>
      </w:r>
      <w:r>
        <w:rPr>
          <w:color w:val="auto"/>
          <w:spacing w:val="13"/>
          <w:sz w:val="24"/>
          <w:szCs w:val="24"/>
          <w:highlight w:val="none"/>
        </w:rPr>
        <w:t xml:space="preserve"> </w:t>
      </w:r>
      <w:r>
        <w:rPr>
          <w:color w:val="auto"/>
          <w:spacing w:val="-2"/>
          <w:sz w:val="24"/>
          <w:szCs w:val="24"/>
          <w:highlight w:val="none"/>
        </w:rPr>
        <w:t>公告，但政府采购合同中涉及国家秘密、商业秘密的内容除外。我方就对本次响应文件</w:t>
      </w:r>
    </w:p>
    <w:p w14:paraId="73F17829">
      <w:pPr>
        <w:pStyle w:val="5"/>
        <w:spacing w:line="220" w:lineRule="auto"/>
        <w:rPr>
          <w:color w:val="auto"/>
          <w:sz w:val="24"/>
          <w:szCs w:val="24"/>
          <w:highlight w:val="none"/>
        </w:rPr>
      </w:pPr>
      <w:r>
        <w:rPr>
          <w:color w:val="auto"/>
          <w:spacing w:val="1"/>
          <w:sz w:val="24"/>
          <w:szCs w:val="24"/>
          <w:highlight w:val="none"/>
        </w:rPr>
        <w:t>进行注明如下</w:t>
      </w:r>
      <w:r>
        <w:rPr>
          <w:color w:val="auto"/>
          <w:spacing w:val="-14"/>
          <w:sz w:val="24"/>
          <w:szCs w:val="24"/>
          <w:highlight w:val="none"/>
        </w:rPr>
        <w:t>：（</w:t>
      </w:r>
      <w:r>
        <w:rPr>
          <w:color w:val="auto"/>
          <w:spacing w:val="1"/>
          <w:sz w:val="24"/>
          <w:szCs w:val="24"/>
          <w:highlight w:val="none"/>
        </w:rPr>
        <w:t>两项内容中必须选择一项）</w:t>
      </w:r>
    </w:p>
    <w:p w14:paraId="34AE3317">
      <w:pPr>
        <w:pStyle w:val="5"/>
        <w:spacing w:before="156" w:line="219" w:lineRule="auto"/>
        <w:ind w:left="506"/>
        <w:rPr>
          <w:color w:val="auto"/>
          <w:sz w:val="24"/>
          <w:szCs w:val="24"/>
          <w:highlight w:val="none"/>
        </w:rPr>
      </w:pPr>
      <w:r>
        <w:rPr>
          <w:color w:val="auto"/>
          <w:spacing w:val="-2"/>
          <w:sz w:val="24"/>
          <w:szCs w:val="24"/>
          <w:highlight w:val="none"/>
        </w:rPr>
        <w:t>□我方本次响应文件内容中未涉及商业秘密；</w:t>
      </w:r>
    </w:p>
    <w:p w14:paraId="64C15D67">
      <w:pPr>
        <w:pStyle w:val="5"/>
        <w:spacing w:before="153" w:line="279" w:lineRule="auto"/>
        <w:ind w:left="487" w:right="692" w:firstLine="18"/>
        <w:rPr>
          <w:color w:val="auto"/>
          <w:sz w:val="24"/>
          <w:szCs w:val="24"/>
          <w:highlight w:val="none"/>
        </w:rPr>
      </w:pPr>
      <w:r>
        <w:rPr>
          <w:color w:val="auto"/>
          <w:spacing w:val="-2"/>
          <w:sz w:val="24"/>
          <w:szCs w:val="24"/>
          <w:highlight w:val="none"/>
        </w:rPr>
        <w:t>□我方本次响应文件涉及商业秘密的内容有</w:t>
      </w:r>
      <w:r>
        <w:rPr>
          <w:color w:val="auto"/>
          <w:spacing w:val="-26"/>
          <w:sz w:val="24"/>
          <w:szCs w:val="24"/>
          <w:highlight w:val="none"/>
        </w:rPr>
        <w:t>：</w:t>
      </w:r>
      <w:r>
        <w:rPr>
          <w:color w:val="auto"/>
          <w:sz w:val="24"/>
          <w:szCs w:val="24"/>
          <w:highlight w:val="none"/>
          <w:u w:val="single" w:color="auto"/>
        </w:rPr>
        <w:t xml:space="preserve">                         </w:t>
      </w:r>
      <w:r>
        <w:rPr>
          <w:color w:val="auto"/>
          <w:spacing w:val="-26"/>
          <w:sz w:val="24"/>
          <w:szCs w:val="24"/>
          <w:highlight w:val="none"/>
        </w:rPr>
        <w:t>；</w:t>
      </w:r>
      <w:r>
        <w:rPr>
          <w:color w:val="auto"/>
          <w:sz w:val="24"/>
          <w:szCs w:val="24"/>
          <w:highlight w:val="none"/>
        </w:rPr>
        <w:t xml:space="preserve"> </w:t>
      </w:r>
      <w:r>
        <w:rPr>
          <w:color w:val="auto"/>
          <w:spacing w:val="-1"/>
          <w:sz w:val="24"/>
          <w:szCs w:val="24"/>
          <w:highlight w:val="none"/>
        </w:rPr>
        <w:t>7.与本磋商有关的一切正式往来信函请寄：</w:t>
      </w:r>
      <w:r>
        <w:rPr>
          <w:color w:val="auto"/>
          <w:sz w:val="24"/>
          <w:szCs w:val="24"/>
          <w:highlight w:val="none"/>
          <w:u w:val="single" w:color="auto"/>
        </w:rPr>
        <w:t xml:space="preserve">                            </w:t>
      </w:r>
    </w:p>
    <w:p w14:paraId="36A5C026">
      <w:pPr>
        <w:spacing w:line="279" w:lineRule="auto"/>
        <w:rPr>
          <w:color w:val="auto"/>
          <w:sz w:val="24"/>
          <w:szCs w:val="24"/>
          <w:highlight w:val="none"/>
        </w:rPr>
        <w:sectPr>
          <w:footerReference r:id="rId47" w:type="default"/>
          <w:pgSz w:w="11906" w:h="16838"/>
          <w:pgMar w:top="1431" w:right="1159" w:bottom="1015" w:left="1596" w:header="0" w:footer="853" w:gutter="0"/>
          <w:pgNumType w:fmt="decimal"/>
          <w:cols w:space="720" w:num="1"/>
        </w:sectPr>
      </w:pPr>
    </w:p>
    <w:p w14:paraId="34A80BE2">
      <w:pPr>
        <w:pStyle w:val="5"/>
        <w:spacing w:before="133" w:line="338" w:lineRule="auto"/>
        <w:ind w:left="498"/>
        <w:rPr>
          <w:color w:val="auto"/>
          <w:sz w:val="24"/>
          <w:szCs w:val="24"/>
          <w:highlight w:val="none"/>
        </w:rPr>
      </w:pPr>
      <w:r>
        <w:rPr>
          <w:color w:val="auto"/>
          <w:spacing w:val="-6"/>
          <w:sz w:val="24"/>
          <w:szCs w:val="24"/>
          <w:highlight w:val="none"/>
        </w:rPr>
        <w:t>邮政编号：</w:t>
      </w:r>
      <w:r>
        <w:rPr>
          <w:color w:val="auto"/>
          <w:sz w:val="24"/>
          <w:szCs w:val="24"/>
          <w:highlight w:val="none"/>
          <w:u w:val="single" w:color="auto"/>
        </w:rPr>
        <w:t xml:space="preserve">                             </w:t>
      </w:r>
    </w:p>
    <w:p w14:paraId="2982F124">
      <w:pPr>
        <w:pStyle w:val="5"/>
        <w:spacing w:line="219" w:lineRule="auto"/>
        <w:ind w:left="509"/>
        <w:rPr>
          <w:color w:val="auto"/>
          <w:sz w:val="24"/>
          <w:szCs w:val="24"/>
          <w:highlight w:val="none"/>
        </w:rPr>
      </w:pPr>
      <w:r>
        <w:rPr>
          <w:color w:val="auto"/>
          <w:spacing w:val="-5"/>
          <w:sz w:val="24"/>
          <w:szCs w:val="24"/>
          <w:highlight w:val="none"/>
        </w:rPr>
        <w:t>电话/传真：</w:t>
      </w:r>
      <w:r>
        <w:rPr>
          <w:color w:val="auto"/>
          <w:spacing w:val="-5"/>
          <w:sz w:val="24"/>
          <w:szCs w:val="24"/>
          <w:highlight w:val="none"/>
          <w:u w:val="single" w:color="auto"/>
        </w:rPr>
        <w:t xml:space="preserve">                            </w:t>
      </w:r>
    </w:p>
    <w:p w14:paraId="55472D44">
      <w:pPr>
        <w:pStyle w:val="5"/>
        <w:spacing w:before="154" w:line="220" w:lineRule="auto"/>
        <w:ind w:left="509"/>
        <w:rPr>
          <w:color w:val="auto"/>
          <w:sz w:val="24"/>
          <w:szCs w:val="24"/>
          <w:highlight w:val="none"/>
        </w:rPr>
      </w:pPr>
      <w:r>
        <w:rPr>
          <w:color w:val="auto"/>
          <w:spacing w:val="-5"/>
          <w:sz w:val="24"/>
          <w:szCs w:val="24"/>
          <w:highlight w:val="none"/>
        </w:rPr>
        <w:t>电子函件：</w:t>
      </w:r>
      <w:r>
        <w:rPr>
          <w:color w:val="auto"/>
          <w:spacing w:val="-5"/>
          <w:sz w:val="24"/>
          <w:szCs w:val="24"/>
          <w:highlight w:val="none"/>
          <w:u w:val="single" w:color="auto"/>
        </w:rPr>
        <w:t xml:space="preserve">                             </w:t>
      </w:r>
    </w:p>
    <w:p w14:paraId="3A481D3C">
      <w:pPr>
        <w:pStyle w:val="5"/>
        <w:spacing w:before="155" w:line="221" w:lineRule="auto"/>
        <w:ind w:left="503"/>
        <w:rPr>
          <w:color w:val="auto"/>
          <w:sz w:val="24"/>
          <w:szCs w:val="24"/>
          <w:highlight w:val="none"/>
        </w:rPr>
      </w:pPr>
      <w:r>
        <w:rPr>
          <w:color w:val="auto"/>
          <w:spacing w:val="-3"/>
          <w:sz w:val="24"/>
          <w:szCs w:val="24"/>
          <w:highlight w:val="none"/>
        </w:rPr>
        <w:t>开户银行：</w:t>
      </w:r>
      <w:r>
        <w:rPr>
          <w:color w:val="auto"/>
          <w:sz w:val="24"/>
          <w:szCs w:val="24"/>
          <w:highlight w:val="none"/>
          <w:u w:val="single" w:color="auto"/>
        </w:rPr>
        <w:t xml:space="preserve">                             </w:t>
      </w:r>
    </w:p>
    <w:p w14:paraId="5C986CA0">
      <w:pPr>
        <w:pStyle w:val="5"/>
        <w:spacing w:before="151" w:line="221" w:lineRule="auto"/>
        <w:ind w:left="511"/>
        <w:rPr>
          <w:color w:val="auto"/>
          <w:sz w:val="24"/>
          <w:szCs w:val="24"/>
          <w:highlight w:val="none"/>
        </w:rPr>
      </w:pPr>
      <w:r>
        <w:rPr>
          <w:rFonts w:hint="eastAsia"/>
          <w:color w:val="auto"/>
          <w:spacing w:val="-4"/>
          <w:sz w:val="24"/>
          <w:szCs w:val="24"/>
          <w:highlight w:val="none"/>
          <w:lang w:eastAsia="zh-CN"/>
        </w:rPr>
        <w:t>账号</w:t>
      </w:r>
      <w:r>
        <w:rPr>
          <w:color w:val="auto"/>
          <w:spacing w:val="-4"/>
          <w:sz w:val="24"/>
          <w:szCs w:val="24"/>
          <w:highlight w:val="none"/>
        </w:rPr>
        <w:t>：</w:t>
      </w:r>
      <w:r>
        <w:rPr>
          <w:color w:val="auto"/>
          <w:spacing w:val="-4"/>
          <w:sz w:val="24"/>
          <w:szCs w:val="24"/>
          <w:highlight w:val="none"/>
          <w:u w:val="single" w:color="auto"/>
        </w:rPr>
        <w:t xml:space="preserve">                                 </w:t>
      </w:r>
    </w:p>
    <w:p w14:paraId="01D0538E">
      <w:pPr>
        <w:pStyle w:val="5"/>
        <w:spacing w:before="152" w:line="442" w:lineRule="exact"/>
        <w:jc w:val="right"/>
        <w:rPr>
          <w:color w:val="auto"/>
          <w:sz w:val="24"/>
          <w:szCs w:val="24"/>
          <w:highlight w:val="none"/>
        </w:rPr>
      </w:pPr>
      <w:r>
        <w:rPr>
          <w:color w:val="auto"/>
          <w:spacing w:val="-2"/>
          <w:position w:val="15"/>
          <w:sz w:val="24"/>
          <w:szCs w:val="24"/>
          <w:highlight w:val="none"/>
        </w:rPr>
        <w:t>8.以上事项如有虚假或者隐瞒，我方愿意承担一切后果，并不再寻求任何旨在减轻</w:t>
      </w:r>
    </w:p>
    <w:p w14:paraId="69F6682E">
      <w:pPr>
        <w:pStyle w:val="5"/>
        <w:spacing w:line="220" w:lineRule="auto"/>
        <w:ind w:left="3"/>
        <w:rPr>
          <w:color w:val="auto"/>
          <w:sz w:val="24"/>
          <w:szCs w:val="24"/>
          <w:highlight w:val="none"/>
        </w:rPr>
      </w:pPr>
      <w:r>
        <w:rPr>
          <w:color w:val="auto"/>
          <w:spacing w:val="-2"/>
          <w:sz w:val="24"/>
          <w:szCs w:val="24"/>
          <w:highlight w:val="none"/>
        </w:rPr>
        <w:t>或者免除法律责任的辩解。</w:t>
      </w:r>
    </w:p>
    <w:p w14:paraId="6DC2D6EB">
      <w:pPr>
        <w:pStyle w:val="5"/>
        <w:spacing w:before="153" w:line="220" w:lineRule="auto"/>
        <w:ind w:left="502"/>
        <w:rPr>
          <w:color w:val="auto"/>
          <w:sz w:val="24"/>
          <w:szCs w:val="24"/>
          <w:highlight w:val="none"/>
        </w:rPr>
      </w:pPr>
      <w:r>
        <w:rPr>
          <w:color w:val="auto"/>
          <w:spacing w:val="-2"/>
          <w:sz w:val="24"/>
          <w:szCs w:val="24"/>
          <w:highlight w:val="none"/>
        </w:rPr>
        <w:t>特此承诺。</w:t>
      </w:r>
    </w:p>
    <w:p w14:paraId="6A506100">
      <w:pPr>
        <w:pStyle w:val="5"/>
        <w:spacing w:before="153" w:line="442" w:lineRule="exact"/>
        <w:jc w:val="right"/>
        <w:rPr>
          <w:color w:val="auto"/>
          <w:sz w:val="24"/>
          <w:szCs w:val="24"/>
          <w:highlight w:val="none"/>
        </w:rPr>
      </w:pPr>
      <w:r>
        <w:rPr>
          <w:color w:val="auto"/>
          <w:spacing w:val="-2"/>
          <w:position w:val="15"/>
          <w:sz w:val="24"/>
          <w:szCs w:val="24"/>
          <w:highlight w:val="none"/>
          <w14:textOutline w14:w="3048" w14:cap="flat" w14:cmpd="sng">
            <w14:solidFill>
              <w14:srgbClr w14:val="000000"/>
            </w14:solidFill>
            <w14:prstDash w14:val="solid"/>
            <w14:miter w14:val="0"/>
          </w14:textOutline>
        </w:rPr>
        <w:t>注：如为联合体竞标，盖章处须加盖联合体牵头人电子签章并由联合体牵头人法定</w:t>
      </w:r>
    </w:p>
    <w:p w14:paraId="0441C933">
      <w:pPr>
        <w:pStyle w:val="5"/>
        <w:spacing w:line="219" w:lineRule="auto"/>
        <w:rPr>
          <w:color w:val="auto"/>
          <w:sz w:val="24"/>
          <w:szCs w:val="24"/>
          <w:highlight w:val="none"/>
        </w:rPr>
      </w:pPr>
      <w:r>
        <w:rPr>
          <w:color w:val="auto"/>
          <w:spacing w:val="1"/>
          <w:sz w:val="24"/>
          <w:szCs w:val="24"/>
          <w:highlight w:val="none"/>
          <w14:textOutline w14:w="3048" w14:cap="flat" w14:cmpd="sng">
            <w14:solidFill>
              <w14:srgbClr w14:val="000000"/>
            </w14:solidFill>
            <w14:prstDash w14:val="solid"/>
            <w14:miter w14:val="0"/>
          </w14:textOutline>
        </w:rPr>
        <w:t>代表人分别签字或者盖章或者电子签名，否</w:t>
      </w:r>
      <w:r>
        <w:rPr>
          <w:color w:val="auto"/>
          <w:sz w:val="24"/>
          <w:szCs w:val="24"/>
          <w:highlight w:val="none"/>
          <w14:textOutline w14:w="3048" w14:cap="flat" w14:cmpd="sng">
            <w14:solidFill>
              <w14:srgbClr w14:val="000000"/>
            </w14:solidFill>
            <w14:prstDash w14:val="solid"/>
            <w14:miter w14:val="0"/>
          </w14:textOutline>
        </w:rPr>
        <w:t>则响应文件按无效处理。</w:t>
      </w:r>
    </w:p>
    <w:p w14:paraId="2B59EC79">
      <w:pPr>
        <w:spacing w:line="316" w:lineRule="auto"/>
        <w:rPr>
          <w:rFonts w:ascii="Arial"/>
          <w:color w:val="auto"/>
          <w:sz w:val="21"/>
          <w:highlight w:val="none"/>
        </w:rPr>
      </w:pPr>
    </w:p>
    <w:p w14:paraId="311EB726">
      <w:pPr>
        <w:spacing w:line="317" w:lineRule="auto"/>
        <w:rPr>
          <w:rFonts w:ascii="Arial"/>
          <w:color w:val="auto"/>
          <w:sz w:val="21"/>
          <w:highlight w:val="none"/>
        </w:rPr>
      </w:pPr>
    </w:p>
    <w:p w14:paraId="57FA0CF8">
      <w:pPr>
        <w:spacing w:line="317" w:lineRule="auto"/>
        <w:rPr>
          <w:rFonts w:ascii="Arial"/>
          <w:color w:val="auto"/>
          <w:sz w:val="21"/>
          <w:highlight w:val="none"/>
        </w:rPr>
      </w:pPr>
    </w:p>
    <w:p w14:paraId="284B1138">
      <w:pPr>
        <w:pStyle w:val="5"/>
        <w:spacing w:before="79" w:line="338" w:lineRule="auto"/>
        <w:ind w:left="2977"/>
        <w:rPr>
          <w:color w:val="auto"/>
          <w:sz w:val="24"/>
          <w:szCs w:val="24"/>
          <w:highlight w:val="none"/>
        </w:rPr>
      </w:pPr>
      <w:r>
        <w:rPr>
          <w:color w:val="auto"/>
          <w:spacing w:val="-1"/>
          <w:sz w:val="24"/>
          <w:szCs w:val="24"/>
          <w:highlight w:val="none"/>
        </w:rPr>
        <w:t>法定代表人（签字或者盖章或者电子签名</w:t>
      </w:r>
      <w:r>
        <w:rPr>
          <w:color w:val="auto"/>
          <w:spacing w:val="3"/>
          <w:sz w:val="24"/>
          <w:szCs w:val="24"/>
          <w:highlight w:val="none"/>
        </w:rPr>
        <w:t>）：</w:t>
      </w:r>
      <w:r>
        <w:rPr>
          <w:color w:val="auto"/>
          <w:sz w:val="24"/>
          <w:szCs w:val="24"/>
          <w:highlight w:val="none"/>
          <w:u w:val="single" w:color="auto"/>
        </w:rPr>
        <w:t xml:space="preserve">         </w:t>
      </w:r>
    </w:p>
    <w:p w14:paraId="50237B30">
      <w:pPr>
        <w:pStyle w:val="5"/>
        <w:spacing w:line="219" w:lineRule="auto"/>
        <w:ind w:left="2976"/>
        <w:rPr>
          <w:color w:val="auto"/>
          <w:sz w:val="24"/>
          <w:szCs w:val="24"/>
          <w:highlight w:val="none"/>
        </w:rPr>
      </w:pPr>
      <w:r>
        <w:rPr>
          <w:color w:val="auto"/>
          <w:spacing w:val="-2"/>
          <w:sz w:val="24"/>
          <w:szCs w:val="24"/>
          <w:highlight w:val="none"/>
        </w:rPr>
        <w:t>供应商（电子签章</w:t>
      </w:r>
      <w:r>
        <w:rPr>
          <w:color w:val="auto"/>
          <w:spacing w:val="2"/>
          <w:sz w:val="24"/>
          <w:szCs w:val="24"/>
          <w:highlight w:val="none"/>
        </w:rPr>
        <w:t>）：</w:t>
      </w:r>
      <w:r>
        <w:rPr>
          <w:color w:val="auto"/>
          <w:sz w:val="24"/>
          <w:szCs w:val="24"/>
          <w:highlight w:val="none"/>
          <w:u w:val="single" w:color="auto"/>
        </w:rPr>
        <w:t xml:space="preserve">                             </w:t>
      </w:r>
    </w:p>
    <w:p w14:paraId="4B7D4091">
      <w:pPr>
        <w:pStyle w:val="5"/>
        <w:spacing w:before="155" w:line="220" w:lineRule="auto"/>
        <w:ind w:left="3018"/>
        <w:rPr>
          <w:color w:val="auto"/>
          <w:sz w:val="24"/>
          <w:szCs w:val="24"/>
          <w:highlight w:val="none"/>
        </w:rPr>
      </w:pPr>
      <w:r>
        <w:rPr>
          <w:color w:val="auto"/>
          <w:spacing w:val="-15"/>
          <w:sz w:val="24"/>
          <w:szCs w:val="24"/>
          <w:highlight w:val="none"/>
        </w:rPr>
        <w:t>日</w:t>
      </w:r>
      <w:r>
        <w:rPr>
          <w:color w:val="auto"/>
          <w:spacing w:val="6"/>
          <w:sz w:val="24"/>
          <w:szCs w:val="24"/>
          <w:highlight w:val="none"/>
        </w:rPr>
        <w:t xml:space="preserve">  </w:t>
      </w:r>
      <w:r>
        <w:rPr>
          <w:color w:val="auto"/>
          <w:spacing w:val="-15"/>
          <w:sz w:val="24"/>
          <w:szCs w:val="24"/>
          <w:highlight w:val="none"/>
        </w:rPr>
        <w:t>期：</w:t>
      </w:r>
      <w:r>
        <w:rPr>
          <w:color w:val="auto"/>
          <w:spacing w:val="1"/>
          <w:sz w:val="24"/>
          <w:szCs w:val="24"/>
          <w:highlight w:val="none"/>
        </w:rPr>
        <w:t xml:space="preserve">      </w:t>
      </w:r>
      <w:r>
        <w:rPr>
          <w:color w:val="auto"/>
          <w:spacing w:val="-15"/>
          <w:sz w:val="24"/>
          <w:szCs w:val="24"/>
          <w:highlight w:val="none"/>
        </w:rPr>
        <w:t>年</w:t>
      </w:r>
      <w:r>
        <w:rPr>
          <w:color w:val="auto"/>
          <w:spacing w:val="5"/>
          <w:sz w:val="24"/>
          <w:szCs w:val="24"/>
          <w:highlight w:val="none"/>
        </w:rPr>
        <w:t xml:space="preserve">    </w:t>
      </w:r>
      <w:r>
        <w:rPr>
          <w:color w:val="auto"/>
          <w:spacing w:val="-15"/>
          <w:sz w:val="24"/>
          <w:szCs w:val="24"/>
          <w:highlight w:val="none"/>
        </w:rPr>
        <w:t>月</w:t>
      </w:r>
      <w:r>
        <w:rPr>
          <w:color w:val="auto"/>
          <w:spacing w:val="12"/>
          <w:sz w:val="24"/>
          <w:szCs w:val="24"/>
          <w:highlight w:val="none"/>
        </w:rPr>
        <w:t xml:space="preserve">    </w:t>
      </w:r>
      <w:r>
        <w:rPr>
          <w:color w:val="auto"/>
          <w:spacing w:val="-15"/>
          <w:sz w:val="24"/>
          <w:szCs w:val="24"/>
          <w:highlight w:val="none"/>
        </w:rPr>
        <w:t>日</w:t>
      </w:r>
    </w:p>
    <w:p w14:paraId="64AF3F51">
      <w:pPr>
        <w:spacing w:line="220" w:lineRule="auto"/>
        <w:rPr>
          <w:color w:val="auto"/>
          <w:sz w:val="24"/>
          <w:szCs w:val="24"/>
          <w:highlight w:val="none"/>
        </w:rPr>
        <w:sectPr>
          <w:footerReference r:id="rId48" w:type="default"/>
          <w:pgSz w:w="11906" w:h="16838"/>
          <w:pgMar w:top="1431" w:right="1244" w:bottom="1015" w:left="1597" w:header="0" w:footer="853" w:gutter="0"/>
          <w:pgNumType w:fmt="decimal"/>
          <w:cols w:space="720" w:num="1"/>
        </w:sectPr>
      </w:pPr>
    </w:p>
    <w:p w14:paraId="26CA3D19">
      <w:pPr>
        <w:pStyle w:val="5"/>
        <w:spacing w:before="100" w:line="225" w:lineRule="auto"/>
        <w:ind w:left="3263"/>
        <w:rPr>
          <w:color w:val="auto"/>
          <w:sz w:val="31"/>
          <w:szCs w:val="31"/>
          <w:highlight w:val="none"/>
        </w:rPr>
      </w:pPr>
      <w:r>
        <w:rPr>
          <w:color w:val="auto"/>
          <w:spacing w:val="9"/>
          <w:sz w:val="31"/>
          <w:szCs w:val="31"/>
          <w:highlight w:val="none"/>
          <w14:textOutline w14:w="4051" w14:cap="flat" w14:cmpd="sng">
            <w14:solidFill>
              <w14:srgbClr w14:val="000000"/>
            </w14:solidFill>
            <w14:prstDash w14:val="solid"/>
            <w14:miter w14:val="0"/>
          </w14:textOutline>
        </w:rPr>
        <w:t>联合体竞标协议书</w:t>
      </w:r>
    </w:p>
    <w:p w14:paraId="532D01DA">
      <w:pPr>
        <w:spacing w:line="423" w:lineRule="auto"/>
        <w:rPr>
          <w:rFonts w:ascii="Arial"/>
          <w:color w:val="auto"/>
          <w:sz w:val="21"/>
          <w:highlight w:val="none"/>
        </w:rPr>
      </w:pPr>
    </w:p>
    <w:p w14:paraId="434BE7E9">
      <w:pPr>
        <w:pStyle w:val="5"/>
        <w:tabs>
          <w:tab w:val="left" w:pos="1335"/>
        </w:tabs>
        <w:spacing w:before="78" w:line="358" w:lineRule="auto"/>
        <w:ind w:left="480"/>
        <w:rPr>
          <w:color w:val="auto"/>
          <w:sz w:val="24"/>
          <w:szCs w:val="24"/>
          <w:highlight w:val="none"/>
        </w:rPr>
      </w:pPr>
      <w:r>
        <w:rPr>
          <w:color w:val="auto"/>
          <w:sz w:val="24"/>
          <w:szCs w:val="24"/>
          <w:highlight w:val="none"/>
          <w:u w:val="single" w:color="auto"/>
        </w:rPr>
        <w:tab/>
      </w:r>
      <w:r>
        <w:rPr>
          <w:color w:val="auto"/>
          <w:sz w:val="24"/>
          <w:szCs w:val="24"/>
          <w:highlight w:val="none"/>
          <w:u w:val="single" w:color="auto"/>
        </w:rPr>
        <w:t>（所有成员单位名称）</w:t>
      </w:r>
      <w:r>
        <w:rPr>
          <w:color w:val="auto"/>
          <w:spacing w:val="-62"/>
          <w:sz w:val="24"/>
          <w:szCs w:val="24"/>
          <w:highlight w:val="none"/>
          <w:u w:val="single" w:color="auto"/>
        </w:rPr>
        <w:t xml:space="preserve"> </w:t>
      </w:r>
      <w:r>
        <w:rPr>
          <w:color w:val="auto"/>
          <w:sz w:val="24"/>
          <w:szCs w:val="24"/>
          <w:highlight w:val="none"/>
        </w:rPr>
        <w:t>自愿组成</w:t>
      </w:r>
      <w:r>
        <w:rPr>
          <w:color w:val="auto"/>
          <w:spacing w:val="-115"/>
          <w:sz w:val="24"/>
          <w:szCs w:val="24"/>
          <w:highlight w:val="none"/>
        </w:rPr>
        <w:t xml:space="preserve"> </w:t>
      </w:r>
      <w:r>
        <w:rPr>
          <w:color w:val="auto"/>
          <w:sz w:val="24"/>
          <w:szCs w:val="24"/>
          <w:highlight w:val="none"/>
          <w:u w:val="single" w:color="auto"/>
        </w:rPr>
        <w:t xml:space="preserve">      （联合体名称）</w:t>
      </w:r>
      <w:r>
        <w:rPr>
          <w:color w:val="auto"/>
          <w:sz w:val="24"/>
          <w:szCs w:val="24"/>
          <w:highlight w:val="none"/>
        </w:rPr>
        <w:t>联</w:t>
      </w:r>
      <w:r>
        <w:rPr>
          <w:color w:val="auto"/>
          <w:spacing w:val="-1"/>
          <w:sz w:val="24"/>
          <w:szCs w:val="24"/>
          <w:highlight w:val="none"/>
        </w:rPr>
        <w:t>合体，共同参加</w:t>
      </w:r>
    </w:p>
    <w:p w14:paraId="2476F1B3">
      <w:pPr>
        <w:pStyle w:val="5"/>
        <w:tabs>
          <w:tab w:val="left" w:pos="135"/>
        </w:tabs>
        <w:spacing w:line="219" w:lineRule="auto"/>
        <w:rPr>
          <w:color w:val="auto"/>
          <w:sz w:val="24"/>
          <w:szCs w:val="24"/>
          <w:highlight w:val="none"/>
        </w:rPr>
      </w:pPr>
      <w:r>
        <w:rPr>
          <w:color w:val="auto"/>
          <w:sz w:val="24"/>
          <w:szCs w:val="24"/>
          <w:highlight w:val="none"/>
          <w:u w:val="single" w:color="auto"/>
        </w:rPr>
        <w:tab/>
      </w:r>
      <w:r>
        <w:rPr>
          <w:color w:val="auto"/>
          <w:spacing w:val="-3"/>
          <w:sz w:val="24"/>
          <w:szCs w:val="24"/>
          <w:highlight w:val="none"/>
          <w:u w:val="single" w:color="auto"/>
        </w:rPr>
        <w:t>（项目名称</w:t>
      </w:r>
      <w:r>
        <w:rPr>
          <w:color w:val="auto"/>
          <w:spacing w:val="-18"/>
          <w:sz w:val="24"/>
          <w:szCs w:val="24"/>
          <w:highlight w:val="none"/>
          <w:u w:val="single" w:color="auto"/>
        </w:rPr>
        <w:t>）（</w:t>
      </w:r>
      <w:r>
        <w:rPr>
          <w:color w:val="auto"/>
          <w:spacing w:val="-3"/>
          <w:sz w:val="24"/>
          <w:szCs w:val="24"/>
          <w:highlight w:val="none"/>
          <w:u w:val="single" w:color="auto"/>
        </w:rPr>
        <w:t>项目编号）</w:t>
      </w:r>
      <w:r>
        <w:rPr>
          <w:color w:val="auto"/>
          <w:spacing w:val="-3"/>
          <w:sz w:val="24"/>
          <w:szCs w:val="24"/>
          <w:highlight w:val="none"/>
        </w:rPr>
        <w:t>采购项目竞标。现就联合体竞标事宜订立如下协</w:t>
      </w:r>
      <w:r>
        <w:rPr>
          <w:color w:val="auto"/>
          <w:spacing w:val="-4"/>
          <w:sz w:val="24"/>
          <w:szCs w:val="24"/>
          <w:highlight w:val="none"/>
        </w:rPr>
        <w:t>议。</w:t>
      </w:r>
    </w:p>
    <w:p w14:paraId="7DF83A10">
      <w:pPr>
        <w:pStyle w:val="5"/>
        <w:spacing w:before="183" w:line="219" w:lineRule="auto"/>
        <w:ind w:left="507"/>
        <w:rPr>
          <w:color w:val="auto"/>
          <w:sz w:val="24"/>
          <w:szCs w:val="24"/>
          <w:highlight w:val="none"/>
        </w:rPr>
      </w:pPr>
      <w:r>
        <w:rPr>
          <w:color w:val="auto"/>
          <w:spacing w:val="-1"/>
          <w:sz w:val="24"/>
          <w:szCs w:val="24"/>
          <w:highlight w:val="none"/>
        </w:rPr>
        <w:t>1.</w:t>
      </w:r>
      <w:r>
        <w:rPr>
          <w:color w:val="auto"/>
          <w:spacing w:val="8"/>
          <w:sz w:val="24"/>
          <w:szCs w:val="24"/>
          <w:highlight w:val="none"/>
          <w:u w:val="single" w:color="auto"/>
        </w:rPr>
        <w:t xml:space="preserve">       </w:t>
      </w:r>
      <w:r>
        <w:rPr>
          <w:color w:val="auto"/>
          <w:spacing w:val="-1"/>
          <w:sz w:val="24"/>
          <w:szCs w:val="24"/>
          <w:highlight w:val="none"/>
          <w:u w:val="single" w:color="auto"/>
        </w:rPr>
        <w:t>（某成员单位名称）</w:t>
      </w:r>
      <w:r>
        <w:rPr>
          <w:color w:val="auto"/>
          <w:spacing w:val="-1"/>
          <w:sz w:val="24"/>
          <w:szCs w:val="24"/>
          <w:highlight w:val="none"/>
        </w:rPr>
        <w:t>为</w:t>
      </w:r>
      <w:r>
        <w:rPr>
          <w:color w:val="auto"/>
          <w:spacing w:val="-1"/>
          <w:sz w:val="24"/>
          <w:szCs w:val="24"/>
          <w:highlight w:val="none"/>
          <w:u w:val="single" w:color="auto"/>
        </w:rPr>
        <w:t xml:space="preserve">     （联合体名称）</w:t>
      </w:r>
      <w:r>
        <w:rPr>
          <w:color w:val="auto"/>
          <w:spacing w:val="-1"/>
          <w:sz w:val="24"/>
          <w:szCs w:val="24"/>
          <w:highlight w:val="none"/>
        </w:rPr>
        <w:t>牵头人。</w:t>
      </w:r>
    </w:p>
    <w:p w14:paraId="5B535B5C">
      <w:pPr>
        <w:pStyle w:val="5"/>
        <w:spacing w:before="181" w:line="359" w:lineRule="auto"/>
        <w:ind w:left="17" w:right="11" w:firstLine="474"/>
        <w:rPr>
          <w:color w:val="auto"/>
          <w:sz w:val="24"/>
          <w:szCs w:val="24"/>
          <w:highlight w:val="none"/>
        </w:rPr>
      </w:pPr>
      <w:r>
        <w:rPr>
          <w:color w:val="auto"/>
          <w:spacing w:val="12"/>
          <w:sz w:val="24"/>
          <w:szCs w:val="24"/>
          <w:highlight w:val="none"/>
        </w:rPr>
        <w:t>2.联合体各成员授权牵头人代表联合体参加竞标活动，签署文件及对</w:t>
      </w:r>
      <w:r>
        <w:rPr>
          <w:color w:val="auto"/>
          <w:spacing w:val="11"/>
          <w:sz w:val="24"/>
          <w:szCs w:val="24"/>
          <w:highlight w:val="none"/>
        </w:rPr>
        <w:t>文件的盖</w:t>
      </w:r>
      <w:r>
        <w:rPr>
          <w:color w:val="auto"/>
          <w:sz w:val="24"/>
          <w:szCs w:val="24"/>
          <w:highlight w:val="none"/>
        </w:rPr>
        <w:t xml:space="preserve"> </w:t>
      </w:r>
      <w:r>
        <w:rPr>
          <w:color w:val="auto"/>
          <w:spacing w:val="5"/>
          <w:sz w:val="24"/>
          <w:szCs w:val="24"/>
          <w:highlight w:val="none"/>
        </w:rPr>
        <w:t>章，提交和接收相关的资料、信息及指示，进</w:t>
      </w:r>
      <w:r>
        <w:rPr>
          <w:color w:val="auto"/>
          <w:spacing w:val="4"/>
          <w:sz w:val="24"/>
          <w:szCs w:val="24"/>
          <w:highlight w:val="none"/>
        </w:rPr>
        <w:t>行合同磋商活动，负责合同实施阶段的</w:t>
      </w:r>
    </w:p>
    <w:p w14:paraId="1DE66D56">
      <w:pPr>
        <w:pStyle w:val="5"/>
        <w:spacing w:line="219" w:lineRule="auto"/>
        <w:ind w:left="12"/>
        <w:rPr>
          <w:color w:val="auto"/>
          <w:sz w:val="24"/>
          <w:szCs w:val="24"/>
          <w:highlight w:val="none"/>
        </w:rPr>
      </w:pPr>
      <w:r>
        <w:rPr>
          <w:color w:val="auto"/>
          <w:spacing w:val="-1"/>
          <w:sz w:val="24"/>
          <w:szCs w:val="24"/>
          <w:highlight w:val="none"/>
        </w:rPr>
        <w:t>组织和协调工作，以及处理与本竞标项目有关的一切事宜。</w:t>
      </w:r>
    </w:p>
    <w:p w14:paraId="20D16A7B">
      <w:pPr>
        <w:pStyle w:val="5"/>
        <w:spacing w:before="183" w:line="359" w:lineRule="auto"/>
        <w:ind w:left="11" w:right="11" w:firstLine="482"/>
        <w:rPr>
          <w:color w:val="auto"/>
          <w:sz w:val="24"/>
          <w:szCs w:val="24"/>
          <w:highlight w:val="none"/>
        </w:rPr>
      </w:pPr>
      <w:r>
        <w:rPr>
          <w:color w:val="auto"/>
          <w:spacing w:val="5"/>
          <w:sz w:val="24"/>
          <w:szCs w:val="24"/>
          <w:highlight w:val="none"/>
        </w:rPr>
        <w:t>3.联合体牵头人在本项目中签署和盖章的一切文件和处理的一切事</w:t>
      </w:r>
      <w:r>
        <w:rPr>
          <w:color w:val="auto"/>
          <w:spacing w:val="4"/>
          <w:sz w:val="24"/>
          <w:szCs w:val="24"/>
          <w:highlight w:val="none"/>
        </w:rPr>
        <w:t>宜，联合体各</w:t>
      </w:r>
      <w:r>
        <w:rPr>
          <w:color w:val="auto"/>
          <w:sz w:val="24"/>
          <w:szCs w:val="24"/>
          <w:highlight w:val="none"/>
        </w:rPr>
        <w:t xml:space="preserve"> </w:t>
      </w:r>
      <w:r>
        <w:rPr>
          <w:color w:val="auto"/>
          <w:spacing w:val="5"/>
          <w:sz w:val="24"/>
          <w:szCs w:val="24"/>
          <w:highlight w:val="none"/>
        </w:rPr>
        <w:t>成员均予以承认。联合体各成员将严格按照磋商文件、响应文</w:t>
      </w:r>
      <w:r>
        <w:rPr>
          <w:color w:val="auto"/>
          <w:spacing w:val="4"/>
          <w:sz w:val="24"/>
          <w:szCs w:val="24"/>
          <w:highlight w:val="none"/>
        </w:rPr>
        <w:t>件和合同的要求全面履</w:t>
      </w:r>
    </w:p>
    <w:p w14:paraId="0D7C2A45">
      <w:pPr>
        <w:pStyle w:val="5"/>
        <w:spacing w:before="1" w:line="219" w:lineRule="auto"/>
        <w:ind w:left="13"/>
        <w:rPr>
          <w:color w:val="auto"/>
          <w:sz w:val="24"/>
          <w:szCs w:val="24"/>
          <w:highlight w:val="none"/>
        </w:rPr>
      </w:pPr>
      <w:r>
        <w:rPr>
          <w:color w:val="auto"/>
          <w:spacing w:val="-1"/>
          <w:sz w:val="24"/>
          <w:szCs w:val="24"/>
          <w:highlight w:val="none"/>
        </w:rPr>
        <w:t>行义务，并向采购人承担连带责任。</w:t>
      </w:r>
    </w:p>
    <w:p w14:paraId="6A0349EB">
      <w:pPr>
        <w:pStyle w:val="5"/>
        <w:spacing w:before="180" w:line="220" w:lineRule="auto"/>
        <w:ind w:left="488"/>
        <w:rPr>
          <w:color w:val="auto"/>
          <w:sz w:val="24"/>
          <w:szCs w:val="24"/>
          <w:highlight w:val="none"/>
        </w:rPr>
      </w:pPr>
      <w:r>
        <w:rPr>
          <w:color w:val="auto"/>
          <w:spacing w:val="-1"/>
          <w:sz w:val="24"/>
          <w:szCs w:val="24"/>
          <w:highlight w:val="none"/>
        </w:rPr>
        <w:t>4.联合体各成员单位内部的职责分工如下：</w:t>
      </w:r>
      <w:r>
        <w:rPr>
          <w:color w:val="auto"/>
          <w:spacing w:val="-1"/>
          <w:sz w:val="24"/>
          <w:szCs w:val="24"/>
          <w:highlight w:val="none"/>
          <w:u w:val="single" w:color="auto"/>
        </w:rPr>
        <w:t xml:space="preserve">       </w:t>
      </w:r>
      <w:r>
        <w:rPr>
          <w:color w:val="auto"/>
          <w:spacing w:val="-1"/>
          <w:sz w:val="24"/>
          <w:szCs w:val="24"/>
          <w:highlight w:val="none"/>
        </w:rPr>
        <w:t>。</w:t>
      </w:r>
    </w:p>
    <w:p w14:paraId="3E451DBD">
      <w:pPr>
        <w:pStyle w:val="5"/>
        <w:spacing w:before="182" w:line="468" w:lineRule="exact"/>
        <w:jc w:val="right"/>
        <w:rPr>
          <w:color w:val="auto"/>
          <w:sz w:val="24"/>
          <w:szCs w:val="24"/>
          <w:highlight w:val="none"/>
        </w:rPr>
      </w:pPr>
      <w:r>
        <w:rPr>
          <w:color w:val="auto"/>
          <w:spacing w:val="-8"/>
          <w:position w:val="17"/>
          <w:sz w:val="24"/>
          <w:szCs w:val="24"/>
          <w:highlight w:val="none"/>
        </w:rPr>
        <w:t>5.本协议书自所有成员单位法定代表人或者其委托代理人签字或者盖单位章之日起生</w:t>
      </w:r>
    </w:p>
    <w:p w14:paraId="39376243">
      <w:pPr>
        <w:pStyle w:val="5"/>
        <w:spacing w:line="220" w:lineRule="auto"/>
        <w:ind w:left="15"/>
        <w:rPr>
          <w:color w:val="auto"/>
          <w:sz w:val="24"/>
          <w:szCs w:val="24"/>
          <w:highlight w:val="none"/>
        </w:rPr>
      </w:pPr>
      <w:r>
        <w:rPr>
          <w:color w:val="auto"/>
          <w:spacing w:val="-12"/>
          <w:sz w:val="24"/>
          <w:szCs w:val="24"/>
          <w:highlight w:val="none"/>
        </w:rPr>
        <w:t>效，合同履行完毕后自动失效。</w:t>
      </w:r>
    </w:p>
    <w:p w14:paraId="2FB9743E">
      <w:pPr>
        <w:pStyle w:val="5"/>
        <w:spacing w:before="180" w:line="219" w:lineRule="auto"/>
        <w:ind w:left="491"/>
        <w:rPr>
          <w:color w:val="auto"/>
          <w:sz w:val="24"/>
          <w:szCs w:val="24"/>
          <w:highlight w:val="none"/>
        </w:rPr>
      </w:pPr>
      <w:r>
        <w:rPr>
          <w:color w:val="auto"/>
          <w:spacing w:val="-1"/>
          <w:sz w:val="24"/>
          <w:szCs w:val="24"/>
          <w:highlight w:val="none"/>
        </w:rPr>
        <w:t>6.本协议书一式</w:t>
      </w:r>
      <w:r>
        <w:rPr>
          <w:color w:val="auto"/>
          <w:spacing w:val="-1"/>
          <w:sz w:val="24"/>
          <w:szCs w:val="24"/>
          <w:highlight w:val="none"/>
          <w:u w:val="single" w:color="auto"/>
        </w:rPr>
        <w:t xml:space="preserve">   </w:t>
      </w:r>
      <w:r>
        <w:rPr>
          <w:color w:val="auto"/>
          <w:spacing w:val="-106"/>
          <w:sz w:val="24"/>
          <w:szCs w:val="24"/>
          <w:highlight w:val="none"/>
        </w:rPr>
        <w:t xml:space="preserve"> </w:t>
      </w:r>
      <w:r>
        <w:rPr>
          <w:color w:val="auto"/>
          <w:spacing w:val="-1"/>
          <w:sz w:val="24"/>
          <w:szCs w:val="24"/>
          <w:highlight w:val="none"/>
        </w:rPr>
        <w:t>份，联合体成员和采购人各执一份。</w:t>
      </w:r>
    </w:p>
    <w:p w14:paraId="74B4DDBB">
      <w:pPr>
        <w:pStyle w:val="5"/>
        <w:spacing w:before="183" w:line="466" w:lineRule="exact"/>
        <w:ind w:right="9"/>
        <w:jc w:val="right"/>
        <w:rPr>
          <w:color w:val="auto"/>
          <w:sz w:val="24"/>
          <w:szCs w:val="24"/>
          <w:highlight w:val="none"/>
        </w:rPr>
      </w:pPr>
      <w:r>
        <w:rPr>
          <w:color w:val="auto"/>
          <w:spacing w:val="-2"/>
          <w:position w:val="17"/>
          <w:sz w:val="24"/>
          <w:szCs w:val="24"/>
          <w:highlight w:val="none"/>
        </w:rPr>
        <w:t>注：本协议书应附法定代表人身份证明书；有委托代理的，应附权委托书（格式自</w:t>
      </w:r>
    </w:p>
    <w:p w14:paraId="0878FFDB">
      <w:pPr>
        <w:pStyle w:val="5"/>
        <w:spacing w:line="219" w:lineRule="auto"/>
        <w:ind w:left="9"/>
        <w:rPr>
          <w:color w:val="auto"/>
          <w:sz w:val="24"/>
          <w:szCs w:val="24"/>
          <w:highlight w:val="none"/>
        </w:rPr>
      </w:pPr>
      <w:r>
        <w:rPr>
          <w:color w:val="auto"/>
          <w:spacing w:val="-9"/>
          <w:sz w:val="24"/>
          <w:szCs w:val="24"/>
          <w:highlight w:val="none"/>
        </w:rPr>
        <w:t>拟）。</w:t>
      </w:r>
    </w:p>
    <w:p w14:paraId="08788ACF">
      <w:pPr>
        <w:spacing w:line="283" w:lineRule="auto"/>
        <w:rPr>
          <w:rFonts w:ascii="Arial"/>
          <w:color w:val="auto"/>
          <w:sz w:val="21"/>
          <w:highlight w:val="none"/>
        </w:rPr>
      </w:pPr>
    </w:p>
    <w:p w14:paraId="13287F6F">
      <w:pPr>
        <w:spacing w:line="284" w:lineRule="auto"/>
        <w:rPr>
          <w:rFonts w:ascii="Arial"/>
          <w:color w:val="auto"/>
          <w:sz w:val="21"/>
          <w:highlight w:val="none"/>
        </w:rPr>
      </w:pPr>
    </w:p>
    <w:p w14:paraId="6A69D5AB">
      <w:pPr>
        <w:pStyle w:val="5"/>
        <w:spacing w:before="78" w:line="219" w:lineRule="auto"/>
        <w:ind w:left="10"/>
        <w:rPr>
          <w:color w:val="auto"/>
          <w:sz w:val="24"/>
          <w:szCs w:val="24"/>
          <w:highlight w:val="none"/>
        </w:rPr>
      </w:pPr>
      <w:r>
        <w:rPr>
          <w:color w:val="auto"/>
          <w:spacing w:val="-1"/>
          <w:sz w:val="24"/>
          <w:szCs w:val="24"/>
          <w:highlight w:val="none"/>
        </w:rPr>
        <w:t>联合体牵头人名称（电子签章</w:t>
      </w:r>
      <w:r>
        <w:rPr>
          <w:color w:val="auto"/>
          <w:spacing w:val="-13"/>
          <w:sz w:val="24"/>
          <w:szCs w:val="24"/>
          <w:highlight w:val="none"/>
        </w:rPr>
        <w:t>）：</w:t>
      </w:r>
    </w:p>
    <w:p w14:paraId="6975AE0A">
      <w:pPr>
        <w:pStyle w:val="5"/>
        <w:spacing w:before="183" w:line="220" w:lineRule="auto"/>
        <w:ind w:left="10"/>
        <w:rPr>
          <w:color w:val="auto"/>
          <w:sz w:val="24"/>
          <w:szCs w:val="24"/>
          <w:highlight w:val="none"/>
        </w:rPr>
      </w:pPr>
      <w:r>
        <w:rPr>
          <w:color w:val="auto"/>
          <w:spacing w:val="-1"/>
          <w:sz w:val="24"/>
          <w:szCs w:val="24"/>
          <w:highlight w:val="none"/>
        </w:rPr>
        <w:t>法定代表人或者其委托代理人（签字或者电子签名</w:t>
      </w:r>
      <w:r>
        <w:rPr>
          <w:color w:val="auto"/>
          <w:spacing w:val="-9"/>
          <w:sz w:val="24"/>
          <w:szCs w:val="24"/>
          <w:highlight w:val="none"/>
        </w:rPr>
        <w:t>）：</w:t>
      </w:r>
    </w:p>
    <w:p w14:paraId="319020E1">
      <w:pPr>
        <w:spacing w:line="283" w:lineRule="auto"/>
        <w:rPr>
          <w:rFonts w:ascii="Arial"/>
          <w:color w:val="auto"/>
          <w:sz w:val="21"/>
          <w:highlight w:val="none"/>
        </w:rPr>
      </w:pPr>
    </w:p>
    <w:p w14:paraId="6EADF585">
      <w:pPr>
        <w:spacing w:line="283" w:lineRule="auto"/>
        <w:rPr>
          <w:rFonts w:ascii="Arial"/>
          <w:color w:val="auto"/>
          <w:sz w:val="21"/>
          <w:highlight w:val="none"/>
        </w:rPr>
      </w:pPr>
    </w:p>
    <w:p w14:paraId="701E8768">
      <w:pPr>
        <w:pStyle w:val="5"/>
        <w:spacing w:before="79" w:line="219" w:lineRule="auto"/>
        <w:ind w:left="10"/>
        <w:rPr>
          <w:color w:val="auto"/>
          <w:sz w:val="24"/>
          <w:szCs w:val="24"/>
          <w:highlight w:val="none"/>
        </w:rPr>
      </w:pPr>
      <w:r>
        <w:rPr>
          <w:color w:val="auto"/>
          <w:spacing w:val="-1"/>
          <w:sz w:val="24"/>
          <w:szCs w:val="24"/>
          <w:highlight w:val="none"/>
        </w:rPr>
        <w:t>联合体成员名称（盖公章或者电子签章</w:t>
      </w:r>
      <w:r>
        <w:rPr>
          <w:color w:val="auto"/>
          <w:spacing w:val="-11"/>
          <w:sz w:val="24"/>
          <w:szCs w:val="24"/>
          <w:highlight w:val="none"/>
        </w:rPr>
        <w:t>）：</w:t>
      </w:r>
    </w:p>
    <w:p w14:paraId="6DE22685">
      <w:pPr>
        <w:pStyle w:val="5"/>
        <w:spacing w:before="180" w:line="220" w:lineRule="auto"/>
        <w:ind w:left="10"/>
        <w:rPr>
          <w:b/>
          <w:bCs/>
          <w:color w:val="auto"/>
          <w:sz w:val="24"/>
          <w:szCs w:val="24"/>
          <w:highlight w:val="none"/>
        </w:rPr>
      </w:pPr>
      <w:r>
        <w:rPr>
          <w:color w:val="auto"/>
          <w:spacing w:val="-1"/>
          <w:sz w:val="24"/>
          <w:szCs w:val="24"/>
          <w:highlight w:val="none"/>
        </w:rPr>
        <w:t>法定代表人或者其委托代理人（签字或者电子签名</w:t>
      </w:r>
      <w:r>
        <w:rPr>
          <w:color w:val="auto"/>
          <w:spacing w:val="-9"/>
          <w:sz w:val="24"/>
          <w:szCs w:val="24"/>
          <w:highlight w:val="none"/>
        </w:rPr>
        <w:t>）：</w:t>
      </w:r>
    </w:p>
    <w:p w14:paraId="117A01F8">
      <w:pPr>
        <w:spacing w:line="283" w:lineRule="auto"/>
        <w:rPr>
          <w:rFonts w:ascii="Arial"/>
          <w:color w:val="auto"/>
          <w:sz w:val="21"/>
          <w:highlight w:val="none"/>
        </w:rPr>
      </w:pPr>
    </w:p>
    <w:p w14:paraId="53BDF02C">
      <w:pPr>
        <w:spacing w:line="283" w:lineRule="auto"/>
        <w:rPr>
          <w:rFonts w:ascii="Arial"/>
          <w:color w:val="auto"/>
          <w:sz w:val="21"/>
          <w:highlight w:val="none"/>
        </w:rPr>
      </w:pPr>
    </w:p>
    <w:p w14:paraId="64F1B66B">
      <w:pPr>
        <w:pStyle w:val="5"/>
        <w:spacing w:before="79" w:line="219" w:lineRule="auto"/>
        <w:ind w:left="10"/>
        <w:rPr>
          <w:color w:val="auto"/>
          <w:sz w:val="24"/>
          <w:szCs w:val="24"/>
          <w:highlight w:val="none"/>
        </w:rPr>
      </w:pPr>
      <w:r>
        <w:rPr>
          <w:color w:val="auto"/>
          <w:spacing w:val="-1"/>
          <w:sz w:val="24"/>
          <w:szCs w:val="24"/>
          <w:highlight w:val="none"/>
        </w:rPr>
        <w:t>联合体成员名称（盖公章或者电子签章</w:t>
      </w:r>
      <w:r>
        <w:rPr>
          <w:color w:val="auto"/>
          <w:spacing w:val="-11"/>
          <w:sz w:val="24"/>
          <w:szCs w:val="24"/>
          <w:highlight w:val="none"/>
        </w:rPr>
        <w:t>）：</w:t>
      </w:r>
    </w:p>
    <w:p w14:paraId="2ABE0850">
      <w:pPr>
        <w:pStyle w:val="5"/>
        <w:spacing w:before="183" w:line="465" w:lineRule="exact"/>
        <w:ind w:left="10"/>
        <w:rPr>
          <w:color w:val="auto"/>
          <w:sz w:val="24"/>
          <w:szCs w:val="24"/>
          <w:highlight w:val="none"/>
        </w:rPr>
      </w:pPr>
      <w:r>
        <w:rPr>
          <w:color w:val="auto"/>
          <w:spacing w:val="-1"/>
          <w:position w:val="17"/>
          <w:sz w:val="24"/>
          <w:szCs w:val="24"/>
          <w:highlight w:val="none"/>
        </w:rPr>
        <w:t>法定代表人或者其委托代理人（签字或者电子签名</w:t>
      </w:r>
      <w:r>
        <w:rPr>
          <w:color w:val="auto"/>
          <w:spacing w:val="-9"/>
          <w:position w:val="17"/>
          <w:sz w:val="24"/>
          <w:szCs w:val="24"/>
          <w:highlight w:val="none"/>
        </w:rPr>
        <w:t>）：</w:t>
      </w:r>
    </w:p>
    <w:p w14:paraId="05658F41">
      <w:pPr>
        <w:pStyle w:val="5"/>
        <w:spacing w:line="379" w:lineRule="exact"/>
        <w:ind w:left="24"/>
        <w:rPr>
          <w:color w:val="auto"/>
          <w:sz w:val="24"/>
          <w:szCs w:val="24"/>
          <w:highlight w:val="none"/>
        </w:rPr>
      </w:pPr>
      <w:r>
        <w:rPr>
          <w:color w:val="auto"/>
          <w:spacing w:val="-7"/>
          <w:position w:val="3"/>
          <w:sz w:val="24"/>
          <w:szCs w:val="24"/>
          <w:highlight w:val="none"/>
        </w:rPr>
        <w:t>……</w:t>
      </w:r>
    </w:p>
    <w:p w14:paraId="26F29CE8">
      <w:pPr>
        <w:pStyle w:val="5"/>
        <w:spacing w:before="265" w:line="220" w:lineRule="auto"/>
        <w:ind w:left="5666"/>
        <w:rPr>
          <w:color w:val="auto"/>
          <w:sz w:val="24"/>
          <w:szCs w:val="24"/>
          <w:highlight w:val="none"/>
        </w:rPr>
      </w:pPr>
      <w:r>
        <w:rPr>
          <w:color w:val="auto"/>
          <w:spacing w:val="-13"/>
          <w:sz w:val="24"/>
          <w:szCs w:val="24"/>
          <w:highlight w:val="none"/>
        </w:rPr>
        <w:t>日期：</w:t>
      </w:r>
      <w:r>
        <w:rPr>
          <w:color w:val="auto"/>
          <w:spacing w:val="2"/>
          <w:sz w:val="24"/>
          <w:szCs w:val="24"/>
          <w:highlight w:val="none"/>
        </w:rPr>
        <w:t xml:space="preserve">    </w:t>
      </w:r>
      <w:r>
        <w:rPr>
          <w:color w:val="auto"/>
          <w:spacing w:val="-13"/>
          <w:sz w:val="24"/>
          <w:szCs w:val="24"/>
          <w:highlight w:val="none"/>
        </w:rPr>
        <w:t>年</w:t>
      </w:r>
      <w:r>
        <w:rPr>
          <w:color w:val="auto"/>
          <w:spacing w:val="6"/>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4B83E17E">
      <w:pPr>
        <w:spacing w:line="220" w:lineRule="auto"/>
        <w:rPr>
          <w:color w:val="auto"/>
          <w:sz w:val="24"/>
          <w:szCs w:val="24"/>
          <w:highlight w:val="none"/>
        </w:rPr>
        <w:sectPr>
          <w:footerReference r:id="rId49" w:type="default"/>
          <w:pgSz w:w="11906" w:h="16838"/>
          <w:pgMar w:top="1431" w:right="1235" w:bottom="1015" w:left="1588" w:header="0" w:footer="853" w:gutter="0"/>
          <w:pgNumType w:fmt="decimal"/>
          <w:cols w:space="720" w:num="1"/>
        </w:sectPr>
      </w:pPr>
    </w:p>
    <w:p w14:paraId="1421E51B">
      <w:pPr>
        <w:spacing w:line="284" w:lineRule="auto"/>
        <w:rPr>
          <w:rFonts w:ascii="Arial"/>
          <w:color w:val="auto"/>
          <w:sz w:val="21"/>
          <w:highlight w:val="none"/>
        </w:rPr>
      </w:pPr>
    </w:p>
    <w:p w14:paraId="4D5082D6">
      <w:pPr>
        <w:spacing w:line="284" w:lineRule="auto"/>
        <w:rPr>
          <w:rFonts w:ascii="Arial"/>
          <w:color w:val="auto"/>
          <w:sz w:val="21"/>
          <w:highlight w:val="none"/>
        </w:rPr>
      </w:pPr>
    </w:p>
    <w:p w14:paraId="2A002EB8">
      <w:pPr>
        <w:pStyle w:val="5"/>
        <w:spacing w:before="101" w:line="224" w:lineRule="auto"/>
        <w:rPr>
          <w:color w:val="auto"/>
          <w:sz w:val="31"/>
          <w:szCs w:val="31"/>
          <w:highlight w:val="none"/>
        </w:rPr>
      </w:pPr>
      <w:r>
        <w:rPr>
          <w:color w:val="auto"/>
          <w:spacing w:val="8"/>
          <w:sz w:val="31"/>
          <w:szCs w:val="31"/>
          <w:highlight w:val="none"/>
          <w14:textOutline w14:w="4051" w14:cap="flat" w14:cmpd="sng">
            <w14:solidFill>
              <w14:srgbClr w14:val="000000"/>
            </w14:solidFill>
            <w14:prstDash w14:val="solid"/>
            <w14:miter w14:val="0"/>
          </w14:textOutline>
        </w:rPr>
        <w:t>二、报价文件格式</w:t>
      </w:r>
    </w:p>
    <w:p w14:paraId="16C7E52F">
      <w:pPr>
        <w:spacing w:line="265" w:lineRule="auto"/>
        <w:rPr>
          <w:rFonts w:ascii="Arial"/>
          <w:color w:val="auto"/>
          <w:sz w:val="21"/>
          <w:highlight w:val="none"/>
        </w:rPr>
      </w:pPr>
    </w:p>
    <w:p w14:paraId="552E3E0E">
      <w:pPr>
        <w:pStyle w:val="5"/>
        <w:spacing w:before="101" w:line="224" w:lineRule="auto"/>
        <w:ind w:left="18"/>
        <w:rPr>
          <w:color w:val="auto"/>
          <w:sz w:val="31"/>
          <w:szCs w:val="31"/>
          <w:highlight w:val="none"/>
        </w:rPr>
      </w:pPr>
      <w:r>
        <w:rPr>
          <w:color w:val="auto"/>
          <w:spacing w:val="6"/>
          <w:sz w:val="31"/>
          <w:szCs w:val="31"/>
          <w:highlight w:val="none"/>
          <w14:textOutline w14:w="4051" w14:cap="flat" w14:cmpd="sng">
            <w14:solidFill>
              <w14:srgbClr w14:val="000000"/>
            </w14:solidFill>
            <w14:prstDash w14:val="solid"/>
            <w14:miter w14:val="0"/>
          </w14:textOutline>
        </w:rPr>
        <w:t>1.报价文件封面格式</w:t>
      </w:r>
    </w:p>
    <w:p w14:paraId="51C67FCB">
      <w:pPr>
        <w:spacing w:line="257" w:lineRule="auto"/>
        <w:rPr>
          <w:rFonts w:ascii="Arial"/>
          <w:color w:val="auto"/>
          <w:sz w:val="21"/>
          <w:highlight w:val="none"/>
        </w:rPr>
      </w:pPr>
    </w:p>
    <w:p w14:paraId="7946B74D">
      <w:pPr>
        <w:spacing w:line="257" w:lineRule="auto"/>
        <w:rPr>
          <w:rFonts w:ascii="Arial"/>
          <w:color w:val="auto"/>
          <w:sz w:val="21"/>
          <w:highlight w:val="none"/>
        </w:rPr>
      </w:pPr>
    </w:p>
    <w:p w14:paraId="7E147A8B">
      <w:pPr>
        <w:spacing w:line="258" w:lineRule="auto"/>
        <w:rPr>
          <w:rFonts w:ascii="Arial"/>
          <w:color w:val="auto"/>
          <w:sz w:val="21"/>
          <w:highlight w:val="none"/>
        </w:rPr>
      </w:pPr>
    </w:p>
    <w:p w14:paraId="1F679A71">
      <w:pPr>
        <w:pStyle w:val="5"/>
        <w:spacing w:before="140" w:line="224" w:lineRule="auto"/>
        <w:ind w:left="2717"/>
        <w:rPr>
          <w:color w:val="auto"/>
          <w:sz w:val="43"/>
          <w:szCs w:val="43"/>
          <w:highlight w:val="none"/>
        </w:rPr>
      </w:pPr>
      <w:r>
        <w:rPr>
          <w:color w:val="auto"/>
          <w:spacing w:val="-20"/>
          <w:sz w:val="43"/>
          <w:szCs w:val="43"/>
          <w:highlight w:val="none"/>
        </w:rPr>
        <w:t>电</w:t>
      </w:r>
      <w:r>
        <w:rPr>
          <w:color w:val="auto"/>
          <w:spacing w:val="24"/>
          <w:sz w:val="43"/>
          <w:szCs w:val="43"/>
          <w:highlight w:val="none"/>
        </w:rPr>
        <w:t xml:space="preserve"> </w:t>
      </w:r>
      <w:r>
        <w:rPr>
          <w:color w:val="auto"/>
          <w:spacing w:val="-20"/>
          <w:sz w:val="43"/>
          <w:szCs w:val="43"/>
          <w:highlight w:val="none"/>
        </w:rPr>
        <w:t>子</w:t>
      </w:r>
      <w:r>
        <w:rPr>
          <w:color w:val="auto"/>
          <w:spacing w:val="46"/>
          <w:sz w:val="43"/>
          <w:szCs w:val="43"/>
          <w:highlight w:val="none"/>
        </w:rPr>
        <w:t xml:space="preserve"> </w:t>
      </w:r>
      <w:r>
        <w:rPr>
          <w:color w:val="auto"/>
          <w:spacing w:val="-20"/>
          <w:sz w:val="43"/>
          <w:szCs w:val="43"/>
          <w:highlight w:val="none"/>
        </w:rPr>
        <w:t>响</w:t>
      </w:r>
      <w:r>
        <w:rPr>
          <w:color w:val="auto"/>
          <w:spacing w:val="23"/>
          <w:sz w:val="43"/>
          <w:szCs w:val="43"/>
          <w:highlight w:val="none"/>
        </w:rPr>
        <w:t xml:space="preserve"> </w:t>
      </w:r>
      <w:r>
        <w:rPr>
          <w:color w:val="auto"/>
          <w:spacing w:val="-20"/>
          <w:sz w:val="43"/>
          <w:szCs w:val="43"/>
          <w:highlight w:val="none"/>
        </w:rPr>
        <w:t>应</w:t>
      </w:r>
      <w:r>
        <w:rPr>
          <w:color w:val="auto"/>
          <w:spacing w:val="26"/>
          <w:sz w:val="43"/>
          <w:szCs w:val="43"/>
          <w:highlight w:val="none"/>
        </w:rPr>
        <w:t xml:space="preserve"> </w:t>
      </w:r>
      <w:r>
        <w:rPr>
          <w:color w:val="auto"/>
          <w:spacing w:val="-20"/>
          <w:sz w:val="43"/>
          <w:szCs w:val="43"/>
          <w:highlight w:val="none"/>
        </w:rPr>
        <w:t>文</w:t>
      </w:r>
      <w:r>
        <w:rPr>
          <w:color w:val="auto"/>
          <w:spacing w:val="22"/>
          <w:sz w:val="43"/>
          <w:szCs w:val="43"/>
          <w:highlight w:val="none"/>
        </w:rPr>
        <w:t xml:space="preserve"> </w:t>
      </w:r>
      <w:r>
        <w:rPr>
          <w:color w:val="auto"/>
          <w:spacing w:val="-20"/>
          <w:sz w:val="43"/>
          <w:szCs w:val="43"/>
          <w:highlight w:val="none"/>
        </w:rPr>
        <w:t>件</w:t>
      </w:r>
    </w:p>
    <w:p w14:paraId="02BADE46">
      <w:pPr>
        <w:spacing w:line="372" w:lineRule="auto"/>
        <w:rPr>
          <w:rFonts w:ascii="Arial"/>
          <w:color w:val="auto"/>
          <w:sz w:val="21"/>
          <w:highlight w:val="none"/>
        </w:rPr>
      </w:pPr>
    </w:p>
    <w:p w14:paraId="55E27BF0">
      <w:pPr>
        <w:spacing w:before="360" w:line="180" w:lineRule="auto"/>
        <w:ind w:left="2217"/>
        <w:rPr>
          <w:rFonts w:ascii="微软雅黑" w:hAnsi="微软雅黑" w:eastAsia="微软雅黑" w:cs="微软雅黑"/>
          <w:color w:val="auto"/>
          <w:sz w:val="84"/>
          <w:szCs w:val="84"/>
          <w:highlight w:val="none"/>
        </w:rPr>
      </w:pPr>
      <w:r>
        <w:rPr>
          <w:rFonts w:ascii="微软雅黑" w:hAnsi="微软雅黑" w:eastAsia="微软雅黑" w:cs="微软雅黑"/>
          <w:color w:val="auto"/>
          <w:spacing w:val="-8"/>
          <w:sz w:val="84"/>
          <w:szCs w:val="84"/>
          <w:highlight w:val="none"/>
        </w:rPr>
        <w:t>报</w:t>
      </w:r>
      <w:r>
        <w:rPr>
          <w:rFonts w:ascii="微软雅黑" w:hAnsi="微软雅黑" w:eastAsia="微软雅黑" w:cs="微软雅黑"/>
          <w:color w:val="auto"/>
          <w:spacing w:val="181"/>
          <w:sz w:val="84"/>
          <w:szCs w:val="84"/>
          <w:highlight w:val="none"/>
        </w:rPr>
        <w:t xml:space="preserve"> </w:t>
      </w:r>
      <w:r>
        <w:rPr>
          <w:rFonts w:ascii="微软雅黑" w:hAnsi="微软雅黑" w:eastAsia="微软雅黑" w:cs="微软雅黑"/>
          <w:color w:val="auto"/>
          <w:spacing w:val="-8"/>
          <w:sz w:val="84"/>
          <w:szCs w:val="84"/>
          <w:highlight w:val="none"/>
        </w:rPr>
        <w:t>价</w:t>
      </w:r>
      <w:r>
        <w:rPr>
          <w:rFonts w:ascii="微软雅黑" w:hAnsi="微软雅黑" w:eastAsia="微软雅黑" w:cs="微软雅黑"/>
          <w:color w:val="auto"/>
          <w:spacing w:val="185"/>
          <w:sz w:val="84"/>
          <w:szCs w:val="84"/>
          <w:highlight w:val="none"/>
        </w:rPr>
        <w:t xml:space="preserve"> </w:t>
      </w:r>
      <w:r>
        <w:rPr>
          <w:rFonts w:ascii="微软雅黑" w:hAnsi="微软雅黑" w:eastAsia="微软雅黑" w:cs="微软雅黑"/>
          <w:color w:val="auto"/>
          <w:spacing w:val="-8"/>
          <w:sz w:val="84"/>
          <w:szCs w:val="84"/>
          <w:highlight w:val="none"/>
        </w:rPr>
        <w:t>文</w:t>
      </w:r>
      <w:r>
        <w:rPr>
          <w:rFonts w:ascii="微软雅黑" w:hAnsi="微软雅黑" w:eastAsia="微软雅黑" w:cs="微软雅黑"/>
          <w:color w:val="auto"/>
          <w:spacing w:val="182"/>
          <w:sz w:val="84"/>
          <w:szCs w:val="84"/>
          <w:highlight w:val="none"/>
        </w:rPr>
        <w:t xml:space="preserve"> </w:t>
      </w:r>
      <w:r>
        <w:rPr>
          <w:rFonts w:ascii="微软雅黑" w:hAnsi="微软雅黑" w:eastAsia="微软雅黑" w:cs="微软雅黑"/>
          <w:color w:val="auto"/>
          <w:spacing w:val="-8"/>
          <w:sz w:val="84"/>
          <w:szCs w:val="84"/>
          <w:highlight w:val="none"/>
        </w:rPr>
        <w:t>件</w:t>
      </w:r>
    </w:p>
    <w:p w14:paraId="5D8FEC86">
      <w:pPr>
        <w:spacing w:line="257" w:lineRule="auto"/>
        <w:rPr>
          <w:rFonts w:ascii="Arial"/>
          <w:color w:val="auto"/>
          <w:sz w:val="21"/>
          <w:highlight w:val="none"/>
        </w:rPr>
      </w:pPr>
    </w:p>
    <w:p w14:paraId="627C29F9">
      <w:pPr>
        <w:spacing w:line="257" w:lineRule="auto"/>
        <w:rPr>
          <w:rFonts w:ascii="Arial"/>
          <w:color w:val="auto"/>
          <w:sz w:val="21"/>
          <w:highlight w:val="none"/>
        </w:rPr>
      </w:pPr>
    </w:p>
    <w:p w14:paraId="027DB277">
      <w:pPr>
        <w:spacing w:line="257" w:lineRule="auto"/>
        <w:rPr>
          <w:rFonts w:ascii="Arial"/>
          <w:color w:val="auto"/>
          <w:sz w:val="21"/>
          <w:highlight w:val="none"/>
        </w:rPr>
      </w:pPr>
    </w:p>
    <w:p w14:paraId="29ED5314">
      <w:pPr>
        <w:spacing w:line="257" w:lineRule="auto"/>
        <w:rPr>
          <w:rFonts w:ascii="Arial"/>
          <w:color w:val="auto"/>
          <w:sz w:val="21"/>
          <w:highlight w:val="none"/>
        </w:rPr>
      </w:pPr>
    </w:p>
    <w:p w14:paraId="414CAF14">
      <w:pPr>
        <w:spacing w:line="257" w:lineRule="auto"/>
        <w:rPr>
          <w:rFonts w:ascii="Arial"/>
          <w:color w:val="auto"/>
          <w:sz w:val="21"/>
          <w:highlight w:val="none"/>
        </w:rPr>
      </w:pPr>
    </w:p>
    <w:p w14:paraId="3CF237C9">
      <w:pPr>
        <w:spacing w:line="258" w:lineRule="auto"/>
        <w:rPr>
          <w:rFonts w:ascii="Arial"/>
          <w:color w:val="auto"/>
          <w:sz w:val="21"/>
          <w:highlight w:val="none"/>
        </w:rPr>
      </w:pPr>
    </w:p>
    <w:p w14:paraId="3ADC7DB5">
      <w:pPr>
        <w:spacing w:line="258" w:lineRule="auto"/>
        <w:rPr>
          <w:rFonts w:ascii="Arial"/>
          <w:color w:val="auto"/>
          <w:sz w:val="21"/>
          <w:highlight w:val="none"/>
        </w:rPr>
      </w:pPr>
    </w:p>
    <w:p w14:paraId="4F003A4C">
      <w:pPr>
        <w:pStyle w:val="5"/>
        <w:spacing w:before="101" w:line="226" w:lineRule="auto"/>
        <w:ind w:left="640"/>
        <w:rPr>
          <w:color w:val="auto"/>
          <w:sz w:val="31"/>
          <w:szCs w:val="31"/>
          <w:highlight w:val="none"/>
        </w:rPr>
      </w:pPr>
      <w:r>
        <w:rPr>
          <w:color w:val="auto"/>
          <w:spacing w:val="3"/>
          <w:sz w:val="31"/>
          <w:szCs w:val="31"/>
          <w:highlight w:val="none"/>
        </w:rPr>
        <w:t>项目名称：</w:t>
      </w:r>
    </w:p>
    <w:p w14:paraId="46E7B815">
      <w:pPr>
        <w:spacing w:line="292" w:lineRule="auto"/>
        <w:rPr>
          <w:rFonts w:ascii="Arial"/>
          <w:color w:val="auto"/>
          <w:sz w:val="21"/>
          <w:highlight w:val="none"/>
        </w:rPr>
      </w:pPr>
    </w:p>
    <w:p w14:paraId="532BA587">
      <w:pPr>
        <w:spacing w:line="293" w:lineRule="auto"/>
        <w:rPr>
          <w:rFonts w:ascii="Arial"/>
          <w:color w:val="auto"/>
          <w:sz w:val="21"/>
          <w:highlight w:val="none"/>
        </w:rPr>
      </w:pPr>
    </w:p>
    <w:p w14:paraId="1AD656A1">
      <w:pPr>
        <w:pStyle w:val="5"/>
        <w:spacing w:before="101" w:line="226" w:lineRule="auto"/>
        <w:ind w:left="640"/>
        <w:rPr>
          <w:color w:val="auto"/>
          <w:sz w:val="31"/>
          <w:szCs w:val="31"/>
          <w:highlight w:val="none"/>
        </w:rPr>
      </w:pPr>
      <w:r>
        <w:rPr>
          <w:color w:val="auto"/>
          <w:spacing w:val="3"/>
          <w:sz w:val="31"/>
          <w:szCs w:val="31"/>
          <w:highlight w:val="none"/>
        </w:rPr>
        <w:t>项目编号：</w:t>
      </w:r>
    </w:p>
    <w:p w14:paraId="4A627AFE">
      <w:pPr>
        <w:spacing w:line="293" w:lineRule="auto"/>
        <w:rPr>
          <w:rFonts w:ascii="Arial"/>
          <w:color w:val="auto"/>
          <w:sz w:val="21"/>
          <w:highlight w:val="none"/>
        </w:rPr>
      </w:pPr>
    </w:p>
    <w:p w14:paraId="0052D6F2">
      <w:pPr>
        <w:spacing w:line="294" w:lineRule="auto"/>
        <w:rPr>
          <w:rFonts w:ascii="Arial"/>
          <w:color w:val="auto"/>
          <w:sz w:val="21"/>
          <w:highlight w:val="none"/>
        </w:rPr>
      </w:pPr>
    </w:p>
    <w:p w14:paraId="40FF6284">
      <w:pPr>
        <w:pStyle w:val="5"/>
        <w:spacing w:before="101" w:line="998" w:lineRule="exact"/>
        <w:jc w:val="right"/>
        <w:rPr>
          <w:color w:val="auto"/>
          <w:sz w:val="31"/>
          <w:szCs w:val="31"/>
          <w:highlight w:val="none"/>
        </w:rPr>
      </w:pPr>
      <w:r>
        <w:rPr>
          <w:color w:val="auto"/>
          <w:spacing w:val="7"/>
          <w:position w:val="53"/>
          <w:sz w:val="31"/>
          <w:szCs w:val="31"/>
          <w:highlight w:val="none"/>
        </w:rPr>
        <w:t>所竞分标（如有则填写，无分标时填写“无</w:t>
      </w:r>
      <w:r>
        <w:rPr>
          <w:color w:val="auto"/>
          <w:spacing w:val="-113"/>
          <w:position w:val="53"/>
          <w:sz w:val="31"/>
          <w:szCs w:val="31"/>
          <w:highlight w:val="none"/>
        </w:rPr>
        <w:t xml:space="preserve"> </w:t>
      </w:r>
      <w:r>
        <w:rPr>
          <w:color w:val="auto"/>
          <w:spacing w:val="7"/>
          <w:position w:val="53"/>
          <w:sz w:val="31"/>
          <w:szCs w:val="31"/>
          <w:highlight w:val="none"/>
        </w:rPr>
        <w:t>”或者留空</w:t>
      </w:r>
      <w:r>
        <w:rPr>
          <w:color w:val="auto"/>
          <w:spacing w:val="-23"/>
          <w:position w:val="53"/>
          <w:sz w:val="31"/>
          <w:szCs w:val="31"/>
          <w:highlight w:val="none"/>
        </w:rPr>
        <w:t>）：</w:t>
      </w:r>
    </w:p>
    <w:p w14:paraId="487B0A8C">
      <w:pPr>
        <w:pStyle w:val="5"/>
        <w:spacing w:before="2" w:line="224" w:lineRule="auto"/>
        <w:ind w:left="635"/>
        <w:rPr>
          <w:color w:val="auto"/>
          <w:sz w:val="31"/>
          <w:szCs w:val="31"/>
          <w:highlight w:val="none"/>
        </w:rPr>
      </w:pPr>
      <w:r>
        <w:rPr>
          <w:color w:val="auto"/>
          <w:spacing w:val="5"/>
          <w:sz w:val="31"/>
          <w:szCs w:val="31"/>
          <w:highlight w:val="none"/>
        </w:rPr>
        <w:t>供应商名称：</w:t>
      </w:r>
    </w:p>
    <w:p w14:paraId="55D60262">
      <w:pPr>
        <w:rPr>
          <w:rFonts w:ascii="Arial"/>
          <w:color w:val="auto"/>
          <w:sz w:val="21"/>
          <w:highlight w:val="none"/>
        </w:rPr>
      </w:pPr>
    </w:p>
    <w:p w14:paraId="3F59F2EB">
      <w:pPr>
        <w:rPr>
          <w:rFonts w:ascii="Arial"/>
          <w:color w:val="auto"/>
          <w:sz w:val="21"/>
          <w:highlight w:val="none"/>
        </w:rPr>
      </w:pPr>
    </w:p>
    <w:p w14:paraId="3C62745E">
      <w:pPr>
        <w:rPr>
          <w:rFonts w:ascii="Arial"/>
          <w:color w:val="auto"/>
          <w:sz w:val="21"/>
          <w:highlight w:val="none"/>
        </w:rPr>
      </w:pPr>
    </w:p>
    <w:p w14:paraId="046F5543">
      <w:pPr>
        <w:rPr>
          <w:rFonts w:ascii="Arial"/>
          <w:color w:val="auto"/>
          <w:sz w:val="21"/>
          <w:highlight w:val="none"/>
        </w:rPr>
      </w:pPr>
    </w:p>
    <w:p w14:paraId="45BC26DF">
      <w:pPr>
        <w:rPr>
          <w:rFonts w:ascii="Arial"/>
          <w:color w:val="auto"/>
          <w:sz w:val="21"/>
          <w:highlight w:val="none"/>
        </w:rPr>
      </w:pPr>
    </w:p>
    <w:p w14:paraId="7AAF2CA9">
      <w:pPr>
        <w:spacing w:line="241" w:lineRule="auto"/>
        <w:rPr>
          <w:rFonts w:ascii="Arial"/>
          <w:color w:val="auto"/>
          <w:sz w:val="21"/>
          <w:highlight w:val="none"/>
        </w:rPr>
      </w:pPr>
    </w:p>
    <w:p w14:paraId="2044F360">
      <w:pPr>
        <w:pStyle w:val="5"/>
        <w:spacing w:before="101" w:line="226" w:lineRule="auto"/>
        <w:ind w:left="3411"/>
        <w:rPr>
          <w:color w:val="auto"/>
          <w:sz w:val="31"/>
          <w:szCs w:val="31"/>
          <w:highlight w:val="none"/>
        </w:rPr>
      </w:pPr>
      <w:r>
        <w:rPr>
          <w:color w:val="auto"/>
          <w:spacing w:val="-6"/>
          <w:sz w:val="31"/>
          <w:szCs w:val="31"/>
          <w:highlight w:val="none"/>
        </w:rPr>
        <w:t>年</w:t>
      </w:r>
      <w:r>
        <w:rPr>
          <w:color w:val="auto"/>
          <w:spacing w:val="11"/>
          <w:sz w:val="31"/>
          <w:szCs w:val="31"/>
          <w:highlight w:val="none"/>
        </w:rPr>
        <w:t xml:space="preserve">    </w:t>
      </w:r>
      <w:r>
        <w:rPr>
          <w:color w:val="auto"/>
          <w:spacing w:val="-6"/>
          <w:sz w:val="31"/>
          <w:szCs w:val="31"/>
          <w:highlight w:val="none"/>
        </w:rPr>
        <w:t>月</w:t>
      </w:r>
      <w:r>
        <w:rPr>
          <w:color w:val="auto"/>
          <w:spacing w:val="22"/>
          <w:sz w:val="31"/>
          <w:szCs w:val="31"/>
          <w:highlight w:val="none"/>
        </w:rPr>
        <w:t xml:space="preserve">    </w:t>
      </w:r>
      <w:r>
        <w:rPr>
          <w:color w:val="auto"/>
          <w:spacing w:val="-6"/>
          <w:sz w:val="31"/>
          <w:szCs w:val="31"/>
          <w:highlight w:val="none"/>
        </w:rPr>
        <w:t>日</w:t>
      </w:r>
    </w:p>
    <w:p w14:paraId="1B7D66AE">
      <w:pPr>
        <w:spacing w:line="226" w:lineRule="auto"/>
        <w:rPr>
          <w:color w:val="auto"/>
          <w:sz w:val="31"/>
          <w:szCs w:val="31"/>
          <w:highlight w:val="none"/>
        </w:rPr>
        <w:sectPr>
          <w:footerReference r:id="rId50" w:type="default"/>
          <w:pgSz w:w="11906" w:h="16838"/>
          <w:pgMar w:top="1431" w:right="1437" w:bottom="1015" w:left="1606" w:header="0" w:footer="853" w:gutter="0"/>
          <w:pgNumType w:fmt="decimal"/>
          <w:cols w:space="720" w:num="1"/>
        </w:sectPr>
      </w:pPr>
    </w:p>
    <w:p w14:paraId="0952DA9E">
      <w:pPr>
        <w:pStyle w:val="5"/>
        <w:spacing w:before="104" w:line="224" w:lineRule="auto"/>
        <w:ind w:left="145"/>
        <w:outlineLvl w:val="6"/>
        <w:rPr>
          <w:color w:val="auto"/>
          <w:sz w:val="31"/>
          <w:szCs w:val="31"/>
          <w:highlight w:val="none"/>
        </w:rPr>
      </w:pPr>
      <w:r>
        <w:rPr>
          <w:color w:val="auto"/>
          <w:spacing w:val="8"/>
          <w:sz w:val="31"/>
          <w:szCs w:val="31"/>
          <w:highlight w:val="none"/>
          <w14:textOutline w14:w="4051" w14:cap="flat" w14:cmpd="sng">
            <w14:solidFill>
              <w14:srgbClr w14:val="000000"/>
            </w14:solidFill>
            <w14:prstDash w14:val="solid"/>
            <w14:miter w14:val="0"/>
          </w14:textOutline>
        </w:rPr>
        <w:t>2.报价文件目录</w:t>
      </w:r>
    </w:p>
    <w:p w14:paraId="4D253D2F">
      <w:pPr>
        <w:spacing w:line="286" w:lineRule="auto"/>
        <w:rPr>
          <w:rFonts w:ascii="Arial"/>
          <w:color w:val="auto"/>
          <w:sz w:val="21"/>
          <w:highlight w:val="none"/>
        </w:rPr>
      </w:pPr>
    </w:p>
    <w:p w14:paraId="19F78627">
      <w:pPr>
        <w:pStyle w:val="5"/>
        <w:spacing w:before="101" w:line="521" w:lineRule="exact"/>
        <w:jc w:val="right"/>
        <w:rPr>
          <w:color w:val="auto"/>
          <w:sz w:val="31"/>
          <w:szCs w:val="31"/>
          <w:highlight w:val="none"/>
        </w:rPr>
      </w:pPr>
      <w:r>
        <w:rPr>
          <w:color w:val="auto"/>
          <w:spacing w:val="9"/>
          <w:position w:val="15"/>
          <w:sz w:val="31"/>
          <w:szCs w:val="31"/>
          <w:highlight w:val="none"/>
        </w:rPr>
        <w:t>根据磋商文件规定及供应商提供的材料自行编写目录（部分格式</w:t>
      </w:r>
    </w:p>
    <w:p w14:paraId="130094F8">
      <w:pPr>
        <w:pStyle w:val="5"/>
        <w:spacing w:before="1" w:line="224" w:lineRule="auto"/>
        <w:ind w:left="2"/>
        <w:rPr>
          <w:color w:val="auto"/>
          <w:sz w:val="31"/>
          <w:szCs w:val="31"/>
          <w:highlight w:val="none"/>
        </w:rPr>
      </w:pPr>
      <w:r>
        <w:rPr>
          <w:color w:val="auto"/>
          <w:spacing w:val="-4"/>
          <w:sz w:val="31"/>
          <w:szCs w:val="31"/>
          <w:highlight w:val="none"/>
        </w:rPr>
        <w:t>后附）。</w:t>
      </w:r>
    </w:p>
    <w:p w14:paraId="5077C1A8">
      <w:pPr>
        <w:spacing w:line="224" w:lineRule="auto"/>
        <w:rPr>
          <w:color w:val="auto"/>
          <w:sz w:val="31"/>
          <w:szCs w:val="31"/>
          <w:highlight w:val="none"/>
        </w:rPr>
        <w:sectPr>
          <w:footerReference r:id="rId51" w:type="default"/>
          <w:pgSz w:w="11906" w:h="16838"/>
          <w:pgMar w:top="1431" w:right="1362" w:bottom="1015" w:left="1601" w:header="0" w:footer="853" w:gutter="0"/>
          <w:pgNumType w:fmt="decimal"/>
          <w:cols w:space="720" w:num="1"/>
        </w:sectPr>
      </w:pPr>
    </w:p>
    <w:p w14:paraId="468922E4">
      <w:pPr>
        <w:pStyle w:val="5"/>
        <w:spacing w:before="128" w:line="518" w:lineRule="exact"/>
        <w:ind w:left="3105" w:firstLine="328" w:firstLineChars="100"/>
        <w:rPr>
          <w:color w:val="auto"/>
          <w:sz w:val="31"/>
          <w:szCs w:val="31"/>
          <w:highlight w:val="none"/>
        </w:rPr>
      </w:pPr>
      <w:r>
        <w:rPr>
          <w:color w:val="auto"/>
          <w:spacing w:val="9"/>
          <w:position w:val="14"/>
          <w:sz w:val="31"/>
          <w:szCs w:val="31"/>
          <w:highlight w:val="none"/>
          <w14:textOutline w14:w="4051" w14:cap="flat" w14:cmpd="sng">
            <w14:solidFill>
              <w14:srgbClr w14:val="000000"/>
            </w14:solidFill>
            <w14:prstDash w14:val="solid"/>
            <w14:miter w14:val="0"/>
          </w14:textOutline>
        </w:rPr>
        <w:t>竞标函及竞标函附录</w:t>
      </w:r>
    </w:p>
    <w:p w14:paraId="3E3F4882">
      <w:pPr>
        <w:pStyle w:val="5"/>
        <w:spacing w:line="226" w:lineRule="auto"/>
        <w:ind w:left="3597"/>
        <w:rPr>
          <w:color w:val="auto"/>
          <w:sz w:val="31"/>
          <w:szCs w:val="31"/>
          <w:highlight w:val="none"/>
        </w:rPr>
      </w:pPr>
      <w:r>
        <w:rPr>
          <w:color w:val="auto"/>
          <w:spacing w:val="6"/>
          <w:sz w:val="31"/>
          <w:szCs w:val="31"/>
          <w:highlight w:val="none"/>
          <w14:textOutline w14:w="4051" w14:cap="flat" w14:cmpd="sng">
            <w14:solidFill>
              <w14:srgbClr w14:val="000000"/>
            </w14:solidFill>
            <w14:prstDash w14:val="solid"/>
            <w14:miter w14:val="0"/>
          </w14:textOutline>
        </w:rPr>
        <w:t>（一）竞标函</w:t>
      </w:r>
    </w:p>
    <w:p w14:paraId="24774C04">
      <w:pPr>
        <w:spacing w:line="293" w:lineRule="auto"/>
        <w:rPr>
          <w:rFonts w:ascii="Arial"/>
          <w:color w:val="auto"/>
          <w:sz w:val="21"/>
          <w:highlight w:val="none"/>
        </w:rPr>
      </w:pPr>
    </w:p>
    <w:p w14:paraId="5A49ECE8">
      <w:pPr>
        <w:spacing w:line="293" w:lineRule="auto"/>
        <w:rPr>
          <w:rFonts w:ascii="Arial"/>
          <w:color w:val="auto"/>
          <w:sz w:val="21"/>
          <w:highlight w:val="none"/>
        </w:rPr>
      </w:pPr>
    </w:p>
    <w:p w14:paraId="491E451F">
      <w:pPr>
        <w:pStyle w:val="5"/>
        <w:tabs>
          <w:tab w:val="left" w:pos="3118"/>
        </w:tabs>
        <w:spacing w:before="78" w:line="219" w:lineRule="auto"/>
        <w:rPr>
          <w:color w:val="auto"/>
          <w:sz w:val="24"/>
          <w:szCs w:val="24"/>
          <w:highlight w:val="none"/>
        </w:rPr>
      </w:pPr>
      <w:r>
        <w:rPr>
          <w:color w:val="auto"/>
          <w:sz w:val="24"/>
          <w:szCs w:val="24"/>
          <w:highlight w:val="none"/>
          <w:u w:val="single" w:color="auto"/>
        </w:rPr>
        <w:tab/>
      </w:r>
      <w:r>
        <w:rPr>
          <w:color w:val="auto"/>
          <w:sz w:val="24"/>
          <w:szCs w:val="24"/>
          <w:highlight w:val="none"/>
        </w:rPr>
        <w:t>（采购人名称</w:t>
      </w:r>
      <w:r>
        <w:rPr>
          <w:color w:val="auto"/>
          <w:spacing w:val="-14"/>
          <w:sz w:val="24"/>
          <w:szCs w:val="24"/>
          <w:highlight w:val="none"/>
        </w:rPr>
        <w:t>）：</w:t>
      </w:r>
    </w:p>
    <w:p w14:paraId="6B03927E">
      <w:pPr>
        <w:pStyle w:val="5"/>
        <w:tabs>
          <w:tab w:val="left" w:pos="1079"/>
        </w:tabs>
        <w:spacing w:before="155" w:line="338" w:lineRule="auto"/>
        <w:ind w:right="47" w:firstLine="507"/>
        <w:rPr>
          <w:color w:val="auto"/>
          <w:sz w:val="24"/>
          <w:szCs w:val="24"/>
          <w:highlight w:val="none"/>
        </w:rPr>
      </w:pPr>
      <w:r>
        <w:rPr>
          <w:color w:val="auto"/>
          <w:spacing w:val="-2"/>
          <w:sz w:val="24"/>
          <w:szCs w:val="24"/>
          <w:highlight w:val="none"/>
        </w:rPr>
        <w:t>1、我方已仔细研究了</w:t>
      </w:r>
      <w:r>
        <w:rPr>
          <w:color w:val="auto"/>
          <w:spacing w:val="11"/>
          <w:sz w:val="24"/>
          <w:szCs w:val="24"/>
          <w:highlight w:val="none"/>
          <w:u w:val="single" w:color="auto"/>
        </w:rPr>
        <w:t xml:space="preserve">          </w:t>
      </w:r>
      <w:r>
        <w:rPr>
          <w:color w:val="auto"/>
          <w:spacing w:val="-2"/>
          <w:sz w:val="24"/>
          <w:szCs w:val="24"/>
          <w:highlight w:val="none"/>
          <w:u w:val="single" w:color="auto"/>
        </w:rPr>
        <w:t>（项目名称、项目编号）</w:t>
      </w:r>
      <w:r>
        <w:rPr>
          <w:color w:val="auto"/>
          <w:spacing w:val="10"/>
          <w:sz w:val="24"/>
          <w:szCs w:val="24"/>
          <w:highlight w:val="none"/>
          <w:u w:val="single" w:color="auto"/>
        </w:rPr>
        <w:t xml:space="preserve">         </w:t>
      </w:r>
      <w:r>
        <w:rPr>
          <w:color w:val="auto"/>
          <w:spacing w:val="-104"/>
          <w:sz w:val="24"/>
          <w:szCs w:val="24"/>
          <w:highlight w:val="none"/>
        </w:rPr>
        <w:t xml:space="preserve"> </w:t>
      </w:r>
      <w:r>
        <w:rPr>
          <w:color w:val="auto"/>
          <w:spacing w:val="-2"/>
          <w:sz w:val="24"/>
          <w:szCs w:val="24"/>
          <w:highlight w:val="none"/>
        </w:rPr>
        <w:t>磋商文件的</w:t>
      </w:r>
      <w:r>
        <w:rPr>
          <w:color w:val="auto"/>
          <w:sz w:val="24"/>
          <w:szCs w:val="24"/>
          <w:highlight w:val="none"/>
        </w:rPr>
        <w:t xml:space="preserve"> </w:t>
      </w:r>
      <w:r>
        <w:rPr>
          <w:color w:val="auto"/>
          <w:spacing w:val="-2"/>
          <w:sz w:val="24"/>
          <w:szCs w:val="24"/>
          <w:highlight w:val="none"/>
        </w:rPr>
        <w:t>全部内容，愿意以人民币（大写）</w:t>
      </w:r>
      <w:r>
        <w:rPr>
          <w:color w:val="auto"/>
          <w:spacing w:val="-2"/>
          <w:sz w:val="24"/>
          <w:szCs w:val="24"/>
          <w:highlight w:val="none"/>
          <w:u w:val="single" w:color="auto"/>
        </w:rPr>
        <w:t xml:space="preserve">            </w:t>
      </w:r>
      <w:r>
        <w:rPr>
          <w:color w:val="auto"/>
          <w:spacing w:val="-2"/>
          <w:sz w:val="24"/>
          <w:szCs w:val="24"/>
          <w:highlight w:val="none"/>
        </w:rPr>
        <w:t xml:space="preserve"> (¥</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r>
        <w:rPr>
          <w:color w:val="auto"/>
          <w:spacing w:val="-85"/>
          <w:sz w:val="24"/>
          <w:szCs w:val="24"/>
          <w:highlight w:val="none"/>
        </w:rPr>
        <w:t xml:space="preserve"> </w:t>
      </w:r>
      <w:r>
        <w:rPr>
          <w:color w:val="auto"/>
          <w:spacing w:val="-3"/>
          <w:sz w:val="24"/>
          <w:szCs w:val="24"/>
          <w:highlight w:val="none"/>
        </w:rPr>
        <w:t>)</w:t>
      </w:r>
      <w:r>
        <w:rPr>
          <w:color w:val="auto"/>
          <w:spacing w:val="32"/>
          <w:sz w:val="24"/>
          <w:szCs w:val="24"/>
          <w:highlight w:val="none"/>
        </w:rPr>
        <w:t xml:space="preserve"> </w:t>
      </w:r>
      <w:r>
        <w:rPr>
          <w:color w:val="auto"/>
          <w:spacing w:val="-3"/>
          <w:sz w:val="24"/>
          <w:szCs w:val="24"/>
          <w:highlight w:val="none"/>
        </w:rPr>
        <w:t>的竞标总报价，工期</w:t>
      </w:r>
      <w:r>
        <w:rPr>
          <w:color w:val="auto"/>
          <w:spacing w:val="-3"/>
          <w:sz w:val="24"/>
          <w:szCs w:val="24"/>
          <w:highlight w:val="none"/>
          <w:u w:val="single" w:color="auto"/>
        </w:rPr>
        <w:t xml:space="preserve">   </w:t>
      </w:r>
      <w:r>
        <w:rPr>
          <w:color w:val="auto"/>
          <w:sz w:val="24"/>
          <w:szCs w:val="24"/>
          <w:highlight w:val="none"/>
        </w:rPr>
        <w:t xml:space="preserve"> </w:t>
      </w:r>
      <w:r>
        <w:rPr>
          <w:color w:val="auto"/>
          <w:sz w:val="24"/>
          <w:szCs w:val="24"/>
          <w:highlight w:val="none"/>
          <w:u w:val="single" w:color="auto"/>
        </w:rPr>
        <w:tab/>
      </w:r>
      <w:r>
        <w:rPr>
          <w:color w:val="auto"/>
          <w:spacing w:val="-68"/>
          <w:sz w:val="24"/>
          <w:szCs w:val="24"/>
          <w:highlight w:val="none"/>
        </w:rPr>
        <w:t xml:space="preserve"> </w:t>
      </w:r>
      <w:r>
        <w:rPr>
          <w:color w:val="auto"/>
          <w:spacing w:val="1"/>
          <w:sz w:val="24"/>
          <w:szCs w:val="24"/>
          <w:highlight w:val="none"/>
        </w:rPr>
        <w:t>日历</w:t>
      </w:r>
      <w:r>
        <w:rPr>
          <w:rFonts w:hint="eastAsia"/>
          <w:color w:val="auto"/>
          <w:spacing w:val="1"/>
          <w:sz w:val="24"/>
          <w:szCs w:val="24"/>
          <w:highlight w:val="none"/>
          <w:lang w:eastAsia="zh-CN"/>
        </w:rPr>
        <w:t>日</w:t>
      </w:r>
      <w:r>
        <w:rPr>
          <w:color w:val="auto"/>
          <w:spacing w:val="1"/>
          <w:sz w:val="24"/>
          <w:szCs w:val="24"/>
          <w:highlight w:val="none"/>
        </w:rPr>
        <w:t>，按合同约定实施和完成承包工程，修</w:t>
      </w:r>
      <w:r>
        <w:rPr>
          <w:color w:val="auto"/>
          <w:sz w:val="24"/>
          <w:szCs w:val="24"/>
          <w:highlight w:val="none"/>
        </w:rPr>
        <w:t>补工程中的任何缺陷，工程质</w:t>
      </w:r>
    </w:p>
    <w:p w14:paraId="329FAF6F">
      <w:pPr>
        <w:pStyle w:val="5"/>
        <w:spacing w:before="1" w:line="220" w:lineRule="auto"/>
        <w:ind w:left="9"/>
        <w:rPr>
          <w:color w:val="auto"/>
          <w:sz w:val="24"/>
          <w:szCs w:val="24"/>
          <w:highlight w:val="none"/>
        </w:rPr>
      </w:pPr>
      <w:r>
        <w:rPr>
          <w:color w:val="auto"/>
          <w:spacing w:val="-1"/>
          <w:sz w:val="24"/>
          <w:szCs w:val="24"/>
          <w:highlight w:val="none"/>
        </w:rPr>
        <w:t>量达到</w:t>
      </w:r>
      <w:r>
        <w:rPr>
          <w:color w:val="auto"/>
          <w:spacing w:val="-1"/>
          <w:sz w:val="24"/>
          <w:szCs w:val="24"/>
          <w:highlight w:val="none"/>
          <w:u w:val="single" w:color="auto"/>
        </w:rPr>
        <w:t xml:space="preserve">            </w:t>
      </w:r>
      <w:r>
        <w:rPr>
          <w:color w:val="auto"/>
          <w:spacing w:val="-1"/>
          <w:sz w:val="24"/>
          <w:szCs w:val="24"/>
          <w:highlight w:val="none"/>
        </w:rPr>
        <w:t>。</w:t>
      </w:r>
    </w:p>
    <w:p w14:paraId="77A11DD5">
      <w:pPr>
        <w:pStyle w:val="5"/>
        <w:spacing w:before="152" w:line="219" w:lineRule="auto"/>
        <w:ind w:left="492"/>
        <w:rPr>
          <w:color w:val="auto"/>
          <w:sz w:val="24"/>
          <w:szCs w:val="24"/>
          <w:highlight w:val="none"/>
        </w:rPr>
      </w:pPr>
      <w:r>
        <w:rPr>
          <w:color w:val="auto"/>
          <w:spacing w:val="-1"/>
          <w:sz w:val="24"/>
          <w:szCs w:val="24"/>
          <w:highlight w:val="none"/>
        </w:rPr>
        <w:t>2、我方承认竞标函附录是我方竞标函的组成部分。</w:t>
      </w:r>
    </w:p>
    <w:p w14:paraId="5FFF0710">
      <w:pPr>
        <w:pStyle w:val="5"/>
        <w:spacing w:before="156" w:line="221" w:lineRule="auto"/>
        <w:ind w:left="494"/>
        <w:rPr>
          <w:color w:val="auto"/>
          <w:sz w:val="24"/>
          <w:szCs w:val="24"/>
          <w:highlight w:val="none"/>
        </w:rPr>
      </w:pPr>
      <w:r>
        <w:rPr>
          <w:color w:val="auto"/>
          <w:spacing w:val="-2"/>
          <w:sz w:val="24"/>
          <w:szCs w:val="24"/>
          <w:highlight w:val="none"/>
        </w:rPr>
        <w:t>3、如我方成交：</w:t>
      </w:r>
    </w:p>
    <w:p w14:paraId="476B071E">
      <w:pPr>
        <w:pStyle w:val="5"/>
        <w:spacing w:before="153" w:line="219" w:lineRule="auto"/>
        <w:ind w:left="435"/>
        <w:rPr>
          <w:color w:val="auto"/>
          <w:sz w:val="24"/>
          <w:szCs w:val="24"/>
          <w:highlight w:val="none"/>
        </w:rPr>
      </w:pPr>
      <w:r>
        <w:rPr>
          <w:color w:val="auto"/>
          <w:spacing w:val="-3"/>
          <w:sz w:val="24"/>
          <w:szCs w:val="24"/>
          <w:highlight w:val="none"/>
        </w:rPr>
        <w:t>（1）我方承诺在收到成交通知书后，在成交通知书</w:t>
      </w:r>
      <w:r>
        <w:rPr>
          <w:color w:val="auto"/>
          <w:spacing w:val="-4"/>
          <w:sz w:val="24"/>
          <w:szCs w:val="24"/>
          <w:highlight w:val="none"/>
        </w:rPr>
        <w:t>规定的期限内与你方签订合同。</w:t>
      </w:r>
    </w:p>
    <w:p w14:paraId="3BCDBFB7">
      <w:pPr>
        <w:pStyle w:val="5"/>
        <w:spacing w:before="155" w:line="219" w:lineRule="auto"/>
        <w:ind w:left="435"/>
        <w:rPr>
          <w:color w:val="auto"/>
          <w:sz w:val="24"/>
          <w:szCs w:val="24"/>
          <w:highlight w:val="none"/>
        </w:rPr>
      </w:pPr>
      <w:r>
        <w:rPr>
          <w:color w:val="auto"/>
          <w:spacing w:val="-1"/>
          <w:sz w:val="24"/>
          <w:szCs w:val="24"/>
          <w:highlight w:val="none"/>
        </w:rPr>
        <w:t>（2）在签订合同时不向你方提出附加条件。</w:t>
      </w:r>
    </w:p>
    <w:p w14:paraId="117B8632">
      <w:pPr>
        <w:pStyle w:val="5"/>
        <w:spacing w:before="156" w:line="220" w:lineRule="auto"/>
        <w:ind w:left="435"/>
        <w:rPr>
          <w:color w:val="auto"/>
          <w:sz w:val="24"/>
          <w:szCs w:val="24"/>
          <w:highlight w:val="none"/>
        </w:rPr>
      </w:pPr>
      <w:r>
        <w:rPr>
          <w:color w:val="auto"/>
          <w:spacing w:val="-1"/>
          <w:sz w:val="24"/>
          <w:szCs w:val="24"/>
          <w:highlight w:val="none"/>
        </w:rPr>
        <w:t>（3）我方承诺按照磋商文件规定向你方递交履约担保。</w:t>
      </w:r>
    </w:p>
    <w:p w14:paraId="765C59F1">
      <w:pPr>
        <w:pStyle w:val="5"/>
        <w:spacing w:before="153" w:line="220" w:lineRule="auto"/>
        <w:ind w:left="435"/>
        <w:rPr>
          <w:color w:val="auto"/>
          <w:sz w:val="24"/>
          <w:szCs w:val="24"/>
          <w:highlight w:val="none"/>
        </w:rPr>
      </w:pPr>
      <w:r>
        <w:rPr>
          <w:color w:val="auto"/>
          <w:spacing w:val="-1"/>
          <w:sz w:val="24"/>
          <w:szCs w:val="24"/>
          <w:highlight w:val="none"/>
        </w:rPr>
        <w:t>（4）我方承诺在合同约定的期限内完成并移交全部合同工程。</w:t>
      </w:r>
    </w:p>
    <w:p w14:paraId="5C5F9450">
      <w:pPr>
        <w:pStyle w:val="5"/>
        <w:spacing w:before="155" w:line="338" w:lineRule="auto"/>
        <w:ind w:left="10" w:right="47" w:firstLine="425"/>
        <w:rPr>
          <w:color w:val="auto"/>
          <w:sz w:val="24"/>
          <w:szCs w:val="24"/>
          <w:highlight w:val="none"/>
        </w:rPr>
      </w:pPr>
      <w:r>
        <w:rPr>
          <w:color w:val="auto"/>
          <w:spacing w:val="-3"/>
          <w:sz w:val="24"/>
          <w:szCs w:val="24"/>
          <w:highlight w:val="none"/>
        </w:rPr>
        <w:t>（5）在你方和我方进行合同谈判之前，我方将按照</w:t>
      </w:r>
      <w:r>
        <w:rPr>
          <w:color w:val="auto"/>
          <w:spacing w:val="-4"/>
          <w:sz w:val="24"/>
          <w:szCs w:val="24"/>
          <w:highlight w:val="none"/>
        </w:rPr>
        <w:t>合同附件提出的最低要求填报派</w:t>
      </w:r>
      <w:r>
        <w:rPr>
          <w:color w:val="auto"/>
          <w:sz w:val="24"/>
          <w:szCs w:val="24"/>
          <w:highlight w:val="none"/>
        </w:rPr>
        <w:t xml:space="preserve"> </w:t>
      </w:r>
      <w:r>
        <w:rPr>
          <w:color w:val="auto"/>
          <w:spacing w:val="5"/>
          <w:sz w:val="24"/>
          <w:szCs w:val="24"/>
          <w:highlight w:val="none"/>
        </w:rPr>
        <w:t>驻本标段的其他管理和技术人员及主要机械设备和试验检测设备</w:t>
      </w:r>
      <w:r>
        <w:rPr>
          <w:color w:val="auto"/>
          <w:spacing w:val="4"/>
          <w:sz w:val="24"/>
          <w:szCs w:val="24"/>
          <w:highlight w:val="none"/>
        </w:rPr>
        <w:t>，经你方审批后作为</w:t>
      </w:r>
      <w:r>
        <w:rPr>
          <w:color w:val="auto"/>
          <w:sz w:val="24"/>
          <w:szCs w:val="24"/>
          <w:highlight w:val="none"/>
        </w:rPr>
        <w:t xml:space="preserve"> </w:t>
      </w:r>
      <w:r>
        <w:rPr>
          <w:color w:val="auto"/>
          <w:spacing w:val="5"/>
          <w:sz w:val="24"/>
          <w:szCs w:val="24"/>
          <w:highlight w:val="none"/>
        </w:rPr>
        <w:t>派驻本标段的项目管理机构主要人员和主要设备且不进行更换。</w:t>
      </w:r>
      <w:r>
        <w:rPr>
          <w:color w:val="auto"/>
          <w:spacing w:val="4"/>
          <w:sz w:val="24"/>
          <w:szCs w:val="24"/>
          <w:highlight w:val="none"/>
        </w:rPr>
        <w:t>如我方拟派驻的人员</w:t>
      </w:r>
    </w:p>
    <w:p w14:paraId="48C8F911">
      <w:pPr>
        <w:pStyle w:val="5"/>
        <w:spacing w:before="1" w:line="219" w:lineRule="auto"/>
        <w:ind w:left="10"/>
        <w:rPr>
          <w:color w:val="auto"/>
          <w:sz w:val="24"/>
          <w:szCs w:val="24"/>
          <w:highlight w:val="none"/>
        </w:rPr>
      </w:pPr>
      <w:r>
        <w:rPr>
          <w:color w:val="auto"/>
          <w:spacing w:val="-1"/>
          <w:sz w:val="24"/>
          <w:szCs w:val="24"/>
          <w:highlight w:val="none"/>
        </w:rPr>
        <w:t>和设备不满足合同附件要求，你方有权取消我方成交资格。</w:t>
      </w:r>
    </w:p>
    <w:p w14:paraId="472264C6">
      <w:pPr>
        <w:pStyle w:val="5"/>
        <w:spacing w:before="156" w:line="439" w:lineRule="exact"/>
        <w:ind w:right="42"/>
        <w:jc w:val="right"/>
        <w:rPr>
          <w:color w:val="auto"/>
          <w:sz w:val="24"/>
          <w:szCs w:val="24"/>
          <w:highlight w:val="none"/>
        </w:rPr>
      </w:pPr>
      <w:r>
        <w:rPr>
          <w:color w:val="auto"/>
          <w:spacing w:val="2"/>
          <w:position w:val="14"/>
          <w:sz w:val="24"/>
          <w:szCs w:val="24"/>
          <w:highlight w:val="none"/>
        </w:rPr>
        <w:t>4、在合同协议书正式签署生效之前，本竞标函连同你方的成交通知书</w:t>
      </w:r>
      <w:r>
        <w:rPr>
          <w:color w:val="auto"/>
          <w:spacing w:val="1"/>
          <w:position w:val="14"/>
          <w:sz w:val="24"/>
          <w:szCs w:val="24"/>
          <w:highlight w:val="none"/>
        </w:rPr>
        <w:t>将构成我们</w:t>
      </w:r>
    </w:p>
    <w:p w14:paraId="65C24B15">
      <w:pPr>
        <w:pStyle w:val="5"/>
        <w:spacing w:line="220" w:lineRule="auto"/>
        <w:ind w:left="9"/>
        <w:rPr>
          <w:color w:val="auto"/>
          <w:sz w:val="24"/>
          <w:szCs w:val="24"/>
          <w:highlight w:val="none"/>
        </w:rPr>
      </w:pPr>
      <w:r>
        <w:rPr>
          <w:color w:val="auto"/>
          <w:spacing w:val="-1"/>
          <w:sz w:val="24"/>
          <w:szCs w:val="24"/>
          <w:highlight w:val="none"/>
        </w:rPr>
        <w:t>双方之间共同遵守的文件，对双方具有约束力。</w:t>
      </w:r>
    </w:p>
    <w:p w14:paraId="1EBC0E59">
      <w:pPr>
        <w:spacing w:line="316" w:lineRule="auto"/>
        <w:rPr>
          <w:rFonts w:ascii="Arial"/>
          <w:color w:val="auto"/>
          <w:sz w:val="21"/>
          <w:highlight w:val="none"/>
        </w:rPr>
      </w:pPr>
    </w:p>
    <w:p w14:paraId="221B0FF9">
      <w:pPr>
        <w:spacing w:line="317" w:lineRule="auto"/>
        <w:rPr>
          <w:rFonts w:hint="default" w:ascii="Arial" w:eastAsia="宋体"/>
          <w:color w:val="auto"/>
          <w:sz w:val="21"/>
          <w:highlight w:val="none"/>
          <w:lang w:val="en-US" w:eastAsia="zh-CN"/>
        </w:rPr>
      </w:pPr>
      <w:r>
        <w:rPr>
          <w:rFonts w:hint="eastAsia" w:eastAsia="宋体"/>
          <w:color w:val="auto"/>
          <w:sz w:val="21"/>
          <w:highlight w:val="none"/>
          <w:lang w:val="en-US" w:eastAsia="zh-CN"/>
        </w:rPr>
        <w:t xml:space="preserve">        </w:t>
      </w:r>
      <w:r>
        <w:rPr>
          <w:rFonts w:hint="eastAsia" w:ascii="宋体" w:hAnsi="宋体" w:eastAsia="宋体" w:cs="宋体"/>
          <w:snapToGrid w:val="0"/>
          <w:color w:val="auto"/>
          <w:spacing w:val="-1"/>
          <w:kern w:val="0"/>
          <w:sz w:val="24"/>
          <w:szCs w:val="24"/>
          <w:highlight w:val="none"/>
          <w:lang w:val="en-US" w:eastAsia="zh-CN" w:bidi="ar-SA"/>
        </w:rPr>
        <w:t>5、--------------------------------------------------（其他补充说明）</w:t>
      </w:r>
    </w:p>
    <w:p w14:paraId="2D6CBC9E">
      <w:pPr>
        <w:spacing w:line="317" w:lineRule="auto"/>
        <w:rPr>
          <w:rFonts w:ascii="Arial"/>
          <w:color w:val="auto"/>
          <w:sz w:val="21"/>
          <w:highlight w:val="none"/>
        </w:rPr>
      </w:pPr>
    </w:p>
    <w:p w14:paraId="3A7408A2">
      <w:pPr>
        <w:pStyle w:val="5"/>
        <w:spacing w:before="78" w:line="220" w:lineRule="auto"/>
        <w:ind w:left="2650"/>
        <w:rPr>
          <w:color w:val="auto"/>
          <w:sz w:val="24"/>
          <w:szCs w:val="24"/>
          <w:highlight w:val="none"/>
        </w:rPr>
      </w:pPr>
      <w:r>
        <w:rPr>
          <w:color w:val="auto"/>
          <w:spacing w:val="-1"/>
          <w:sz w:val="24"/>
          <w:szCs w:val="24"/>
          <w:highlight w:val="none"/>
        </w:rPr>
        <w:t>法定代表人或者委托代理人（签字或者电子签名</w:t>
      </w:r>
      <w:r>
        <w:rPr>
          <w:color w:val="auto"/>
          <w:spacing w:val="-39"/>
          <w:sz w:val="24"/>
          <w:szCs w:val="24"/>
          <w:highlight w:val="none"/>
        </w:rPr>
        <w:t>）：</w:t>
      </w:r>
      <w:r>
        <w:rPr>
          <w:color w:val="auto"/>
          <w:spacing w:val="-33"/>
          <w:sz w:val="24"/>
          <w:szCs w:val="24"/>
          <w:highlight w:val="none"/>
        </w:rPr>
        <w:t xml:space="preserve"> </w:t>
      </w:r>
      <w:r>
        <w:rPr>
          <w:color w:val="auto"/>
          <w:sz w:val="24"/>
          <w:szCs w:val="24"/>
          <w:highlight w:val="none"/>
          <w:u w:val="single" w:color="auto"/>
        </w:rPr>
        <w:t xml:space="preserve">        </w:t>
      </w:r>
    </w:p>
    <w:p w14:paraId="37179615">
      <w:pPr>
        <w:pStyle w:val="5"/>
        <w:spacing w:before="156" w:line="219" w:lineRule="auto"/>
        <w:ind w:left="3849"/>
        <w:rPr>
          <w:color w:val="auto"/>
          <w:sz w:val="24"/>
          <w:szCs w:val="24"/>
          <w:highlight w:val="none"/>
        </w:rPr>
      </w:pPr>
      <w:r>
        <w:rPr>
          <w:color w:val="auto"/>
          <w:spacing w:val="-2"/>
          <w:sz w:val="24"/>
          <w:szCs w:val="24"/>
          <w:highlight w:val="none"/>
        </w:rPr>
        <w:t>供应商（电子签章</w:t>
      </w:r>
      <w:r>
        <w:rPr>
          <w:color w:val="auto"/>
          <w:spacing w:val="-41"/>
          <w:sz w:val="24"/>
          <w:szCs w:val="24"/>
          <w:highlight w:val="none"/>
        </w:rPr>
        <w:t>）：</w:t>
      </w:r>
      <w:r>
        <w:rPr>
          <w:color w:val="auto"/>
          <w:spacing w:val="-33"/>
          <w:sz w:val="24"/>
          <w:szCs w:val="24"/>
          <w:highlight w:val="none"/>
        </w:rPr>
        <w:t xml:space="preserve"> </w:t>
      </w:r>
      <w:r>
        <w:rPr>
          <w:color w:val="auto"/>
          <w:sz w:val="24"/>
          <w:szCs w:val="24"/>
          <w:highlight w:val="none"/>
          <w:u w:val="single" w:color="auto"/>
        </w:rPr>
        <w:t xml:space="preserve">              </w:t>
      </w:r>
    </w:p>
    <w:p w14:paraId="2E847A94">
      <w:pPr>
        <w:pStyle w:val="5"/>
        <w:spacing w:before="154" w:line="220" w:lineRule="auto"/>
        <w:ind w:left="5570"/>
        <w:rPr>
          <w:color w:val="auto"/>
          <w:sz w:val="24"/>
          <w:szCs w:val="24"/>
          <w:highlight w:val="none"/>
        </w:rPr>
      </w:pPr>
      <w:r>
        <w:rPr>
          <w:color w:val="auto"/>
          <w:spacing w:val="-15"/>
          <w:sz w:val="24"/>
          <w:szCs w:val="24"/>
          <w:highlight w:val="none"/>
        </w:rPr>
        <w:t>日</w:t>
      </w:r>
      <w:r>
        <w:rPr>
          <w:color w:val="auto"/>
          <w:spacing w:val="12"/>
          <w:sz w:val="24"/>
          <w:szCs w:val="24"/>
          <w:highlight w:val="none"/>
        </w:rPr>
        <w:t xml:space="preserve"> </w:t>
      </w:r>
      <w:r>
        <w:rPr>
          <w:color w:val="auto"/>
          <w:spacing w:val="-15"/>
          <w:sz w:val="24"/>
          <w:szCs w:val="24"/>
          <w:highlight w:val="none"/>
        </w:rPr>
        <w:t>期：</w:t>
      </w:r>
      <w:r>
        <w:rPr>
          <w:color w:val="auto"/>
          <w:spacing w:val="3"/>
          <w:sz w:val="24"/>
          <w:szCs w:val="24"/>
          <w:highlight w:val="none"/>
        </w:rPr>
        <w:t xml:space="preserve">   </w:t>
      </w:r>
      <w:r>
        <w:rPr>
          <w:color w:val="auto"/>
          <w:spacing w:val="-15"/>
          <w:sz w:val="24"/>
          <w:szCs w:val="24"/>
          <w:highlight w:val="none"/>
        </w:rPr>
        <w:t>年</w:t>
      </w:r>
      <w:r>
        <w:rPr>
          <w:color w:val="auto"/>
          <w:spacing w:val="5"/>
          <w:sz w:val="24"/>
          <w:szCs w:val="24"/>
          <w:highlight w:val="none"/>
        </w:rPr>
        <w:t xml:space="preserve">   </w:t>
      </w:r>
      <w:r>
        <w:rPr>
          <w:color w:val="auto"/>
          <w:spacing w:val="-15"/>
          <w:sz w:val="24"/>
          <w:szCs w:val="24"/>
          <w:highlight w:val="none"/>
        </w:rPr>
        <w:t>月</w:t>
      </w:r>
      <w:r>
        <w:rPr>
          <w:color w:val="auto"/>
          <w:spacing w:val="17"/>
          <w:sz w:val="24"/>
          <w:szCs w:val="24"/>
          <w:highlight w:val="none"/>
        </w:rPr>
        <w:t xml:space="preserve">   </w:t>
      </w:r>
      <w:r>
        <w:rPr>
          <w:color w:val="auto"/>
          <w:spacing w:val="-15"/>
          <w:sz w:val="24"/>
          <w:szCs w:val="24"/>
          <w:highlight w:val="none"/>
        </w:rPr>
        <w:t>日</w:t>
      </w:r>
    </w:p>
    <w:p w14:paraId="5D2F2CD9">
      <w:pPr>
        <w:spacing w:line="220" w:lineRule="auto"/>
        <w:rPr>
          <w:color w:val="auto"/>
          <w:sz w:val="24"/>
          <w:szCs w:val="24"/>
          <w:highlight w:val="none"/>
        </w:rPr>
        <w:sectPr>
          <w:footerReference r:id="rId52" w:type="default"/>
          <w:pgSz w:w="11906" w:h="16838"/>
          <w:pgMar w:top="1431" w:right="1196" w:bottom="1015" w:left="1588" w:header="0" w:footer="853" w:gutter="0"/>
          <w:pgNumType w:fmt="decimal"/>
          <w:cols w:space="720" w:num="1"/>
        </w:sectPr>
      </w:pPr>
    </w:p>
    <w:p w14:paraId="150A304F">
      <w:pPr>
        <w:pStyle w:val="5"/>
        <w:numPr>
          <w:ilvl w:val="0"/>
          <w:numId w:val="0"/>
        </w:numPr>
        <w:spacing w:before="78" w:line="219" w:lineRule="auto"/>
        <w:ind w:firstLine="3240" w:firstLineChars="1000"/>
        <w:jc w:val="both"/>
        <w:rPr>
          <w:color w:val="auto"/>
          <w:spacing w:val="7"/>
          <w:sz w:val="31"/>
          <w:szCs w:val="31"/>
          <w:highlight w:val="none"/>
          <w14:textOutline w14:w="4051" w14:cap="flat" w14:cmpd="sng">
            <w14:solidFill>
              <w14:srgbClr w14:val="000000"/>
            </w14:solidFill>
            <w14:prstDash w14:val="solid"/>
            <w14:miter w14:val="0"/>
          </w14:textOutline>
        </w:rPr>
      </w:pPr>
      <w:r>
        <w:rPr>
          <w:rFonts w:hint="eastAsia"/>
          <w:color w:val="auto"/>
          <w:spacing w:val="7"/>
          <w:sz w:val="31"/>
          <w:szCs w:val="31"/>
          <w:highlight w:val="none"/>
          <w:lang w:eastAsia="zh-CN"/>
          <w14:textOutline w14:w="4051" w14:cap="flat" w14:cmpd="sng">
            <w14:solidFill>
              <w14:srgbClr w14:val="000000"/>
            </w14:solidFill>
            <w14:prstDash w14:val="solid"/>
            <w14:miter w14:val="0"/>
          </w14:textOutline>
        </w:rPr>
        <w:t>（二）</w:t>
      </w:r>
      <w:r>
        <w:rPr>
          <w:color w:val="auto"/>
          <w:spacing w:val="7"/>
          <w:sz w:val="31"/>
          <w:szCs w:val="31"/>
          <w:highlight w:val="none"/>
          <w14:textOutline w14:w="4051" w14:cap="flat" w14:cmpd="sng">
            <w14:solidFill>
              <w14:srgbClr w14:val="000000"/>
            </w14:solidFill>
            <w14:prstDash w14:val="solid"/>
            <w14:miter w14:val="0"/>
          </w14:textOutline>
        </w:rPr>
        <w:t>竞标函附录</w:t>
      </w:r>
    </w:p>
    <w:p w14:paraId="4F73B677">
      <w:pPr>
        <w:pStyle w:val="5"/>
        <w:numPr>
          <w:ilvl w:val="0"/>
          <w:numId w:val="0"/>
        </w:numPr>
        <w:spacing w:before="78" w:line="219" w:lineRule="auto"/>
        <w:ind w:firstLine="476" w:firstLineChars="200"/>
        <w:rPr>
          <w:color w:val="auto"/>
          <w:sz w:val="24"/>
          <w:szCs w:val="24"/>
          <w:highlight w:val="none"/>
        </w:rPr>
      </w:pPr>
      <w:r>
        <w:rPr>
          <w:color w:val="auto"/>
          <w:spacing w:val="-1"/>
          <w:sz w:val="24"/>
          <w:szCs w:val="24"/>
          <w:highlight w:val="none"/>
        </w:rPr>
        <w:t>项目名称：</w:t>
      </w:r>
      <w:r>
        <w:rPr>
          <w:color w:val="auto"/>
          <w:spacing w:val="-1"/>
          <w:sz w:val="24"/>
          <w:szCs w:val="24"/>
          <w:highlight w:val="none"/>
          <w:u w:val="single" w:color="auto"/>
        </w:rPr>
        <w:t xml:space="preserve">                       </w:t>
      </w:r>
      <w:r>
        <w:rPr>
          <w:color w:val="auto"/>
          <w:spacing w:val="1"/>
          <w:sz w:val="24"/>
          <w:szCs w:val="24"/>
          <w:highlight w:val="none"/>
        </w:rPr>
        <w:t xml:space="preserve">             </w:t>
      </w:r>
      <w:r>
        <w:rPr>
          <w:color w:val="auto"/>
          <w:spacing w:val="-1"/>
          <w:sz w:val="24"/>
          <w:szCs w:val="24"/>
          <w:highlight w:val="none"/>
        </w:rPr>
        <w:t>项目编号：</w:t>
      </w:r>
    </w:p>
    <w:tbl>
      <w:tblPr>
        <w:tblStyle w:val="17"/>
        <w:tblW w:w="8934" w:type="dxa"/>
        <w:tblInd w:w="2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1984"/>
        <w:gridCol w:w="2125"/>
        <w:gridCol w:w="2193"/>
        <w:gridCol w:w="1636"/>
      </w:tblGrid>
      <w:tr w14:paraId="1259D1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996" w:type="dxa"/>
            <w:vAlign w:val="top"/>
          </w:tcPr>
          <w:p w14:paraId="1D34097E">
            <w:pPr>
              <w:pStyle w:val="18"/>
              <w:spacing w:before="182" w:line="230" w:lineRule="auto"/>
              <w:ind w:left="2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z w:val="24"/>
                <w:szCs w:val="24"/>
                <w:highlight w:val="none"/>
              </w:rPr>
              <w:t>号</w:t>
            </w:r>
          </w:p>
        </w:tc>
        <w:tc>
          <w:tcPr>
            <w:tcW w:w="1984" w:type="dxa"/>
            <w:vAlign w:val="top"/>
          </w:tcPr>
          <w:p w14:paraId="2D12E716">
            <w:pPr>
              <w:pStyle w:val="18"/>
              <w:spacing w:before="183" w:line="228" w:lineRule="auto"/>
              <w:ind w:left="57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条款内容</w:t>
            </w:r>
          </w:p>
        </w:tc>
        <w:tc>
          <w:tcPr>
            <w:tcW w:w="2125" w:type="dxa"/>
            <w:vAlign w:val="top"/>
          </w:tcPr>
          <w:p w14:paraId="72F80140">
            <w:pPr>
              <w:pStyle w:val="18"/>
              <w:spacing w:before="183" w:line="228" w:lineRule="auto"/>
              <w:ind w:left="54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合同条款号</w:t>
            </w:r>
          </w:p>
        </w:tc>
        <w:tc>
          <w:tcPr>
            <w:tcW w:w="2193" w:type="dxa"/>
            <w:vAlign w:val="top"/>
          </w:tcPr>
          <w:p w14:paraId="15327967">
            <w:pPr>
              <w:pStyle w:val="18"/>
              <w:spacing w:before="183" w:line="228" w:lineRule="auto"/>
              <w:ind w:left="68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约定内容</w:t>
            </w:r>
          </w:p>
        </w:tc>
        <w:tc>
          <w:tcPr>
            <w:tcW w:w="1636" w:type="dxa"/>
            <w:vAlign w:val="top"/>
          </w:tcPr>
          <w:p w14:paraId="78331C4C">
            <w:pPr>
              <w:pStyle w:val="18"/>
              <w:spacing w:before="182" w:line="230" w:lineRule="auto"/>
              <w:ind w:left="61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r>
      <w:tr w14:paraId="77810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6" w:type="dxa"/>
            <w:vAlign w:val="top"/>
          </w:tcPr>
          <w:p w14:paraId="0DD2783E">
            <w:pPr>
              <w:spacing w:before="216" w:line="195" w:lineRule="auto"/>
              <w:ind w:left="46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1984" w:type="dxa"/>
            <w:vAlign w:val="top"/>
          </w:tcPr>
          <w:p w14:paraId="7FD25467">
            <w:pPr>
              <w:pStyle w:val="18"/>
              <w:spacing w:before="180" w:line="229"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2125" w:type="dxa"/>
            <w:vAlign w:val="top"/>
          </w:tcPr>
          <w:p w14:paraId="0B9DB2A1">
            <w:pPr>
              <w:pStyle w:val="18"/>
              <w:spacing w:before="180" w:line="228" w:lineRule="auto"/>
              <w:ind w:left="68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专用条款</w:t>
            </w:r>
          </w:p>
        </w:tc>
        <w:tc>
          <w:tcPr>
            <w:tcW w:w="2193" w:type="dxa"/>
            <w:vAlign w:val="top"/>
          </w:tcPr>
          <w:p w14:paraId="6CB03194">
            <w:pPr>
              <w:pStyle w:val="18"/>
              <w:spacing w:before="180" w:line="228"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姓名：</w:t>
            </w:r>
            <w:r>
              <w:rPr>
                <w:rFonts w:hint="eastAsia" w:ascii="宋体" w:hAnsi="宋体" w:eastAsia="宋体" w:cs="宋体"/>
                <w:color w:val="auto"/>
                <w:sz w:val="24"/>
                <w:szCs w:val="24"/>
                <w:highlight w:val="none"/>
                <w:u w:val="single" w:color="auto"/>
              </w:rPr>
              <w:t xml:space="preserve">           </w:t>
            </w:r>
          </w:p>
        </w:tc>
        <w:tc>
          <w:tcPr>
            <w:tcW w:w="1636" w:type="dxa"/>
            <w:vAlign w:val="top"/>
          </w:tcPr>
          <w:p w14:paraId="0BB13D16">
            <w:pPr>
              <w:rPr>
                <w:rFonts w:hint="eastAsia" w:ascii="宋体" w:hAnsi="宋体" w:eastAsia="宋体" w:cs="宋体"/>
                <w:color w:val="auto"/>
                <w:sz w:val="24"/>
                <w:szCs w:val="24"/>
                <w:highlight w:val="none"/>
              </w:rPr>
            </w:pPr>
          </w:p>
        </w:tc>
      </w:tr>
      <w:tr w14:paraId="211F1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6" w:type="dxa"/>
            <w:vAlign w:val="top"/>
          </w:tcPr>
          <w:p w14:paraId="4F3F04DF">
            <w:pPr>
              <w:spacing w:before="216" w:line="195" w:lineRule="auto"/>
              <w:ind w:left="44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1984" w:type="dxa"/>
            <w:vAlign w:val="top"/>
          </w:tcPr>
          <w:p w14:paraId="7D223512">
            <w:pPr>
              <w:pStyle w:val="18"/>
              <w:spacing w:before="180" w:line="229"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磋商有效期</w:t>
            </w:r>
          </w:p>
        </w:tc>
        <w:tc>
          <w:tcPr>
            <w:tcW w:w="2125" w:type="dxa"/>
            <w:vAlign w:val="top"/>
          </w:tcPr>
          <w:p w14:paraId="594682A1">
            <w:pPr>
              <w:rPr>
                <w:rFonts w:hint="eastAsia" w:ascii="宋体" w:hAnsi="宋体" w:eastAsia="宋体" w:cs="宋体"/>
                <w:color w:val="auto"/>
                <w:sz w:val="24"/>
                <w:szCs w:val="24"/>
                <w:highlight w:val="none"/>
              </w:rPr>
            </w:pPr>
          </w:p>
        </w:tc>
        <w:tc>
          <w:tcPr>
            <w:tcW w:w="2193" w:type="dxa"/>
            <w:vAlign w:val="top"/>
          </w:tcPr>
          <w:p w14:paraId="107A1A9E">
            <w:pPr>
              <w:pStyle w:val="18"/>
              <w:tabs>
                <w:tab w:val="left" w:pos="1146"/>
              </w:tabs>
              <w:spacing w:before="180" w:line="229" w:lineRule="auto"/>
              <w:ind w:left="4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53"/>
                <w:sz w:val="24"/>
                <w:szCs w:val="24"/>
                <w:highlight w:val="none"/>
              </w:rPr>
              <w:t xml:space="preserve"> </w:t>
            </w:r>
            <w:r>
              <w:rPr>
                <w:color w:val="auto"/>
                <w:spacing w:val="1"/>
                <w:sz w:val="24"/>
                <w:szCs w:val="24"/>
                <w:highlight w:val="none"/>
              </w:rPr>
              <w:t>日历</w:t>
            </w:r>
            <w:r>
              <w:rPr>
                <w:rFonts w:hint="eastAsia"/>
                <w:color w:val="auto"/>
                <w:spacing w:val="1"/>
                <w:sz w:val="24"/>
                <w:szCs w:val="24"/>
                <w:highlight w:val="none"/>
                <w:lang w:eastAsia="zh-CN"/>
              </w:rPr>
              <w:t>日</w:t>
            </w:r>
          </w:p>
        </w:tc>
        <w:tc>
          <w:tcPr>
            <w:tcW w:w="1636" w:type="dxa"/>
            <w:vAlign w:val="top"/>
          </w:tcPr>
          <w:p w14:paraId="03B4E32F">
            <w:pPr>
              <w:rPr>
                <w:rFonts w:hint="eastAsia" w:ascii="宋体" w:hAnsi="宋体" w:eastAsia="宋体" w:cs="宋体"/>
                <w:color w:val="auto"/>
                <w:sz w:val="24"/>
                <w:szCs w:val="24"/>
                <w:highlight w:val="none"/>
              </w:rPr>
            </w:pPr>
          </w:p>
        </w:tc>
      </w:tr>
      <w:tr w14:paraId="6CA01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766A8C36">
            <w:pPr>
              <w:spacing w:before="216" w:line="195" w:lineRule="auto"/>
              <w:ind w:left="451"/>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984" w:type="dxa"/>
            <w:vAlign w:val="top"/>
          </w:tcPr>
          <w:p w14:paraId="451C7606">
            <w:pPr>
              <w:pStyle w:val="18"/>
              <w:spacing w:before="180" w:line="229"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工期</w:t>
            </w:r>
          </w:p>
        </w:tc>
        <w:tc>
          <w:tcPr>
            <w:tcW w:w="2125" w:type="dxa"/>
            <w:vAlign w:val="top"/>
          </w:tcPr>
          <w:p w14:paraId="2B23A92D">
            <w:pPr>
              <w:pStyle w:val="18"/>
              <w:spacing w:before="180" w:line="228" w:lineRule="auto"/>
              <w:ind w:left="68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专用条款</w:t>
            </w:r>
          </w:p>
        </w:tc>
        <w:tc>
          <w:tcPr>
            <w:tcW w:w="2193" w:type="dxa"/>
            <w:vAlign w:val="top"/>
          </w:tcPr>
          <w:p w14:paraId="41E74C6D">
            <w:pPr>
              <w:pStyle w:val="18"/>
              <w:tabs>
                <w:tab w:val="left" w:pos="1198"/>
              </w:tabs>
              <w:spacing w:before="180" w:line="229" w:lineRule="auto"/>
              <w:ind w:left="35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54"/>
                <w:sz w:val="24"/>
                <w:szCs w:val="24"/>
                <w:highlight w:val="none"/>
              </w:rPr>
              <w:t xml:space="preserve"> </w:t>
            </w:r>
            <w:r>
              <w:rPr>
                <w:color w:val="auto"/>
                <w:spacing w:val="1"/>
                <w:sz w:val="24"/>
                <w:szCs w:val="24"/>
                <w:highlight w:val="none"/>
              </w:rPr>
              <w:t>日历</w:t>
            </w:r>
            <w:r>
              <w:rPr>
                <w:rFonts w:hint="eastAsia"/>
                <w:color w:val="auto"/>
                <w:spacing w:val="1"/>
                <w:sz w:val="24"/>
                <w:szCs w:val="24"/>
                <w:highlight w:val="none"/>
                <w:lang w:eastAsia="zh-CN"/>
              </w:rPr>
              <w:t>日</w:t>
            </w:r>
          </w:p>
        </w:tc>
        <w:tc>
          <w:tcPr>
            <w:tcW w:w="1636" w:type="dxa"/>
            <w:vAlign w:val="top"/>
          </w:tcPr>
          <w:p w14:paraId="1B213991">
            <w:pPr>
              <w:rPr>
                <w:rFonts w:hint="eastAsia" w:ascii="宋体" w:hAnsi="宋体" w:eastAsia="宋体" w:cs="宋体"/>
                <w:color w:val="auto"/>
                <w:sz w:val="24"/>
                <w:szCs w:val="24"/>
                <w:highlight w:val="none"/>
              </w:rPr>
            </w:pPr>
          </w:p>
        </w:tc>
      </w:tr>
      <w:tr w14:paraId="783CE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017A2E29">
            <w:pPr>
              <w:spacing w:before="217" w:line="195" w:lineRule="auto"/>
              <w:ind w:left="446"/>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4</w:t>
            </w:r>
          </w:p>
        </w:tc>
        <w:tc>
          <w:tcPr>
            <w:tcW w:w="1984" w:type="dxa"/>
            <w:vAlign w:val="top"/>
          </w:tcPr>
          <w:p w14:paraId="185B338C">
            <w:pPr>
              <w:pStyle w:val="18"/>
              <w:spacing w:before="182"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缺陷责任期</w:t>
            </w:r>
          </w:p>
        </w:tc>
        <w:tc>
          <w:tcPr>
            <w:tcW w:w="2125" w:type="dxa"/>
            <w:vAlign w:val="top"/>
          </w:tcPr>
          <w:p w14:paraId="2D93E4E8">
            <w:pPr>
              <w:pStyle w:val="18"/>
              <w:spacing w:before="182" w:line="228" w:lineRule="auto"/>
              <w:ind w:left="68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专用条款</w:t>
            </w:r>
          </w:p>
        </w:tc>
        <w:tc>
          <w:tcPr>
            <w:tcW w:w="2193" w:type="dxa"/>
            <w:vAlign w:val="top"/>
          </w:tcPr>
          <w:p w14:paraId="62476725">
            <w:pPr>
              <w:rPr>
                <w:rFonts w:hint="eastAsia" w:ascii="宋体" w:hAnsi="宋体" w:eastAsia="宋体" w:cs="宋体"/>
                <w:color w:val="auto"/>
                <w:sz w:val="24"/>
                <w:szCs w:val="24"/>
                <w:highlight w:val="none"/>
              </w:rPr>
            </w:pPr>
          </w:p>
        </w:tc>
        <w:tc>
          <w:tcPr>
            <w:tcW w:w="1636" w:type="dxa"/>
            <w:vAlign w:val="top"/>
          </w:tcPr>
          <w:p w14:paraId="4601D897">
            <w:pPr>
              <w:rPr>
                <w:rFonts w:hint="eastAsia" w:ascii="宋体" w:hAnsi="宋体" w:eastAsia="宋体" w:cs="宋体"/>
                <w:color w:val="auto"/>
                <w:sz w:val="24"/>
                <w:szCs w:val="24"/>
                <w:highlight w:val="none"/>
              </w:rPr>
            </w:pPr>
          </w:p>
        </w:tc>
      </w:tr>
      <w:tr w14:paraId="3B037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7990D993">
            <w:pPr>
              <w:spacing w:before="219" w:line="192" w:lineRule="auto"/>
              <w:ind w:left="45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1984" w:type="dxa"/>
            <w:vAlign w:val="top"/>
          </w:tcPr>
          <w:p w14:paraId="44020A47">
            <w:pPr>
              <w:pStyle w:val="18"/>
              <w:spacing w:before="181" w:line="228"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发包人支付担保</w:t>
            </w:r>
          </w:p>
        </w:tc>
        <w:tc>
          <w:tcPr>
            <w:tcW w:w="2125" w:type="dxa"/>
            <w:vAlign w:val="top"/>
          </w:tcPr>
          <w:p w14:paraId="52449E29">
            <w:pPr>
              <w:pStyle w:val="18"/>
              <w:spacing w:before="181" w:line="228" w:lineRule="auto"/>
              <w:ind w:left="68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专用条款</w:t>
            </w:r>
          </w:p>
        </w:tc>
        <w:tc>
          <w:tcPr>
            <w:tcW w:w="2193" w:type="dxa"/>
            <w:vAlign w:val="top"/>
          </w:tcPr>
          <w:p w14:paraId="66822D52">
            <w:pPr>
              <w:rPr>
                <w:rFonts w:hint="eastAsia" w:ascii="宋体" w:hAnsi="宋体" w:eastAsia="宋体" w:cs="宋体"/>
                <w:color w:val="auto"/>
                <w:sz w:val="24"/>
                <w:szCs w:val="24"/>
                <w:highlight w:val="none"/>
              </w:rPr>
            </w:pPr>
          </w:p>
        </w:tc>
        <w:tc>
          <w:tcPr>
            <w:tcW w:w="1636" w:type="dxa"/>
            <w:vAlign w:val="top"/>
          </w:tcPr>
          <w:p w14:paraId="6B44449E">
            <w:pPr>
              <w:rPr>
                <w:rFonts w:hint="eastAsia" w:ascii="宋体" w:hAnsi="宋体" w:eastAsia="宋体" w:cs="宋体"/>
                <w:color w:val="auto"/>
                <w:sz w:val="24"/>
                <w:szCs w:val="24"/>
                <w:highlight w:val="none"/>
              </w:rPr>
            </w:pPr>
          </w:p>
        </w:tc>
      </w:tr>
      <w:tr w14:paraId="675B3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996" w:type="dxa"/>
            <w:vAlign w:val="top"/>
          </w:tcPr>
          <w:p w14:paraId="758FFE51">
            <w:pPr>
              <w:spacing w:before="263" w:line="195" w:lineRule="auto"/>
              <w:ind w:left="451"/>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1984" w:type="dxa"/>
            <w:vAlign w:val="top"/>
          </w:tcPr>
          <w:p w14:paraId="111C2EA6">
            <w:pPr>
              <w:pStyle w:val="18"/>
              <w:spacing w:before="62" w:line="267" w:lineRule="auto"/>
              <w:ind w:left="112" w:right="105"/>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承包人履约担保金</w:t>
            </w:r>
            <w:r>
              <w:rPr>
                <w:rFonts w:hint="eastAsia" w:ascii="宋体" w:hAnsi="宋体" w:eastAsia="宋体" w:cs="宋体"/>
                <w:color w:val="auto"/>
                <w:sz w:val="24"/>
                <w:szCs w:val="24"/>
                <w:highlight w:val="none"/>
              </w:rPr>
              <w:t xml:space="preserve"> 额</w:t>
            </w:r>
          </w:p>
        </w:tc>
        <w:tc>
          <w:tcPr>
            <w:tcW w:w="2125" w:type="dxa"/>
            <w:vAlign w:val="top"/>
          </w:tcPr>
          <w:p w14:paraId="5B3AA35F">
            <w:pPr>
              <w:pStyle w:val="18"/>
              <w:spacing w:before="228" w:line="228" w:lineRule="auto"/>
              <w:ind w:left="68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专用条款</w:t>
            </w:r>
          </w:p>
        </w:tc>
        <w:tc>
          <w:tcPr>
            <w:tcW w:w="2193" w:type="dxa"/>
            <w:vAlign w:val="top"/>
          </w:tcPr>
          <w:p w14:paraId="3A1C6CDB">
            <w:pPr>
              <w:rPr>
                <w:rFonts w:hint="eastAsia" w:ascii="宋体" w:hAnsi="宋体" w:eastAsia="宋体" w:cs="宋体"/>
                <w:color w:val="auto"/>
                <w:sz w:val="24"/>
                <w:szCs w:val="24"/>
                <w:highlight w:val="none"/>
              </w:rPr>
            </w:pPr>
          </w:p>
        </w:tc>
        <w:tc>
          <w:tcPr>
            <w:tcW w:w="1636" w:type="dxa"/>
            <w:vAlign w:val="top"/>
          </w:tcPr>
          <w:p w14:paraId="0B6F23AB">
            <w:pPr>
              <w:rPr>
                <w:rFonts w:hint="eastAsia" w:ascii="宋体" w:hAnsi="宋体" w:eastAsia="宋体" w:cs="宋体"/>
                <w:color w:val="auto"/>
                <w:sz w:val="24"/>
                <w:szCs w:val="24"/>
                <w:highlight w:val="none"/>
              </w:rPr>
            </w:pPr>
          </w:p>
        </w:tc>
      </w:tr>
      <w:tr w14:paraId="71D81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749DDB04">
            <w:pPr>
              <w:spacing w:before="222" w:line="192" w:lineRule="auto"/>
              <w:ind w:left="4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p>
        </w:tc>
        <w:tc>
          <w:tcPr>
            <w:tcW w:w="1984" w:type="dxa"/>
            <w:vAlign w:val="top"/>
          </w:tcPr>
          <w:p w14:paraId="42634F08">
            <w:pPr>
              <w:pStyle w:val="18"/>
              <w:spacing w:before="183" w:line="229"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分包</w:t>
            </w:r>
          </w:p>
        </w:tc>
        <w:tc>
          <w:tcPr>
            <w:tcW w:w="2125" w:type="dxa"/>
            <w:vAlign w:val="top"/>
          </w:tcPr>
          <w:p w14:paraId="732757C5">
            <w:pPr>
              <w:pStyle w:val="18"/>
              <w:spacing w:before="183" w:line="228" w:lineRule="auto"/>
              <w:ind w:left="68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专用条款</w:t>
            </w:r>
          </w:p>
        </w:tc>
        <w:tc>
          <w:tcPr>
            <w:tcW w:w="2193" w:type="dxa"/>
            <w:vAlign w:val="top"/>
          </w:tcPr>
          <w:p w14:paraId="38B39C6F">
            <w:pPr>
              <w:rPr>
                <w:rFonts w:hint="eastAsia" w:ascii="宋体" w:hAnsi="宋体" w:eastAsia="宋体" w:cs="宋体"/>
                <w:color w:val="auto"/>
                <w:sz w:val="24"/>
                <w:szCs w:val="24"/>
                <w:highlight w:val="none"/>
              </w:rPr>
            </w:pPr>
          </w:p>
        </w:tc>
        <w:tc>
          <w:tcPr>
            <w:tcW w:w="1636" w:type="dxa"/>
            <w:vAlign w:val="top"/>
          </w:tcPr>
          <w:p w14:paraId="7A265572">
            <w:pPr>
              <w:rPr>
                <w:rFonts w:hint="eastAsia" w:ascii="宋体" w:hAnsi="宋体" w:eastAsia="宋体" w:cs="宋体"/>
                <w:color w:val="auto"/>
                <w:sz w:val="24"/>
                <w:szCs w:val="24"/>
                <w:highlight w:val="none"/>
              </w:rPr>
            </w:pPr>
          </w:p>
        </w:tc>
      </w:tr>
      <w:tr w14:paraId="3956BC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3DC700A9">
            <w:pPr>
              <w:spacing w:before="218" w:line="195" w:lineRule="auto"/>
              <w:ind w:left="45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w:t>
            </w:r>
          </w:p>
        </w:tc>
        <w:tc>
          <w:tcPr>
            <w:tcW w:w="1984" w:type="dxa"/>
            <w:vAlign w:val="top"/>
          </w:tcPr>
          <w:p w14:paraId="6E028553">
            <w:pPr>
              <w:pStyle w:val="18"/>
              <w:spacing w:before="182"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逾期竣工违约金</w:t>
            </w:r>
          </w:p>
        </w:tc>
        <w:tc>
          <w:tcPr>
            <w:tcW w:w="2125" w:type="dxa"/>
            <w:vAlign w:val="top"/>
          </w:tcPr>
          <w:p w14:paraId="166A084E">
            <w:pPr>
              <w:pStyle w:val="18"/>
              <w:spacing w:before="182" w:line="228" w:lineRule="auto"/>
              <w:ind w:left="68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专用条款</w:t>
            </w:r>
          </w:p>
        </w:tc>
        <w:tc>
          <w:tcPr>
            <w:tcW w:w="2193" w:type="dxa"/>
            <w:vAlign w:val="top"/>
          </w:tcPr>
          <w:p w14:paraId="0EA34CA1">
            <w:pPr>
              <w:rPr>
                <w:rFonts w:hint="eastAsia" w:ascii="宋体" w:hAnsi="宋体" w:eastAsia="宋体" w:cs="宋体"/>
                <w:color w:val="auto"/>
                <w:sz w:val="24"/>
                <w:szCs w:val="24"/>
                <w:highlight w:val="none"/>
              </w:rPr>
            </w:pPr>
          </w:p>
        </w:tc>
        <w:tc>
          <w:tcPr>
            <w:tcW w:w="1636" w:type="dxa"/>
            <w:vAlign w:val="top"/>
          </w:tcPr>
          <w:p w14:paraId="3B0BFDB1">
            <w:pPr>
              <w:rPr>
                <w:rFonts w:hint="eastAsia" w:ascii="宋体" w:hAnsi="宋体" w:eastAsia="宋体" w:cs="宋体"/>
                <w:color w:val="auto"/>
                <w:sz w:val="24"/>
                <w:szCs w:val="24"/>
                <w:highlight w:val="none"/>
              </w:rPr>
            </w:pPr>
          </w:p>
        </w:tc>
      </w:tr>
      <w:tr w14:paraId="086D9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996" w:type="dxa"/>
            <w:vAlign w:val="top"/>
          </w:tcPr>
          <w:p w14:paraId="5C66883D">
            <w:pPr>
              <w:spacing w:before="265" w:line="195" w:lineRule="auto"/>
              <w:ind w:left="451"/>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w:t>
            </w:r>
          </w:p>
        </w:tc>
        <w:tc>
          <w:tcPr>
            <w:tcW w:w="1984" w:type="dxa"/>
            <w:vAlign w:val="top"/>
          </w:tcPr>
          <w:p w14:paraId="7508C29C">
            <w:pPr>
              <w:pStyle w:val="18"/>
              <w:spacing w:before="63" w:line="267" w:lineRule="auto"/>
              <w:ind w:left="118" w:right="105" w:hanging="7"/>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逾期竣工违约金最</w:t>
            </w:r>
            <w:r>
              <w:rPr>
                <w:rFonts w:hint="eastAsia" w:ascii="宋体" w:hAnsi="宋体" w:eastAsia="宋体" w:cs="宋体"/>
                <w:color w:val="auto"/>
                <w:spacing w:val="5"/>
                <w:sz w:val="24"/>
                <w:szCs w:val="24"/>
                <w:highlight w:val="none"/>
              </w:rPr>
              <w:t>高限额</w:t>
            </w:r>
          </w:p>
        </w:tc>
        <w:tc>
          <w:tcPr>
            <w:tcW w:w="2125" w:type="dxa"/>
            <w:vAlign w:val="top"/>
          </w:tcPr>
          <w:p w14:paraId="26A808B0">
            <w:pPr>
              <w:pStyle w:val="18"/>
              <w:spacing w:before="229" w:line="228" w:lineRule="auto"/>
              <w:ind w:left="68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专用条款</w:t>
            </w:r>
          </w:p>
        </w:tc>
        <w:tc>
          <w:tcPr>
            <w:tcW w:w="2193" w:type="dxa"/>
            <w:vAlign w:val="top"/>
          </w:tcPr>
          <w:p w14:paraId="0EB110AF">
            <w:pPr>
              <w:rPr>
                <w:rFonts w:hint="eastAsia" w:ascii="宋体" w:hAnsi="宋体" w:eastAsia="宋体" w:cs="宋体"/>
                <w:color w:val="auto"/>
                <w:sz w:val="24"/>
                <w:szCs w:val="24"/>
                <w:highlight w:val="none"/>
              </w:rPr>
            </w:pPr>
          </w:p>
        </w:tc>
        <w:tc>
          <w:tcPr>
            <w:tcW w:w="1636" w:type="dxa"/>
            <w:vAlign w:val="top"/>
          </w:tcPr>
          <w:p w14:paraId="0B1BA671">
            <w:pPr>
              <w:rPr>
                <w:rFonts w:hint="eastAsia" w:ascii="宋体" w:hAnsi="宋体" w:eastAsia="宋体" w:cs="宋体"/>
                <w:color w:val="auto"/>
                <w:sz w:val="24"/>
                <w:szCs w:val="24"/>
                <w:highlight w:val="none"/>
              </w:rPr>
            </w:pPr>
          </w:p>
        </w:tc>
      </w:tr>
      <w:tr w14:paraId="6302B5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713354F9">
            <w:pPr>
              <w:spacing w:before="218" w:line="195" w:lineRule="auto"/>
              <w:ind w:left="414"/>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10</w:t>
            </w:r>
          </w:p>
        </w:tc>
        <w:tc>
          <w:tcPr>
            <w:tcW w:w="1984" w:type="dxa"/>
            <w:vAlign w:val="top"/>
          </w:tcPr>
          <w:p w14:paraId="59005D14">
            <w:pPr>
              <w:pStyle w:val="18"/>
              <w:spacing w:before="182" w:line="229"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质量标准</w:t>
            </w:r>
          </w:p>
        </w:tc>
        <w:tc>
          <w:tcPr>
            <w:tcW w:w="2125" w:type="dxa"/>
            <w:vAlign w:val="top"/>
          </w:tcPr>
          <w:p w14:paraId="414B182E">
            <w:pPr>
              <w:pStyle w:val="18"/>
              <w:spacing w:before="182" w:line="228" w:lineRule="auto"/>
              <w:ind w:left="68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专用条款</w:t>
            </w:r>
          </w:p>
        </w:tc>
        <w:tc>
          <w:tcPr>
            <w:tcW w:w="2193" w:type="dxa"/>
            <w:vAlign w:val="top"/>
          </w:tcPr>
          <w:p w14:paraId="26482703">
            <w:pPr>
              <w:rPr>
                <w:rFonts w:hint="eastAsia" w:ascii="宋体" w:hAnsi="宋体" w:eastAsia="宋体" w:cs="宋体"/>
                <w:color w:val="auto"/>
                <w:sz w:val="24"/>
                <w:szCs w:val="24"/>
                <w:highlight w:val="none"/>
              </w:rPr>
            </w:pPr>
          </w:p>
        </w:tc>
        <w:tc>
          <w:tcPr>
            <w:tcW w:w="1636" w:type="dxa"/>
            <w:vAlign w:val="top"/>
          </w:tcPr>
          <w:p w14:paraId="4F68D15A">
            <w:pPr>
              <w:rPr>
                <w:rFonts w:hint="eastAsia" w:ascii="宋体" w:hAnsi="宋体" w:eastAsia="宋体" w:cs="宋体"/>
                <w:color w:val="auto"/>
                <w:sz w:val="24"/>
                <w:szCs w:val="24"/>
                <w:highlight w:val="none"/>
              </w:rPr>
            </w:pPr>
          </w:p>
        </w:tc>
      </w:tr>
      <w:tr w14:paraId="52782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2BD68B71">
            <w:pPr>
              <w:spacing w:before="219" w:line="195" w:lineRule="auto"/>
              <w:ind w:left="419"/>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rPr>
              <w:t>11</w:t>
            </w:r>
          </w:p>
        </w:tc>
        <w:tc>
          <w:tcPr>
            <w:tcW w:w="1984" w:type="dxa"/>
            <w:vAlign w:val="top"/>
          </w:tcPr>
          <w:p w14:paraId="7116FCE9">
            <w:pPr>
              <w:pStyle w:val="18"/>
              <w:spacing w:before="184" w:line="228"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预付款额度</w:t>
            </w:r>
          </w:p>
        </w:tc>
        <w:tc>
          <w:tcPr>
            <w:tcW w:w="2125" w:type="dxa"/>
            <w:vAlign w:val="top"/>
          </w:tcPr>
          <w:p w14:paraId="7B02015D">
            <w:pPr>
              <w:pStyle w:val="18"/>
              <w:spacing w:before="184" w:line="228" w:lineRule="auto"/>
              <w:ind w:left="68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专用条款</w:t>
            </w:r>
          </w:p>
        </w:tc>
        <w:tc>
          <w:tcPr>
            <w:tcW w:w="2193" w:type="dxa"/>
            <w:vAlign w:val="top"/>
          </w:tcPr>
          <w:p w14:paraId="7849C11E">
            <w:pPr>
              <w:rPr>
                <w:rFonts w:hint="eastAsia" w:ascii="宋体" w:hAnsi="宋体" w:eastAsia="宋体" w:cs="宋体"/>
                <w:color w:val="auto"/>
                <w:sz w:val="24"/>
                <w:szCs w:val="24"/>
                <w:highlight w:val="none"/>
              </w:rPr>
            </w:pPr>
          </w:p>
        </w:tc>
        <w:tc>
          <w:tcPr>
            <w:tcW w:w="1636" w:type="dxa"/>
            <w:vAlign w:val="top"/>
          </w:tcPr>
          <w:p w14:paraId="36AC6728">
            <w:pPr>
              <w:rPr>
                <w:rFonts w:hint="eastAsia" w:ascii="宋体" w:hAnsi="宋体" w:eastAsia="宋体" w:cs="宋体"/>
                <w:color w:val="auto"/>
                <w:sz w:val="24"/>
                <w:szCs w:val="24"/>
                <w:highlight w:val="none"/>
              </w:rPr>
            </w:pPr>
          </w:p>
        </w:tc>
      </w:tr>
      <w:tr w14:paraId="76B73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23CA99DC">
            <w:pPr>
              <w:spacing w:before="218" w:line="195" w:lineRule="auto"/>
              <w:ind w:left="414"/>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12</w:t>
            </w:r>
          </w:p>
        </w:tc>
        <w:tc>
          <w:tcPr>
            <w:tcW w:w="1984" w:type="dxa"/>
            <w:vAlign w:val="top"/>
          </w:tcPr>
          <w:p w14:paraId="7796B2A5">
            <w:pPr>
              <w:pStyle w:val="18"/>
              <w:spacing w:before="183" w:line="228"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预付款保函金额</w:t>
            </w:r>
          </w:p>
        </w:tc>
        <w:tc>
          <w:tcPr>
            <w:tcW w:w="2125" w:type="dxa"/>
            <w:vAlign w:val="top"/>
          </w:tcPr>
          <w:p w14:paraId="6C4F7B62">
            <w:pPr>
              <w:pStyle w:val="18"/>
              <w:spacing w:before="183" w:line="228" w:lineRule="auto"/>
              <w:ind w:left="68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专用条款</w:t>
            </w:r>
          </w:p>
        </w:tc>
        <w:tc>
          <w:tcPr>
            <w:tcW w:w="2193" w:type="dxa"/>
            <w:vAlign w:val="top"/>
          </w:tcPr>
          <w:p w14:paraId="1CECCEC3">
            <w:pPr>
              <w:rPr>
                <w:rFonts w:hint="eastAsia" w:ascii="宋体" w:hAnsi="宋体" w:eastAsia="宋体" w:cs="宋体"/>
                <w:color w:val="auto"/>
                <w:sz w:val="24"/>
                <w:szCs w:val="24"/>
                <w:highlight w:val="none"/>
              </w:rPr>
            </w:pPr>
          </w:p>
        </w:tc>
        <w:tc>
          <w:tcPr>
            <w:tcW w:w="1636" w:type="dxa"/>
            <w:vAlign w:val="top"/>
          </w:tcPr>
          <w:p w14:paraId="435FAB65">
            <w:pPr>
              <w:rPr>
                <w:rFonts w:hint="eastAsia" w:ascii="宋体" w:hAnsi="宋体" w:eastAsia="宋体" w:cs="宋体"/>
                <w:color w:val="auto"/>
                <w:sz w:val="24"/>
                <w:szCs w:val="24"/>
                <w:highlight w:val="none"/>
              </w:rPr>
            </w:pPr>
          </w:p>
        </w:tc>
      </w:tr>
      <w:tr w14:paraId="2DC7C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416ED71A">
            <w:pPr>
              <w:spacing w:before="219" w:line="195" w:lineRule="auto"/>
              <w:ind w:left="414"/>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13</w:t>
            </w:r>
          </w:p>
        </w:tc>
        <w:tc>
          <w:tcPr>
            <w:tcW w:w="1984" w:type="dxa"/>
            <w:vAlign w:val="top"/>
          </w:tcPr>
          <w:p w14:paraId="0450CF79">
            <w:pPr>
              <w:pStyle w:val="18"/>
              <w:spacing w:before="184"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质量保证金额度</w:t>
            </w:r>
          </w:p>
        </w:tc>
        <w:tc>
          <w:tcPr>
            <w:tcW w:w="2125" w:type="dxa"/>
            <w:vAlign w:val="top"/>
          </w:tcPr>
          <w:p w14:paraId="577AF140">
            <w:pPr>
              <w:pStyle w:val="18"/>
              <w:spacing w:before="184" w:line="228" w:lineRule="auto"/>
              <w:ind w:left="68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专用条款</w:t>
            </w:r>
          </w:p>
        </w:tc>
        <w:tc>
          <w:tcPr>
            <w:tcW w:w="2193" w:type="dxa"/>
            <w:vAlign w:val="top"/>
          </w:tcPr>
          <w:p w14:paraId="45EBFA25">
            <w:pPr>
              <w:pStyle w:val="18"/>
              <w:spacing w:before="152" w:line="287" w:lineRule="auto"/>
              <w:ind w:firstLine="248"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结算价的</w:t>
            </w:r>
            <w:r>
              <w:rPr>
                <w:rFonts w:hint="eastAsia" w:ascii="宋体" w:hAnsi="宋体" w:eastAsia="宋体" w:cs="宋体"/>
                <w:color w:val="auto"/>
                <w:spacing w:val="-95"/>
                <w:sz w:val="24"/>
                <w:szCs w:val="24"/>
                <w:highlight w:val="none"/>
              </w:rPr>
              <w:t xml:space="preserve"> </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92"/>
                <w:sz w:val="24"/>
                <w:szCs w:val="24"/>
                <w:highlight w:val="none"/>
              </w:rPr>
              <w:t xml:space="preserve"> </w:t>
            </w:r>
            <w:r>
              <w:rPr>
                <w:rFonts w:hint="eastAsia" w:ascii="宋体" w:hAnsi="宋体" w:eastAsia="宋体" w:cs="宋体"/>
                <w:color w:val="auto"/>
                <w:spacing w:val="4"/>
                <w:sz w:val="24"/>
                <w:szCs w:val="24"/>
                <w:highlight w:val="none"/>
              </w:rPr>
              <w:t>%</w:t>
            </w:r>
          </w:p>
        </w:tc>
        <w:tc>
          <w:tcPr>
            <w:tcW w:w="1636" w:type="dxa"/>
            <w:vAlign w:val="top"/>
          </w:tcPr>
          <w:p w14:paraId="5F5CFE6F">
            <w:pPr>
              <w:rPr>
                <w:rFonts w:hint="eastAsia" w:ascii="宋体" w:hAnsi="宋体" w:eastAsia="宋体" w:cs="宋体"/>
                <w:color w:val="auto"/>
                <w:sz w:val="24"/>
                <w:szCs w:val="24"/>
                <w:highlight w:val="none"/>
              </w:rPr>
            </w:pPr>
          </w:p>
        </w:tc>
      </w:tr>
      <w:tr w14:paraId="684A8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1679C9B9">
            <w:pPr>
              <w:spacing w:line="283" w:lineRule="auto"/>
              <w:rPr>
                <w:rFonts w:hint="eastAsia" w:ascii="宋体" w:hAnsi="宋体" w:eastAsia="宋体" w:cs="宋体"/>
                <w:color w:val="auto"/>
                <w:sz w:val="24"/>
                <w:szCs w:val="24"/>
                <w:highlight w:val="none"/>
              </w:rPr>
            </w:pPr>
          </w:p>
          <w:p w14:paraId="0F50889B">
            <w:pPr>
              <w:spacing w:before="57" w:line="64" w:lineRule="exact"/>
              <w:ind w:left="308"/>
              <w:rPr>
                <w:rFonts w:hint="eastAsia" w:ascii="宋体" w:hAnsi="宋体" w:eastAsia="宋体" w:cs="宋体"/>
                <w:color w:val="auto"/>
                <w:sz w:val="22"/>
                <w:szCs w:val="22"/>
                <w:highlight w:val="none"/>
              </w:rPr>
            </w:pPr>
            <w:r>
              <w:rPr>
                <w:rFonts w:hint="eastAsia" w:ascii="宋体" w:hAnsi="宋体" w:eastAsia="宋体" w:cs="宋体"/>
                <w:color w:val="auto"/>
                <w:spacing w:val="4"/>
                <w:position w:val="1"/>
                <w:sz w:val="22"/>
                <w:szCs w:val="22"/>
                <w:highlight w:val="none"/>
              </w:rPr>
              <w:t>……</w:t>
            </w:r>
          </w:p>
        </w:tc>
        <w:tc>
          <w:tcPr>
            <w:tcW w:w="1984" w:type="dxa"/>
            <w:vAlign w:val="top"/>
          </w:tcPr>
          <w:p w14:paraId="2A7304BE">
            <w:pPr>
              <w:spacing w:line="283" w:lineRule="auto"/>
              <w:rPr>
                <w:rFonts w:hint="eastAsia" w:ascii="宋体" w:hAnsi="宋体" w:eastAsia="宋体" w:cs="宋体"/>
                <w:color w:val="auto"/>
                <w:sz w:val="24"/>
                <w:szCs w:val="24"/>
                <w:highlight w:val="none"/>
              </w:rPr>
            </w:pPr>
          </w:p>
          <w:p w14:paraId="180658D0">
            <w:pPr>
              <w:spacing w:before="57" w:line="64" w:lineRule="exact"/>
              <w:ind w:left="800"/>
              <w:rPr>
                <w:rFonts w:hint="eastAsia" w:ascii="宋体" w:hAnsi="宋体" w:eastAsia="宋体" w:cs="宋体"/>
                <w:color w:val="auto"/>
                <w:sz w:val="22"/>
                <w:szCs w:val="22"/>
                <w:highlight w:val="none"/>
              </w:rPr>
            </w:pPr>
            <w:r>
              <w:rPr>
                <w:rFonts w:hint="eastAsia" w:ascii="宋体" w:hAnsi="宋体" w:eastAsia="宋体" w:cs="宋体"/>
                <w:color w:val="auto"/>
                <w:spacing w:val="4"/>
                <w:position w:val="1"/>
                <w:sz w:val="22"/>
                <w:szCs w:val="22"/>
                <w:highlight w:val="none"/>
              </w:rPr>
              <w:t>……</w:t>
            </w:r>
          </w:p>
        </w:tc>
        <w:tc>
          <w:tcPr>
            <w:tcW w:w="2125" w:type="dxa"/>
            <w:vAlign w:val="top"/>
          </w:tcPr>
          <w:p w14:paraId="3D545F3D">
            <w:pPr>
              <w:rPr>
                <w:rFonts w:hint="eastAsia" w:ascii="宋体" w:hAnsi="宋体" w:eastAsia="宋体" w:cs="宋体"/>
                <w:color w:val="auto"/>
                <w:sz w:val="24"/>
                <w:szCs w:val="24"/>
                <w:highlight w:val="none"/>
              </w:rPr>
            </w:pPr>
          </w:p>
        </w:tc>
        <w:tc>
          <w:tcPr>
            <w:tcW w:w="2193" w:type="dxa"/>
            <w:vAlign w:val="top"/>
          </w:tcPr>
          <w:p w14:paraId="139B7466">
            <w:pPr>
              <w:rPr>
                <w:rFonts w:hint="eastAsia" w:ascii="宋体" w:hAnsi="宋体" w:eastAsia="宋体" w:cs="宋体"/>
                <w:color w:val="auto"/>
                <w:sz w:val="24"/>
                <w:szCs w:val="24"/>
                <w:highlight w:val="none"/>
              </w:rPr>
            </w:pPr>
          </w:p>
        </w:tc>
        <w:tc>
          <w:tcPr>
            <w:tcW w:w="1636" w:type="dxa"/>
            <w:vAlign w:val="top"/>
          </w:tcPr>
          <w:p w14:paraId="15FEE070">
            <w:pPr>
              <w:rPr>
                <w:rFonts w:hint="eastAsia" w:ascii="宋体" w:hAnsi="宋体" w:eastAsia="宋体" w:cs="宋体"/>
                <w:color w:val="auto"/>
                <w:sz w:val="24"/>
                <w:szCs w:val="24"/>
                <w:highlight w:val="none"/>
              </w:rPr>
            </w:pPr>
          </w:p>
        </w:tc>
      </w:tr>
      <w:tr w14:paraId="04488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8934" w:type="dxa"/>
            <w:gridSpan w:val="5"/>
            <w:vAlign w:val="top"/>
          </w:tcPr>
          <w:p w14:paraId="30D1AAFE">
            <w:pPr>
              <w:pStyle w:val="18"/>
              <w:spacing w:before="195" w:line="267" w:lineRule="auto"/>
              <w:ind w:left="131" w:right="107" w:hanging="14"/>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备注：供应商在响应采购文件中规定的实质性要求和条件的基础上，可做出其他有利于采购人</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8"/>
                <w:sz w:val="24"/>
                <w:szCs w:val="24"/>
                <w:highlight w:val="none"/>
              </w:rPr>
              <w:t>的承诺。此类承诺可在本表中予以补充填写。</w:t>
            </w:r>
          </w:p>
        </w:tc>
      </w:tr>
    </w:tbl>
    <w:p w14:paraId="43A15E60">
      <w:pPr>
        <w:pStyle w:val="5"/>
        <w:spacing w:before="63" w:line="225" w:lineRule="auto"/>
        <w:ind w:left="3289"/>
        <w:rPr>
          <w:color w:val="auto"/>
          <w:sz w:val="31"/>
          <w:szCs w:val="31"/>
          <w:highlight w:val="none"/>
        </w:rPr>
      </w:pPr>
    </w:p>
    <w:p w14:paraId="3C3ED0AC">
      <w:pPr>
        <w:spacing w:line="196" w:lineRule="exact"/>
        <w:rPr>
          <w:color w:val="auto"/>
          <w:highlight w:val="none"/>
        </w:rPr>
      </w:pPr>
    </w:p>
    <w:p w14:paraId="7AACAB12">
      <w:pPr>
        <w:spacing w:line="260" w:lineRule="auto"/>
        <w:rPr>
          <w:rFonts w:ascii="Arial"/>
          <w:color w:val="auto"/>
          <w:sz w:val="21"/>
          <w:highlight w:val="none"/>
        </w:rPr>
      </w:pPr>
    </w:p>
    <w:p w14:paraId="3AC2C303">
      <w:pPr>
        <w:pStyle w:val="5"/>
        <w:spacing w:before="78" w:line="369" w:lineRule="auto"/>
        <w:ind w:left="2664"/>
        <w:rPr>
          <w:color w:val="auto"/>
          <w:sz w:val="24"/>
          <w:szCs w:val="24"/>
          <w:highlight w:val="none"/>
        </w:rPr>
      </w:pPr>
      <w:r>
        <w:rPr>
          <w:color w:val="auto"/>
          <w:spacing w:val="-1"/>
          <w:sz w:val="24"/>
          <w:szCs w:val="24"/>
          <w:highlight w:val="none"/>
        </w:rPr>
        <w:t>法定代表人或者委托代理人（签字或者电子签名</w:t>
      </w:r>
      <w:r>
        <w:rPr>
          <w:color w:val="auto"/>
          <w:spacing w:val="-39"/>
          <w:sz w:val="24"/>
          <w:szCs w:val="24"/>
          <w:highlight w:val="none"/>
        </w:rPr>
        <w:t>）：</w:t>
      </w:r>
      <w:r>
        <w:rPr>
          <w:color w:val="auto"/>
          <w:spacing w:val="-33"/>
          <w:sz w:val="24"/>
          <w:szCs w:val="24"/>
          <w:highlight w:val="none"/>
        </w:rPr>
        <w:t xml:space="preserve"> </w:t>
      </w:r>
      <w:r>
        <w:rPr>
          <w:color w:val="auto"/>
          <w:sz w:val="24"/>
          <w:szCs w:val="24"/>
          <w:highlight w:val="none"/>
          <w:u w:val="single" w:color="auto"/>
        </w:rPr>
        <w:t xml:space="preserve">            </w:t>
      </w:r>
    </w:p>
    <w:p w14:paraId="54CCD0E9">
      <w:pPr>
        <w:pStyle w:val="5"/>
        <w:spacing w:line="219" w:lineRule="auto"/>
        <w:ind w:left="2663"/>
        <w:rPr>
          <w:color w:val="auto"/>
          <w:sz w:val="24"/>
          <w:szCs w:val="24"/>
          <w:highlight w:val="none"/>
        </w:rPr>
      </w:pPr>
      <w:r>
        <w:rPr>
          <w:color w:val="auto"/>
          <w:spacing w:val="-2"/>
          <w:sz w:val="24"/>
          <w:szCs w:val="24"/>
          <w:highlight w:val="none"/>
        </w:rPr>
        <w:t>供应商（电子签章</w:t>
      </w:r>
      <w:r>
        <w:rPr>
          <w:color w:val="auto"/>
          <w:spacing w:val="-41"/>
          <w:sz w:val="24"/>
          <w:szCs w:val="24"/>
          <w:highlight w:val="none"/>
        </w:rPr>
        <w:t>）：</w:t>
      </w:r>
      <w:r>
        <w:rPr>
          <w:color w:val="auto"/>
          <w:spacing w:val="-33"/>
          <w:sz w:val="24"/>
          <w:szCs w:val="24"/>
          <w:highlight w:val="none"/>
        </w:rPr>
        <w:t xml:space="preserve"> </w:t>
      </w:r>
      <w:r>
        <w:rPr>
          <w:color w:val="auto"/>
          <w:sz w:val="24"/>
          <w:szCs w:val="24"/>
          <w:highlight w:val="none"/>
          <w:u w:val="single" w:color="auto"/>
        </w:rPr>
        <w:t xml:space="preserve">                  </w:t>
      </w:r>
    </w:p>
    <w:p w14:paraId="1783F4F8">
      <w:pPr>
        <w:pStyle w:val="5"/>
        <w:spacing w:before="195" w:line="220" w:lineRule="auto"/>
        <w:ind w:left="4145"/>
        <w:rPr>
          <w:color w:val="auto"/>
          <w:sz w:val="24"/>
          <w:szCs w:val="24"/>
          <w:highlight w:val="none"/>
        </w:rPr>
      </w:pPr>
      <w:r>
        <w:rPr>
          <w:color w:val="auto"/>
          <w:spacing w:val="-15"/>
          <w:sz w:val="24"/>
          <w:szCs w:val="24"/>
          <w:highlight w:val="none"/>
        </w:rPr>
        <w:t>日</w:t>
      </w:r>
      <w:r>
        <w:rPr>
          <w:color w:val="auto"/>
          <w:spacing w:val="12"/>
          <w:sz w:val="24"/>
          <w:szCs w:val="24"/>
          <w:highlight w:val="none"/>
        </w:rPr>
        <w:t xml:space="preserve"> </w:t>
      </w:r>
      <w:r>
        <w:rPr>
          <w:color w:val="auto"/>
          <w:spacing w:val="-15"/>
          <w:sz w:val="24"/>
          <w:szCs w:val="24"/>
          <w:highlight w:val="none"/>
        </w:rPr>
        <w:t>期：</w:t>
      </w:r>
      <w:r>
        <w:rPr>
          <w:color w:val="auto"/>
          <w:spacing w:val="3"/>
          <w:sz w:val="24"/>
          <w:szCs w:val="24"/>
          <w:highlight w:val="none"/>
          <w:u w:val="single" w:color="auto"/>
        </w:rPr>
        <w:t xml:space="preserve">   </w:t>
      </w:r>
      <w:r>
        <w:rPr>
          <w:color w:val="auto"/>
          <w:spacing w:val="-15"/>
          <w:sz w:val="24"/>
          <w:szCs w:val="24"/>
          <w:highlight w:val="none"/>
          <w:u w:val="single" w:color="auto"/>
        </w:rPr>
        <w:t>年</w:t>
      </w:r>
      <w:r>
        <w:rPr>
          <w:color w:val="auto"/>
          <w:spacing w:val="5"/>
          <w:sz w:val="24"/>
          <w:szCs w:val="24"/>
          <w:highlight w:val="none"/>
          <w:u w:val="single" w:color="auto"/>
        </w:rPr>
        <w:t xml:space="preserve">   </w:t>
      </w:r>
      <w:r>
        <w:rPr>
          <w:color w:val="auto"/>
          <w:spacing w:val="-15"/>
          <w:sz w:val="24"/>
          <w:szCs w:val="24"/>
          <w:highlight w:val="none"/>
          <w:u w:val="single" w:color="auto"/>
        </w:rPr>
        <w:t>月</w:t>
      </w:r>
      <w:r>
        <w:rPr>
          <w:color w:val="auto"/>
          <w:spacing w:val="17"/>
          <w:sz w:val="24"/>
          <w:szCs w:val="24"/>
          <w:highlight w:val="none"/>
          <w:u w:val="single" w:color="auto"/>
        </w:rPr>
        <w:t xml:space="preserve">   </w:t>
      </w:r>
      <w:r>
        <w:rPr>
          <w:color w:val="auto"/>
          <w:spacing w:val="-15"/>
          <w:sz w:val="24"/>
          <w:szCs w:val="24"/>
          <w:highlight w:val="none"/>
          <w:u w:val="single" w:color="auto"/>
        </w:rPr>
        <w:t>日</w:t>
      </w:r>
    </w:p>
    <w:p w14:paraId="79DD02FA">
      <w:pPr>
        <w:spacing w:line="220" w:lineRule="auto"/>
        <w:rPr>
          <w:color w:val="auto"/>
          <w:sz w:val="24"/>
          <w:szCs w:val="24"/>
          <w:highlight w:val="none"/>
        </w:rPr>
        <w:sectPr>
          <w:footerReference r:id="rId53" w:type="default"/>
          <w:pgSz w:w="11906" w:h="16838"/>
          <w:pgMar w:top="1401" w:right="716" w:bottom="1015" w:left="1574" w:header="0" w:footer="853" w:gutter="0"/>
          <w:pgNumType w:fmt="decimal"/>
          <w:cols w:space="720" w:num="1"/>
        </w:sectPr>
      </w:pPr>
    </w:p>
    <w:p w14:paraId="00B56224">
      <w:pPr>
        <w:pStyle w:val="5"/>
        <w:spacing w:before="64" w:line="224" w:lineRule="auto"/>
        <w:ind w:left="3739"/>
        <w:rPr>
          <w:color w:val="auto"/>
          <w:sz w:val="31"/>
          <w:szCs w:val="31"/>
          <w:highlight w:val="none"/>
        </w:rPr>
      </w:pPr>
      <w:r>
        <w:rPr>
          <w:color w:val="auto"/>
          <w:highlight w:val="none"/>
        </w:rPr>
        <w:drawing>
          <wp:anchor distT="0" distB="0" distL="0" distR="0" simplePos="0" relativeHeight="251659264" behindDoc="0" locked="0" layoutInCell="0" allowOverlap="1">
            <wp:simplePos x="0" y="0"/>
            <wp:positionH relativeFrom="page">
              <wp:posOffset>5321300</wp:posOffset>
            </wp:positionH>
            <wp:positionV relativeFrom="page">
              <wp:posOffset>1627505</wp:posOffset>
            </wp:positionV>
            <wp:extent cx="1447800" cy="762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6"/>
                    <a:stretch>
                      <a:fillRect/>
                    </a:stretch>
                  </pic:blipFill>
                  <pic:spPr>
                    <a:xfrm>
                      <a:off x="0" y="0"/>
                      <a:ext cx="1447799" cy="7620"/>
                    </a:xfrm>
                    <a:prstGeom prst="rect">
                      <a:avLst/>
                    </a:prstGeom>
                  </pic:spPr>
                </pic:pic>
              </a:graphicData>
            </a:graphic>
          </wp:anchor>
        </w:drawing>
      </w:r>
      <w:r>
        <w:rPr>
          <w:color w:val="auto"/>
          <w:spacing w:val="7"/>
          <w:sz w:val="31"/>
          <w:szCs w:val="31"/>
          <w:highlight w:val="none"/>
          <w14:textOutline w14:w="4051" w14:cap="flat" w14:cmpd="sng">
            <w14:solidFill>
              <w14:srgbClr w14:val="000000"/>
            </w14:solidFill>
            <w14:prstDash w14:val="solid"/>
            <w14:miter w14:val="0"/>
          </w14:textOutline>
        </w:rPr>
        <w:t>竞标报价表</w:t>
      </w:r>
    </w:p>
    <w:p w14:paraId="5A0CE388">
      <w:pPr>
        <w:spacing w:before="8"/>
        <w:rPr>
          <w:color w:val="auto"/>
          <w:highlight w:val="none"/>
        </w:rPr>
      </w:pPr>
    </w:p>
    <w:p w14:paraId="6B1F1F0E">
      <w:pPr>
        <w:spacing w:before="7"/>
        <w:rPr>
          <w:color w:val="auto"/>
          <w:highlight w:val="none"/>
        </w:rPr>
      </w:pPr>
    </w:p>
    <w:p w14:paraId="432665E4">
      <w:pPr>
        <w:rPr>
          <w:color w:val="auto"/>
          <w:highlight w:val="none"/>
        </w:rPr>
        <w:sectPr>
          <w:footerReference r:id="rId54" w:type="default"/>
          <w:pgSz w:w="11906" w:h="16838"/>
          <w:pgMar w:top="1336" w:right="716" w:bottom="1015" w:left="1598" w:header="0" w:footer="853" w:gutter="0"/>
          <w:pgNumType w:fmt="decimal"/>
          <w:cols w:equalWidth="0" w:num="1">
            <w:col w:w="9591"/>
          </w:cols>
        </w:sectPr>
      </w:pPr>
    </w:p>
    <w:p w14:paraId="44A400D8">
      <w:pPr>
        <w:pStyle w:val="5"/>
        <w:spacing w:before="47" w:line="340" w:lineRule="auto"/>
        <w:jc w:val="right"/>
        <w:rPr>
          <w:color w:val="auto"/>
          <w:sz w:val="24"/>
          <w:szCs w:val="24"/>
          <w:highlight w:val="none"/>
        </w:rPr>
      </w:pPr>
      <w:r>
        <w:rPr>
          <w:color w:val="auto"/>
          <w:spacing w:val="-11"/>
          <w:sz w:val="24"/>
          <w:szCs w:val="24"/>
          <w:highlight w:val="none"/>
        </w:rPr>
        <w:t>项目名称：</w:t>
      </w:r>
      <w:r>
        <w:rPr>
          <w:color w:val="auto"/>
          <w:sz w:val="24"/>
          <w:szCs w:val="24"/>
          <w:highlight w:val="none"/>
          <w:u w:val="single" w:color="auto"/>
        </w:rPr>
        <w:t xml:space="preserve">                     </w:t>
      </w:r>
      <w:r>
        <w:rPr>
          <w:color w:val="auto"/>
          <w:spacing w:val="1"/>
          <w:sz w:val="24"/>
          <w:szCs w:val="24"/>
          <w:highlight w:val="none"/>
        </w:rPr>
        <w:t xml:space="preserve">                </w:t>
      </w:r>
      <w:r>
        <w:rPr>
          <w:color w:val="auto"/>
          <w:spacing w:val="-11"/>
          <w:sz w:val="24"/>
          <w:szCs w:val="24"/>
          <w:highlight w:val="none"/>
        </w:rPr>
        <w:t>项目编号：</w:t>
      </w:r>
    </w:p>
    <w:p w14:paraId="4EF8B9E2">
      <w:pPr>
        <w:pStyle w:val="5"/>
        <w:spacing w:before="1" w:line="220" w:lineRule="auto"/>
        <w:ind w:left="2"/>
        <w:rPr>
          <w:color w:val="auto"/>
          <w:sz w:val="24"/>
          <w:szCs w:val="24"/>
          <w:highlight w:val="none"/>
        </w:rPr>
      </w:pPr>
      <w:r>
        <w:rPr>
          <w:color w:val="auto"/>
          <w:spacing w:val="-3"/>
          <w:sz w:val="24"/>
          <w:szCs w:val="24"/>
          <w:highlight w:val="none"/>
        </w:rPr>
        <w:t>分标（如有</w:t>
      </w:r>
      <w:r>
        <w:rPr>
          <w:color w:val="auto"/>
          <w:spacing w:val="-43"/>
          <w:sz w:val="24"/>
          <w:szCs w:val="24"/>
          <w:highlight w:val="none"/>
        </w:rPr>
        <w:t>）：</w:t>
      </w:r>
      <w:r>
        <w:rPr>
          <w:color w:val="auto"/>
          <w:spacing w:val="-33"/>
          <w:sz w:val="24"/>
          <w:szCs w:val="24"/>
          <w:highlight w:val="none"/>
        </w:rPr>
        <w:t xml:space="preserve"> </w:t>
      </w:r>
      <w:r>
        <w:rPr>
          <w:color w:val="auto"/>
          <w:sz w:val="24"/>
          <w:szCs w:val="24"/>
          <w:highlight w:val="none"/>
          <w:u w:val="single" w:color="auto"/>
        </w:rPr>
        <w:t xml:space="preserve">                  </w:t>
      </w:r>
    </w:p>
    <w:p w14:paraId="04200D15">
      <w:pPr>
        <w:pStyle w:val="5"/>
        <w:spacing w:before="152" w:line="219" w:lineRule="auto"/>
        <w:rPr>
          <w:color w:val="auto"/>
          <w:sz w:val="24"/>
          <w:szCs w:val="24"/>
          <w:highlight w:val="none"/>
        </w:rPr>
      </w:pPr>
      <w:r>
        <w:rPr>
          <w:color w:val="auto"/>
          <w:spacing w:val="-2"/>
          <w:sz w:val="24"/>
          <w:szCs w:val="24"/>
          <w:highlight w:val="none"/>
        </w:rPr>
        <w:t>供应商名称：</w:t>
      </w:r>
      <w:r>
        <w:rPr>
          <w:color w:val="auto"/>
          <w:sz w:val="24"/>
          <w:szCs w:val="24"/>
          <w:highlight w:val="none"/>
          <w:u w:val="single" w:color="auto"/>
        </w:rPr>
        <w:t xml:space="preserve">                                           </w:t>
      </w:r>
    </w:p>
    <w:p w14:paraId="620C8292">
      <w:pPr>
        <w:spacing w:line="14" w:lineRule="auto"/>
        <w:rPr>
          <w:rFonts w:ascii="Arial"/>
          <w:color w:val="auto"/>
          <w:sz w:val="2"/>
          <w:highlight w:val="none"/>
        </w:rPr>
      </w:pPr>
      <w:r>
        <w:rPr>
          <w:rFonts w:ascii="Arial" w:hAnsi="Arial" w:eastAsia="Arial" w:cs="Arial"/>
          <w:color w:val="auto"/>
          <w:sz w:val="2"/>
          <w:szCs w:val="2"/>
          <w:highlight w:val="none"/>
        </w:rPr>
        <w:br w:type="column"/>
      </w:r>
    </w:p>
    <w:p w14:paraId="29D47C40">
      <w:pPr>
        <w:spacing w:line="256" w:lineRule="auto"/>
        <w:rPr>
          <w:rFonts w:ascii="Arial"/>
          <w:color w:val="auto"/>
          <w:sz w:val="21"/>
          <w:highlight w:val="none"/>
        </w:rPr>
      </w:pPr>
    </w:p>
    <w:p w14:paraId="075D8D26">
      <w:pPr>
        <w:spacing w:line="256" w:lineRule="auto"/>
        <w:rPr>
          <w:rFonts w:ascii="Arial"/>
          <w:color w:val="auto"/>
          <w:sz w:val="21"/>
          <w:highlight w:val="none"/>
        </w:rPr>
      </w:pPr>
    </w:p>
    <w:p w14:paraId="543E1B53">
      <w:pPr>
        <w:spacing w:line="256" w:lineRule="auto"/>
        <w:rPr>
          <w:rFonts w:ascii="Arial"/>
          <w:color w:val="auto"/>
          <w:sz w:val="21"/>
          <w:highlight w:val="none"/>
        </w:rPr>
      </w:pPr>
    </w:p>
    <w:p w14:paraId="2436709F">
      <w:pPr>
        <w:spacing w:line="256" w:lineRule="auto"/>
        <w:rPr>
          <w:rFonts w:ascii="Arial"/>
          <w:color w:val="auto"/>
          <w:sz w:val="21"/>
          <w:highlight w:val="none"/>
        </w:rPr>
      </w:pPr>
    </w:p>
    <w:p w14:paraId="2950C6B2">
      <w:pPr>
        <w:spacing w:line="257" w:lineRule="auto"/>
        <w:rPr>
          <w:rFonts w:ascii="Arial"/>
          <w:color w:val="auto"/>
          <w:sz w:val="21"/>
          <w:highlight w:val="none"/>
        </w:rPr>
      </w:pPr>
    </w:p>
    <w:p w14:paraId="261787A3">
      <w:pPr>
        <w:pStyle w:val="5"/>
        <w:spacing w:before="78" w:line="185" w:lineRule="auto"/>
        <w:ind w:left="1259"/>
        <w:rPr>
          <w:color w:val="auto"/>
          <w:sz w:val="24"/>
          <w:szCs w:val="24"/>
          <w:highlight w:val="none"/>
        </w:rPr>
      </w:pPr>
      <w:r>
        <w:rPr>
          <w:color w:val="auto"/>
          <w:sz w:val="24"/>
          <w:szCs w:val="24"/>
          <w:highlight w:val="none"/>
        </w:rPr>
        <w:t>单位：元</w:t>
      </w:r>
    </w:p>
    <w:p w14:paraId="44E3E5A6">
      <w:pPr>
        <w:spacing w:line="185" w:lineRule="auto"/>
        <w:rPr>
          <w:color w:val="auto"/>
          <w:sz w:val="24"/>
          <w:szCs w:val="24"/>
          <w:highlight w:val="none"/>
        </w:rPr>
        <w:sectPr>
          <w:type w:val="continuous"/>
          <w:pgSz w:w="11906" w:h="16838"/>
          <w:pgMar w:top="1336" w:right="716" w:bottom="1015" w:left="1598" w:header="0" w:footer="853" w:gutter="0"/>
          <w:pgNumType w:fmt="decimal"/>
          <w:cols w:equalWidth="0" w:num="2">
            <w:col w:w="6752" w:space="30"/>
            <w:col w:w="2808"/>
          </w:cols>
        </w:sectPr>
      </w:pPr>
    </w:p>
    <w:p w14:paraId="26D161B7">
      <w:pPr>
        <w:spacing w:before="18"/>
        <w:rPr>
          <w:color w:val="auto"/>
          <w:highlight w:val="none"/>
        </w:rPr>
      </w:pPr>
    </w:p>
    <w:p w14:paraId="6E42F6F5">
      <w:pPr>
        <w:spacing w:before="18"/>
        <w:rPr>
          <w:color w:val="auto"/>
          <w:highlight w:val="none"/>
        </w:rPr>
      </w:pPr>
    </w:p>
    <w:tbl>
      <w:tblPr>
        <w:tblStyle w:val="17"/>
        <w:tblW w:w="9093"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7"/>
        <w:gridCol w:w="2680"/>
        <w:gridCol w:w="1087"/>
        <w:gridCol w:w="3232"/>
        <w:gridCol w:w="1187"/>
      </w:tblGrid>
      <w:tr w14:paraId="065B9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907" w:type="dxa"/>
            <w:vAlign w:val="top"/>
          </w:tcPr>
          <w:p w14:paraId="3D5252CA">
            <w:pPr>
              <w:pStyle w:val="18"/>
              <w:spacing w:before="203" w:line="222" w:lineRule="auto"/>
              <w:ind w:left="217"/>
              <w:rPr>
                <w:color w:val="auto"/>
                <w:sz w:val="24"/>
                <w:szCs w:val="24"/>
                <w:highlight w:val="none"/>
              </w:rPr>
            </w:pPr>
            <w:r>
              <w:rPr>
                <w:color w:val="auto"/>
                <w:spacing w:val="-3"/>
                <w:sz w:val="24"/>
                <w:szCs w:val="24"/>
                <w:highlight w:val="none"/>
              </w:rPr>
              <w:t>序号</w:t>
            </w:r>
          </w:p>
        </w:tc>
        <w:tc>
          <w:tcPr>
            <w:tcW w:w="2680" w:type="dxa"/>
            <w:vAlign w:val="top"/>
          </w:tcPr>
          <w:p w14:paraId="4F30D27F">
            <w:pPr>
              <w:pStyle w:val="18"/>
              <w:spacing w:before="203" w:line="221" w:lineRule="auto"/>
              <w:ind w:left="723"/>
              <w:rPr>
                <w:color w:val="auto"/>
                <w:sz w:val="24"/>
                <w:szCs w:val="24"/>
                <w:highlight w:val="none"/>
              </w:rPr>
            </w:pPr>
            <w:r>
              <w:rPr>
                <w:color w:val="auto"/>
                <w:spacing w:val="-3"/>
                <w:sz w:val="24"/>
                <w:szCs w:val="24"/>
                <w:highlight w:val="none"/>
              </w:rPr>
              <w:t>项目名称</w:t>
            </w:r>
          </w:p>
        </w:tc>
        <w:tc>
          <w:tcPr>
            <w:tcW w:w="1087" w:type="dxa"/>
            <w:vAlign w:val="top"/>
          </w:tcPr>
          <w:p w14:paraId="324BD3F3">
            <w:pPr>
              <w:pStyle w:val="18"/>
              <w:spacing w:before="204" w:line="220" w:lineRule="auto"/>
              <w:ind w:left="156"/>
              <w:jc w:val="center"/>
              <w:rPr>
                <w:color w:val="auto"/>
                <w:sz w:val="24"/>
                <w:szCs w:val="24"/>
                <w:highlight w:val="none"/>
              </w:rPr>
            </w:pPr>
            <w:r>
              <w:rPr>
                <w:color w:val="auto"/>
                <w:spacing w:val="-2"/>
                <w:sz w:val="24"/>
                <w:szCs w:val="24"/>
                <w:highlight w:val="none"/>
              </w:rPr>
              <w:t>数量及单位</w:t>
            </w:r>
          </w:p>
        </w:tc>
        <w:tc>
          <w:tcPr>
            <w:tcW w:w="3232" w:type="dxa"/>
            <w:vAlign w:val="top"/>
          </w:tcPr>
          <w:p w14:paraId="35FAE3C8">
            <w:pPr>
              <w:pStyle w:val="18"/>
              <w:spacing w:before="203" w:line="219" w:lineRule="auto"/>
              <w:ind w:left="1323"/>
              <w:rPr>
                <w:color w:val="auto"/>
                <w:sz w:val="24"/>
                <w:szCs w:val="24"/>
                <w:highlight w:val="none"/>
              </w:rPr>
            </w:pPr>
            <w:r>
              <w:rPr>
                <w:color w:val="auto"/>
                <w:spacing w:val="-4"/>
                <w:sz w:val="24"/>
                <w:szCs w:val="24"/>
                <w:highlight w:val="none"/>
              </w:rPr>
              <w:t>总价</w:t>
            </w:r>
          </w:p>
        </w:tc>
        <w:tc>
          <w:tcPr>
            <w:tcW w:w="1187" w:type="dxa"/>
            <w:vAlign w:val="top"/>
          </w:tcPr>
          <w:p w14:paraId="215C1B08">
            <w:pPr>
              <w:pStyle w:val="18"/>
              <w:spacing w:before="203" w:line="222" w:lineRule="auto"/>
              <w:ind w:left="362"/>
              <w:rPr>
                <w:color w:val="auto"/>
                <w:sz w:val="24"/>
                <w:szCs w:val="24"/>
                <w:highlight w:val="none"/>
              </w:rPr>
            </w:pPr>
            <w:r>
              <w:rPr>
                <w:color w:val="auto"/>
                <w:spacing w:val="-4"/>
                <w:sz w:val="24"/>
                <w:szCs w:val="24"/>
                <w:highlight w:val="none"/>
              </w:rPr>
              <w:t>备注</w:t>
            </w:r>
          </w:p>
        </w:tc>
      </w:tr>
      <w:tr w14:paraId="349AB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907" w:type="dxa"/>
            <w:vAlign w:val="top"/>
          </w:tcPr>
          <w:p w14:paraId="5FB2D626">
            <w:pPr>
              <w:spacing w:line="456" w:lineRule="auto"/>
              <w:rPr>
                <w:rFonts w:ascii="Arial"/>
                <w:color w:val="auto"/>
                <w:sz w:val="21"/>
                <w:highlight w:val="none"/>
              </w:rPr>
            </w:pPr>
          </w:p>
          <w:p w14:paraId="4B2B793D">
            <w:pPr>
              <w:pStyle w:val="18"/>
              <w:spacing w:before="78" w:line="184" w:lineRule="auto"/>
              <w:ind w:left="415"/>
              <w:rPr>
                <w:color w:val="auto"/>
                <w:sz w:val="24"/>
                <w:szCs w:val="24"/>
                <w:highlight w:val="none"/>
              </w:rPr>
            </w:pPr>
            <w:r>
              <w:rPr>
                <w:color w:val="auto"/>
                <w:sz w:val="24"/>
                <w:szCs w:val="24"/>
                <w:highlight w:val="none"/>
              </w:rPr>
              <w:t>1</w:t>
            </w:r>
          </w:p>
        </w:tc>
        <w:tc>
          <w:tcPr>
            <w:tcW w:w="2680" w:type="dxa"/>
            <w:vAlign w:val="top"/>
          </w:tcPr>
          <w:p w14:paraId="2386280C">
            <w:pPr>
              <w:pStyle w:val="18"/>
              <w:spacing w:before="181" w:line="360" w:lineRule="auto"/>
              <w:jc w:val="center"/>
              <w:rPr>
                <w:rFonts w:hint="default" w:eastAsia="宋体"/>
                <w:color w:val="auto"/>
                <w:sz w:val="24"/>
                <w:szCs w:val="24"/>
                <w:highlight w:val="none"/>
                <w:lang w:val="en-US" w:eastAsia="zh-CN"/>
              </w:rPr>
            </w:pPr>
            <w:r>
              <w:rPr>
                <w:rFonts w:hint="default" w:eastAsia="宋体"/>
                <w:color w:val="auto"/>
                <w:sz w:val="24"/>
                <w:szCs w:val="24"/>
                <w:highlight w:val="none"/>
                <w:lang w:val="en-US" w:eastAsia="zh-CN"/>
              </w:rPr>
              <w:fldChar w:fldCharType="begin"/>
            </w:r>
            <w:r>
              <w:rPr>
                <w:rFonts w:hint="default" w:eastAsia="宋体"/>
                <w:color w:val="auto"/>
                <w:sz w:val="24"/>
                <w:szCs w:val="24"/>
                <w:highlight w:val="none"/>
                <w:lang w:val="en-US" w:eastAsia="zh-CN"/>
              </w:rPr>
              <w:instrText xml:space="preserve"> HYPERLINK "https://www.gcy.zfcg.gxzf.gov.cn/project-center/_procurement_/project-detail-router/65b4c7375eb17f85" \t "https://www.gcy.zfcg.gxzf.gov.cn/bid-inviting/_procurement_/purchaseFileMake/_blank" </w:instrText>
            </w:r>
            <w:r>
              <w:rPr>
                <w:rFonts w:hint="default" w:eastAsia="宋体"/>
                <w:color w:val="auto"/>
                <w:sz w:val="24"/>
                <w:szCs w:val="24"/>
                <w:highlight w:val="none"/>
                <w:lang w:val="en-US" w:eastAsia="zh-CN"/>
              </w:rPr>
              <w:fldChar w:fldCharType="separate"/>
            </w:r>
            <w:r>
              <w:rPr>
                <w:rFonts w:hint="eastAsia"/>
                <w:color w:val="auto"/>
                <w:sz w:val="24"/>
                <w:szCs w:val="24"/>
                <w:highlight w:val="none"/>
                <w:lang w:val="en-US" w:eastAsia="zh-CN"/>
              </w:rPr>
              <w:t>2026年容县高山林场八角产业路基础设施建设项目</w:t>
            </w:r>
            <w:r>
              <w:rPr>
                <w:rFonts w:hint="default" w:eastAsia="宋体"/>
                <w:color w:val="auto"/>
                <w:sz w:val="24"/>
                <w:szCs w:val="24"/>
                <w:highlight w:val="none"/>
                <w:lang w:val="en-US" w:eastAsia="zh-CN"/>
              </w:rPr>
              <w:fldChar w:fldCharType="end"/>
            </w:r>
          </w:p>
        </w:tc>
        <w:tc>
          <w:tcPr>
            <w:tcW w:w="1087" w:type="dxa"/>
            <w:vAlign w:val="top"/>
          </w:tcPr>
          <w:p w14:paraId="10252C05">
            <w:pPr>
              <w:spacing w:line="420" w:lineRule="auto"/>
              <w:jc w:val="center"/>
              <w:rPr>
                <w:rFonts w:ascii="Arial"/>
                <w:color w:val="auto"/>
                <w:sz w:val="21"/>
                <w:highlight w:val="none"/>
              </w:rPr>
            </w:pPr>
          </w:p>
          <w:p w14:paraId="3282F912">
            <w:pPr>
              <w:pStyle w:val="18"/>
              <w:spacing w:before="78" w:line="221" w:lineRule="auto"/>
              <w:ind w:firstLine="424" w:firstLineChars="200"/>
              <w:jc w:val="both"/>
              <w:rPr>
                <w:color w:val="auto"/>
                <w:sz w:val="24"/>
                <w:szCs w:val="24"/>
                <w:highlight w:val="none"/>
              </w:rPr>
            </w:pPr>
            <w:r>
              <w:rPr>
                <w:color w:val="auto"/>
                <w:spacing w:val="-14"/>
                <w:sz w:val="24"/>
                <w:szCs w:val="24"/>
                <w:highlight w:val="none"/>
              </w:rPr>
              <w:t>1</w:t>
            </w:r>
            <w:r>
              <w:rPr>
                <w:color w:val="auto"/>
                <w:spacing w:val="-47"/>
                <w:sz w:val="24"/>
                <w:szCs w:val="24"/>
                <w:highlight w:val="none"/>
              </w:rPr>
              <w:t xml:space="preserve"> </w:t>
            </w:r>
            <w:r>
              <w:rPr>
                <w:color w:val="auto"/>
                <w:spacing w:val="-14"/>
                <w:sz w:val="24"/>
                <w:szCs w:val="24"/>
                <w:highlight w:val="none"/>
              </w:rPr>
              <w:t>项</w:t>
            </w:r>
          </w:p>
        </w:tc>
        <w:tc>
          <w:tcPr>
            <w:tcW w:w="3232" w:type="dxa"/>
            <w:vAlign w:val="top"/>
          </w:tcPr>
          <w:p w14:paraId="433EC7E0">
            <w:pPr>
              <w:rPr>
                <w:rFonts w:ascii="Arial"/>
                <w:color w:val="auto"/>
                <w:sz w:val="21"/>
                <w:highlight w:val="none"/>
              </w:rPr>
            </w:pPr>
          </w:p>
        </w:tc>
        <w:tc>
          <w:tcPr>
            <w:tcW w:w="1187" w:type="dxa"/>
            <w:vAlign w:val="top"/>
          </w:tcPr>
          <w:p w14:paraId="553E18A2">
            <w:pPr>
              <w:rPr>
                <w:rFonts w:ascii="Arial"/>
                <w:color w:val="auto"/>
                <w:sz w:val="21"/>
                <w:highlight w:val="none"/>
              </w:rPr>
            </w:pPr>
          </w:p>
        </w:tc>
      </w:tr>
      <w:tr w14:paraId="08489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9093" w:type="dxa"/>
            <w:gridSpan w:val="5"/>
            <w:vAlign w:val="top"/>
          </w:tcPr>
          <w:p w14:paraId="4223072B">
            <w:pPr>
              <w:pStyle w:val="18"/>
              <w:spacing w:before="203" w:line="219" w:lineRule="auto"/>
              <w:ind w:left="115"/>
              <w:rPr>
                <w:color w:val="auto"/>
                <w:sz w:val="24"/>
                <w:szCs w:val="24"/>
                <w:highlight w:val="none"/>
              </w:rPr>
            </w:pPr>
            <w:r>
              <w:rPr>
                <w:color w:val="auto"/>
                <w:spacing w:val="-1"/>
                <w:sz w:val="24"/>
                <w:szCs w:val="24"/>
                <w:highlight w:val="none"/>
              </w:rPr>
              <w:t>合计金额（人民币）</w:t>
            </w:r>
            <w:r>
              <w:rPr>
                <w:color w:val="auto"/>
                <w:spacing w:val="-1"/>
                <w:sz w:val="24"/>
                <w:szCs w:val="24"/>
                <w:highlight w:val="none"/>
                <w:u w:val="single" w:color="auto"/>
              </w:rPr>
              <w:t xml:space="preserve">大写：          </w:t>
            </w:r>
            <w:r>
              <w:rPr>
                <w:color w:val="auto"/>
                <w:spacing w:val="-2"/>
                <w:sz w:val="24"/>
                <w:szCs w:val="24"/>
                <w:highlight w:val="none"/>
                <w:u w:val="single" w:color="auto"/>
              </w:rPr>
              <w:t xml:space="preserve">            </w:t>
            </w:r>
            <w:r>
              <w:rPr>
                <w:color w:val="auto"/>
                <w:spacing w:val="8"/>
                <w:sz w:val="24"/>
                <w:szCs w:val="24"/>
                <w:highlight w:val="none"/>
              </w:rPr>
              <w:t xml:space="preserve">  </w:t>
            </w:r>
            <w:r>
              <w:rPr>
                <w:color w:val="auto"/>
                <w:spacing w:val="-2"/>
                <w:sz w:val="24"/>
                <w:szCs w:val="24"/>
                <w:highlight w:val="none"/>
              </w:rPr>
              <w:t>(￥</w:t>
            </w:r>
            <w:r>
              <w:rPr>
                <w:color w:val="auto"/>
                <w:spacing w:val="-96"/>
                <w:sz w:val="24"/>
                <w:szCs w:val="24"/>
                <w:highlight w:val="none"/>
              </w:rPr>
              <w:t xml:space="preserve"> </w:t>
            </w:r>
            <w:r>
              <w:rPr>
                <w:color w:val="auto"/>
                <w:sz w:val="24"/>
                <w:szCs w:val="24"/>
                <w:highlight w:val="none"/>
                <w:u w:val="single" w:color="auto"/>
              </w:rPr>
              <w:t xml:space="preserve">                </w:t>
            </w:r>
            <w:r>
              <w:rPr>
                <w:color w:val="auto"/>
                <w:spacing w:val="-85"/>
                <w:sz w:val="24"/>
                <w:szCs w:val="24"/>
                <w:highlight w:val="none"/>
              </w:rPr>
              <w:t xml:space="preserve"> </w:t>
            </w:r>
            <w:r>
              <w:rPr>
                <w:color w:val="auto"/>
                <w:spacing w:val="-2"/>
                <w:sz w:val="24"/>
                <w:szCs w:val="24"/>
                <w:highlight w:val="none"/>
              </w:rPr>
              <w:t>)</w:t>
            </w:r>
          </w:p>
        </w:tc>
      </w:tr>
    </w:tbl>
    <w:p w14:paraId="5F74B8B8">
      <w:pPr>
        <w:spacing w:line="288" w:lineRule="auto"/>
        <w:rPr>
          <w:rFonts w:ascii="Arial"/>
          <w:color w:val="auto"/>
          <w:sz w:val="21"/>
          <w:highlight w:val="none"/>
        </w:rPr>
      </w:pPr>
    </w:p>
    <w:p w14:paraId="0B8BD49C">
      <w:pPr>
        <w:pStyle w:val="5"/>
        <w:spacing w:before="78" w:line="224" w:lineRule="auto"/>
        <w:rPr>
          <w:color w:val="auto"/>
          <w:sz w:val="24"/>
          <w:szCs w:val="24"/>
          <w:highlight w:val="none"/>
        </w:rPr>
      </w:pPr>
      <w:r>
        <w:rPr>
          <w:color w:val="auto"/>
          <w:spacing w:val="17"/>
          <w:sz w:val="24"/>
          <w:szCs w:val="24"/>
          <w:highlight w:val="none"/>
        </w:rPr>
        <w:t>注:</w:t>
      </w:r>
    </w:p>
    <w:p w14:paraId="00949D0B">
      <w:pPr>
        <w:pStyle w:val="5"/>
        <w:spacing w:before="188" w:line="480" w:lineRule="exact"/>
        <w:ind w:left="497"/>
        <w:rPr>
          <w:color w:val="auto"/>
          <w:sz w:val="24"/>
          <w:szCs w:val="24"/>
          <w:highlight w:val="none"/>
        </w:rPr>
      </w:pPr>
      <w:r>
        <w:rPr>
          <w:color w:val="auto"/>
          <w:spacing w:val="-1"/>
          <w:position w:val="18"/>
          <w:sz w:val="24"/>
          <w:szCs w:val="24"/>
          <w:highlight w:val="none"/>
        </w:rPr>
        <w:t>1.供应商的报价表必须加盖供应商电子签章并由法定代表人或者委托代理人签字</w:t>
      </w:r>
    </w:p>
    <w:p w14:paraId="7E27C0E5">
      <w:pPr>
        <w:pStyle w:val="5"/>
        <w:spacing w:line="220" w:lineRule="auto"/>
        <w:ind w:left="2"/>
        <w:rPr>
          <w:color w:val="auto"/>
          <w:sz w:val="24"/>
          <w:szCs w:val="24"/>
          <w:highlight w:val="none"/>
        </w:rPr>
      </w:pPr>
      <w:r>
        <w:rPr>
          <w:color w:val="auto"/>
          <w:spacing w:val="-1"/>
          <w:sz w:val="24"/>
          <w:szCs w:val="24"/>
          <w:highlight w:val="none"/>
        </w:rPr>
        <w:t>或者电子签名，</w:t>
      </w:r>
      <w:r>
        <w:rPr>
          <w:color w:val="auto"/>
          <w:spacing w:val="-1"/>
          <w:sz w:val="24"/>
          <w:szCs w:val="24"/>
          <w:highlight w:val="none"/>
          <w14:textOutline w14:w="3048" w14:cap="flat" w14:cmpd="sng">
            <w14:solidFill>
              <w14:srgbClr w14:val="000000"/>
            </w14:solidFill>
            <w14:prstDash w14:val="solid"/>
            <w14:miter w14:val="0"/>
          </w14:textOutline>
        </w:rPr>
        <w:t>否则其响应文件按无效处理</w:t>
      </w:r>
      <w:r>
        <w:rPr>
          <w:color w:val="auto"/>
          <w:spacing w:val="-1"/>
          <w:sz w:val="24"/>
          <w:szCs w:val="24"/>
          <w:highlight w:val="none"/>
        </w:rPr>
        <w:t>。</w:t>
      </w:r>
    </w:p>
    <w:p w14:paraId="5D173122">
      <w:pPr>
        <w:pStyle w:val="5"/>
        <w:spacing w:before="194" w:line="480" w:lineRule="exact"/>
        <w:ind w:left="482"/>
        <w:rPr>
          <w:color w:val="auto"/>
          <w:sz w:val="24"/>
          <w:szCs w:val="24"/>
          <w:highlight w:val="none"/>
        </w:rPr>
      </w:pPr>
      <w:r>
        <w:rPr>
          <w:color w:val="auto"/>
          <w:spacing w:val="-2"/>
          <w:position w:val="18"/>
          <w:sz w:val="24"/>
          <w:szCs w:val="24"/>
          <w:highlight w:val="none"/>
        </w:rPr>
        <w:t>2.报价一经涂改，应在涂改处加盖供应商公章或者加盖电子签章或者由法定代表人</w:t>
      </w:r>
    </w:p>
    <w:p w14:paraId="6517B892">
      <w:pPr>
        <w:pStyle w:val="5"/>
        <w:spacing w:line="220" w:lineRule="auto"/>
        <w:ind w:left="2"/>
        <w:rPr>
          <w:color w:val="auto"/>
          <w:sz w:val="24"/>
          <w:szCs w:val="24"/>
          <w:highlight w:val="none"/>
        </w:rPr>
      </w:pPr>
      <w:r>
        <w:rPr>
          <w:color w:val="auto"/>
          <w:spacing w:val="-1"/>
          <w:sz w:val="24"/>
          <w:szCs w:val="24"/>
          <w:highlight w:val="none"/>
        </w:rPr>
        <w:t>或者授权委托人签字（或者电子签名</w:t>
      </w:r>
      <w:r>
        <w:rPr>
          <w:color w:val="auto"/>
          <w:spacing w:val="14"/>
          <w:sz w:val="24"/>
          <w:szCs w:val="24"/>
          <w:highlight w:val="none"/>
        </w:rPr>
        <w:t>）</w:t>
      </w:r>
      <w:r>
        <w:rPr>
          <w:color w:val="auto"/>
          <w:spacing w:val="14"/>
          <w:sz w:val="24"/>
          <w:szCs w:val="24"/>
          <w:highlight w:val="none"/>
          <w14:textOutline w14:w="3048" w14:cap="flat" w14:cmpd="sng">
            <w14:solidFill>
              <w14:srgbClr w14:val="000000"/>
            </w14:solidFill>
            <w14:prstDash w14:val="solid"/>
            <w14:miter w14:val="0"/>
          </w14:textOutline>
        </w:rPr>
        <w:t>，</w:t>
      </w:r>
      <w:r>
        <w:rPr>
          <w:color w:val="auto"/>
          <w:spacing w:val="-1"/>
          <w:sz w:val="24"/>
          <w:szCs w:val="24"/>
          <w:highlight w:val="none"/>
          <w14:textOutline w14:w="3048" w14:cap="flat" w14:cmpd="sng">
            <w14:solidFill>
              <w14:srgbClr w14:val="000000"/>
            </w14:solidFill>
            <w14:prstDash w14:val="solid"/>
            <w14:miter w14:val="0"/>
          </w14:textOutline>
        </w:rPr>
        <w:t>否则其响应文件按无效处理。</w:t>
      </w:r>
    </w:p>
    <w:p w14:paraId="691B7A3F">
      <w:pPr>
        <w:pStyle w:val="5"/>
        <w:spacing w:before="194" w:line="480" w:lineRule="exact"/>
        <w:ind w:left="484"/>
        <w:rPr>
          <w:color w:val="auto"/>
          <w:sz w:val="24"/>
          <w:szCs w:val="24"/>
          <w:highlight w:val="none"/>
        </w:rPr>
      </w:pPr>
      <w:r>
        <w:rPr>
          <w:color w:val="auto"/>
          <w:spacing w:val="-3"/>
          <w:position w:val="18"/>
          <w:sz w:val="24"/>
          <w:szCs w:val="24"/>
          <w:highlight w:val="none"/>
        </w:rPr>
        <w:t>3.如为联合体竞标，“供应商名称</w:t>
      </w:r>
      <w:r>
        <w:rPr>
          <w:color w:val="auto"/>
          <w:spacing w:val="-71"/>
          <w:position w:val="18"/>
          <w:sz w:val="24"/>
          <w:szCs w:val="24"/>
          <w:highlight w:val="none"/>
        </w:rPr>
        <w:t xml:space="preserve"> </w:t>
      </w:r>
      <w:r>
        <w:rPr>
          <w:color w:val="auto"/>
          <w:spacing w:val="-3"/>
          <w:position w:val="18"/>
          <w:sz w:val="24"/>
          <w:szCs w:val="24"/>
          <w:highlight w:val="none"/>
        </w:rPr>
        <w:t>”处必须列明联合体各方名称，标注联合体牵头</w:t>
      </w:r>
    </w:p>
    <w:p w14:paraId="18705FE3">
      <w:pPr>
        <w:pStyle w:val="5"/>
        <w:spacing w:line="220" w:lineRule="auto"/>
        <w:ind w:left="1"/>
        <w:rPr>
          <w:color w:val="auto"/>
          <w:sz w:val="24"/>
          <w:szCs w:val="24"/>
          <w:highlight w:val="none"/>
        </w:rPr>
      </w:pPr>
      <w:r>
        <w:rPr>
          <w:color w:val="auto"/>
          <w:spacing w:val="-1"/>
          <w:sz w:val="24"/>
          <w:szCs w:val="24"/>
          <w:highlight w:val="none"/>
        </w:rPr>
        <w:t>人名称，</w:t>
      </w:r>
      <w:r>
        <w:rPr>
          <w:color w:val="auto"/>
          <w:spacing w:val="-1"/>
          <w:sz w:val="24"/>
          <w:szCs w:val="24"/>
          <w:highlight w:val="none"/>
          <w14:textOutline w14:w="3048" w14:cap="flat" w14:cmpd="sng">
            <w14:solidFill>
              <w14:srgbClr w14:val="000000"/>
            </w14:solidFill>
            <w14:prstDash w14:val="solid"/>
            <w14:miter w14:val="0"/>
          </w14:textOutline>
        </w:rPr>
        <w:t>否则其响应文件按无效处理。</w:t>
      </w:r>
    </w:p>
    <w:p w14:paraId="764D2687">
      <w:pPr>
        <w:pStyle w:val="5"/>
        <w:spacing w:before="194" w:line="480" w:lineRule="exact"/>
        <w:ind w:left="479"/>
        <w:rPr>
          <w:color w:val="auto"/>
          <w:sz w:val="24"/>
          <w:szCs w:val="24"/>
          <w:highlight w:val="none"/>
        </w:rPr>
      </w:pPr>
      <w:r>
        <w:rPr>
          <w:color w:val="auto"/>
          <w:position w:val="18"/>
          <w:sz w:val="24"/>
          <w:szCs w:val="24"/>
          <w:highlight w:val="none"/>
        </w:rPr>
        <w:t>4.如为联合体竞标， 盖章处须加盖联合体牵头人电子签章，</w:t>
      </w:r>
      <w:r>
        <w:rPr>
          <w:color w:val="auto"/>
          <w:position w:val="18"/>
          <w:sz w:val="24"/>
          <w:szCs w:val="24"/>
          <w:highlight w:val="none"/>
          <w14:textOutline w14:w="3048" w14:cap="flat" w14:cmpd="sng">
            <w14:solidFill>
              <w14:srgbClr w14:val="000000"/>
            </w14:solidFill>
            <w14:prstDash w14:val="solid"/>
            <w14:miter w14:val="0"/>
          </w14:textOutline>
        </w:rPr>
        <w:t>否则其响应文件</w:t>
      </w:r>
      <w:r>
        <w:rPr>
          <w:color w:val="auto"/>
          <w:spacing w:val="-1"/>
          <w:position w:val="18"/>
          <w:sz w:val="24"/>
          <w:szCs w:val="24"/>
          <w:highlight w:val="none"/>
          <w14:textOutline w14:w="3048" w14:cap="flat" w14:cmpd="sng">
            <w14:solidFill>
              <w14:srgbClr w14:val="000000"/>
            </w14:solidFill>
            <w14:prstDash w14:val="solid"/>
            <w14:miter w14:val="0"/>
          </w14:textOutline>
        </w:rPr>
        <w:t>按无</w:t>
      </w:r>
    </w:p>
    <w:p w14:paraId="3AB2CADC">
      <w:pPr>
        <w:pStyle w:val="5"/>
        <w:spacing w:before="1" w:line="220" w:lineRule="auto"/>
        <w:ind w:left="5"/>
        <w:rPr>
          <w:color w:val="auto"/>
          <w:sz w:val="24"/>
          <w:szCs w:val="24"/>
          <w:highlight w:val="none"/>
        </w:rPr>
      </w:pPr>
      <w:r>
        <w:rPr>
          <w:color w:val="auto"/>
          <w:spacing w:val="-4"/>
          <w:sz w:val="24"/>
          <w:szCs w:val="24"/>
          <w:highlight w:val="none"/>
          <w14:textOutline w14:w="3048" w14:cap="flat" w14:cmpd="sng">
            <w14:solidFill>
              <w14:srgbClr w14:val="000000"/>
            </w14:solidFill>
            <w14:prstDash w14:val="solid"/>
            <w14:miter w14:val="0"/>
          </w14:textOutline>
        </w:rPr>
        <w:t>效处理。</w:t>
      </w:r>
    </w:p>
    <w:p w14:paraId="674044B8">
      <w:pPr>
        <w:pStyle w:val="5"/>
        <w:spacing w:before="192" w:line="219" w:lineRule="auto"/>
        <w:ind w:left="484"/>
        <w:rPr>
          <w:color w:val="auto"/>
          <w:sz w:val="24"/>
          <w:szCs w:val="24"/>
          <w:highlight w:val="none"/>
        </w:rPr>
      </w:pPr>
      <w:r>
        <w:rPr>
          <w:color w:val="auto"/>
          <w:sz w:val="24"/>
          <w:szCs w:val="24"/>
          <w:highlight w:val="none"/>
        </w:rPr>
        <w:t>5.如有多分标，分别列明各分标的报价表，</w:t>
      </w:r>
      <w:r>
        <w:rPr>
          <w:color w:val="auto"/>
          <w:sz w:val="24"/>
          <w:szCs w:val="24"/>
          <w:highlight w:val="none"/>
          <w14:textOutline w14:w="3048" w14:cap="flat" w14:cmpd="sng">
            <w14:solidFill>
              <w14:srgbClr w14:val="000000"/>
            </w14:solidFill>
            <w14:prstDash w14:val="solid"/>
            <w14:miter w14:val="0"/>
          </w14:textOutline>
        </w:rPr>
        <w:t>否则其响应文件</w:t>
      </w:r>
      <w:r>
        <w:rPr>
          <w:color w:val="auto"/>
          <w:spacing w:val="-1"/>
          <w:sz w:val="24"/>
          <w:szCs w:val="24"/>
          <w:highlight w:val="none"/>
          <w14:textOutline w14:w="3048" w14:cap="flat" w14:cmpd="sng">
            <w14:solidFill>
              <w14:srgbClr w14:val="000000"/>
            </w14:solidFill>
            <w14:prstDash w14:val="solid"/>
            <w14:miter w14:val="0"/>
          </w14:textOutline>
        </w:rPr>
        <w:t>按无效处理。</w:t>
      </w:r>
    </w:p>
    <w:p w14:paraId="7CA93892">
      <w:pPr>
        <w:spacing w:line="297" w:lineRule="auto"/>
        <w:rPr>
          <w:rFonts w:ascii="Arial"/>
          <w:color w:val="auto"/>
          <w:sz w:val="21"/>
          <w:highlight w:val="none"/>
        </w:rPr>
      </w:pPr>
    </w:p>
    <w:p w14:paraId="056D4A88">
      <w:pPr>
        <w:spacing w:line="297" w:lineRule="auto"/>
        <w:rPr>
          <w:rFonts w:ascii="Arial"/>
          <w:color w:val="auto"/>
          <w:sz w:val="21"/>
          <w:highlight w:val="none"/>
        </w:rPr>
      </w:pPr>
    </w:p>
    <w:p w14:paraId="44FFAFBD">
      <w:pPr>
        <w:pStyle w:val="5"/>
        <w:spacing w:before="79" w:line="369" w:lineRule="auto"/>
        <w:ind w:left="2640"/>
        <w:rPr>
          <w:color w:val="auto"/>
          <w:sz w:val="24"/>
          <w:szCs w:val="24"/>
          <w:highlight w:val="none"/>
        </w:rPr>
      </w:pPr>
      <w:r>
        <w:rPr>
          <w:color w:val="auto"/>
          <w:spacing w:val="-1"/>
          <w:sz w:val="24"/>
          <w:szCs w:val="24"/>
          <w:highlight w:val="none"/>
        </w:rPr>
        <w:t>法定代表人或者委托代理人（签字或者电子签名</w:t>
      </w:r>
      <w:r>
        <w:rPr>
          <w:color w:val="auto"/>
          <w:spacing w:val="-39"/>
          <w:sz w:val="24"/>
          <w:szCs w:val="24"/>
          <w:highlight w:val="none"/>
        </w:rPr>
        <w:t>）：</w:t>
      </w:r>
      <w:r>
        <w:rPr>
          <w:color w:val="auto"/>
          <w:spacing w:val="-33"/>
          <w:sz w:val="24"/>
          <w:szCs w:val="24"/>
          <w:highlight w:val="none"/>
        </w:rPr>
        <w:t xml:space="preserve"> </w:t>
      </w:r>
      <w:r>
        <w:rPr>
          <w:color w:val="auto"/>
          <w:sz w:val="24"/>
          <w:szCs w:val="24"/>
          <w:highlight w:val="none"/>
          <w:u w:val="single" w:color="auto"/>
        </w:rPr>
        <w:t xml:space="preserve">            </w:t>
      </w:r>
    </w:p>
    <w:p w14:paraId="7B00346D">
      <w:pPr>
        <w:pStyle w:val="5"/>
        <w:spacing w:line="219" w:lineRule="auto"/>
        <w:ind w:left="2640"/>
        <w:rPr>
          <w:color w:val="auto"/>
          <w:sz w:val="24"/>
          <w:szCs w:val="24"/>
          <w:highlight w:val="none"/>
        </w:rPr>
      </w:pPr>
      <w:r>
        <w:rPr>
          <w:color w:val="auto"/>
          <w:spacing w:val="-2"/>
          <w:sz w:val="24"/>
          <w:szCs w:val="24"/>
          <w:highlight w:val="none"/>
        </w:rPr>
        <w:t>供应商（电子签章</w:t>
      </w:r>
      <w:r>
        <w:rPr>
          <w:color w:val="auto"/>
          <w:spacing w:val="-41"/>
          <w:sz w:val="24"/>
          <w:szCs w:val="24"/>
          <w:highlight w:val="none"/>
        </w:rPr>
        <w:t>）：</w:t>
      </w:r>
      <w:r>
        <w:rPr>
          <w:color w:val="auto"/>
          <w:spacing w:val="-33"/>
          <w:sz w:val="24"/>
          <w:szCs w:val="24"/>
          <w:highlight w:val="none"/>
        </w:rPr>
        <w:t xml:space="preserve"> </w:t>
      </w:r>
      <w:r>
        <w:rPr>
          <w:color w:val="auto"/>
          <w:sz w:val="24"/>
          <w:szCs w:val="24"/>
          <w:highlight w:val="none"/>
          <w:u w:val="single" w:color="auto"/>
        </w:rPr>
        <w:t xml:space="preserve">             </w:t>
      </w:r>
    </w:p>
    <w:p w14:paraId="2BEB2A88">
      <w:pPr>
        <w:pStyle w:val="5"/>
        <w:spacing w:before="195" w:line="185" w:lineRule="auto"/>
        <w:ind w:left="3641"/>
        <w:rPr>
          <w:color w:val="auto"/>
          <w:sz w:val="24"/>
          <w:szCs w:val="24"/>
          <w:highlight w:val="none"/>
        </w:rPr>
      </w:pPr>
      <w:r>
        <w:rPr>
          <w:color w:val="auto"/>
          <w:spacing w:val="-15"/>
          <w:sz w:val="24"/>
          <w:szCs w:val="24"/>
          <w:highlight w:val="none"/>
        </w:rPr>
        <w:t>日</w:t>
      </w:r>
      <w:r>
        <w:rPr>
          <w:color w:val="auto"/>
          <w:spacing w:val="6"/>
          <w:sz w:val="24"/>
          <w:szCs w:val="24"/>
          <w:highlight w:val="none"/>
        </w:rPr>
        <w:t xml:space="preserve">  </w:t>
      </w:r>
      <w:r>
        <w:rPr>
          <w:color w:val="auto"/>
          <w:spacing w:val="-15"/>
          <w:sz w:val="24"/>
          <w:szCs w:val="24"/>
          <w:highlight w:val="none"/>
        </w:rPr>
        <w:t>期：</w:t>
      </w:r>
      <w:r>
        <w:rPr>
          <w:color w:val="auto"/>
          <w:spacing w:val="3"/>
          <w:sz w:val="24"/>
          <w:szCs w:val="24"/>
          <w:highlight w:val="none"/>
        </w:rPr>
        <w:t xml:space="preserve">   </w:t>
      </w:r>
      <w:r>
        <w:rPr>
          <w:color w:val="auto"/>
          <w:spacing w:val="-15"/>
          <w:sz w:val="24"/>
          <w:szCs w:val="24"/>
          <w:highlight w:val="none"/>
        </w:rPr>
        <w:t>年</w:t>
      </w:r>
      <w:r>
        <w:rPr>
          <w:color w:val="auto"/>
          <w:spacing w:val="5"/>
          <w:sz w:val="24"/>
          <w:szCs w:val="24"/>
          <w:highlight w:val="none"/>
        </w:rPr>
        <w:t xml:space="preserve">   </w:t>
      </w:r>
      <w:r>
        <w:rPr>
          <w:color w:val="auto"/>
          <w:spacing w:val="-15"/>
          <w:sz w:val="24"/>
          <w:szCs w:val="24"/>
          <w:highlight w:val="none"/>
        </w:rPr>
        <w:t>月</w:t>
      </w:r>
      <w:r>
        <w:rPr>
          <w:color w:val="auto"/>
          <w:spacing w:val="17"/>
          <w:sz w:val="24"/>
          <w:szCs w:val="24"/>
          <w:highlight w:val="none"/>
        </w:rPr>
        <w:t xml:space="preserve">   </w:t>
      </w:r>
      <w:r>
        <w:rPr>
          <w:color w:val="auto"/>
          <w:spacing w:val="-15"/>
          <w:sz w:val="24"/>
          <w:szCs w:val="24"/>
          <w:highlight w:val="none"/>
        </w:rPr>
        <w:t>日</w:t>
      </w:r>
    </w:p>
    <w:p w14:paraId="0724D54F">
      <w:pPr>
        <w:spacing w:line="185" w:lineRule="auto"/>
        <w:rPr>
          <w:color w:val="auto"/>
          <w:sz w:val="24"/>
          <w:szCs w:val="24"/>
          <w:highlight w:val="none"/>
        </w:rPr>
        <w:sectPr>
          <w:type w:val="continuous"/>
          <w:pgSz w:w="11906" w:h="16838"/>
          <w:pgMar w:top="1336" w:right="716" w:bottom="1015" w:left="1598" w:header="0" w:footer="853" w:gutter="0"/>
          <w:pgNumType w:fmt="decimal"/>
          <w:cols w:equalWidth="0" w:num="1">
            <w:col w:w="9591"/>
          </w:cols>
        </w:sectPr>
      </w:pPr>
    </w:p>
    <w:p w14:paraId="681A3860">
      <w:pPr>
        <w:pStyle w:val="5"/>
        <w:spacing w:before="289" w:line="224" w:lineRule="auto"/>
        <w:ind w:left="3287"/>
        <w:rPr>
          <w:color w:val="auto"/>
          <w:sz w:val="31"/>
          <w:szCs w:val="31"/>
          <w:highlight w:val="none"/>
        </w:rPr>
      </w:pPr>
      <w:r>
        <w:rPr>
          <w:color w:val="auto"/>
          <w:spacing w:val="5"/>
          <w:sz w:val="31"/>
          <w:szCs w:val="31"/>
          <w:highlight w:val="none"/>
          <w14:textOutline w14:w="4051" w14:cap="flat" w14:cmpd="sng">
            <w14:solidFill>
              <w14:srgbClr w14:val="000000"/>
            </w14:solidFill>
            <w14:prstDash w14:val="solid"/>
            <w14:miter w14:val="0"/>
          </w14:textOutline>
        </w:rPr>
        <w:t>已标价工程量清单</w:t>
      </w:r>
    </w:p>
    <w:p w14:paraId="171F5D25">
      <w:pPr>
        <w:spacing w:line="348" w:lineRule="auto"/>
        <w:rPr>
          <w:rFonts w:ascii="Arial"/>
          <w:color w:val="auto"/>
          <w:sz w:val="21"/>
          <w:highlight w:val="none"/>
        </w:rPr>
      </w:pPr>
    </w:p>
    <w:p w14:paraId="58B8CF28">
      <w:pPr>
        <w:spacing w:line="348" w:lineRule="auto"/>
        <w:rPr>
          <w:rFonts w:ascii="Arial"/>
          <w:color w:val="auto"/>
          <w:sz w:val="21"/>
          <w:highlight w:val="none"/>
        </w:rPr>
      </w:pPr>
    </w:p>
    <w:p w14:paraId="2847CAB1">
      <w:pPr>
        <w:pStyle w:val="5"/>
        <w:spacing w:before="78" w:line="480" w:lineRule="exact"/>
        <w:jc w:val="right"/>
        <w:rPr>
          <w:color w:val="auto"/>
          <w:sz w:val="24"/>
          <w:szCs w:val="24"/>
          <w:highlight w:val="none"/>
        </w:rPr>
      </w:pPr>
      <w:r>
        <w:rPr>
          <w:color w:val="auto"/>
          <w:spacing w:val="-3"/>
          <w:position w:val="18"/>
          <w:sz w:val="24"/>
          <w:szCs w:val="24"/>
          <w:highlight w:val="none"/>
        </w:rPr>
        <w:t>供应商应按照第五章“工程量清单及图纸</w:t>
      </w:r>
      <w:r>
        <w:rPr>
          <w:color w:val="auto"/>
          <w:spacing w:val="-73"/>
          <w:position w:val="18"/>
          <w:sz w:val="24"/>
          <w:szCs w:val="24"/>
          <w:highlight w:val="none"/>
        </w:rPr>
        <w:t xml:space="preserve"> </w:t>
      </w:r>
      <w:r>
        <w:rPr>
          <w:color w:val="auto"/>
          <w:spacing w:val="-3"/>
          <w:position w:val="18"/>
          <w:sz w:val="24"/>
          <w:szCs w:val="24"/>
          <w:highlight w:val="none"/>
        </w:rPr>
        <w:t>”的要求逐项填报工程量清单，包括工程</w:t>
      </w:r>
    </w:p>
    <w:p w14:paraId="08BCD570">
      <w:pPr>
        <w:pStyle w:val="5"/>
        <w:spacing w:line="218" w:lineRule="auto"/>
        <w:rPr>
          <w:color w:val="auto"/>
          <w:sz w:val="24"/>
          <w:szCs w:val="24"/>
          <w:highlight w:val="none"/>
        </w:rPr>
      </w:pPr>
      <w:r>
        <w:rPr>
          <w:color w:val="auto"/>
          <w:sz w:val="24"/>
          <w:szCs w:val="24"/>
          <w:highlight w:val="none"/>
        </w:rPr>
        <w:t>量清单说明、报价说明、计日工说明、其他说明</w:t>
      </w:r>
      <w:r>
        <w:rPr>
          <w:color w:val="auto"/>
          <w:spacing w:val="-1"/>
          <w:sz w:val="24"/>
          <w:szCs w:val="24"/>
          <w:highlight w:val="none"/>
        </w:rPr>
        <w:t>及工程量清单各项表格。</w:t>
      </w:r>
    </w:p>
    <w:p w14:paraId="6BBAB16B">
      <w:pPr>
        <w:spacing w:line="218" w:lineRule="auto"/>
        <w:rPr>
          <w:color w:val="auto"/>
          <w:sz w:val="24"/>
          <w:szCs w:val="24"/>
          <w:highlight w:val="none"/>
        </w:rPr>
        <w:sectPr>
          <w:footerReference r:id="rId55" w:type="default"/>
          <w:pgSz w:w="11906" w:h="16838"/>
          <w:pgMar w:top="1431" w:right="1246" w:bottom="1015" w:left="1598" w:header="0" w:footer="853" w:gutter="0"/>
          <w:pgNumType w:fmt="decimal"/>
          <w:cols w:space="720" w:num="1"/>
        </w:sectPr>
      </w:pPr>
    </w:p>
    <w:p w14:paraId="7DD33B4E">
      <w:pPr>
        <w:spacing w:line="315" w:lineRule="auto"/>
        <w:rPr>
          <w:rFonts w:ascii="Arial"/>
          <w:color w:val="auto"/>
          <w:sz w:val="21"/>
          <w:highlight w:val="none"/>
        </w:rPr>
      </w:pPr>
    </w:p>
    <w:p w14:paraId="5C067AA0">
      <w:pPr>
        <w:spacing w:line="315" w:lineRule="auto"/>
        <w:rPr>
          <w:rFonts w:ascii="Arial"/>
          <w:color w:val="auto"/>
          <w:sz w:val="21"/>
          <w:highlight w:val="none"/>
        </w:rPr>
      </w:pPr>
    </w:p>
    <w:p w14:paraId="2B2E9A0E">
      <w:pPr>
        <w:pStyle w:val="5"/>
        <w:spacing w:before="100" w:line="226" w:lineRule="auto"/>
        <w:rPr>
          <w:color w:val="auto"/>
          <w:sz w:val="31"/>
          <w:szCs w:val="31"/>
          <w:highlight w:val="none"/>
        </w:rPr>
      </w:pPr>
      <w:r>
        <w:rPr>
          <w:color w:val="auto"/>
          <w:spacing w:val="9"/>
          <w:sz w:val="31"/>
          <w:szCs w:val="31"/>
          <w:highlight w:val="none"/>
          <w14:textOutline w14:w="4051" w14:cap="flat" w14:cmpd="sng">
            <w14:solidFill>
              <w14:srgbClr w14:val="000000"/>
            </w14:solidFill>
            <w14:prstDash w14:val="solid"/>
            <w14:miter w14:val="0"/>
          </w14:textOutline>
        </w:rPr>
        <w:t>三、商务技术文件格式</w:t>
      </w:r>
    </w:p>
    <w:p w14:paraId="38CB0A65">
      <w:pPr>
        <w:pStyle w:val="5"/>
        <w:spacing w:before="100" w:line="226" w:lineRule="auto"/>
        <w:ind w:left="23"/>
        <w:rPr>
          <w:color w:val="auto"/>
          <w:sz w:val="31"/>
          <w:szCs w:val="31"/>
          <w:highlight w:val="none"/>
        </w:rPr>
      </w:pPr>
      <w:r>
        <w:rPr>
          <w:color w:val="auto"/>
          <w:spacing w:val="7"/>
          <w:sz w:val="31"/>
          <w:szCs w:val="31"/>
          <w:highlight w:val="none"/>
          <w14:textOutline w14:w="4051" w14:cap="flat" w14:cmpd="sng">
            <w14:solidFill>
              <w14:srgbClr w14:val="000000"/>
            </w14:solidFill>
            <w14:prstDash w14:val="solid"/>
            <w14:miter w14:val="0"/>
          </w14:textOutline>
        </w:rPr>
        <w:t>1.商务技术文件封面格式</w:t>
      </w:r>
    </w:p>
    <w:p w14:paraId="77A2CDD6">
      <w:pPr>
        <w:spacing w:line="261" w:lineRule="auto"/>
        <w:rPr>
          <w:rFonts w:ascii="Arial"/>
          <w:color w:val="auto"/>
          <w:sz w:val="21"/>
          <w:highlight w:val="none"/>
        </w:rPr>
      </w:pPr>
    </w:p>
    <w:p w14:paraId="649BFC7C">
      <w:pPr>
        <w:spacing w:line="261" w:lineRule="auto"/>
        <w:rPr>
          <w:rFonts w:ascii="Arial"/>
          <w:color w:val="auto"/>
          <w:sz w:val="21"/>
          <w:highlight w:val="none"/>
        </w:rPr>
      </w:pPr>
    </w:p>
    <w:p w14:paraId="71115E3A">
      <w:pPr>
        <w:spacing w:line="261" w:lineRule="auto"/>
        <w:rPr>
          <w:rFonts w:ascii="Arial"/>
          <w:color w:val="auto"/>
          <w:sz w:val="21"/>
          <w:highlight w:val="none"/>
        </w:rPr>
      </w:pPr>
    </w:p>
    <w:p w14:paraId="3B4B37D2">
      <w:pPr>
        <w:spacing w:line="262" w:lineRule="auto"/>
        <w:rPr>
          <w:rFonts w:ascii="Arial"/>
          <w:color w:val="auto"/>
          <w:sz w:val="21"/>
          <w:highlight w:val="none"/>
        </w:rPr>
      </w:pPr>
    </w:p>
    <w:p w14:paraId="68A48AB9">
      <w:pPr>
        <w:pStyle w:val="5"/>
        <w:spacing w:before="139" w:line="224" w:lineRule="auto"/>
        <w:ind w:left="2722"/>
        <w:rPr>
          <w:color w:val="auto"/>
          <w:sz w:val="43"/>
          <w:szCs w:val="43"/>
          <w:highlight w:val="none"/>
        </w:rPr>
      </w:pPr>
      <w:r>
        <w:rPr>
          <w:color w:val="auto"/>
          <w:spacing w:val="-20"/>
          <w:sz w:val="43"/>
          <w:szCs w:val="43"/>
          <w:highlight w:val="none"/>
        </w:rPr>
        <w:t>电</w:t>
      </w:r>
      <w:r>
        <w:rPr>
          <w:color w:val="auto"/>
          <w:spacing w:val="24"/>
          <w:sz w:val="43"/>
          <w:szCs w:val="43"/>
          <w:highlight w:val="none"/>
        </w:rPr>
        <w:t xml:space="preserve"> </w:t>
      </w:r>
      <w:r>
        <w:rPr>
          <w:color w:val="auto"/>
          <w:spacing w:val="-20"/>
          <w:sz w:val="43"/>
          <w:szCs w:val="43"/>
          <w:highlight w:val="none"/>
        </w:rPr>
        <w:t>子</w:t>
      </w:r>
      <w:r>
        <w:rPr>
          <w:color w:val="auto"/>
          <w:spacing w:val="46"/>
          <w:sz w:val="43"/>
          <w:szCs w:val="43"/>
          <w:highlight w:val="none"/>
        </w:rPr>
        <w:t xml:space="preserve"> </w:t>
      </w:r>
      <w:r>
        <w:rPr>
          <w:color w:val="auto"/>
          <w:spacing w:val="-20"/>
          <w:sz w:val="43"/>
          <w:szCs w:val="43"/>
          <w:highlight w:val="none"/>
        </w:rPr>
        <w:t>响</w:t>
      </w:r>
      <w:r>
        <w:rPr>
          <w:color w:val="auto"/>
          <w:spacing w:val="23"/>
          <w:sz w:val="43"/>
          <w:szCs w:val="43"/>
          <w:highlight w:val="none"/>
        </w:rPr>
        <w:t xml:space="preserve"> </w:t>
      </w:r>
      <w:r>
        <w:rPr>
          <w:color w:val="auto"/>
          <w:spacing w:val="-20"/>
          <w:sz w:val="43"/>
          <w:szCs w:val="43"/>
          <w:highlight w:val="none"/>
        </w:rPr>
        <w:t>应</w:t>
      </w:r>
      <w:r>
        <w:rPr>
          <w:color w:val="auto"/>
          <w:spacing w:val="26"/>
          <w:sz w:val="43"/>
          <w:szCs w:val="43"/>
          <w:highlight w:val="none"/>
        </w:rPr>
        <w:t xml:space="preserve"> </w:t>
      </w:r>
      <w:r>
        <w:rPr>
          <w:color w:val="auto"/>
          <w:spacing w:val="-20"/>
          <w:sz w:val="43"/>
          <w:szCs w:val="43"/>
          <w:highlight w:val="none"/>
        </w:rPr>
        <w:t>文</w:t>
      </w:r>
      <w:r>
        <w:rPr>
          <w:color w:val="auto"/>
          <w:spacing w:val="22"/>
          <w:sz w:val="43"/>
          <w:szCs w:val="43"/>
          <w:highlight w:val="none"/>
        </w:rPr>
        <w:t xml:space="preserve"> </w:t>
      </w:r>
      <w:r>
        <w:rPr>
          <w:color w:val="auto"/>
          <w:spacing w:val="-20"/>
          <w:sz w:val="43"/>
          <w:szCs w:val="43"/>
          <w:highlight w:val="none"/>
        </w:rPr>
        <w:t>件</w:t>
      </w:r>
    </w:p>
    <w:p w14:paraId="123502F1">
      <w:pPr>
        <w:spacing w:line="325" w:lineRule="auto"/>
        <w:rPr>
          <w:rFonts w:ascii="Arial"/>
          <w:color w:val="auto"/>
          <w:sz w:val="21"/>
          <w:highlight w:val="none"/>
        </w:rPr>
      </w:pPr>
    </w:p>
    <w:p w14:paraId="010FEB03">
      <w:pPr>
        <w:spacing w:before="360" w:line="211" w:lineRule="auto"/>
        <w:ind w:left="2023"/>
        <w:rPr>
          <w:rFonts w:ascii="微软雅黑" w:hAnsi="微软雅黑" w:eastAsia="微软雅黑" w:cs="微软雅黑"/>
          <w:color w:val="auto"/>
          <w:sz w:val="84"/>
          <w:szCs w:val="84"/>
          <w:highlight w:val="none"/>
        </w:rPr>
      </w:pPr>
      <w:r>
        <w:rPr>
          <w:rFonts w:ascii="微软雅黑" w:hAnsi="微软雅黑" w:eastAsia="微软雅黑" w:cs="微软雅黑"/>
          <w:color w:val="auto"/>
          <w:spacing w:val="-3"/>
          <w:sz w:val="84"/>
          <w:szCs w:val="84"/>
          <w:highlight w:val="none"/>
        </w:rPr>
        <w:t>商务技术文件</w:t>
      </w:r>
    </w:p>
    <w:p w14:paraId="5F1ABDD0">
      <w:pPr>
        <w:spacing w:line="261" w:lineRule="auto"/>
        <w:rPr>
          <w:rFonts w:ascii="Arial"/>
          <w:color w:val="auto"/>
          <w:sz w:val="21"/>
          <w:highlight w:val="none"/>
        </w:rPr>
      </w:pPr>
    </w:p>
    <w:p w14:paraId="4D53CC9B">
      <w:pPr>
        <w:spacing w:line="261" w:lineRule="auto"/>
        <w:rPr>
          <w:rFonts w:ascii="Arial"/>
          <w:color w:val="auto"/>
          <w:sz w:val="21"/>
          <w:highlight w:val="none"/>
        </w:rPr>
      </w:pPr>
    </w:p>
    <w:p w14:paraId="7FCC9F38">
      <w:pPr>
        <w:spacing w:line="261" w:lineRule="auto"/>
        <w:rPr>
          <w:rFonts w:ascii="Arial"/>
          <w:color w:val="auto"/>
          <w:sz w:val="21"/>
          <w:highlight w:val="none"/>
        </w:rPr>
      </w:pPr>
    </w:p>
    <w:p w14:paraId="1647AEC7">
      <w:pPr>
        <w:spacing w:line="261" w:lineRule="auto"/>
        <w:rPr>
          <w:rFonts w:ascii="Arial"/>
          <w:color w:val="auto"/>
          <w:sz w:val="21"/>
          <w:highlight w:val="none"/>
        </w:rPr>
      </w:pPr>
    </w:p>
    <w:p w14:paraId="27EA7471">
      <w:pPr>
        <w:spacing w:line="262" w:lineRule="auto"/>
        <w:rPr>
          <w:rFonts w:ascii="Arial"/>
          <w:color w:val="auto"/>
          <w:sz w:val="21"/>
          <w:highlight w:val="none"/>
        </w:rPr>
      </w:pPr>
    </w:p>
    <w:p w14:paraId="61C07290">
      <w:pPr>
        <w:spacing w:line="262" w:lineRule="auto"/>
        <w:rPr>
          <w:rFonts w:ascii="Arial"/>
          <w:color w:val="auto"/>
          <w:sz w:val="21"/>
          <w:highlight w:val="none"/>
        </w:rPr>
      </w:pPr>
    </w:p>
    <w:p w14:paraId="7C42060F">
      <w:pPr>
        <w:spacing w:line="262" w:lineRule="auto"/>
        <w:rPr>
          <w:rFonts w:ascii="Arial"/>
          <w:color w:val="auto"/>
          <w:sz w:val="21"/>
          <w:highlight w:val="none"/>
        </w:rPr>
      </w:pPr>
    </w:p>
    <w:p w14:paraId="652F4BBB">
      <w:pPr>
        <w:spacing w:line="262" w:lineRule="auto"/>
        <w:rPr>
          <w:rFonts w:ascii="Arial"/>
          <w:color w:val="auto"/>
          <w:sz w:val="21"/>
          <w:highlight w:val="none"/>
        </w:rPr>
      </w:pPr>
    </w:p>
    <w:p w14:paraId="4E28B4C1">
      <w:pPr>
        <w:pStyle w:val="5"/>
        <w:spacing w:before="101" w:line="226" w:lineRule="auto"/>
        <w:ind w:left="645"/>
        <w:rPr>
          <w:color w:val="auto"/>
          <w:sz w:val="31"/>
          <w:szCs w:val="31"/>
          <w:highlight w:val="none"/>
        </w:rPr>
      </w:pPr>
      <w:r>
        <w:rPr>
          <w:color w:val="auto"/>
          <w:spacing w:val="3"/>
          <w:sz w:val="31"/>
          <w:szCs w:val="31"/>
          <w:highlight w:val="none"/>
        </w:rPr>
        <w:t>项目名称：</w:t>
      </w:r>
    </w:p>
    <w:p w14:paraId="07D02EDC">
      <w:pPr>
        <w:spacing w:line="292" w:lineRule="auto"/>
        <w:rPr>
          <w:rFonts w:ascii="Arial"/>
          <w:color w:val="auto"/>
          <w:sz w:val="21"/>
          <w:highlight w:val="none"/>
        </w:rPr>
      </w:pPr>
    </w:p>
    <w:p w14:paraId="32D75AD8">
      <w:pPr>
        <w:spacing w:line="293" w:lineRule="auto"/>
        <w:rPr>
          <w:rFonts w:ascii="Arial"/>
          <w:color w:val="auto"/>
          <w:sz w:val="21"/>
          <w:highlight w:val="none"/>
        </w:rPr>
      </w:pPr>
    </w:p>
    <w:p w14:paraId="3D4615DC">
      <w:pPr>
        <w:pStyle w:val="5"/>
        <w:spacing w:before="101" w:line="226" w:lineRule="auto"/>
        <w:ind w:left="645"/>
        <w:rPr>
          <w:color w:val="auto"/>
          <w:sz w:val="31"/>
          <w:szCs w:val="31"/>
          <w:highlight w:val="none"/>
        </w:rPr>
      </w:pPr>
      <w:r>
        <w:rPr>
          <w:color w:val="auto"/>
          <w:spacing w:val="3"/>
          <w:sz w:val="31"/>
          <w:szCs w:val="31"/>
          <w:highlight w:val="none"/>
        </w:rPr>
        <w:t>项目编号：</w:t>
      </w:r>
    </w:p>
    <w:p w14:paraId="555D2ABA">
      <w:pPr>
        <w:spacing w:line="293" w:lineRule="auto"/>
        <w:rPr>
          <w:rFonts w:ascii="Arial"/>
          <w:color w:val="auto"/>
          <w:sz w:val="21"/>
          <w:highlight w:val="none"/>
        </w:rPr>
      </w:pPr>
    </w:p>
    <w:p w14:paraId="633C89DE">
      <w:pPr>
        <w:spacing w:line="294" w:lineRule="auto"/>
        <w:rPr>
          <w:rFonts w:ascii="Arial"/>
          <w:color w:val="auto"/>
          <w:sz w:val="21"/>
          <w:highlight w:val="none"/>
        </w:rPr>
      </w:pPr>
    </w:p>
    <w:p w14:paraId="025E5DD6">
      <w:pPr>
        <w:pStyle w:val="5"/>
        <w:spacing w:before="102" w:line="998" w:lineRule="exact"/>
        <w:jc w:val="right"/>
        <w:rPr>
          <w:color w:val="auto"/>
          <w:sz w:val="31"/>
          <w:szCs w:val="31"/>
          <w:highlight w:val="none"/>
        </w:rPr>
      </w:pPr>
      <w:r>
        <w:rPr>
          <w:color w:val="auto"/>
          <w:spacing w:val="7"/>
          <w:position w:val="53"/>
          <w:sz w:val="31"/>
          <w:szCs w:val="31"/>
          <w:highlight w:val="none"/>
        </w:rPr>
        <w:t>所竞分标（如有则填写，无分标时填写“无</w:t>
      </w:r>
      <w:r>
        <w:rPr>
          <w:color w:val="auto"/>
          <w:spacing w:val="-113"/>
          <w:position w:val="53"/>
          <w:sz w:val="31"/>
          <w:szCs w:val="31"/>
          <w:highlight w:val="none"/>
        </w:rPr>
        <w:t xml:space="preserve"> </w:t>
      </w:r>
      <w:r>
        <w:rPr>
          <w:color w:val="auto"/>
          <w:spacing w:val="7"/>
          <w:position w:val="53"/>
          <w:sz w:val="31"/>
          <w:szCs w:val="31"/>
          <w:highlight w:val="none"/>
        </w:rPr>
        <w:t>”或者留空</w:t>
      </w:r>
      <w:r>
        <w:rPr>
          <w:color w:val="auto"/>
          <w:spacing w:val="-23"/>
          <w:position w:val="53"/>
          <w:sz w:val="31"/>
          <w:szCs w:val="31"/>
          <w:highlight w:val="none"/>
        </w:rPr>
        <w:t>）：</w:t>
      </w:r>
    </w:p>
    <w:p w14:paraId="6AF2B602">
      <w:pPr>
        <w:pStyle w:val="5"/>
        <w:spacing w:before="1" w:line="224" w:lineRule="auto"/>
        <w:ind w:left="640"/>
        <w:rPr>
          <w:color w:val="auto"/>
          <w:sz w:val="31"/>
          <w:szCs w:val="31"/>
          <w:highlight w:val="none"/>
        </w:rPr>
      </w:pPr>
      <w:r>
        <w:rPr>
          <w:color w:val="auto"/>
          <w:spacing w:val="5"/>
          <w:sz w:val="31"/>
          <w:szCs w:val="31"/>
          <w:highlight w:val="none"/>
        </w:rPr>
        <w:t>供应商名称：</w:t>
      </w:r>
    </w:p>
    <w:p w14:paraId="1C84319C">
      <w:pPr>
        <w:spacing w:line="245" w:lineRule="auto"/>
        <w:rPr>
          <w:rFonts w:ascii="Arial"/>
          <w:color w:val="auto"/>
          <w:sz w:val="21"/>
          <w:highlight w:val="none"/>
        </w:rPr>
      </w:pPr>
    </w:p>
    <w:p w14:paraId="32A78526">
      <w:pPr>
        <w:spacing w:line="245" w:lineRule="auto"/>
        <w:rPr>
          <w:rFonts w:ascii="Arial"/>
          <w:color w:val="auto"/>
          <w:sz w:val="21"/>
          <w:highlight w:val="none"/>
        </w:rPr>
      </w:pPr>
    </w:p>
    <w:p w14:paraId="3F6EA883">
      <w:pPr>
        <w:spacing w:line="245" w:lineRule="auto"/>
        <w:rPr>
          <w:rFonts w:ascii="Arial"/>
          <w:color w:val="auto"/>
          <w:sz w:val="21"/>
          <w:highlight w:val="none"/>
        </w:rPr>
      </w:pPr>
    </w:p>
    <w:p w14:paraId="1B484D19">
      <w:pPr>
        <w:spacing w:line="246" w:lineRule="auto"/>
        <w:rPr>
          <w:rFonts w:ascii="Arial"/>
          <w:color w:val="auto"/>
          <w:sz w:val="21"/>
          <w:highlight w:val="none"/>
        </w:rPr>
      </w:pPr>
    </w:p>
    <w:p w14:paraId="0D943000">
      <w:pPr>
        <w:pStyle w:val="5"/>
        <w:spacing w:before="101" w:line="226" w:lineRule="auto"/>
        <w:ind w:left="3416"/>
        <w:rPr>
          <w:color w:val="auto"/>
          <w:sz w:val="31"/>
          <w:szCs w:val="31"/>
          <w:highlight w:val="none"/>
        </w:rPr>
      </w:pPr>
      <w:r>
        <w:rPr>
          <w:color w:val="auto"/>
          <w:spacing w:val="-6"/>
          <w:sz w:val="31"/>
          <w:szCs w:val="31"/>
          <w:highlight w:val="none"/>
        </w:rPr>
        <w:t>年</w:t>
      </w:r>
      <w:r>
        <w:rPr>
          <w:color w:val="auto"/>
          <w:spacing w:val="11"/>
          <w:sz w:val="31"/>
          <w:szCs w:val="31"/>
          <w:highlight w:val="none"/>
        </w:rPr>
        <w:t xml:space="preserve">    </w:t>
      </w:r>
      <w:r>
        <w:rPr>
          <w:color w:val="auto"/>
          <w:spacing w:val="-6"/>
          <w:sz w:val="31"/>
          <w:szCs w:val="31"/>
          <w:highlight w:val="none"/>
        </w:rPr>
        <w:t>月</w:t>
      </w:r>
      <w:r>
        <w:rPr>
          <w:color w:val="auto"/>
          <w:spacing w:val="22"/>
          <w:sz w:val="31"/>
          <w:szCs w:val="31"/>
          <w:highlight w:val="none"/>
        </w:rPr>
        <w:t xml:space="preserve">    </w:t>
      </w:r>
      <w:r>
        <w:rPr>
          <w:color w:val="auto"/>
          <w:spacing w:val="-6"/>
          <w:sz w:val="31"/>
          <w:szCs w:val="31"/>
          <w:highlight w:val="none"/>
        </w:rPr>
        <w:t>日</w:t>
      </w:r>
    </w:p>
    <w:p w14:paraId="3D062E5A">
      <w:pPr>
        <w:spacing w:line="226" w:lineRule="auto"/>
        <w:rPr>
          <w:color w:val="auto"/>
          <w:sz w:val="31"/>
          <w:szCs w:val="31"/>
          <w:highlight w:val="none"/>
        </w:rPr>
        <w:sectPr>
          <w:footerReference r:id="rId56" w:type="default"/>
          <w:pgSz w:w="11906" w:h="16838"/>
          <w:pgMar w:top="1431" w:right="1437" w:bottom="1015" w:left="1601" w:header="0" w:footer="853" w:gutter="0"/>
          <w:pgNumType w:fmt="decimal"/>
          <w:cols w:space="720" w:num="1"/>
        </w:sectPr>
      </w:pPr>
    </w:p>
    <w:p w14:paraId="01ADC06A">
      <w:pPr>
        <w:pStyle w:val="5"/>
        <w:spacing w:before="103" w:line="226" w:lineRule="auto"/>
        <w:ind w:left="102"/>
        <w:outlineLvl w:val="6"/>
        <w:rPr>
          <w:color w:val="auto"/>
          <w:sz w:val="31"/>
          <w:szCs w:val="31"/>
          <w:highlight w:val="none"/>
        </w:rPr>
      </w:pPr>
      <w:r>
        <w:rPr>
          <w:color w:val="auto"/>
          <w:spacing w:val="8"/>
          <w:sz w:val="31"/>
          <w:szCs w:val="31"/>
          <w:highlight w:val="none"/>
          <w14:textOutline w14:w="4051" w14:cap="flat" w14:cmpd="sng">
            <w14:solidFill>
              <w14:srgbClr w14:val="000000"/>
            </w14:solidFill>
            <w14:prstDash w14:val="solid"/>
            <w14:miter w14:val="0"/>
          </w14:textOutline>
        </w:rPr>
        <w:t>2.商务技术文件目录</w:t>
      </w:r>
    </w:p>
    <w:p w14:paraId="4E77A9A3">
      <w:pPr>
        <w:spacing w:line="260" w:lineRule="auto"/>
        <w:rPr>
          <w:rFonts w:ascii="Arial"/>
          <w:color w:val="auto"/>
          <w:sz w:val="21"/>
          <w:highlight w:val="none"/>
        </w:rPr>
      </w:pPr>
    </w:p>
    <w:p w14:paraId="7CA3AC38">
      <w:pPr>
        <w:pStyle w:val="5"/>
        <w:spacing w:before="101" w:line="624" w:lineRule="exact"/>
        <w:jc w:val="right"/>
        <w:rPr>
          <w:color w:val="auto"/>
          <w:sz w:val="31"/>
          <w:szCs w:val="31"/>
          <w:highlight w:val="none"/>
        </w:rPr>
      </w:pPr>
      <w:r>
        <w:rPr>
          <w:color w:val="auto"/>
          <w:spacing w:val="8"/>
          <w:position w:val="23"/>
          <w:sz w:val="31"/>
          <w:szCs w:val="31"/>
          <w:highlight w:val="none"/>
        </w:rPr>
        <w:t>根据磋商文件规定及供应商提供的材料自行编写目录（部分</w:t>
      </w:r>
    </w:p>
    <w:p w14:paraId="5B69C457">
      <w:pPr>
        <w:pStyle w:val="5"/>
        <w:spacing w:before="1" w:line="224" w:lineRule="auto"/>
        <w:rPr>
          <w:color w:val="auto"/>
          <w:sz w:val="31"/>
          <w:szCs w:val="31"/>
          <w:highlight w:val="none"/>
        </w:rPr>
      </w:pPr>
      <w:r>
        <w:rPr>
          <w:color w:val="auto"/>
          <w:spacing w:val="1"/>
          <w:sz w:val="31"/>
          <w:szCs w:val="31"/>
          <w:highlight w:val="none"/>
        </w:rPr>
        <w:t>格式后附）。</w:t>
      </w:r>
    </w:p>
    <w:p w14:paraId="3F28C025">
      <w:pPr>
        <w:spacing w:line="224" w:lineRule="auto"/>
        <w:rPr>
          <w:color w:val="auto"/>
          <w:sz w:val="31"/>
          <w:szCs w:val="31"/>
          <w:highlight w:val="none"/>
        </w:rPr>
        <w:sectPr>
          <w:footerReference r:id="rId57" w:type="default"/>
          <w:pgSz w:w="11906" w:h="16838"/>
          <w:pgMar w:top="1431" w:right="1249" w:bottom="1013" w:left="1742" w:header="0" w:footer="853" w:gutter="0"/>
          <w:pgNumType w:fmt="decimal"/>
          <w:cols w:space="720" w:num="1"/>
        </w:sectPr>
      </w:pPr>
    </w:p>
    <w:p w14:paraId="047EFCFB">
      <w:pPr>
        <w:spacing w:before="103" w:line="215" w:lineRule="auto"/>
        <w:ind w:left="2120"/>
        <w:rPr>
          <w:rFonts w:ascii="微软雅黑" w:hAnsi="微软雅黑" w:eastAsia="微软雅黑" w:cs="微软雅黑"/>
          <w:color w:val="auto"/>
          <w:sz w:val="43"/>
          <w:szCs w:val="43"/>
          <w:highlight w:val="none"/>
        </w:rPr>
      </w:pPr>
      <w:r>
        <w:rPr>
          <w:rFonts w:ascii="微软雅黑" w:hAnsi="微软雅黑" w:eastAsia="微软雅黑" w:cs="微软雅黑"/>
          <w:color w:val="auto"/>
          <w:spacing w:val="8"/>
          <w:sz w:val="43"/>
          <w:szCs w:val="43"/>
          <w:highlight w:val="none"/>
        </w:rPr>
        <w:t>无串通竞标行为的承诺函</w:t>
      </w:r>
    </w:p>
    <w:p w14:paraId="1714CA2E">
      <w:pPr>
        <w:spacing w:line="417" w:lineRule="auto"/>
        <w:rPr>
          <w:rFonts w:ascii="Arial"/>
          <w:color w:val="auto"/>
          <w:sz w:val="21"/>
          <w:highlight w:val="none"/>
        </w:rPr>
      </w:pPr>
    </w:p>
    <w:p w14:paraId="6F739E6C">
      <w:pPr>
        <w:pStyle w:val="5"/>
        <w:spacing w:before="78" w:line="220" w:lineRule="auto"/>
        <w:ind w:left="488"/>
        <w:outlineLvl w:val="6"/>
        <w:rPr>
          <w:color w:val="auto"/>
          <w:sz w:val="24"/>
          <w:szCs w:val="24"/>
          <w:highlight w:val="none"/>
        </w:rPr>
      </w:pPr>
      <w:r>
        <w:rPr>
          <w:color w:val="auto"/>
          <w:sz w:val="24"/>
          <w:szCs w:val="24"/>
          <w:highlight w:val="none"/>
          <w14:textOutline w14:w="3048" w14:cap="flat" w14:cmpd="sng">
            <w14:solidFill>
              <w14:srgbClr w14:val="000000"/>
            </w14:solidFill>
            <w14:prstDash w14:val="solid"/>
            <w14:miter w14:val="0"/>
          </w14:textOutline>
        </w:rPr>
        <w:t>一、我方承诺无下列相互串通竞标的情形：</w:t>
      </w:r>
    </w:p>
    <w:p w14:paraId="2B192601">
      <w:pPr>
        <w:pStyle w:val="5"/>
        <w:spacing w:before="179" w:line="468" w:lineRule="exact"/>
        <w:ind w:left="499"/>
        <w:rPr>
          <w:rFonts w:hint="default" w:eastAsia="宋体"/>
          <w:color w:val="auto"/>
          <w:sz w:val="24"/>
          <w:szCs w:val="24"/>
          <w:highlight w:val="none"/>
          <w:lang w:val="en-US" w:eastAsia="zh-CN"/>
        </w:rPr>
      </w:pPr>
      <w:r>
        <w:rPr>
          <w:color w:val="auto"/>
          <w:spacing w:val="-1"/>
          <w:position w:val="17"/>
          <w:sz w:val="24"/>
          <w:szCs w:val="24"/>
          <w:highlight w:val="none"/>
        </w:rPr>
        <w:t>1.不同供应商的响应文件由同一单位或者</w:t>
      </w:r>
      <w:r>
        <w:rPr>
          <w:color w:val="auto"/>
          <w:spacing w:val="-2"/>
          <w:position w:val="17"/>
          <w:sz w:val="24"/>
          <w:szCs w:val="24"/>
          <w:highlight w:val="none"/>
        </w:rPr>
        <w:t>个人编制</w:t>
      </w:r>
      <w:r>
        <w:rPr>
          <w:rFonts w:hint="eastAsia"/>
          <w:color w:val="auto"/>
          <w:spacing w:val="-2"/>
          <w:position w:val="17"/>
          <w:sz w:val="24"/>
          <w:szCs w:val="24"/>
          <w:highlight w:val="none"/>
          <w:lang w:eastAsia="zh-CN"/>
        </w:rPr>
        <w:t>；或不同投标人报名的</w:t>
      </w:r>
      <w:r>
        <w:rPr>
          <w:rFonts w:hint="eastAsia"/>
          <w:color w:val="auto"/>
          <w:spacing w:val="-2"/>
          <w:position w:val="17"/>
          <w:sz w:val="24"/>
          <w:szCs w:val="24"/>
          <w:highlight w:val="none"/>
          <w:lang w:val="en-US" w:eastAsia="zh-CN"/>
        </w:rPr>
        <w:t>IP地址一致的；</w:t>
      </w:r>
    </w:p>
    <w:p w14:paraId="531A5846">
      <w:pPr>
        <w:pStyle w:val="5"/>
        <w:spacing w:line="219" w:lineRule="auto"/>
        <w:ind w:left="484"/>
        <w:rPr>
          <w:color w:val="auto"/>
          <w:sz w:val="24"/>
          <w:szCs w:val="24"/>
          <w:highlight w:val="none"/>
        </w:rPr>
      </w:pPr>
      <w:r>
        <w:rPr>
          <w:color w:val="auto"/>
          <w:spacing w:val="-1"/>
          <w:sz w:val="24"/>
          <w:szCs w:val="24"/>
          <w:highlight w:val="none"/>
        </w:rPr>
        <w:t>2.不同供应商委托同一单位或者个人办理竞标事宜；</w:t>
      </w:r>
    </w:p>
    <w:p w14:paraId="48307D8F">
      <w:pPr>
        <w:pStyle w:val="5"/>
        <w:spacing w:before="180" w:line="219" w:lineRule="auto"/>
        <w:ind w:left="486"/>
        <w:rPr>
          <w:color w:val="auto"/>
          <w:sz w:val="24"/>
          <w:szCs w:val="24"/>
          <w:highlight w:val="none"/>
        </w:rPr>
      </w:pPr>
      <w:r>
        <w:rPr>
          <w:color w:val="auto"/>
          <w:spacing w:val="-1"/>
          <w:sz w:val="24"/>
          <w:szCs w:val="24"/>
          <w:highlight w:val="none"/>
        </w:rPr>
        <w:t>3.不同供应商的响应文件载明的项目管理员为同一个人；</w:t>
      </w:r>
    </w:p>
    <w:p w14:paraId="3E94CEFD">
      <w:pPr>
        <w:pStyle w:val="5"/>
        <w:spacing w:before="183" w:line="468" w:lineRule="exact"/>
        <w:ind w:left="480"/>
        <w:rPr>
          <w:color w:val="auto"/>
          <w:sz w:val="24"/>
          <w:szCs w:val="24"/>
          <w:highlight w:val="none"/>
        </w:rPr>
      </w:pPr>
      <w:r>
        <w:rPr>
          <w:color w:val="auto"/>
          <w:spacing w:val="-10"/>
          <w:position w:val="17"/>
          <w:sz w:val="24"/>
          <w:szCs w:val="24"/>
          <w:highlight w:val="none"/>
        </w:rPr>
        <w:t>4.不同供应商的响应文件异常一致或者竞标报</w:t>
      </w:r>
      <w:r>
        <w:rPr>
          <w:color w:val="auto"/>
          <w:spacing w:val="-11"/>
          <w:position w:val="17"/>
          <w:sz w:val="24"/>
          <w:szCs w:val="24"/>
          <w:highlight w:val="none"/>
        </w:rPr>
        <w:t>价呈规律性差异；</w:t>
      </w:r>
    </w:p>
    <w:p w14:paraId="6062B2B2">
      <w:pPr>
        <w:pStyle w:val="5"/>
        <w:spacing w:line="219" w:lineRule="auto"/>
        <w:ind w:left="486"/>
        <w:rPr>
          <w:color w:val="auto"/>
          <w:sz w:val="24"/>
          <w:szCs w:val="24"/>
          <w:highlight w:val="none"/>
        </w:rPr>
      </w:pPr>
      <w:r>
        <w:rPr>
          <w:color w:val="auto"/>
          <w:spacing w:val="-1"/>
          <w:sz w:val="24"/>
          <w:szCs w:val="24"/>
          <w:highlight w:val="none"/>
        </w:rPr>
        <w:t>5.不同供应商的响应文件相互混装；</w:t>
      </w:r>
    </w:p>
    <w:p w14:paraId="1BB94974">
      <w:pPr>
        <w:pStyle w:val="5"/>
        <w:spacing w:before="181" w:line="219" w:lineRule="auto"/>
        <w:ind w:left="483"/>
        <w:rPr>
          <w:color w:val="auto"/>
          <w:sz w:val="24"/>
          <w:szCs w:val="24"/>
          <w:highlight w:val="none"/>
        </w:rPr>
      </w:pPr>
      <w:r>
        <w:rPr>
          <w:color w:val="auto"/>
          <w:spacing w:val="-1"/>
          <w:sz w:val="24"/>
          <w:szCs w:val="24"/>
          <w:highlight w:val="none"/>
        </w:rPr>
        <w:t>6.不同供应商的磋商保证金从同一单位或者个人账户转出。</w:t>
      </w:r>
    </w:p>
    <w:p w14:paraId="7F23C73D">
      <w:pPr>
        <w:pStyle w:val="5"/>
        <w:spacing w:before="183" w:line="220" w:lineRule="auto"/>
        <w:ind w:left="488"/>
        <w:outlineLvl w:val="6"/>
        <w:rPr>
          <w:color w:val="auto"/>
          <w:sz w:val="24"/>
          <w:szCs w:val="24"/>
          <w:highlight w:val="none"/>
        </w:rPr>
      </w:pPr>
      <w:r>
        <w:rPr>
          <w:color w:val="auto"/>
          <w:sz w:val="24"/>
          <w:szCs w:val="24"/>
          <w:highlight w:val="none"/>
          <w14:textOutline w14:w="3048" w14:cap="flat" w14:cmpd="sng">
            <w14:solidFill>
              <w14:srgbClr w14:val="000000"/>
            </w14:solidFill>
            <w14:prstDash w14:val="solid"/>
            <w14:miter w14:val="0"/>
          </w14:textOutline>
        </w:rPr>
        <w:t>二、我方承诺无下列恶意串通的情形：</w:t>
      </w:r>
    </w:p>
    <w:p w14:paraId="20FE54D0">
      <w:pPr>
        <w:pStyle w:val="5"/>
        <w:spacing w:before="180" w:line="468" w:lineRule="exact"/>
        <w:ind w:right="16"/>
        <w:jc w:val="right"/>
        <w:rPr>
          <w:color w:val="auto"/>
          <w:sz w:val="24"/>
          <w:szCs w:val="24"/>
          <w:highlight w:val="none"/>
        </w:rPr>
      </w:pPr>
      <w:r>
        <w:rPr>
          <w:color w:val="auto"/>
          <w:spacing w:val="4"/>
          <w:position w:val="17"/>
          <w:sz w:val="24"/>
          <w:szCs w:val="24"/>
          <w:highlight w:val="none"/>
        </w:rPr>
        <w:t>1.供应商直接或者间接从采购人或者采购代理机构处获得其他供应商的相关信息</w:t>
      </w:r>
    </w:p>
    <w:p w14:paraId="61359DDC">
      <w:pPr>
        <w:pStyle w:val="5"/>
        <w:spacing w:line="220" w:lineRule="auto"/>
        <w:ind w:left="7"/>
        <w:rPr>
          <w:color w:val="auto"/>
          <w:sz w:val="24"/>
          <w:szCs w:val="24"/>
          <w:highlight w:val="none"/>
        </w:rPr>
      </w:pPr>
      <w:r>
        <w:rPr>
          <w:color w:val="auto"/>
          <w:spacing w:val="-2"/>
          <w:sz w:val="24"/>
          <w:szCs w:val="24"/>
          <w:highlight w:val="none"/>
        </w:rPr>
        <w:t>并修改其响应文件；</w:t>
      </w:r>
    </w:p>
    <w:p w14:paraId="02A2D671">
      <w:pPr>
        <w:pStyle w:val="5"/>
        <w:spacing w:before="179" w:line="468" w:lineRule="exact"/>
        <w:ind w:left="484"/>
        <w:rPr>
          <w:color w:val="auto"/>
          <w:sz w:val="24"/>
          <w:szCs w:val="24"/>
          <w:highlight w:val="none"/>
        </w:rPr>
      </w:pPr>
      <w:r>
        <w:rPr>
          <w:color w:val="auto"/>
          <w:spacing w:val="-1"/>
          <w:position w:val="17"/>
          <w:sz w:val="24"/>
          <w:szCs w:val="24"/>
          <w:highlight w:val="none"/>
        </w:rPr>
        <w:t>2.供应商按照采购人或者采购代理机构的授意撤换、修改响应文件；</w:t>
      </w:r>
    </w:p>
    <w:p w14:paraId="11B04293">
      <w:pPr>
        <w:pStyle w:val="5"/>
        <w:spacing w:before="1" w:line="218" w:lineRule="auto"/>
        <w:ind w:left="486"/>
        <w:rPr>
          <w:color w:val="auto"/>
          <w:sz w:val="24"/>
          <w:szCs w:val="24"/>
          <w:highlight w:val="none"/>
        </w:rPr>
      </w:pPr>
      <w:r>
        <w:rPr>
          <w:color w:val="auto"/>
          <w:spacing w:val="-11"/>
          <w:sz w:val="24"/>
          <w:szCs w:val="24"/>
          <w:highlight w:val="none"/>
        </w:rPr>
        <w:t>3.供应商之间协商报价、技术方案等响应文件的实质性内容；</w:t>
      </w:r>
    </w:p>
    <w:p w14:paraId="36E98721">
      <w:pPr>
        <w:pStyle w:val="5"/>
        <w:spacing w:before="181" w:line="468" w:lineRule="exact"/>
        <w:ind w:right="14"/>
        <w:jc w:val="right"/>
        <w:rPr>
          <w:color w:val="auto"/>
          <w:sz w:val="24"/>
          <w:szCs w:val="24"/>
          <w:highlight w:val="none"/>
        </w:rPr>
      </w:pPr>
      <w:r>
        <w:rPr>
          <w:color w:val="auto"/>
          <w:spacing w:val="-2"/>
          <w:position w:val="17"/>
          <w:sz w:val="24"/>
          <w:szCs w:val="24"/>
          <w:highlight w:val="none"/>
        </w:rPr>
        <w:t>4.属于同一集团、协会、商会等组织成员的供应商按照该组织要求协同参加政府采</w:t>
      </w:r>
    </w:p>
    <w:p w14:paraId="50D8FDB5">
      <w:pPr>
        <w:pStyle w:val="5"/>
        <w:spacing w:before="1" w:line="220" w:lineRule="auto"/>
        <w:rPr>
          <w:color w:val="auto"/>
          <w:sz w:val="24"/>
          <w:szCs w:val="24"/>
          <w:highlight w:val="none"/>
        </w:rPr>
      </w:pPr>
      <w:r>
        <w:rPr>
          <w:color w:val="auto"/>
          <w:spacing w:val="-2"/>
          <w:sz w:val="24"/>
          <w:szCs w:val="24"/>
          <w:highlight w:val="none"/>
        </w:rPr>
        <w:t>购活动；</w:t>
      </w:r>
    </w:p>
    <w:p w14:paraId="01637F38">
      <w:pPr>
        <w:pStyle w:val="5"/>
        <w:spacing w:before="179" w:line="359" w:lineRule="auto"/>
        <w:ind w:left="7" w:right="14" w:firstLine="479"/>
        <w:rPr>
          <w:color w:val="auto"/>
          <w:sz w:val="24"/>
          <w:szCs w:val="24"/>
          <w:highlight w:val="none"/>
        </w:rPr>
      </w:pPr>
      <w:r>
        <w:rPr>
          <w:color w:val="auto"/>
          <w:spacing w:val="-2"/>
          <w:sz w:val="24"/>
          <w:szCs w:val="24"/>
          <w:highlight w:val="none"/>
        </w:rPr>
        <w:t>5.供应商之间事先约定一致抬高或者压低竞标报价，或者在竞争性磋商项目中事先</w:t>
      </w:r>
      <w:r>
        <w:rPr>
          <w:color w:val="auto"/>
          <w:spacing w:val="11"/>
          <w:sz w:val="24"/>
          <w:szCs w:val="24"/>
          <w:highlight w:val="none"/>
        </w:rPr>
        <w:t xml:space="preserve"> </w:t>
      </w:r>
      <w:r>
        <w:rPr>
          <w:color w:val="auto"/>
          <w:spacing w:val="-2"/>
          <w:sz w:val="24"/>
          <w:szCs w:val="24"/>
          <w:highlight w:val="none"/>
        </w:rPr>
        <w:t>约定轮流以高价位或者低价位成交，或者事先约定由某一特定供应商成交，然后再参加</w:t>
      </w:r>
    </w:p>
    <w:p w14:paraId="3CD1033D">
      <w:pPr>
        <w:pStyle w:val="5"/>
        <w:spacing w:before="1" w:line="220" w:lineRule="auto"/>
        <w:ind w:left="4"/>
        <w:rPr>
          <w:color w:val="auto"/>
          <w:sz w:val="24"/>
          <w:szCs w:val="24"/>
          <w:highlight w:val="none"/>
        </w:rPr>
      </w:pPr>
      <w:r>
        <w:rPr>
          <w:color w:val="auto"/>
          <w:spacing w:val="-5"/>
          <w:sz w:val="24"/>
          <w:szCs w:val="24"/>
          <w:highlight w:val="none"/>
        </w:rPr>
        <w:t>竞标；</w:t>
      </w:r>
    </w:p>
    <w:p w14:paraId="23090732">
      <w:pPr>
        <w:pStyle w:val="5"/>
        <w:spacing w:before="182" w:line="219" w:lineRule="auto"/>
        <w:ind w:left="483"/>
        <w:rPr>
          <w:color w:val="auto"/>
          <w:sz w:val="24"/>
          <w:szCs w:val="24"/>
          <w:highlight w:val="none"/>
        </w:rPr>
      </w:pPr>
      <w:r>
        <w:rPr>
          <w:color w:val="auto"/>
          <w:spacing w:val="-1"/>
          <w:sz w:val="24"/>
          <w:szCs w:val="24"/>
          <w:highlight w:val="none"/>
        </w:rPr>
        <w:t>6.供应商之间商定部分供应商放弃参加政府采购活动或者放弃成交；</w:t>
      </w:r>
    </w:p>
    <w:p w14:paraId="49F42FA2">
      <w:pPr>
        <w:pStyle w:val="5"/>
        <w:spacing w:before="180" w:line="468" w:lineRule="exact"/>
        <w:jc w:val="right"/>
        <w:rPr>
          <w:color w:val="auto"/>
          <w:sz w:val="24"/>
          <w:szCs w:val="24"/>
          <w:highlight w:val="none"/>
        </w:rPr>
      </w:pPr>
      <w:r>
        <w:rPr>
          <w:color w:val="auto"/>
          <w:spacing w:val="-1"/>
          <w:position w:val="17"/>
          <w:sz w:val="24"/>
          <w:szCs w:val="24"/>
          <w:highlight w:val="none"/>
        </w:rPr>
        <w:t>7.供应商与采购人或者采购代理机构之间、供应商相</w:t>
      </w:r>
      <w:r>
        <w:rPr>
          <w:color w:val="auto"/>
          <w:spacing w:val="-2"/>
          <w:position w:val="17"/>
          <w:sz w:val="24"/>
          <w:szCs w:val="24"/>
          <w:highlight w:val="none"/>
        </w:rPr>
        <w:t>互之间，为谋求特定供应商成</w:t>
      </w:r>
    </w:p>
    <w:p w14:paraId="462E1EB2">
      <w:pPr>
        <w:pStyle w:val="5"/>
        <w:spacing w:before="1" w:line="219" w:lineRule="auto"/>
        <w:ind w:left="6"/>
        <w:rPr>
          <w:color w:val="auto"/>
          <w:sz w:val="24"/>
          <w:szCs w:val="24"/>
          <w:highlight w:val="none"/>
        </w:rPr>
      </w:pPr>
      <w:r>
        <w:rPr>
          <w:color w:val="auto"/>
          <w:spacing w:val="-12"/>
          <w:sz w:val="24"/>
          <w:szCs w:val="24"/>
          <w:highlight w:val="none"/>
        </w:rPr>
        <w:t>交或者排斥其他供应商的其他串通行为。</w:t>
      </w:r>
    </w:p>
    <w:p w14:paraId="3AC7CB37">
      <w:pPr>
        <w:spacing w:line="283" w:lineRule="auto"/>
        <w:rPr>
          <w:rFonts w:ascii="Arial"/>
          <w:color w:val="auto"/>
          <w:sz w:val="21"/>
          <w:highlight w:val="none"/>
        </w:rPr>
      </w:pPr>
    </w:p>
    <w:p w14:paraId="18688269">
      <w:pPr>
        <w:spacing w:line="283" w:lineRule="auto"/>
        <w:rPr>
          <w:rFonts w:ascii="Arial"/>
          <w:color w:val="auto"/>
          <w:sz w:val="21"/>
          <w:highlight w:val="none"/>
        </w:rPr>
      </w:pPr>
    </w:p>
    <w:p w14:paraId="5435CBB4">
      <w:pPr>
        <w:pStyle w:val="5"/>
        <w:spacing w:before="79" w:line="468" w:lineRule="exact"/>
        <w:ind w:right="11"/>
        <w:jc w:val="right"/>
        <w:rPr>
          <w:color w:val="auto"/>
          <w:sz w:val="24"/>
          <w:szCs w:val="24"/>
          <w:highlight w:val="none"/>
        </w:rPr>
      </w:pPr>
      <w:r>
        <w:rPr>
          <w:color w:val="auto"/>
          <w:spacing w:val="-2"/>
          <w:position w:val="17"/>
          <w:sz w:val="24"/>
          <w:szCs w:val="24"/>
          <w:highlight w:val="none"/>
          <w14:textOutline w14:w="3048" w14:cap="flat" w14:cmpd="sng">
            <w14:solidFill>
              <w14:srgbClr w14:val="000000"/>
            </w14:solidFill>
            <w14:prstDash w14:val="solid"/>
            <w14:miter w14:val="0"/>
          </w14:textOutline>
        </w:rPr>
        <w:t>以上情形一经核查属实，我方愿意承担一切后果，</w:t>
      </w:r>
      <w:r>
        <w:rPr>
          <w:color w:val="auto"/>
          <w:spacing w:val="-3"/>
          <w:position w:val="17"/>
          <w:sz w:val="24"/>
          <w:szCs w:val="24"/>
          <w:highlight w:val="none"/>
          <w14:textOutline w14:w="3048" w14:cap="flat" w14:cmpd="sng">
            <w14:solidFill>
              <w14:srgbClr w14:val="000000"/>
            </w14:solidFill>
            <w14:prstDash w14:val="solid"/>
            <w14:miter w14:val="0"/>
          </w14:textOutline>
        </w:rPr>
        <w:t>并不再寻求任何旨在减轻或者免</w:t>
      </w:r>
    </w:p>
    <w:p w14:paraId="3739D80A">
      <w:pPr>
        <w:pStyle w:val="5"/>
        <w:spacing w:line="220" w:lineRule="auto"/>
        <w:ind w:left="16"/>
        <w:rPr>
          <w:color w:val="auto"/>
          <w:sz w:val="24"/>
          <w:szCs w:val="24"/>
          <w:highlight w:val="none"/>
        </w:rPr>
      </w:pPr>
      <w:r>
        <w:rPr>
          <w:color w:val="auto"/>
          <w:spacing w:val="-2"/>
          <w:sz w:val="24"/>
          <w:szCs w:val="24"/>
          <w:highlight w:val="none"/>
          <w14:textOutline w14:w="3048" w14:cap="flat" w14:cmpd="sng">
            <w14:solidFill>
              <w14:srgbClr w14:val="000000"/>
            </w14:solidFill>
            <w14:prstDash w14:val="solid"/>
            <w14:miter w14:val="0"/>
          </w14:textOutline>
        </w:rPr>
        <w:t>除法律责任的辩解。</w:t>
      </w:r>
    </w:p>
    <w:p w14:paraId="62B89030">
      <w:pPr>
        <w:spacing w:line="283" w:lineRule="auto"/>
        <w:rPr>
          <w:rFonts w:ascii="Arial"/>
          <w:color w:val="auto"/>
          <w:sz w:val="21"/>
          <w:highlight w:val="none"/>
        </w:rPr>
      </w:pPr>
    </w:p>
    <w:p w14:paraId="1166E95B">
      <w:pPr>
        <w:spacing w:line="283" w:lineRule="auto"/>
        <w:rPr>
          <w:rFonts w:ascii="Arial"/>
          <w:color w:val="auto"/>
          <w:sz w:val="21"/>
          <w:highlight w:val="none"/>
        </w:rPr>
      </w:pPr>
    </w:p>
    <w:p w14:paraId="4324883B">
      <w:pPr>
        <w:pStyle w:val="5"/>
        <w:spacing w:before="78" w:line="219" w:lineRule="auto"/>
        <w:ind w:left="3601"/>
        <w:rPr>
          <w:color w:val="auto"/>
          <w:sz w:val="24"/>
          <w:szCs w:val="24"/>
          <w:highlight w:val="none"/>
        </w:rPr>
      </w:pPr>
      <w:r>
        <w:rPr>
          <w:color w:val="auto"/>
          <w:spacing w:val="-2"/>
          <w:sz w:val="24"/>
          <w:szCs w:val="24"/>
          <w:highlight w:val="none"/>
        </w:rPr>
        <w:t>供应商（电子签章</w:t>
      </w:r>
      <w:r>
        <w:rPr>
          <w:color w:val="auto"/>
          <w:spacing w:val="-11"/>
          <w:sz w:val="24"/>
          <w:szCs w:val="24"/>
          <w:highlight w:val="none"/>
        </w:rPr>
        <w:t>）：</w:t>
      </w:r>
    </w:p>
    <w:p w14:paraId="1E35E269">
      <w:pPr>
        <w:pStyle w:val="5"/>
        <w:spacing w:before="181" w:line="220" w:lineRule="auto"/>
        <w:ind w:left="5919"/>
        <w:rPr>
          <w:color w:val="auto"/>
          <w:sz w:val="24"/>
          <w:szCs w:val="24"/>
          <w:highlight w:val="none"/>
        </w:rPr>
      </w:pPr>
      <w:r>
        <w:rPr>
          <w:color w:val="auto"/>
          <w:spacing w:val="-9"/>
          <w:sz w:val="24"/>
          <w:szCs w:val="24"/>
          <w:highlight w:val="none"/>
        </w:rPr>
        <w:t>年</w:t>
      </w:r>
      <w:r>
        <w:rPr>
          <w:color w:val="auto"/>
          <w:spacing w:val="5"/>
          <w:sz w:val="24"/>
          <w:szCs w:val="24"/>
          <w:highlight w:val="none"/>
        </w:rPr>
        <w:t xml:space="preserve">   </w:t>
      </w:r>
      <w:r>
        <w:rPr>
          <w:color w:val="auto"/>
          <w:spacing w:val="-9"/>
          <w:sz w:val="24"/>
          <w:szCs w:val="24"/>
          <w:highlight w:val="none"/>
        </w:rPr>
        <w:t>月</w:t>
      </w:r>
      <w:r>
        <w:rPr>
          <w:color w:val="auto"/>
          <w:spacing w:val="17"/>
          <w:sz w:val="24"/>
          <w:szCs w:val="24"/>
          <w:highlight w:val="none"/>
        </w:rPr>
        <w:t xml:space="preserve">   </w:t>
      </w:r>
      <w:r>
        <w:rPr>
          <w:color w:val="auto"/>
          <w:spacing w:val="-9"/>
          <w:sz w:val="24"/>
          <w:szCs w:val="24"/>
          <w:highlight w:val="none"/>
        </w:rPr>
        <w:t>日</w:t>
      </w:r>
    </w:p>
    <w:p w14:paraId="5C9AB6A5">
      <w:pPr>
        <w:spacing w:line="220" w:lineRule="auto"/>
        <w:rPr>
          <w:color w:val="auto"/>
          <w:sz w:val="24"/>
          <w:szCs w:val="24"/>
          <w:highlight w:val="none"/>
        </w:rPr>
        <w:sectPr>
          <w:footerReference r:id="rId58" w:type="default"/>
          <w:pgSz w:w="11906" w:h="16838"/>
          <w:pgMar w:top="1332" w:right="1230" w:bottom="1015" w:left="1596" w:header="0" w:footer="853" w:gutter="0"/>
          <w:pgNumType w:fmt="decimal"/>
          <w:cols w:space="720" w:num="1"/>
        </w:sectPr>
      </w:pPr>
    </w:p>
    <w:p w14:paraId="5CD2EDED">
      <w:pPr>
        <w:spacing w:line="285" w:lineRule="auto"/>
        <w:rPr>
          <w:rFonts w:ascii="Arial"/>
          <w:color w:val="auto"/>
          <w:sz w:val="21"/>
          <w:highlight w:val="none"/>
        </w:rPr>
      </w:pPr>
    </w:p>
    <w:p w14:paraId="73C34788">
      <w:pPr>
        <w:spacing w:line="285" w:lineRule="auto"/>
        <w:rPr>
          <w:rFonts w:ascii="Arial"/>
          <w:color w:val="auto"/>
          <w:sz w:val="21"/>
          <w:highlight w:val="none"/>
        </w:rPr>
      </w:pPr>
    </w:p>
    <w:p w14:paraId="6BD34A3B">
      <w:pPr>
        <w:spacing w:line="286" w:lineRule="auto"/>
        <w:rPr>
          <w:rFonts w:ascii="Arial"/>
          <w:color w:val="auto"/>
          <w:sz w:val="21"/>
          <w:highlight w:val="none"/>
        </w:rPr>
      </w:pPr>
    </w:p>
    <w:p w14:paraId="0B5E4A1B">
      <w:pPr>
        <w:spacing w:before="185" w:line="215" w:lineRule="auto"/>
        <w:ind w:left="2774"/>
        <w:rPr>
          <w:rFonts w:ascii="微软雅黑" w:hAnsi="微软雅黑" w:eastAsia="微软雅黑" w:cs="微软雅黑"/>
          <w:color w:val="auto"/>
          <w:sz w:val="43"/>
          <w:szCs w:val="43"/>
          <w:highlight w:val="none"/>
        </w:rPr>
      </w:pPr>
      <w:r>
        <w:rPr>
          <w:rFonts w:ascii="微软雅黑" w:hAnsi="微软雅黑" w:eastAsia="微软雅黑" w:cs="微软雅黑"/>
          <w:color w:val="auto"/>
          <w:spacing w:val="9"/>
          <w:sz w:val="43"/>
          <w:szCs w:val="43"/>
          <w:highlight w:val="none"/>
        </w:rPr>
        <w:t>法定代表人证明书</w:t>
      </w:r>
    </w:p>
    <w:p w14:paraId="344074DD">
      <w:pPr>
        <w:spacing w:line="415" w:lineRule="auto"/>
        <w:rPr>
          <w:rFonts w:ascii="Arial"/>
          <w:color w:val="auto"/>
          <w:sz w:val="21"/>
          <w:highlight w:val="none"/>
        </w:rPr>
      </w:pPr>
    </w:p>
    <w:p w14:paraId="1142F458">
      <w:pPr>
        <w:pStyle w:val="5"/>
        <w:spacing w:before="78" w:line="219" w:lineRule="auto"/>
        <w:ind w:left="540"/>
        <w:rPr>
          <w:color w:val="auto"/>
          <w:sz w:val="24"/>
          <w:szCs w:val="24"/>
          <w:highlight w:val="none"/>
        </w:rPr>
      </w:pPr>
      <w:r>
        <w:rPr>
          <w:color w:val="auto"/>
          <w:spacing w:val="-2"/>
          <w:sz w:val="24"/>
          <w:szCs w:val="24"/>
          <w:highlight w:val="none"/>
        </w:rPr>
        <w:t>供应商名称：</w:t>
      </w:r>
      <w:r>
        <w:rPr>
          <w:color w:val="auto"/>
          <w:sz w:val="24"/>
          <w:szCs w:val="24"/>
          <w:highlight w:val="none"/>
          <w:u w:val="single" w:color="auto"/>
        </w:rPr>
        <w:t xml:space="preserve">                                          </w:t>
      </w:r>
    </w:p>
    <w:p w14:paraId="43103A85">
      <w:pPr>
        <w:pStyle w:val="5"/>
        <w:spacing w:before="183" w:line="229" w:lineRule="auto"/>
        <w:ind w:left="540"/>
        <w:rPr>
          <w:color w:val="auto"/>
          <w:sz w:val="24"/>
          <w:szCs w:val="24"/>
          <w:highlight w:val="none"/>
        </w:rPr>
      </w:pPr>
      <w:r>
        <w:rPr>
          <w:color w:val="auto"/>
          <w:spacing w:val="-7"/>
          <w:sz w:val="24"/>
          <w:szCs w:val="24"/>
          <w:highlight w:val="none"/>
        </w:rPr>
        <w:t>地</w:t>
      </w:r>
      <w:r>
        <w:rPr>
          <w:color w:val="auto"/>
          <w:spacing w:val="2"/>
          <w:sz w:val="24"/>
          <w:szCs w:val="24"/>
          <w:highlight w:val="none"/>
        </w:rPr>
        <w:t xml:space="preserve">    </w:t>
      </w:r>
      <w:r>
        <w:rPr>
          <w:color w:val="auto"/>
          <w:spacing w:val="-7"/>
          <w:sz w:val="24"/>
          <w:szCs w:val="24"/>
          <w:highlight w:val="none"/>
        </w:rPr>
        <w:t>址：</w:t>
      </w:r>
      <w:r>
        <w:rPr>
          <w:color w:val="auto"/>
          <w:sz w:val="24"/>
          <w:szCs w:val="24"/>
          <w:highlight w:val="none"/>
          <w:u w:val="single" w:color="auto"/>
        </w:rPr>
        <w:t xml:space="preserve">                                           </w:t>
      </w:r>
    </w:p>
    <w:p w14:paraId="26FC390F">
      <w:pPr>
        <w:pStyle w:val="5"/>
        <w:spacing w:before="167" w:line="220" w:lineRule="auto"/>
        <w:ind w:left="540"/>
        <w:rPr>
          <w:color w:val="auto"/>
          <w:sz w:val="24"/>
          <w:szCs w:val="24"/>
          <w:highlight w:val="none"/>
        </w:rPr>
      </w:pPr>
      <w:r>
        <w:rPr>
          <w:color w:val="auto"/>
          <w:spacing w:val="-8"/>
          <w:sz w:val="24"/>
          <w:szCs w:val="24"/>
          <w:highlight w:val="none"/>
        </w:rPr>
        <w:t>姓</w:t>
      </w:r>
      <w:r>
        <w:rPr>
          <w:color w:val="auto"/>
          <w:spacing w:val="3"/>
          <w:sz w:val="24"/>
          <w:szCs w:val="24"/>
          <w:highlight w:val="none"/>
        </w:rPr>
        <w:t xml:space="preserve">    </w:t>
      </w:r>
      <w:r>
        <w:rPr>
          <w:color w:val="auto"/>
          <w:spacing w:val="-8"/>
          <w:sz w:val="24"/>
          <w:szCs w:val="24"/>
          <w:highlight w:val="none"/>
        </w:rPr>
        <w:t>名：</w:t>
      </w:r>
      <w:r>
        <w:rPr>
          <w:color w:val="auto"/>
          <w:sz w:val="24"/>
          <w:szCs w:val="24"/>
          <w:highlight w:val="none"/>
          <w:u w:val="single" w:color="auto"/>
        </w:rPr>
        <w:t xml:space="preserve">                </w:t>
      </w:r>
      <w:r>
        <w:rPr>
          <w:color w:val="auto"/>
          <w:spacing w:val="-107"/>
          <w:sz w:val="24"/>
          <w:szCs w:val="24"/>
          <w:highlight w:val="none"/>
        </w:rPr>
        <w:t xml:space="preserve"> </w:t>
      </w:r>
      <w:r>
        <w:rPr>
          <w:color w:val="auto"/>
          <w:spacing w:val="-8"/>
          <w:sz w:val="24"/>
          <w:szCs w:val="24"/>
          <w:highlight w:val="none"/>
        </w:rPr>
        <w:t>性</w:t>
      </w:r>
      <w:r>
        <w:rPr>
          <w:color w:val="auto"/>
          <w:spacing w:val="2"/>
          <w:sz w:val="24"/>
          <w:szCs w:val="24"/>
          <w:highlight w:val="none"/>
        </w:rPr>
        <w:t xml:space="preserve">     </w:t>
      </w:r>
      <w:r>
        <w:rPr>
          <w:color w:val="auto"/>
          <w:spacing w:val="-8"/>
          <w:sz w:val="24"/>
          <w:szCs w:val="24"/>
          <w:highlight w:val="none"/>
        </w:rPr>
        <w:t>别：</w:t>
      </w:r>
      <w:r>
        <w:rPr>
          <w:color w:val="auto"/>
          <w:sz w:val="24"/>
          <w:szCs w:val="24"/>
          <w:highlight w:val="none"/>
          <w:u w:val="single" w:color="auto"/>
        </w:rPr>
        <w:t xml:space="preserve">                </w:t>
      </w:r>
    </w:p>
    <w:p w14:paraId="04DF2C40">
      <w:pPr>
        <w:pStyle w:val="5"/>
        <w:spacing w:before="182" w:line="220" w:lineRule="auto"/>
        <w:ind w:left="540"/>
        <w:rPr>
          <w:color w:val="auto"/>
          <w:sz w:val="24"/>
          <w:szCs w:val="24"/>
          <w:highlight w:val="none"/>
        </w:rPr>
      </w:pPr>
      <w:r>
        <w:rPr>
          <w:color w:val="auto"/>
          <w:spacing w:val="-7"/>
          <w:sz w:val="24"/>
          <w:szCs w:val="24"/>
          <w:highlight w:val="none"/>
        </w:rPr>
        <w:t>年</w:t>
      </w:r>
      <w:r>
        <w:rPr>
          <w:color w:val="auto"/>
          <w:spacing w:val="2"/>
          <w:sz w:val="24"/>
          <w:szCs w:val="24"/>
          <w:highlight w:val="none"/>
        </w:rPr>
        <w:t xml:space="preserve">    </w:t>
      </w:r>
      <w:r>
        <w:rPr>
          <w:color w:val="auto"/>
          <w:spacing w:val="-7"/>
          <w:sz w:val="24"/>
          <w:szCs w:val="24"/>
          <w:highlight w:val="none"/>
        </w:rPr>
        <w:t>龄：</w:t>
      </w:r>
      <w:r>
        <w:rPr>
          <w:color w:val="auto"/>
          <w:sz w:val="24"/>
          <w:szCs w:val="24"/>
          <w:highlight w:val="none"/>
          <w:u w:val="single" w:color="auto"/>
        </w:rPr>
        <w:t xml:space="preserve">                </w:t>
      </w:r>
      <w:r>
        <w:rPr>
          <w:color w:val="auto"/>
          <w:spacing w:val="-109"/>
          <w:sz w:val="24"/>
          <w:szCs w:val="24"/>
          <w:highlight w:val="none"/>
        </w:rPr>
        <w:t xml:space="preserve"> </w:t>
      </w:r>
      <w:r>
        <w:rPr>
          <w:color w:val="auto"/>
          <w:spacing w:val="-7"/>
          <w:sz w:val="24"/>
          <w:szCs w:val="24"/>
          <w:highlight w:val="none"/>
        </w:rPr>
        <w:t>职</w:t>
      </w:r>
      <w:r>
        <w:rPr>
          <w:color w:val="auto"/>
          <w:spacing w:val="2"/>
          <w:sz w:val="24"/>
          <w:szCs w:val="24"/>
          <w:highlight w:val="none"/>
        </w:rPr>
        <w:t xml:space="preserve">     </w:t>
      </w:r>
      <w:r>
        <w:rPr>
          <w:color w:val="auto"/>
          <w:spacing w:val="-7"/>
          <w:sz w:val="24"/>
          <w:szCs w:val="24"/>
          <w:highlight w:val="none"/>
        </w:rPr>
        <w:t>务：</w:t>
      </w:r>
      <w:r>
        <w:rPr>
          <w:color w:val="auto"/>
          <w:sz w:val="24"/>
          <w:szCs w:val="24"/>
          <w:highlight w:val="none"/>
          <w:u w:val="single" w:color="auto"/>
        </w:rPr>
        <w:t xml:space="preserve">                </w:t>
      </w:r>
    </w:p>
    <w:p w14:paraId="58308811">
      <w:pPr>
        <w:pStyle w:val="5"/>
        <w:spacing w:before="179" w:line="360" w:lineRule="auto"/>
        <w:ind w:left="546"/>
        <w:rPr>
          <w:color w:val="auto"/>
          <w:sz w:val="24"/>
          <w:szCs w:val="24"/>
          <w:highlight w:val="none"/>
        </w:rPr>
      </w:pPr>
      <w:r>
        <w:rPr>
          <w:color w:val="auto"/>
          <w:spacing w:val="-3"/>
          <w:sz w:val="24"/>
          <w:szCs w:val="24"/>
          <w:highlight w:val="none"/>
        </w:rPr>
        <w:t>身份证号码：</w:t>
      </w:r>
      <w:r>
        <w:rPr>
          <w:color w:val="auto"/>
          <w:sz w:val="24"/>
          <w:szCs w:val="24"/>
          <w:highlight w:val="none"/>
          <w:u w:val="single" w:color="auto"/>
        </w:rPr>
        <w:t xml:space="preserve">                                         </w:t>
      </w:r>
    </w:p>
    <w:p w14:paraId="263D531F">
      <w:pPr>
        <w:pStyle w:val="5"/>
        <w:spacing w:line="219" w:lineRule="auto"/>
        <w:ind w:left="484"/>
        <w:rPr>
          <w:color w:val="auto"/>
          <w:sz w:val="24"/>
          <w:szCs w:val="24"/>
          <w:highlight w:val="none"/>
        </w:rPr>
      </w:pPr>
      <w:r>
        <w:rPr>
          <w:color w:val="auto"/>
          <w:spacing w:val="-1"/>
          <w:sz w:val="24"/>
          <w:szCs w:val="24"/>
          <w:highlight w:val="none"/>
        </w:rPr>
        <w:t>系</w:t>
      </w:r>
      <w:r>
        <w:rPr>
          <w:color w:val="auto"/>
          <w:spacing w:val="-1"/>
          <w:sz w:val="24"/>
          <w:szCs w:val="24"/>
          <w:highlight w:val="none"/>
          <w:u w:val="single" w:color="auto"/>
        </w:rPr>
        <w:t>（供应商名称）</w:t>
      </w:r>
      <w:r>
        <w:rPr>
          <w:color w:val="auto"/>
          <w:spacing w:val="-1"/>
          <w:sz w:val="24"/>
          <w:szCs w:val="24"/>
          <w:highlight w:val="none"/>
        </w:rPr>
        <w:t>的法定代表人。</w:t>
      </w:r>
    </w:p>
    <w:p w14:paraId="114F23FD">
      <w:pPr>
        <w:pStyle w:val="5"/>
        <w:spacing w:before="180" w:line="220" w:lineRule="auto"/>
        <w:ind w:left="540"/>
        <w:rPr>
          <w:color w:val="auto"/>
          <w:sz w:val="24"/>
          <w:szCs w:val="24"/>
          <w:highlight w:val="none"/>
        </w:rPr>
      </w:pPr>
      <w:r>
        <w:rPr>
          <w:color w:val="auto"/>
          <w:spacing w:val="-2"/>
          <w:sz w:val="24"/>
          <w:szCs w:val="24"/>
          <w:highlight w:val="none"/>
        </w:rPr>
        <w:t>特此证明。</w:t>
      </w:r>
    </w:p>
    <w:p w14:paraId="08515487">
      <w:pPr>
        <w:spacing w:line="249" w:lineRule="auto"/>
        <w:rPr>
          <w:rFonts w:ascii="Arial"/>
          <w:color w:val="auto"/>
          <w:sz w:val="21"/>
          <w:highlight w:val="none"/>
        </w:rPr>
      </w:pPr>
    </w:p>
    <w:p w14:paraId="05E9A81C">
      <w:pPr>
        <w:spacing w:line="249" w:lineRule="auto"/>
        <w:rPr>
          <w:rFonts w:ascii="Arial"/>
          <w:color w:val="auto"/>
          <w:sz w:val="21"/>
          <w:highlight w:val="none"/>
        </w:rPr>
      </w:pPr>
    </w:p>
    <w:p w14:paraId="461714DC">
      <w:pPr>
        <w:spacing w:line="249" w:lineRule="auto"/>
        <w:rPr>
          <w:rFonts w:ascii="Arial"/>
          <w:color w:val="auto"/>
          <w:sz w:val="21"/>
          <w:highlight w:val="none"/>
        </w:rPr>
      </w:pPr>
    </w:p>
    <w:p w14:paraId="22B05544">
      <w:pPr>
        <w:spacing w:line="249" w:lineRule="auto"/>
        <w:rPr>
          <w:rFonts w:ascii="Arial"/>
          <w:color w:val="auto"/>
          <w:sz w:val="21"/>
          <w:highlight w:val="none"/>
        </w:rPr>
      </w:pPr>
    </w:p>
    <w:p w14:paraId="5BD8D05A">
      <w:pPr>
        <w:spacing w:line="250" w:lineRule="auto"/>
        <w:rPr>
          <w:rFonts w:ascii="Arial"/>
          <w:color w:val="auto"/>
          <w:sz w:val="21"/>
          <w:highlight w:val="none"/>
        </w:rPr>
      </w:pPr>
    </w:p>
    <w:p w14:paraId="717B92CA">
      <w:pPr>
        <w:spacing w:line="250" w:lineRule="auto"/>
        <w:rPr>
          <w:rFonts w:ascii="Arial"/>
          <w:color w:val="auto"/>
          <w:sz w:val="21"/>
          <w:highlight w:val="none"/>
        </w:rPr>
      </w:pPr>
    </w:p>
    <w:p w14:paraId="00DFB464">
      <w:pPr>
        <w:pStyle w:val="5"/>
        <w:spacing w:before="79" w:line="219" w:lineRule="auto"/>
        <w:ind w:left="558"/>
        <w:rPr>
          <w:color w:val="auto"/>
          <w:sz w:val="24"/>
          <w:szCs w:val="24"/>
          <w:highlight w:val="none"/>
        </w:rPr>
      </w:pPr>
      <w:r>
        <w:rPr>
          <w:color w:val="auto"/>
          <w:spacing w:val="-2"/>
          <w:sz w:val="24"/>
          <w:szCs w:val="24"/>
          <w:highlight w:val="none"/>
        </w:rPr>
        <w:t>附件：法定代表人有效身份证正反面复印件</w:t>
      </w:r>
    </w:p>
    <w:p w14:paraId="27A640A8">
      <w:pPr>
        <w:spacing w:line="283" w:lineRule="auto"/>
        <w:rPr>
          <w:rFonts w:ascii="Arial"/>
          <w:color w:val="auto"/>
          <w:sz w:val="21"/>
          <w:highlight w:val="none"/>
        </w:rPr>
      </w:pPr>
    </w:p>
    <w:p w14:paraId="6C8FA7A2">
      <w:pPr>
        <w:spacing w:line="284" w:lineRule="auto"/>
        <w:rPr>
          <w:rFonts w:ascii="Arial"/>
          <w:color w:val="auto"/>
          <w:sz w:val="21"/>
          <w:highlight w:val="none"/>
        </w:rPr>
      </w:pPr>
    </w:p>
    <w:p w14:paraId="0BB92CD8">
      <w:pPr>
        <w:pStyle w:val="5"/>
        <w:spacing w:before="78" w:line="358" w:lineRule="auto"/>
        <w:ind w:left="3539"/>
        <w:rPr>
          <w:color w:val="auto"/>
          <w:sz w:val="24"/>
          <w:szCs w:val="24"/>
          <w:highlight w:val="none"/>
        </w:rPr>
      </w:pPr>
      <w:r>
        <w:rPr>
          <w:color w:val="auto"/>
          <w:spacing w:val="-2"/>
          <w:sz w:val="24"/>
          <w:szCs w:val="24"/>
          <w:highlight w:val="none"/>
        </w:rPr>
        <w:t>供应商（电子签章</w:t>
      </w:r>
      <w:r>
        <w:rPr>
          <w:color w:val="auto"/>
          <w:spacing w:val="-41"/>
          <w:sz w:val="24"/>
          <w:szCs w:val="24"/>
          <w:highlight w:val="none"/>
        </w:rPr>
        <w:t>）：</w:t>
      </w:r>
      <w:r>
        <w:rPr>
          <w:color w:val="auto"/>
          <w:spacing w:val="-33"/>
          <w:sz w:val="24"/>
          <w:szCs w:val="24"/>
          <w:highlight w:val="none"/>
        </w:rPr>
        <w:t xml:space="preserve"> </w:t>
      </w:r>
      <w:r>
        <w:rPr>
          <w:color w:val="auto"/>
          <w:sz w:val="24"/>
          <w:szCs w:val="24"/>
          <w:highlight w:val="none"/>
          <w:u w:val="single" w:color="auto"/>
        </w:rPr>
        <w:t xml:space="preserve">               </w:t>
      </w:r>
    </w:p>
    <w:p w14:paraId="4C2F06CD">
      <w:pPr>
        <w:pStyle w:val="5"/>
        <w:spacing w:line="220" w:lineRule="auto"/>
        <w:ind w:left="4121"/>
        <w:rPr>
          <w:color w:val="auto"/>
          <w:sz w:val="24"/>
          <w:szCs w:val="24"/>
          <w:highlight w:val="none"/>
        </w:rPr>
      </w:pPr>
      <w:r>
        <w:rPr>
          <w:color w:val="auto"/>
          <w:spacing w:val="-13"/>
          <w:sz w:val="24"/>
          <w:szCs w:val="24"/>
          <w:highlight w:val="none"/>
        </w:rPr>
        <w:t>日期：</w:t>
      </w:r>
      <w:r>
        <w:rPr>
          <w:color w:val="auto"/>
          <w:sz w:val="24"/>
          <w:szCs w:val="24"/>
          <w:highlight w:val="none"/>
          <w:u w:val="single" w:color="auto"/>
        </w:rPr>
        <w:t xml:space="preserve">     </w:t>
      </w:r>
      <w:r>
        <w:rPr>
          <w:color w:val="auto"/>
          <w:spacing w:val="-109"/>
          <w:sz w:val="24"/>
          <w:szCs w:val="24"/>
          <w:highlight w:val="none"/>
        </w:rPr>
        <w:t xml:space="preserve"> </w:t>
      </w:r>
      <w:r>
        <w:rPr>
          <w:color w:val="auto"/>
          <w:spacing w:val="-13"/>
          <w:sz w:val="24"/>
          <w:szCs w:val="24"/>
          <w:highlight w:val="none"/>
        </w:rPr>
        <w:t>年</w:t>
      </w:r>
      <w:r>
        <w:rPr>
          <w:color w:val="auto"/>
          <w:spacing w:val="30"/>
          <w:sz w:val="24"/>
          <w:szCs w:val="24"/>
          <w:highlight w:val="none"/>
          <w:u w:val="single" w:color="auto"/>
        </w:rPr>
        <w:t xml:space="preserve">    </w:t>
      </w:r>
      <w:r>
        <w:rPr>
          <w:color w:val="auto"/>
          <w:spacing w:val="-105"/>
          <w:sz w:val="24"/>
          <w:szCs w:val="24"/>
          <w:highlight w:val="none"/>
        </w:rPr>
        <w:t xml:space="preserve"> </w:t>
      </w:r>
      <w:r>
        <w:rPr>
          <w:color w:val="auto"/>
          <w:spacing w:val="-13"/>
          <w:sz w:val="24"/>
          <w:szCs w:val="24"/>
          <w:highlight w:val="none"/>
        </w:rPr>
        <w:t>月</w:t>
      </w:r>
      <w:r>
        <w:rPr>
          <w:color w:val="auto"/>
          <w:spacing w:val="40"/>
          <w:sz w:val="24"/>
          <w:szCs w:val="24"/>
          <w:highlight w:val="none"/>
          <w:u w:val="single" w:color="auto"/>
        </w:rPr>
        <w:t xml:space="preserve">   </w:t>
      </w:r>
      <w:r>
        <w:rPr>
          <w:color w:val="auto"/>
          <w:spacing w:val="-69"/>
          <w:sz w:val="24"/>
          <w:szCs w:val="24"/>
          <w:highlight w:val="none"/>
        </w:rPr>
        <w:t xml:space="preserve"> </w:t>
      </w:r>
      <w:r>
        <w:rPr>
          <w:color w:val="auto"/>
          <w:spacing w:val="-13"/>
          <w:sz w:val="24"/>
          <w:szCs w:val="24"/>
          <w:highlight w:val="none"/>
        </w:rPr>
        <w:t>日</w:t>
      </w:r>
    </w:p>
    <w:p w14:paraId="2B221A68">
      <w:pPr>
        <w:spacing w:line="257" w:lineRule="auto"/>
        <w:rPr>
          <w:rFonts w:ascii="Arial"/>
          <w:color w:val="auto"/>
          <w:sz w:val="21"/>
          <w:highlight w:val="none"/>
        </w:rPr>
      </w:pPr>
    </w:p>
    <w:p w14:paraId="1D77104A">
      <w:pPr>
        <w:spacing w:line="258" w:lineRule="auto"/>
        <w:rPr>
          <w:rFonts w:ascii="Arial"/>
          <w:color w:val="auto"/>
          <w:sz w:val="21"/>
          <w:highlight w:val="none"/>
        </w:rPr>
      </w:pPr>
    </w:p>
    <w:p w14:paraId="6C641A8A">
      <w:pPr>
        <w:spacing w:line="258" w:lineRule="auto"/>
        <w:rPr>
          <w:rFonts w:ascii="Arial"/>
          <w:color w:val="auto"/>
          <w:sz w:val="21"/>
          <w:highlight w:val="none"/>
        </w:rPr>
      </w:pPr>
    </w:p>
    <w:p w14:paraId="140B12D0">
      <w:pPr>
        <w:spacing w:line="258" w:lineRule="auto"/>
        <w:rPr>
          <w:rFonts w:ascii="Arial"/>
          <w:color w:val="auto"/>
          <w:sz w:val="21"/>
          <w:highlight w:val="none"/>
        </w:rPr>
      </w:pPr>
    </w:p>
    <w:p w14:paraId="6DB3BA77">
      <w:pPr>
        <w:pStyle w:val="5"/>
        <w:spacing w:before="79" w:line="219" w:lineRule="auto"/>
        <w:rPr>
          <w:color w:val="auto"/>
          <w:sz w:val="24"/>
          <w:szCs w:val="24"/>
          <w:highlight w:val="none"/>
        </w:rPr>
      </w:pPr>
      <w:r>
        <w:rPr>
          <w:color w:val="auto"/>
          <w:spacing w:val="-1"/>
          <w:sz w:val="24"/>
          <w:szCs w:val="24"/>
          <w:highlight w:val="none"/>
        </w:rPr>
        <w:t>注：联合体竞标的只需牵头人出具。</w:t>
      </w:r>
    </w:p>
    <w:p w14:paraId="74D0F153">
      <w:pPr>
        <w:spacing w:line="219" w:lineRule="auto"/>
        <w:rPr>
          <w:color w:val="auto"/>
          <w:sz w:val="24"/>
          <w:szCs w:val="24"/>
          <w:highlight w:val="none"/>
        </w:rPr>
        <w:sectPr>
          <w:footerReference r:id="rId59" w:type="default"/>
          <w:pgSz w:w="11906" w:h="16838"/>
          <w:pgMar w:top="1431" w:right="1785" w:bottom="1013" w:left="1598" w:header="0" w:footer="853" w:gutter="0"/>
          <w:pgNumType w:fmt="decimal"/>
          <w:cols w:space="720" w:num="1"/>
        </w:sectPr>
      </w:pPr>
    </w:p>
    <w:p w14:paraId="17EF57E7">
      <w:pPr>
        <w:spacing w:line="317" w:lineRule="auto"/>
        <w:rPr>
          <w:rFonts w:ascii="Arial"/>
          <w:color w:val="auto"/>
          <w:sz w:val="21"/>
          <w:highlight w:val="none"/>
        </w:rPr>
      </w:pPr>
    </w:p>
    <w:p w14:paraId="1B4787AF">
      <w:pPr>
        <w:spacing w:before="185" w:line="205" w:lineRule="auto"/>
        <w:ind w:left="3429"/>
        <w:rPr>
          <w:rFonts w:ascii="微软雅黑" w:hAnsi="微软雅黑" w:eastAsia="微软雅黑" w:cs="微软雅黑"/>
          <w:color w:val="auto"/>
          <w:sz w:val="43"/>
          <w:szCs w:val="43"/>
          <w:highlight w:val="none"/>
        </w:rPr>
      </w:pPr>
      <w:r>
        <w:rPr>
          <w:rFonts w:ascii="微软雅黑" w:hAnsi="微软雅黑" w:eastAsia="微软雅黑" w:cs="微软雅黑"/>
          <w:color w:val="auto"/>
          <w:spacing w:val="9"/>
          <w:sz w:val="43"/>
          <w:szCs w:val="43"/>
          <w:highlight w:val="none"/>
        </w:rPr>
        <w:t>授权委托书</w:t>
      </w:r>
    </w:p>
    <w:p w14:paraId="76C83035">
      <w:pPr>
        <w:spacing w:before="1" w:line="211" w:lineRule="auto"/>
        <w:ind w:left="2913"/>
        <w:rPr>
          <w:rFonts w:ascii="微软雅黑" w:hAnsi="微软雅黑" w:eastAsia="微软雅黑" w:cs="微软雅黑"/>
          <w:color w:val="auto"/>
          <w:sz w:val="31"/>
          <w:szCs w:val="31"/>
          <w:highlight w:val="none"/>
        </w:rPr>
      </w:pPr>
      <w:r>
        <w:rPr>
          <w:rFonts w:ascii="微软雅黑" w:hAnsi="微软雅黑" w:eastAsia="微软雅黑" w:cs="微软雅黑"/>
          <w:color w:val="auto"/>
          <w:spacing w:val="12"/>
          <w:sz w:val="31"/>
          <w:szCs w:val="31"/>
          <w:highlight w:val="none"/>
        </w:rPr>
        <w:t>（非联合体竞标格式）</w:t>
      </w:r>
    </w:p>
    <w:p w14:paraId="281B26A4">
      <w:pPr>
        <w:spacing w:before="48" w:line="212" w:lineRule="auto"/>
        <w:ind w:left="3393"/>
        <w:rPr>
          <w:rFonts w:ascii="微软雅黑" w:hAnsi="微软雅黑" w:eastAsia="微软雅黑" w:cs="微软雅黑"/>
          <w:color w:val="auto"/>
          <w:sz w:val="31"/>
          <w:szCs w:val="31"/>
          <w:highlight w:val="none"/>
        </w:rPr>
      </w:pPr>
      <w:r>
        <w:rPr>
          <w:rFonts w:ascii="微软雅黑" w:hAnsi="微软雅黑" w:eastAsia="微软雅黑" w:cs="微软雅黑"/>
          <w:color w:val="auto"/>
          <w:spacing w:val="13"/>
          <w:sz w:val="31"/>
          <w:szCs w:val="31"/>
          <w:highlight w:val="none"/>
        </w:rPr>
        <w:t>（如有委托时）</w:t>
      </w:r>
    </w:p>
    <w:p w14:paraId="5284661A">
      <w:pPr>
        <w:spacing w:line="399" w:lineRule="auto"/>
        <w:rPr>
          <w:rFonts w:ascii="Arial"/>
          <w:color w:val="auto"/>
          <w:sz w:val="21"/>
          <w:highlight w:val="none"/>
        </w:rPr>
      </w:pPr>
    </w:p>
    <w:p w14:paraId="16A6A6A0">
      <w:pPr>
        <w:pStyle w:val="5"/>
        <w:spacing w:before="78" w:line="219" w:lineRule="auto"/>
        <w:rPr>
          <w:color w:val="auto"/>
          <w:sz w:val="24"/>
          <w:szCs w:val="24"/>
          <w:highlight w:val="none"/>
        </w:rPr>
      </w:pPr>
      <w:r>
        <w:rPr>
          <w:color w:val="auto"/>
          <w:spacing w:val="4"/>
          <w:sz w:val="24"/>
          <w:szCs w:val="24"/>
          <w:highlight w:val="none"/>
        </w:rPr>
        <w:t>致</w:t>
      </w:r>
      <w:r>
        <w:rPr>
          <w:color w:val="auto"/>
          <w:spacing w:val="-9"/>
          <w:sz w:val="24"/>
          <w:szCs w:val="24"/>
          <w:highlight w:val="none"/>
        </w:rPr>
        <w:t>：</w:t>
      </w:r>
      <w:r>
        <w:rPr>
          <w:color w:val="auto"/>
          <w:spacing w:val="-9"/>
          <w:sz w:val="24"/>
          <w:szCs w:val="24"/>
          <w:highlight w:val="none"/>
          <w:u w:val="single" w:color="auto"/>
        </w:rPr>
        <w:t>（</w:t>
      </w:r>
      <w:r>
        <w:rPr>
          <w:color w:val="auto"/>
          <w:spacing w:val="4"/>
          <w:sz w:val="24"/>
          <w:szCs w:val="24"/>
          <w:highlight w:val="none"/>
          <w:u w:val="single" w:color="auto"/>
        </w:rPr>
        <w:t>采购人名称</w:t>
      </w:r>
      <w:r>
        <w:rPr>
          <w:color w:val="auto"/>
          <w:spacing w:val="-9"/>
          <w:sz w:val="24"/>
          <w:szCs w:val="24"/>
          <w:highlight w:val="none"/>
          <w:u w:val="single" w:color="auto"/>
        </w:rPr>
        <w:t>）</w:t>
      </w:r>
      <w:r>
        <w:rPr>
          <w:color w:val="auto"/>
          <w:spacing w:val="-9"/>
          <w:sz w:val="24"/>
          <w:szCs w:val="24"/>
          <w:highlight w:val="none"/>
        </w:rPr>
        <w:t>：</w:t>
      </w:r>
    </w:p>
    <w:p w14:paraId="38492317">
      <w:pPr>
        <w:pStyle w:val="5"/>
        <w:spacing w:before="180" w:line="359" w:lineRule="auto"/>
        <w:ind w:left="3" w:right="59" w:firstLine="479"/>
        <w:rPr>
          <w:color w:val="auto"/>
          <w:sz w:val="24"/>
          <w:szCs w:val="24"/>
          <w:highlight w:val="none"/>
        </w:rPr>
      </w:pPr>
      <w:r>
        <w:rPr>
          <w:color w:val="auto"/>
          <w:sz w:val="24"/>
          <w:szCs w:val="24"/>
          <w:highlight w:val="none"/>
        </w:rPr>
        <w:t>我</w:t>
      </w:r>
      <w:r>
        <w:rPr>
          <w:color w:val="auto"/>
          <w:spacing w:val="84"/>
          <w:sz w:val="24"/>
          <w:szCs w:val="24"/>
          <w:highlight w:val="none"/>
          <w:u w:val="single" w:color="auto"/>
        </w:rPr>
        <w:t xml:space="preserve"> </w:t>
      </w:r>
      <w:r>
        <w:rPr>
          <w:color w:val="auto"/>
          <w:sz w:val="24"/>
          <w:szCs w:val="24"/>
          <w:highlight w:val="none"/>
          <w:u w:val="single" w:color="auto"/>
        </w:rPr>
        <w:t>（姓名）</w:t>
      </w:r>
      <w:r>
        <w:rPr>
          <w:color w:val="auto"/>
          <w:spacing w:val="84"/>
          <w:sz w:val="24"/>
          <w:szCs w:val="24"/>
          <w:highlight w:val="none"/>
          <w:u w:val="single" w:color="auto"/>
        </w:rPr>
        <w:t xml:space="preserve"> </w:t>
      </w:r>
      <w:r>
        <w:rPr>
          <w:color w:val="auto"/>
          <w:spacing w:val="-106"/>
          <w:sz w:val="24"/>
          <w:szCs w:val="24"/>
          <w:highlight w:val="none"/>
        </w:rPr>
        <w:t xml:space="preserve"> </w:t>
      </w:r>
      <w:r>
        <w:rPr>
          <w:color w:val="auto"/>
          <w:sz w:val="24"/>
          <w:szCs w:val="24"/>
          <w:highlight w:val="none"/>
        </w:rPr>
        <w:t>系</w:t>
      </w:r>
      <w:r>
        <w:rPr>
          <w:color w:val="auto"/>
          <w:spacing w:val="84"/>
          <w:sz w:val="24"/>
          <w:szCs w:val="24"/>
          <w:highlight w:val="none"/>
          <w:u w:val="single" w:color="auto"/>
        </w:rPr>
        <w:t xml:space="preserve"> </w:t>
      </w:r>
      <w:r>
        <w:rPr>
          <w:color w:val="auto"/>
          <w:sz w:val="24"/>
          <w:szCs w:val="24"/>
          <w:highlight w:val="none"/>
          <w:u w:val="single" w:color="auto"/>
        </w:rPr>
        <w:t>（供应商名称）</w:t>
      </w:r>
      <w:r>
        <w:rPr>
          <w:color w:val="auto"/>
          <w:spacing w:val="84"/>
          <w:sz w:val="24"/>
          <w:szCs w:val="24"/>
          <w:highlight w:val="none"/>
          <w:u w:val="single" w:color="auto"/>
        </w:rPr>
        <w:t xml:space="preserve"> </w:t>
      </w:r>
      <w:r>
        <w:rPr>
          <w:color w:val="auto"/>
          <w:spacing w:val="-90"/>
          <w:sz w:val="24"/>
          <w:szCs w:val="24"/>
          <w:highlight w:val="none"/>
        </w:rPr>
        <w:t xml:space="preserve"> </w:t>
      </w:r>
      <w:r>
        <w:rPr>
          <w:color w:val="auto"/>
          <w:sz w:val="24"/>
          <w:szCs w:val="24"/>
          <w:highlight w:val="none"/>
        </w:rPr>
        <w:t>的(</w:t>
      </w:r>
      <w:r>
        <w:rPr>
          <w:color w:val="auto"/>
          <w:sz w:val="24"/>
          <w:szCs w:val="24"/>
          <w:highlight w:val="none"/>
          <w:u w:val="single" w:color="auto"/>
        </w:rPr>
        <w:t>□法定代表人/□负责人</w:t>
      </w:r>
      <w:r>
        <w:rPr>
          <w:color w:val="auto"/>
          <w:spacing w:val="-22"/>
          <w:sz w:val="24"/>
          <w:szCs w:val="24"/>
          <w:highlight w:val="none"/>
        </w:rPr>
        <w:t>），</w:t>
      </w:r>
      <w:r>
        <w:rPr>
          <w:color w:val="auto"/>
          <w:sz w:val="24"/>
          <w:szCs w:val="24"/>
          <w:highlight w:val="none"/>
        </w:rPr>
        <w:t>现授权</w:t>
      </w:r>
      <w:r>
        <w:rPr>
          <w:color w:val="auto"/>
          <w:spacing w:val="-37"/>
          <w:sz w:val="24"/>
          <w:szCs w:val="24"/>
          <w:highlight w:val="none"/>
          <w:u w:val="single" w:color="auto"/>
        </w:rPr>
        <w:t xml:space="preserve"> </w:t>
      </w:r>
      <w:r>
        <w:rPr>
          <w:color w:val="auto"/>
          <w:sz w:val="24"/>
          <w:szCs w:val="24"/>
          <w:highlight w:val="none"/>
          <w:u w:val="single" w:color="auto"/>
        </w:rPr>
        <w:t>（姓</w:t>
      </w:r>
      <w:r>
        <w:rPr>
          <w:color w:val="auto"/>
          <w:sz w:val="24"/>
          <w:szCs w:val="24"/>
          <w:highlight w:val="none"/>
        </w:rPr>
        <w:t xml:space="preserve"> </w:t>
      </w:r>
      <w:r>
        <w:rPr>
          <w:color w:val="auto"/>
          <w:spacing w:val="-1"/>
          <w:sz w:val="24"/>
          <w:szCs w:val="24"/>
          <w:highlight w:val="none"/>
          <w:u w:val="single" w:color="auto"/>
        </w:rPr>
        <w:t xml:space="preserve">名） </w:t>
      </w:r>
      <w:r>
        <w:rPr>
          <w:color w:val="auto"/>
          <w:spacing w:val="-65"/>
          <w:sz w:val="24"/>
          <w:szCs w:val="24"/>
          <w:highlight w:val="none"/>
        </w:rPr>
        <w:t xml:space="preserve"> </w:t>
      </w:r>
      <w:r>
        <w:rPr>
          <w:color w:val="auto"/>
          <w:spacing w:val="-1"/>
          <w:sz w:val="24"/>
          <w:szCs w:val="24"/>
          <w:highlight w:val="none"/>
        </w:rPr>
        <w:t>以我方的名义参加</w:t>
      </w:r>
      <w:r>
        <w:rPr>
          <w:color w:val="auto"/>
          <w:spacing w:val="-118"/>
          <w:sz w:val="24"/>
          <w:szCs w:val="24"/>
          <w:highlight w:val="none"/>
        </w:rPr>
        <w:t xml:space="preserve"> </w:t>
      </w:r>
      <w:r>
        <w:rPr>
          <w:color w:val="auto"/>
          <w:spacing w:val="1"/>
          <w:sz w:val="24"/>
          <w:szCs w:val="24"/>
          <w:highlight w:val="none"/>
          <w:u w:val="single" w:color="auto"/>
        </w:rPr>
        <w:t xml:space="preserve">              </w:t>
      </w:r>
      <w:r>
        <w:rPr>
          <w:color w:val="auto"/>
          <w:spacing w:val="-97"/>
          <w:sz w:val="24"/>
          <w:szCs w:val="24"/>
          <w:highlight w:val="none"/>
        </w:rPr>
        <w:t xml:space="preserve"> </w:t>
      </w:r>
      <w:r>
        <w:rPr>
          <w:color w:val="auto"/>
          <w:spacing w:val="-1"/>
          <w:sz w:val="24"/>
          <w:szCs w:val="24"/>
          <w:highlight w:val="none"/>
        </w:rPr>
        <w:t>项目的竞标活动，并代表我方全权办理针对上</w:t>
      </w:r>
    </w:p>
    <w:p w14:paraId="4200BFBF">
      <w:pPr>
        <w:pStyle w:val="5"/>
        <w:spacing w:line="219" w:lineRule="auto"/>
        <w:rPr>
          <w:color w:val="auto"/>
          <w:sz w:val="24"/>
          <w:szCs w:val="24"/>
          <w:highlight w:val="none"/>
        </w:rPr>
      </w:pPr>
      <w:r>
        <w:rPr>
          <w:color w:val="auto"/>
          <w:spacing w:val="-1"/>
          <w:sz w:val="24"/>
          <w:szCs w:val="24"/>
          <w:highlight w:val="none"/>
        </w:rPr>
        <w:t>述项目的所有采购程序和环节的具体事务和签署相关文件。</w:t>
      </w:r>
    </w:p>
    <w:p w14:paraId="3040C4C6">
      <w:pPr>
        <w:pStyle w:val="5"/>
        <w:spacing w:before="183" w:line="220" w:lineRule="auto"/>
        <w:ind w:left="482"/>
        <w:rPr>
          <w:color w:val="auto"/>
          <w:sz w:val="24"/>
          <w:szCs w:val="24"/>
          <w:highlight w:val="none"/>
        </w:rPr>
      </w:pPr>
      <w:r>
        <w:rPr>
          <w:color w:val="auto"/>
          <w:spacing w:val="-1"/>
          <w:sz w:val="24"/>
          <w:szCs w:val="24"/>
          <w:highlight w:val="none"/>
        </w:rPr>
        <w:t>我方对委托代理人的签字或者电子签名事项负全部责任。</w:t>
      </w:r>
    </w:p>
    <w:p w14:paraId="4B88475B">
      <w:pPr>
        <w:pStyle w:val="5"/>
        <w:spacing w:before="180" w:line="468" w:lineRule="exact"/>
        <w:ind w:right="58"/>
        <w:jc w:val="right"/>
        <w:rPr>
          <w:color w:val="auto"/>
          <w:sz w:val="24"/>
          <w:szCs w:val="24"/>
          <w:highlight w:val="none"/>
        </w:rPr>
      </w:pPr>
      <w:r>
        <w:rPr>
          <w:color w:val="auto"/>
          <w:spacing w:val="-2"/>
          <w:position w:val="17"/>
          <w:sz w:val="24"/>
          <w:szCs w:val="24"/>
          <w:highlight w:val="none"/>
        </w:rPr>
        <w:t>本授权书自签署之日起生效，在撤销授权的书面通知以前，本授权书一直有效。委</w:t>
      </w:r>
    </w:p>
    <w:p w14:paraId="09963667">
      <w:pPr>
        <w:pStyle w:val="5"/>
        <w:spacing w:line="219" w:lineRule="auto"/>
        <w:rPr>
          <w:color w:val="auto"/>
          <w:sz w:val="24"/>
          <w:szCs w:val="24"/>
          <w:highlight w:val="none"/>
        </w:rPr>
      </w:pPr>
      <w:r>
        <w:rPr>
          <w:color w:val="auto"/>
          <w:sz w:val="24"/>
          <w:szCs w:val="24"/>
          <w:highlight w:val="none"/>
        </w:rPr>
        <w:t>托代理人在授权书有效期内签署的所有文件</w:t>
      </w:r>
      <w:r>
        <w:rPr>
          <w:color w:val="auto"/>
          <w:spacing w:val="-1"/>
          <w:sz w:val="24"/>
          <w:szCs w:val="24"/>
          <w:highlight w:val="none"/>
        </w:rPr>
        <w:t>不因授权的撤销而失效。</w:t>
      </w:r>
    </w:p>
    <w:p w14:paraId="5223E8C8">
      <w:pPr>
        <w:pStyle w:val="5"/>
        <w:spacing w:before="183" w:line="220" w:lineRule="auto"/>
        <w:ind w:left="480"/>
        <w:rPr>
          <w:color w:val="auto"/>
          <w:sz w:val="24"/>
          <w:szCs w:val="24"/>
          <w:highlight w:val="none"/>
        </w:rPr>
      </w:pPr>
      <w:r>
        <w:rPr>
          <w:color w:val="auto"/>
          <w:spacing w:val="-1"/>
          <w:sz w:val="24"/>
          <w:szCs w:val="24"/>
          <w:highlight w:val="none"/>
        </w:rPr>
        <w:t>委托代理人无转委托权，特此委托。</w:t>
      </w:r>
    </w:p>
    <w:p w14:paraId="2246883F">
      <w:pPr>
        <w:pStyle w:val="5"/>
        <w:spacing w:before="180" w:line="219" w:lineRule="auto"/>
        <w:ind w:left="499"/>
        <w:rPr>
          <w:color w:val="auto"/>
          <w:sz w:val="24"/>
          <w:szCs w:val="24"/>
          <w:highlight w:val="none"/>
        </w:rPr>
      </w:pPr>
      <w:r>
        <w:rPr>
          <w:color w:val="auto"/>
          <w:spacing w:val="-1"/>
          <w:sz w:val="24"/>
          <w:szCs w:val="24"/>
          <w:highlight w:val="none"/>
        </w:rPr>
        <w:t>附：法定代表人身份证明书及委托代理人有效身份证正反面复印件</w:t>
      </w:r>
    </w:p>
    <w:p w14:paraId="6933C449">
      <w:pPr>
        <w:spacing w:line="283" w:lineRule="auto"/>
        <w:rPr>
          <w:rFonts w:ascii="Arial"/>
          <w:color w:val="auto"/>
          <w:sz w:val="21"/>
          <w:highlight w:val="none"/>
        </w:rPr>
      </w:pPr>
    </w:p>
    <w:p w14:paraId="6EAE9512">
      <w:pPr>
        <w:spacing w:line="284" w:lineRule="auto"/>
        <w:rPr>
          <w:rFonts w:ascii="Arial"/>
          <w:color w:val="auto"/>
          <w:sz w:val="21"/>
          <w:highlight w:val="none"/>
        </w:rPr>
      </w:pPr>
    </w:p>
    <w:p w14:paraId="76BB29C6">
      <w:pPr>
        <w:pStyle w:val="5"/>
        <w:spacing w:before="78" w:line="219" w:lineRule="auto"/>
        <w:jc w:val="right"/>
        <w:rPr>
          <w:color w:val="auto"/>
          <w:sz w:val="24"/>
          <w:szCs w:val="24"/>
          <w:highlight w:val="none"/>
        </w:rPr>
      </w:pPr>
      <w:r>
        <w:rPr>
          <w:color w:val="auto"/>
          <w:spacing w:val="-1"/>
          <w:sz w:val="24"/>
          <w:szCs w:val="24"/>
          <w:highlight w:val="none"/>
        </w:rPr>
        <w:t>委托代理人（签字或者电子签名</w:t>
      </w:r>
      <w:r>
        <w:rPr>
          <w:color w:val="auto"/>
          <w:spacing w:val="-19"/>
          <w:sz w:val="24"/>
          <w:szCs w:val="24"/>
          <w:highlight w:val="none"/>
        </w:rPr>
        <w:t>）：</w:t>
      </w:r>
      <w:r>
        <w:rPr>
          <w:color w:val="auto"/>
          <w:sz w:val="24"/>
          <w:szCs w:val="24"/>
          <w:highlight w:val="none"/>
        </w:rPr>
        <w:t xml:space="preserve">     </w:t>
      </w:r>
      <w:r>
        <w:rPr>
          <w:color w:val="auto"/>
          <w:spacing w:val="-1"/>
          <w:sz w:val="24"/>
          <w:szCs w:val="24"/>
          <w:highlight w:val="none"/>
        </w:rPr>
        <w:t>法定代表人（签字或者盖</w:t>
      </w:r>
      <w:r>
        <w:rPr>
          <w:color w:val="auto"/>
          <w:spacing w:val="-2"/>
          <w:sz w:val="24"/>
          <w:szCs w:val="24"/>
          <w:highlight w:val="none"/>
        </w:rPr>
        <w:t>章或者电子签名</w:t>
      </w:r>
      <w:r>
        <w:rPr>
          <w:color w:val="auto"/>
          <w:spacing w:val="-19"/>
          <w:sz w:val="24"/>
          <w:szCs w:val="24"/>
          <w:highlight w:val="none"/>
        </w:rPr>
        <w:t>）：</w:t>
      </w:r>
    </w:p>
    <w:p w14:paraId="47278E86">
      <w:pPr>
        <w:pStyle w:val="5"/>
        <w:spacing w:before="183" w:line="220" w:lineRule="auto"/>
        <w:rPr>
          <w:color w:val="auto"/>
          <w:sz w:val="24"/>
          <w:szCs w:val="24"/>
          <w:highlight w:val="none"/>
        </w:rPr>
      </w:pPr>
      <w:r>
        <w:rPr>
          <w:color w:val="auto"/>
          <w:spacing w:val="-1"/>
          <w:sz w:val="24"/>
          <w:szCs w:val="24"/>
          <w:highlight w:val="none"/>
        </w:rPr>
        <w:t>委托代理人身份证号码：</w:t>
      </w:r>
    </w:p>
    <w:p w14:paraId="3A6B35D3">
      <w:pPr>
        <w:spacing w:line="283" w:lineRule="auto"/>
        <w:rPr>
          <w:rFonts w:ascii="Arial"/>
          <w:color w:val="auto"/>
          <w:sz w:val="21"/>
          <w:highlight w:val="none"/>
        </w:rPr>
      </w:pPr>
    </w:p>
    <w:p w14:paraId="57ACE295">
      <w:pPr>
        <w:spacing w:line="283" w:lineRule="auto"/>
        <w:rPr>
          <w:rFonts w:ascii="Arial"/>
          <w:color w:val="auto"/>
          <w:sz w:val="21"/>
          <w:highlight w:val="none"/>
        </w:rPr>
      </w:pPr>
    </w:p>
    <w:p w14:paraId="44D7BBDA">
      <w:pPr>
        <w:pStyle w:val="5"/>
        <w:spacing w:before="79" w:line="219" w:lineRule="auto"/>
        <w:ind w:left="3000"/>
        <w:rPr>
          <w:color w:val="auto"/>
          <w:sz w:val="24"/>
          <w:szCs w:val="24"/>
          <w:highlight w:val="none"/>
        </w:rPr>
      </w:pPr>
      <w:r>
        <w:rPr>
          <w:color w:val="auto"/>
          <w:spacing w:val="-2"/>
          <w:sz w:val="24"/>
          <w:szCs w:val="24"/>
          <w:highlight w:val="none"/>
        </w:rPr>
        <w:t>供应商（电子签章</w:t>
      </w:r>
      <w:r>
        <w:rPr>
          <w:color w:val="auto"/>
          <w:spacing w:val="-11"/>
          <w:sz w:val="24"/>
          <w:szCs w:val="24"/>
          <w:highlight w:val="none"/>
        </w:rPr>
        <w:t>）：</w:t>
      </w:r>
    </w:p>
    <w:p w14:paraId="2A522B19">
      <w:pPr>
        <w:pStyle w:val="5"/>
        <w:spacing w:before="180" w:line="220" w:lineRule="auto"/>
        <w:ind w:left="4922"/>
        <w:rPr>
          <w:color w:val="auto"/>
          <w:sz w:val="24"/>
          <w:szCs w:val="24"/>
          <w:highlight w:val="none"/>
        </w:rPr>
      </w:pP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3"/>
          <w:sz w:val="24"/>
          <w:szCs w:val="24"/>
          <w:highlight w:val="none"/>
        </w:rPr>
        <w:t xml:space="preserve">    </w:t>
      </w:r>
      <w:r>
        <w:rPr>
          <w:color w:val="auto"/>
          <w:spacing w:val="-9"/>
          <w:sz w:val="24"/>
          <w:szCs w:val="24"/>
          <w:highlight w:val="none"/>
        </w:rPr>
        <w:t>日</w:t>
      </w:r>
    </w:p>
    <w:p w14:paraId="7C29432E">
      <w:pPr>
        <w:spacing w:line="283" w:lineRule="auto"/>
        <w:rPr>
          <w:rFonts w:ascii="Arial"/>
          <w:color w:val="auto"/>
          <w:sz w:val="21"/>
          <w:highlight w:val="none"/>
        </w:rPr>
      </w:pPr>
    </w:p>
    <w:p w14:paraId="7A2D9269">
      <w:pPr>
        <w:spacing w:line="283" w:lineRule="auto"/>
        <w:rPr>
          <w:rFonts w:ascii="Arial"/>
          <w:color w:val="auto"/>
          <w:sz w:val="21"/>
          <w:highlight w:val="none"/>
        </w:rPr>
      </w:pPr>
    </w:p>
    <w:p w14:paraId="0DF9DE38">
      <w:pPr>
        <w:pStyle w:val="5"/>
        <w:spacing w:before="78" w:line="468" w:lineRule="exact"/>
        <w:rPr>
          <w:color w:val="auto"/>
          <w:sz w:val="24"/>
          <w:szCs w:val="24"/>
          <w:highlight w:val="none"/>
        </w:rPr>
      </w:pPr>
      <w:r>
        <w:rPr>
          <w:color w:val="auto"/>
          <w:spacing w:val="-2"/>
          <w:position w:val="17"/>
          <w:sz w:val="24"/>
          <w:szCs w:val="24"/>
          <w:highlight w:val="none"/>
        </w:rPr>
        <w:t>注：法定代表人必须在授权委托书上签字或者盖章或者电子签名，委托代理人必须在授</w:t>
      </w:r>
    </w:p>
    <w:p w14:paraId="4AC49E47">
      <w:pPr>
        <w:pStyle w:val="5"/>
        <w:spacing w:before="1" w:line="219" w:lineRule="auto"/>
        <w:rPr>
          <w:color w:val="auto"/>
          <w:sz w:val="24"/>
          <w:szCs w:val="24"/>
          <w:highlight w:val="none"/>
        </w:rPr>
      </w:pPr>
      <w:r>
        <w:rPr>
          <w:color w:val="auto"/>
          <w:sz w:val="24"/>
          <w:szCs w:val="24"/>
          <w:highlight w:val="none"/>
        </w:rPr>
        <w:t>权委托书上签字或者电子签名，</w:t>
      </w:r>
      <w:r>
        <w:rPr>
          <w:color w:val="auto"/>
          <w:sz w:val="24"/>
          <w:szCs w:val="24"/>
          <w:highlight w:val="none"/>
          <w14:textOutline w14:w="3048" w14:cap="flat" w14:cmpd="sng">
            <w14:solidFill>
              <w14:srgbClr w14:val="000000"/>
            </w14:solidFill>
            <w14:prstDash w14:val="solid"/>
            <w14:miter w14:val="0"/>
          </w14:textOutline>
        </w:rPr>
        <w:t>否则其响应文件按无效处理。</w:t>
      </w:r>
    </w:p>
    <w:p w14:paraId="719D2D99">
      <w:pPr>
        <w:spacing w:line="219" w:lineRule="auto"/>
        <w:rPr>
          <w:color w:val="auto"/>
          <w:sz w:val="24"/>
          <w:szCs w:val="24"/>
          <w:highlight w:val="none"/>
        </w:rPr>
        <w:sectPr>
          <w:footerReference r:id="rId60" w:type="default"/>
          <w:pgSz w:w="11906" w:h="16838"/>
          <w:pgMar w:top="1431" w:right="1179" w:bottom="1015" w:left="1597" w:header="0" w:footer="853" w:gutter="0"/>
          <w:pgNumType w:fmt="decimal"/>
          <w:cols w:space="720" w:num="1"/>
        </w:sectPr>
      </w:pPr>
    </w:p>
    <w:p w14:paraId="7DDB2F23">
      <w:pPr>
        <w:spacing w:before="103" w:line="198" w:lineRule="auto"/>
        <w:ind w:left="3429"/>
        <w:rPr>
          <w:rFonts w:ascii="微软雅黑" w:hAnsi="微软雅黑" w:eastAsia="微软雅黑" w:cs="微软雅黑"/>
          <w:color w:val="auto"/>
          <w:sz w:val="43"/>
          <w:szCs w:val="43"/>
          <w:highlight w:val="none"/>
        </w:rPr>
      </w:pPr>
      <w:r>
        <w:rPr>
          <w:rFonts w:ascii="微软雅黑" w:hAnsi="微软雅黑" w:eastAsia="微软雅黑" w:cs="微软雅黑"/>
          <w:color w:val="auto"/>
          <w:spacing w:val="9"/>
          <w:sz w:val="43"/>
          <w:szCs w:val="43"/>
          <w:highlight w:val="none"/>
        </w:rPr>
        <w:t>授权委托书</w:t>
      </w:r>
    </w:p>
    <w:p w14:paraId="19F19A8A">
      <w:pPr>
        <w:spacing w:before="1" w:line="211" w:lineRule="auto"/>
        <w:ind w:left="3074"/>
        <w:rPr>
          <w:rFonts w:ascii="微软雅黑" w:hAnsi="微软雅黑" w:eastAsia="微软雅黑" w:cs="微软雅黑"/>
          <w:color w:val="auto"/>
          <w:sz w:val="31"/>
          <w:szCs w:val="31"/>
          <w:highlight w:val="none"/>
        </w:rPr>
      </w:pPr>
      <w:r>
        <w:rPr>
          <w:rFonts w:ascii="微软雅黑" w:hAnsi="微软雅黑" w:eastAsia="微软雅黑" w:cs="微软雅黑"/>
          <w:color w:val="auto"/>
          <w:spacing w:val="12"/>
          <w:sz w:val="31"/>
          <w:szCs w:val="31"/>
          <w:highlight w:val="none"/>
        </w:rPr>
        <w:t>（联合体竞标格式）</w:t>
      </w:r>
    </w:p>
    <w:p w14:paraId="6E77A9DD">
      <w:pPr>
        <w:spacing w:before="29" w:line="212" w:lineRule="auto"/>
        <w:ind w:left="3393"/>
        <w:rPr>
          <w:rFonts w:ascii="微软雅黑" w:hAnsi="微软雅黑" w:eastAsia="微软雅黑" w:cs="微软雅黑"/>
          <w:color w:val="auto"/>
          <w:sz w:val="31"/>
          <w:szCs w:val="31"/>
          <w:highlight w:val="none"/>
        </w:rPr>
      </w:pPr>
      <w:r>
        <w:rPr>
          <w:rFonts w:ascii="微软雅黑" w:hAnsi="微软雅黑" w:eastAsia="微软雅黑" w:cs="微软雅黑"/>
          <w:color w:val="auto"/>
          <w:spacing w:val="13"/>
          <w:sz w:val="31"/>
          <w:szCs w:val="31"/>
          <w:highlight w:val="none"/>
        </w:rPr>
        <w:t>（如有委托时）</w:t>
      </w:r>
    </w:p>
    <w:p w14:paraId="4602F092">
      <w:pPr>
        <w:spacing w:line="290" w:lineRule="auto"/>
        <w:rPr>
          <w:rFonts w:ascii="Arial"/>
          <w:color w:val="auto"/>
          <w:sz w:val="21"/>
          <w:highlight w:val="none"/>
        </w:rPr>
      </w:pPr>
    </w:p>
    <w:p w14:paraId="65731534">
      <w:pPr>
        <w:spacing w:line="290" w:lineRule="auto"/>
        <w:rPr>
          <w:rFonts w:ascii="Arial"/>
          <w:color w:val="auto"/>
          <w:sz w:val="21"/>
          <w:highlight w:val="none"/>
        </w:rPr>
      </w:pPr>
    </w:p>
    <w:p w14:paraId="55BEDC5C">
      <w:pPr>
        <w:spacing w:line="290" w:lineRule="auto"/>
        <w:rPr>
          <w:rFonts w:ascii="Arial"/>
          <w:color w:val="auto"/>
          <w:sz w:val="21"/>
          <w:highlight w:val="none"/>
        </w:rPr>
      </w:pPr>
    </w:p>
    <w:p w14:paraId="088C7167">
      <w:pPr>
        <w:pStyle w:val="5"/>
        <w:spacing w:before="78" w:line="359" w:lineRule="auto"/>
        <w:ind w:left="1" w:firstLine="480"/>
        <w:rPr>
          <w:color w:val="auto"/>
          <w:sz w:val="24"/>
          <w:szCs w:val="24"/>
          <w:highlight w:val="none"/>
        </w:rPr>
      </w:pPr>
      <w:r>
        <w:rPr>
          <w:color w:val="auto"/>
          <w:spacing w:val="-1"/>
          <w:sz w:val="24"/>
          <w:szCs w:val="24"/>
          <w:highlight w:val="none"/>
        </w:rPr>
        <w:t>本授权委托书声明：根据</w:t>
      </w:r>
      <w:r>
        <w:rPr>
          <w:color w:val="auto"/>
          <w:spacing w:val="-1"/>
          <w:sz w:val="24"/>
          <w:szCs w:val="24"/>
          <w:highlight w:val="none"/>
          <w:u w:val="single" w:color="auto"/>
        </w:rPr>
        <w:t xml:space="preserve">                </w:t>
      </w:r>
      <w:r>
        <w:rPr>
          <w:color w:val="auto"/>
          <w:spacing w:val="-1"/>
          <w:sz w:val="24"/>
          <w:szCs w:val="24"/>
          <w:highlight w:val="none"/>
        </w:rPr>
        <w:t>（牵头人名称）与</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r>
        <w:rPr>
          <w:color w:val="auto"/>
          <w:spacing w:val="-2"/>
          <w:sz w:val="24"/>
          <w:szCs w:val="24"/>
          <w:highlight w:val="none"/>
        </w:rPr>
        <w:t>（联</w:t>
      </w:r>
      <w:r>
        <w:rPr>
          <w:color w:val="auto"/>
          <w:sz w:val="24"/>
          <w:szCs w:val="24"/>
          <w:highlight w:val="none"/>
        </w:rPr>
        <w:t xml:space="preserve"> </w:t>
      </w:r>
      <w:r>
        <w:rPr>
          <w:color w:val="auto"/>
          <w:spacing w:val="-9"/>
          <w:sz w:val="24"/>
          <w:szCs w:val="24"/>
          <w:highlight w:val="none"/>
        </w:rPr>
        <w:t>合体其他成员名称）签订的《联合体竞标协议书》的内容</w:t>
      </w:r>
      <w:r>
        <w:rPr>
          <w:color w:val="auto"/>
          <w:spacing w:val="-52"/>
          <w:w w:val="83"/>
          <w:sz w:val="24"/>
          <w:szCs w:val="24"/>
          <w:highlight w:val="none"/>
        </w:rPr>
        <w:t>，</w:t>
      </w:r>
      <w:r>
        <w:rPr>
          <w:color w:val="auto"/>
          <w:sz w:val="24"/>
          <w:szCs w:val="24"/>
          <w:highlight w:val="none"/>
          <w:u w:val="single" w:color="auto"/>
        </w:rPr>
        <w:t xml:space="preserve">                       </w:t>
      </w:r>
      <w:r>
        <w:rPr>
          <w:color w:val="auto"/>
          <w:spacing w:val="-52"/>
          <w:w w:val="83"/>
          <w:sz w:val="24"/>
          <w:szCs w:val="24"/>
          <w:highlight w:val="none"/>
        </w:rPr>
        <w:t>（</w:t>
      </w:r>
      <w:r>
        <w:rPr>
          <w:color w:val="auto"/>
          <w:spacing w:val="-9"/>
          <w:sz w:val="24"/>
          <w:szCs w:val="24"/>
          <w:highlight w:val="none"/>
        </w:rPr>
        <w:t>牵</w:t>
      </w:r>
      <w:r>
        <w:rPr>
          <w:color w:val="auto"/>
          <w:sz w:val="24"/>
          <w:szCs w:val="24"/>
          <w:highlight w:val="none"/>
        </w:rPr>
        <w:t xml:space="preserve"> </w:t>
      </w:r>
      <w:r>
        <w:rPr>
          <w:color w:val="auto"/>
          <w:spacing w:val="-1"/>
          <w:sz w:val="24"/>
          <w:szCs w:val="24"/>
          <w:highlight w:val="none"/>
        </w:rPr>
        <w:t>头人名称）的法定代表人</w:t>
      </w:r>
      <w:r>
        <w:rPr>
          <w:color w:val="auto"/>
          <w:spacing w:val="-1"/>
          <w:sz w:val="24"/>
          <w:szCs w:val="24"/>
          <w:highlight w:val="none"/>
          <w:u w:val="single" w:color="auto"/>
        </w:rPr>
        <w:t xml:space="preserve">      </w:t>
      </w:r>
      <w:r>
        <w:rPr>
          <w:color w:val="auto"/>
          <w:spacing w:val="-1"/>
          <w:sz w:val="24"/>
          <w:szCs w:val="24"/>
          <w:highlight w:val="none"/>
        </w:rPr>
        <w:t>（姓名）现授权</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r>
        <w:rPr>
          <w:color w:val="auto"/>
          <w:spacing w:val="-2"/>
          <w:sz w:val="24"/>
          <w:szCs w:val="24"/>
          <w:highlight w:val="none"/>
        </w:rPr>
        <w:t>（姓名）为联合委托代理人，并</w:t>
      </w:r>
    </w:p>
    <w:p w14:paraId="51172750">
      <w:pPr>
        <w:pStyle w:val="5"/>
        <w:spacing w:line="219" w:lineRule="auto"/>
        <w:rPr>
          <w:color w:val="auto"/>
          <w:sz w:val="24"/>
          <w:szCs w:val="24"/>
          <w:highlight w:val="none"/>
        </w:rPr>
      </w:pPr>
      <w:r>
        <w:rPr>
          <w:color w:val="auto"/>
          <w:sz w:val="24"/>
          <w:szCs w:val="24"/>
          <w:highlight w:val="none"/>
        </w:rPr>
        <w:t>代表我方全权办理针对上述项目的所有采购程序和环节的具体</w:t>
      </w:r>
      <w:r>
        <w:rPr>
          <w:color w:val="auto"/>
          <w:spacing w:val="-1"/>
          <w:sz w:val="24"/>
          <w:szCs w:val="24"/>
          <w:highlight w:val="none"/>
        </w:rPr>
        <w:t>事务和签署相关文件。</w:t>
      </w:r>
    </w:p>
    <w:p w14:paraId="753B9BF1">
      <w:pPr>
        <w:pStyle w:val="5"/>
        <w:spacing w:before="182" w:line="220" w:lineRule="auto"/>
        <w:ind w:left="482"/>
        <w:rPr>
          <w:color w:val="auto"/>
          <w:sz w:val="24"/>
          <w:szCs w:val="24"/>
          <w:highlight w:val="none"/>
        </w:rPr>
      </w:pPr>
      <w:r>
        <w:rPr>
          <w:color w:val="auto"/>
          <w:spacing w:val="-1"/>
          <w:sz w:val="24"/>
          <w:szCs w:val="24"/>
          <w:highlight w:val="none"/>
        </w:rPr>
        <w:t>我方对委托代理人的签字或者电子签名事项负全部责任。</w:t>
      </w:r>
    </w:p>
    <w:p w14:paraId="260A1D8A">
      <w:pPr>
        <w:pStyle w:val="5"/>
        <w:spacing w:before="180" w:line="468" w:lineRule="exact"/>
        <w:jc w:val="right"/>
        <w:rPr>
          <w:color w:val="auto"/>
          <w:sz w:val="24"/>
          <w:szCs w:val="24"/>
          <w:highlight w:val="none"/>
        </w:rPr>
      </w:pPr>
      <w:r>
        <w:rPr>
          <w:color w:val="auto"/>
          <w:spacing w:val="-2"/>
          <w:position w:val="17"/>
          <w:sz w:val="24"/>
          <w:szCs w:val="24"/>
          <w:highlight w:val="none"/>
        </w:rPr>
        <w:t>本授权书自签署之日起生效，在撤销授权的书面通知以前，本授权书一直有效。委</w:t>
      </w:r>
    </w:p>
    <w:p w14:paraId="40648188">
      <w:pPr>
        <w:pStyle w:val="5"/>
        <w:spacing w:line="219" w:lineRule="auto"/>
        <w:rPr>
          <w:color w:val="auto"/>
          <w:sz w:val="24"/>
          <w:szCs w:val="24"/>
          <w:highlight w:val="none"/>
        </w:rPr>
      </w:pPr>
      <w:r>
        <w:rPr>
          <w:color w:val="auto"/>
          <w:sz w:val="24"/>
          <w:szCs w:val="24"/>
          <w:highlight w:val="none"/>
        </w:rPr>
        <w:t>托代理人在授权书有效期内签署的所有文件</w:t>
      </w:r>
      <w:r>
        <w:rPr>
          <w:color w:val="auto"/>
          <w:spacing w:val="-1"/>
          <w:sz w:val="24"/>
          <w:szCs w:val="24"/>
          <w:highlight w:val="none"/>
        </w:rPr>
        <w:t>不因授权的撤销而失效。</w:t>
      </w:r>
    </w:p>
    <w:p w14:paraId="6A75E233">
      <w:pPr>
        <w:pStyle w:val="5"/>
        <w:spacing w:before="180" w:line="220" w:lineRule="auto"/>
        <w:ind w:left="480"/>
        <w:rPr>
          <w:color w:val="auto"/>
          <w:sz w:val="24"/>
          <w:szCs w:val="24"/>
          <w:highlight w:val="none"/>
        </w:rPr>
      </w:pPr>
      <w:r>
        <w:rPr>
          <w:color w:val="auto"/>
          <w:spacing w:val="-1"/>
          <w:sz w:val="24"/>
          <w:szCs w:val="24"/>
          <w:highlight w:val="none"/>
        </w:rPr>
        <w:t>委托代理人无转委托权，特此委托。</w:t>
      </w:r>
    </w:p>
    <w:p w14:paraId="219186B4">
      <w:pPr>
        <w:pStyle w:val="5"/>
        <w:spacing w:before="182" w:line="466" w:lineRule="exact"/>
        <w:ind w:left="499"/>
        <w:rPr>
          <w:color w:val="auto"/>
          <w:sz w:val="24"/>
          <w:szCs w:val="24"/>
          <w:highlight w:val="none"/>
        </w:rPr>
      </w:pPr>
      <w:r>
        <w:rPr>
          <w:color w:val="auto"/>
          <w:spacing w:val="-1"/>
          <w:position w:val="17"/>
          <w:sz w:val="24"/>
          <w:szCs w:val="24"/>
          <w:highlight w:val="none"/>
        </w:rPr>
        <w:t>附：法定代表人身份证明书及委托代理人有效身份证正反面复印件</w:t>
      </w:r>
    </w:p>
    <w:p w14:paraId="30005689">
      <w:pPr>
        <w:pStyle w:val="5"/>
        <w:spacing w:line="219" w:lineRule="auto"/>
        <w:ind w:left="478"/>
        <w:rPr>
          <w:color w:val="auto"/>
          <w:sz w:val="24"/>
          <w:szCs w:val="24"/>
          <w:highlight w:val="none"/>
        </w:rPr>
      </w:pPr>
      <w:r>
        <w:rPr>
          <w:color w:val="auto"/>
          <w:spacing w:val="-1"/>
          <w:sz w:val="24"/>
          <w:szCs w:val="24"/>
          <w:highlight w:val="none"/>
        </w:rPr>
        <w:t>牵头人法定代表人（签字或者盖章或者电子签名</w:t>
      </w:r>
      <w:r>
        <w:rPr>
          <w:color w:val="auto"/>
          <w:spacing w:val="-7"/>
          <w:sz w:val="24"/>
          <w:szCs w:val="24"/>
          <w:highlight w:val="none"/>
        </w:rPr>
        <w:t>）：</w:t>
      </w:r>
    </w:p>
    <w:p w14:paraId="72631693">
      <w:pPr>
        <w:pStyle w:val="5"/>
        <w:spacing w:before="184" w:line="219" w:lineRule="auto"/>
        <w:ind w:left="3118"/>
        <w:rPr>
          <w:color w:val="auto"/>
          <w:sz w:val="24"/>
          <w:szCs w:val="24"/>
          <w:highlight w:val="none"/>
        </w:rPr>
      </w:pPr>
      <w:r>
        <w:rPr>
          <w:color w:val="auto"/>
          <w:spacing w:val="-1"/>
          <w:sz w:val="24"/>
          <w:szCs w:val="24"/>
          <w:highlight w:val="none"/>
        </w:rPr>
        <w:t>牵头人（电子签章</w:t>
      </w:r>
      <w:r>
        <w:rPr>
          <w:color w:val="auto"/>
          <w:spacing w:val="-14"/>
          <w:sz w:val="24"/>
          <w:szCs w:val="24"/>
          <w:highlight w:val="none"/>
        </w:rPr>
        <w:t>）：</w:t>
      </w:r>
    </w:p>
    <w:p w14:paraId="2FD9C129">
      <w:pPr>
        <w:pStyle w:val="5"/>
        <w:spacing w:before="180" w:line="220" w:lineRule="auto"/>
        <w:ind w:left="3882"/>
        <w:rPr>
          <w:color w:val="auto"/>
          <w:sz w:val="24"/>
          <w:szCs w:val="24"/>
          <w:highlight w:val="none"/>
        </w:rPr>
      </w:pPr>
      <w:r>
        <w:rPr>
          <w:color w:val="auto"/>
          <w:spacing w:val="-13"/>
          <w:sz w:val="24"/>
          <w:szCs w:val="24"/>
          <w:highlight w:val="none"/>
        </w:rPr>
        <w:t>日期：</w:t>
      </w:r>
      <w:r>
        <w:rPr>
          <w:color w:val="auto"/>
          <w:spacing w:val="2"/>
          <w:sz w:val="24"/>
          <w:szCs w:val="24"/>
          <w:highlight w:val="none"/>
        </w:rPr>
        <w:t xml:space="preserve">    </w:t>
      </w:r>
      <w:r>
        <w:rPr>
          <w:color w:val="auto"/>
          <w:spacing w:val="-13"/>
          <w:sz w:val="24"/>
          <w:szCs w:val="24"/>
          <w:highlight w:val="none"/>
        </w:rPr>
        <w:t>年</w:t>
      </w:r>
      <w:r>
        <w:rPr>
          <w:color w:val="auto"/>
          <w:spacing w:val="6"/>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68D7F8CF">
      <w:pPr>
        <w:spacing w:line="283" w:lineRule="auto"/>
        <w:rPr>
          <w:rFonts w:ascii="Arial"/>
          <w:color w:val="auto"/>
          <w:sz w:val="21"/>
          <w:highlight w:val="none"/>
        </w:rPr>
      </w:pPr>
    </w:p>
    <w:p w14:paraId="3DC7629E">
      <w:pPr>
        <w:spacing w:line="283" w:lineRule="auto"/>
        <w:rPr>
          <w:rFonts w:ascii="Arial"/>
          <w:color w:val="auto"/>
          <w:sz w:val="21"/>
          <w:highlight w:val="none"/>
        </w:rPr>
      </w:pPr>
    </w:p>
    <w:p w14:paraId="6D5F7E60">
      <w:pPr>
        <w:pStyle w:val="5"/>
        <w:spacing w:before="78" w:line="468" w:lineRule="exact"/>
        <w:ind w:left="3120"/>
        <w:rPr>
          <w:color w:val="auto"/>
          <w:sz w:val="24"/>
          <w:szCs w:val="24"/>
          <w:highlight w:val="none"/>
        </w:rPr>
      </w:pPr>
      <w:r>
        <w:rPr>
          <w:color w:val="auto"/>
          <w:spacing w:val="-1"/>
          <w:position w:val="17"/>
          <w:sz w:val="24"/>
          <w:szCs w:val="24"/>
          <w:highlight w:val="none"/>
        </w:rPr>
        <w:t>被授权人（签字或者电子签名</w:t>
      </w:r>
      <w:r>
        <w:rPr>
          <w:color w:val="auto"/>
          <w:spacing w:val="-13"/>
          <w:position w:val="17"/>
          <w:sz w:val="24"/>
          <w:szCs w:val="24"/>
          <w:highlight w:val="none"/>
        </w:rPr>
        <w:t>）：</w:t>
      </w:r>
    </w:p>
    <w:p w14:paraId="2F483D1D">
      <w:pPr>
        <w:pStyle w:val="5"/>
        <w:spacing w:line="220" w:lineRule="auto"/>
        <w:ind w:left="3882"/>
        <w:rPr>
          <w:color w:val="auto"/>
          <w:sz w:val="24"/>
          <w:szCs w:val="24"/>
          <w:highlight w:val="none"/>
        </w:rPr>
      </w:pPr>
      <w:r>
        <w:rPr>
          <w:color w:val="auto"/>
          <w:spacing w:val="-13"/>
          <w:sz w:val="24"/>
          <w:szCs w:val="24"/>
          <w:highlight w:val="none"/>
        </w:rPr>
        <w:t>日期：</w:t>
      </w:r>
      <w:r>
        <w:rPr>
          <w:color w:val="auto"/>
          <w:spacing w:val="2"/>
          <w:sz w:val="24"/>
          <w:szCs w:val="24"/>
          <w:highlight w:val="none"/>
        </w:rPr>
        <w:t xml:space="preserve">    </w:t>
      </w:r>
      <w:r>
        <w:rPr>
          <w:color w:val="auto"/>
          <w:spacing w:val="-13"/>
          <w:sz w:val="24"/>
          <w:szCs w:val="24"/>
          <w:highlight w:val="none"/>
        </w:rPr>
        <w:t>年</w:t>
      </w:r>
      <w:r>
        <w:rPr>
          <w:color w:val="auto"/>
          <w:spacing w:val="6"/>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5FDBFC4E">
      <w:pPr>
        <w:spacing w:line="354" w:lineRule="auto"/>
        <w:rPr>
          <w:rFonts w:ascii="Arial"/>
          <w:color w:val="auto"/>
          <w:sz w:val="21"/>
          <w:highlight w:val="none"/>
        </w:rPr>
      </w:pPr>
    </w:p>
    <w:p w14:paraId="1E1FFDB0">
      <w:pPr>
        <w:spacing w:line="355" w:lineRule="auto"/>
        <w:rPr>
          <w:rFonts w:ascii="Arial"/>
          <w:color w:val="auto"/>
          <w:sz w:val="21"/>
          <w:highlight w:val="none"/>
        </w:rPr>
      </w:pPr>
    </w:p>
    <w:p w14:paraId="75A1A216">
      <w:pPr>
        <w:pStyle w:val="5"/>
        <w:spacing w:before="79" w:line="480" w:lineRule="exact"/>
        <w:ind w:right="10"/>
        <w:jc w:val="right"/>
        <w:rPr>
          <w:color w:val="auto"/>
          <w:sz w:val="24"/>
          <w:szCs w:val="24"/>
          <w:highlight w:val="none"/>
        </w:rPr>
      </w:pPr>
      <w:r>
        <w:rPr>
          <w:color w:val="auto"/>
          <w:position w:val="18"/>
          <w:sz w:val="24"/>
          <w:szCs w:val="24"/>
          <w:highlight w:val="none"/>
        </w:rPr>
        <w:t>注：法定代表人必须在授权委托书上签字或者盖章或者电子签</w:t>
      </w:r>
      <w:r>
        <w:rPr>
          <w:color w:val="auto"/>
          <w:spacing w:val="-1"/>
          <w:position w:val="18"/>
          <w:sz w:val="24"/>
          <w:szCs w:val="24"/>
          <w:highlight w:val="none"/>
        </w:rPr>
        <w:t>名，委托代理人必须</w:t>
      </w:r>
    </w:p>
    <w:p w14:paraId="60A64829">
      <w:pPr>
        <w:pStyle w:val="5"/>
        <w:spacing w:line="219" w:lineRule="auto"/>
        <w:ind w:left="420"/>
        <w:rPr>
          <w:color w:val="auto"/>
          <w:sz w:val="24"/>
          <w:szCs w:val="24"/>
          <w:highlight w:val="none"/>
        </w:rPr>
      </w:pPr>
      <w:r>
        <w:rPr>
          <w:color w:val="auto"/>
          <w:sz w:val="24"/>
          <w:szCs w:val="24"/>
          <w:highlight w:val="none"/>
        </w:rPr>
        <w:t>在授权委托书上签字或者电子签名，否则其</w:t>
      </w:r>
      <w:r>
        <w:rPr>
          <w:color w:val="auto"/>
          <w:spacing w:val="-1"/>
          <w:sz w:val="24"/>
          <w:szCs w:val="24"/>
          <w:highlight w:val="none"/>
        </w:rPr>
        <w:t>响应文件按无效处理。</w:t>
      </w:r>
    </w:p>
    <w:p w14:paraId="4F043A18">
      <w:pPr>
        <w:spacing w:line="219" w:lineRule="auto"/>
        <w:rPr>
          <w:color w:val="auto"/>
          <w:sz w:val="24"/>
          <w:szCs w:val="24"/>
          <w:highlight w:val="none"/>
        </w:rPr>
        <w:sectPr>
          <w:footerReference r:id="rId61" w:type="default"/>
          <w:pgSz w:w="11906" w:h="16838"/>
          <w:pgMar w:top="1318" w:right="1244" w:bottom="1015" w:left="1597" w:header="0" w:footer="853" w:gutter="0"/>
          <w:pgNumType w:fmt="decimal"/>
          <w:cols w:space="720" w:num="1"/>
        </w:sectPr>
      </w:pPr>
    </w:p>
    <w:p w14:paraId="30E1CDB7">
      <w:pPr>
        <w:pStyle w:val="5"/>
        <w:spacing w:before="93" w:line="219" w:lineRule="auto"/>
        <w:ind w:left="2907"/>
        <w:rPr>
          <w:color w:val="auto"/>
          <w:sz w:val="36"/>
          <w:szCs w:val="36"/>
          <w:highlight w:val="none"/>
        </w:rPr>
      </w:pPr>
      <w:r>
        <w:rPr>
          <w:color w:val="auto"/>
          <w:spacing w:val="-1"/>
          <w:sz w:val="36"/>
          <w:szCs w:val="36"/>
          <w:highlight w:val="none"/>
          <w14:textOutline w14:w="4572" w14:cap="flat" w14:cmpd="sng">
            <w14:solidFill>
              <w14:srgbClr w14:val="000000"/>
            </w14:solidFill>
            <w14:prstDash w14:val="solid"/>
            <w14:miter w14:val="0"/>
          </w14:textOutline>
        </w:rPr>
        <w:t>项目管理机构配备情况表</w:t>
      </w:r>
    </w:p>
    <w:p w14:paraId="70CDCC24">
      <w:pPr>
        <w:pStyle w:val="5"/>
        <w:spacing w:before="131" w:line="221" w:lineRule="auto"/>
        <w:ind w:left="353"/>
        <w:rPr>
          <w:color w:val="auto"/>
          <w:sz w:val="24"/>
          <w:szCs w:val="24"/>
          <w:highlight w:val="none"/>
        </w:rPr>
      </w:pPr>
      <w:r>
        <w:rPr>
          <w:color w:val="auto"/>
          <w:spacing w:val="-3"/>
          <w:sz w:val="24"/>
          <w:szCs w:val="24"/>
          <w:highlight w:val="none"/>
        </w:rPr>
        <w:t>分标（如有</w:t>
      </w:r>
      <w:r>
        <w:rPr>
          <w:color w:val="auto"/>
          <w:sz w:val="24"/>
          <w:szCs w:val="24"/>
          <w:highlight w:val="none"/>
        </w:rPr>
        <w:t>）：</w:t>
      </w:r>
      <w:r>
        <w:rPr>
          <w:color w:val="auto"/>
          <w:sz w:val="24"/>
          <w:szCs w:val="24"/>
          <w:highlight w:val="none"/>
          <w:u w:val="single" w:color="auto"/>
        </w:rPr>
        <w:t xml:space="preserve">         </w:t>
      </w:r>
    </w:p>
    <w:p w14:paraId="303E5B60">
      <w:pPr>
        <w:spacing w:line="81" w:lineRule="auto"/>
        <w:rPr>
          <w:rFonts w:ascii="Arial"/>
          <w:color w:val="auto"/>
          <w:sz w:val="2"/>
          <w:highlight w:val="none"/>
        </w:rPr>
      </w:pPr>
    </w:p>
    <w:tbl>
      <w:tblPr>
        <w:tblStyle w:val="17"/>
        <w:tblW w:w="97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4"/>
        <w:gridCol w:w="672"/>
        <w:gridCol w:w="955"/>
        <w:gridCol w:w="815"/>
        <w:gridCol w:w="1194"/>
        <w:gridCol w:w="746"/>
        <w:gridCol w:w="791"/>
        <w:gridCol w:w="744"/>
        <w:gridCol w:w="1166"/>
        <w:gridCol w:w="1281"/>
      </w:tblGrid>
      <w:tr w14:paraId="3E656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trPr>
        <w:tc>
          <w:tcPr>
            <w:tcW w:w="1384" w:type="dxa"/>
            <w:vMerge w:val="restart"/>
            <w:tcBorders>
              <w:bottom w:val="nil"/>
            </w:tcBorders>
            <w:vAlign w:val="top"/>
          </w:tcPr>
          <w:p w14:paraId="605FB590">
            <w:pPr>
              <w:spacing w:line="320" w:lineRule="auto"/>
              <w:rPr>
                <w:rFonts w:ascii="Arial"/>
                <w:color w:val="auto"/>
                <w:sz w:val="21"/>
                <w:highlight w:val="none"/>
              </w:rPr>
            </w:pPr>
          </w:p>
          <w:p w14:paraId="17ADC7BA">
            <w:pPr>
              <w:spacing w:line="320" w:lineRule="auto"/>
              <w:rPr>
                <w:rFonts w:ascii="Arial"/>
                <w:color w:val="auto"/>
                <w:sz w:val="21"/>
                <w:highlight w:val="none"/>
              </w:rPr>
            </w:pPr>
          </w:p>
          <w:p w14:paraId="574F0170">
            <w:pPr>
              <w:pStyle w:val="18"/>
              <w:spacing w:before="78" w:line="221" w:lineRule="auto"/>
              <w:ind w:left="424"/>
              <w:rPr>
                <w:color w:val="auto"/>
                <w:sz w:val="24"/>
                <w:szCs w:val="24"/>
                <w:highlight w:val="none"/>
              </w:rPr>
            </w:pPr>
            <w:r>
              <w:rPr>
                <w:color w:val="auto"/>
                <w:spacing w:val="-17"/>
                <w:sz w:val="24"/>
                <w:szCs w:val="24"/>
                <w:highlight w:val="none"/>
                <w14:textOutline w14:w="3048" w14:cap="flat" w14:cmpd="sng">
                  <w14:solidFill>
                    <w14:srgbClr w14:val="000000"/>
                  </w14:solidFill>
                  <w14:prstDash w14:val="solid"/>
                  <w14:miter w14:val="0"/>
                </w14:textOutline>
              </w:rPr>
              <w:t>岗位</w:t>
            </w:r>
          </w:p>
        </w:tc>
        <w:tc>
          <w:tcPr>
            <w:tcW w:w="672" w:type="dxa"/>
            <w:vMerge w:val="restart"/>
            <w:tcBorders>
              <w:bottom w:val="nil"/>
            </w:tcBorders>
            <w:vAlign w:val="top"/>
          </w:tcPr>
          <w:p w14:paraId="2E9EAD8D">
            <w:pPr>
              <w:spacing w:line="320" w:lineRule="auto"/>
              <w:rPr>
                <w:rFonts w:ascii="Arial"/>
                <w:color w:val="auto"/>
                <w:sz w:val="21"/>
                <w:highlight w:val="none"/>
              </w:rPr>
            </w:pPr>
          </w:p>
          <w:p w14:paraId="52316DB1">
            <w:pPr>
              <w:spacing w:line="320" w:lineRule="auto"/>
              <w:rPr>
                <w:rFonts w:ascii="Arial"/>
                <w:color w:val="auto"/>
                <w:sz w:val="21"/>
                <w:highlight w:val="none"/>
              </w:rPr>
            </w:pPr>
          </w:p>
          <w:p w14:paraId="27940B3C">
            <w:pPr>
              <w:pStyle w:val="18"/>
              <w:spacing w:before="78" w:line="220" w:lineRule="auto"/>
              <w:ind w:left="38"/>
              <w:rPr>
                <w:color w:val="auto"/>
                <w:sz w:val="24"/>
                <w:szCs w:val="24"/>
                <w:highlight w:val="none"/>
              </w:rPr>
            </w:pPr>
            <w:r>
              <w:rPr>
                <w:color w:val="auto"/>
                <w:spacing w:val="-4"/>
                <w:sz w:val="24"/>
                <w:szCs w:val="24"/>
                <w:highlight w:val="none"/>
                <w14:textOutline w14:w="3048" w14:cap="flat" w14:cmpd="sng">
                  <w14:solidFill>
                    <w14:srgbClr w14:val="000000"/>
                  </w14:solidFill>
                  <w14:prstDash w14:val="solid"/>
                  <w14:miter w14:val="0"/>
                </w14:textOutline>
              </w:rPr>
              <w:t>姓名</w:t>
            </w:r>
          </w:p>
        </w:tc>
        <w:tc>
          <w:tcPr>
            <w:tcW w:w="955" w:type="dxa"/>
            <w:vMerge w:val="restart"/>
            <w:tcBorders>
              <w:bottom w:val="nil"/>
            </w:tcBorders>
            <w:vAlign w:val="top"/>
          </w:tcPr>
          <w:p w14:paraId="7D9BCCCE">
            <w:pPr>
              <w:spacing w:line="442" w:lineRule="auto"/>
              <w:rPr>
                <w:rFonts w:ascii="Arial"/>
                <w:color w:val="auto"/>
                <w:sz w:val="21"/>
                <w:highlight w:val="none"/>
              </w:rPr>
            </w:pPr>
          </w:p>
          <w:p w14:paraId="43E8FD63">
            <w:pPr>
              <w:pStyle w:val="18"/>
              <w:spacing w:before="78" w:line="399" w:lineRule="exact"/>
              <w:ind w:left="186"/>
              <w:rPr>
                <w:color w:val="auto"/>
                <w:sz w:val="24"/>
                <w:szCs w:val="24"/>
                <w:highlight w:val="none"/>
              </w:rPr>
            </w:pPr>
            <w:r>
              <w:rPr>
                <w:color w:val="auto"/>
                <w:spacing w:val="-7"/>
                <w:position w:val="11"/>
                <w:sz w:val="24"/>
                <w:szCs w:val="24"/>
                <w:highlight w:val="none"/>
                <w14:textOutline w14:w="3048" w14:cap="flat" w14:cmpd="sng">
                  <w14:solidFill>
                    <w14:srgbClr w14:val="000000"/>
                  </w14:solidFill>
                  <w14:prstDash w14:val="solid"/>
                  <w14:miter w14:val="0"/>
                </w14:textOutline>
              </w:rPr>
              <w:t>身份</w:t>
            </w:r>
          </w:p>
          <w:p w14:paraId="0468DC4F">
            <w:pPr>
              <w:pStyle w:val="18"/>
              <w:spacing w:line="221" w:lineRule="auto"/>
              <w:ind w:left="180"/>
              <w:rPr>
                <w:color w:val="auto"/>
                <w:sz w:val="24"/>
                <w:szCs w:val="24"/>
                <w:highlight w:val="none"/>
              </w:rPr>
            </w:pPr>
            <w:r>
              <w:rPr>
                <w:color w:val="auto"/>
                <w:spacing w:val="-4"/>
                <w:sz w:val="24"/>
                <w:szCs w:val="24"/>
                <w:highlight w:val="none"/>
                <w14:textOutline w14:w="3048" w14:cap="flat" w14:cmpd="sng">
                  <w14:solidFill>
                    <w14:srgbClr w14:val="000000"/>
                  </w14:solidFill>
                  <w14:prstDash w14:val="solid"/>
                  <w14:miter w14:val="0"/>
                </w14:textOutline>
              </w:rPr>
              <w:t>证号</w:t>
            </w:r>
          </w:p>
        </w:tc>
        <w:tc>
          <w:tcPr>
            <w:tcW w:w="815" w:type="dxa"/>
            <w:vMerge w:val="restart"/>
            <w:tcBorders>
              <w:bottom w:val="nil"/>
            </w:tcBorders>
            <w:vAlign w:val="top"/>
          </w:tcPr>
          <w:p w14:paraId="519EE919">
            <w:pPr>
              <w:spacing w:line="320" w:lineRule="auto"/>
              <w:rPr>
                <w:rFonts w:ascii="Arial"/>
                <w:color w:val="auto"/>
                <w:sz w:val="21"/>
                <w:highlight w:val="none"/>
              </w:rPr>
            </w:pPr>
          </w:p>
          <w:p w14:paraId="1FD50519">
            <w:pPr>
              <w:spacing w:line="320" w:lineRule="auto"/>
              <w:rPr>
                <w:rFonts w:ascii="Arial"/>
                <w:color w:val="auto"/>
                <w:sz w:val="21"/>
                <w:highlight w:val="none"/>
              </w:rPr>
            </w:pPr>
          </w:p>
          <w:p w14:paraId="410A9689">
            <w:pPr>
              <w:pStyle w:val="18"/>
              <w:spacing w:before="78" w:line="222" w:lineRule="auto"/>
              <w:ind w:left="114"/>
              <w:rPr>
                <w:color w:val="auto"/>
                <w:sz w:val="24"/>
                <w:szCs w:val="24"/>
                <w:highlight w:val="none"/>
              </w:rPr>
            </w:pPr>
            <w:r>
              <w:rPr>
                <w:color w:val="auto"/>
                <w:spacing w:val="-4"/>
                <w:sz w:val="24"/>
                <w:szCs w:val="24"/>
                <w:highlight w:val="none"/>
                <w14:textOutline w14:w="3048" w14:cap="flat" w14:cmpd="sng">
                  <w14:solidFill>
                    <w14:srgbClr w14:val="000000"/>
                  </w14:solidFill>
                  <w14:prstDash w14:val="solid"/>
                  <w14:miter w14:val="0"/>
                </w14:textOutline>
              </w:rPr>
              <w:t>职称</w:t>
            </w:r>
          </w:p>
        </w:tc>
        <w:tc>
          <w:tcPr>
            <w:tcW w:w="3475" w:type="dxa"/>
            <w:gridSpan w:val="4"/>
            <w:vAlign w:val="top"/>
          </w:tcPr>
          <w:p w14:paraId="5FD9AE43">
            <w:pPr>
              <w:pStyle w:val="18"/>
              <w:spacing w:before="317" w:line="220" w:lineRule="auto"/>
              <w:ind w:left="841"/>
              <w:rPr>
                <w:color w:val="auto"/>
                <w:sz w:val="24"/>
                <w:szCs w:val="24"/>
                <w:highlight w:val="none"/>
              </w:rPr>
            </w:pPr>
            <w:r>
              <w:rPr>
                <w:color w:val="auto"/>
                <w:spacing w:val="-1"/>
                <w:sz w:val="24"/>
                <w:szCs w:val="24"/>
                <w:highlight w:val="none"/>
                <w14:textOutline w14:w="3048" w14:cap="flat" w14:cmpd="sng">
                  <w14:solidFill>
                    <w14:srgbClr w14:val="000000"/>
                  </w14:solidFill>
                  <w14:prstDash w14:val="solid"/>
                  <w14:miter w14:val="0"/>
                </w14:textOutline>
              </w:rPr>
              <w:t>执业或职业资格</w:t>
            </w:r>
          </w:p>
        </w:tc>
        <w:tc>
          <w:tcPr>
            <w:tcW w:w="2447" w:type="dxa"/>
            <w:gridSpan w:val="2"/>
            <w:vAlign w:val="top"/>
          </w:tcPr>
          <w:p w14:paraId="2833339E">
            <w:pPr>
              <w:pStyle w:val="18"/>
              <w:spacing w:before="117" w:line="401" w:lineRule="exact"/>
              <w:rPr>
                <w:color w:val="auto"/>
                <w:sz w:val="24"/>
                <w:szCs w:val="24"/>
                <w:highlight w:val="none"/>
              </w:rPr>
            </w:pPr>
            <w:r>
              <w:rPr>
                <w:color w:val="auto"/>
                <w:spacing w:val="-7"/>
                <w:position w:val="11"/>
                <w:sz w:val="24"/>
                <w:szCs w:val="24"/>
                <w:highlight w:val="none"/>
                <w14:textOutline w14:w="3048" w14:cap="flat" w14:cmpd="sng">
                  <w14:solidFill>
                    <w14:srgbClr w14:val="000000"/>
                  </w14:solidFill>
                  <w14:prstDash w14:val="solid"/>
                  <w14:miter w14:val="0"/>
                </w14:textOutline>
              </w:rPr>
              <w:t>承担完工、在建工程情</w:t>
            </w:r>
          </w:p>
          <w:p w14:paraId="738E1C30">
            <w:pPr>
              <w:pStyle w:val="18"/>
              <w:spacing w:before="1" w:line="214" w:lineRule="auto"/>
              <w:ind w:left="4"/>
              <w:rPr>
                <w:color w:val="auto"/>
                <w:sz w:val="24"/>
                <w:szCs w:val="24"/>
                <w:highlight w:val="none"/>
              </w:rPr>
            </w:pPr>
            <w:r>
              <w:rPr>
                <w:color w:val="auto"/>
                <w:sz w:val="24"/>
                <w:szCs w:val="24"/>
                <w:highlight w:val="none"/>
                <w14:textOutline w14:w="3048" w14:cap="flat" w14:cmpd="sng">
                  <w14:solidFill>
                    <w14:srgbClr w14:val="000000"/>
                  </w14:solidFill>
                  <w14:prstDash w14:val="solid"/>
                  <w14:miter w14:val="0"/>
                </w14:textOutline>
              </w:rPr>
              <w:t>况</w:t>
            </w:r>
          </w:p>
        </w:tc>
      </w:tr>
      <w:tr w14:paraId="3006C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1384" w:type="dxa"/>
            <w:vMerge w:val="continue"/>
            <w:tcBorders>
              <w:top w:val="nil"/>
            </w:tcBorders>
            <w:vAlign w:val="top"/>
          </w:tcPr>
          <w:p w14:paraId="7F3AD9A2">
            <w:pPr>
              <w:rPr>
                <w:rFonts w:ascii="Arial"/>
                <w:color w:val="auto"/>
                <w:sz w:val="21"/>
                <w:highlight w:val="none"/>
              </w:rPr>
            </w:pPr>
          </w:p>
        </w:tc>
        <w:tc>
          <w:tcPr>
            <w:tcW w:w="672" w:type="dxa"/>
            <w:vMerge w:val="continue"/>
            <w:tcBorders>
              <w:top w:val="nil"/>
            </w:tcBorders>
            <w:vAlign w:val="top"/>
          </w:tcPr>
          <w:p w14:paraId="10BA35CF">
            <w:pPr>
              <w:rPr>
                <w:rFonts w:ascii="Arial"/>
                <w:color w:val="auto"/>
                <w:sz w:val="21"/>
                <w:highlight w:val="none"/>
              </w:rPr>
            </w:pPr>
          </w:p>
        </w:tc>
        <w:tc>
          <w:tcPr>
            <w:tcW w:w="955" w:type="dxa"/>
            <w:vMerge w:val="continue"/>
            <w:tcBorders>
              <w:top w:val="nil"/>
            </w:tcBorders>
            <w:vAlign w:val="top"/>
          </w:tcPr>
          <w:p w14:paraId="039BB4EC">
            <w:pPr>
              <w:rPr>
                <w:rFonts w:ascii="Arial"/>
                <w:color w:val="auto"/>
                <w:sz w:val="21"/>
                <w:highlight w:val="none"/>
              </w:rPr>
            </w:pPr>
          </w:p>
        </w:tc>
        <w:tc>
          <w:tcPr>
            <w:tcW w:w="815" w:type="dxa"/>
            <w:vMerge w:val="continue"/>
            <w:tcBorders>
              <w:top w:val="nil"/>
            </w:tcBorders>
            <w:vAlign w:val="top"/>
          </w:tcPr>
          <w:p w14:paraId="4C6C0EDF">
            <w:pPr>
              <w:rPr>
                <w:rFonts w:ascii="Arial"/>
                <w:color w:val="auto"/>
                <w:sz w:val="21"/>
                <w:highlight w:val="none"/>
              </w:rPr>
            </w:pPr>
          </w:p>
        </w:tc>
        <w:tc>
          <w:tcPr>
            <w:tcW w:w="1194" w:type="dxa"/>
            <w:vAlign w:val="top"/>
          </w:tcPr>
          <w:p w14:paraId="18AF92BB">
            <w:pPr>
              <w:pStyle w:val="18"/>
              <w:spacing w:before="315" w:line="219" w:lineRule="auto"/>
              <w:ind w:left="61"/>
              <w:rPr>
                <w:color w:val="auto"/>
                <w:sz w:val="24"/>
                <w:szCs w:val="24"/>
                <w:highlight w:val="none"/>
              </w:rPr>
            </w:pPr>
            <w:r>
              <w:rPr>
                <w:color w:val="auto"/>
                <w:spacing w:val="-2"/>
                <w:sz w:val="24"/>
                <w:szCs w:val="24"/>
                <w:highlight w:val="none"/>
                <w14:textOutline w14:w="3048" w14:cap="flat" w14:cmpd="sng">
                  <w14:solidFill>
                    <w14:srgbClr w14:val="000000"/>
                  </w14:solidFill>
                  <w14:prstDash w14:val="solid"/>
                  <w14:miter w14:val="0"/>
                </w14:textOutline>
              </w:rPr>
              <w:t>证书名称</w:t>
            </w:r>
          </w:p>
        </w:tc>
        <w:tc>
          <w:tcPr>
            <w:tcW w:w="746" w:type="dxa"/>
            <w:vAlign w:val="top"/>
          </w:tcPr>
          <w:p w14:paraId="3175B0DB">
            <w:pPr>
              <w:pStyle w:val="18"/>
              <w:spacing w:before="314" w:line="221" w:lineRule="auto"/>
              <w:ind w:left="81"/>
              <w:rPr>
                <w:color w:val="auto"/>
                <w:sz w:val="24"/>
                <w:szCs w:val="24"/>
                <w:highlight w:val="none"/>
              </w:rPr>
            </w:pPr>
            <w:r>
              <w:rPr>
                <w:color w:val="auto"/>
                <w:spacing w:val="-6"/>
                <w:sz w:val="24"/>
                <w:szCs w:val="24"/>
                <w:highlight w:val="none"/>
                <w14:textOutline w14:w="3048" w14:cap="flat" w14:cmpd="sng">
                  <w14:solidFill>
                    <w14:srgbClr w14:val="000000"/>
                  </w14:solidFill>
                  <w14:prstDash w14:val="solid"/>
                  <w14:miter w14:val="0"/>
                </w14:textOutline>
              </w:rPr>
              <w:t>级别</w:t>
            </w:r>
          </w:p>
        </w:tc>
        <w:tc>
          <w:tcPr>
            <w:tcW w:w="791" w:type="dxa"/>
            <w:vAlign w:val="top"/>
          </w:tcPr>
          <w:p w14:paraId="1B8B1403">
            <w:pPr>
              <w:pStyle w:val="18"/>
              <w:spacing w:before="314" w:line="222" w:lineRule="auto"/>
              <w:ind w:left="104"/>
              <w:rPr>
                <w:color w:val="auto"/>
                <w:sz w:val="24"/>
                <w:szCs w:val="24"/>
                <w:highlight w:val="none"/>
              </w:rPr>
            </w:pPr>
            <w:r>
              <w:rPr>
                <w:color w:val="auto"/>
                <w:spacing w:val="-4"/>
                <w:sz w:val="24"/>
                <w:szCs w:val="24"/>
                <w:highlight w:val="none"/>
                <w14:textOutline w14:w="3048" w14:cap="flat" w14:cmpd="sng">
                  <w14:solidFill>
                    <w14:srgbClr w14:val="000000"/>
                  </w14:solidFill>
                  <w14:prstDash w14:val="solid"/>
                  <w14:miter w14:val="0"/>
                </w14:textOutline>
              </w:rPr>
              <w:t>证号</w:t>
            </w:r>
          </w:p>
        </w:tc>
        <w:tc>
          <w:tcPr>
            <w:tcW w:w="744" w:type="dxa"/>
            <w:vAlign w:val="top"/>
          </w:tcPr>
          <w:p w14:paraId="1F471DD6">
            <w:pPr>
              <w:pStyle w:val="18"/>
              <w:spacing w:before="314" w:line="221" w:lineRule="auto"/>
              <w:ind w:left="82"/>
              <w:rPr>
                <w:color w:val="auto"/>
                <w:sz w:val="24"/>
                <w:szCs w:val="24"/>
                <w:highlight w:val="none"/>
              </w:rPr>
            </w:pPr>
            <w:r>
              <w:rPr>
                <w:color w:val="auto"/>
                <w:spacing w:val="-4"/>
                <w:sz w:val="24"/>
                <w:szCs w:val="24"/>
                <w:highlight w:val="none"/>
                <w14:textOutline w14:w="3048" w14:cap="flat" w14:cmpd="sng">
                  <w14:solidFill>
                    <w14:srgbClr w14:val="000000"/>
                  </w14:solidFill>
                  <w14:prstDash w14:val="solid"/>
                  <w14:miter w14:val="0"/>
                </w14:textOutline>
              </w:rPr>
              <w:t>专业</w:t>
            </w:r>
          </w:p>
        </w:tc>
        <w:tc>
          <w:tcPr>
            <w:tcW w:w="1166" w:type="dxa"/>
            <w:vAlign w:val="top"/>
          </w:tcPr>
          <w:p w14:paraId="1BAA62BA">
            <w:pPr>
              <w:pStyle w:val="18"/>
              <w:spacing w:before="113" w:line="401" w:lineRule="exact"/>
              <w:ind w:left="111"/>
              <w:rPr>
                <w:color w:val="auto"/>
                <w:sz w:val="24"/>
                <w:szCs w:val="24"/>
                <w:highlight w:val="none"/>
              </w:rPr>
            </w:pPr>
            <w:r>
              <w:rPr>
                <w:color w:val="auto"/>
                <w:spacing w:val="-2"/>
                <w:position w:val="11"/>
                <w:sz w:val="24"/>
                <w:szCs w:val="24"/>
                <w:highlight w:val="none"/>
                <w14:textOutline w14:w="3048" w14:cap="flat" w14:cmpd="sng">
                  <w14:solidFill>
                    <w14:srgbClr w14:val="000000"/>
                  </w14:solidFill>
                  <w14:prstDash w14:val="solid"/>
                  <w14:miter w14:val="0"/>
                </w14:textOutline>
              </w:rPr>
              <w:t>完工/在</w:t>
            </w:r>
          </w:p>
          <w:p w14:paraId="7D397977">
            <w:pPr>
              <w:pStyle w:val="18"/>
              <w:spacing w:before="1" w:line="215" w:lineRule="auto"/>
              <w:ind w:left="417"/>
              <w:rPr>
                <w:color w:val="auto"/>
                <w:sz w:val="24"/>
                <w:szCs w:val="24"/>
                <w:highlight w:val="none"/>
              </w:rPr>
            </w:pPr>
            <w:r>
              <w:rPr>
                <w:color w:val="auto"/>
                <w:sz w:val="24"/>
                <w:szCs w:val="24"/>
                <w:highlight w:val="none"/>
                <w14:textOutline w14:w="3048" w14:cap="flat" w14:cmpd="sng">
                  <w14:solidFill>
                    <w14:srgbClr w14:val="000000"/>
                  </w14:solidFill>
                  <w14:prstDash w14:val="solid"/>
                  <w14:miter w14:val="0"/>
                </w14:textOutline>
              </w:rPr>
              <w:t>建</w:t>
            </w:r>
          </w:p>
        </w:tc>
        <w:tc>
          <w:tcPr>
            <w:tcW w:w="1281" w:type="dxa"/>
            <w:vAlign w:val="top"/>
          </w:tcPr>
          <w:p w14:paraId="34FD803A">
            <w:pPr>
              <w:pStyle w:val="18"/>
              <w:spacing w:before="113" w:line="401" w:lineRule="exact"/>
              <w:ind w:left="107"/>
              <w:rPr>
                <w:color w:val="auto"/>
                <w:sz w:val="24"/>
                <w:szCs w:val="24"/>
                <w:highlight w:val="none"/>
              </w:rPr>
            </w:pPr>
            <w:r>
              <w:rPr>
                <w:color w:val="auto"/>
                <w:spacing w:val="-2"/>
                <w:position w:val="11"/>
                <w:sz w:val="24"/>
                <w:szCs w:val="24"/>
                <w:highlight w:val="none"/>
                <w14:textOutline w14:w="3048" w14:cap="flat" w14:cmpd="sng">
                  <w14:solidFill>
                    <w14:srgbClr w14:val="000000"/>
                  </w14:solidFill>
                  <w14:prstDash w14:val="solid"/>
                  <w14:miter w14:val="0"/>
                </w14:textOutline>
              </w:rPr>
              <w:t>主要项目</w:t>
            </w:r>
          </w:p>
          <w:p w14:paraId="2530C799">
            <w:pPr>
              <w:pStyle w:val="18"/>
              <w:spacing w:before="1" w:line="215" w:lineRule="auto"/>
              <w:ind w:left="350"/>
              <w:rPr>
                <w:color w:val="auto"/>
                <w:sz w:val="24"/>
                <w:szCs w:val="24"/>
                <w:highlight w:val="none"/>
              </w:rPr>
            </w:pPr>
            <w:r>
              <w:rPr>
                <w:color w:val="auto"/>
                <w:spacing w:val="-5"/>
                <w:sz w:val="24"/>
                <w:szCs w:val="24"/>
                <w:highlight w:val="none"/>
                <w14:textOutline w14:w="3048" w14:cap="flat" w14:cmpd="sng">
                  <w14:solidFill>
                    <w14:srgbClr w14:val="000000"/>
                  </w14:solidFill>
                  <w14:prstDash w14:val="solid"/>
                  <w14:miter w14:val="0"/>
                </w14:textOutline>
              </w:rPr>
              <w:t>名称</w:t>
            </w:r>
          </w:p>
        </w:tc>
      </w:tr>
      <w:tr w14:paraId="40025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384" w:type="dxa"/>
            <w:vAlign w:val="top"/>
          </w:tcPr>
          <w:p w14:paraId="337A2454">
            <w:pPr>
              <w:pStyle w:val="18"/>
              <w:spacing w:before="114" w:line="216" w:lineRule="auto"/>
              <w:ind w:left="14"/>
              <w:jc w:val="center"/>
              <w:rPr>
                <w:color w:val="auto"/>
                <w:sz w:val="24"/>
                <w:szCs w:val="24"/>
                <w:highlight w:val="none"/>
              </w:rPr>
            </w:pPr>
            <w:r>
              <w:rPr>
                <w:color w:val="auto"/>
                <w:spacing w:val="-5"/>
                <w:sz w:val="24"/>
                <w:szCs w:val="24"/>
                <w:highlight w:val="none"/>
              </w:rPr>
              <w:t>1.项目经理</w:t>
            </w:r>
          </w:p>
        </w:tc>
        <w:tc>
          <w:tcPr>
            <w:tcW w:w="672" w:type="dxa"/>
            <w:vAlign w:val="top"/>
          </w:tcPr>
          <w:p w14:paraId="4904EA7F">
            <w:pPr>
              <w:rPr>
                <w:rFonts w:ascii="Arial"/>
                <w:color w:val="auto"/>
                <w:sz w:val="21"/>
                <w:highlight w:val="none"/>
              </w:rPr>
            </w:pPr>
          </w:p>
        </w:tc>
        <w:tc>
          <w:tcPr>
            <w:tcW w:w="955" w:type="dxa"/>
            <w:vAlign w:val="top"/>
          </w:tcPr>
          <w:p w14:paraId="08A98162">
            <w:pPr>
              <w:rPr>
                <w:rFonts w:ascii="Arial"/>
                <w:color w:val="auto"/>
                <w:sz w:val="21"/>
                <w:highlight w:val="none"/>
              </w:rPr>
            </w:pPr>
          </w:p>
        </w:tc>
        <w:tc>
          <w:tcPr>
            <w:tcW w:w="815" w:type="dxa"/>
            <w:vAlign w:val="top"/>
          </w:tcPr>
          <w:p w14:paraId="5E8A73D3">
            <w:pPr>
              <w:rPr>
                <w:rFonts w:ascii="Arial"/>
                <w:color w:val="auto"/>
                <w:sz w:val="21"/>
                <w:highlight w:val="none"/>
              </w:rPr>
            </w:pPr>
          </w:p>
        </w:tc>
        <w:tc>
          <w:tcPr>
            <w:tcW w:w="1194" w:type="dxa"/>
            <w:vAlign w:val="top"/>
          </w:tcPr>
          <w:p w14:paraId="0390F348">
            <w:pPr>
              <w:rPr>
                <w:rFonts w:ascii="Arial"/>
                <w:color w:val="auto"/>
                <w:sz w:val="21"/>
                <w:highlight w:val="none"/>
              </w:rPr>
            </w:pPr>
          </w:p>
        </w:tc>
        <w:tc>
          <w:tcPr>
            <w:tcW w:w="746" w:type="dxa"/>
            <w:vAlign w:val="top"/>
          </w:tcPr>
          <w:p w14:paraId="46B98054">
            <w:pPr>
              <w:rPr>
                <w:rFonts w:ascii="Arial"/>
                <w:color w:val="auto"/>
                <w:sz w:val="21"/>
                <w:highlight w:val="none"/>
              </w:rPr>
            </w:pPr>
          </w:p>
        </w:tc>
        <w:tc>
          <w:tcPr>
            <w:tcW w:w="791" w:type="dxa"/>
            <w:vAlign w:val="top"/>
          </w:tcPr>
          <w:p w14:paraId="6566AB73">
            <w:pPr>
              <w:rPr>
                <w:rFonts w:ascii="Arial"/>
                <w:color w:val="auto"/>
                <w:sz w:val="21"/>
                <w:highlight w:val="none"/>
              </w:rPr>
            </w:pPr>
          </w:p>
        </w:tc>
        <w:tc>
          <w:tcPr>
            <w:tcW w:w="744" w:type="dxa"/>
            <w:vAlign w:val="top"/>
          </w:tcPr>
          <w:p w14:paraId="11FC0DF6">
            <w:pPr>
              <w:rPr>
                <w:rFonts w:ascii="Arial"/>
                <w:color w:val="auto"/>
                <w:sz w:val="21"/>
                <w:highlight w:val="none"/>
              </w:rPr>
            </w:pPr>
          </w:p>
        </w:tc>
        <w:tc>
          <w:tcPr>
            <w:tcW w:w="1166" w:type="dxa"/>
            <w:vAlign w:val="top"/>
          </w:tcPr>
          <w:p w14:paraId="656EB2FC">
            <w:pPr>
              <w:rPr>
                <w:rFonts w:ascii="Arial"/>
                <w:color w:val="auto"/>
                <w:sz w:val="21"/>
                <w:highlight w:val="none"/>
              </w:rPr>
            </w:pPr>
          </w:p>
        </w:tc>
        <w:tc>
          <w:tcPr>
            <w:tcW w:w="1281" w:type="dxa"/>
            <w:vAlign w:val="top"/>
          </w:tcPr>
          <w:p w14:paraId="790493B0">
            <w:pPr>
              <w:rPr>
                <w:rFonts w:ascii="Arial"/>
                <w:color w:val="auto"/>
                <w:sz w:val="21"/>
                <w:highlight w:val="none"/>
              </w:rPr>
            </w:pPr>
          </w:p>
        </w:tc>
      </w:tr>
      <w:tr w14:paraId="4465D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1384" w:type="dxa"/>
            <w:vAlign w:val="top"/>
          </w:tcPr>
          <w:p w14:paraId="177186C3">
            <w:pPr>
              <w:pStyle w:val="18"/>
              <w:spacing w:before="116" w:line="307" w:lineRule="auto"/>
              <w:ind w:left="1" w:right="188" w:hanging="1"/>
              <w:jc w:val="center"/>
              <w:rPr>
                <w:color w:val="auto"/>
                <w:sz w:val="24"/>
                <w:szCs w:val="24"/>
                <w:highlight w:val="none"/>
              </w:rPr>
            </w:pPr>
            <w:r>
              <w:rPr>
                <w:color w:val="auto"/>
                <w:spacing w:val="-3"/>
                <w:sz w:val="24"/>
                <w:szCs w:val="24"/>
                <w:highlight w:val="none"/>
              </w:rPr>
              <w:t>2.技术负责</w:t>
            </w:r>
            <w:r>
              <w:rPr>
                <w:color w:val="auto"/>
                <w:spacing w:val="4"/>
                <w:sz w:val="24"/>
                <w:szCs w:val="24"/>
                <w:highlight w:val="none"/>
              </w:rPr>
              <w:t xml:space="preserve"> </w:t>
            </w:r>
            <w:r>
              <w:rPr>
                <w:color w:val="auto"/>
                <w:spacing w:val="-3"/>
                <w:sz w:val="24"/>
                <w:szCs w:val="24"/>
                <w:highlight w:val="none"/>
              </w:rPr>
              <w:t>人（项目总</w:t>
            </w:r>
          </w:p>
          <w:p w14:paraId="576847E8">
            <w:pPr>
              <w:pStyle w:val="18"/>
              <w:spacing w:line="215" w:lineRule="auto"/>
              <w:ind w:left="2"/>
              <w:jc w:val="center"/>
              <w:rPr>
                <w:color w:val="auto"/>
                <w:sz w:val="24"/>
                <w:szCs w:val="24"/>
                <w:highlight w:val="none"/>
              </w:rPr>
            </w:pPr>
            <w:r>
              <w:rPr>
                <w:color w:val="auto"/>
                <w:spacing w:val="-7"/>
                <w:sz w:val="24"/>
                <w:szCs w:val="24"/>
                <w:highlight w:val="none"/>
              </w:rPr>
              <w:t>工）</w:t>
            </w:r>
          </w:p>
        </w:tc>
        <w:tc>
          <w:tcPr>
            <w:tcW w:w="672" w:type="dxa"/>
            <w:vAlign w:val="top"/>
          </w:tcPr>
          <w:p w14:paraId="07E111F8">
            <w:pPr>
              <w:rPr>
                <w:rFonts w:ascii="Arial"/>
                <w:color w:val="auto"/>
                <w:sz w:val="21"/>
                <w:highlight w:val="none"/>
              </w:rPr>
            </w:pPr>
          </w:p>
        </w:tc>
        <w:tc>
          <w:tcPr>
            <w:tcW w:w="955" w:type="dxa"/>
            <w:vAlign w:val="top"/>
          </w:tcPr>
          <w:p w14:paraId="1BB28ECC">
            <w:pPr>
              <w:rPr>
                <w:rFonts w:ascii="Arial"/>
                <w:color w:val="auto"/>
                <w:sz w:val="21"/>
                <w:highlight w:val="none"/>
              </w:rPr>
            </w:pPr>
          </w:p>
        </w:tc>
        <w:tc>
          <w:tcPr>
            <w:tcW w:w="815" w:type="dxa"/>
            <w:vAlign w:val="top"/>
          </w:tcPr>
          <w:p w14:paraId="26E65381">
            <w:pPr>
              <w:rPr>
                <w:rFonts w:ascii="Arial"/>
                <w:color w:val="auto"/>
                <w:sz w:val="21"/>
                <w:highlight w:val="none"/>
              </w:rPr>
            </w:pPr>
          </w:p>
        </w:tc>
        <w:tc>
          <w:tcPr>
            <w:tcW w:w="1194" w:type="dxa"/>
            <w:vAlign w:val="top"/>
          </w:tcPr>
          <w:p w14:paraId="1F5686D3">
            <w:pPr>
              <w:rPr>
                <w:rFonts w:ascii="Arial"/>
                <w:color w:val="auto"/>
                <w:sz w:val="21"/>
                <w:highlight w:val="none"/>
              </w:rPr>
            </w:pPr>
          </w:p>
        </w:tc>
        <w:tc>
          <w:tcPr>
            <w:tcW w:w="746" w:type="dxa"/>
            <w:vAlign w:val="top"/>
          </w:tcPr>
          <w:p w14:paraId="5EA88B45">
            <w:pPr>
              <w:rPr>
                <w:rFonts w:ascii="Arial"/>
                <w:color w:val="auto"/>
                <w:sz w:val="21"/>
                <w:highlight w:val="none"/>
              </w:rPr>
            </w:pPr>
          </w:p>
        </w:tc>
        <w:tc>
          <w:tcPr>
            <w:tcW w:w="791" w:type="dxa"/>
            <w:vAlign w:val="top"/>
          </w:tcPr>
          <w:p w14:paraId="0E7B9D41">
            <w:pPr>
              <w:rPr>
                <w:rFonts w:ascii="Arial"/>
                <w:color w:val="auto"/>
                <w:sz w:val="21"/>
                <w:highlight w:val="none"/>
              </w:rPr>
            </w:pPr>
          </w:p>
        </w:tc>
        <w:tc>
          <w:tcPr>
            <w:tcW w:w="744" w:type="dxa"/>
            <w:vAlign w:val="top"/>
          </w:tcPr>
          <w:p w14:paraId="6E5B44F7">
            <w:pPr>
              <w:rPr>
                <w:rFonts w:ascii="Arial"/>
                <w:color w:val="auto"/>
                <w:sz w:val="21"/>
                <w:highlight w:val="none"/>
              </w:rPr>
            </w:pPr>
          </w:p>
        </w:tc>
        <w:tc>
          <w:tcPr>
            <w:tcW w:w="1166" w:type="dxa"/>
            <w:vAlign w:val="top"/>
          </w:tcPr>
          <w:p w14:paraId="29C31BA2">
            <w:pPr>
              <w:rPr>
                <w:rFonts w:ascii="Arial"/>
                <w:color w:val="auto"/>
                <w:sz w:val="21"/>
                <w:highlight w:val="none"/>
              </w:rPr>
            </w:pPr>
          </w:p>
        </w:tc>
        <w:tc>
          <w:tcPr>
            <w:tcW w:w="1281" w:type="dxa"/>
            <w:vAlign w:val="top"/>
          </w:tcPr>
          <w:p w14:paraId="6F5BE792">
            <w:pPr>
              <w:rPr>
                <w:rFonts w:ascii="Arial"/>
                <w:color w:val="auto"/>
                <w:sz w:val="21"/>
                <w:highlight w:val="none"/>
              </w:rPr>
            </w:pPr>
          </w:p>
        </w:tc>
      </w:tr>
      <w:tr w14:paraId="492E8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384" w:type="dxa"/>
            <w:vAlign w:val="top"/>
          </w:tcPr>
          <w:p w14:paraId="6B157A04">
            <w:pPr>
              <w:pStyle w:val="18"/>
              <w:spacing w:before="115" w:line="215" w:lineRule="auto"/>
              <w:ind w:left="1"/>
              <w:jc w:val="center"/>
              <w:rPr>
                <w:color w:val="auto"/>
                <w:sz w:val="24"/>
                <w:szCs w:val="24"/>
                <w:highlight w:val="none"/>
              </w:rPr>
            </w:pPr>
            <w:r>
              <w:rPr>
                <w:color w:val="auto"/>
                <w:spacing w:val="-3"/>
                <w:sz w:val="24"/>
                <w:szCs w:val="24"/>
                <w:highlight w:val="none"/>
              </w:rPr>
              <w:t>3.施工员</w:t>
            </w:r>
          </w:p>
        </w:tc>
        <w:tc>
          <w:tcPr>
            <w:tcW w:w="672" w:type="dxa"/>
            <w:vAlign w:val="top"/>
          </w:tcPr>
          <w:p w14:paraId="23883102">
            <w:pPr>
              <w:rPr>
                <w:rFonts w:ascii="Arial"/>
                <w:color w:val="auto"/>
                <w:sz w:val="21"/>
                <w:highlight w:val="none"/>
              </w:rPr>
            </w:pPr>
          </w:p>
        </w:tc>
        <w:tc>
          <w:tcPr>
            <w:tcW w:w="955" w:type="dxa"/>
            <w:vAlign w:val="top"/>
          </w:tcPr>
          <w:p w14:paraId="545301A8">
            <w:pPr>
              <w:rPr>
                <w:rFonts w:ascii="Arial"/>
                <w:color w:val="auto"/>
                <w:sz w:val="21"/>
                <w:highlight w:val="none"/>
              </w:rPr>
            </w:pPr>
          </w:p>
        </w:tc>
        <w:tc>
          <w:tcPr>
            <w:tcW w:w="815" w:type="dxa"/>
            <w:vAlign w:val="top"/>
          </w:tcPr>
          <w:p w14:paraId="2231E25E">
            <w:pPr>
              <w:rPr>
                <w:rFonts w:ascii="Arial"/>
                <w:color w:val="auto"/>
                <w:sz w:val="21"/>
                <w:highlight w:val="none"/>
              </w:rPr>
            </w:pPr>
          </w:p>
        </w:tc>
        <w:tc>
          <w:tcPr>
            <w:tcW w:w="1194" w:type="dxa"/>
            <w:vAlign w:val="top"/>
          </w:tcPr>
          <w:p w14:paraId="2BA9F13C">
            <w:pPr>
              <w:rPr>
                <w:rFonts w:ascii="Arial"/>
                <w:color w:val="auto"/>
                <w:sz w:val="21"/>
                <w:highlight w:val="none"/>
              </w:rPr>
            </w:pPr>
          </w:p>
        </w:tc>
        <w:tc>
          <w:tcPr>
            <w:tcW w:w="746" w:type="dxa"/>
            <w:vAlign w:val="top"/>
          </w:tcPr>
          <w:p w14:paraId="5DBD276E">
            <w:pPr>
              <w:rPr>
                <w:rFonts w:ascii="Arial"/>
                <w:color w:val="auto"/>
                <w:sz w:val="21"/>
                <w:highlight w:val="none"/>
              </w:rPr>
            </w:pPr>
          </w:p>
        </w:tc>
        <w:tc>
          <w:tcPr>
            <w:tcW w:w="791" w:type="dxa"/>
            <w:vAlign w:val="top"/>
          </w:tcPr>
          <w:p w14:paraId="5AC09520">
            <w:pPr>
              <w:rPr>
                <w:rFonts w:ascii="Arial"/>
                <w:color w:val="auto"/>
                <w:sz w:val="21"/>
                <w:highlight w:val="none"/>
              </w:rPr>
            </w:pPr>
          </w:p>
        </w:tc>
        <w:tc>
          <w:tcPr>
            <w:tcW w:w="744" w:type="dxa"/>
            <w:vAlign w:val="top"/>
          </w:tcPr>
          <w:p w14:paraId="1E648F8B">
            <w:pPr>
              <w:rPr>
                <w:rFonts w:ascii="Arial"/>
                <w:color w:val="auto"/>
                <w:sz w:val="21"/>
                <w:highlight w:val="none"/>
              </w:rPr>
            </w:pPr>
          </w:p>
        </w:tc>
        <w:tc>
          <w:tcPr>
            <w:tcW w:w="1166" w:type="dxa"/>
            <w:vAlign w:val="top"/>
          </w:tcPr>
          <w:p w14:paraId="7D008E6B">
            <w:pPr>
              <w:rPr>
                <w:rFonts w:ascii="Arial"/>
                <w:color w:val="auto"/>
                <w:sz w:val="21"/>
                <w:highlight w:val="none"/>
              </w:rPr>
            </w:pPr>
          </w:p>
        </w:tc>
        <w:tc>
          <w:tcPr>
            <w:tcW w:w="1281" w:type="dxa"/>
            <w:vAlign w:val="top"/>
          </w:tcPr>
          <w:p w14:paraId="2CDEF3FD">
            <w:pPr>
              <w:rPr>
                <w:rFonts w:ascii="Arial"/>
                <w:color w:val="auto"/>
                <w:sz w:val="21"/>
                <w:highlight w:val="none"/>
              </w:rPr>
            </w:pPr>
          </w:p>
        </w:tc>
      </w:tr>
      <w:tr w14:paraId="2205A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384" w:type="dxa"/>
            <w:vAlign w:val="top"/>
          </w:tcPr>
          <w:p w14:paraId="795C65F0">
            <w:pPr>
              <w:pStyle w:val="18"/>
              <w:spacing w:before="116" w:line="213" w:lineRule="auto"/>
              <w:jc w:val="center"/>
              <w:rPr>
                <w:color w:val="auto"/>
                <w:sz w:val="24"/>
                <w:szCs w:val="24"/>
                <w:highlight w:val="none"/>
              </w:rPr>
            </w:pPr>
            <w:r>
              <w:rPr>
                <w:color w:val="auto"/>
                <w:spacing w:val="-3"/>
                <w:sz w:val="24"/>
                <w:szCs w:val="24"/>
                <w:highlight w:val="none"/>
              </w:rPr>
              <w:t>4.安全员</w:t>
            </w:r>
          </w:p>
        </w:tc>
        <w:tc>
          <w:tcPr>
            <w:tcW w:w="672" w:type="dxa"/>
            <w:vAlign w:val="top"/>
          </w:tcPr>
          <w:p w14:paraId="0677C43B">
            <w:pPr>
              <w:rPr>
                <w:rFonts w:ascii="Arial"/>
                <w:color w:val="auto"/>
                <w:sz w:val="21"/>
                <w:highlight w:val="none"/>
              </w:rPr>
            </w:pPr>
          </w:p>
        </w:tc>
        <w:tc>
          <w:tcPr>
            <w:tcW w:w="955" w:type="dxa"/>
            <w:vAlign w:val="top"/>
          </w:tcPr>
          <w:p w14:paraId="22E7640D">
            <w:pPr>
              <w:rPr>
                <w:rFonts w:ascii="Arial"/>
                <w:color w:val="auto"/>
                <w:sz w:val="21"/>
                <w:highlight w:val="none"/>
              </w:rPr>
            </w:pPr>
          </w:p>
        </w:tc>
        <w:tc>
          <w:tcPr>
            <w:tcW w:w="815" w:type="dxa"/>
            <w:vAlign w:val="top"/>
          </w:tcPr>
          <w:p w14:paraId="37B6C7D9">
            <w:pPr>
              <w:rPr>
                <w:rFonts w:ascii="Arial"/>
                <w:color w:val="auto"/>
                <w:sz w:val="21"/>
                <w:highlight w:val="none"/>
              </w:rPr>
            </w:pPr>
          </w:p>
        </w:tc>
        <w:tc>
          <w:tcPr>
            <w:tcW w:w="1194" w:type="dxa"/>
            <w:vAlign w:val="top"/>
          </w:tcPr>
          <w:p w14:paraId="544C8CBD">
            <w:pPr>
              <w:rPr>
                <w:rFonts w:ascii="Arial"/>
                <w:color w:val="auto"/>
                <w:sz w:val="21"/>
                <w:highlight w:val="none"/>
              </w:rPr>
            </w:pPr>
          </w:p>
        </w:tc>
        <w:tc>
          <w:tcPr>
            <w:tcW w:w="746" w:type="dxa"/>
            <w:vAlign w:val="top"/>
          </w:tcPr>
          <w:p w14:paraId="03818134">
            <w:pPr>
              <w:rPr>
                <w:rFonts w:ascii="Arial"/>
                <w:color w:val="auto"/>
                <w:sz w:val="21"/>
                <w:highlight w:val="none"/>
              </w:rPr>
            </w:pPr>
          </w:p>
        </w:tc>
        <w:tc>
          <w:tcPr>
            <w:tcW w:w="791" w:type="dxa"/>
            <w:vAlign w:val="top"/>
          </w:tcPr>
          <w:p w14:paraId="7AEB5C53">
            <w:pPr>
              <w:rPr>
                <w:rFonts w:ascii="Arial"/>
                <w:color w:val="auto"/>
                <w:sz w:val="21"/>
                <w:highlight w:val="none"/>
              </w:rPr>
            </w:pPr>
          </w:p>
        </w:tc>
        <w:tc>
          <w:tcPr>
            <w:tcW w:w="744" w:type="dxa"/>
            <w:vAlign w:val="top"/>
          </w:tcPr>
          <w:p w14:paraId="6B9B24A4">
            <w:pPr>
              <w:rPr>
                <w:rFonts w:ascii="Arial"/>
                <w:color w:val="auto"/>
                <w:sz w:val="21"/>
                <w:highlight w:val="none"/>
              </w:rPr>
            </w:pPr>
          </w:p>
        </w:tc>
        <w:tc>
          <w:tcPr>
            <w:tcW w:w="1166" w:type="dxa"/>
            <w:vAlign w:val="top"/>
          </w:tcPr>
          <w:p w14:paraId="20897C1B">
            <w:pPr>
              <w:rPr>
                <w:rFonts w:ascii="Arial"/>
                <w:color w:val="auto"/>
                <w:sz w:val="21"/>
                <w:highlight w:val="none"/>
              </w:rPr>
            </w:pPr>
          </w:p>
        </w:tc>
        <w:tc>
          <w:tcPr>
            <w:tcW w:w="1281" w:type="dxa"/>
            <w:vAlign w:val="top"/>
          </w:tcPr>
          <w:p w14:paraId="57A87C4F">
            <w:pPr>
              <w:rPr>
                <w:rFonts w:ascii="Arial"/>
                <w:color w:val="auto"/>
                <w:sz w:val="21"/>
                <w:highlight w:val="none"/>
              </w:rPr>
            </w:pPr>
          </w:p>
        </w:tc>
      </w:tr>
      <w:tr w14:paraId="2DD9B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384" w:type="dxa"/>
            <w:vAlign w:val="top"/>
          </w:tcPr>
          <w:p w14:paraId="6C0D7999">
            <w:pPr>
              <w:pStyle w:val="18"/>
              <w:spacing w:before="118" w:line="213" w:lineRule="auto"/>
              <w:ind w:left="1"/>
              <w:jc w:val="center"/>
              <w:rPr>
                <w:color w:val="auto"/>
                <w:sz w:val="24"/>
                <w:szCs w:val="24"/>
                <w:highlight w:val="none"/>
              </w:rPr>
            </w:pPr>
            <w:r>
              <w:rPr>
                <w:color w:val="auto"/>
                <w:spacing w:val="-3"/>
                <w:sz w:val="24"/>
                <w:szCs w:val="24"/>
                <w:highlight w:val="none"/>
              </w:rPr>
              <w:t>5.质量员</w:t>
            </w:r>
          </w:p>
        </w:tc>
        <w:tc>
          <w:tcPr>
            <w:tcW w:w="672" w:type="dxa"/>
            <w:vAlign w:val="top"/>
          </w:tcPr>
          <w:p w14:paraId="4E3B8999">
            <w:pPr>
              <w:rPr>
                <w:rFonts w:ascii="Arial"/>
                <w:color w:val="auto"/>
                <w:sz w:val="21"/>
                <w:highlight w:val="none"/>
              </w:rPr>
            </w:pPr>
          </w:p>
        </w:tc>
        <w:tc>
          <w:tcPr>
            <w:tcW w:w="955" w:type="dxa"/>
            <w:vAlign w:val="top"/>
          </w:tcPr>
          <w:p w14:paraId="74656EC4">
            <w:pPr>
              <w:rPr>
                <w:rFonts w:ascii="Arial"/>
                <w:color w:val="auto"/>
                <w:sz w:val="21"/>
                <w:highlight w:val="none"/>
              </w:rPr>
            </w:pPr>
          </w:p>
        </w:tc>
        <w:tc>
          <w:tcPr>
            <w:tcW w:w="815" w:type="dxa"/>
            <w:vAlign w:val="top"/>
          </w:tcPr>
          <w:p w14:paraId="6C648BC0">
            <w:pPr>
              <w:rPr>
                <w:rFonts w:ascii="Arial"/>
                <w:color w:val="auto"/>
                <w:sz w:val="21"/>
                <w:highlight w:val="none"/>
              </w:rPr>
            </w:pPr>
          </w:p>
        </w:tc>
        <w:tc>
          <w:tcPr>
            <w:tcW w:w="1194" w:type="dxa"/>
            <w:vAlign w:val="top"/>
          </w:tcPr>
          <w:p w14:paraId="1FC1F043">
            <w:pPr>
              <w:rPr>
                <w:rFonts w:ascii="Arial"/>
                <w:color w:val="auto"/>
                <w:sz w:val="21"/>
                <w:highlight w:val="none"/>
              </w:rPr>
            </w:pPr>
          </w:p>
        </w:tc>
        <w:tc>
          <w:tcPr>
            <w:tcW w:w="746" w:type="dxa"/>
            <w:vAlign w:val="top"/>
          </w:tcPr>
          <w:p w14:paraId="25866BFB">
            <w:pPr>
              <w:rPr>
                <w:rFonts w:ascii="Arial"/>
                <w:color w:val="auto"/>
                <w:sz w:val="21"/>
                <w:highlight w:val="none"/>
              </w:rPr>
            </w:pPr>
          </w:p>
        </w:tc>
        <w:tc>
          <w:tcPr>
            <w:tcW w:w="791" w:type="dxa"/>
            <w:vAlign w:val="top"/>
          </w:tcPr>
          <w:p w14:paraId="167330FE">
            <w:pPr>
              <w:rPr>
                <w:rFonts w:ascii="Arial"/>
                <w:color w:val="auto"/>
                <w:sz w:val="21"/>
                <w:highlight w:val="none"/>
              </w:rPr>
            </w:pPr>
          </w:p>
        </w:tc>
        <w:tc>
          <w:tcPr>
            <w:tcW w:w="744" w:type="dxa"/>
            <w:vAlign w:val="top"/>
          </w:tcPr>
          <w:p w14:paraId="78838CC0">
            <w:pPr>
              <w:rPr>
                <w:rFonts w:ascii="Arial"/>
                <w:color w:val="auto"/>
                <w:sz w:val="21"/>
                <w:highlight w:val="none"/>
              </w:rPr>
            </w:pPr>
          </w:p>
        </w:tc>
        <w:tc>
          <w:tcPr>
            <w:tcW w:w="1166" w:type="dxa"/>
            <w:vAlign w:val="top"/>
          </w:tcPr>
          <w:p w14:paraId="06BF7A53">
            <w:pPr>
              <w:rPr>
                <w:rFonts w:ascii="Arial"/>
                <w:color w:val="auto"/>
                <w:sz w:val="21"/>
                <w:highlight w:val="none"/>
              </w:rPr>
            </w:pPr>
          </w:p>
        </w:tc>
        <w:tc>
          <w:tcPr>
            <w:tcW w:w="1281" w:type="dxa"/>
            <w:vAlign w:val="top"/>
          </w:tcPr>
          <w:p w14:paraId="091FF37A">
            <w:pPr>
              <w:rPr>
                <w:rFonts w:ascii="Arial"/>
                <w:color w:val="auto"/>
                <w:sz w:val="21"/>
                <w:highlight w:val="none"/>
              </w:rPr>
            </w:pPr>
          </w:p>
        </w:tc>
      </w:tr>
      <w:tr w14:paraId="713C5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384" w:type="dxa"/>
            <w:vAlign w:val="top"/>
          </w:tcPr>
          <w:p w14:paraId="6171E04A">
            <w:pPr>
              <w:pStyle w:val="18"/>
              <w:spacing w:before="116" w:line="214" w:lineRule="auto"/>
              <w:jc w:val="center"/>
              <w:rPr>
                <w:color w:val="auto"/>
                <w:sz w:val="24"/>
                <w:szCs w:val="24"/>
                <w:highlight w:val="none"/>
              </w:rPr>
            </w:pPr>
            <w:r>
              <w:rPr>
                <w:color w:val="auto"/>
                <w:spacing w:val="-3"/>
                <w:sz w:val="24"/>
                <w:szCs w:val="24"/>
                <w:highlight w:val="none"/>
              </w:rPr>
              <w:t>6.材料员</w:t>
            </w:r>
          </w:p>
        </w:tc>
        <w:tc>
          <w:tcPr>
            <w:tcW w:w="672" w:type="dxa"/>
            <w:vAlign w:val="top"/>
          </w:tcPr>
          <w:p w14:paraId="57878DCE">
            <w:pPr>
              <w:rPr>
                <w:rFonts w:ascii="Arial"/>
                <w:color w:val="auto"/>
                <w:sz w:val="21"/>
                <w:highlight w:val="none"/>
              </w:rPr>
            </w:pPr>
          </w:p>
        </w:tc>
        <w:tc>
          <w:tcPr>
            <w:tcW w:w="955" w:type="dxa"/>
            <w:vAlign w:val="top"/>
          </w:tcPr>
          <w:p w14:paraId="256ACBEE">
            <w:pPr>
              <w:rPr>
                <w:rFonts w:ascii="Arial"/>
                <w:color w:val="auto"/>
                <w:sz w:val="21"/>
                <w:highlight w:val="none"/>
              </w:rPr>
            </w:pPr>
          </w:p>
        </w:tc>
        <w:tc>
          <w:tcPr>
            <w:tcW w:w="815" w:type="dxa"/>
            <w:vAlign w:val="top"/>
          </w:tcPr>
          <w:p w14:paraId="07734F7A">
            <w:pPr>
              <w:rPr>
                <w:rFonts w:ascii="Arial"/>
                <w:color w:val="auto"/>
                <w:sz w:val="21"/>
                <w:highlight w:val="none"/>
              </w:rPr>
            </w:pPr>
          </w:p>
        </w:tc>
        <w:tc>
          <w:tcPr>
            <w:tcW w:w="1194" w:type="dxa"/>
            <w:vAlign w:val="top"/>
          </w:tcPr>
          <w:p w14:paraId="67783135">
            <w:pPr>
              <w:rPr>
                <w:rFonts w:ascii="Arial"/>
                <w:color w:val="auto"/>
                <w:sz w:val="21"/>
                <w:highlight w:val="none"/>
              </w:rPr>
            </w:pPr>
          </w:p>
        </w:tc>
        <w:tc>
          <w:tcPr>
            <w:tcW w:w="746" w:type="dxa"/>
            <w:vAlign w:val="top"/>
          </w:tcPr>
          <w:p w14:paraId="396F13F9">
            <w:pPr>
              <w:rPr>
                <w:rFonts w:ascii="Arial"/>
                <w:color w:val="auto"/>
                <w:sz w:val="21"/>
                <w:highlight w:val="none"/>
              </w:rPr>
            </w:pPr>
          </w:p>
        </w:tc>
        <w:tc>
          <w:tcPr>
            <w:tcW w:w="791" w:type="dxa"/>
            <w:vAlign w:val="top"/>
          </w:tcPr>
          <w:p w14:paraId="609C545B">
            <w:pPr>
              <w:rPr>
                <w:rFonts w:ascii="Arial"/>
                <w:color w:val="auto"/>
                <w:sz w:val="21"/>
                <w:highlight w:val="none"/>
              </w:rPr>
            </w:pPr>
          </w:p>
        </w:tc>
        <w:tc>
          <w:tcPr>
            <w:tcW w:w="744" w:type="dxa"/>
            <w:vAlign w:val="top"/>
          </w:tcPr>
          <w:p w14:paraId="6C1CFA0A">
            <w:pPr>
              <w:rPr>
                <w:rFonts w:ascii="Arial"/>
                <w:color w:val="auto"/>
                <w:sz w:val="21"/>
                <w:highlight w:val="none"/>
              </w:rPr>
            </w:pPr>
          </w:p>
        </w:tc>
        <w:tc>
          <w:tcPr>
            <w:tcW w:w="1166" w:type="dxa"/>
            <w:vAlign w:val="top"/>
          </w:tcPr>
          <w:p w14:paraId="70B1FD52">
            <w:pPr>
              <w:rPr>
                <w:rFonts w:ascii="Arial"/>
                <w:color w:val="auto"/>
                <w:sz w:val="21"/>
                <w:highlight w:val="none"/>
              </w:rPr>
            </w:pPr>
          </w:p>
        </w:tc>
        <w:tc>
          <w:tcPr>
            <w:tcW w:w="1281" w:type="dxa"/>
            <w:vAlign w:val="top"/>
          </w:tcPr>
          <w:p w14:paraId="3BB9E20C">
            <w:pPr>
              <w:rPr>
                <w:rFonts w:ascii="Arial"/>
                <w:color w:val="auto"/>
                <w:sz w:val="21"/>
                <w:highlight w:val="none"/>
              </w:rPr>
            </w:pPr>
          </w:p>
        </w:tc>
      </w:tr>
      <w:tr w14:paraId="4B8C3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384" w:type="dxa"/>
            <w:vAlign w:val="top"/>
          </w:tcPr>
          <w:p w14:paraId="45774D26">
            <w:pPr>
              <w:rPr>
                <w:rFonts w:ascii="Arial"/>
                <w:color w:val="auto"/>
                <w:sz w:val="21"/>
                <w:highlight w:val="none"/>
              </w:rPr>
            </w:pPr>
          </w:p>
        </w:tc>
        <w:tc>
          <w:tcPr>
            <w:tcW w:w="672" w:type="dxa"/>
            <w:vAlign w:val="top"/>
          </w:tcPr>
          <w:p w14:paraId="670CA115">
            <w:pPr>
              <w:rPr>
                <w:rFonts w:ascii="Arial"/>
                <w:color w:val="auto"/>
                <w:sz w:val="21"/>
                <w:highlight w:val="none"/>
              </w:rPr>
            </w:pPr>
          </w:p>
        </w:tc>
        <w:tc>
          <w:tcPr>
            <w:tcW w:w="955" w:type="dxa"/>
            <w:vAlign w:val="top"/>
          </w:tcPr>
          <w:p w14:paraId="48661D01">
            <w:pPr>
              <w:rPr>
                <w:rFonts w:ascii="Arial"/>
                <w:color w:val="auto"/>
                <w:sz w:val="21"/>
                <w:highlight w:val="none"/>
              </w:rPr>
            </w:pPr>
          </w:p>
        </w:tc>
        <w:tc>
          <w:tcPr>
            <w:tcW w:w="815" w:type="dxa"/>
            <w:vAlign w:val="top"/>
          </w:tcPr>
          <w:p w14:paraId="6E6AD1C1">
            <w:pPr>
              <w:rPr>
                <w:rFonts w:ascii="Arial"/>
                <w:color w:val="auto"/>
                <w:sz w:val="21"/>
                <w:highlight w:val="none"/>
              </w:rPr>
            </w:pPr>
          </w:p>
        </w:tc>
        <w:tc>
          <w:tcPr>
            <w:tcW w:w="1194" w:type="dxa"/>
            <w:vAlign w:val="top"/>
          </w:tcPr>
          <w:p w14:paraId="10660BBB">
            <w:pPr>
              <w:rPr>
                <w:rFonts w:ascii="Arial"/>
                <w:color w:val="auto"/>
                <w:sz w:val="21"/>
                <w:highlight w:val="none"/>
              </w:rPr>
            </w:pPr>
          </w:p>
        </w:tc>
        <w:tc>
          <w:tcPr>
            <w:tcW w:w="746" w:type="dxa"/>
            <w:vAlign w:val="top"/>
          </w:tcPr>
          <w:p w14:paraId="512F788C">
            <w:pPr>
              <w:rPr>
                <w:rFonts w:ascii="Arial"/>
                <w:color w:val="auto"/>
                <w:sz w:val="21"/>
                <w:highlight w:val="none"/>
              </w:rPr>
            </w:pPr>
          </w:p>
        </w:tc>
        <w:tc>
          <w:tcPr>
            <w:tcW w:w="791" w:type="dxa"/>
            <w:vAlign w:val="top"/>
          </w:tcPr>
          <w:p w14:paraId="36D18D9F">
            <w:pPr>
              <w:rPr>
                <w:rFonts w:ascii="Arial"/>
                <w:color w:val="auto"/>
                <w:sz w:val="21"/>
                <w:highlight w:val="none"/>
              </w:rPr>
            </w:pPr>
          </w:p>
        </w:tc>
        <w:tc>
          <w:tcPr>
            <w:tcW w:w="744" w:type="dxa"/>
            <w:vAlign w:val="top"/>
          </w:tcPr>
          <w:p w14:paraId="0AE4CC80">
            <w:pPr>
              <w:rPr>
                <w:rFonts w:ascii="Arial"/>
                <w:color w:val="auto"/>
                <w:sz w:val="21"/>
                <w:highlight w:val="none"/>
              </w:rPr>
            </w:pPr>
          </w:p>
        </w:tc>
        <w:tc>
          <w:tcPr>
            <w:tcW w:w="1166" w:type="dxa"/>
            <w:vAlign w:val="top"/>
          </w:tcPr>
          <w:p w14:paraId="61D20DFE">
            <w:pPr>
              <w:rPr>
                <w:rFonts w:ascii="Arial"/>
                <w:color w:val="auto"/>
                <w:sz w:val="21"/>
                <w:highlight w:val="none"/>
              </w:rPr>
            </w:pPr>
          </w:p>
        </w:tc>
        <w:tc>
          <w:tcPr>
            <w:tcW w:w="1281" w:type="dxa"/>
            <w:vAlign w:val="top"/>
          </w:tcPr>
          <w:p w14:paraId="7420BFE6">
            <w:pPr>
              <w:rPr>
                <w:rFonts w:ascii="Arial"/>
                <w:color w:val="auto"/>
                <w:sz w:val="21"/>
                <w:highlight w:val="none"/>
              </w:rPr>
            </w:pPr>
          </w:p>
        </w:tc>
      </w:tr>
      <w:tr w14:paraId="592D5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8" w:hRule="atLeast"/>
        </w:trPr>
        <w:tc>
          <w:tcPr>
            <w:tcW w:w="9748" w:type="dxa"/>
            <w:gridSpan w:val="10"/>
            <w:vAlign w:val="top"/>
          </w:tcPr>
          <w:p w14:paraId="1C8290EF">
            <w:pPr>
              <w:pStyle w:val="18"/>
              <w:spacing w:before="117" w:line="277" w:lineRule="auto"/>
              <w:ind w:left="117" w:right="106"/>
              <w:jc w:val="both"/>
              <w:rPr>
                <w:color w:val="auto"/>
                <w:sz w:val="24"/>
                <w:szCs w:val="24"/>
                <w:highlight w:val="none"/>
              </w:rPr>
            </w:pPr>
            <w:r>
              <w:rPr>
                <w:color w:val="auto"/>
                <w:spacing w:val="-2"/>
                <w:sz w:val="24"/>
                <w:szCs w:val="24"/>
                <w:highlight w:val="none"/>
              </w:rPr>
              <w:t>一旦我单位成交，将实行项目经理负责制，我方保证并配备上述项目管理机构</w:t>
            </w:r>
            <w:r>
              <w:rPr>
                <w:color w:val="auto"/>
                <w:spacing w:val="-3"/>
                <w:sz w:val="24"/>
                <w:szCs w:val="24"/>
                <w:highlight w:val="none"/>
              </w:rPr>
              <w:t>。上述填报内</w:t>
            </w:r>
            <w:r>
              <w:rPr>
                <w:color w:val="auto"/>
                <w:sz w:val="24"/>
                <w:szCs w:val="24"/>
                <w:highlight w:val="none"/>
              </w:rPr>
              <w:t xml:space="preserve"> </w:t>
            </w:r>
            <w:r>
              <w:rPr>
                <w:color w:val="auto"/>
                <w:spacing w:val="-2"/>
                <w:sz w:val="24"/>
                <w:szCs w:val="24"/>
                <w:highlight w:val="none"/>
              </w:rPr>
              <w:t>容真实，若不真实，愿按有关规定接受处理。项目管理班子机构设置、职责分工等情</w:t>
            </w:r>
            <w:r>
              <w:rPr>
                <w:color w:val="auto"/>
                <w:spacing w:val="-3"/>
                <w:sz w:val="24"/>
                <w:szCs w:val="24"/>
                <w:highlight w:val="none"/>
              </w:rPr>
              <w:t>况另附</w:t>
            </w:r>
            <w:r>
              <w:rPr>
                <w:color w:val="auto"/>
                <w:sz w:val="24"/>
                <w:szCs w:val="24"/>
                <w:highlight w:val="none"/>
              </w:rPr>
              <w:t xml:space="preserve"> </w:t>
            </w:r>
            <w:r>
              <w:rPr>
                <w:color w:val="auto"/>
                <w:spacing w:val="-3"/>
                <w:sz w:val="24"/>
                <w:szCs w:val="24"/>
                <w:highlight w:val="none"/>
              </w:rPr>
              <w:t>资料说明。</w:t>
            </w:r>
          </w:p>
        </w:tc>
      </w:tr>
    </w:tbl>
    <w:p w14:paraId="41D4EE9E">
      <w:pPr>
        <w:pStyle w:val="5"/>
        <w:spacing w:before="33" w:line="222" w:lineRule="auto"/>
        <w:ind w:left="353"/>
        <w:rPr>
          <w:color w:val="auto"/>
          <w:sz w:val="24"/>
          <w:szCs w:val="24"/>
          <w:highlight w:val="none"/>
        </w:rPr>
      </w:pPr>
      <w:r>
        <w:rPr>
          <w:color w:val="auto"/>
          <w:spacing w:val="-5"/>
          <w:sz w:val="24"/>
          <w:szCs w:val="24"/>
          <w:highlight w:val="none"/>
        </w:rPr>
        <w:t>备注：</w:t>
      </w:r>
    </w:p>
    <w:p w14:paraId="47C1DC28">
      <w:pPr>
        <w:pStyle w:val="5"/>
        <w:spacing w:before="180" w:line="465" w:lineRule="exact"/>
        <w:ind w:left="847"/>
        <w:rPr>
          <w:color w:val="auto"/>
          <w:sz w:val="24"/>
          <w:szCs w:val="24"/>
          <w:highlight w:val="none"/>
        </w:rPr>
      </w:pPr>
      <w:r>
        <w:rPr>
          <w:color w:val="auto"/>
          <w:spacing w:val="-2"/>
          <w:position w:val="17"/>
          <w:sz w:val="24"/>
          <w:szCs w:val="24"/>
          <w:highlight w:val="none"/>
        </w:rPr>
        <w:t>1.本表所列岗位的所有管理人员的情况均应如实填写。可按以上格式扩展为多页填</w:t>
      </w:r>
    </w:p>
    <w:p w14:paraId="17A5E052">
      <w:pPr>
        <w:pStyle w:val="5"/>
        <w:spacing w:line="222" w:lineRule="auto"/>
        <w:ind w:left="356"/>
        <w:rPr>
          <w:color w:val="auto"/>
          <w:sz w:val="24"/>
          <w:szCs w:val="24"/>
          <w:highlight w:val="none"/>
        </w:rPr>
      </w:pPr>
      <w:r>
        <w:rPr>
          <w:color w:val="auto"/>
          <w:spacing w:val="-8"/>
          <w:sz w:val="24"/>
          <w:szCs w:val="24"/>
          <w:highlight w:val="none"/>
        </w:rPr>
        <w:t>写。</w:t>
      </w:r>
    </w:p>
    <w:p w14:paraId="1AB57F82">
      <w:pPr>
        <w:pStyle w:val="5"/>
        <w:spacing w:before="179" w:line="359" w:lineRule="auto"/>
        <w:ind w:left="353" w:right="327" w:firstLine="480"/>
        <w:rPr>
          <w:rFonts w:hint="eastAsia" w:eastAsia="宋体"/>
          <w:color w:val="auto"/>
          <w:sz w:val="24"/>
          <w:szCs w:val="24"/>
          <w:highlight w:val="none"/>
          <w:lang w:eastAsia="zh-CN"/>
        </w:rPr>
      </w:pPr>
      <w:r>
        <w:rPr>
          <w:color w:val="auto"/>
          <w:spacing w:val="-1"/>
          <w:sz w:val="24"/>
          <w:szCs w:val="24"/>
          <w:highlight w:val="none"/>
        </w:rPr>
        <w:t>2.供应商应当在本表后附所有管理人员的身份证、职称证</w:t>
      </w:r>
      <w:r>
        <w:rPr>
          <w:color w:val="auto"/>
          <w:spacing w:val="-2"/>
          <w:sz w:val="24"/>
          <w:szCs w:val="24"/>
          <w:highlight w:val="none"/>
        </w:rPr>
        <w:t>、执业或职业资格证书</w:t>
      </w:r>
      <w:r>
        <w:rPr>
          <w:rFonts w:hint="eastAsia"/>
          <w:color w:val="auto"/>
          <w:spacing w:val="-2"/>
          <w:sz w:val="24"/>
          <w:szCs w:val="24"/>
          <w:highlight w:val="none"/>
          <w:lang w:eastAsia="zh-CN"/>
        </w:rPr>
        <w:t>等</w:t>
      </w:r>
    </w:p>
    <w:p w14:paraId="6387D953">
      <w:pPr>
        <w:pStyle w:val="5"/>
        <w:spacing w:before="1" w:line="219" w:lineRule="auto"/>
        <w:ind w:left="350"/>
        <w:rPr>
          <w:color w:val="auto"/>
          <w:sz w:val="24"/>
          <w:szCs w:val="24"/>
          <w:highlight w:val="none"/>
        </w:rPr>
      </w:pPr>
      <w:r>
        <w:rPr>
          <w:color w:val="auto"/>
          <w:spacing w:val="-1"/>
          <w:sz w:val="24"/>
          <w:szCs w:val="24"/>
          <w:highlight w:val="none"/>
        </w:rPr>
        <w:t>证明材料的复印件并加盖供应商电子签章。</w:t>
      </w:r>
    </w:p>
    <w:p w14:paraId="73F03448">
      <w:pPr>
        <w:spacing w:line="283" w:lineRule="auto"/>
        <w:rPr>
          <w:rFonts w:ascii="Arial"/>
          <w:color w:val="auto"/>
          <w:sz w:val="21"/>
          <w:highlight w:val="none"/>
        </w:rPr>
      </w:pPr>
    </w:p>
    <w:p w14:paraId="43F125F0">
      <w:pPr>
        <w:spacing w:line="284" w:lineRule="auto"/>
        <w:rPr>
          <w:rFonts w:ascii="Arial"/>
          <w:color w:val="auto"/>
          <w:sz w:val="21"/>
          <w:highlight w:val="none"/>
        </w:rPr>
      </w:pPr>
    </w:p>
    <w:p w14:paraId="55BAB580">
      <w:pPr>
        <w:pStyle w:val="5"/>
        <w:spacing w:before="78" w:line="359" w:lineRule="auto"/>
        <w:ind w:left="4695" w:right="340" w:hanging="620"/>
        <w:rPr>
          <w:color w:val="auto"/>
          <w:sz w:val="24"/>
          <w:szCs w:val="24"/>
          <w:highlight w:val="none"/>
        </w:rPr>
      </w:pPr>
      <w:r>
        <w:rPr>
          <w:color w:val="auto"/>
          <w:spacing w:val="-4"/>
          <w:sz w:val="24"/>
          <w:szCs w:val="24"/>
          <w:highlight w:val="none"/>
        </w:rPr>
        <w:t>法定代表人或者委托代理人签</w:t>
      </w:r>
      <w:r>
        <w:rPr>
          <w:color w:val="auto"/>
          <w:spacing w:val="-63"/>
          <w:sz w:val="24"/>
          <w:szCs w:val="24"/>
          <w:highlight w:val="none"/>
        </w:rPr>
        <w:t xml:space="preserve"> </w:t>
      </w:r>
      <w:r>
        <w:rPr>
          <w:color w:val="auto"/>
          <w:spacing w:val="-4"/>
          <w:sz w:val="24"/>
          <w:szCs w:val="24"/>
          <w:highlight w:val="none"/>
        </w:rPr>
        <w:t>字</w:t>
      </w:r>
      <w:r>
        <w:rPr>
          <w:color w:val="auto"/>
          <w:spacing w:val="-49"/>
          <w:sz w:val="24"/>
          <w:szCs w:val="24"/>
          <w:highlight w:val="none"/>
        </w:rPr>
        <w:t xml:space="preserve"> </w:t>
      </w:r>
      <w:r>
        <w:rPr>
          <w:color w:val="auto"/>
          <w:spacing w:val="-4"/>
          <w:sz w:val="24"/>
          <w:szCs w:val="24"/>
          <w:highlight w:val="none"/>
        </w:rPr>
        <w:t>：</w:t>
      </w:r>
      <w:r>
        <w:rPr>
          <w:color w:val="auto"/>
          <w:spacing w:val="-80"/>
          <w:sz w:val="24"/>
          <w:szCs w:val="24"/>
          <w:highlight w:val="none"/>
        </w:rPr>
        <w:t xml:space="preserve"> </w:t>
      </w:r>
      <w:r>
        <w:rPr>
          <w:color w:val="auto"/>
          <w:spacing w:val="5"/>
          <w:sz w:val="24"/>
          <w:szCs w:val="24"/>
          <w:highlight w:val="none"/>
          <w:u w:val="single" w:color="auto"/>
        </w:rPr>
        <w:t xml:space="preserve">             </w:t>
      </w:r>
      <w:r>
        <w:rPr>
          <w:color w:val="auto"/>
          <w:spacing w:val="2"/>
          <w:sz w:val="24"/>
          <w:szCs w:val="24"/>
          <w:highlight w:val="none"/>
        </w:rPr>
        <w:t xml:space="preserve"> </w:t>
      </w:r>
      <w:r>
        <w:rPr>
          <w:color w:val="auto"/>
          <w:spacing w:val="33"/>
          <w:sz w:val="24"/>
          <w:szCs w:val="24"/>
          <w:highlight w:val="none"/>
        </w:rPr>
        <w:t>供应商（电子签章</w:t>
      </w:r>
      <w:r>
        <w:rPr>
          <w:color w:val="auto"/>
          <w:spacing w:val="-43"/>
          <w:sz w:val="24"/>
          <w:szCs w:val="24"/>
          <w:highlight w:val="none"/>
        </w:rPr>
        <w:t xml:space="preserve"> </w:t>
      </w:r>
      <w:r>
        <w:rPr>
          <w:color w:val="auto"/>
          <w:spacing w:val="-31"/>
          <w:sz w:val="24"/>
          <w:szCs w:val="24"/>
          <w:highlight w:val="none"/>
        </w:rPr>
        <w:t>）</w:t>
      </w:r>
      <w:r>
        <w:rPr>
          <w:color w:val="auto"/>
          <w:spacing w:val="-52"/>
          <w:sz w:val="24"/>
          <w:szCs w:val="24"/>
          <w:highlight w:val="none"/>
        </w:rPr>
        <w:t xml:space="preserve"> </w:t>
      </w:r>
      <w:r>
        <w:rPr>
          <w:color w:val="auto"/>
          <w:spacing w:val="-31"/>
          <w:sz w:val="24"/>
          <w:szCs w:val="24"/>
          <w:highlight w:val="none"/>
        </w:rPr>
        <w:t>：</w:t>
      </w:r>
      <w:r>
        <w:rPr>
          <w:color w:val="auto"/>
          <w:spacing w:val="-80"/>
          <w:sz w:val="24"/>
          <w:szCs w:val="24"/>
          <w:highlight w:val="none"/>
        </w:rPr>
        <w:t xml:space="preserve"> </w:t>
      </w:r>
      <w:r>
        <w:rPr>
          <w:color w:val="auto"/>
          <w:sz w:val="24"/>
          <w:szCs w:val="24"/>
          <w:highlight w:val="none"/>
          <w:u w:val="single" w:color="auto"/>
        </w:rPr>
        <w:t xml:space="preserve">                 </w:t>
      </w:r>
    </w:p>
    <w:p w14:paraId="50667BBD">
      <w:pPr>
        <w:pStyle w:val="5"/>
        <w:spacing w:line="220" w:lineRule="auto"/>
        <w:ind w:left="4738"/>
        <w:rPr>
          <w:color w:val="auto"/>
          <w:sz w:val="24"/>
          <w:szCs w:val="24"/>
          <w:highlight w:val="none"/>
        </w:rPr>
      </w:pPr>
      <w:r>
        <w:rPr>
          <w:color w:val="auto"/>
          <w:spacing w:val="-14"/>
          <w:sz w:val="24"/>
          <w:szCs w:val="24"/>
          <w:highlight w:val="none"/>
        </w:rPr>
        <w:t>日</w:t>
      </w:r>
      <w:r>
        <w:rPr>
          <w:color w:val="auto"/>
          <w:spacing w:val="95"/>
          <w:sz w:val="24"/>
          <w:szCs w:val="24"/>
          <w:highlight w:val="none"/>
        </w:rPr>
        <w:t xml:space="preserve"> </w:t>
      </w:r>
      <w:r>
        <w:rPr>
          <w:color w:val="auto"/>
          <w:spacing w:val="-14"/>
          <w:sz w:val="24"/>
          <w:szCs w:val="24"/>
          <w:highlight w:val="none"/>
        </w:rPr>
        <w:t>期</w:t>
      </w:r>
      <w:r>
        <w:rPr>
          <w:color w:val="auto"/>
          <w:spacing w:val="-49"/>
          <w:sz w:val="24"/>
          <w:szCs w:val="24"/>
          <w:highlight w:val="none"/>
        </w:rPr>
        <w:t xml:space="preserve"> </w:t>
      </w:r>
      <w:r>
        <w:rPr>
          <w:color w:val="auto"/>
          <w:spacing w:val="-14"/>
          <w:sz w:val="24"/>
          <w:szCs w:val="24"/>
          <w:highlight w:val="none"/>
        </w:rPr>
        <w:t>：</w:t>
      </w:r>
      <w:r>
        <w:rPr>
          <w:color w:val="auto"/>
          <w:spacing w:val="-82"/>
          <w:sz w:val="24"/>
          <w:szCs w:val="24"/>
          <w:highlight w:val="none"/>
        </w:rPr>
        <w:t xml:space="preserve"> </w:t>
      </w:r>
      <w:r>
        <w:rPr>
          <w:color w:val="auto"/>
          <w:spacing w:val="2"/>
          <w:sz w:val="24"/>
          <w:szCs w:val="24"/>
          <w:highlight w:val="none"/>
          <w:u w:val="single" w:color="auto"/>
        </w:rPr>
        <w:t xml:space="preserve">    </w:t>
      </w:r>
      <w:r>
        <w:rPr>
          <w:color w:val="auto"/>
          <w:spacing w:val="-14"/>
          <w:sz w:val="24"/>
          <w:szCs w:val="24"/>
          <w:highlight w:val="none"/>
          <w:u w:val="single" w:color="auto"/>
        </w:rPr>
        <w:t>年</w:t>
      </w:r>
      <w:r>
        <w:rPr>
          <w:color w:val="auto"/>
          <w:spacing w:val="14"/>
          <w:sz w:val="24"/>
          <w:szCs w:val="24"/>
          <w:highlight w:val="none"/>
          <w:u w:val="single" w:color="auto"/>
        </w:rPr>
        <w:t xml:space="preserve">    </w:t>
      </w:r>
      <w:r>
        <w:rPr>
          <w:color w:val="auto"/>
          <w:spacing w:val="-14"/>
          <w:sz w:val="24"/>
          <w:szCs w:val="24"/>
          <w:highlight w:val="none"/>
          <w:u w:val="single" w:color="auto"/>
        </w:rPr>
        <w:t>月     日</w:t>
      </w:r>
    </w:p>
    <w:p w14:paraId="22D532F1">
      <w:pPr>
        <w:spacing w:line="220" w:lineRule="auto"/>
        <w:rPr>
          <w:color w:val="auto"/>
          <w:sz w:val="24"/>
          <w:szCs w:val="24"/>
          <w:highlight w:val="none"/>
        </w:rPr>
        <w:sectPr>
          <w:footerReference r:id="rId62" w:type="default"/>
          <w:pgSz w:w="11906" w:h="16838"/>
          <w:pgMar w:top="1431" w:right="903" w:bottom="1015" w:left="1248" w:header="0" w:footer="853" w:gutter="0"/>
          <w:pgNumType w:fmt="decimal"/>
          <w:cols w:space="720" w:num="1"/>
        </w:sectPr>
      </w:pPr>
    </w:p>
    <w:p w14:paraId="2693C5ED">
      <w:pPr>
        <w:spacing w:line="261" w:lineRule="auto"/>
        <w:rPr>
          <w:rFonts w:ascii="Arial"/>
          <w:color w:val="auto"/>
          <w:sz w:val="21"/>
          <w:highlight w:val="none"/>
        </w:rPr>
      </w:pPr>
    </w:p>
    <w:p w14:paraId="7E0F9ACC">
      <w:pPr>
        <w:spacing w:line="261" w:lineRule="auto"/>
        <w:rPr>
          <w:rFonts w:ascii="Arial"/>
          <w:color w:val="auto"/>
          <w:sz w:val="21"/>
          <w:highlight w:val="none"/>
        </w:rPr>
      </w:pPr>
    </w:p>
    <w:p w14:paraId="666EB2E3">
      <w:pPr>
        <w:spacing w:before="184" w:line="184" w:lineRule="auto"/>
        <w:ind w:left="2904"/>
        <w:rPr>
          <w:rFonts w:ascii="微软雅黑" w:hAnsi="微软雅黑" w:eastAsia="微软雅黑" w:cs="微软雅黑"/>
          <w:color w:val="auto"/>
          <w:sz w:val="43"/>
          <w:szCs w:val="43"/>
          <w:highlight w:val="none"/>
        </w:rPr>
      </w:pPr>
      <w:r>
        <w:rPr>
          <w:rFonts w:ascii="微软雅黑" w:hAnsi="微软雅黑" w:eastAsia="微软雅黑" w:cs="微软雅黑"/>
          <w:color w:val="auto"/>
          <w:spacing w:val="9"/>
          <w:sz w:val="43"/>
          <w:szCs w:val="43"/>
          <w:highlight w:val="none"/>
        </w:rPr>
        <w:t>拟分包项目情况表</w:t>
      </w:r>
    </w:p>
    <w:p w14:paraId="1F209298">
      <w:pPr>
        <w:spacing w:line="311" w:lineRule="auto"/>
        <w:rPr>
          <w:rFonts w:ascii="Arial"/>
          <w:color w:val="auto"/>
          <w:sz w:val="21"/>
          <w:highlight w:val="none"/>
        </w:rPr>
      </w:pPr>
    </w:p>
    <w:p w14:paraId="6D5CFA8C">
      <w:pPr>
        <w:pStyle w:val="5"/>
        <w:spacing w:before="78" w:line="221" w:lineRule="auto"/>
        <w:ind w:left="137"/>
        <w:rPr>
          <w:color w:val="auto"/>
          <w:sz w:val="24"/>
          <w:szCs w:val="24"/>
          <w:highlight w:val="none"/>
        </w:rPr>
      </w:pPr>
      <w:r>
        <w:rPr>
          <w:color w:val="auto"/>
          <w:spacing w:val="-3"/>
          <w:sz w:val="24"/>
          <w:szCs w:val="24"/>
          <w:highlight w:val="none"/>
        </w:rPr>
        <w:t>分标（如有</w:t>
      </w:r>
      <w:r>
        <w:rPr>
          <w:color w:val="auto"/>
          <w:spacing w:val="-43"/>
          <w:sz w:val="24"/>
          <w:szCs w:val="24"/>
          <w:highlight w:val="none"/>
        </w:rPr>
        <w:t>）：</w:t>
      </w:r>
      <w:r>
        <w:rPr>
          <w:color w:val="auto"/>
          <w:spacing w:val="-33"/>
          <w:sz w:val="24"/>
          <w:szCs w:val="24"/>
          <w:highlight w:val="none"/>
        </w:rPr>
        <w:t xml:space="preserve"> </w:t>
      </w:r>
      <w:r>
        <w:rPr>
          <w:color w:val="auto"/>
          <w:sz w:val="24"/>
          <w:szCs w:val="24"/>
          <w:highlight w:val="none"/>
          <w:u w:val="single" w:color="auto"/>
        </w:rPr>
        <w:t xml:space="preserve">                  </w:t>
      </w:r>
    </w:p>
    <w:p w14:paraId="38106AC8">
      <w:pPr>
        <w:spacing w:line="144" w:lineRule="exact"/>
        <w:rPr>
          <w:color w:val="auto"/>
          <w:highlight w:val="none"/>
        </w:rPr>
      </w:pPr>
    </w:p>
    <w:tbl>
      <w:tblPr>
        <w:tblStyle w:val="17"/>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0F7F0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571" w:type="dxa"/>
            <w:vMerge w:val="restart"/>
            <w:tcBorders>
              <w:bottom w:val="nil"/>
            </w:tcBorders>
            <w:textDirection w:val="tbRlV"/>
            <w:vAlign w:val="top"/>
          </w:tcPr>
          <w:p w14:paraId="4212C74D">
            <w:pPr>
              <w:pStyle w:val="18"/>
              <w:spacing w:before="179" w:line="211" w:lineRule="auto"/>
              <w:ind w:left="195"/>
              <w:rPr>
                <w:color w:val="auto"/>
                <w:highlight w:val="none"/>
              </w:rPr>
            </w:pPr>
            <w:r>
              <w:rPr>
                <w:color w:val="auto"/>
                <w:spacing w:val="1"/>
                <w:highlight w:val="none"/>
              </w:rPr>
              <w:t>序</w:t>
            </w:r>
            <w:r>
              <w:rPr>
                <w:color w:val="auto"/>
                <w:spacing w:val="10"/>
                <w:highlight w:val="none"/>
              </w:rPr>
              <w:t xml:space="preserve">  </w:t>
            </w:r>
            <w:r>
              <w:rPr>
                <w:color w:val="auto"/>
                <w:spacing w:val="1"/>
                <w:highlight w:val="none"/>
              </w:rPr>
              <w:t>号</w:t>
            </w:r>
          </w:p>
        </w:tc>
        <w:tc>
          <w:tcPr>
            <w:tcW w:w="1693" w:type="dxa"/>
            <w:vMerge w:val="restart"/>
            <w:tcBorders>
              <w:bottom w:val="nil"/>
            </w:tcBorders>
            <w:vAlign w:val="top"/>
          </w:tcPr>
          <w:p w14:paraId="073257EB">
            <w:pPr>
              <w:pStyle w:val="18"/>
              <w:spacing w:before="195" w:line="441" w:lineRule="exact"/>
              <w:ind w:left="219"/>
              <w:rPr>
                <w:color w:val="auto"/>
                <w:highlight w:val="none"/>
              </w:rPr>
            </w:pPr>
            <w:r>
              <w:rPr>
                <w:color w:val="auto"/>
                <w:spacing w:val="-1"/>
                <w:position w:val="17"/>
                <w:highlight w:val="none"/>
              </w:rPr>
              <w:t>拟分包项目名</w:t>
            </w:r>
          </w:p>
          <w:p w14:paraId="48BAB8AA">
            <w:pPr>
              <w:pStyle w:val="18"/>
              <w:spacing w:line="221" w:lineRule="auto"/>
              <w:ind w:left="112"/>
              <w:rPr>
                <w:color w:val="auto"/>
                <w:highlight w:val="none"/>
              </w:rPr>
            </w:pPr>
            <w:r>
              <w:rPr>
                <w:color w:val="auto"/>
                <w:spacing w:val="-1"/>
                <w:highlight w:val="none"/>
              </w:rPr>
              <w:t>称、范围及理由</w:t>
            </w:r>
          </w:p>
        </w:tc>
        <w:tc>
          <w:tcPr>
            <w:tcW w:w="6376" w:type="dxa"/>
            <w:gridSpan w:val="6"/>
            <w:vAlign w:val="top"/>
          </w:tcPr>
          <w:p w14:paraId="5F8D509C">
            <w:pPr>
              <w:pStyle w:val="18"/>
              <w:spacing w:before="183" w:line="220" w:lineRule="auto"/>
              <w:ind w:left="2666"/>
              <w:rPr>
                <w:color w:val="auto"/>
                <w:highlight w:val="none"/>
              </w:rPr>
            </w:pPr>
            <w:r>
              <w:rPr>
                <w:color w:val="auto"/>
                <w:spacing w:val="-1"/>
                <w:highlight w:val="none"/>
              </w:rPr>
              <w:t>拟选分包人</w:t>
            </w:r>
          </w:p>
        </w:tc>
        <w:tc>
          <w:tcPr>
            <w:tcW w:w="676" w:type="dxa"/>
            <w:vMerge w:val="restart"/>
            <w:tcBorders>
              <w:bottom w:val="nil"/>
            </w:tcBorders>
            <w:vAlign w:val="top"/>
          </w:tcPr>
          <w:p w14:paraId="43255A42">
            <w:pPr>
              <w:spacing w:line="345" w:lineRule="auto"/>
              <w:rPr>
                <w:rFonts w:ascii="Arial"/>
                <w:color w:val="auto"/>
                <w:sz w:val="21"/>
                <w:highlight w:val="none"/>
              </w:rPr>
            </w:pPr>
          </w:p>
          <w:p w14:paraId="5FC97ADD">
            <w:pPr>
              <w:pStyle w:val="18"/>
              <w:spacing w:before="68" w:line="223" w:lineRule="auto"/>
              <w:ind w:left="133"/>
              <w:rPr>
                <w:color w:val="auto"/>
                <w:highlight w:val="none"/>
              </w:rPr>
            </w:pPr>
            <w:r>
              <w:rPr>
                <w:color w:val="auto"/>
                <w:spacing w:val="-3"/>
                <w:highlight w:val="none"/>
              </w:rPr>
              <w:t>备注</w:t>
            </w:r>
          </w:p>
        </w:tc>
      </w:tr>
      <w:tr w14:paraId="5CE3B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textDirection w:val="tbRlV"/>
            <w:vAlign w:val="top"/>
          </w:tcPr>
          <w:p w14:paraId="3F21FF86">
            <w:pPr>
              <w:rPr>
                <w:rFonts w:ascii="Arial"/>
                <w:color w:val="auto"/>
                <w:sz w:val="21"/>
                <w:highlight w:val="none"/>
              </w:rPr>
            </w:pPr>
          </w:p>
        </w:tc>
        <w:tc>
          <w:tcPr>
            <w:tcW w:w="1693" w:type="dxa"/>
            <w:vMerge w:val="continue"/>
            <w:tcBorders>
              <w:top w:val="nil"/>
            </w:tcBorders>
            <w:vAlign w:val="top"/>
          </w:tcPr>
          <w:p w14:paraId="3D6DB959">
            <w:pPr>
              <w:rPr>
                <w:rFonts w:ascii="Arial"/>
                <w:color w:val="auto"/>
                <w:sz w:val="21"/>
                <w:highlight w:val="none"/>
              </w:rPr>
            </w:pPr>
          </w:p>
        </w:tc>
        <w:tc>
          <w:tcPr>
            <w:tcW w:w="1698" w:type="dxa"/>
            <w:gridSpan w:val="2"/>
            <w:vAlign w:val="top"/>
          </w:tcPr>
          <w:p w14:paraId="3ECD12B0">
            <w:pPr>
              <w:pStyle w:val="18"/>
              <w:spacing w:before="179" w:line="220" w:lineRule="auto"/>
              <w:ind w:left="117"/>
              <w:rPr>
                <w:color w:val="auto"/>
                <w:highlight w:val="none"/>
              </w:rPr>
            </w:pPr>
            <w:r>
              <w:rPr>
                <w:color w:val="auto"/>
                <w:spacing w:val="-1"/>
                <w:highlight w:val="none"/>
              </w:rPr>
              <w:t>拟选分包人名称</w:t>
            </w:r>
          </w:p>
        </w:tc>
        <w:tc>
          <w:tcPr>
            <w:tcW w:w="1123" w:type="dxa"/>
            <w:vAlign w:val="top"/>
          </w:tcPr>
          <w:p w14:paraId="536449D7">
            <w:pPr>
              <w:pStyle w:val="18"/>
              <w:spacing w:before="178" w:line="222" w:lineRule="auto"/>
              <w:ind w:left="147"/>
              <w:rPr>
                <w:color w:val="auto"/>
                <w:highlight w:val="none"/>
              </w:rPr>
            </w:pPr>
            <w:r>
              <w:rPr>
                <w:color w:val="auto"/>
                <w:spacing w:val="-2"/>
                <w:highlight w:val="none"/>
              </w:rPr>
              <w:t>注册地点</w:t>
            </w:r>
          </w:p>
        </w:tc>
        <w:tc>
          <w:tcPr>
            <w:tcW w:w="1091" w:type="dxa"/>
            <w:vAlign w:val="top"/>
          </w:tcPr>
          <w:p w14:paraId="4D4C00BE">
            <w:pPr>
              <w:pStyle w:val="18"/>
              <w:spacing w:before="178" w:line="220" w:lineRule="auto"/>
              <w:ind w:left="134"/>
              <w:rPr>
                <w:color w:val="auto"/>
                <w:highlight w:val="none"/>
              </w:rPr>
            </w:pPr>
            <w:r>
              <w:rPr>
                <w:color w:val="auto"/>
                <w:spacing w:val="-3"/>
                <w:highlight w:val="none"/>
              </w:rPr>
              <w:t>企业资质</w:t>
            </w:r>
          </w:p>
        </w:tc>
        <w:tc>
          <w:tcPr>
            <w:tcW w:w="1195" w:type="dxa"/>
            <w:vAlign w:val="top"/>
          </w:tcPr>
          <w:p w14:paraId="652B0C56">
            <w:pPr>
              <w:pStyle w:val="18"/>
              <w:spacing w:before="179" w:line="218" w:lineRule="auto"/>
              <w:ind w:left="183"/>
              <w:rPr>
                <w:color w:val="auto"/>
                <w:highlight w:val="none"/>
              </w:rPr>
            </w:pPr>
            <w:r>
              <w:rPr>
                <w:color w:val="auto"/>
                <w:spacing w:val="-2"/>
                <w:highlight w:val="none"/>
              </w:rPr>
              <w:t>有关业绩</w:t>
            </w:r>
          </w:p>
        </w:tc>
        <w:tc>
          <w:tcPr>
            <w:tcW w:w="1269" w:type="dxa"/>
            <w:vAlign w:val="top"/>
          </w:tcPr>
          <w:p w14:paraId="4C166E08">
            <w:pPr>
              <w:pStyle w:val="18"/>
              <w:spacing w:before="178" w:line="220" w:lineRule="auto"/>
              <w:ind w:left="115"/>
              <w:rPr>
                <w:color w:val="auto"/>
                <w:highlight w:val="none"/>
              </w:rPr>
            </w:pPr>
            <w:r>
              <w:rPr>
                <w:color w:val="auto"/>
                <w:spacing w:val="-1"/>
                <w:highlight w:val="none"/>
              </w:rPr>
              <w:t>拟分包金额</w:t>
            </w:r>
          </w:p>
        </w:tc>
        <w:tc>
          <w:tcPr>
            <w:tcW w:w="676" w:type="dxa"/>
            <w:vMerge w:val="continue"/>
            <w:tcBorders>
              <w:top w:val="nil"/>
            </w:tcBorders>
            <w:vAlign w:val="top"/>
          </w:tcPr>
          <w:p w14:paraId="39392A96">
            <w:pPr>
              <w:rPr>
                <w:rFonts w:ascii="Arial"/>
                <w:color w:val="auto"/>
                <w:sz w:val="21"/>
                <w:highlight w:val="none"/>
              </w:rPr>
            </w:pPr>
          </w:p>
        </w:tc>
      </w:tr>
      <w:tr w14:paraId="5F7C65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restart"/>
            <w:tcBorders>
              <w:bottom w:val="nil"/>
            </w:tcBorders>
            <w:vAlign w:val="top"/>
          </w:tcPr>
          <w:p w14:paraId="1E54A2BA">
            <w:pPr>
              <w:rPr>
                <w:rFonts w:ascii="Arial"/>
                <w:color w:val="auto"/>
                <w:sz w:val="21"/>
                <w:highlight w:val="none"/>
              </w:rPr>
            </w:pPr>
          </w:p>
        </w:tc>
        <w:tc>
          <w:tcPr>
            <w:tcW w:w="1693" w:type="dxa"/>
            <w:vMerge w:val="restart"/>
            <w:tcBorders>
              <w:bottom w:val="nil"/>
            </w:tcBorders>
            <w:vAlign w:val="top"/>
          </w:tcPr>
          <w:p w14:paraId="29FD6E37">
            <w:pPr>
              <w:rPr>
                <w:rFonts w:ascii="Arial"/>
                <w:color w:val="auto"/>
                <w:sz w:val="21"/>
                <w:highlight w:val="none"/>
              </w:rPr>
            </w:pPr>
          </w:p>
        </w:tc>
        <w:tc>
          <w:tcPr>
            <w:tcW w:w="751" w:type="dxa"/>
            <w:vAlign w:val="top"/>
          </w:tcPr>
          <w:p w14:paraId="373202C2">
            <w:pPr>
              <w:pStyle w:val="18"/>
              <w:spacing w:before="212" w:line="184" w:lineRule="auto"/>
              <w:ind w:left="339"/>
              <w:rPr>
                <w:color w:val="auto"/>
                <w:highlight w:val="none"/>
              </w:rPr>
            </w:pPr>
            <w:r>
              <w:rPr>
                <w:color w:val="auto"/>
                <w:highlight w:val="none"/>
              </w:rPr>
              <w:t>1</w:t>
            </w:r>
          </w:p>
        </w:tc>
        <w:tc>
          <w:tcPr>
            <w:tcW w:w="947" w:type="dxa"/>
            <w:vAlign w:val="top"/>
          </w:tcPr>
          <w:p w14:paraId="163FDEF3">
            <w:pPr>
              <w:rPr>
                <w:rFonts w:ascii="Arial"/>
                <w:color w:val="auto"/>
                <w:sz w:val="21"/>
                <w:highlight w:val="none"/>
              </w:rPr>
            </w:pPr>
          </w:p>
        </w:tc>
        <w:tc>
          <w:tcPr>
            <w:tcW w:w="1123" w:type="dxa"/>
            <w:vAlign w:val="top"/>
          </w:tcPr>
          <w:p w14:paraId="3F1E85DF">
            <w:pPr>
              <w:rPr>
                <w:rFonts w:ascii="Arial"/>
                <w:color w:val="auto"/>
                <w:sz w:val="21"/>
                <w:highlight w:val="none"/>
              </w:rPr>
            </w:pPr>
          </w:p>
        </w:tc>
        <w:tc>
          <w:tcPr>
            <w:tcW w:w="1091" w:type="dxa"/>
            <w:vAlign w:val="top"/>
          </w:tcPr>
          <w:p w14:paraId="20A3C6A0">
            <w:pPr>
              <w:rPr>
                <w:rFonts w:ascii="Arial"/>
                <w:color w:val="auto"/>
                <w:sz w:val="21"/>
                <w:highlight w:val="none"/>
              </w:rPr>
            </w:pPr>
          </w:p>
        </w:tc>
        <w:tc>
          <w:tcPr>
            <w:tcW w:w="1195" w:type="dxa"/>
            <w:vAlign w:val="top"/>
          </w:tcPr>
          <w:p w14:paraId="40CA6542">
            <w:pPr>
              <w:rPr>
                <w:rFonts w:ascii="Arial"/>
                <w:color w:val="auto"/>
                <w:sz w:val="21"/>
                <w:highlight w:val="none"/>
              </w:rPr>
            </w:pPr>
          </w:p>
        </w:tc>
        <w:tc>
          <w:tcPr>
            <w:tcW w:w="1269" w:type="dxa"/>
            <w:vAlign w:val="top"/>
          </w:tcPr>
          <w:p w14:paraId="3CBDA20E">
            <w:pPr>
              <w:rPr>
                <w:rFonts w:ascii="Arial"/>
                <w:color w:val="auto"/>
                <w:sz w:val="21"/>
                <w:highlight w:val="none"/>
              </w:rPr>
            </w:pPr>
          </w:p>
        </w:tc>
        <w:tc>
          <w:tcPr>
            <w:tcW w:w="676" w:type="dxa"/>
            <w:vAlign w:val="top"/>
          </w:tcPr>
          <w:p w14:paraId="125B38D5">
            <w:pPr>
              <w:rPr>
                <w:rFonts w:ascii="Arial"/>
                <w:color w:val="auto"/>
                <w:sz w:val="21"/>
                <w:highlight w:val="none"/>
              </w:rPr>
            </w:pPr>
          </w:p>
        </w:tc>
      </w:tr>
      <w:tr w14:paraId="75192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continue"/>
            <w:tcBorders>
              <w:top w:val="nil"/>
              <w:bottom w:val="nil"/>
            </w:tcBorders>
            <w:vAlign w:val="top"/>
          </w:tcPr>
          <w:p w14:paraId="1FFC33BD">
            <w:pPr>
              <w:rPr>
                <w:rFonts w:ascii="Arial"/>
                <w:color w:val="auto"/>
                <w:sz w:val="21"/>
                <w:highlight w:val="none"/>
              </w:rPr>
            </w:pPr>
          </w:p>
        </w:tc>
        <w:tc>
          <w:tcPr>
            <w:tcW w:w="1693" w:type="dxa"/>
            <w:vMerge w:val="continue"/>
            <w:tcBorders>
              <w:top w:val="nil"/>
              <w:bottom w:val="nil"/>
            </w:tcBorders>
            <w:vAlign w:val="top"/>
          </w:tcPr>
          <w:p w14:paraId="24929E0F">
            <w:pPr>
              <w:rPr>
                <w:rFonts w:ascii="Arial"/>
                <w:color w:val="auto"/>
                <w:sz w:val="21"/>
                <w:highlight w:val="none"/>
              </w:rPr>
            </w:pPr>
          </w:p>
        </w:tc>
        <w:tc>
          <w:tcPr>
            <w:tcW w:w="751" w:type="dxa"/>
            <w:vAlign w:val="top"/>
          </w:tcPr>
          <w:p w14:paraId="3710F480">
            <w:pPr>
              <w:pStyle w:val="18"/>
              <w:spacing w:before="213" w:line="184" w:lineRule="auto"/>
              <w:ind w:left="326"/>
              <w:rPr>
                <w:color w:val="auto"/>
                <w:highlight w:val="none"/>
              </w:rPr>
            </w:pPr>
            <w:r>
              <w:rPr>
                <w:color w:val="auto"/>
                <w:highlight w:val="none"/>
              </w:rPr>
              <w:t>2</w:t>
            </w:r>
          </w:p>
        </w:tc>
        <w:tc>
          <w:tcPr>
            <w:tcW w:w="947" w:type="dxa"/>
            <w:vAlign w:val="top"/>
          </w:tcPr>
          <w:p w14:paraId="73B96DF0">
            <w:pPr>
              <w:rPr>
                <w:rFonts w:ascii="Arial"/>
                <w:color w:val="auto"/>
                <w:sz w:val="21"/>
                <w:highlight w:val="none"/>
              </w:rPr>
            </w:pPr>
          </w:p>
        </w:tc>
        <w:tc>
          <w:tcPr>
            <w:tcW w:w="1123" w:type="dxa"/>
            <w:vAlign w:val="top"/>
          </w:tcPr>
          <w:p w14:paraId="31EC23FB">
            <w:pPr>
              <w:rPr>
                <w:rFonts w:ascii="Arial"/>
                <w:color w:val="auto"/>
                <w:sz w:val="21"/>
                <w:highlight w:val="none"/>
              </w:rPr>
            </w:pPr>
          </w:p>
        </w:tc>
        <w:tc>
          <w:tcPr>
            <w:tcW w:w="1091" w:type="dxa"/>
            <w:vAlign w:val="top"/>
          </w:tcPr>
          <w:p w14:paraId="430B7C52">
            <w:pPr>
              <w:rPr>
                <w:rFonts w:ascii="Arial"/>
                <w:color w:val="auto"/>
                <w:sz w:val="21"/>
                <w:highlight w:val="none"/>
              </w:rPr>
            </w:pPr>
          </w:p>
        </w:tc>
        <w:tc>
          <w:tcPr>
            <w:tcW w:w="1195" w:type="dxa"/>
            <w:vAlign w:val="top"/>
          </w:tcPr>
          <w:p w14:paraId="7DC85415">
            <w:pPr>
              <w:rPr>
                <w:rFonts w:ascii="Arial"/>
                <w:color w:val="auto"/>
                <w:sz w:val="21"/>
                <w:highlight w:val="none"/>
              </w:rPr>
            </w:pPr>
          </w:p>
        </w:tc>
        <w:tc>
          <w:tcPr>
            <w:tcW w:w="1269" w:type="dxa"/>
            <w:vAlign w:val="top"/>
          </w:tcPr>
          <w:p w14:paraId="6F016611">
            <w:pPr>
              <w:rPr>
                <w:rFonts w:ascii="Arial"/>
                <w:color w:val="auto"/>
                <w:sz w:val="21"/>
                <w:highlight w:val="none"/>
              </w:rPr>
            </w:pPr>
          </w:p>
        </w:tc>
        <w:tc>
          <w:tcPr>
            <w:tcW w:w="676" w:type="dxa"/>
            <w:vAlign w:val="top"/>
          </w:tcPr>
          <w:p w14:paraId="58795494">
            <w:pPr>
              <w:rPr>
                <w:rFonts w:ascii="Arial"/>
                <w:color w:val="auto"/>
                <w:sz w:val="21"/>
                <w:highlight w:val="none"/>
              </w:rPr>
            </w:pPr>
          </w:p>
        </w:tc>
      </w:tr>
      <w:tr w14:paraId="43CD5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vAlign w:val="top"/>
          </w:tcPr>
          <w:p w14:paraId="55784022">
            <w:pPr>
              <w:rPr>
                <w:rFonts w:ascii="Arial"/>
                <w:color w:val="auto"/>
                <w:sz w:val="21"/>
                <w:highlight w:val="none"/>
              </w:rPr>
            </w:pPr>
          </w:p>
        </w:tc>
        <w:tc>
          <w:tcPr>
            <w:tcW w:w="1693" w:type="dxa"/>
            <w:vMerge w:val="continue"/>
            <w:tcBorders>
              <w:top w:val="nil"/>
            </w:tcBorders>
            <w:vAlign w:val="top"/>
          </w:tcPr>
          <w:p w14:paraId="33DCB417">
            <w:pPr>
              <w:rPr>
                <w:rFonts w:ascii="Arial"/>
                <w:color w:val="auto"/>
                <w:sz w:val="21"/>
                <w:highlight w:val="none"/>
              </w:rPr>
            </w:pPr>
          </w:p>
        </w:tc>
        <w:tc>
          <w:tcPr>
            <w:tcW w:w="751" w:type="dxa"/>
            <w:vAlign w:val="top"/>
          </w:tcPr>
          <w:p w14:paraId="56DCDED1">
            <w:pPr>
              <w:pStyle w:val="18"/>
              <w:spacing w:before="213" w:line="184" w:lineRule="auto"/>
              <w:ind w:left="328"/>
              <w:rPr>
                <w:color w:val="auto"/>
                <w:highlight w:val="none"/>
              </w:rPr>
            </w:pPr>
            <w:r>
              <w:rPr>
                <w:color w:val="auto"/>
                <w:highlight w:val="none"/>
              </w:rPr>
              <w:t>3</w:t>
            </w:r>
          </w:p>
        </w:tc>
        <w:tc>
          <w:tcPr>
            <w:tcW w:w="947" w:type="dxa"/>
            <w:vAlign w:val="top"/>
          </w:tcPr>
          <w:p w14:paraId="2187E47C">
            <w:pPr>
              <w:rPr>
                <w:rFonts w:ascii="Arial"/>
                <w:color w:val="auto"/>
                <w:sz w:val="21"/>
                <w:highlight w:val="none"/>
              </w:rPr>
            </w:pPr>
          </w:p>
        </w:tc>
        <w:tc>
          <w:tcPr>
            <w:tcW w:w="1123" w:type="dxa"/>
            <w:vAlign w:val="top"/>
          </w:tcPr>
          <w:p w14:paraId="1D763413">
            <w:pPr>
              <w:rPr>
                <w:rFonts w:ascii="Arial"/>
                <w:color w:val="auto"/>
                <w:sz w:val="21"/>
                <w:highlight w:val="none"/>
              </w:rPr>
            </w:pPr>
          </w:p>
        </w:tc>
        <w:tc>
          <w:tcPr>
            <w:tcW w:w="1091" w:type="dxa"/>
            <w:vAlign w:val="top"/>
          </w:tcPr>
          <w:p w14:paraId="122101CC">
            <w:pPr>
              <w:rPr>
                <w:rFonts w:ascii="Arial"/>
                <w:color w:val="auto"/>
                <w:sz w:val="21"/>
                <w:highlight w:val="none"/>
              </w:rPr>
            </w:pPr>
          </w:p>
        </w:tc>
        <w:tc>
          <w:tcPr>
            <w:tcW w:w="1195" w:type="dxa"/>
            <w:vAlign w:val="top"/>
          </w:tcPr>
          <w:p w14:paraId="77DD01B6">
            <w:pPr>
              <w:rPr>
                <w:rFonts w:ascii="Arial"/>
                <w:color w:val="auto"/>
                <w:sz w:val="21"/>
                <w:highlight w:val="none"/>
              </w:rPr>
            </w:pPr>
          </w:p>
        </w:tc>
        <w:tc>
          <w:tcPr>
            <w:tcW w:w="1269" w:type="dxa"/>
            <w:vAlign w:val="top"/>
          </w:tcPr>
          <w:p w14:paraId="36E30AB7">
            <w:pPr>
              <w:rPr>
                <w:rFonts w:ascii="Arial"/>
                <w:color w:val="auto"/>
                <w:sz w:val="21"/>
                <w:highlight w:val="none"/>
              </w:rPr>
            </w:pPr>
          </w:p>
        </w:tc>
        <w:tc>
          <w:tcPr>
            <w:tcW w:w="676" w:type="dxa"/>
            <w:vAlign w:val="top"/>
          </w:tcPr>
          <w:p w14:paraId="68BF1C6A">
            <w:pPr>
              <w:rPr>
                <w:rFonts w:ascii="Arial"/>
                <w:color w:val="auto"/>
                <w:sz w:val="21"/>
                <w:highlight w:val="none"/>
              </w:rPr>
            </w:pPr>
          </w:p>
        </w:tc>
      </w:tr>
      <w:tr w14:paraId="3CEF4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restart"/>
            <w:tcBorders>
              <w:bottom w:val="nil"/>
            </w:tcBorders>
            <w:vAlign w:val="top"/>
          </w:tcPr>
          <w:p w14:paraId="2CB88C89">
            <w:pPr>
              <w:rPr>
                <w:rFonts w:ascii="Arial"/>
                <w:color w:val="auto"/>
                <w:sz w:val="21"/>
                <w:highlight w:val="none"/>
              </w:rPr>
            </w:pPr>
          </w:p>
        </w:tc>
        <w:tc>
          <w:tcPr>
            <w:tcW w:w="1693" w:type="dxa"/>
            <w:vMerge w:val="restart"/>
            <w:tcBorders>
              <w:bottom w:val="nil"/>
            </w:tcBorders>
            <w:vAlign w:val="top"/>
          </w:tcPr>
          <w:p w14:paraId="03734E2E">
            <w:pPr>
              <w:rPr>
                <w:rFonts w:ascii="Arial"/>
                <w:color w:val="auto"/>
                <w:sz w:val="21"/>
                <w:highlight w:val="none"/>
              </w:rPr>
            </w:pPr>
          </w:p>
        </w:tc>
        <w:tc>
          <w:tcPr>
            <w:tcW w:w="751" w:type="dxa"/>
            <w:vAlign w:val="top"/>
          </w:tcPr>
          <w:p w14:paraId="701CEDC3">
            <w:pPr>
              <w:pStyle w:val="18"/>
              <w:spacing w:before="214" w:line="184" w:lineRule="auto"/>
              <w:ind w:left="339"/>
              <w:rPr>
                <w:color w:val="auto"/>
                <w:highlight w:val="none"/>
              </w:rPr>
            </w:pPr>
            <w:r>
              <w:rPr>
                <w:color w:val="auto"/>
                <w:highlight w:val="none"/>
              </w:rPr>
              <w:t>1</w:t>
            </w:r>
          </w:p>
        </w:tc>
        <w:tc>
          <w:tcPr>
            <w:tcW w:w="947" w:type="dxa"/>
            <w:vAlign w:val="top"/>
          </w:tcPr>
          <w:p w14:paraId="23BCC622">
            <w:pPr>
              <w:rPr>
                <w:rFonts w:ascii="Arial"/>
                <w:color w:val="auto"/>
                <w:sz w:val="21"/>
                <w:highlight w:val="none"/>
              </w:rPr>
            </w:pPr>
          </w:p>
        </w:tc>
        <w:tc>
          <w:tcPr>
            <w:tcW w:w="1123" w:type="dxa"/>
            <w:vAlign w:val="top"/>
          </w:tcPr>
          <w:p w14:paraId="4440102E">
            <w:pPr>
              <w:rPr>
                <w:rFonts w:ascii="Arial"/>
                <w:color w:val="auto"/>
                <w:sz w:val="21"/>
                <w:highlight w:val="none"/>
              </w:rPr>
            </w:pPr>
          </w:p>
        </w:tc>
        <w:tc>
          <w:tcPr>
            <w:tcW w:w="1091" w:type="dxa"/>
            <w:vAlign w:val="top"/>
          </w:tcPr>
          <w:p w14:paraId="163D8822">
            <w:pPr>
              <w:rPr>
                <w:rFonts w:ascii="Arial"/>
                <w:color w:val="auto"/>
                <w:sz w:val="21"/>
                <w:highlight w:val="none"/>
              </w:rPr>
            </w:pPr>
          </w:p>
        </w:tc>
        <w:tc>
          <w:tcPr>
            <w:tcW w:w="1195" w:type="dxa"/>
            <w:vAlign w:val="top"/>
          </w:tcPr>
          <w:p w14:paraId="5032A563">
            <w:pPr>
              <w:rPr>
                <w:rFonts w:ascii="Arial"/>
                <w:color w:val="auto"/>
                <w:sz w:val="21"/>
                <w:highlight w:val="none"/>
              </w:rPr>
            </w:pPr>
          </w:p>
        </w:tc>
        <w:tc>
          <w:tcPr>
            <w:tcW w:w="1269" w:type="dxa"/>
            <w:vAlign w:val="top"/>
          </w:tcPr>
          <w:p w14:paraId="6B4DB5CC">
            <w:pPr>
              <w:rPr>
                <w:rFonts w:ascii="Arial"/>
                <w:color w:val="auto"/>
                <w:sz w:val="21"/>
                <w:highlight w:val="none"/>
              </w:rPr>
            </w:pPr>
          </w:p>
        </w:tc>
        <w:tc>
          <w:tcPr>
            <w:tcW w:w="676" w:type="dxa"/>
            <w:vAlign w:val="top"/>
          </w:tcPr>
          <w:p w14:paraId="671E9AC4">
            <w:pPr>
              <w:rPr>
                <w:rFonts w:ascii="Arial"/>
                <w:color w:val="auto"/>
                <w:sz w:val="21"/>
                <w:highlight w:val="none"/>
              </w:rPr>
            </w:pPr>
          </w:p>
        </w:tc>
      </w:tr>
      <w:tr w14:paraId="5C115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continue"/>
            <w:tcBorders>
              <w:top w:val="nil"/>
              <w:bottom w:val="nil"/>
            </w:tcBorders>
            <w:vAlign w:val="top"/>
          </w:tcPr>
          <w:p w14:paraId="70322DC2">
            <w:pPr>
              <w:rPr>
                <w:rFonts w:ascii="Arial"/>
                <w:color w:val="auto"/>
                <w:sz w:val="21"/>
                <w:highlight w:val="none"/>
              </w:rPr>
            </w:pPr>
          </w:p>
        </w:tc>
        <w:tc>
          <w:tcPr>
            <w:tcW w:w="1693" w:type="dxa"/>
            <w:vMerge w:val="continue"/>
            <w:tcBorders>
              <w:top w:val="nil"/>
              <w:bottom w:val="nil"/>
            </w:tcBorders>
            <w:vAlign w:val="top"/>
          </w:tcPr>
          <w:p w14:paraId="205C76C2">
            <w:pPr>
              <w:rPr>
                <w:rFonts w:ascii="Arial"/>
                <w:color w:val="auto"/>
                <w:sz w:val="21"/>
                <w:highlight w:val="none"/>
              </w:rPr>
            </w:pPr>
          </w:p>
        </w:tc>
        <w:tc>
          <w:tcPr>
            <w:tcW w:w="751" w:type="dxa"/>
            <w:vAlign w:val="top"/>
          </w:tcPr>
          <w:p w14:paraId="2987C992">
            <w:pPr>
              <w:pStyle w:val="18"/>
              <w:spacing w:before="215" w:line="184" w:lineRule="auto"/>
              <w:ind w:left="326"/>
              <w:rPr>
                <w:color w:val="auto"/>
                <w:highlight w:val="none"/>
              </w:rPr>
            </w:pPr>
            <w:r>
              <w:rPr>
                <w:color w:val="auto"/>
                <w:highlight w:val="none"/>
              </w:rPr>
              <w:t>2</w:t>
            </w:r>
          </w:p>
        </w:tc>
        <w:tc>
          <w:tcPr>
            <w:tcW w:w="947" w:type="dxa"/>
            <w:vAlign w:val="top"/>
          </w:tcPr>
          <w:p w14:paraId="54277E24">
            <w:pPr>
              <w:rPr>
                <w:rFonts w:ascii="Arial"/>
                <w:color w:val="auto"/>
                <w:sz w:val="21"/>
                <w:highlight w:val="none"/>
              </w:rPr>
            </w:pPr>
          </w:p>
        </w:tc>
        <w:tc>
          <w:tcPr>
            <w:tcW w:w="1123" w:type="dxa"/>
            <w:vAlign w:val="top"/>
          </w:tcPr>
          <w:p w14:paraId="190A2BD0">
            <w:pPr>
              <w:rPr>
                <w:rFonts w:ascii="Arial"/>
                <w:color w:val="auto"/>
                <w:sz w:val="21"/>
                <w:highlight w:val="none"/>
              </w:rPr>
            </w:pPr>
          </w:p>
        </w:tc>
        <w:tc>
          <w:tcPr>
            <w:tcW w:w="1091" w:type="dxa"/>
            <w:vAlign w:val="top"/>
          </w:tcPr>
          <w:p w14:paraId="2A93FDF0">
            <w:pPr>
              <w:rPr>
                <w:rFonts w:ascii="Arial"/>
                <w:color w:val="auto"/>
                <w:sz w:val="21"/>
                <w:highlight w:val="none"/>
              </w:rPr>
            </w:pPr>
          </w:p>
        </w:tc>
        <w:tc>
          <w:tcPr>
            <w:tcW w:w="1195" w:type="dxa"/>
            <w:vAlign w:val="top"/>
          </w:tcPr>
          <w:p w14:paraId="31AD9AA2">
            <w:pPr>
              <w:rPr>
                <w:rFonts w:ascii="Arial"/>
                <w:color w:val="auto"/>
                <w:sz w:val="21"/>
                <w:highlight w:val="none"/>
              </w:rPr>
            </w:pPr>
          </w:p>
        </w:tc>
        <w:tc>
          <w:tcPr>
            <w:tcW w:w="1269" w:type="dxa"/>
            <w:vAlign w:val="top"/>
          </w:tcPr>
          <w:p w14:paraId="593FC6C1">
            <w:pPr>
              <w:rPr>
                <w:rFonts w:ascii="Arial"/>
                <w:color w:val="auto"/>
                <w:sz w:val="21"/>
                <w:highlight w:val="none"/>
              </w:rPr>
            </w:pPr>
          </w:p>
        </w:tc>
        <w:tc>
          <w:tcPr>
            <w:tcW w:w="676" w:type="dxa"/>
            <w:vAlign w:val="top"/>
          </w:tcPr>
          <w:p w14:paraId="0CB90A7A">
            <w:pPr>
              <w:rPr>
                <w:rFonts w:ascii="Arial"/>
                <w:color w:val="auto"/>
                <w:sz w:val="21"/>
                <w:highlight w:val="none"/>
              </w:rPr>
            </w:pPr>
          </w:p>
        </w:tc>
      </w:tr>
      <w:tr w14:paraId="172DF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vAlign w:val="top"/>
          </w:tcPr>
          <w:p w14:paraId="3729A14B">
            <w:pPr>
              <w:rPr>
                <w:rFonts w:ascii="Arial"/>
                <w:color w:val="auto"/>
                <w:sz w:val="21"/>
                <w:highlight w:val="none"/>
              </w:rPr>
            </w:pPr>
          </w:p>
        </w:tc>
        <w:tc>
          <w:tcPr>
            <w:tcW w:w="1693" w:type="dxa"/>
            <w:vMerge w:val="continue"/>
            <w:tcBorders>
              <w:top w:val="nil"/>
            </w:tcBorders>
            <w:vAlign w:val="top"/>
          </w:tcPr>
          <w:p w14:paraId="076818B9">
            <w:pPr>
              <w:rPr>
                <w:rFonts w:ascii="Arial"/>
                <w:color w:val="auto"/>
                <w:sz w:val="21"/>
                <w:highlight w:val="none"/>
              </w:rPr>
            </w:pPr>
          </w:p>
        </w:tc>
        <w:tc>
          <w:tcPr>
            <w:tcW w:w="751" w:type="dxa"/>
            <w:vAlign w:val="top"/>
          </w:tcPr>
          <w:p w14:paraId="3BF412FF">
            <w:pPr>
              <w:pStyle w:val="18"/>
              <w:spacing w:before="215" w:line="184" w:lineRule="auto"/>
              <w:ind w:left="328"/>
              <w:rPr>
                <w:color w:val="auto"/>
                <w:highlight w:val="none"/>
              </w:rPr>
            </w:pPr>
            <w:r>
              <w:rPr>
                <w:color w:val="auto"/>
                <w:highlight w:val="none"/>
              </w:rPr>
              <w:t>3</w:t>
            </w:r>
          </w:p>
        </w:tc>
        <w:tc>
          <w:tcPr>
            <w:tcW w:w="947" w:type="dxa"/>
            <w:vAlign w:val="top"/>
          </w:tcPr>
          <w:p w14:paraId="60502B94">
            <w:pPr>
              <w:rPr>
                <w:rFonts w:ascii="Arial"/>
                <w:color w:val="auto"/>
                <w:sz w:val="21"/>
                <w:highlight w:val="none"/>
              </w:rPr>
            </w:pPr>
          </w:p>
        </w:tc>
        <w:tc>
          <w:tcPr>
            <w:tcW w:w="1123" w:type="dxa"/>
            <w:vAlign w:val="top"/>
          </w:tcPr>
          <w:p w14:paraId="0FB35C96">
            <w:pPr>
              <w:rPr>
                <w:rFonts w:ascii="Arial"/>
                <w:color w:val="auto"/>
                <w:sz w:val="21"/>
                <w:highlight w:val="none"/>
              </w:rPr>
            </w:pPr>
          </w:p>
        </w:tc>
        <w:tc>
          <w:tcPr>
            <w:tcW w:w="1091" w:type="dxa"/>
            <w:vAlign w:val="top"/>
          </w:tcPr>
          <w:p w14:paraId="3C3B889B">
            <w:pPr>
              <w:rPr>
                <w:rFonts w:ascii="Arial"/>
                <w:color w:val="auto"/>
                <w:sz w:val="21"/>
                <w:highlight w:val="none"/>
              </w:rPr>
            </w:pPr>
          </w:p>
        </w:tc>
        <w:tc>
          <w:tcPr>
            <w:tcW w:w="1195" w:type="dxa"/>
            <w:vAlign w:val="top"/>
          </w:tcPr>
          <w:p w14:paraId="3E9AC7FA">
            <w:pPr>
              <w:rPr>
                <w:rFonts w:ascii="Arial"/>
                <w:color w:val="auto"/>
                <w:sz w:val="21"/>
                <w:highlight w:val="none"/>
              </w:rPr>
            </w:pPr>
          </w:p>
        </w:tc>
        <w:tc>
          <w:tcPr>
            <w:tcW w:w="1269" w:type="dxa"/>
            <w:vAlign w:val="top"/>
          </w:tcPr>
          <w:p w14:paraId="62C5B03F">
            <w:pPr>
              <w:rPr>
                <w:rFonts w:ascii="Arial"/>
                <w:color w:val="auto"/>
                <w:sz w:val="21"/>
                <w:highlight w:val="none"/>
              </w:rPr>
            </w:pPr>
          </w:p>
        </w:tc>
        <w:tc>
          <w:tcPr>
            <w:tcW w:w="676" w:type="dxa"/>
            <w:vAlign w:val="top"/>
          </w:tcPr>
          <w:p w14:paraId="002957E7">
            <w:pPr>
              <w:rPr>
                <w:rFonts w:ascii="Arial"/>
                <w:color w:val="auto"/>
                <w:sz w:val="21"/>
                <w:highlight w:val="none"/>
              </w:rPr>
            </w:pPr>
          </w:p>
        </w:tc>
      </w:tr>
    </w:tbl>
    <w:p w14:paraId="753643A0">
      <w:pPr>
        <w:pStyle w:val="5"/>
        <w:spacing w:before="147" w:line="217" w:lineRule="auto"/>
        <w:ind w:left="617"/>
        <w:rPr>
          <w:color w:val="auto"/>
          <w:sz w:val="24"/>
          <w:szCs w:val="24"/>
          <w:highlight w:val="none"/>
        </w:rPr>
      </w:pPr>
      <w:r>
        <w:rPr>
          <w:color w:val="auto"/>
          <w:spacing w:val="-1"/>
          <w:sz w:val="24"/>
          <w:szCs w:val="24"/>
          <w:highlight w:val="none"/>
        </w:rPr>
        <w:t>备注：1.若无分包计划，则供应商应在本表填写“无</w:t>
      </w:r>
      <w:r>
        <w:rPr>
          <w:color w:val="auto"/>
          <w:spacing w:val="-75"/>
          <w:sz w:val="24"/>
          <w:szCs w:val="24"/>
          <w:highlight w:val="none"/>
        </w:rPr>
        <w:t xml:space="preserve"> </w:t>
      </w:r>
      <w:r>
        <w:rPr>
          <w:color w:val="auto"/>
          <w:spacing w:val="-1"/>
          <w:sz w:val="24"/>
          <w:szCs w:val="24"/>
          <w:highlight w:val="none"/>
        </w:rPr>
        <w:t>”。</w:t>
      </w:r>
    </w:p>
    <w:p w14:paraId="7F54703C">
      <w:pPr>
        <w:pStyle w:val="5"/>
        <w:spacing w:before="157" w:line="219" w:lineRule="auto"/>
        <w:ind w:left="1337"/>
        <w:rPr>
          <w:color w:val="auto"/>
          <w:sz w:val="24"/>
          <w:szCs w:val="24"/>
          <w:highlight w:val="none"/>
        </w:rPr>
      </w:pPr>
      <w:r>
        <w:rPr>
          <w:color w:val="auto"/>
          <w:sz w:val="24"/>
          <w:szCs w:val="24"/>
          <w:highlight w:val="none"/>
        </w:rPr>
        <w:t>2.本表所列分包仅限于承包人自行施工范</w:t>
      </w:r>
      <w:r>
        <w:rPr>
          <w:color w:val="auto"/>
          <w:spacing w:val="-1"/>
          <w:sz w:val="24"/>
          <w:szCs w:val="24"/>
          <w:highlight w:val="none"/>
        </w:rPr>
        <w:t>围内的非主体、非关键工程。</w:t>
      </w:r>
    </w:p>
    <w:p w14:paraId="1DCFE9A5">
      <w:pPr>
        <w:spacing w:line="244" w:lineRule="auto"/>
        <w:rPr>
          <w:rFonts w:ascii="Arial"/>
          <w:color w:val="auto"/>
          <w:sz w:val="21"/>
          <w:highlight w:val="none"/>
        </w:rPr>
      </w:pPr>
    </w:p>
    <w:p w14:paraId="51993C6A">
      <w:pPr>
        <w:spacing w:line="244" w:lineRule="auto"/>
        <w:rPr>
          <w:rFonts w:ascii="Arial"/>
          <w:color w:val="auto"/>
          <w:sz w:val="21"/>
          <w:highlight w:val="none"/>
        </w:rPr>
      </w:pPr>
    </w:p>
    <w:p w14:paraId="633BC560">
      <w:pPr>
        <w:spacing w:line="245" w:lineRule="auto"/>
        <w:rPr>
          <w:rFonts w:ascii="Arial"/>
          <w:color w:val="auto"/>
          <w:sz w:val="21"/>
          <w:highlight w:val="none"/>
        </w:rPr>
      </w:pPr>
    </w:p>
    <w:p w14:paraId="0D009051">
      <w:pPr>
        <w:spacing w:line="245" w:lineRule="auto"/>
        <w:rPr>
          <w:rFonts w:ascii="Arial"/>
          <w:color w:val="auto"/>
          <w:sz w:val="21"/>
          <w:highlight w:val="none"/>
        </w:rPr>
      </w:pPr>
    </w:p>
    <w:p w14:paraId="7C876FED">
      <w:pPr>
        <w:spacing w:line="245" w:lineRule="auto"/>
        <w:rPr>
          <w:rFonts w:ascii="Arial"/>
          <w:color w:val="auto"/>
          <w:sz w:val="21"/>
          <w:highlight w:val="none"/>
        </w:rPr>
      </w:pPr>
    </w:p>
    <w:p w14:paraId="68FA6288">
      <w:pPr>
        <w:spacing w:line="245" w:lineRule="auto"/>
        <w:rPr>
          <w:rFonts w:ascii="Arial"/>
          <w:color w:val="auto"/>
          <w:sz w:val="21"/>
          <w:highlight w:val="none"/>
        </w:rPr>
      </w:pPr>
    </w:p>
    <w:p w14:paraId="24C37772">
      <w:pPr>
        <w:pStyle w:val="5"/>
        <w:spacing w:before="78" w:line="340" w:lineRule="auto"/>
        <w:ind w:left="1899"/>
        <w:rPr>
          <w:color w:val="auto"/>
          <w:sz w:val="24"/>
          <w:szCs w:val="24"/>
          <w:highlight w:val="none"/>
        </w:rPr>
      </w:pPr>
      <w:r>
        <w:rPr>
          <w:color w:val="auto"/>
          <w:spacing w:val="-1"/>
          <w:sz w:val="24"/>
          <w:szCs w:val="24"/>
          <w:highlight w:val="none"/>
        </w:rPr>
        <w:t>法定代表人或者委托代理人（签字或者电子签名</w:t>
      </w:r>
      <w:r>
        <w:rPr>
          <w:color w:val="auto"/>
          <w:spacing w:val="-39"/>
          <w:sz w:val="24"/>
          <w:szCs w:val="24"/>
          <w:highlight w:val="none"/>
        </w:rPr>
        <w:t>）：</w:t>
      </w:r>
      <w:r>
        <w:rPr>
          <w:color w:val="auto"/>
          <w:spacing w:val="-33"/>
          <w:sz w:val="24"/>
          <w:szCs w:val="24"/>
          <w:highlight w:val="none"/>
        </w:rPr>
        <w:t xml:space="preserve"> </w:t>
      </w:r>
      <w:r>
        <w:rPr>
          <w:color w:val="auto"/>
          <w:sz w:val="24"/>
          <w:szCs w:val="24"/>
          <w:highlight w:val="none"/>
          <w:u w:val="single" w:color="auto"/>
        </w:rPr>
        <w:t xml:space="preserve">       </w:t>
      </w:r>
    </w:p>
    <w:p w14:paraId="3E63CB5C">
      <w:pPr>
        <w:pStyle w:val="5"/>
        <w:spacing w:before="1" w:line="219" w:lineRule="auto"/>
        <w:ind w:left="2774"/>
        <w:rPr>
          <w:color w:val="auto"/>
          <w:sz w:val="24"/>
          <w:szCs w:val="24"/>
          <w:highlight w:val="none"/>
        </w:rPr>
      </w:pPr>
      <w:r>
        <w:rPr>
          <w:color w:val="auto"/>
          <w:spacing w:val="-2"/>
          <w:sz w:val="24"/>
          <w:szCs w:val="24"/>
          <w:highlight w:val="none"/>
        </w:rPr>
        <w:t>供应商（电子签章</w:t>
      </w:r>
      <w:r>
        <w:rPr>
          <w:color w:val="auto"/>
          <w:spacing w:val="-41"/>
          <w:sz w:val="24"/>
          <w:szCs w:val="24"/>
          <w:highlight w:val="none"/>
        </w:rPr>
        <w:t>）：</w:t>
      </w:r>
      <w:r>
        <w:rPr>
          <w:color w:val="auto"/>
          <w:spacing w:val="-33"/>
          <w:sz w:val="24"/>
          <w:szCs w:val="24"/>
          <w:highlight w:val="none"/>
        </w:rPr>
        <w:t xml:space="preserve"> </w:t>
      </w:r>
      <w:r>
        <w:rPr>
          <w:color w:val="auto"/>
          <w:sz w:val="24"/>
          <w:szCs w:val="24"/>
          <w:highlight w:val="none"/>
          <w:u w:val="single" w:color="auto"/>
        </w:rPr>
        <w:t xml:space="preserve">              </w:t>
      </w:r>
    </w:p>
    <w:p w14:paraId="7312B838">
      <w:pPr>
        <w:pStyle w:val="5"/>
        <w:spacing w:before="154" w:line="220" w:lineRule="auto"/>
        <w:ind w:left="4255"/>
        <w:rPr>
          <w:color w:val="auto"/>
          <w:sz w:val="24"/>
          <w:szCs w:val="24"/>
          <w:highlight w:val="none"/>
        </w:rPr>
      </w:pPr>
      <w:r>
        <w:rPr>
          <w:color w:val="auto"/>
          <w:spacing w:val="-15"/>
          <w:sz w:val="24"/>
          <w:szCs w:val="24"/>
          <w:highlight w:val="none"/>
        </w:rPr>
        <w:t>日</w:t>
      </w:r>
      <w:r>
        <w:rPr>
          <w:color w:val="auto"/>
          <w:spacing w:val="6"/>
          <w:sz w:val="24"/>
          <w:szCs w:val="24"/>
          <w:highlight w:val="none"/>
        </w:rPr>
        <w:t xml:space="preserve">  </w:t>
      </w:r>
      <w:r>
        <w:rPr>
          <w:color w:val="auto"/>
          <w:spacing w:val="-15"/>
          <w:sz w:val="24"/>
          <w:szCs w:val="24"/>
          <w:highlight w:val="none"/>
        </w:rPr>
        <w:t>期：</w:t>
      </w:r>
      <w:r>
        <w:rPr>
          <w:color w:val="auto"/>
          <w:spacing w:val="3"/>
          <w:sz w:val="24"/>
          <w:szCs w:val="24"/>
          <w:highlight w:val="none"/>
        </w:rPr>
        <w:t xml:space="preserve">   </w:t>
      </w:r>
      <w:r>
        <w:rPr>
          <w:color w:val="auto"/>
          <w:spacing w:val="-15"/>
          <w:sz w:val="24"/>
          <w:szCs w:val="24"/>
          <w:highlight w:val="none"/>
        </w:rPr>
        <w:t>年</w:t>
      </w:r>
      <w:r>
        <w:rPr>
          <w:color w:val="auto"/>
          <w:spacing w:val="5"/>
          <w:sz w:val="24"/>
          <w:szCs w:val="24"/>
          <w:highlight w:val="none"/>
        </w:rPr>
        <w:t xml:space="preserve">   </w:t>
      </w:r>
      <w:r>
        <w:rPr>
          <w:color w:val="auto"/>
          <w:spacing w:val="-15"/>
          <w:sz w:val="24"/>
          <w:szCs w:val="24"/>
          <w:highlight w:val="none"/>
        </w:rPr>
        <w:t>月</w:t>
      </w:r>
      <w:r>
        <w:rPr>
          <w:color w:val="auto"/>
          <w:spacing w:val="17"/>
          <w:sz w:val="24"/>
          <w:szCs w:val="24"/>
          <w:highlight w:val="none"/>
        </w:rPr>
        <w:t xml:space="preserve">   </w:t>
      </w:r>
      <w:r>
        <w:rPr>
          <w:color w:val="auto"/>
          <w:spacing w:val="-15"/>
          <w:sz w:val="24"/>
          <w:szCs w:val="24"/>
          <w:highlight w:val="none"/>
        </w:rPr>
        <w:t>日</w:t>
      </w:r>
    </w:p>
    <w:p w14:paraId="16C40275">
      <w:pPr>
        <w:spacing w:line="220" w:lineRule="auto"/>
        <w:rPr>
          <w:color w:val="auto"/>
          <w:sz w:val="24"/>
          <w:szCs w:val="24"/>
          <w:highlight w:val="none"/>
        </w:rPr>
        <w:sectPr>
          <w:footerReference r:id="rId63" w:type="default"/>
          <w:pgSz w:w="11906" w:h="16838"/>
          <w:pgMar w:top="1431" w:right="1119" w:bottom="1015" w:left="1463" w:header="0" w:footer="853" w:gutter="0"/>
          <w:pgNumType w:fmt="decimal"/>
          <w:cols w:space="720" w:num="1"/>
        </w:sectPr>
      </w:pPr>
    </w:p>
    <w:p w14:paraId="77906B8E">
      <w:pPr>
        <w:spacing w:line="406" w:lineRule="auto"/>
        <w:rPr>
          <w:rFonts w:ascii="Arial"/>
          <w:color w:val="auto"/>
          <w:sz w:val="21"/>
          <w:highlight w:val="none"/>
        </w:rPr>
      </w:pPr>
    </w:p>
    <w:p w14:paraId="7B55B521">
      <w:pPr>
        <w:pStyle w:val="5"/>
        <w:spacing w:before="78" w:line="219" w:lineRule="auto"/>
        <w:ind w:left="1"/>
        <w:rPr>
          <w:color w:val="auto"/>
          <w:sz w:val="24"/>
          <w:szCs w:val="24"/>
          <w:highlight w:val="none"/>
        </w:rPr>
      </w:pPr>
      <w:r>
        <w:rPr>
          <w:color w:val="auto"/>
          <w:spacing w:val="-1"/>
          <w:sz w:val="24"/>
          <w:szCs w:val="24"/>
          <w:highlight w:val="none"/>
          <w14:textOutline w14:w="3048" w14:cap="flat" w14:cmpd="sng">
            <w14:solidFill>
              <w14:srgbClr w14:val="000000"/>
            </w14:solidFill>
            <w14:prstDash w14:val="solid"/>
            <w14:miter w14:val="0"/>
          </w14:textOutline>
        </w:rPr>
        <w:t>其他文书、文件格式</w:t>
      </w:r>
    </w:p>
    <w:p w14:paraId="423579EA">
      <w:pPr>
        <w:spacing w:before="228" w:line="210" w:lineRule="auto"/>
        <w:ind w:left="2126"/>
        <w:rPr>
          <w:rFonts w:ascii="微软雅黑" w:hAnsi="微软雅黑" w:eastAsia="微软雅黑" w:cs="微软雅黑"/>
          <w:color w:val="auto"/>
          <w:sz w:val="43"/>
          <w:szCs w:val="43"/>
          <w:highlight w:val="none"/>
        </w:rPr>
      </w:pPr>
      <w:r>
        <w:rPr>
          <w:rFonts w:ascii="微软雅黑" w:hAnsi="微软雅黑" w:eastAsia="微软雅黑" w:cs="微软雅黑"/>
          <w:color w:val="auto"/>
          <w:spacing w:val="9"/>
          <w:sz w:val="43"/>
          <w:szCs w:val="43"/>
          <w:highlight w:val="none"/>
        </w:rPr>
        <w:t>中小企业声明函（工程）</w:t>
      </w:r>
    </w:p>
    <w:p w14:paraId="2E1BE276">
      <w:pPr>
        <w:spacing w:line="277" w:lineRule="auto"/>
        <w:rPr>
          <w:rFonts w:ascii="Arial"/>
          <w:color w:val="auto"/>
          <w:sz w:val="21"/>
          <w:highlight w:val="none"/>
        </w:rPr>
      </w:pPr>
    </w:p>
    <w:p w14:paraId="62BC3E7F">
      <w:pPr>
        <w:spacing w:line="278" w:lineRule="auto"/>
        <w:rPr>
          <w:rFonts w:ascii="Arial"/>
          <w:color w:val="auto"/>
          <w:sz w:val="21"/>
          <w:highlight w:val="none"/>
        </w:rPr>
      </w:pPr>
    </w:p>
    <w:p w14:paraId="33F1569E">
      <w:pPr>
        <w:pStyle w:val="5"/>
        <w:spacing w:before="78" w:line="369" w:lineRule="auto"/>
        <w:ind w:left="1" w:right="136" w:firstLine="705"/>
        <w:rPr>
          <w:color w:val="auto"/>
          <w:sz w:val="24"/>
          <w:szCs w:val="24"/>
          <w:highlight w:val="none"/>
        </w:rPr>
      </w:pPr>
      <w:r>
        <w:rPr>
          <w:color w:val="auto"/>
          <w:spacing w:val="-5"/>
          <w:sz w:val="24"/>
          <w:szCs w:val="24"/>
          <w:highlight w:val="none"/>
        </w:rPr>
        <w:t>本公司（联合体）郑重声明，根据《政府采购促</w:t>
      </w:r>
      <w:r>
        <w:rPr>
          <w:color w:val="auto"/>
          <w:spacing w:val="-6"/>
          <w:sz w:val="24"/>
          <w:szCs w:val="24"/>
          <w:highlight w:val="none"/>
        </w:rPr>
        <w:t>进中小企业发展管理办法》（财</w:t>
      </w:r>
      <w:r>
        <w:rPr>
          <w:color w:val="auto"/>
          <w:sz w:val="24"/>
          <w:szCs w:val="24"/>
          <w:highlight w:val="none"/>
        </w:rPr>
        <w:t xml:space="preserve"> </w:t>
      </w:r>
      <w:r>
        <w:rPr>
          <w:color w:val="auto"/>
          <w:spacing w:val="-1"/>
          <w:sz w:val="24"/>
          <w:szCs w:val="24"/>
          <w:highlight w:val="none"/>
        </w:rPr>
        <w:t>库﹝2020﹞46</w:t>
      </w:r>
      <w:r>
        <w:rPr>
          <w:color w:val="auto"/>
          <w:spacing w:val="-45"/>
          <w:sz w:val="24"/>
          <w:szCs w:val="24"/>
          <w:highlight w:val="none"/>
        </w:rPr>
        <w:t xml:space="preserve"> </w:t>
      </w:r>
      <w:r>
        <w:rPr>
          <w:color w:val="auto"/>
          <w:spacing w:val="-1"/>
          <w:sz w:val="24"/>
          <w:szCs w:val="24"/>
          <w:highlight w:val="none"/>
        </w:rPr>
        <w:t>号）的规定，本公司（联合体）参加</w:t>
      </w:r>
      <w:r>
        <w:rPr>
          <w:color w:val="auto"/>
          <w:spacing w:val="-1"/>
          <w:sz w:val="24"/>
          <w:szCs w:val="24"/>
          <w:highlight w:val="none"/>
          <w:u w:val="single" w:color="auto"/>
        </w:rPr>
        <w:t>（单位名称）</w:t>
      </w:r>
      <w:r>
        <w:rPr>
          <w:color w:val="auto"/>
          <w:spacing w:val="-1"/>
          <w:sz w:val="24"/>
          <w:szCs w:val="24"/>
          <w:highlight w:val="none"/>
        </w:rPr>
        <w:t>的</w:t>
      </w:r>
      <w:r>
        <w:rPr>
          <w:color w:val="auto"/>
          <w:spacing w:val="-1"/>
          <w:sz w:val="24"/>
          <w:szCs w:val="24"/>
          <w:highlight w:val="none"/>
          <w:u w:val="single" w:color="auto"/>
        </w:rPr>
        <w:t>（项目名称）</w:t>
      </w:r>
      <w:r>
        <w:rPr>
          <w:color w:val="auto"/>
          <w:spacing w:val="-1"/>
          <w:sz w:val="24"/>
          <w:szCs w:val="24"/>
          <w:highlight w:val="none"/>
        </w:rPr>
        <w:t>采购</w:t>
      </w:r>
      <w:r>
        <w:rPr>
          <w:color w:val="auto"/>
          <w:sz w:val="24"/>
          <w:szCs w:val="24"/>
          <w:highlight w:val="none"/>
        </w:rPr>
        <w:t xml:space="preserve"> </w:t>
      </w:r>
      <w:r>
        <w:rPr>
          <w:color w:val="auto"/>
          <w:spacing w:val="1"/>
          <w:sz w:val="24"/>
          <w:szCs w:val="24"/>
          <w:highlight w:val="none"/>
        </w:rPr>
        <w:t>活动，工程的施工单位全部为符合政策要求的中小企业。相关企业（含联合体中的中</w:t>
      </w:r>
    </w:p>
    <w:p w14:paraId="7BC9355D">
      <w:pPr>
        <w:pStyle w:val="5"/>
        <w:spacing w:before="1" w:line="220" w:lineRule="auto"/>
        <w:ind w:left="7"/>
        <w:rPr>
          <w:color w:val="auto"/>
          <w:sz w:val="24"/>
          <w:szCs w:val="24"/>
          <w:highlight w:val="none"/>
        </w:rPr>
      </w:pPr>
      <w:r>
        <w:rPr>
          <w:color w:val="auto"/>
          <w:spacing w:val="-1"/>
          <w:sz w:val="24"/>
          <w:szCs w:val="24"/>
          <w:highlight w:val="none"/>
        </w:rPr>
        <w:t>小企业、签订分包意向协议的中小企业）的具体情况如下：</w:t>
      </w:r>
    </w:p>
    <w:p w14:paraId="366166EE">
      <w:pPr>
        <w:pStyle w:val="5"/>
        <w:spacing w:before="193" w:line="369" w:lineRule="auto"/>
        <w:ind w:right="139" w:firstLine="791"/>
        <w:rPr>
          <w:color w:val="auto"/>
          <w:sz w:val="24"/>
          <w:szCs w:val="24"/>
          <w:highlight w:val="none"/>
        </w:rPr>
      </w:pPr>
      <w:r>
        <w:rPr>
          <w:color w:val="auto"/>
          <w:spacing w:val="-2"/>
          <w:sz w:val="24"/>
          <w:szCs w:val="24"/>
          <w:highlight w:val="none"/>
        </w:rPr>
        <w:t>1.</w:t>
      </w:r>
      <w:r>
        <w:rPr>
          <w:color w:val="auto"/>
          <w:spacing w:val="-2"/>
          <w:sz w:val="24"/>
          <w:szCs w:val="24"/>
          <w:highlight w:val="none"/>
          <w:u w:val="single" w:color="auto"/>
        </w:rPr>
        <w:t>（标的名称</w:t>
      </w:r>
      <w:r>
        <w:rPr>
          <w:color w:val="auto"/>
          <w:spacing w:val="8"/>
          <w:sz w:val="24"/>
          <w:szCs w:val="24"/>
          <w:highlight w:val="none"/>
          <w:u w:val="single" w:color="auto"/>
        </w:rPr>
        <w:t>）</w:t>
      </w:r>
      <w:r>
        <w:rPr>
          <w:color w:val="auto"/>
          <w:spacing w:val="8"/>
          <w:sz w:val="24"/>
          <w:szCs w:val="24"/>
          <w:highlight w:val="none"/>
        </w:rPr>
        <w:t>，</w:t>
      </w:r>
      <w:r>
        <w:rPr>
          <w:color w:val="auto"/>
          <w:spacing w:val="-2"/>
          <w:sz w:val="24"/>
          <w:szCs w:val="24"/>
          <w:highlight w:val="none"/>
        </w:rPr>
        <w:t>属于</w:t>
      </w:r>
      <w:r>
        <w:rPr>
          <w:color w:val="auto"/>
          <w:spacing w:val="-2"/>
          <w:sz w:val="24"/>
          <w:szCs w:val="24"/>
          <w:highlight w:val="none"/>
          <w:u w:val="single" w:color="auto"/>
        </w:rPr>
        <w:t>（</w:t>
      </w:r>
      <w:r>
        <w:rPr>
          <w:rFonts w:hint="eastAsia"/>
          <w:color w:val="auto"/>
          <w:spacing w:val="-2"/>
          <w:sz w:val="24"/>
          <w:szCs w:val="24"/>
          <w:highlight w:val="none"/>
          <w:u w:val="single" w:color="auto"/>
          <w:lang w:eastAsia="zh-CN"/>
        </w:rPr>
        <w:t>建筑业</w:t>
      </w:r>
      <w:r>
        <w:rPr>
          <w:color w:val="auto"/>
          <w:spacing w:val="8"/>
          <w:sz w:val="24"/>
          <w:szCs w:val="24"/>
          <w:highlight w:val="none"/>
          <w:u w:val="single" w:color="auto"/>
        </w:rPr>
        <w:t>）</w:t>
      </w:r>
      <w:r>
        <w:rPr>
          <w:color w:val="auto"/>
          <w:spacing w:val="8"/>
          <w:sz w:val="24"/>
          <w:szCs w:val="24"/>
          <w:highlight w:val="none"/>
        </w:rPr>
        <w:t>；</w:t>
      </w:r>
      <w:r>
        <w:rPr>
          <w:color w:val="auto"/>
          <w:spacing w:val="-2"/>
          <w:sz w:val="24"/>
          <w:szCs w:val="24"/>
          <w:highlight w:val="none"/>
        </w:rPr>
        <w:t>承建企业为</w:t>
      </w:r>
      <w:r>
        <w:rPr>
          <w:color w:val="auto"/>
          <w:spacing w:val="-2"/>
          <w:sz w:val="24"/>
          <w:szCs w:val="24"/>
          <w:highlight w:val="none"/>
          <w:u w:val="single" w:color="auto"/>
        </w:rPr>
        <w:t>（企业名</w:t>
      </w:r>
      <w:r>
        <w:rPr>
          <w:color w:val="auto"/>
          <w:spacing w:val="-4"/>
          <w:sz w:val="24"/>
          <w:szCs w:val="24"/>
          <w:highlight w:val="none"/>
          <w:u w:val="single" w:color="auto"/>
        </w:rPr>
        <w:t>称</w:t>
      </w:r>
      <w:r>
        <w:rPr>
          <w:color w:val="auto"/>
          <w:spacing w:val="-25"/>
          <w:sz w:val="24"/>
          <w:szCs w:val="24"/>
          <w:highlight w:val="none"/>
          <w:u w:val="single" w:color="auto"/>
        </w:rPr>
        <w:t>）</w:t>
      </w:r>
      <w:r>
        <w:rPr>
          <w:color w:val="auto"/>
          <w:spacing w:val="-25"/>
          <w:sz w:val="24"/>
          <w:szCs w:val="24"/>
          <w:highlight w:val="none"/>
        </w:rPr>
        <w:t>，</w:t>
      </w:r>
      <w:r>
        <w:rPr>
          <w:color w:val="auto"/>
          <w:spacing w:val="-4"/>
          <w:sz w:val="24"/>
          <w:szCs w:val="24"/>
          <w:highlight w:val="none"/>
        </w:rPr>
        <w:t>从业人员</w:t>
      </w:r>
      <w:r>
        <w:rPr>
          <w:color w:val="auto"/>
          <w:spacing w:val="-4"/>
          <w:sz w:val="24"/>
          <w:szCs w:val="24"/>
          <w:highlight w:val="none"/>
          <w:u w:val="single" w:color="auto"/>
        </w:rPr>
        <w:t xml:space="preserve">      </w:t>
      </w:r>
      <w:r>
        <w:rPr>
          <w:color w:val="auto"/>
          <w:spacing w:val="-109"/>
          <w:sz w:val="24"/>
          <w:szCs w:val="24"/>
          <w:highlight w:val="none"/>
        </w:rPr>
        <w:t xml:space="preserve"> </w:t>
      </w:r>
      <w:r>
        <w:rPr>
          <w:color w:val="auto"/>
          <w:spacing w:val="-4"/>
          <w:sz w:val="24"/>
          <w:szCs w:val="24"/>
          <w:highlight w:val="none"/>
        </w:rPr>
        <w:t>人，营业收入为</w:t>
      </w:r>
      <w:r>
        <w:rPr>
          <w:color w:val="auto"/>
          <w:spacing w:val="-4"/>
          <w:sz w:val="24"/>
          <w:szCs w:val="24"/>
          <w:highlight w:val="none"/>
          <w:u w:val="single" w:color="auto"/>
        </w:rPr>
        <w:t xml:space="preserve">      </w:t>
      </w:r>
      <w:r>
        <w:rPr>
          <w:color w:val="auto"/>
          <w:spacing w:val="-104"/>
          <w:sz w:val="24"/>
          <w:szCs w:val="24"/>
          <w:highlight w:val="none"/>
        </w:rPr>
        <w:t xml:space="preserve"> </w:t>
      </w:r>
      <w:r>
        <w:rPr>
          <w:color w:val="auto"/>
          <w:spacing w:val="-4"/>
          <w:sz w:val="24"/>
          <w:szCs w:val="24"/>
          <w:highlight w:val="none"/>
        </w:rPr>
        <w:t>万元，资产总额为</w:t>
      </w:r>
      <w:r>
        <w:rPr>
          <w:color w:val="auto"/>
          <w:spacing w:val="-4"/>
          <w:sz w:val="24"/>
          <w:szCs w:val="24"/>
          <w:highlight w:val="none"/>
          <w:u w:val="single" w:color="auto"/>
        </w:rPr>
        <w:t xml:space="preserve">    </w:t>
      </w:r>
      <w:r>
        <w:rPr>
          <w:color w:val="auto"/>
          <w:spacing w:val="-5"/>
          <w:sz w:val="24"/>
          <w:szCs w:val="24"/>
          <w:highlight w:val="none"/>
          <w:u w:val="single" w:color="auto"/>
        </w:rPr>
        <w:t xml:space="preserve">  </w:t>
      </w:r>
      <w:r>
        <w:rPr>
          <w:color w:val="auto"/>
          <w:spacing w:val="-105"/>
          <w:sz w:val="24"/>
          <w:szCs w:val="24"/>
          <w:highlight w:val="none"/>
        </w:rPr>
        <w:t xml:space="preserve"> </w:t>
      </w:r>
      <w:r>
        <w:rPr>
          <w:color w:val="auto"/>
          <w:spacing w:val="-5"/>
          <w:sz w:val="24"/>
          <w:szCs w:val="24"/>
          <w:highlight w:val="none"/>
        </w:rPr>
        <w:t>万元，属于</w:t>
      </w:r>
      <w:r>
        <w:rPr>
          <w:color w:val="auto"/>
          <w:spacing w:val="-5"/>
          <w:sz w:val="24"/>
          <w:szCs w:val="24"/>
          <w:highlight w:val="none"/>
          <w:u w:val="single" w:color="auto"/>
        </w:rPr>
        <w:t>（中</w:t>
      </w:r>
      <w:r>
        <w:rPr>
          <w:color w:val="auto"/>
          <w:spacing w:val="-2"/>
          <w:sz w:val="24"/>
          <w:szCs w:val="24"/>
          <w:highlight w:val="none"/>
          <w:u w:val="single" w:color="auto"/>
        </w:rPr>
        <w:t>型企业、小型企业、微型企业</w:t>
      </w:r>
      <w:r>
        <w:rPr>
          <w:color w:val="auto"/>
          <w:spacing w:val="4"/>
          <w:sz w:val="24"/>
          <w:szCs w:val="24"/>
          <w:highlight w:val="none"/>
          <w:u w:val="single" w:color="auto"/>
        </w:rPr>
        <w:t>）</w:t>
      </w:r>
      <w:r>
        <w:rPr>
          <w:color w:val="auto"/>
          <w:spacing w:val="4"/>
          <w:sz w:val="24"/>
          <w:szCs w:val="24"/>
          <w:highlight w:val="none"/>
        </w:rPr>
        <w:t>；</w:t>
      </w:r>
    </w:p>
    <w:p w14:paraId="4A723446">
      <w:pPr>
        <w:pStyle w:val="5"/>
        <w:spacing w:before="194" w:line="369" w:lineRule="auto"/>
        <w:ind w:right="79" w:firstLine="776"/>
        <w:rPr>
          <w:color w:val="auto"/>
          <w:sz w:val="24"/>
          <w:szCs w:val="24"/>
          <w:highlight w:val="none"/>
        </w:rPr>
      </w:pPr>
      <w:r>
        <w:rPr>
          <w:color w:val="auto"/>
          <w:sz w:val="24"/>
          <w:szCs w:val="24"/>
          <w:highlight w:val="none"/>
        </w:rPr>
        <w:t>2.</w:t>
      </w:r>
      <w:r>
        <w:rPr>
          <w:color w:val="auto"/>
          <w:sz w:val="24"/>
          <w:szCs w:val="24"/>
          <w:highlight w:val="none"/>
          <w:u w:val="single" w:color="auto"/>
        </w:rPr>
        <w:t>（标的名称</w:t>
      </w:r>
      <w:r>
        <w:rPr>
          <w:color w:val="auto"/>
          <w:spacing w:val="11"/>
          <w:sz w:val="24"/>
          <w:szCs w:val="24"/>
          <w:highlight w:val="none"/>
          <w:u w:val="single" w:color="auto"/>
        </w:rPr>
        <w:t>）</w:t>
      </w:r>
      <w:r>
        <w:rPr>
          <w:color w:val="auto"/>
          <w:spacing w:val="11"/>
          <w:sz w:val="24"/>
          <w:szCs w:val="24"/>
          <w:highlight w:val="none"/>
        </w:rPr>
        <w:t>，</w:t>
      </w:r>
      <w:r>
        <w:rPr>
          <w:color w:val="auto"/>
          <w:sz w:val="24"/>
          <w:szCs w:val="24"/>
          <w:highlight w:val="none"/>
        </w:rPr>
        <w:t>属于</w:t>
      </w:r>
      <w:r>
        <w:rPr>
          <w:color w:val="auto"/>
          <w:sz w:val="24"/>
          <w:szCs w:val="24"/>
          <w:highlight w:val="none"/>
          <w:u w:val="single" w:color="auto"/>
        </w:rPr>
        <w:t>（采购文件中明确的所属行业</w:t>
      </w:r>
      <w:r>
        <w:rPr>
          <w:color w:val="auto"/>
          <w:spacing w:val="11"/>
          <w:sz w:val="24"/>
          <w:szCs w:val="24"/>
          <w:highlight w:val="none"/>
          <w:u w:val="single" w:color="auto"/>
        </w:rPr>
        <w:t>）</w:t>
      </w:r>
      <w:r>
        <w:rPr>
          <w:color w:val="auto"/>
          <w:spacing w:val="11"/>
          <w:sz w:val="24"/>
          <w:szCs w:val="24"/>
          <w:highlight w:val="none"/>
        </w:rPr>
        <w:t>；</w:t>
      </w:r>
      <w:r>
        <w:rPr>
          <w:color w:val="auto"/>
          <w:sz w:val="24"/>
          <w:szCs w:val="24"/>
          <w:highlight w:val="none"/>
        </w:rPr>
        <w:t>承建企业为</w:t>
      </w:r>
      <w:r>
        <w:rPr>
          <w:color w:val="auto"/>
          <w:sz w:val="24"/>
          <w:szCs w:val="24"/>
          <w:highlight w:val="none"/>
          <w:u w:val="single" w:color="auto"/>
        </w:rPr>
        <w:t>（企业名</w:t>
      </w:r>
      <w:r>
        <w:rPr>
          <w:color w:val="auto"/>
          <w:spacing w:val="3"/>
          <w:sz w:val="24"/>
          <w:szCs w:val="24"/>
          <w:highlight w:val="none"/>
        </w:rPr>
        <w:t xml:space="preserve"> </w:t>
      </w:r>
      <w:r>
        <w:rPr>
          <w:color w:val="auto"/>
          <w:spacing w:val="-4"/>
          <w:sz w:val="24"/>
          <w:szCs w:val="24"/>
          <w:highlight w:val="none"/>
          <w:u w:val="single" w:color="auto"/>
        </w:rPr>
        <w:t>称</w:t>
      </w:r>
      <w:r>
        <w:rPr>
          <w:color w:val="auto"/>
          <w:spacing w:val="-13"/>
          <w:sz w:val="24"/>
          <w:szCs w:val="24"/>
          <w:highlight w:val="none"/>
          <w:u w:val="single" w:color="auto"/>
        </w:rPr>
        <w:t>）</w:t>
      </w:r>
      <w:r>
        <w:rPr>
          <w:color w:val="auto"/>
          <w:spacing w:val="-13"/>
          <w:sz w:val="24"/>
          <w:szCs w:val="24"/>
          <w:highlight w:val="none"/>
        </w:rPr>
        <w:t>，</w:t>
      </w:r>
      <w:r>
        <w:rPr>
          <w:color w:val="auto"/>
          <w:spacing w:val="-4"/>
          <w:sz w:val="24"/>
          <w:szCs w:val="24"/>
          <w:highlight w:val="none"/>
        </w:rPr>
        <w:t>从业人员</w:t>
      </w:r>
      <w:r>
        <w:rPr>
          <w:color w:val="auto"/>
          <w:spacing w:val="-4"/>
          <w:sz w:val="24"/>
          <w:szCs w:val="24"/>
          <w:highlight w:val="none"/>
          <w:u w:val="single" w:color="auto"/>
        </w:rPr>
        <w:t xml:space="preserve">      </w:t>
      </w:r>
      <w:r>
        <w:rPr>
          <w:color w:val="auto"/>
          <w:spacing w:val="-108"/>
          <w:sz w:val="24"/>
          <w:szCs w:val="24"/>
          <w:highlight w:val="none"/>
        </w:rPr>
        <w:t xml:space="preserve"> </w:t>
      </w:r>
      <w:r>
        <w:rPr>
          <w:color w:val="auto"/>
          <w:spacing w:val="-4"/>
          <w:sz w:val="24"/>
          <w:szCs w:val="24"/>
          <w:highlight w:val="none"/>
        </w:rPr>
        <w:t>人，营业收入为</w:t>
      </w:r>
      <w:r>
        <w:rPr>
          <w:color w:val="auto"/>
          <w:spacing w:val="-120"/>
          <w:sz w:val="24"/>
          <w:szCs w:val="24"/>
          <w:highlight w:val="none"/>
        </w:rPr>
        <w:t xml:space="preserve"> </w:t>
      </w:r>
      <w:r>
        <w:rPr>
          <w:color w:val="auto"/>
          <w:sz w:val="24"/>
          <w:szCs w:val="24"/>
          <w:highlight w:val="none"/>
          <w:u w:val="single" w:color="auto"/>
        </w:rPr>
        <w:t xml:space="preserve">      </w:t>
      </w:r>
      <w:r>
        <w:rPr>
          <w:color w:val="auto"/>
          <w:spacing w:val="-105"/>
          <w:sz w:val="24"/>
          <w:szCs w:val="24"/>
          <w:highlight w:val="none"/>
        </w:rPr>
        <w:t xml:space="preserve"> </w:t>
      </w:r>
      <w:r>
        <w:rPr>
          <w:color w:val="auto"/>
          <w:spacing w:val="-4"/>
          <w:sz w:val="24"/>
          <w:szCs w:val="24"/>
          <w:highlight w:val="none"/>
        </w:rPr>
        <w:t>万元，资产总额为</w:t>
      </w:r>
      <w:r>
        <w:rPr>
          <w:color w:val="auto"/>
          <w:spacing w:val="-4"/>
          <w:sz w:val="24"/>
          <w:szCs w:val="24"/>
          <w:highlight w:val="none"/>
          <w:u w:val="single" w:color="auto"/>
        </w:rPr>
        <w:t xml:space="preserve">      </w:t>
      </w:r>
      <w:r>
        <w:rPr>
          <w:color w:val="auto"/>
          <w:spacing w:val="-104"/>
          <w:sz w:val="24"/>
          <w:szCs w:val="24"/>
          <w:highlight w:val="none"/>
        </w:rPr>
        <w:t xml:space="preserve"> </w:t>
      </w:r>
      <w:r>
        <w:rPr>
          <w:color w:val="auto"/>
          <w:spacing w:val="-4"/>
          <w:sz w:val="24"/>
          <w:szCs w:val="24"/>
          <w:highlight w:val="none"/>
        </w:rPr>
        <w:t>万元，属于</w:t>
      </w:r>
      <w:r>
        <w:rPr>
          <w:color w:val="auto"/>
          <w:spacing w:val="-4"/>
          <w:sz w:val="24"/>
          <w:szCs w:val="24"/>
          <w:highlight w:val="none"/>
          <w:u w:val="single" w:color="auto"/>
        </w:rPr>
        <w:t>（中</w:t>
      </w:r>
    </w:p>
    <w:p w14:paraId="40236F58">
      <w:pPr>
        <w:pStyle w:val="5"/>
        <w:spacing w:line="220" w:lineRule="auto"/>
        <w:ind w:left="8"/>
        <w:rPr>
          <w:color w:val="auto"/>
          <w:sz w:val="24"/>
          <w:szCs w:val="24"/>
          <w:highlight w:val="none"/>
        </w:rPr>
      </w:pPr>
      <w:r>
        <w:rPr>
          <w:color w:val="auto"/>
          <w:spacing w:val="-2"/>
          <w:sz w:val="24"/>
          <w:szCs w:val="24"/>
          <w:highlight w:val="none"/>
          <w:u w:val="single" w:color="auto"/>
        </w:rPr>
        <w:t>型企业、小型企业、微型企业</w:t>
      </w:r>
      <w:r>
        <w:rPr>
          <w:color w:val="auto"/>
          <w:spacing w:val="4"/>
          <w:sz w:val="24"/>
          <w:szCs w:val="24"/>
          <w:highlight w:val="none"/>
          <w:u w:val="single" w:color="auto"/>
        </w:rPr>
        <w:t>）</w:t>
      </w:r>
      <w:r>
        <w:rPr>
          <w:color w:val="auto"/>
          <w:spacing w:val="4"/>
          <w:sz w:val="24"/>
          <w:szCs w:val="24"/>
          <w:highlight w:val="none"/>
        </w:rPr>
        <w:t>；</w:t>
      </w:r>
    </w:p>
    <w:p w14:paraId="077C0163">
      <w:pPr>
        <w:pStyle w:val="5"/>
        <w:spacing w:before="194" w:line="379" w:lineRule="exact"/>
        <w:ind w:left="721"/>
        <w:rPr>
          <w:color w:val="auto"/>
          <w:sz w:val="24"/>
          <w:szCs w:val="24"/>
          <w:highlight w:val="none"/>
        </w:rPr>
      </w:pPr>
      <w:r>
        <w:rPr>
          <w:color w:val="auto"/>
          <w:spacing w:val="-7"/>
          <w:position w:val="3"/>
          <w:sz w:val="24"/>
          <w:szCs w:val="24"/>
          <w:highlight w:val="none"/>
        </w:rPr>
        <w:t>……</w:t>
      </w:r>
    </w:p>
    <w:p w14:paraId="2EE045DF">
      <w:pPr>
        <w:pStyle w:val="5"/>
        <w:spacing w:before="101" w:line="480" w:lineRule="exact"/>
        <w:ind w:left="733"/>
        <w:rPr>
          <w:color w:val="auto"/>
          <w:sz w:val="24"/>
          <w:szCs w:val="24"/>
          <w:highlight w:val="none"/>
        </w:rPr>
      </w:pPr>
      <w:r>
        <w:rPr>
          <w:color w:val="auto"/>
          <w:spacing w:val="1"/>
          <w:position w:val="18"/>
          <w:sz w:val="24"/>
          <w:szCs w:val="24"/>
          <w:highlight w:val="none"/>
        </w:rPr>
        <w:t>以上企业，不属于大企业的分支机构，不存在控股股东为大企</w:t>
      </w:r>
      <w:r>
        <w:rPr>
          <w:color w:val="auto"/>
          <w:position w:val="18"/>
          <w:sz w:val="24"/>
          <w:szCs w:val="24"/>
          <w:highlight w:val="none"/>
        </w:rPr>
        <w:t>业的情形，也不</w:t>
      </w:r>
    </w:p>
    <w:p w14:paraId="37AC8A7C">
      <w:pPr>
        <w:pStyle w:val="5"/>
        <w:spacing w:line="220" w:lineRule="auto"/>
        <w:rPr>
          <w:color w:val="auto"/>
          <w:sz w:val="24"/>
          <w:szCs w:val="24"/>
          <w:highlight w:val="none"/>
        </w:rPr>
      </w:pPr>
      <w:r>
        <w:rPr>
          <w:color w:val="auto"/>
          <w:spacing w:val="-1"/>
          <w:sz w:val="24"/>
          <w:szCs w:val="24"/>
          <w:highlight w:val="none"/>
        </w:rPr>
        <w:t>存在与大企业的负责人为同一人的情形。</w:t>
      </w:r>
    </w:p>
    <w:p w14:paraId="56C31642">
      <w:pPr>
        <w:pStyle w:val="5"/>
        <w:spacing w:before="195" w:line="219" w:lineRule="auto"/>
        <w:ind w:left="707"/>
        <w:rPr>
          <w:color w:val="auto"/>
          <w:sz w:val="24"/>
          <w:szCs w:val="24"/>
          <w:highlight w:val="none"/>
        </w:rPr>
      </w:pPr>
      <w:r>
        <w:rPr>
          <w:color w:val="auto"/>
          <w:sz w:val="24"/>
          <w:szCs w:val="24"/>
          <w:highlight w:val="none"/>
        </w:rPr>
        <w:t>本企业对上述声明内容的真实性负责。如有虚</w:t>
      </w:r>
      <w:r>
        <w:rPr>
          <w:color w:val="auto"/>
          <w:spacing w:val="-1"/>
          <w:sz w:val="24"/>
          <w:szCs w:val="24"/>
          <w:highlight w:val="none"/>
        </w:rPr>
        <w:t>假，将依法承担相应责任。</w:t>
      </w:r>
    </w:p>
    <w:p w14:paraId="604A40D1">
      <w:pPr>
        <w:spacing w:line="267" w:lineRule="auto"/>
        <w:rPr>
          <w:rFonts w:ascii="Arial"/>
          <w:color w:val="auto"/>
          <w:sz w:val="21"/>
          <w:highlight w:val="none"/>
        </w:rPr>
      </w:pPr>
    </w:p>
    <w:p w14:paraId="198DBE68">
      <w:pPr>
        <w:spacing w:line="267" w:lineRule="auto"/>
        <w:rPr>
          <w:rFonts w:ascii="Arial"/>
          <w:color w:val="auto"/>
          <w:sz w:val="21"/>
          <w:highlight w:val="none"/>
        </w:rPr>
      </w:pPr>
    </w:p>
    <w:p w14:paraId="543A747D">
      <w:pPr>
        <w:spacing w:line="268" w:lineRule="auto"/>
        <w:rPr>
          <w:rFonts w:ascii="Arial"/>
          <w:color w:val="auto"/>
          <w:sz w:val="21"/>
          <w:highlight w:val="none"/>
        </w:rPr>
      </w:pPr>
    </w:p>
    <w:p w14:paraId="42464589">
      <w:pPr>
        <w:spacing w:line="268" w:lineRule="auto"/>
        <w:rPr>
          <w:rFonts w:ascii="Arial"/>
          <w:color w:val="auto"/>
          <w:sz w:val="21"/>
          <w:highlight w:val="none"/>
        </w:rPr>
      </w:pPr>
    </w:p>
    <w:p w14:paraId="2AFA348E">
      <w:pPr>
        <w:pStyle w:val="5"/>
        <w:spacing w:before="78" w:line="369" w:lineRule="auto"/>
        <w:ind w:left="4399"/>
        <w:rPr>
          <w:color w:val="auto"/>
          <w:sz w:val="24"/>
          <w:szCs w:val="24"/>
          <w:highlight w:val="none"/>
        </w:rPr>
      </w:pPr>
      <w:r>
        <w:rPr>
          <w:color w:val="auto"/>
          <w:spacing w:val="-3"/>
          <w:sz w:val="24"/>
          <w:szCs w:val="24"/>
          <w:highlight w:val="none"/>
        </w:rPr>
        <w:t>企业名称（章</w:t>
      </w:r>
      <w:r>
        <w:rPr>
          <w:color w:val="auto"/>
          <w:spacing w:val="-42"/>
          <w:sz w:val="24"/>
          <w:szCs w:val="24"/>
          <w:highlight w:val="none"/>
        </w:rPr>
        <w:t>）：</w:t>
      </w:r>
      <w:r>
        <w:rPr>
          <w:color w:val="auto"/>
          <w:spacing w:val="-33"/>
          <w:sz w:val="24"/>
          <w:szCs w:val="24"/>
          <w:highlight w:val="none"/>
        </w:rPr>
        <w:t xml:space="preserve"> </w:t>
      </w:r>
      <w:r>
        <w:rPr>
          <w:color w:val="auto"/>
          <w:sz w:val="24"/>
          <w:szCs w:val="24"/>
          <w:highlight w:val="none"/>
          <w:u w:val="single" w:color="auto"/>
        </w:rPr>
        <w:t xml:space="preserve">          </w:t>
      </w:r>
    </w:p>
    <w:p w14:paraId="7285BAC3">
      <w:pPr>
        <w:pStyle w:val="5"/>
        <w:spacing w:line="220" w:lineRule="auto"/>
        <w:ind w:left="4436"/>
        <w:rPr>
          <w:color w:val="auto"/>
          <w:sz w:val="24"/>
          <w:szCs w:val="24"/>
          <w:highlight w:val="none"/>
        </w:rPr>
      </w:pPr>
      <w:r>
        <w:rPr>
          <w:color w:val="auto"/>
          <w:spacing w:val="-15"/>
          <w:sz w:val="24"/>
          <w:szCs w:val="24"/>
          <w:highlight w:val="none"/>
        </w:rPr>
        <w:t>日</w:t>
      </w:r>
      <w:r>
        <w:rPr>
          <w:color w:val="auto"/>
          <w:spacing w:val="12"/>
          <w:sz w:val="24"/>
          <w:szCs w:val="24"/>
          <w:highlight w:val="none"/>
        </w:rPr>
        <w:t xml:space="preserve"> </w:t>
      </w:r>
      <w:r>
        <w:rPr>
          <w:color w:val="auto"/>
          <w:spacing w:val="-15"/>
          <w:sz w:val="24"/>
          <w:szCs w:val="24"/>
          <w:highlight w:val="none"/>
        </w:rPr>
        <w:t>期：</w:t>
      </w:r>
      <w:r>
        <w:rPr>
          <w:color w:val="auto"/>
          <w:spacing w:val="3"/>
          <w:sz w:val="24"/>
          <w:szCs w:val="24"/>
          <w:highlight w:val="none"/>
          <w:u w:val="single" w:color="auto"/>
        </w:rPr>
        <w:t xml:space="preserve">   </w:t>
      </w:r>
      <w:r>
        <w:rPr>
          <w:color w:val="auto"/>
          <w:spacing w:val="-15"/>
          <w:sz w:val="24"/>
          <w:szCs w:val="24"/>
          <w:highlight w:val="none"/>
          <w:u w:val="single" w:color="auto"/>
        </w:rPr>
        <w:t>年</w:t>
      </w:r>
      <w:r>
        <w:rPr>
          <w:color w:val="auto"/>
          <w:spacing w:val="5"/>
          <w:sz w:val="24"/>
          <w:szCs w:val="24"/>
          <w:highlight w:val="none"/>
          <w:u w:val="single" w:color="auto"/>
        </w:rPr>
        <w:t xml:space="preserve">   </w:t>
      </w:r>
      <w:r>
        <w:rPr>
          <w:color w:val="auto"/>
          <w:spacing w:val="-15"/>
          <w:sz w:val="24"/>
          <w:szCs w:val="24"/>
          <w:highlight w:val="none"/>
          <w:u w:val="single" w:color="auto"/>
        </w:rPr>
        <w:t>月</w:t>
      </w:r>
      <w:r>
        <w:rPr>
          <w:color w:val="auto"/>
          <w:spacing w:val="13"/>
          <w:sz w:val="24"/>
          <w:szCs w:val="24"/>
          <w:highlight w:val="none"/>
          <w:u w:val="single" w:color="auto"/>
        </w:rPr>
        <w:t xml:space="preserve">    </w:t>
      </w:r>
      <w:r>
        <w:rPr>
          <w:color w:val="auto"/>
          <w:spacing w:val="-15"/>
          <w:sz w:val="24"/>
          <w:szCs w:val="24"/>
          <w:highlight w:val="none"/>
          <w:u w:val="single" w:color="auto"/>
        </w:rPr>
        <w:t>日</w:t>
      </w:r>
    </w:p>
    <w:p w14:paraId="1CDD5F70">
      <w:pPr>
        <w:spacing w:line="311" w:lineRule="auto"/>
        <w:rPr>
          <w:rFonts w:ascii="Arial"/>
          <w:color w:val="auto"/>
          <w:sz w:val="21"/>
          <w:highlight w:val="none"/>
        </w:rPr>
      </w:pPr>
    </w:p>
    <w:p w14:paraId="289CCFC7">
      <w:pPr>
        <w:spacing w:line="312" w:lineRule="auto"/>
        <w:rPr>
          <w:rFonts w:ascii="Arial"/>
          <w:color w:val="auto"/>
          <w:sz w:val="21"/>
          <w:highlight w:val="none"/>
        </w:rPr>
      </w:pPr>
    </w:p>
    <w:p w14:paraId="4E4C4619">
      <w:pPr>
        <w:pStyle w:val="5"/>
        <w:spacing w:before="79" w:line="400" w:lineRule="auto"/>
        <w:jc w:val="both"/>
        <w:rPr>
          <w:color w:val="auto"/>
          <w:sz w:val="24"/>
          <w:szCs w:val="24"/>
          <w:highlight w:val="none"/>
        </w:rPr>
      </w:pPr>
      <w:r>
        <w:rPr>
          <w:color w:val="auto"/>
          <w:spacing w:val="-3"/>
          <w:sz w:val="24"/>
          <w:szCs w:val="24"/>
          <w:highlight w:val="none"/>
        </w:rPr>
        <w:t>注：享受《政府采购促进中小企业发展管理办法》（财库〔2020〕46</w:t>
      </w:r>
      <w:r>
        <w:rPr>
          <w:color w:val="auto"/>
          <w:spacing w:val="-48"/>
          <w:sz w:val="24"/>
          <w:szCs w:val="24"/>
          <w:highlight w:val="none"/>
        </w:rPr>
        <w:t xml:space="preserve"> </w:t>
      </w:r>
      <w:r>
        <w:rPr>
          <w:color w:val="auto"/>
          <w:spacing w:val="-4"/>
          <w:sz w:val="24"/>
          <w:szCs w:val="24"/>
          <w:highlight w:val="none"/>
        </w:rPr>
        <w:t>号）规定的中小企</w:t>
      </w:r>
      <w:r>
        <w:rPr>
          <w:color w:val="auto"/>
          <w:sz w:val="24"/>
          <w:szCs w:val="24"/>
          <w:highlight w:val="none"/>
        </w:rPr>
        <w:t xml:space="preserve"> </w:t>
      </w:r>
      <w:r>
        <w:rPr>
          <w:color w:val="auto"/>
          <w:spacing w:val="-2"/>
          <w:sz w:val="24"/>
          <w:szCs w:val="24"/>
          <w:highlight w:val="none"/>
        </w:rPr>
        <w:t>业扶持政策的，采购人、采购代理机构应当随成交结果公开成交供应商的《中小企业声</w:t>
      </w:r>
      <w:r>
        <w:rPr>
          <w:color w:val="auto"/>
          <w:spacing w:val="16"/>
          <w:sz w:val="24"/>
          <w:szCs w:val="24"/>
          <w:highlight w:val="none"/>
        </w:rPr>
        <w:t xml:space="preserve"> </w:t>
      </w:r>
      <w:r>
        <w:rPr>
          <w:color w:val="auto"/>
          <w:spacing w:val="-6"/>
          <w:sz w:val="24"/>
          <w:szCs w:val="24"/>
          <w:highlight w:val="none"/>
        </w:rPr>
        <w:t>明函》。</w:t>
      </w:r>
      <w:r>
        <w:rPr>
          <w:color w:val="auto"/>
          <w:spacing w:val="50"/>
          <w:sz w:val="24"/>
          <w:szCs w:val="24"/>
          <w:highlight w:val="none"/>
        </w:rPr>
        <w:t xml:space="preserve"> </w:t>
      </w:r>
      <w:r>
        <w:rPr>
          <w:color w:val="auto"/>
          <w:spacing w:val="-6"/>
          <w:sz w:val="24"/>
          <w:szCs w:val="24"/>
          <w:highlight w:val="none"/>
        </w:rPr>
        <w:t>从业人员、营业收入、资产总额填报上一年度数据，无上一年度数据的新成立</w:t>
      </w:r>
    </w:p>
    <w:p w14:paraId="34985C08">
      <w:pPr>
        <w:pStyle w:val="5"/>
        <w:spacing w:line="220" w:lineRule="auto"/>
        <w:ind w:left="4"/>
        <w:rPr>
          <w:color w:val="auto"/>
          <w:sz w:val="24"/>
          <w:szCs w:val="24"/>
          <w:highlight w:val="none"/>
        </w:rPr>
      </w:pPr>
      <w:r>
        <w:rPr>
          <w:color w:val="auto"/>
          <w:spacing w:val="-2"/>
          <w:sz w:val="24"/>
          <w:szCs w:val="24"/>
          <w:highlight w:val="none"/>
        </w:rPr>
        <w:t>企业可不填报。</w:t>
      </w:r>
    </w:p>
    <w:p w14:paraId="3E50841D">
      <w:pPr>
        <w:spacing w:line="220" w:lineRule="auto"/>
        <w:rPr>
          <w:color w:val="auto"/>
          <w:sz w:val="24"/>
          <w:szCs w:val="24"/>
          <w:highlight w:val="none"/>
        </w:rPr>
        <w:sectPr>
          <w:footerReference r:id="rId64" w:type="default"/>
          <w:pgSz w:w="11906" w:h="16838"/>
          <w:pgMar w:top="1431" w:right="1244" w:bottom="1015" w:left="1597" w:header="0" w:footer="853" w:gutter="0"/>
          <w:pgNumType w:fmt="decimal"/>
          <w:cols w:space="720" w:num="1"/>
        </w:sectPr>
      </w:pPr>
    </w:p>
    <w:p w14:paraId="7C95C45B">
      <w:pPr>
        <w:spacing w:line="307" w:lineRule="auto"/>
        <w:rPr>
          <w:rFonts w:ascii="Arial"/>
          <w:color w:val="auto"/>
          <w:sz w:val="21"/>
          <w:highlight w:val="none"/>
        </w:rPr>
      </w:pPr>
    </w:p>
    <w:p w14:paraId="316E667D">
      <w:pPr>
        <w:pStyle w:val="5"/>
        <w:spacing w:before="117" w:line="213" w:lineRule="auto"/>
        <w:ind w:left="3424"/>
        <w:rPr>
          <w:color w:val="auto"/>
          <w:sz w:val="36"/>
          <w:szCs w:val="36"/>
          <w:highlight w:val="none"/>
        </w:rPr>
      </w:pPr>
      <w:r>
        <w:rPr>
          <w:color w:val="auto"/>
          <w:spacing w:val="-5"/>
          <w:sz w:val="36"/>
          <w:szCs w:val="36"/>
          <w:highlight w:val="none"/>
          <w14:textOutline w14:w="4572" w14:cap="flat" w14:cmpd="sng">
            <w14:solidFill>
              <w14:srgbClr w14:val="000000"/>
            </w14:solidFill>
            <w14:prstDash w14:val="solid"/>
            <w14:miter w14:val="0"/>
          </w14:textOutline>
        </w:rPr>
        <w:t>中小企业划型标准</w:t>
      </w:r>
    </w:p>
    <w:tbl>
      <w:tblPr>
        <w:tblStyle w:val="17"/>
        <w:tblW w:w="96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5"/>
        <w:gridCol w:w="1794"/>
        <w:gridCol w:w="7134"/>
      </w:tblGrid>
      <w:tr w14:paraId="26332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715" w:type="dxa"/>
            <w:vAlign w:val="top"/>
          </w:tcPr>
          <w:p w14:paraId="715F5BF0">
            <w:pPr>
              <w:pStyle w:val="18"/>
              <w:spacing w:before="273" w:line="223" w:lineRule="auto"/>
              <w:ind w:left="148"/>
              <w:rPr>
                <w:color w:val="auto"/>
                <w:highlight w:val="none"/>
              </w:rPr>
            </w:pPr>
            <w:r>
              <w:rPr>
                <w:color w:val="auto"/>
                <w:spacing w:val="-2"/>
                <w:highlight w:val="none"/>
                <w14:textOutline w14:w="2679" w14:cap="flat" w14:cmpd="sng">
                  <w14:solidFill>
                    <w14:srgbClr w14:val="000000"/>
                  </w14:solidFill>
                  <w14:prstDash w14:val="solid"/>
                  <w14:miter w14:val="0"/>
                </w14:textOutline>
              </w:rPr>
              <w:t>序号</w:t>
            </w:r>
          </w:p>
        </w:tc>
        <w:tc>
          <w:tcPr>
            <w:tcW w:w="1794" w:type="dxa"/>
            <w:vAlign w:val="top"/>
          </w:tcPr>
          <w:p w14:paraId="2D471071">
            <w:pPr>
              <w:pStyle w:val="18"/>
              <w:spacing w:before="274" w:line="222" w:lineRule="auto"/>
              <w:ind w:left="482"/>
              <w:rPr>
                <w:color w:val="auto"/>
                <w:highlight w:val="none"/>
              </w:rPr>
            </w:pPr>
            <w:r>
              <w:rPr>
                <w:color w:val="auto"/>
                <w:spacing w:val="-2"/>
                <w:highlight w:val="none"/>
                <w14:textOutline w14:w="2679" w14:cap="flat" w14:cmpd="sng">
                  <w14:solidFill>
                    <w14:srgbClr w14:val="000000"/>
                  </w14:solidFill>
                  <w14:prstDash w14:val="solid"/>
                  <w14:miter w14:val="0"/>
                </w14:textOutline>
              </w:rPr>
              <w:t>行业标准</w:t>
            </w:r>
          </w:p>
        </w:tc>
        <w:tc>
          <w:tcPr>
            <w:tcW w:w="7134" w:type="dxa"/>
            <w:vAlign w:val="top"/>
          </w:tcPr>
          <w:p w14:paraId="23BC9560">
            <w:pPr>
              <w:pStyle w:val="18"/>
              <w:spacing w:before="274" w:line="222" w:lineRule="auto"/>
              <w:ind w:left="3147"/>
              <w:rPr>
                <w:color w:val="auto"/>
                <w:highlight w:val="none"/>
              </w:rPr>
            </w:pPr>
            <w:r>
              <w:rPr>
                <w:color w:val="auto"/>
                <w:spacing w:val="-1"/>
                <w:highlight w:val="none"/>
                <w14:textOutline w14:w="2679" w14:cap="flat" w14:cmpd="sng">
                  <w14:solidFill>
                    <w14:srgbClr w14:val="000000"/>
                  </w14:solidFill>
                  <w14:prstDash w14:val="solid"/>
                  <w14:miter w14:val="0"/>
                </w14:textOutline>
              </w:rPr>
              <w:t>标准划分</w:t>
            </w:r>
          </w:p>
        </w:tc>
      </w:tr>
      <w:tr w14:paraId="27C66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715" w:type="dxa"/>
            <w:vAlign w:val="top"/>
          </w:tcPr>
          <w:p w14:paraId="6EB65AD5">
            <w:pPr>
              <w:spacing w:line="467" w:lineRule="auto"/>
              <w:rPr>
                <w:rFonts w:ascii="Arial"/>
                <w:color w:val="auto"/>
                <w:sz w:val="21"/>
                <w:highlight w:val="none"/>
              </w:rPr>
            </w:pPr>
          </w:p>
          <w:p w14:paraId="77870891">
            <w:pPr>
              <w:pStyle w:val="18"/>
              <w:spacing w:before="68" w:line="184" w:lineRule="auto"/>
              <w:ind w:left="323"/>
              <w:rPr>
                <w:color w:val="auto"/>
                <w:highlight w:val="none"/>
              </w:rPr>
            </w:pPr>
            <w:r>
              <w:rPr>
                <w:color w:val="auto"/>
                <w:highlight w:val="none"/>
              </w:rPr>
              <w:t>1</w:t>
            </w:r>
          </w:p>
        </w:tc>
        <w:tc>
          <w:tcPr>
            <w:tcW w:w="1794" w:type="dxa"/>
            <w:vAlign w:val="top"/>
          </w:tcPr>
          <w:p w14:paraId="3A27070C">
            <w:pPr>
              <w:spacing w:line="434" w:lineRule="auto"/>
              <w:rPr>
                <w:rFonts w:ascii="Arial"/>
                <w:color w:val="auto"/>
                <w:sz w:val="21"/>
                <w:highlight w:val="none"/>
              </w:rPr>
            </w:pPr>
          </w:p>
          <w:p w14:paraId="6D41DC84">
            <w:pPr>
              <w:pStyle w:val="18"/>
              <w:spacing w:before="68" w:line="221" w:lineRule="auto"/>
              <w:ind w:left="140"/>
              <w:rPr>
                <w:color w:val="auto"/>
                <w:highlight w:val="none"/>
              </w:rPr>
            </w:pPr>
            <w:r>
              <w:rPr>
                <w:color w:val="auto"/>
                <w:spacing w:val="-16"/>
                <w:highlight w:val="none"/>
              </w:rPr>
              <w:t>农、林、牧、渔业</w:t>
            </w:r>
          </w:p>
        </w:tc>
        <w:tc>
          <w:tcPr>
            <w:tcW w:w="7134" w:type="dxa"/>
            <w:vAlign w:val="top"/>
          </w:tcPr>
          <w:p w14:paraId="7680971D">
            <w:pPr>
              <w:pStyle w:val="18"/>
              <w:spacing w:before="124" w:line="334" w:lineRule="auto"/>
              <w:ind w:left="112" w:right="105" w:firstLine="4"/>
              <w:jc w:val="both"/>
              <w:rPr>
                <w:color w:val="auto"/>
                <w:highlight w:val="none"/>
              </w:rPr>
            </w:pPr>
            <w:r>
              <w:rPr>
                <w:color w:val="auto"/>
                <w:spacing w:val="-2"/>
                <w:highlight w:val="none"/>
              </w:rPr>
              <w:t>营业收入</w:t>
            </w:r>
            <w:r>
              <w:rPr>
                <w:color w:val="auto"/>
                <w:spacing w:val="-42"/>
                <w:highlight w:val="none"/>
              </w:rPr>
              <w:t xml:space="preserve"> </w:t>
            </w:r>
            <w:r>
              <w:rPr>
                <w:color w:val="auto"/>
                <w:spacing w:val="-2"/>
                <w:highlight w:val="none"/>
              </w:rPr>
              <w:t>20000</w:t>
            </w:r>
            <w:r>
              <w:rPr>
                <w:color w:val="auto"/>
                <w:spacing w:val="-42"/>
                <w:highlight w:val="none"/>
              </w:rPr>
              <w:t xml:space="preserve"> </w:t>
            </w:r>
            <w:r>
              <w:rPr>
                <w:color w:val="auto"/>
                <w:spacing w:val="-2"/>
                <w:highlight w:val="none"/>
              </w:rPr>
              <w:t>万元以下的为中小微型企业。其中，营业收入</w:t>
            </w:r>
            <w:r>
              <w:rPr>
                <w:color w:val="auto"/>
                <w:spacing w:val="-40"/>
                <w:highlight w:val="none"/>
              </w:rPr>
              <w:t xml:space="preserve"> </w:t>
            </w:r>
            <w:r>
              <w:rPr>
                <w:color w:val="auto"/>
                <w:spacing w:val="-2"/>
                <w:highlight w:val="none"/>
              </w:rPr>
              <w:t>500</w:t>
            </w:r>
            <w:r>
              <w:rPr>
                <w:color w:val="auto"/>
                <w:spacing w:val="-39"/>
                <w:highlight w:val="none"/>
              </w:rPr>
              <w:t xml:space="preserve"> </w:t>
            </w:r>
            <w:r>
              <w:rPr>
                <w:color w:val="auto"/>
                <w:spacing w:val="-2"/>
                <w:highlight w:val="none"/>
              </w:rPr>
              <w:t>万元及以</w:t>
            </w:r>
            <w:r>
              <w:rPr>
                <w:color w:val="auto"/>
                <w:highlight w:val="none"/>
              </w:rPr>
              <w:t xml:space="preserve"> </w:t>
            </w:r>
            <w:r>
              <w:rPr>
                <w:color w:val="auto"/>
                <w:spacing w:val="-2"/>
                <w:highlight w:val="none"/>
              </w:rPr>
              <w:t>上的为中型企业，营业收入</w:t>
            </w:r>
            <w:r>
              <w:rPr>
                <w:color w:val="auto"/>
                <w:spacing w:val="-40"/>
                <w:highlight w:val="none"/>
              </w:rPr>
              <w:t xml:space="preserve"> </w:t>
            </w:r>
            <w:r>
              <w:rPr>
                <w:color w:val="auto"/>
                <w:spacing w:val="-2"/>
                <w:highlight w:val="none"/>
              </w:rPr>
              <w:t>50</w:t>
            </w:r>
            <w:r>
              <w:rPr>
                <w:color w:val="auto"/>
                <w:spacing w:val="-41"/>
                <w:highlight w:val="none"/>
              </w:rPr>
              <w:t xml:space="preserve"> </w:t>
            </w:r>
            <w:r>
              <w:rPr>
                <w:color w:val="auto"/>
                <w:spacing w:val="-2"/>
                <w:highlight w:val="none"/>
              </w:rPr>
              <w:t>万元及以上的为小型企业，营业收入</w:t>
            </w:r>
            <w:r>
              <w:rPr>
                <w:color w:val="auto"/>
                <w:spacing w:val="-40"/>
                <w:highlight w:val="none"/>
              </w:rPr>
              <w:t xml:space="preserve"> </w:t>
            </w:r>
            <w:r>
              <w:rPr>
                <w:color w:val="auto"/>
                <w:spacing w:val="-2"/>
                <w:highlight w:val="none"/>
              </w:rPr>
              <w:t>5</w:t>
            </w:r>
            <w:r>
              <w:rPr>
                <w:color w:val="auto"/>
                <w:spacing w:val="-3"/>
                <w:highlight w:val="none"/>
              </w:rPr>
              <w:t>0</w:t>
            </w:r>
            <w:r>
              <w:rPr>
                <w:color w:val="auto"/>
                <w:spacing w:val="-39"/>
                <w:highlight w:val="none"/>
              </w:rPr>
              <w:t xml:space="preserve"> </w:t>
            </w:r>
            <w:r>
              <w:rPr>
                <w:color w:val="auto"/>
                <w:spacing w:val="-3"/>
                <w:highlight w:val="none"/>
              </w:rPr>
              <w:t>万元</w:t>
            </w:r>
          </w:p>
          <w:p w14:paraId="36967B96">
            <w:pPr>
              <w:pStyle w:val="18"/>
              <w:spacing w:line="219" w:lineRule="auto"/>
              <w:ind w:left="134"/>
              <w:rPr>
                <w:color w:val="auto"/>
                <w:highlight w:val="none"/>
              </w:rPr>
            </w:pPr>
            <w:r>
              <w:rPr>
                <w:color w:val="auto"/>
                <w:spacing w:val="-4"/>
                <w:highlight w:val="none"/>
              </w:rPr>
              <w:t>以下的为微型企业。</w:t>
            </w:r>
          </w:p>
        </w:tc>
      </w:tr>
      <w:tr w14:paraId="5CAD8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6" w:hRule="atLeast"/>
        </w:trPr>
        <w:tc>
          <w:tcPr>
            <w:tcW w:w="715" w:type="dxa"/>
            <w:vAlign w:val="top"/>
          </w:tcPr>
          <w:p w14:paraId="2CF20DBB">
            <w:pPr>
              <w:spacing w:line="328" w:lineRule="auto"/>
              <w:rPr>
                <w:rFonts w:ascii="Arial"/>
                <w:color w:val="auto"/>
                <w:sz w:val="21"/>
                <w:highlight w:val="none"/>
              </w:rPr>
            </w:pPr>
          </w:p>
          <w:p w14:paraId="3705F20C">
            <w:pPr>
              <w:spacing w:line="328" w:lineRule="auto"/>
              <w:rPr>
                <w:rFonts w:ascii="Arial"/>
                <w:color w:val="auto"/>
                <w:sz w:val="21"/>
                <w:highlight w:val="none"/>
              </w:rPr>
            </w:pPr>
          </w:p>
          <w:p w14:paraId="620C39AC">
            <w:pPr>
              <w:pStyle w:val="18"/>
              <w:spacing w:before="68" w:line="184" w:lineRule="auto"/>
              <w:ind w:left="310"/>
              <w:rPr>
                <w:color w:val="auto"/>
                <w:highlight w:val="none"/>
              </w:rPr>
            </w:pPr>
            <w:r>
              <w:rPr>
                <w:color w:val="auto"/>
                <w:highlight w:val="none"/>
              </w:rPr>
              <w:t>2</w:t>
            </w:r>
          </w:p>
        </w:tc>
        <w:tc>
          <w:tcPr>
            <w:tcW w:w="1794" w:type="dxa"/>
            <w:vAlign w:val="top"/>
          </w:tcPr>
          <w:p w14:paraId="7CCA6E46">
            <w:pPr>
              <w:spacing w:line="312" w:lineRule="auto"/>
              <w:rPr>
                <w:rFonts w:ascii="Arial"/>
                <w:color w:val="auto"/>
                <w:sz w:val="21"/>
                <w:highlight w:val="none"/>
              </w:rPr>
            </w:pPr>
          </w:p>
          <w:p w14:paraId="417606B4">
            <w:pPr>
              <w:spacing w:line="312" w:lineRule="auto"/>
              <w:rPr>
                <w:rFonts w:ascii="Arial"/>
                <w:color w:val="auto"/>
                <w:sz w:val="21"/>
                <w:highlight w:val="none"/>
              </w:rPr>
            </w:pPr>
          </w:p>
          <w:p w14:paraId="4C7F8441">
            <w:pPr>
              <w:pStyle w:val="18"/>
              <w:spacing w:before="68" w:line="233" w:lineRule="auto"/>
              <w:ind w:left="692"/>
              <w:rPr>
                <w:color w:val="auto"/>
                <w:highlight w:val="none"/>
              </w:rPr>
            </w:pPr>
            <w:r>
              <w:rPr>
                <w:color w:val="auto"/>
                <w:spacing w:val="-3"/>
                <w:highlight w:val="none"/>
              </w:rPr>
              <w:t>工业</w:t>
            </w:r>
          </w:p>
        </w:tc>
        <w:tc>
          <w:tcPr>
            <w:tcW w:w="7134" w:type="dxa"/>
            <w:vAlign w:val="top"/>
          </w:tcPr>
          <w:p w14:paraId="06408CE0">
            <w:pPr>
              <w:pStyle w:val="18"/>
              <w:spacing w:before="124" w:line="334" w:lineRule="auto"/>
              <w:ind w:left="112" w:right="45"/>
              <w:jc w:val="both"/>
              <w:rPr>
                <w:color w:val="auto"/>
                <w:highlight w:val="none"/>
              </w:rPr>
            </w:pPr>
            <w:r>
              <w:rPr>
                <w:color w:val="auto"/>
                <w:spacing w:val="-3"/>
                <w:highlight w:val="none"/>
              </w:rPr>
              <w:t>从业人员</w:t>
            </w:r>
            <w:r>
              <w:rPr>
                <w:color w:val="auto"/>
                <w:spacing w:val="-29"/>
                <w:highlight w:val="none"/>
              </w:rPr>
              <w:t xml:space="preserve"> </w:t>
            </w:r>
            <w:r>
              <w:rPr>
                <w:color w:val="auto"/>
                <w:spacing w:val="-3"/>
                <w:highlight w:val="none"/>
              </w:rPr>
              <w:t>1000</w:t>
            </w:r>
            <w:r>
              <w:rPr>
                <w:color w:val="auto"/>
                <w:spacing w:val="-44"/>
                <w:highlight w:val="none"/>
              </w:rPr>
              <w:t xml:space="preserve"> </w:t>
            </w:r>
            <w:r>
              <w:rPr>
                <w:color w:val="auto"/>
                <w:spacing w:val="-3"/>
                <w:highlight w:val="none"/>
              </w:rPr>
              <w:t>人以下或营业收入</w:t>
            </w:r>
            <w:r>
              <w:rPr>
                <w:color w:val="auto"/>
                <w:spacing w:val="-45"/>
                <w:highlight w:val="none"/>
              </w:rPr>
              <w:t xml:space="preserve"> </w:t>
            </w:r>
            <w:r>
              <w:rPr>
                <w:color w:val="auto"/>
                <w:spacing w:val="-3"/>
                <w:highlight w:val="none"/>
              </w:rPr>
              <w:t>40000</w:t>
            </w:r>
            <w:r>
              <w:rPr>
                <w:color w:val="auto"/>
                <w:spacing w:val="-39"/>
                <w:highlight w:val="none"/>
              </w:rPr>
              <w:t xml:space="preserve"> </w:t>
            </w:r>
            <w:r>
              <w:rPr>
                <w:color w:val="auto"/>
                <w:spacing w:val="-3"/>
                <w:highlight w:val="none"/>
              </w:rPr>
              <w:t>万元以下的为中小</w:t>
            </w:r>
            <w:r>
              <w:rPr>
                <w:color w:val="auto"/>
                <w:spacing w:val="-4"/>
                <w:highlight w:val="none"/>
              </w:rPr>
              <w:t>微型企业。其中，</w:t>
            </w:r>
            <w:r>
              <w:rPr>
                <w:color w:val="auto"/>
                <w:highlight w:val="none"/>
              </w:rPr>
              <w:t xml:space="preserve"> </w:t>
            </w:r>
            <w:r>
              <w:rPr>
                <w:color w:val="auto"/>
                <w:spacing w:val="-3"/>
                <w:highlight w:val="none"/>
              </w:rPr>
              <w:t>从业人员 300 人及以上，且营业收入 2000</w:t>
            </w:r>
            <w:r>
              <w:rPr>
                <w:color w:val="auto"/>
                <w:spacing w:val="-11"/>
                <w:highlight w:val="none"/>
              </w:rPr>
              <w:t xml:space="preserve"> </w:t>
            </w:r>
            <w:r>
              <w:rPr>
                <w:color w:val="auto"/>
                <w:spacing w:val="-3"/>
                <w:highlight w:val="none"/>
              </w:rPr>
              <w:t>万元及以上的为中型企业；从业</w:t>
            </w:r>
            <w:r>
              <w:rPr>
                <w:color w:val="auto"/>
                <w:highlight w:val="none"/>
              </w:rPr>
              <w:t xml:space="preserve"> </w:t>
            </w:r>
            <w:r>
              <w:rPr>
                <w:color w:val="auto"/>
                <w:spacing w:val="-2"/>
                <w:highlight w:val="none"/>
              </w:rPr>
              <w:t>人员</w:t>
            </w:r>
            <w:r>
              <w:rPr>
                <w:color w:val="auto"/>
                <w:spacing w:val="-24"/>
                <w:highlight w:val="none"/>
              </w:rPr>
              <w:t xml:space="preserve"> </w:t>
            </w:r>
            <w:r>
              <w:rPr>
                <w:color w:val="auto"/>
                <w:spacing w:val="-2"/>
                <w:highlight w:val="none"/>
              </w:rPr>
              <w:t>20</w:t>
            </w:r>
            <w:r>
              <w:rPr>
                <w:color w:val="auto"/>
                <w:spacing w:val="-36"/>
                <w:highlight w:val="none"/>
              </w:rPr>
              <w:t xml:space="preserve"> </w:t>
            </w:r>
            <w:r>
              <w:rPr>
                <w:color w:val="auto"/>
                <w:spacing w:val="-2"/>
                <w:highlight w:val="none"/>
              </w:rPr>
              <w:t>人及以上，且营业收入</w:t>
            </w:r>
            <w:r>
              <w:rPr>
                <w:color w:val="auto"/>
                <w:spacing w:val="-32"/>
                <w:highlight w:val="none"/>
              </w:rPr>
              <w:t xml:space="preserve"> </w:t>
            </w:r>
            <w:r>
              <w:rPr>
                <w:color w:val="auto"/>
                <w:spacing w:val="-2"/>
                <w:highlight w:val="none"/>
              </w:rPr>
              <w:t>300</w:t>
            </w:r>
            <w:r>
              <w:rPr>
                <w:color w:val="auto"/>
                <w:spacing w:val="-34"/>
                <w:highlight w:val="none"/>
              </w:rPr>
              <w:t xml:space="preserve"> </w:t>
            </w:r>
            <w:r>
              <w:rPr>
                <w:color w:val="auto"/>
                <w:spacing w:val="-2"/>
                <w:highlight w:val="none"/>
              </w:rPr>
              <w:t>万元及以上的为小型企业；从业人员</w:t>
            </w:r>
            <w:r>
              <w:rPr>
                <w:color w:val="auto"/>
                <w:spacing w:val="-34"/>
                <w:highlight w:val="none"/>
              </w:rPr>
              <w:t xml:space="preserve"> </w:t>
            </w:r>
            <w:r>
              <w:rPr>
                <w:color w:val="auto"/>
                <w:spacing w:val="-2"/>
                <w:highlight w:val="none"/>
              </w:rPr>
              <w:t>20</w:t>
            </w:r>
          </w:p>
          <w:p w14:paraId="6506C85A">
            <w:pPr>
              <w:pStyle w:val="18"/>
              <w:spacing w:line="221" w:lineRule="auto"/>
              <w:ind w:left="112"/>
              <w:rPr>
                <w:color w:val="auto"/>
                <w:highlight w:val="none"/>
              </w:rPr>
            </w:pPr>
            <w:r>
              <w:rPr>
                <w:color w:val="auto"/>
                <w:spacing w:val="-2"/>
                <w:highlight w:val="none"/>
              </w:rPr>
              <w:t>人以下或营业收入</w:t>
            </w:r>
            <w:r>
              <w:rPr>
                <w:color w:val="auto"/>
                <w:spacing w:val="-29"/>
                <w:highlight w:val="none"/>
              </w:rPr>
              <w:t xml:space="preserve"> </w:t>
            </w:r>
            <w:r>
              <w:rPr>
                <w:color w:val="auto"/>
                <w:spacing w:val="-2"/>
                <w:highlight w:val="none"/>
              </w:rPr>
              <w:t>300</w:t>
            </w:r>
            <w:r>
              <w:rPr>
                <w:color w:val="auto"/>
                <w:spacing w:val="-38"/>
                <w:highlight w:val="none"/>
              </w:rPr>
              <w:t xml:space="preserve"> </w:t>
            </w:r>
            <w:r>
              <w:rPr>
                <w:color w:val="auto"/>
                <w:spacing w:val="-2"/>
                <w:highlight w:val="none"/>
              </w:rPr>
              <w:t>万元以下的为微型企业。</w:t>
            </w:r>
          </w:p>
        </w:tc>
      </w:tr>
      <w:tr w14:paraId="08937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715" w:type="dxa"/>
            <w:vAlign w:val="top"/>
          </w:tcPr>
          <w:p w14:paraId="3AB13C5A">
            <w:pPr>
              <w:spacing w:line="327" w:lineRule="auto"/>
              <w:rPr>
                <w:rFonts w:ascii="Arial"/>
                <w:color w:val="auto"/>
                <w:sz w:val="21"/>
                <w:highlight w:val="none"/>
              </w:rPr>
            </w:pPr>
          </w:p>
          <w:p w14:paraId="535A3B16">
            <w:pPr>
              <w:spacing w:line="327" w:lineRule="auto"/>
              <w:rPr>
                <w:rFonts w:ascii="Arial"/>
                <w:color w:val="auto"/>
                <w:sz w:val="21"/>
                <w:highlight w:val="none"/>
              </w:rPr>
            </w:pPr>
          </w:p>
          <w:p w14:paraId="62A76E56">
            <w:pPr>
              <w:pStyle w:val="18"/>
              <w:spacing w:before="68" w:line="184" w:lineRule="auto"/>
              <w:ind w:left="312"/>
              <w:rPr>
                <w:color w:val="auto"/>
                <w:highlight w:val="none"/>
              </w:rPr>
            </w:pPr>
            <w:r>
              <w:rPr>
                <w:color w:val="auto"/>
                <w:highlight w:val="none"/>
              </w:rPr>
              <w:t>3</w:t>
            </w:r>
          </w:p>
        </w:tc>
        <w:tc>
          <w:tcPr>
            <w:tcW w:w="1794" w:type="dxa"/>
            <w:vAlign w:val="top"/>
          </w:tcPr>
          <w:p w14:paraId="3C66E350">
            <w:pPr>
              <w:spacing w:line="310" w:lineRule="auto"/>
              <w:rPr>
                <w:rFonts w:ascii="Arial"/>
                <w:color w:val="auto"/>
                <w:sz w:val="21"/>
                <w:highlight w:val="none"/>
              </w:rPr>
            </w:pPr>
          </w:p>
          <w:p w14:paraId="3D5753B7">
            <w:pPr>
              <w:spacing w:line="311" w:lineRule="auto"/>
              <w:rPr>
                <w:rFonts w:ascii="Arial"/>
                <w:color w:val="auto"/>
                <w:sz w:val="21"/>
                <w:highlight w:val="none"/>
              </w:rPr>
            </w:pPr>
          </w:p>
          <w:p w14:paraId="5FF6AFAF">
            <w:pPr>
              <w:pStyle w:val="18"/>
              <w:spacing w:before="68" w:line="222" w:lineRule="auto"/>
              <w:ind w:left="586"/>
              <w:rPr>
                <w:color w:val="auto"/>
                <w:highlight w:val="none"/>
              </w:rPr>
            </w:pPr>
            <w:r>
              <w:rPr>
                <w:color w:val="auto"/>
                <w:spacing w:val="-2"/>
                <w:highlight w:val="none"/>
              </w:rPr>
              <w:t>建筑业</w:t>
            </w:r>
          </w:p>
        </w:tc>
        <w:tc>
          <w:tcPr>
            <w:tcW w:w="7134" w:type="dxa"/>
            <w:vAlign w:val="top"/>
          </w:tcPr>
          <w:p w14:paraId="40C61FEF">
            <w:pPr>
              <w:pStyle w:val="18"/>
              <w:spacing w:before="124" w:line="334" w:lineRule="auto"/>
              <w:ind w:left="116" w:right="48"/>
              <w:jc w:val="both"/>
              <w:rPr>
                <w:color w:val="auto"/>
                <w:highlight w:val="none"/>
              </w:rPr>
            </w:pPr>
            <w:r>
              <w:rPr>
                <w:color w:val="auto"/>
                <w:spacing w:val="-2"/>
                <w:highlight w:val="none"/>
              </w:rPr>
              <w:t>营业收入</w:t>
            </w:r>
            <w:r>
              <w:rPr>
                <w:color w:val="auto"/>
                <w:spacing w:val="-37"/>
                <w:highlight w:val="none"/>
              </w:rPr>
              <w:t xml:space="preserve"> </w:t>
            </w:r>
            <w:r>
              <w:rPr>
                <w:color w:val="auto"/>
                <w:spacing w:val="-2"/>
                <w:highlight w:val="none"/>
              </w:rPr>
              <w:t>80000</w:t>
            </w:r>
            <w:r>
              <w:rPr>
                <w:color w:val="auto"/>
                <w:spacing w:val="-42"/>
                <w:highlight w:val="none"/>
              </w:rPr>
              <w:t xml:space="preserve"> </w:t>
            </w:r>
            <w:r>
              <w:rPr>
                <w:color w:val="auto"/>
                <w:spacing w:val="-2"/>
                <w:highlight w:val="none"/>
              </w:rPr>
              <w:t>万元以下或资产总额</w:t>
            </w:r>
            <w:r>
              <w:rPr>
                <w:color w:val="auto"/>
                <w:spacing w:val="-43"/>
                <w:highlight w:val="none"/>
              </w:rPr>
              <w:t xml:space="preserve"> </w:t>
            </w:r>
            <w:r>
              <w:rPr>
                <w:color w:val="auto"/>
                <w:spacing w:val="-2"/>
                <w:highlight w:val="none"/>
              </w:rPr>
              <w:t>80000</w:t>
            </w:r>
            <w:r>
              <w:rPr>
                <w:color w:val="auto"/>
                <w:spacing w:val="-39"/>
                <w:highlight w:val="none"/>
              </w:rPr>
              <w:t xml:space="preserve"> </w:t>
            </w:r>
            <w:r>
              <w:rPr>
                <w:color w:val="auto"/>
                <w:spacing w:val="-2"/>
                <w:highlight w:val="none"/>
              </w:rPr>
              <w:t>万元以下的为中小微型企业。其</w:t>
            </w:r>
            <w:r>
              <w:rPr>
                <w:color w:val="auto"/>
                <w:highlight w:val="none"/>
              </w:rPr>
              <w:t xml:space="preserve"> </w:t>
            </w:r>
            <w:r>
              <w:rPr>
                <w:color w:val="auto"/>
                <w:spacing w:val="-6"/>
                <w:highlight w:val="none"/>
              </w:rPr>
              <w:t>中，营业收入</w:t>
            </w:r>
            <w:r>
              <w:rPr>
                <w:color w:val="auto"/>
                <w:spacing w:val="-44"/>
                <w:highlight w:val="none"/>
              </w:rPr>
              <w:t xml:space="preserve"> </w:t>
            </w:r>
            <w:r>
              <w:rPr>
                <w:color w:val="auto"/>
                <w:spacing w:val="-6"/>
                <w:highlight w:val="none"/>
              </w:rPr>
              <w:t>6000</w:t>
            </w:r>
            <w:r>
              <w:rPr>
                <w:color w:val="auto"/>
                <w:spacing w:val="-39"/>
                <w:highlight w:val="none"/>
              </w:rPr>
              <w:t xml:space="preserve"> </w:t>
            </w:r>
            <w:r>
              <w:rPr>
                <w:color w:val="auto"/>
                <w:spacing w:val="-6"/>
                <w:highlight w:val="none"/>
              </w:rPr>
              <w:t>万元及以上，且资产总额</w:t>
            </w:r>
            <w:r>
              <w:rPr>
                <w:color w:val="auto"/>
                <w:spacing w:val="-42"/>
                <w:highlight w:val="none"/>
              </w:rPr>
              <w:t xml:space="preserve"> </w:t>
            </w:r>
            <w:r>
              <w:rPr>
                <w:color w:val="auto"/>
                <w:spacing w:val="-6"/>
                <w:highlight w:val="none"/>
              </w:rPr>
              <w:t>5000</w:t>
            </w:r>
            <w:r>
              <w:rPr>
                <w:color w:val="auto"/>
                <w:spacing w:val="-39"/>
                <w:highlight w:val="none"/>
              </w:rPr>
              <w:t xml:space="preserve"> </w:t>
            </w:r>
            <w:r>
              <w:rPr>
                <w:color w:val="auto"/>
                <w:spacing w:val="-6"/>
                <w:highlight w:val="none"/>
              </w:rPr>
              <w:t>万元及以上的为中型企</w:t>
            </w:r>
            <w:r>
              <w:rPr>
                <w:color w:val="auto"/>
                <w:spacing w:val="-7"/>
                <w:highlight w:val="none"/>
              </w:rPr>
              <w:t>业；</w:t>
            </w:r>
            <w:r>
              <w:rPr>
                <w:color w:val="auto"/>
                <w:highlight w:val="none"/>
              </w:rPr>
              <w:t xml:space="preserve"> </w:t>
            </w:r>
            <w:r>
              <w:rPr>
                <w:color w:val="auto"/>
                <w:spacing w:val="-2"/>
                <w:highlight w:val="none"/>
              </w:rPr>
              <w:t>营业收入</w:t>
            </w:r>
            <w:r>
              <w:rPr>
                <w:color w:val="auto"/>
                <w:spacing w:val="-39"/>
                <w:highlight w:val="none"/>
              </w:rPr>
              <w:t xml:space="preserve"> </w:t>
            </w:r>
            <w:r>
              <w:rPr>
                <w:color w:val="auto"/>
                <w:spacing w:val="-2"/>
                <w:highlight w:val="none"/>
              </w:rPr>
              <w:t>300</w:t>
            </w:r>
            <w:r>
              <w:rPr>
                <w:color w:val="auto"/>
                <w:spacing w:val="-39"/>
                <w:highlight w:val="none"/>
              </w:rPr>
              <w:t xml:space="preserve"> </w:t>
            </w:r>
            <w:r>
              <w:rPr>
                <w:color w:val="auto"/>
                <w:spacing w:val="-2"/>
                <w:highlight w:val="none"/>
              </w:rPr>
              <w:t>万元及以上，且资产总额</w:t>
            </w:r>
            <w:r>
              <w:rPr>
                <w:color w:val="auto"/>
                <w:spacing w:val="-40"/>
                <w:highlight w:val="none"/>
              </w:rPr>
              <w:t xml:space="preserve"> </w:t>
            </w:r>
            <w:r>
              <w:rPr>
                <w:color w:val="auto"/>
                <w:spacing w:val="-2"/>
                <w:highlight w:val="none"/>
              </w:rPr>
              <w:t>300</w:t>
            </w:r>
            <w:r>
              <w:rPr>
                <w:color w:val="auto"/>
                <w:spacing w:val="-41"/>
                <w:highlight w:val="none"/>
              </w:rPr>
              <w:t xml:space="preserve"> </w:t>
            </w:r>
            <w:r>
              <w:rPr>
                <w:color w:val="auto"/>
                <w:spacing w:val="-2"/>
                <w:highlight w:val="none"/>
              </w:rPr>
              <w:t>万元及以上的为小型企</w:t>
            </w:r>
            <w:r>
              <w:rPr>
                <w:color w:val="auto"/>
                <w:spacing w:val="-3"/>
                <w:highlight w:val="none"/>
              </w:rPr>
              <w:t>业；营业</w:t>
            </w:r>
          </w:p>
          <w:p w14:paraId="0E2D14B4">
            <w:pPr>
              <w:pStyle w:val="18"/>
              <w:spacing w:line="218" w:lineRule="auto"/>
              <w:ind w:left="117"/>
              <w:rPr>
                <w:color w:val="auto"/>
                <w:highlight w:val="none"/>
              </w:rPr>
            </w:pPr>
            <w:r>
              <w:rPr>
                <w:color w:val="auto"/>
                <w:spacing w:val="-2"/>
                <w:highlight w:val="none"/>
              </w:rPr>
              <w:t>收入</w:t>
            </w:r>
            <w:r>
              <w:rPr>
                <w:color w:val="auto"/>
                <w:spacing w:val="-40"/>
                <w:highlight w:val="none"/>
              </w:rPr>
              <w:t xml:space="preserve"> </w:t>
            </w:r>
            <w:r>
              <w:rPr>
                <w:color w:val="auto"/>
                <w:spacing w:val="-2"/>
                <w:highlight w:val="none"/>
              </w:rPr>
              <w:t>300</w:t>
            </w:r>
            <w:r>
              <w:rPr>
                <w:color w:val="auto"/>
                <w:spacing w:val="-38"/>
                <w:highlight w:val="none"/>
              </w:rPr>
              <w:t xml:space="preserve"> </w:t>
            </w:r>
            <w:r>
              <w:rPr>
                <w:color w:val="auto"/>
                <w:spacing w:val="-2"/>
                <w:highlight w:val="none"/>
              </w:rPr>
              <w:t>万元以下或资产总额</w:t>
            </w:r>
            <w:r>
              <w:rPr>
                <w:color w:val="auto"/>
                <w:spacing w:val="-40"/>
                <w:highlight w:val="none"/>
              </w:rPr>
              <w:t xml:space="preserve"> </w:t>
            </w:r>
            <w:r>
              <w:rPr>
                <w:color w:val="auto"/>
                <w:spacing w:val="-2"/>
                <w:highlight w:val="none"/>
              </w:rPr>
              <w:t>300</w:t>
            </w:r>
            <w:r>
              <w:rPr>
                <w:color w:val="auto"/>
                <w:spacing w:val="-39"/>
                <w:highlight w:val="none"/>
              </w:rPr>
              <w:t xml:space="preserve"> </w:t>
            </w:r>
            <w:r>
              <w:rPr>
                <w:color w:val="auto"/>
                <w:spacing w:val="-2"/>
                <w:highlight w:val="none"/>
              </w:rPr>
              <w:t>万元以</w:t>
            </w:r>
            <w:r>
              <w:rPr>
                <w:color w:val="auto"/>
                <w:spacing w:val="-3"/>
                <w:highlight w:val="none"/>
              </w:rPr>
              <w:t>下的为微型企业。</w:t>
            </w:r>
          </w:p>
        </w:tc>
      </w:tr>
      <w:tr w14:paraId="04F3A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6" w:hRule="atLeast"/>
        </w:trPr>
        <w:tc>
          <w:tcPr>
            <w:tcW w:w="715" w:type="dxa"/>
            <w:vAlign w:val="top"/>
          </w:tcPr>
          <w:p w14:paraId="69E517EE">
            <w:pPr>
              <w:spacing w:line="328" w:lineRule="auto"/>
              <w:rPr>
                <w:rFonts w:ascii="Arial"/>
                <w:color w:val="auto"/>
                <w:sz w:val="21"/>
                <w:highlight w:val="none"/>
              </w:rPr>
            </w:pPr>
          </w:p>
          <w:p w14:paraId="77DD2EBF">
            <w:pPr>
              <w:spacing w:line="329" w:lineRule="auto"/>
              <w:rPr>
                <w:rFonts w:ascii="Arial"/>
                <w:color w:val="auto"/>
                <w:sz w:val="21"/>
                <w:highlight w:val="none"/>
              </w:rPr>
            </w:pPr>
          </w:p>
          <w:p w14:paraId="774D53D6">
            <w:pPr>
              <w:pStyle w:val="18"/>
              <w:spacing w:before="68" w:line="184" w:lineRule="auto"/>
              <w:ind w:left="307"/>
              <w:rPr>
                <w:color w:val="auto"/>
                <w:highlight w:val="none"/>
              </w:rPr>
            </w:pPr>
            <w:r>
              <w:rPr>
                <w:color w:val="auto"/>
                <w:highlight w:val="none"/>
              </w:rPr>
              <w:t>4</w:t>
            </w:r>
          </w:p>
        </w:tc>
        <w:tc>
          <w:tcPr>
            <w:tcW w:w="1794" w:type="dxa"/>
            <w:vAlign w:val="top"/>
          </w:tcPr>
          <w:p w14:paraId="46F38196">
            <w:pPr>
              <w:spacing w:line="312" w:lineRule="auto"/>
              <w:rPr>
                <w:rFonts w:ascii="Arial"/>
                <w:color w:val="auto"/>
                <w:sz w:val="21"/>
                <w:highlight w:val="none"/>
              </w:rPr>
            </w:pPr>
          </w:p>
          <w:p w14:paraId="03B90B78">
            <w:pPr>
              <w:spacing w:line="312" w:lineRule="auto"/>
              <w:rPr>
                <w:rFonts w:ascii="Arial"/>
                <w:color w:val="auto"/>
                <w:sz w:val="21"/>
                <w:highlight w:val="none"/>
              </w:rPr>
            </w:pPr>
          </w:p>
          <w:p w14:paraId="6961C396">
            <w:pPr>
              <w:pStyle w:val="18"/>
              <w:spacing w:before="68" w:line="222" w:lineRule="auto"/>
              <w:ind w:left="583"/>
              <w:rPr>
                <w:color w:val="auto"/>
                <w:highlight w:val="none"/>
              </w:rPr>
            </w:pPr>
            <w:r>
              <w:rPr>
                <w:color w:val="auto"/>
                <w:spacing w:val="-1"/>
                <w:highlight w:val="none"/>
              </w:rPr>
              <w:t>批发业</w:t>
            </w:r>
          </w:p>
        </w:tc>
        <w:tc>
          <w:tcPr>
            <w:tcW w:w="7134" w:type="dxa"/>
            <w:vAlign w:val="top"/>
          </w:tcPr>
          <w:p w14:paraId="127566BE">
            <w:pPr>
              <w:pStyle w:val="18"/>
              <w:spacing w:before="125" w:line="334" w:lineRule="auto"/>
              <w:ind w:left="112" w:right="105"/>
              <w:rPr>
                <w:color w:val="auto"/>
                <w:highlight w:val="none"/>
              </w:rPr>
            </w:pPr>
            <w:r>
              <w:rPr>
                <w:color w:val="auto"/>
                <w:spacing w:val="-2"/>
                <w:highlight w:val="none"/>
              </w:rPr>
              <w:t>从业人员</w:t>
            </w:r>
            <w:r>
              <w:rPr>
                <w:color w:val="auto"/>
                <w:spacing w:val="-32"/>
                <w:highlight w:val="none"/>
              </w:rPr>
              <w:t xml:space="preserve"> </w:t>
            </w:r>
            <w:r>
              <w:rPr>
                <w:color w:val="auto"/>
                <w:spacing w:val="-2"/>
                <w:highlight w:val="none"/>
              </w:rPr>
              <w:t>200</w:t>
            </w:r>
            <w:r>
              <w:rPr>
                <w:color w:val="auto"/>
                <w:spacing w:val="-43"/>
                <w:highlight w:val="none"/>
              </w:rPr>
              <w:t xml:space="preserve"> </w:t>
            </w:r>
            <w:r>
              <w:rPr>
                <w:color w:val="auto"/>
                <w:spacing w:val="-2"/>
                <w:highlight w:val="none"/>
              </w:rPr>
              <w:t>人以下或营业收入</w:t>
            </w:r>
            <w:r>
              <w:rPr>
                <w:color w:val="auto"/>
                <w:spacing w:val="-45"/>
                <w:highlight w:val="none"/>
              </w:rPr>
              <w:t xml:space="preserve"> </w:t>
            </w:r>
            <w:r>
              <w:rPr>
                <w:color w:val="auto"/>
                <w:spacing w:val="-2"/>
                <w:highlight w:val="none"/>
              </w:rPr>
              <w:t>40000</w:t>
            </w:r>
            <w:r>
              <w:rPr>
                <w:color w:val="auto"/>
                <w:spacing w:val="-38"/>
                <w:highlight w:val="none"/>
              </w:rPr>
              <w:t xml:space="preserve"> </w:t>
            </w:r>
            <w:r>
              <w:rPr>
                <w:color w:val="auto"/>
                <w:spacing w:val="-2"/>
                <w:highlight w:val="none"/>
              </w:rPr>
              <w:t>万元以下的为中小微型企业。其中，</w:t>
            </w:r>
            <w:r>
              <w:rPr>
                <w:color w:val="auto"/>
                <w:highlight w:val="none"/>
              </w:rPr>
              <w:t xml:space="preserve"> </w:t>
            </w:r>
            <w:r>
              <w:rPr>
                <w:color w:val="auto"/>
                <w:spacing w:val="-2"/>
                <w:highlight w:val="none"/>
              </w:rPr>
              <w:t>从业人员</w:t>
            </w:r>
            <w:r>
              <w:rPr>
                <w:color w:val="auto"/>
                <w:spacing w:val="-37"/>
                <w:highlight w:val="none"/>
              </w:rPr>
              <w:t xml:space="preserve"> </w:t>
            </w:r>
            <w:r>
              <w:rPr>
                <w:color w:val="auto"/>
                <w:spacing w:val="-2"/>
                <w:highlight w:val="none"/>
              </w:rPr>
              <w:t>20</w:t>
            </w:r>
            <w:r>
              <w:rPr>
                <w:color w:val="auto"/>
                <w:spacing w:val="-43"/>
                <w:highlight w:val="none"/>
              </w:rPr>
              <w:t xml:space="preserve"> </w:t>
            </w:r>
            <w:r>
              <w:rPr>
                <w:color w:val="auto"/>
                <w:spacing w:val="-2"/>
                <w:highlight w:val="none"/>
              </w:rPr>
              <w:t>人及以上，且营业收入</w:t>
            </w:r>
            <w:r>
              <w:rPr>
                <w:color w:val="auto"/>
                <w:spacing w:val="-39"/>
                <w:highlight w:val="none"/>
              </w:rPr>
              <w:t xml:space="preserve"> </w:t>
            </w:r>
            <w:r>
              <w:rPr>
                <w:color w:val="auto"/>
                <w:spacing w:val="-2"/>
                <w:highlight w:val="none"/>
              </w:rPr>
              <w:t>5000</w:t>
            </w:r>
            <w:r>
              <w:rPr>
                <w:color w:val="auto"/>
                <w:spacing w:val="-41"/>
                <w:highlight w:val="none"/>
              </w:rPr>
              <w:t xml:space="preserve"> </w:t>
            </w:r>
            <w:r>
              <w:rPr>
                <w:color w:val="auto"/>
                <w:spacing w:val="-2"/>
                <w:highlight w:val="none"/>
              </w:rPr>
              <w:t>万元及以上的为中型企业；从业人</w:t>
            </w:r>
            <w:r>
              <w:rPr>
                <w:color w:val="auto"/>
                <w:highlight w:val="none"/>
              </w:rPr>
              <w:t xml:space="preserve"> </w:t>
            </w:r>
            <w:r>
              <w:rPr>
                <w:color w:val="auto"/>
                <w:spacing w:val="-3"/>
                <w:highlight w:val="none"/>
              </w:rPr>
              <w:t>员</w:t>
            </w:r>
            <w:r>
              <w:rPr>
                <w:color w:val="auto"/>
                <w:spacing w:val="-22"/>
                <w:highlight w:val="none"/>
              </w:rPr>
              <w:t xml:space="preserve"> </w:t>
            </w:r>
            <w:r>
              <w:rPr>
                <w:color w:val="auto"/>
                <w:spacing w:val="-3"/>
                <w:highlight w:val="none"/>
              </w:rPr>
              <w:t>5</w:t>
            </w:r>
            <w:r>
              <w:rPr>
                <w:color w:val="auto"/>
                <w:spacing w:val="-28"/>
                <w:highlight w:val="none"/>
              </w:rPr>
              <w:t xml:space="preserve"> </w:t>
            </w:r>
            <w:r>
              <w:rPr>
                <w:color w:val="auto"/>
                <w:spacing w:val="-3"/>
                <w:highlight w:val="none"/>
              </w:rPr>
              <w:t>人及以上，且营业收入 1000</w:t>
            </w:r>
            <w:r>
              <w:rPr>
                <w:color w:val="auto"/>
                <w:spacing w:val="-25"/>
                <w:highlight w:val="none"/>
              </w:rPr>
              <w:t xml:space="preserve"> </w:t>
            </w:r>
            <w:r>
              <w:rPr>
                <w:color w:val="auto"/>
                <w:spacing w:val="-3"/>
                <w:highlight w:val="none"/>
              </w:rPr>
              <w:t>万元及以上的为小型企业；从业人员</w:t>
            </w:r>
            <w:r>
              <w:rPr>
                <w:color w:val="auto"/>
                <w:spacing w:val="-25"/>
                <w:highlight w:val="none"/>
              </w:rPr>
              <w:t xml:space="preserve"> </w:t>
            </w:r>
            <w:r>
              <w:rPr>
                <w:color w:val="auto"/>
                <w:spacing w:val="-3"/>
                <w:highlight w:val="none"/>
              </w:rPr>
              <w:t>5</w:t>
            </w:r>
            <w:r>
              <w:rPr>
                <w:color w:val="auto"/>
                <w:spacing w:val="-28"/>
                <w:highlight w:val="none"/>
              </w:rPr>
              <w:t xml:space="preserve"> </w:t>
            </w:r>
            <w:r>
              <w:rPr>
                <w:color w:val="auto"/>
                <w:spacing w:val="-3"/>
                <w:highlight w:val="none"/>
              </w:rPr>
              <w:t>人</w:t>
            </w:r>
          </w:p>
          <w:p w14:paraId="1697C909">
            <w:pPr>
              <w:pStyle w:val="18"/>
              <w:spacing w:line="220" w:lineRule="auto"/>
              <w:ind w:left="134"/>
              <w:rPr>
                <w:color w:val="auto"/>
                <w:highlight w:val="none"/>
              </w:rPr>
            </w:pPr>
            <w:r>
              <w:rPr>
                <w:color w:val="auto"/>
                <w:spacing w:val="-4"/>
                <w:highlight w:val="none"/>
              </w:rPr>
              <w:t>以下或营业收入</w:t>
            </w:r>
            <w:r>
              <w:rPr>
                <w:color w:val="auto"/>
                <w:spacing w:val="-10"/>
                <w:highlight w:val="none"/>
              </w:rPr>
              <w:t xml:space="preserve"> </w:t>
            </w:r>
            <w:r>
              <w:rPr>
                <w:color w:val="auto"/>
                <w:spacing w:val="-4"/>
                <w:highlight w:val="none"/>
              </w:rPr>
              <w:t>1000</w:t>
            </w:r>
            <w:r>
              <w:rPr>
                <w:color w:val="auto"/>
                <w:spacing w:val="-39"/>
                <w:highlight w:val="none"/>
              </w:rPr>
              <w:t xml:space="preserve"> </w:t>
            </w:r>
            <w:r>
              <w:rPr>
                <w:color w:val="auto"/>
                <w:spacing w:val="-4"/>
                <w:highlight w:val="none"/>
              </w:rPr>
              <w:t>万元以下的为微型企业。</w:t>
            </w:r>
          </w:p>
        </w:tc>
      </w:tr>
      <w:tr w14:paraId="404E48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715" w:type="dxa"/>
            <w:vAlign w:val="top"/>
          </w:tcPr>
          <w:p w14:paraId="041315BB">
            <w:pPr>
              <w:spacing w:line="328" w:lineRule="auto"/>
              <w:rPr>
                <w:rFonts w:ascii="Arial"/>
                <w:color w:val="auto"/>
                <w:sz w:val="21"/>
                <w:highlight w:val="none"/>
              </w:rPr>
            </w:pPr>
          </w:p>
          <w:p w14:paraId="203D45FF">
            <w:pPr>
              <w:spacing w:line="329" w:lineRule="auto"/>
              <w:rPr>
                <w:rFonts w:ascii="Arial"/>
                <w:color w:val="auto"/>
                <w:sz w:val="21"/>
                <w:highlight w:val="none"/>
              </w:rPr>
            </w:pPr>
          </w:p>
          <w:p w14:paraId="73DE548D">
            <w:pPr>
              <w:pStyle w:val="18"/>
              <w:spacing w:before="68" w:line="182" w:lineRule="auto"/>
              <w:ind w:left="312"/>
              <w:rPr>
                <w:color w:val="auto"/>
                <w:highlight w:val="none"/>
              </w:rPr>
            </w:pPr>
            <w:r>
              <w:rPr>
                <w:color w:val="auto"/>
                <w:highlight w:val="none"/>
              </w:rPr>
              <w:t>5</w:t>
            </w:r>
          </w:p>
        </w:tc>
        <w:tc>
          <w:tcPr>
            <w:tcW w:w="1794" w:type="dxa"/>
            <w:vAlign w:val="top"/>
          </w:tcPr>
          <w:p w14:paraId="4E837799">
            <w:pPr>
              <w:spacing w:line="311" w:lineRule="auto"/>
              <w:rPr>
                <w:rFonts w:ascii="Arial"/>
                <w:color w:val="auto"/>
                <w:sz w:val="21"/>
                <w:highlight w:val="none"/>
              </w:rPr>
            </w:pPr>
          </w:p>
          <w:p w14:paraId="470BBB07">
            <w:pPr>
              <w:spacing w:line="311" w:lineRule="auto"/>
              <w:rPr>
                <w:rFonts w:ascii="Arial"/>
                <w:color w:val="auto"/>
                <w:sz w:val="21"/>
                <w:highlight w:val="none"/>
              </w:rPr>
            </w:pPr>
          </w:p>
          <w:p w14:paraId="704EC801">
            <w:pPr>
              <w:pStyle w:val="18"/>
              <w:spacing w:before="68" w:line="221" w:lineRule="auto"/>
              <w:ind w:left="585"/>
              <w:rPr>
                <w:color w:val="auto"/>
                <w:highlight w:val="none"/>
              </w:rPr>
            </w:pPr>
            <w:r>
              <w:rPr>
                <w:color w:val="auto"/>
                <w:spacing w:val="-2"/>
                <w:highlight w:val="none"/>
              </w:rPr>
              <w:t>零售业</w:t>
            </w:r>
          </w:p>
        </w:tc>
        <w:tc>
          <w:tcPr>
            <w:tcW w:w="7134" w:type="dxa"/>
            <w:vAlign w:val="top"/>
          </w:tcPr>
          <w:p w14:paraId="4140C2ED">
            <w:pPr>
              <w:pStyle w:val="18"/>
              <w:spacing w:before="125" w:line="334" w:lineRule="auto"/>
              <w:ind w:left="112" w:right="105"/>
              <w:rPr>
                <w:color w:val="auto"/>
                <w:highlight w:val="none"/>
              </w:rPr>
            </w:pPr>
            <w:r>
              <w:rPr>
                <w:color w:val="auto"/>
                <w:spacing w:val="-2"/>
                <w:highlight w:val="none"/>
              </w:rPr>
              <w:t>从业人员</w:t>
            </w:r>
            <w:r>
              <w:rPr>
                <w:color w:val="auto"/>
                <w:spacing w:val="-36"/>
                <w:highlight w:val="none"/>
              </w:rPr>
              <w:t xml:space="preserve"> </w:t>
            </w:r>
            <w:r>
              <w:rPr>
                <w:color w:val="auto"/>
                <w:spacing w:val="-2"/>
                <w:highlight w:val="none"/>
              </w:rPr>
              <w:t>300</w:t>
            </w:r>
            <w:r>
              <w:rPr>
                <w:color w:val="auto"/>
                <w:spacing w:val="-42"/>
                <w:highlight w:val="none"/>
              </w:rPr>
              <w:t xml:space="preserve"> </w:t>
            </w:r>
            <w:r>
              <w:rPr>
                <w:color w:val="auto"/>
                <w:spacing w:val="-2"/>
                <w:highlight w:val="none"/>
              </w:rPr>
              <w:t>人以下或营业收入</w:t>
            </w:r>
            <w:r>
              <w:rPr>
                <w:color w:val="auto"/>
                <w:spacing w:val="-42"/>
                <w:highlight w:val="none"/>
              </w:rPr>
              <w:t xml:space="preserve"> </w:t>
            </w:r>
            <w:r>
              <w:rPr>
                <w:color w:val="auto"/>
                <w:spacing w:val="-2"/>
                <w:highlight w:val="none"/>
              </w:rPr>
              <w:t>20000</w:t>
            </w:r>
            <w:r>
              <w:rPr>
                <w:color w:val="auto"/>
                <w:spacing w:val="-38"/>
                <w:highlight w:val="none"/>
              </w:rPr>
              <w:t xml:space="preserve"> </w:t>
            </w:r>
            <w:r>
              <w:rPr>
                <w:color w:val="auto"/>
                <w:spacing w:val="-2"/>
                <w:highlight w:val="none"/>
              </w:rPr>
              <w:t>万元以下的为中小微型企业。其中，</w:t>
            </w:r>
            <w:r>
              <w:rPr>
                <w:color w:val="auto"/>
                <w:highlight w:val="none"/>
              </w:rPr>
              <w:t xml:space="preserve"> </w:t>
            </w:r>
            <w:r>
              <w:rPr>
                <w:color w:val="auto"/>
                <w:spacing w:val="-3"/>
                <w:highlight w:val="none"/>
              </w:rPr>
              <w:t>从业人员 50</w:t>
            </w:r>
            <w:r>
              <w:rPr>
                <w:color w:val="auto"/>
                <w:spacing w:val="-14"/>
                <w:highlight w:val="none"/>
              </w:rPr>
              <w:t xml:space="preserve"> </w:t>
            </w:r>
            <w:r>
              <w:rPr>
                <w:color w:val="auto"/>
                <w:spacing w:val="-3"/>
                <w:highlight w:val="none"/>
              </w:rPr>
              <w:t>人及以上，且营业收入 500 万元及以上的为中型企业；从业人</w:t>
            </w:r>
            <w:r>
              <w:rPr>
                <w:color w:val="auto"/>
                <w:highlight w:val="none"/>
              </w:rPr>
              <w:t xml:space="preserve"> </w:t>
            </w:r>
            <w:r>
              <w:rPr>
                <w:color w:val="auto"/>
                <w:spacing w:val="-3"/>
                <w:highlight w:val="none"/>
              </w:rPr>
              <w:t>员</w:t>
            </w:r>
            <w:r>
              <w:rPr>
                <w:color w:val="auto"/>
                <w:spacing w:val="-29"/>
                <w:highlight w:val="none"/>
              </w:rPr>
              <w:t xml:space="preserve"> </w:t>
            </w:r>
            <w:r>
              <w:rPr>
                <w:color w:val="auto"/>
                <w:spacing w:val="-3"/>
                <w:highlight w:val="none"/>
              </w:rPr>
              <w:t>10</w:t>
            </w:r>
            <w:r>
              <w:rPr>
                <w:color w:val="auto"/>
                <w:spacing w:val="-44"/>
                <w:highlight w:val="none"/>
              </w:rPr>
              <w:t xml:space="preserve"> </w:t>
            </w:r>
            <w:r>
              <w:rPr>
                <w:color w:val="auto"/>
                <w:spacing w:val="-3"/>
                <w:highlight w:val="none"/>
              </w:rPr>
              <w:t>人及以上，且营业收入</w:t>
            </w:r>
            <w:r>
              <w:rPr>
                <w:color w:val="auto"/>
                <w:spacing w:val="-28"/>
                <w:highlight w:val="none"/>
              </w:rPr>
              <w:t xml:space="preserve"> </w:t>
            </w:r>
            <w:r>
              <w:rPr>
                <w:color w:val="auto"/>
                <w:spacing w:val="-3"/>
                <w:highlight w:val="none"/>
              </w:rPr>
              <w:t>100</w:t>
            </w:r>
            <w:r>
              <w:rPr>
                <w:color w:val="auto"/>
                <w:spacing w:val="-42"/>
                <w:highlight w:val="none"/>
              </w:rPr>
              <w:t xml:space="preserve"> </w:t>
            </w:r>
            <w:r>
              <w:rPr>
                <w:color w:val="auto"/>
                <w:spacing w:val="-3"/>
                <w:highlight w:val="none"/>
              </w:rPr>
              <w:t>万元及以</w:t>
            </w:r>
            <w:r>
              <w:rPr>
                <w:color w:val="auto"/>
                <w:spacing w:val="-4"/>
                <w:highlight w:val="none"/>
              </w:rPr>
              <w:t>上的为小型企业；从业人员</w:t>
            </w:r>
            <w:r>
              <w:rPr>
                <w:color w:val="auto"/>
                <w:spacing w:val="-28"/>
                <w:highlight w:val="none"/>
              </w:rPr>
              <w:t xml:space="preserve"> </w:t>
            </w:r>
            <w:r>
              <w:rPr>
                <w:color w:val="auto"/>
                <w:spacing w:val="-4"/>
                <w:highlight w:val="none"/>
              </w:rPr>
              <w:t>10</w:t>
            </w:r>
            <w:r>
              <w:rPr>
                <w:color w:val="auto"/>
                <w:spacing w:val="-45"/>
                <w:highlight w:val="none"/>
              </w:rPr>
              <w:t xml:space="preserve"> </w:t>
            </w:r>
            <w:r>
              <w:rPr>
                <w:color w:val="auto"/>
                <w:spacing w:val="-4"/>
                <w:highlight w:val="none"/>
              </w:rPr>
              <w:t>人</w:t>
            </w:r>
          </w:p>
          <w:p w14:paraId="17FD970C">
            <w:pPr>
              <w:pStyle w:val="18"/>
              <w:spacing w:line="217" w:lineRule="auto"/>
              <w:ind w:left="134"/>
              <w:rPr>
                <w:color w:val="auto"/>
                <w:highlight w:val="none"/>
              </w:rPr>
            </w:pPr>
            <w:r>
              <w:rPr>
                <w:color w:val="auto"/>
                <w:spacing w:val="-3"/>
                <w:highlight w:val="none"/>
              </w:rPr>
              <w:t>以下或营业收入</w:t>
            </w:r>
            <w:r>
              <w:rPr>
                <w:color w:val="auto"/>
                <w:spacing w:val="-29"/>
                <w:highlight w:val="none"/>
              </w:rPr>
              <w:t xml:space="preserve"> </w:t>
            </w:r>
            <w:r>
              <w:rPr>
                <w:color w:val="auto"/>
                <w:spacing w:val="-3"/>
                <w:highlight w:val="none"/>
              </w:rPr>
              <w:t>100</w:t>
            </w:r>
            <w:r>
              <w:rPr>
                <w:color w:val="auto"/>
                <w:spacing w:val="-41"/>
                <w:highlight w:val="none"/>
              </w:rPr>
              <w:t xml:space="preserve"> </w:t>
            </w:r>
            <w:r>
              <w:rPr>
                <w:color w:val="auto"/>
                <w:spacing w:val="-3"/>
                <w:highlight w:val="none"/>
              </w:rPr>
              <w:t>万元以下的为微型企</w:t>
            </w:r>
            <w:r>
              <w:rPr>
                <w:color w:val="auto"/>
                <w:spacing w:val="-4"/>
                <w:highlight w:val="none"/>
              </w:rPr>
              <w:t>业。</w:t>
            </w:r>
          </w:p>
        </w:tc>
      </w:tr>
      <w:tr w14:paraId="3B838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6" w:hRule="atLeast"/>
        </w:trPr>
        <w:tc>
          <w:tcPr>
            <w:tcW w:w="715" w:type="dxa"/>
            <w:vAlign w:val="top"/>
          </w:tcPr>
          <w:p w14:paraId="129DF17D">
            <w:pPr>
              <w:spacing w:line="329" w:lineRule="auto"/>
              <w:rPr>
                <w:rFonts w:ascii="Arial"/>
                <w:color w:val="auto"/>
                <w:sz w:val="21"/>
                <w:highlight w:val="none"/>
              </w:rPr>
            </w:pPr>
          </w:p>
          <w:p w14:paraId="7B928CEF">
            <w:pPr>
              <w:spacing w:line="329" w:lineRule="auto"/>
              <w:rPr>
                <w:rFonts w:ascii="Arial"/>
                <w:color w:val="auto"/>
                <w:sz w:val="21"/>
                <w:highlight w:val="none"/>
              </w:rPr>
            </w:pPr>
          </w:p>
          <w:p w14:paraId="71FD2D80">
            <w:pPr>
              <w:pStyle w:val="18"/>
              <w:spacing w:before="68" w:line="184" w:lineRule="auto"/>
              <w:ind w:left="309"/>
              <w:rPr>
                <w:color w:val="auto"/>
                <w:highlight w:val="none"/>
              </w:rPr>
            </w:pPr>
            <w:r>
              <w:rPr>
                <w:color w:val="auto"/>
                <w:highlight w:val="none"/>
              </w:rPr>
              <w:t>6</w:t>
            </w:r>
          </w:p>
        </w:tc>
        <w:tc>
          <w:tcPr>
            <w:tcW w:w="1794" w:type="dxa"/>
            <w:vAlign w:val="top"/>
          </w:tcPr>
          <w:p w14:paraId="65FBC7E6">
            <w:pPr>
              <w:spacing w:line="312" w:lineRule="auto"/>
              <w:rPr>
                <w:rFonts w:ascii="Arial"/>
                <w:color w:val="auto"/>
                <w:sz w:val="21"/>
                <w:highlight w:val="none"/>
              </w:rPr>
            </w:pPr>
          </w:p>
          <w:p w14:paraId="23302FF1">
            <w:pPr>
              <w:spacing w:line="313" w:lineRule="auto"/>
              <w:rPr>
                <w:rFonts w:ascii="Arial"/>
                <w:color w:val="auto"/>
                <w:sz w:val="21"/>
                <w:highlight w:val="none"/>
              </w:rPr>
            </w:pPr>
          </w:p>
          <w:p w14:paraId="480652A7">
            <w:pPr>
              <w:pStyle w:val="18"/>
              <w:spacing w:before="69" w:line="221" w:lineRule="auto"/>
              <w:ind w:left="379"/>
              <w:rPr>
                <w:color w:val="auto"/>
                <w:highlight w:val="none"/>
              </w:rPr>
            </w:pPr>
            <w:r>
              <w:rPr>
                <w:color w:val="auto"/>
                <w:spacing w:val="-2"/>
                <w:highlight w:val="none"/>
              </w:rPr>
              <w:t>交通运输业</w:t>
            </w:r>
          </w:p>
        </w:tc>
        <w:tc>
          <w:tcPr>
            <w:tcW w:w="7134" w:type="dxa"/>
            <w:vAlign w:val="top"/>
          </w:tcPr>
          <w:p w14:paraId="59D56A0E">
            <w:pPr>
              <w:pStyle w:val="18"/>
              <w:spacing w:before="126" w:line="334" w:lineRule="auto"/>
              <w:ind w:left="112" w:right="45"/>
              <w:jc w:val="both"/>
              <w:rPr>
                <w:color w:val="auto"/>
                <w:highlight w:val="none"/>
              </w:rPr>
            </w:pPr>
            <w:r>
              <w:rPr>
                <w:color w:val="auto"/>
                <w:spacing w:val="-3"/>
                <w:highlight w:val="none"/>
              </w:rPr>
              <w:t>从业人员</w:t>
            </w:r>
            <w:r>
              <w:rPr>
                <w:color w:val="auto"/>
                <w:spacing w:val="-29"/>
                <w:highlight w:val="none"/>
              </w:rPr>
              <w:t xml:space="preserve"> </w:t>
            </w:r>
            <w:r>
              <w:rPr>
                <w:color w:val="auto"/>
                <w:spacing w:val="-3"/>
                <w:highlight w:val="none"/>
              </w:rPr>
              <w:t>1000</w:t>
            </w:r>
            <w:r>
              <w:rPr>
                <w:color w:val="auto"/>
                <w:spacing w:val="-44"/>
                <w:highlight w:val="none"/>
              </w:rPr>
              <w:t xml:space="preserve"> </w:t>
            </w:r>
            <w:r>
              <w:rPr>
                <w:color w:val="auto"/>
                <w:spacing w:val="-3"/>
                <w:highlight w:val="none"/>
              </w:rPr>
              <w:t>人以下或营业收入</w:t>
            </w:r>
            <w:r>
              <w:rPr>
                <w:color w:val="auto"/>
                <w:spacing w:val="-40"/>
                <w:highlight w:val="none"/>
              </w:rPr>
              <w:t xml:space="preserve"> </w:t>
            </w:r>
            <w:r>
              <w:rPr>
                <w:color w:val="auto"/>
                <w:spacing w:val="-3"/>
                <w:highlight w:val="none"/>
              </w:rPr>
              <w:t>30000</w:t>
            </w:r>
            <w:r>
              <w:rPr>
                <w:color w:val="auto"/>
                <w:spacing w:val="-39"/>
                <w:highlight w:val="none"/>
              </w:rPr>
              <w:t xml:space="preserve"> </w:t>
            </w:r>
            <w:r>
              <w:rPr>
                <w:color w:val="auto"/>
                <w:spacing w:val="-3"/>
                <w:highlight w:val="none"/>
              </w:rPr>
              <w:t>万元以</w:t>
            </w:r>
            <w:r>
              <w:rPr>
                <w:color w:val="auto"/>
                <w:spacing w:val="-4"/>
                <w:highlight w:val="none"/>
              </w:rPr>
              <w:t>下的为中小微型企业。其中，</w:t>
            </w:r>
            <w:r>
              <w:rPr>
                <w:color w:val="auto"/>
                <w:highlight w:val="none"/>
              </w:rPr>
              <w:t xml:space="preserve"> </w:t>
            </w:r>
            <w:r>
              <w:rPr>
                <w:color w:val="auto"/>
                <w:spacing w:val="-3"/>
                <w:highlight w:val="none"/>
              </w:rPr>
              <w:t>从业人员 300 人及以上，且营业收入 3000</w:t>
            </w:r>
            <w:r>
              <w:rPr>
                <w:color w:val="auto"/>
                <w:spacing w:val="-11"/>
                <w:highlight w:val="none"/>
              </w:rPr>
              <w:t xml:space="preserve"> </w:t>
            </w:r>
            <w:r>
              <w:rPr>
                <w:color w:val="auto"/>
                <w:spacing w:val="-3"/>
                <w:highlight w:val="none"/>
              </w:rPr>
              <w:t>万元及以上的为中型企业；从业</w:t>
            </w:r>
            <w:r>
              <w:rPr>
                <w:color w:val="auto"/>
                <w:highlight w:val="none"/>
              </w:rPr>
              <w:t xml:space="preserve"> </w:t>
            </w:r>
            <w:r>
              <w:rPr>
                <w:color w:val="auto"/>
                <w:spacing w:val="-2"/>
                <w:highlight w:val="none"/>
              </w:rPr>
              <w:t>人员</w:t>
            </w:r>
            <w:r>
              <w:rPr>
                <w:color w:val="auto"/>
                <w:spacing w:val="-23"/>
                <w:highlight w:val="none"/>
              </w:rPr>
              <w:t xml:space="preserve"> </w:t>
            </w:r>
            <w:r>
              <w:rPr>
                <w:color w:val="auto"/>
                <w:spacing w:val="-2"/>
                <w:highlight w:val="none"/>
              </w:rPr>
              <w:t>20</w:t>
            </w:r>
            <w:r>
              <w:rPr>
                <w:color w:val="auto"/>
                <w:spacing w:val="-35"/>
                <w:highlight w:val="none"/>
              </w:rPr>
              <w:t xml:space="preserve"> </w:t>
            </w:r>
            <w:r>
              <w:rPr>
                <w:color w:val="auto"/>
                <w:spacing w:val="-2"/>
                <w:highlight w:val="none"/>
              </w:rPr>
              <w:t>人及以上，且营业收入</w:t>
            </w:r>
            <w:r>
              <w:rPr>
                <w:color w:val="auto"/>
                <w:spacing w:val="-34"/>
                <w:highlight w:val="none"/>
              </w:rPr>
              <w:t xml:space="preserve"> </w:t>
            </w:r>
            <w:r>
              <w:rPr>
                <w:color w:val="auto"/>
                <w:spacing w:val="-2"/>
                <w:highlight w:val="none"/>
              </w:rPr>
              <w:t>200</w:t>
            </w:r>
            <w:r>
              <w:rPr>
                <w:color w:val="auto"/>
                <w:spacing w:val="-34"/>
                <w:highlight w:val="none"/>
              </w:rPr>
              <w:t xml:space="preserve"> </w:t>
            </w:r>
            <w:r>
              <w:rPr>
                <w:color w:val="auto"/>
                <w:spacing w:val="-2"/>
                <w:highlight w:val="none"/>
              </w:rPr>
              <w:t>万元及以上的为小型企业；从业人员</w:t>
            </w:r>
            <w:r>
              <w:rPr>
                <w:color w:val="auto"/>
                <w:spacing w:val="-34"/>
                <w:highlight w:val="none"/>
              </w:rPr>
              <w:t xml:space="preserve"> </w:t>
            </w:r>
            <w:r>
              <w:rPr>
                <w:color w:val="auto"/>
                <w:spacing w:val="-2"/>
                <w:highlight w:val="none"/>
              </w:rPr>
              <w:t>20</w:t>
            </w:r>
          </w:p>
          <w:p w14:paraId="4DE444FF">
            <w:pPr>
              <w:pStyle w:val="18"/>
              <w:spacing w:line="219" w:lineRule="auto"/>
              <w:ind w:left="112"/>
              <w:rPr>
                <w:color w:val="auto"/>
                <w:highlight w:val="none"/>
              </w:rPr>
            </w:pPr>
            <w:r>
              <w:rPr>
                <w:color w:val="auto"/>
                <w:spacing w:val="-2"/>
                <w:highlight w:val="none"/>
              </w:rPr>
              <w:t>人以下或营业收入</w:t>
            </w:r>
            <w:r>
              <w:rPr>
                <w:color w:val="auto"/>
                <w:spacing w:val="-29"/>
                <w:highlight w:val="none"/>
              </w:rPr>
              <w:t xml:space="preserve"> </w:t>
            </w:r>
            <w:r>
              <w:rPr>
                <w:color w:val="auto"/>
                <w:spacing w:val="-2"/>
                <w:highlight w:val="none"/>
              </w:rPr>
              <w:t>200</w:t>
            </w:r>
            <w:r>
              <w:rPr>
                <w:color w:val="auto"/>
                <w:spacing w:val="-38"/>
                <w:highlight w:val="none"/>
              </w:rPr>
              <w:t xml:space="preserve"> </w:t>
            </w:r>
            <w:r>
              <w:rPr>
                <w:color w:val="auto"/>
                <w:spacing w:val="-2"/>
                <w:highlight w:val="none"/>
              </w:rPr>
              <w:t>万元以下的为微型企业。</w:t>
            </w:r>
          </w:p>
        </w:tc>
      </w:tr>
      <w:tr w14:paraId="07DDB5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715" w:type="dxa"/>
            <w:vAlign w:val="top"/>
          </w:tcPr>
          <w:p w14:paraId="4C0FB8CF">
            <w:pPr>
              <w:spacing w:line="329" w:lineRule="auto"/>
              <w:rPr>
                <w:rFonts w:ascii="Arial"/>
                <w:color w:val="auto"/>
                <w:sz w:val="21"/>
                <w:highlight w:val="none"/>
              </w:rPr>
            </w:pPr>
          </w:p>
          <w:p w14:paraId="13E547BC">
            <w:pPr>
              <w:spacing w:line="329" w:lineRule="auto"/>
              <w:rPr>
                <w:rFonts w:ascii="Arial"/>
                <w:color w:val="auto"/>
                <w:sz w:val="21"/>
                <w:highlight w:val="none"/>
              </w:rPr>
            </w:pPr>
          </w:p>
          <w:p w14:paraId="79C13506">
            <w:pPr>
              <w:pStyle w:val="18"/>
              <w:spacing w:before="68" w:line="182" w:lineRule="auto"/>
              <w:ind w:left="313"/>
              <w:rPr>
                <w:color w:val="auto"/>
                <w:highlight w:val="none"/>
              </w:rPr>
            </w:pPr>
            <w:r>
              <w:rPr>
                <w:color w:val="auto"/>
                <w:highlight w:val="none"/>
              </w:rPr>
              <w:t>7</w:t>
            </w:r>
          </w:p>
        </w:tc>
        <w:tc>
          <w:tcPr>
            <w:tcW w:w="1794" w:type="dxa"/>
            <w:vAlign w:val="top"/>
          </w:tcPr>
          <w:p w14:paraId="12862796">
            <w:pPr>
              <w:spacing w:line="311" w:lineRule="auto"/>
              <w:rPr>
                <w:rFonts w:ascii="Arial"/>
                <w:color w:val="auto"/>
                <w:sz w:val="21"/>
                <w:highlight w:val="none"/>
              </w:rPr>
            </w:pPr>
          </w:p>
          <w:p w14:paraId="1AE99946">
            <w:pPr>
              <w:spacing w:line="312" w:lineRule="auto"/>
              <w:rPr>
                <w:rFonts w:ascii="Arial"/>
                <w:color w:val="auto"/>
                <w:sz w:val="21"/>
                <w:highlight w:val="none"/>
              </w:rPr>
            </w:pPr>
          </w:p>
          <w:p w14:paraId="2B1E5534">
            <w:pPr>
              <w:pStyle w:val="18"/>
              <w:spacing w:before="68" w:line="222" w:lineRule="auto"/>
              <w:ind w:left="583"/>
              <w:rPr>
                <w:color w:val="auto"/>
                <w:highlight w:val="none"/>
              </w:rPr>
            </w:pPr>
            <w:r>
              <w:rPr>
                <w:color w:val="auto"/>
                <w:spacing w:val="-1"/>
                <w:highlight w:val="none"/>
              </w:rPr>
              <w:t>仓储业</w:t>
            </w:r>
          </w:p>
        </w:tc>
        <w:tc>
          <w:tcPr>
            <w:tcW w:w="7134" w:type="dxa"/>
            <w:vAlign w:val="top"/>
          </w:tcPr>
          <w:p w14:paraId="0A9ABF61">
            <w:pPr>
              <w:pStyle w:val="18"/>
              <w:spacing w:before="127" w:line="334" w:lineRule="auto"/>
              <w:ind w:left="112" w:right="105"/>
              <w:rPr>
                <w:color w:val="auto"/>
                <w:highlight w:val="none"/>
              </w:rPr>
            </w:pPr>
            <w:r>
              <w:rPr>
                <w:color w:val="auto"/>
                <w:spacing w:val="-2"/>
                <w:highlight w:val="none"/>
              </w:rPr>
              <w:t>从业人员</w:t>
            </w:r>
            <w:r>
              <w:rPr>
                <w:color w:val="auto"/>
                <w:spacing w:val="-38"/>
                <w:highlight w:val="none"/>
              </w:rPr>
              <w:t xml:space="preserve"> </w:t>
            </w:r>
            <w:r>
              <w:rPr>
                <w:color w:val="auto"/>
                <w:spacing w:val="-2"/>
                <w:highlight w:val="none"/>
              </w:rPr>
              <w:t>200</w:t>
            </w:r>
            <w:r>
              <w:rPr>
                <w:color w:val="auto"/>
                <w:spacing w:val="-42"/>
                <w:highlight w:val="none"/>
              </w:rPr>
              <w:t xml:space="preserve"> </w:t>
            </w:r>
            <w:r>
              <w:rPr>
                <w:color w:val="auto"/>
                <w:spacing w:val="-2"/>
                <w:highlight w:val="none"/>
              </w:rPr>
              <w:t>人以下或营业收入</w:t>
            </w:r>
            <w:r>
              <w:rPr>
                <w:color w:val="auto"/>
                <w:spacing w:val="-40"/>
                <w:highlight w:val="none"/>
              </w:rPr>
              <w:t xml:space="preserve"> </w:t>
            </w:r>
            <w:r>
              <w:rPr>
                <w:color w:val="auto"/>
                <w:spacing w:val="-2"/>
                <w:highlight w:val="none"/>
              </w:rPr>
              <w:t>30000</w:t>
            </w:r>
            <w:r>
              <w:rPr>
                <w:color w:val="auto"/>
                <w:spacing w:val="-39"/>
                <w:highlight w:val="none"/>
              </w:rPr>
              <w:t xml:space="preserve"> </w:t>
            </w:r>
            <w:r>
              <w:rPr>
                <w:color w:val="auto"/>
                <w:spacing w:val="-2"/>
                <w:highlight w:val="none"/>
              </w:rPr>
              <w:t>万元以下的为中小微型企业。其中，</w:t>
            </w:r>
            <w:r>
              <w:rPr>
                <w:color w:val="auto"/>
                <w:highlight w:val="none"/>
              </w:rPr>
              <w:t xml:space="preserve"> </w:t>
            </w:r>
            <w:r>
              <w:rPr>
                <w:color w:val="auto"/>
                <w:spacing w:val="-3"/>
                <w:highlight w:val="none"/>
              </w:rPr>
              <w:t>从业人员 100 人及以上，且营业收入 1000 万元及以上的</w:t>
            </w:r>
            <w:r>
              <w:rPr>
                <w:color w:val="auto"/>
                <w:spacing w:val="-4"/>
                <w:highlight w:val="none"/>
              </w:rPr>
              <w:t>为中型企业；从业</w:t>
            </w:r>
            <w:r>
              <w:rPr>
                <w:color w:val="auto"/>
                <w:highlight w:val="none"/>
              </w:rPr>
              <w:t xml:space="preserve"> </w:t>
            </w:r>
            <w:r>
              <w:rPr>
                <w:color w:val="auto"/>
                <w:spacing w:val="-2"/>
                <w:highlight w:val="none"/>
              </w:rPr>
              <w:t>人员</w:t>
            </w:r>
            <w:r>
              <w:rPr>
                <w:color w:val="auto"/>
                <w:spacing w:val="-34"/>
                <w:highlight w:val="none"/>
              </w:rPr>
              <w:t xml:space="preserve"> </w:t>
            </w:r>
            <w:r>
              <w:rPr>
                <w:color w:val="auto"/>
                <w:spacing w:val="-2"/>
                <w:highlight w:val="none"/>
              </w:rPr>
              <w:t>20</w:t>
            </w:r>
            <w:r>
              <w:rPr>
                <w:color w:val="auto"/>
                <w:spacing w:val="-35"/>
                <w:highlight w:val="none"/>
              </w:rPr>
              <w:t xml:space="preserve"> </w:t>
            </w:r>
            <w:r>
              <w:rPr>
                <w:color w:val="auto"/>
                <w:spacing w:val="-2"/>
                <w:highlight w:val="none"/>
              </w:rPr>
              <w:t>人及以上，且营业收入</w:t>
            </w:r>
            <w:r>
              <w:rPr>
                <w:color w:val="auto"/>
                <w:spacing w:val="-21"/>
                <w:highlight w:val="none"/>
              </w:rPr>
              <w:t xml:space="preserve"> </w:t>
            </w:r>
            <w:r>
              <w:rPr>
                <w:color w:val="auto"/>
                <w:spacing w:val="-2"/>
                <w:highlight w:val="none"/>
              </w:rPr>
              <w:t>100</w:t>
            </w:r>
            <w:r>
              <w:rPr>
                <w:color w:val="auto"/>
                <w:spacing w:val="-34"/>
                <w:highlight w:val="none"/>
              </w:rPr>
              <w:t xml:space="preserve"> </w:t>
            </w:r>
            <w:r>
              <w:rPr>
                <w:color w:val="auto"/>
                <w:spacing w:val="-2"/>
                <w:highlight w:val="none"/>
              </w:rPr>
              <w:t>万元及以上的为小型企业；从业人员</w:t>
            </w:r>
            <w:r>
              <w:rPr>
                <w:color w:val="auto"/>
                <w:spacing w:val="-34"/>
                <w:highlight w:val="none"/>
              </w:rPr>
              <w:t xml:space="preserve"> </w:t>
            </w:r>
            <w:r>
              <w:rPr>
                <w:color w:val="auto"/>
                <w:spacing w:val="-3"/>
                <w:highlight w:val="none"/>
              </w:rPr>
              <w:t>20</w:t>
            </w:r>
          </w:p>
          <w:p w14:paraId="3C1CE3B3">
            <w:pPr>
              <w:pStyle w:val="18"/>
              <w:spacing w:line="216" w:lineRule="auto"/>
              <w:ind w:left="112"/>
              <w:rPr>
                <w:color w:val="auto"/>
                <w:highlight w:val="none"/>
              </w:rPr>
            </w:pPr>
            <w:r>
              <w:rPr>
                <w:color w:val="auto"/>
                <w:spacing w:val="-2"/>
                <w:highlight w:val="none"/>
              </w:rPr>
              <w:t>人以下或营业收入</w:t>
            </w:r>
            <w:r>
              <w:rPr>
                <w:color w:val="auto"/>
                <w:spacing w:val="-29"/>
                <w:highlight w:val="none"/>
              </w:rPr>
              <w:t xml:space="preserve"> </w:t>
            </w:r>
            <w:r>
              <w:rPr>
                <w:color w:val="auto"/>
                <w:spacing w:val="-2"/>
                <w:highlight w:val="none"/>
              </w:rPr>
              <w:t>100</w:t>
            </w:r>
            <w:r>
              <w:rPr>
                <w:color w:val="auto"/>
                <w:spacing w:val="-38"/>
                <w:highlight w:val="none"/>
              </w:rPr>
              <w:t xml:space="preserve"> </w:t>
            </w:r>
            <w:r>
              <w:rPr>
                <w:color w:val="auto"/>
                <w:spacing w:val="-2"/>
                <w:highlight w:val="none"/>
              </w:rPr>
              <w:t>万元以下的为微型企业。</w:t>
            </w:r>
          </w:p>
        </w:tc>
      </w:tr>
      <w:tr w14:paraId="66CFA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6" w:hRule="atLeast"/>
        </w:trPr>
        <w:tc>
          <w:tcPr>
            <w:tcW w:w="715" w:type="dxa"/>
            <w:vAlign w:val="top"/>
          </w:tcPr>
          <w:p w14:paraId="7E8133C4">
            <w:pPr>
              <w:spacing w:line="329" w:lineRule="auto"/>
              <w:rPr>
                <w:rFonts w:ascii="Arial"/>
                <w:color w:val="auto"/>
                <w:sz w:val="21"/>
                <w:highlight w:val="none"/>
              </w:rPr>
            </w:pPr>
          </w:p>
          <w:p w14:paraId="59EB4A2B">
            <w:pPr>
              <w:spacing w:line="330" w:lineRule="auto"/>
              <w:rPr>
                <w:rFonts w:ascii="Arial"/>
                <w:color w:val="auto"/>
                <w:sz w:val="21"/>
                <w:highlight w:val="none"/>
              </w:rPr>
            </w:pPr>
          </w:p>
          <w:p w14:paraId="282F0F3F">
            <w:pPr>
              <w:pStyle w:val="18"/>
              <w:spacing w:before="68" w:line="184" w:lineRule="auto"/>
              <w:ind w:left="308"/>
              <w:rPr>
                <w:color w:val="auto"/>
                <w:highlight w:val="none"/>
              </w:rPr>
            </w:pPr>
            <w:r>
              <w:rPr>
                <w:color w:val="auto"/>
                <w:highlight w:val="none"/>
              </w:rPr>
              <w:t>8</w:t>
            </w:r>
          </w:p>
        </w:tc>
        <w:tc>
          <w:tcPr>
            <w:tcW w:w="1794" w:type="dxa"/>
            <w:vAlign w:val="top"/>
          </w:tcPr>
          <w:p w14:paraId="276E1D8E">
            <w:pPr>
              <w:spacing w:line="313" w:lineRule="auto"/>
              <w:rPr>
                <w:rFonts w:ascii="Arial"/>
                <w:color w:val="auto"/>
                <w:sz w:val="21"/>
                <w:highlight w:val="none"/>
              </w:rPr>
            </w:pPr>
          </w:p>
          <w:p w14:paraId="216ABFA3">
            <w:pPr>
              <w:spacing w:line="313" w:lineRule="auto"/>
              <w:rPr>
                <w:rFonts w:ascii="Arial"/>
                <w:color w:val="auto"/>
                <w:sz w:val="21"/>
                <w:highlight w:val="none"/>
              </w:rPr>
            </w:pPr>
          </w:p>
          <w:p w14:paraId="409DD5DA">
            <w:pPr>
              <w:pStyle w:val="18"/>
              <w:spacing w:before="68" w:line="223" w:lineRule="auto"/>
              <w:ind w:left="599"/>
              <w:rPr>
                <w:color w:val="auto"/>
                <w:highlight w:val="none"/>
              </w:rPr>
            </w:pPr>
            <w:r>
              <w:rPr>
                <w:color w:val="auto"/>
                <w:spacing w:val="-5"/>
                <w:highlight w:val="none"/>
              </w:rPr>
              <w:t>邮政业</w:t>
            </w:r>
          </w:p>
        </w:tc>
        <w:tc>
          <w:tcPr>
            <w:tcW w:w="7134" w:type="dxa"/>
            <w:vAlign w:val="top"/>
          </w:tcPr>
          <w:p w14:paraId="32E65603">
            <w:pPr>
              <w:pStyle w:val="18"/>
              <w:spacing w:before="127" w:line="334" w:lineRule="auto"/>
              <w:ind w:left="112" w:right="45"/>
              <w:jc w:val="both"/>
              <w:rPr>
                <w:color w:val="auto"/>
                <w:highlight w:val="none"/>
              </w:rPr>
            </w:pPr>
            <w:r>
              <w:rPr>
                <w:color w:val="auto"/>
                <w:spacing w:val="-3"/>
                <w:highlight w:val="none"/>
              </w:rPr>
              <w:t>从业人员</w:t>
            </w:r>
            <w:r>
              <w:rPr>
                <w:color w:val="auto"/>
                <w:spacing w:val="-29"/>
                <w:highlight w:val="none"/>
              </w:rPr>
              <w:t xml:space="preserve"> </w:t>
            </w:r>
            <w:r>
              <w:rPr>
                <w:color w:val="auto"/>
                <w:spacing w:val="-3"/>
                <w:highlight w:val="none"/>
              </w:rPr>
              <w:t>1000</w:t>
            </w:r>
            <w:r>
              <w:rPr>
                <w:color w:val="auto"/>
                <w:spacing w:val="-44"/>
                <w:highlight w:val="none"/>
              </w:rPr>
              <w:t xml:space="preserve"> </w:t>
            </w:r>
            <w:r>
              <w:rPr>
                <w:color w:val="auto"/>
                <w:spacing w:val="-3"/>
                <w:highlight w:val="none"/>
              </w:rPr>
              <w:t>人以下或营业收入</w:t>
            </w:r>
            <w:r>
              <w:rPr>
                <w:color w:val="auto"/>
                <w:spacing w:val="-40"/>
                <w:highlight w:val="none"/>
              </w:rPr>
              <w:t xml:space="preserve"> </w:t>
            </w:r>
            <w:r>
              <w:rPr>
                <w:color w:val="auto"/>
                <w:spacing w:val="-3"/>
                <w:highlight w:val="none"/>
              </w:rPr>
              <w:t>30000</w:t>
            </w:r>
            <w:r>
              <w:rPr>
                <w:color w:val="auto"/>
                <w:spacing w:val="-39"/>
                <w:highlight w:val="none"/>
              </w:rPr>
              <w:t xml:space="preserve"> </w:t>
            </w:r>
            <w:r>
              <w:rPr>
                <w:color w:val="auto"/>
                <w:spacing w:val="-3"/>
                <w:highlight w:val="none"/>
              </w:rPr>
              <w:t>万元以</w:t>
            </w:r>
            <w:r>
              <w:rPr>
                <w:color w:val="auto"/>
                <w:spacing w:val="-4"/>
                <w:highlight w:val="none"/>
              </w:rPr>
              <w:t>下的为中小微型企业。其中，</w:t>
            </w:r>
            <w:r>
              <w:rPr>
                <w:color w:val="auto"/>
                <w:highlight w:val="none"/>
              </w:rPr>
              <w:t xml:space="preserve"> </w:t>
            </w:r>
            <w:r>
              <w:rPr>
                <w:color w:val="auto"/>
                <w:spacing w:val="-3"/>
                <w:highlight w:val="none"/>
              </w:rPr>
              <w:t>从业人员 300 人及以上，且营业收入 2000</w:t>
            </w:r>
            <w:r>
              <w:rPr>
                <w:color w:val="auto"/>
                <w:spacing w:val="-11"/>
                <w:highlight w:val="none"/>
              </w:rPr>
              <w:t xml:space="preserve"> </w:t>
            </w:r>
            <w:r>
              <w:rPr>
                <w:color w:val="auto"/>
                <w:spacing w:val="-3"/>
                <w:highlight w:val="none"/>
              </w:rPr>
              <w:t>万元及以上的为中型企业；从业</w:t>
            </w:r>
            <w:r>
              <w:rPr>
                <w:color w:val="auto"/>
                <w:highlight w:val="none"/>
              </w:rPr>
              <w:t xml:space="preserve"> </w:t>
            </w:r>
            <w:r>
              <w:rPr>
                <w:color w:val="auto"/>
                <w:spacing w:val="-2"/>
                <w:highlight w:val="none"/>
              </w:rPr>
              <w:t>人员</w:t>
            </w:r>
            <w:r>
              <w:rPr>
                <w:color w:val="auto"/>
                <w:spacing w:val="-34"/>
                <w:highlight w:val="none"/>
              </w:rPr>
              <w:t xml:space="preserve"> </w:t>
            </w:r>
            <w:r>
              <w:rPr>
                <w:color w:val="auto"/>
                <w:spacing w:val="-2"/>
                <w:highlight w:val="none"/>
              </w:rPr>
              <w:t>20</w:t>
            </w:r>
            <w:r>
              <w:rPr>
                <w:color w:val="auto"/>
                <w:spacing w:val="-35"/>
                <w:highlight w:val="none"/>
              </w:rPr>
              <w:t xml:space="preserve"> </w:t>
            </w:r>
            <w:r>
              <w:rPr>
                <w:color w:val="auto"/>
                <w:spacing w:val="-2"/>
                <w:highlight w:val="none"/>
              </w:rPr>
              <w:t>人及以上，且营业收入</w:t>
            </w:r>
            <w:r>
              <w:rPr>
                <w:color w:val="auto"/>
                <w:spacing w:val="-21"/>
                <w:highlight w:val="none"/>
              </w:rPr>
              <w:t xml:space="preserve"> </w:t>
            </w:r>
            <w:r>
              <w:rPr>
                <w:color w:val="auto"/>
                <w:spacing w:val="-2"/>
                <w:highlight w:val="none"/>
              </w:rPr>
              <w:t>100</w:t>
            </w:r>
            <w:r>
              <w:rPr>
                <w:color w:val="auto"/>
                <w:spacing w:val="-34"/>
                <w:highlight w:val="none"/>
              </w:rPr>
              <w:t xml:space="preserve"> </w:t>
            </w:r>
            <w:r>
              <w:rPr>
                <w:color w:val="auto"/>
                <w:spacing w:val="-2"/>
                <w:highlight w:val="none"/>
              </w:rPr>
              <w:t>万元及以上的为小型企业；从业人员</w:t>
            </w:r>
            <w:r>
              <w:rPr>
                <w:color w:val="auto"/>
                <w:spacing w:val="-34"/>
                <w:highlight w:val="none"/>
              </w:rPr>
              <w:t xml:space="preserve"> </w:t>
            </w:r>
            <w:r>
              <w:rPr>
                <w:color w:val="auto"/>
                <w:spacing w:val="-3"/>
                <w:highlight w:val="none"/>
              </w:rPr>
              <w:t>20</w:t>
            </w:r>
          </w:p>
          <w:p w14:paraId="484D7FD2">
            <w:pPr>
              <w:pStyle w:val="18"/>
              <w:spacing w:line="218" w:lineRule="auto"/>
              <w:ind w:left="112"/>
              <w:rPr>
                <w:color w:val="auto"/>
                <w:highlight w:val="none"/>
              </w:rPr>
            </w:pPr>
            <w:r>
              <w:rPr>
                <w:color w:val="auto"/>
                <w:spacing w:val="-2"/>
                <w:highlight w:val="none"/>
              </w:rPr>
              <w:t>人以下或营业收入</w:t>
            </w:r>
            <w:r>
              <w:rPr>
                <w:color w:val="auto"/>
                <w:spacing w:val="-29"/>
                <w:highlight w:val="none"/>
              </w:rPr>
              <w:t xml:space="preserve"> </w:t>
            </w:r>
            <w:r>
              <w:rPr>
                <w:color w:val="auto"/>
                <w:spacing w:val="-2"/>
                <w:highlight w:val="none"/>
              </w:rPr>
              <w:t>100</w:t>
            </w:r>
            <w:r>
              <w:rPr>
                <w:color w:val="auto"/>
                <w:spacing w:val="-38"/>
                <w:highlight w:val="none"/>
              </w:rPr>
              <w:t xml:space="preserve"> </w:t>
            </w:r>
            <w:r>
              <w:rPr>
                <w:color w:val="auto"/>
                <w:spacing w:val="-2"/>
                <w:highlight w:val="none"/>
              </w:rPr>
              <w:t>万元以下的为微型企业。</w:t>
            </w:r>
          </w:p>
        </w:tc>
      </w:tr>
      <w:tr w14:paraId="27D3A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715" w:type="dxa"/>
            <w:vAlign w:val="top"/>
          </w:tcPr>
          <w:p w14:paraId="7F73525F">
            <w:pPr>
              <w:spacing w:line="297" w:lineRule="auto"/>
              <w:rPr>
                <w:rFonts w:ascii="Arial"/>
                <w:color w:val="auto"/>
                <w:sz w:val="21"/>
                <w:highlight w:val="none"/>
              </w:rPr>
            </w:pPr>
          </w:p>
          <w:p w14:paraId="25EE46C0">
            <w:pPr>
              <w:pStyle w:val="18"/>
              <w:spacing w:before="68" w:line="184" w:lineRule="auto"/>
              <w:ind w:left="308"/>
              <w:rPr>
                <w:color w:val="auto"/>
                <w:highlight w:val="none"/>
              </w:rPr>
            </w:pPr>
            <w:r>
              <w:rPr>
                <w:color w:val="auto"/>
                <w:highlight w:val="none"/>
              </w:rPr>
              <w:t>9</w:t>
            </w:r>
          </w:p>
        </w:tc>
        <w:tc>
          <w:tcPr>
            <w:tcW w:w="1794" w:type="dxa"/>
            <w:vAlign w:val="top"/>
          </w:tcPr>
          <w:p w14:paraId="5ED4717E">
            <w:pPr>
              <w:spacing w:line="264" w:lineRule="auto"/>
              <w:rPr>
                <w:rFonts w:ascii="Arial"/>
                <w:color w:val="auto"/>
                <w:sz w:val="21"/>
                <w:highlight w:val="none"/>
              </w:rPr>
            </w:pPr>
          </w:p>
          <w:p w14:paraId="059877C4">
            <w:pPr>
              <w:pStyle w:val="18"/>
              <w:spacing w:before="68" w:line="221" w:lineRule="auto"/>
              <w:ind w:left="583"/>
              <w:rPr>
                <w:color w:val="auto"/>
                <w:highlight w:val="none"/>
              </w:rPr>
            </w:pPr>
            <w:r>
              <w:rPr>
                <w:color w:val="auto"/>
                <w:spacing w:val="-1"/>
                <w:highlight w:val="none"/>
              </w:rPr>
              <w:t>住宿业</w:t>
            </w:r>
          </w:p>
        </w:tc>
        <w:tc>
          <w:tcPr>
            <w:tcW w:w="7134" w:type="dxa"/>
            <w:vAlign w:val="top"/>
          </w:tcPr>
          <w:p w14:paraId="3ED4B30D">
            <w:pPr>
              <w:pStyle w:val="18"/>
              <w:spacing w:before="144" w:line="379" w:lineRule="exact"/>
              <w:ind w:left="112"/>
              <w:rPr>
                <w:color w:val="auto"/>
                <w:highlight w:val="none"/>
              </w:rPr>
            </w:pPr>
            <w:r>
              <w:rPr>
                <w:color w:val="auto"/>
                <w:spacing w:val="-2"/>
                <w:position w:val="12"/>
                <w:highlight w:val="none"/>
              </w:rPr>
              <w:t>从业人员</w:t>
            </w:r>
            <w:r>
              <w:rPr>
                <w:color w:val="auto"/>
                <w:spacing w:val="-36"/>
                <w:position w:val="12"/>
                <w:highlight w:val="none"/>
              </w:rPr>
              <w:t xml:space="preserve"> </w:t>
            </w:r>
            <w:r>
              <w:rPr>
                <w:color w:val="auto"/>
                <w:spacing w:val="-2"/>
                <w:position w:val="12"/>
                <w:highlight w:val="none"/>
              </w:rPr>
              <w:t>300</w:t>
            </w:r>
            <w:r>
              <w:rPr>
                <w:color w:val="auto"/>
                <w:spacing w:val="-42"/>
                <w:position w:val="12"/>
                <w:highlight w:val="none"/>
              </w:rPr>
              <w:t xml:space="preserve"> </w:t>
            </w:r>
            <w:r>
              <w:rPr>
                <w:color w:val="auto"/>
                <w:spacing w:val="-2"/>
                <w:position w:val="12"/>
                <w:highlight w:val="none"/>
              </w:rPr>
              <w:t>人以下或营业收入</w:t>
            </w:r>
            <w:r>
              <w:rPr>
                <w:color w:val="auto"/>
                <w:spacing w:val="-28"/>
                <w:position w:val="12"/>
                <w:highlight w:val="none"/>
              </w:rPr>
              <w:t xml:space="preserve"> </w:t>
            </w:r>
            <w:r>
              <w:rPr>
                <w:color w:val="auto"/>
                <w:spacing w:val="-2"/>
                <w:position w:val="12"/>
                <w:highlight w:val="none"/>
              </w:rPr>
              <w:t>10000</w:t>
            </w:r>
            <w:r>
              <w:rPr>
                <w:color w:val="auto"/>
                <w:spacing w:val="-39"/>
                <w:position w:val="12"/>
                <w:highlight w:val="none"/>
              </w:rPr>
              <w:t xml:space="preserve"> </w:t>
            </w:r>
            <w:r>
              <w:rPr>
                <w:color w:val="auto"/>
                <w:spacing w:val="-2"/>
                <w:position w:val="12"/>
                <w:highlight w:val="none"/>
              </w:rPr>
              <w:t>万元以下的为中小微型企业。其中，</w:t>
            </w:r>
          </w:p>
          <w:p w14:paraId="12A9097F">
            <w:pPr>
              <w:pStyle w:val="18"/>
              <w:spacing w:line="221" w:lineRule="auto"/>
              <w:ind w:left="112"/>
              <w:rPr>
                <w:color w:val="auto"/>
                <w:highlight w:val="none"/>
              </w:rPr>
            </w:pPr>
            <w:r>
              <w:rPr>
                <w:color w:val="auto"/>
                <w:spacing w:val="-3"/>
                <w:highlight w:val="none"/>
              </w:rPr>
              <w:t>从业人员 100 人及以上，且营业收入 2000 万元及以上的为中型企</w:t>
            </w:r>
            <w:r>
              <w:rPr>
                <w:color w:val="auto"/>
                <w:spacing w:val="-4"/>
                <w:highlight w:val="none"/>
              </w:rPr>
              <w:t>业；从业</w:t>
            </w:r>
          </w:p>
        </w:tc>
      </w:tr>
    </w:tbl>
    <w:p w14:paraId="6899FCC1">
      <w:pPr>
        <w:spacing w:line="207" w:lineRule="exact"/>
        <w:rPr>
          <w:rFonts w:ascii="Arial"/>
          <w:color w:val="auto"/>
          <w:sz w:val="18"/>
          <w:highlight w:val="none"/>
        </w:rPr>
      </w:pPr>
    </w:p>
    <w:p w14:paraId="2EEC59E8">
      <w:pPr>
        <w:spacing w:line="207" w:lineRule="exact"/>
        <w:rPr>
          <w:rFonts w:ascii="Arial" w:hAnsi="Arial" w:eastAsia="Arial" w:cs="Arial"/>
          <w:color w:val="auto"/>
          <w:sz w:val="18"/>
          <w:szCs w:val="18"/>
          <w:highlight w:val="none"/>
        </w:rPr>
        <w:sectPr>
          <w:footerReference r:id="rId65" w:type="default"/>
          <w:pgSz w:w="11906" w:h="16838"/>
          <w:pgMar w:top="1431" w:right="956" w:bottom="1015" w:left="1300" w:header="0" w:footer="853" w:gutter="0"/>
          <w:pgNumType w:fmt="decimal"/>
          <w:cols w:space="720" w:num="1"/>
        </w:sectPr>
      </w:pPr>
    </w:p>
    <w:tbl>
      <w:tblPr>
        <w:tblStyle w:val="17"/>
        <w:tblW w:w="96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5"/>
        <w:gridCol w:w="1794"/>
        <w:gridCol w:w="7134"/>
      </w:tblGrid>
      <w:tr w14:paraId="665CB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715" w:type="dxa"/>
            <w:vAlign w:val="top"/>
          </w:tcPr>
          <w:p w14:paraId="6BD72345">
            <w:pPr>
              <w:rPr>
                <w:rFonts w:ascii="Arial"/>
                <w:color w:val="auto"/>
                <w:sz w:val="21"/>
                <w:highlight w:val="none"/>
              </w:rPr>
            </w:pPr>
          </w:p>
        </w:tc>
        <w:tc>
          <w:tcPr>
            <w:tcW w:w="1794" w:type="dxa"/>
            <w:vAlign w:val="top"/>
          </w:tcPr>
          <w:p w14:paraId="4A741E9F">
            <w:pPr>
              <w:rPr>
                <w:rFonts w:ascii="Arial"/>
                <w:color w:val="auto"/>
                <w:sz w:val="21"/>
                <w:highlight w:val="none"/>
              </w:rPr>
            </w:pPr>
          </w:p>
        </w:tc>
        <w:tc>
          <w:tcPr>
            <w:tcW w:w="7134" w:type="dxa"/>
            <w:vAlign w:val="top"/>
          </w:tcPr>
          <w:p w14:paraId="6C6E403D">
            <w:pPr>
              <w:pStyle w:val="18"/>
              <w:spacing w:before="127" w:line="380" w:lineRule="exact"/>
              <w:ind w:left="112"/>
              <w:rPr>
                <w:color w:val="auto"/>
                <w:highlight w:val="none"/>
              </w:rPr>
            </w:pPr>
            <w:r>
              <w:rPr>
                <w:color w:val="auto"/>
                <w:spacing w:val="-3"/>
                <w:position w:val="12"/>
                <w:highlight w:val="none"/>
              </w:rPr>
              <w:t>人员</w:t>
            </w:r>
            <w:r>
              <w:rPr>
                <w:color w:val="auto"/>
                <w:spacing w:val="-14"/>
                <w:position w:val="12"/>
                <w:highlight w:val="none"/>
              </w:rPr>
              <w:t xml:space="preserve"> </w:t>
            </w:r>
            <w:r>
              <w:rPr>
                <w:color w:val="auto"/>
                <w:spacing w:val="-3"/>
                <w:position w:val="12"/>
                <w:highlight w:val="none"/>
              </w:rPr>
              <w:t>10</w:t>
            </w:r>
            <w:r>
              <w:rPr>
                <w:color w:val="auto"/>
                <w:spacing w:val="-35"/>
                <w:position w:val="12"/>
                <w:highlight w:val="none"/>
              </w:rPr>
              <w:t xml:space="preserve"> </w:t>
            </w:r>
            <w:r>
              <w:rPr>
                <w:color w:val="auto"/>
                <w:spacing w:val="-3"/>
                <w:position w:val="12"/>
                <w:highlight w:val="none"/>
              </w:rPr>
              <w:t>人及以上，且营业收入</w:t>
            </w:r>
            <w:r>
              <w:rPr>
                <w:color w:val="auto"/>
                <w:spacing w:val="-21"/>
                <w:position w:val="12"/>
                <w:highlight w:val="none"/>
              </w:rPr>
              <w:t xml:space="preserve"> </w:t>
            </w:r>
            <w:r>
              <w:rPr>
                <w:color w:val="auto"/>
                <w:spacing w:val="-3"/>
                <w:position w:val="12"/>
                <w:highlight w:val="none"/>
              </w:rPr>
              <w:t>100</w:t>
            </w:r>
            <w:r>
              <w:rPr>
                <w:color w:val="auto"/>
                <w:spacing w:val="-34"/>
                <w:position w:val="12"/>
                <w:highlight w:val="none"/>
              </w:rPr>
              <w:t xml:space="preserve"> </w:t>
            </w:r>
            <w:r>
              <w:rPr>
                <w:color w:val="auto"/>
                <w:spacing w:val="-3"/>
                <w:position w:val="12"/>
                <w:highlight w:val="none"/>
              </w:rPr>
              <w:t>万元及以上的为小型企业；从业人员</w:t>
            </w:r>
            <w:r>
              <w:rPr>
                <w:color w:val="auto"/>
                <w:spacing w:val="-21"/>
                <w:position w:val="12"/>
                <w:highlight w:val="none"/>
              </w:rPr>
              <w:t xml:space="preserve"> </w:t>
            </w:r>
            <w:r>
              <w:rPr>
                <w:color w:val="auto"/>
                <w:spacing w:val="-3"/>
                <w:position w:val="12"/>
                <w:highlight w:val="none"/>
              </w:rPr>
              <w:t>10</w:t>
            </w:r>
          </w:p>
          <w:p w14:paraId="298FD5F7">
            <w:pPr>
              <w:pStyle w:val="18"/>
              <w:spacing w:line="221" w:lineRule="auto"/>
              <w:ind w:left="112"/>
              <w:rPr>
                <w:color w:val="auto"/>
                <w:highlight w:val="none"/>
              </w:rPr>
            </w:pPr>
            <w:r>
              <w:rPr>
                <w:color w:val="auto"/>
                <w:spacing w:val="-2"/>
                <w:highlight w:val="none"/>
              </w:rPr>
              <w:t>人以下或营业收入</w:t>
            </w:r>
            <w:r>
              <w:rPr>
                <w:color w:val="auto"/>
                <w:spacing w:val="-29"/>
                <w:highlight w:val="none"/>
              </w:rPr>
              <w:t xml:space="preserve"> </w:t>
            </w:r>
            <w:r>
              <w:rPr>
                <w:color w:val="auto"/>
                <w:spacing w:val="-2"/>
                <w:highlight w:val="none"/>
              </w:rPr>
              <w:t>100</w:t>
            </w:r>
            <w:r>
              <w:rPr>
                <w:color w:val="auto"/>
                <w:spacing w:val="-38"/>
                <w:highlight w:val="none"/>
              </w:rPr>
              <w:t xml:space="preserve"> </w:t>
            </w:r>
            <w:r>
              <w:rPr>
                <w:color w:val="auto"/>
                <w:spacing w:val="-2"/>
                <w:highlight w:val="none"/>
              </w:rPr>
              <w:t>万元以下的为微型企业。</w:t>
            </w:r>
          </w:p>
        </w:tc>
      </w:tr>
      <w:tr w14:paraId="786B5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6" w:hRule="atLeast"/>
        </w:trPr>
        <w:tc>
          <w:tcPr>
            <w:tcW w:w="715" w:type="dxa"/>
            <w:vAlign w:val="top"/>
          </w:tcPr>
          <w:p w14:paraId="729851CE">
            <w:pPr>
              <w:spacing w:line="327" w:lineRule="auto"/>
              <w:rPr>
                <w:rFonts w:ascii="Arial"/>
                <w:color w:val="auto"/>
                <w:sz w:val="21"/>
                <w:highlight w:val="none"/>
              </w:rPr>
            </w:pPr>
          </w:p>
          <w:p w14:paraId="4CFDDF81">
            <w:pPr>
              <w:spacing w:line="327" w:lineRule="auto"/>
              <w:rPr>
                <w:rFonts w:ascii="Arial"/>
                <w:color w:val="auto"/>
                <w:sz w:val="21"/>
                <w:highlight w:val="none"/>
              </w:rPr>
            </w:pPr>
          </w:p>
          <w:p w14:paraId="596355CA">
            <w:pPr>
              <w:pStyle w:val="18"/>
              <w:spacing w:before="68" w:line="185" w:lineRule="auto"/>
              <w:ind w:left="270"/>
              <w:rPr>
                <w:color w:val="auto"/>
                <w:highlight w:val="none"/>
              </w:rPr>
            </w:pPr>
            <w:r>
              <w:rPr>
                <w:color w:val="auto"/>
                <w:spacing w:val="-6"/>
                <w:highlight w:val="none"/>
              </w:rPr>
              <w:t>10</w:t>
            </w:r>
          </w:p>
        </w:tc>
        <w:tc>
          <w:tcPr>
            <w:tcW w:w="1794" w:type="dxa"/>
            <w:vAlign w:val="top"/>
          </w:tcPr>
          <w:p w14:paraId="09FE8BC1">
            <w:pPr>
              <w:spacing w:line="311" w:lineRule="auto"/>
              <w:rPr>
                <w:rFonts w:ascii="Arial"/>
                <w:color w:val="auto"/>
                <w:sz w:val="21"/>
                <w:highlight w:val="none"/>
              </w:rPr>
            </w:pPr>
          </w:p>
          <w:p w14:paraId="094E2FBB">
            <w:pPr>
              <w:spacing w:line="311" w:lineRule="auto"/>
              <w:rPr>
                <w:rFonts w:ascii="Arial"/>
                <w:color w:val="auto"/>
                <w:sz w:val="21"/>
                <w:highlight w:val="none"/>
              </w:rPr>
            </w:pPr>
          </w:p>
          <w:p w14:paraId="1BD323CC">
            <w:pPr>
              <w:pStyle w:val="18"/>
              <w:spacing w:before="69" w:line="221" w:lineRule="auto"/>
              <w:ind w:left="586"/>
              <w:rPr>
                <w:color w:val="auto"/>
                <w:highlight w:val="none"/>
              </w:rPr>
            </w:pPr>
            <w:r>
              <w:rPr>
                <w:color w:val="auto"/>
                <w:spacing w:val="-2"/>
                <w:highlight w:val="none"/>
              </w:rPr>
              <w:t>餐饮业</w:t>
            </w:r>
          </w:p>
        </w:tc>
        <w:tc>
          <w:tcPr>
            <w:tcW w:w="7134" w:type="dxa"/>
            <w:vAlign w:val="top"/>
          </w:tcPr>
          <w:p w14:paraId="7415C3B1">
            <w:pPr>
              <w:pStyle w:val="18"/>
              <w:spacing w:before="126" w:line="334" w:lineRule="auto"/>
              <w:ind w:left="112" w:right="105"/>
              <w:rPr>
                <w:color w:val="auto"/>
                <w:highlight w:val="none"/>
              </w:rPr>
            </w:pPr>
            <w:r>
              <w:rPr>
                <w:color w:val="auto"/>
                <w:spacing w:val="-2"/>
                <w:highlight w:val="none"/>
              </w:rPr>
              <w:t>从业人员</w:t>
            </w:r>
            <w:r>
              <w:rPr>
                <w:color w:val="auto"/>
                <w:spacing w:val="-40"/>
                <w:highlight w:val="none"/>
              </w:rPr>
              <w:t xml:space="preserve"> </w:t>
            </w:r>
            <w:r>
              <w:rPr>
                <w:color w:val="auto"/>
                <w:spacing w:val="-2"/>
                <w:highlight w:val="none"/>
              </w:rPr>
              <w:t>300</w:t>
            </w:r>
            <w:r>
              <w:rPr>
                <w:color w:val="auto"/>
                <w:spacing w:val="-43"/>
                <w:highlight w:val="none"/>
              </w:rPr>
              <w:t xml:space="preserve"> </w:t>
            </w:r>
            <w:r>
              <w:rPr>
                <w:color w:val="auto"/>
                <w:spacing w:val="-2"/>
                <w:highlight w:val="none"/>
              </w:rPr>
              <w:t>人以下或营业收入</w:t>
            </w:r>
            <w:r>
              <w:rPr>
                <w:color w:val="auto"/>
                <w:spacing w:val="-28"/>
                <w:highlight w:val="none"/>
              </w:rPr>
              <w:t xml:space="preserve"> </w:t>
            </w:r>
            <w:r>
              <w:rPr>
                <w:color w:val="auto"/>
                <w:spacing w:val="-2"/>
                <w:highlight w:val="none"/>
              </w:rPr>
              <w:t>10000</w:t>
            </w:r>
            <w:r>
              <w:rPr>
                <w:color w:val="auto"/>
                <w:spacing w:val="-39"/>
                <w:highlight w:val="none"/>
              </w:rPr>
              <w:t xml:space="preserve"> </w:t>
            </w:r>
            <w:r>
              <w:rPr>
                <w:color w:val="auto"/>
                <w:spacing w:val="-2"/>
                <w:highlight w:val="none"/>
              </w:rPr>
              <w:t>万元以下的为中</w:t>
            </w:r>
            <w:r>
              <w:rPr>
                <w:color w:val="auto"/>
                <w:spacing w:val="-3"/>
                <w:highlight w:val="none"/>
              </w:rPr>
              <w:t>小微型企业。其中，</w:t>
            </w:r>
            <w:r>
              <w:rPr>
                <w:color w:val="auto"/>
                <w:highlight w:val="none"/>
              </w:rPr>
              <w:t xml:space="preserve"> </w:t>
            </w:r>
            <w:r>
              <w:rPr>
                <w:color w:val="auto"/>
                <w:spacing w:val="-3"/>
                <w:highlight w:val="none"/>
              </w:rPr>
              <w:t>从业人员 100 人及以上，且营业收入 2000 万元及以上的</w:t>
            </w:r>
            <w:r>
              <w:rPr>
                <w:color w:val="auto"/>
                <w:spacing w:val="-4"/>
                <w:highlight w:val="none"/>
              </w:rPr>
              <w:t>为中型企业；从业</w:t>
            </w:r>
            <w:r>
              <w:rPr>
                <w:color w:val="auto"/>
                <w:highlight w:val="none"/>
              </w:rPr>
              <w:t xml:space="preserve"> </w:t>
            </w:r>
            <w:r>
              <w:rPr>
                <w:color w:val="auto"/>
                <w:spacing w:val="-3"/>
                <w:highlight w:val="none"/>
              </w:rPr>
              <w:t>人员</w:t>
            </w:r>
            <w:r>
              <w:rPr>
                <w:color w:val="auto"/>
                <w:spacing w:val="-14"/>
                <w:highlight w:val="none"/>
              </w:rPr>
              <w:t xml:space="preserve"> </w:t>
            </w:r>
            <w:r>
              <w:rPr>
                <w:color w:val="auto"/>
                <w:spacing w:val="-3"/>
                <w:highlight w:val="none"/>
              </w:rPr>
              <w:t>10</w:t>
            </w:r>
            <w:r>
              <w:rPr>
                <w:color w:val="auto"/>
                <w:spacing w:val="-35"/>
                <w:highlight w:val="none"/>
              </w:rPr>
              <w:t xml:space="preserve"> </w:t>
            </w:r>
            <w:r>
              <w:rPr>
                <w:color w:val="auto"/>
                <w:spacing w:val="-3"/>
                <w:highlight w:val="none"/>
              </w:rPr>
              <w:t>人及以上，且营业收入</w:t>
            </w:r>
            <w:r>
              <w:rPr>
                <w:color w:val="auto"/>
                <w:spacing w:val="-21"/>
                <w:highlight w:val="none"/>
              </w:rPr>
              <w:t xml:space="preserve"> </w:t>
            </w:r>
            <w:r>
              <w:rPr>
                <w:color w:val="auto"/>
                <w:spacing w:val="-3"/>
                <w:highlight w:val="none"/>
              </w:rPr>
              <w:t>100</w:t>
            </w:r>
            <w:r>
              <w:rPr>
                <w:color w:val="auto"/>
                <w:spacing w:val="-34"/>
                <w:highlight w:val="none"/>
              </w:rPr>
              <w:t xml:space="preserve"> </w:t>
            </w:r>
            <w:r>
              <w:rPr>
                <w:color w:val="auto"/>
                <w:spacing w:val="-3"/>
                <w:highlight w:val="none"/>
              </w:rPr>
              <w:t>万元及以上的为小型企业；从业人员</w:t>
            </w:r>
            <w:r>
              <w:rPr>
                <w:color w:val="auto"/>
                <w:spacing w:val="-21"/>
                <w:highlight w:val="none"/>
              </w:rPr>
              <w:t xml:space="preserve"> </w:t>
            </w:r>
            <w:r>
              <w:rPr>
                <w:color w:val="auto"/>
                <w:spacing w:val="-3"/>
                <w:highlight w:val="none"/>
              </w:rPr>
              <w:t>10</w:t>
            </w:r>
          </w:p>
          <w:p w14:paraId="3070FB68">
            <w:pPr>
              <w:pStyle w:val="18"/>
              <w:spacing w:line="219" w:lineRule="auto"/>
              <w:ind w:left="112"/>
              <w:rPr>
                <w:color w:val="auto"/>
                <w:highlight w:val="none"/>
              </w:rPr>
            </w:pPr>
            <w:r>
              <w:rPr>
                <w:color w:val="auto"/>
                <w:spacing w:val="-2"/>
                <w:highlight w:val="none"/>
              </w:rPr>
              <w:t>人以下或营业收入</w:t>
            </w:r>
            <w:r>
              <w:rPr>
                <w:color w:val="auto"/>
                <w:spacing w:val="-29"/>
                <w:highlight w:val="none"/>
              </w:rPr>
              <w:t xml:space="preserve"> </w:t>
            </w:r>
            <w:r>
              <w:rPr>
                <w:color w:val="auto"/>
                <w:spacing w:val="-2"/>
                <w:highlight w:val="none"/>
              </w:rPr>
              <w:t>100</w:t>
            </w:r>
            <w:r>
              <w:rPr>
                <w:color w:val="auto"/>
                <w:spacing w:val="-38"/>
                <w:highlight w:val="none"/>
              </w:rPr>
              <w:t xml:space="preserve"> </w:t>
            </w:r>
            <w:r>
              <w:rPr>
                <w:color w:val="auto"/>
                <w:spacing w:val="-2"/>
                <w:highlight w:val="none"/>
              </w:rPr>
              <w:t>万元以下的为微型企业。</w:t>
            </w:r>
          </w:p>
        </w:tc>
      </w:tr>
      <w:tr w14:paraId="23DF3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715" w:type="dxa"/>
            <w:vAlign w:val="top"/>
          </w:tcPr>
          <w:p w14:paraId="582FD0DF">
            <w:pPr>
              <w:spacing w:line="327" w:lineRule="auto"/>
              <w:rPr>
                <w:rFonts w:ascii="Arial"/>
                <w:color w:val="auto"/>
                <w:sz w:val="21"/>
                <w:highlight w:val="none"/>
              </w:rPr>
            </w:pPr>
          </w:p>
          <w:p w14:paraId="357133AC">
            <w:pPr>
              <w:spacing w:line="328" w:lineRule="auto"/>
              <w:rPr>
                <w:rFonts w:ascii="Arial"/>
                <w:color w:val="auto"/>
                <w:sz w:val="21"/>
                <w:highlight w:val="none"/>
              </w:rPr>
            </w:pPr>
          </w:p>
          <w:p w14:paraId="2D0294AD">
            <w:pPr>
              <w:pStyle w:val="18"/>
              <w:spacing w:before="68" w:line="184" w:lineRule="auto"/>
              <w:ind w:left="270"/>
              <w:rPr>
                <w:color w:val="auto"/>
                <w:highlight w:val="none"/>
              </w:rPr>
            </w:pPr>
            <w:r>
              <w:rPr>
                <w:color w:val="auto"/>
                <w:spacing w:val="-6"/>
                <w:highlight w:val="none"/>
              </w:rPr>
              <w:t>11</w:t>
            </w:r>
          </w:p>
        </w:tc>
        <w:tc>
          <w:tcPr>
            <w:tcW w:w="1794" w:type="dxa"/>
            <w:vAlign w:val="top"/>
          </w:tcPr>
          <w:p w14:paraId="6CE1EEF1">
            <w:pPr>
              <w:spacing w:line="311" w:lineRule="auto"/>
              <w:rPr>
                <w:rFonts w:ascii="Arial"/>
                <w:color w:val="auto"/>
                <w:sz w:val="21"/>
                <w:highlight w:val="none"/>
              </w:rPr>
            </w:pPr>
          </w:p>
          <w:p w14:paraId="03DF3C24">
            <w:pPr>
              <w:spacing w:line="312" w:lineRule="auto"/>
              <w:rPr>
                <w:rFonts w:ascii="Arial"/>
                <w:color w:val="auto"/>
                <w:sz w:val="21"/>
                <w:highlight w:val="none"/>
              </w:rPr>
            </w:pPr>
          </w:p>
          <w:p w14:paraId="4A3AA5AC">
            <w:pPr>
              <w:pStyle w:val="18"/>
              <w:spacing w:before="68" w:line="220" w:lineRule="auto"/>
              <w:ind w:left="375"/>
              <w:rPr>
                <w:color w:val="auto"/>
                <w:highlight w:val="none"/>
              </w:rPr>
            </w:pPr>
            <w:r>
              <w:rPr>
                <w:color w:val="auto"/>
                <w:spacing w:val="-1"/>
                <w:highlight w:val="none"/>
              </w:rPr>
              <w:t>信息传输业</w:t>
            </w:r>
          </w:p>
        </w:tc>
        <w:tc>
          <w:tcPr>
            <w:tcW w:w="7134" w:type="dxa"/>
            <w:vAlign w:val="top"/>
          </w:tcPr>
          <w:p w14:paraId="79711BE1">
            <w:pPr>
              <w:pStyle w:val="18"/>
              <w:spacing w:before="123" w:line="334" w:lineRule="auto"/>
              <w:ind w:left="112" w:right="45"/>
              <w:jc w:val="both"/>
              <w:rPr>
                <w:color w:val="auto"/>
                <w:highlight w:val="none"/>
              </w:rPr>
            </w:pPr>
            <w:r>
              <w:rPr>
                <w:color w:val="auto"/>
                <w:spacing w:val="-6"/>
                <w:highlight w:val="none"/>
              </w:rPr>
              <w:t>从业人员</w:t>
            </w:r>
            <w:r>
              <w:rPr>
                <w:color w:val="auto"/>
                <w:spacing w:val="-36"/>
                <w:highlight w:val="none"/>
              </w:rPr>
              <w:t xml:space="preserve"> </w:t>
            </w:r>
            <w:r>
              <w:rPr>
                <w:color w:val="auto"/>
                <w:spacing w:val="-6"/>
                <w:highlight w:val="none"/>
              </w:rPr>
              <w:t>2000</w:t>
            </w:r>
            <w:r>
              <w:rPr>
                <w:color w:val="auto"/>
                <w:spacing w:val="-45"/>
                <w:highlight w:val="none"/>
              </w:rPr>
              <w:t xml:space="preserve"> </w:t>
            </w:r>
            <w:r>
              <w:rPr>
                <w:color w:val="auto"/>
                <w:spacing w:val="-6"/>
                <w:highlight w:val="none"/>
              </w:rPr>
              <w:t>人以下或营业收入</w:t>
            </w:r>
            <w:r>
              <w:rPr>
                <w:color w:val="auto"/>
                <w:spacing w:val="-31"/>
                <w:highlight w:val="none"/>
              </w:rPr>
              <w:t xml:space="preserve"> </w:t>
            </w:r>
            <w:r>
              <w:rPr>
                <w:color w:val="auto"/>
                <w:spacing w:val="-6"/>
                <w:highlight w:val="none"/>
              </w:rPr>
              <w:t>100000</w:t>
            </w:r>
            <w:r>
              <w:rPr>
                <w:color w:val="auto"/>
                <w:spacing w:val="-41"/>
                <w:highlight w:val="none"/>
              </w:rPr>
              <w:t xml:space="preserve"> </w:t>
            </w:r>
            <w:r>
              <w:rPr>
                <w:color w:val="auto"/>
                <w:spacing w:val="-6"/>
                <w:highlight w:val="none"/>
              </w:rPr>
              <w:t>万元以下的为中小微型企业。其中，</w:t>
            </w:r>
            <w:r>
              <w:rPr>
                <w:color w:val="auto"/>
                <w:highlight w:val="none"/>
              </w:rPr>
              <w:t xml:space="preserve"> </w:t>
            </w:r>
            <w:r>
              <w:rPr>
                <w:color w:val="auto"/>
                <w:spacing w:val="-3"/>
                <w:highlight w:val="none"/>
              </w:rPr>
              <w:t>从业人员 100 人及以上，且营业收入 1000 万元及以上的</w:t>
            </w:r>
            <w:r>
              <w:rPr>
                <w:color w:val="auto"/>
                <w:spacing w:val="-4"/>
                <w:highlight w:val="none"/>
              </w:rPr>
              <w:t>为中型企业；从业</w:t>
            </w:r>
            <w:r>
              <w:rPr>
                <w:color w:val="auto"/>
                <w:highlight w:val="none"/>
              </w:rPr>
              <w:t xml:space="preserve"> </w:t>
            </w:r>
            <w:r>
              <w:rPr>
                <w:color w:val="auto"/>
                <w:spacing w:val="-3"/>
                <w:highlight w:val="none"/>
              </w:rPr>
              <w:t>人员</w:t>
            </w:r>
            <w:r>
              <w:rPr>
                <w:color w:val="auto"/>
                <w:spacing w:val="-14"/>
                <w:highlight w:val="none"/>
              </w:rPr>
              <w:t xml:space="preserve"> </w:t>
            </w:r>
            <w:r>
              <w:rPr>
                <w:color w:val="auto"/>
                <w:spacing w:val="-3"/>
                <w:highlight w:val="none"/>
              </w:rPr>
              <w:t>10</w:t>
            </w:r>
            <w:r>
              <w:rPr>
                <w:color w:val="auto"/>
                <w:spacing w:val="-35"/>
                <w:highlight w:val="none"/>
              </w:rPr>
              <w:t xml:space="preserve"> </w:t>
            </w:r>
            <w:r>
              <w:rPr>
                <w:color w:val="auto"/>
                <w:spacing w:val="-3"/>
                <w:highlight w:val="none"/>
              </w:rPr>
              <w:t>人及以上，且营业收入</w:t>
            </w:r>
            <w:r>
              <w:rPr>
                <w:color w:val="auto"/>
                <w:spacing w:val="-21"/>
                <w:highlight w:val="none"/>
              </w:rPr>
              <w:t xml:space="preserve"> </w:t>
            </w:r>
            <w:r>
              <w:rPr>
                <w:color w:val="auto"/>
                <w:spacing w:val="-3"/>
                <w:highlight w:val="none"/>
              </w:rPr>
              <w:t>100</w:t>
            </w:r>
            <w:r>
              <w:rPr>
                <w:color w:val="auto"/>
                <w:spacing w:val="-34"/>
                <w:highlight w:val="none"/>
              </w:rPr>
              <w:t xml:space="preserve"> </w:t>
            </w:r>
            <w:r>
              <w:rPr>
                <w:color w:val="auto"/>
                <w:spacing w:val="-3"/>
                <w:highlight w:val="none"/>
              </w:rPr>
              <w:t>万元及以上的为小型企业；从业人员</w:t>
            </w:r>
            <w:r>
              <w:rPr>
                <w:color w:val="auto"/>
                <w:spacing w:val="-21"/>
                <w:highlight w:val="none"/>
              </w:rPr>
              <w:t xml:space="preserve"> </w:t>
            </w:r>
            <w:r>
              <w:rPr>
                <w:color w:val="auto"/>
                <w:spacing w:val="-3"/>
                <w:highlight w:val="none"/>
              </w:rPr>
              <w:t>10</w:t>
            </w:r>
          </w:p>
          <w:p w14:paraId="57317296">
            <w:pPr>
              <w:pStyle w:val="18"/>
              <w:spacing w:line="219" w:lineRule="auto"/>
              <w:ind w:left="112"/>
              <w:rPr>
                <w:color w:val="auto"/>
                <w:highlight w:val="none"/>
              </w:rPr>
            </w:pPr>
            <w:r>
              <w:rPr>
                <w:color w:val="auto"/>
                <w:spacing w:val="-2"/>
                <w:highlight w:val="none"/>
              </w:rPr>
              <w:t>人以下或营业收入</w:t>
            </w:r>
            <w:r>
              <w:rPr>
                <w:color w:val="auto"/>
                <w:spacing w:val="-29"/>
                <w:highlight w:val="none"/>
              </w:rPr>
              <w:t xml:space="preserve"> </w:t>
            </w:r>
            <w:r>
              <w:rPr>
                <w:color w:val="auto"/>
                <w:spacing w:val="-2"/>
                <w:highlight w:val="none"/>
              </w:rPr>
              <w:t>100</w:t>
            </w:r>
            <w:r>
              <w:rPr>
                <w:color w:val="auto"/>
                <w:spacing w:val="-38"/>
                <w:highlight w:val="none"/>
              </w:rPr>
              <w:t xml:space="preserve"> </w:t>
            </w:r>
            <w:r>
              <w:rPr>
                <w:color w:val="auto"/>
                <w:spacing w:val="-2"/>
                <w:highlight w:val="none"/>
              </w:rPr>
              <w:t>万元以下的为微型企业。</w:t>
            </w:r>
          </w:p>
        </w:tc>
      </w:tr>
      <w:tr w14:paraId="0474D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6" w:hRule="atLeast"/>
        </w:trPr>
        <w:tc>
          <w:tcPr>
            <w:tcW w:w="715" w:type="dxa"/>
            <w:vAlign w:val="top"/>
          </w:tcPr>
          <w:p w14:paraId="272C23FA">
            <w:pPr>
              <w:spacing w:line="328" w:lineRule="auto"/>
              <w:rPr>
                <w:rFonts w:ascii="Arial"/>
                <w:color w:val="auto"/>
                <w:sz w:val="21"/>
                <w:highlight w:val="none"/>
              </w:rPr>
            </w:pPr>
          </w:p>
          <w:p w14:paraId="5A0EE123">
            <w:pPr>
              <w:spacing w:line="328" w:lineRule="auto"/>
              <w:rPr>
                <w:rFonts w:ascii="Arial"/>
                <w:color w:val="auto"/>
                <w:sz w:val="21"/>
                <w:highlight w:val="none"/>
              </w:rPr>
            </w:pPr>
          </w:p>
          <w:p w14:paraId="219D35B6">
            <w:pPr>
              <w:pStyle w:val="18"/>
              <w:spacing w:before="68" w:line="184" w:lineRule="auto"/>
              <w:ind w:left="270"/>
              <w:rPr>
                <w:color w:val="auto"/>
                <w:highlight w:val="none"/>
              </w:rPr>
            </w:pPr>
            <w:r>
              <w:rPr>
                <w:color w:val="auto"/>
                <w:spacing w:val="-6"/>
                <w:highlight w:val="none"/>
              </w:rPr>
              <w:t>12</w:t>
            </w:r>
          </w:p>
        </w:tc>
        <w:tc>
          <w:tcPr>
            <w:tcW w:w="1794" w:type="dxa"/>
            <w:vAlign w:val="top"/>
          </w:tcPr>
          <w:p w14:paraId="53795DA3">
            <w:pPr>
              <w:spacing w:line="435" w:lineRule="auto"/>
              <w:rPr>
                <w:rFonts w:ascii="Arial"/>
                <w:color w:val="auto"/>
                <w:sz w:val="21"/>
                <w:highlight w:val="none"/>
              </w:rPr>
            </w:pPr>
          </w:p>
          <w:p w14:paraId="112D9553">
            <w:pPr>
              <w:pStyle w:val="18"/>
              <w:spacing w:before="68" w:line="379" w:lineRule="exact"/>
              <w:ind w:left="166"/>
              <w:rPr>
                <w:color w:val="auto"/>
                <w:highlight w:val="none"/>
              </w:rPr>
            </w:pPr>
            <w:r>
              <w:rPr>
                <w:color w:val="auto"/>
                <w:spacing w:val="-2"/>
                <w:position w:val="12"/>
                <w:highlight w:val="none"/>
              </w:rPr>
              <w:t>软件和信息技术</w:t>
            </w:r>
          </w:p>
          <w:p w14:paraId="76B54112">
            <w:pPr>
              <w:pStyle w:val="18"/>
              <w:spacing w:line="221" w:lineRule="auto"/>
              <w:ind w:left="584"/>
              <w:rPr>
                <w:color w:val="auto"/>
                <w:highlight w:val="none"/>
              </w:rPr>
            </w:pPr>
            <w:r>
              <w:rPr>
                <w:color w:val="auto"/>
                <w:spacing w:val="-2"/>
                <w:highlight w:val="none"/>
              </w:rPr>
              <w:t>服务业</w:t>
            </w:r>
          </w:p>
        </w:tc>
        <w:tc>
          <w:tcPr>
            <w:tcW w:w="7134" w:type="dxa"/>
            <w:vAlign w:val="top"/>
          </w:tcPr>
          <w:p w14:paraId="5ACAC453">
            <w:pPr>
              <w:pStyle w:val="18"/>
              <w:spacing w:before="127" w:line="334" w:lineRule="auto"/>
              <w:ind w:left="112" w:right="105"/>
              <w:rPr>
                <w:color w:val="auto"/>
                <w:highlight w:val="none"/>
              </w:rPr>
            </w:pPr>
            <w:r>
              <w:rPr>
                <w:color w:val="auto"/>
                <w:spacing w:val="-2"/>
                <w:highlight w:val="none"/>
              </w:rPr>
              <w:t>从业人员</w:t>
            </w:r>
            <w:r>
              <w:rPr>
                <w:color w:val="auto"/>
                <w:spacing w:val="-40"/>
                <w:highlight w:val="none"/>
              </w:rPr>
              <w:t xml:space="preserve"> </w:t>
            </w:r>
            <w:r>
              <w:rPr>
                <w:color w:val="auto"/>
                <w:spacing w:val="-2"/>
                <w:highlight w:val="none"/>
              </w:rPr>
              <w:t>300</w:t>
            </w:r>
            <w:r>
              <w:rPr>
                <w:color w:val="auto"/>
                <w:spacing w:val="-43"/>
                <w:highlight w:val="none"/>
              </w:rPr>
              <w:t xml:space="preserve"> </w:t>
            </w:r>
            <w:r>
              <w:rPr>
                <w:color w:val="auto"/>
                <w:spacing w:val="-2"/>
                <w:highlight w:val="none"/>
              </w:rPr>
              <w:t>人以下或营业收入</w:t>
            </w:r>
            <w:r>
              <w:rPr>
                <w:color w:val="auto"/>
                <w:spacing w:val="-28"/>
                <w:highlight w:val="none"/>
              </w:rPr>
              <w:t xml:space="preserve"> </w:t>
            </w:r>
            <w:r>
              <w:rPr>
                <w:color w:val="auto"/>
                <w:spacing w:val="-2"/>
                <w:highlight w:val="none"/>
              </w:rPr>
              <w:t>10000</w:t>
            </w:r>
            <w:r>
              <w:rPr>
                <w:color w:val="auto"/>
                <w:spacing w:val="-39"/>
                <w:highlight w:val="none"/>
              </w:rPr>
              <w:t xml:space="preserve"> </w:t>
            </w:r>
            <w:r>
              <w:rPr>
                <w:color w:val="auto"/>
                <w:spacing w:val="-2"/>
                <w:highlight w:val="none"/>
              </w:rPr>
              <w:t>万元以下的为中</w:t>
            </w:r>
            <w:r>
              <w:rPr>
                <w:color w:val="auto"/>
                <w:spacing w:val="-3"/>
                <w:highlight w:val="none"/>
              </w:rPr>
              <w:t>小微型企业。其中，</w:t>
            </w:r>
            <w:r>
              <w:rPr>
                <w:color w:val="auto"/>
                <w:highlight w:val="none"/>
              </w:rPr>
              <w:t xml:space="preserve"> </w:t>
            </w:r>
            <w:r>
              <w:rPr>
                <w:color w:val="auto"/>
                <w:spacing w:val="-3"/>
                <w:highlight w:val="none"/>
              </w:rPr>
              <w:t>从业人员 100 人及以上，且营业收入 1000 万元及以上的</w:t>
            </w:r>
            <w:r>
              <w:rPr>
                <w:color w:val="auto"/>
                <w:spacing w:val="-4"/>
                <w:highlight w:val="none"/>
              </w:rPr>
              <w:t>为中型企业；从业</w:t>
            </w:r>
            <w:r>
              <w:rPr>
                <w:color w:val="auto"/>
                <w:highlight w:val="none"/>
              </w:rPr>
              <w:t xml:space="preserve"> </w:t>
            </w:r>
            <w:r>
              <w:rPr>
                <w:color w:val="auto"/>
                <w:spacing w:val="-3"/>
                <w:highlight w:val="none"/>
              </w:rPr>
              <w:t>人员 10 人及以上，且营业收入 50 万元及以上的为小型企业</w:t>
            </w:r>
            <w:r>
              <w:rPr>
                <w:color w:val="auto"/>
                <w:spacing w:val="-4"/>
                <w:highlight w:val="none"/>
              </w:rPr>
              <w:t>；从业人员 10</w:t>
            </w:r>
          </w:p>
          <w:p w14:paraId="1F8BCB53">
            <w:pPr>
              <w:pStyle w:val="18"/>
              <w:spacing w:before="1" w:line="218" w:lineRule="auto"/>
              <w:ind w:left="112"/>
              <w:rPr>
                <w:color w:val="auto"/>
                <w:highlight w:val="none"/>
              </w:rPr>
            </w:pPr>
            <w:r>
              <w:rPr>
                <w:color w:val="auto"/>
                <w:spacing w:val="-2"/>
                <w:highlight w:val="none"/>
              </w:rPr>
              <w:t>人以下或营业收入</w:t>
            </w:r>
            <w:r>
              <w:rPr>
                <w:color w:val="auto"/>
                <w:spacing w:val="-34"/>
                <w:highlight w:val="none"/>
              </w:rPr>
              <w:t xml:space="preserve"> </w:t>
            </w:r>
            <w:r>
              <w:rPr>
                <w:color w:val="auto"/>
                <w:spacing w:val="-2"/>
                <w:highlight w:val="none"/>
              </w:rPr>
              <w:t>50</w:t>
            </w:r>
            <w:r>
              <w:rPr>
                <w:color w:val="auto"/>
                <w:spacing w:val="-38"/>
                <w:highlight w:val="none"/>
              </w:rPr>
              <w:t xml:space="preserve"> </w:t>
            </w:r>
            <w:r>
              <w:rPr>
                <w:color w:val="auto"/>
                <w:spacing w:val="-2"/>
                <w:highlight w:val="none"/>
              </w:rPr>
              <w:t>万元以下的为微型企业。</w:t>
            </w:r>
          </w:p>
        </w:tc>
      </w:tr>
      <w:tr w14:paraId="12429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715" w:type="dxa"/>
            <w:vAlign w:val="top"/>
          </w:tcPr>
          <w:p w14:paraId="2B53C760">
            <w:pPr>
              <w:spacing w:line="327" w:lineRule="auto"/>
              <w:rPr>
                <w:rFonts w:ascii="Arial"/>
                <w:color w:val="auto"/>
                <w:sz w:val="21"/>
                <w:highlight w:val="none"/>
              </w:rPr>
            </w:pPr>
          </w:p>
          <w:p w14:paraId="1DA8EF5A">
            <w:pPr>
              <w:spacing w:line="328" w:lineRule="auto"/>
              <w:rPr>
                <w:rFonts w:ascii="Arial"/>
                <w:color w:val="auto"/>
                <w:sz w:val="21"/>
                <w:highlight w:val="none"/>
              </w:rPr>
            </w:pPr>
          </w:p>
          <w:p w14:paraId="4A2023A7">
            <w:pPr>
              <w:pStyle w:val="18"/>
              <w:spacing w:before="68" w:line="185" w:lineRule="auto"/>
              <w:ind w:left="270"/>
              <w:rPr>
                <w:color w:val="auto"/>
                <w:highlight w:val="none"/>
              </w:rPr>
            </w:pPr>
            <w:r>
              <w:rPr>
                <w:color w:val="auto"/>
                <w:spacing w:val="-6"/>
                <w:highlight w:val="none"/>
              </w:rPr>
              <w:t>13</w:t>
            </w:r>
          </w:p>
        </w:tc>
        <w:tc>
          <w:tcPr>
            <w:tcW w:w="1794" w:type="dxa"/>
            <w:vAlign w:val="top"/>
          </w:tcPr>
          <w:p w14:paraId="65E5B62A">
            <w:pPr>
              <w:spacing w:line="312" w:lineRule="auto"/>
              <w:rPr>
                <w:rFonts w:ascii="Arial"/>
                <w:color w:val="auto"/>
                <w:sz w:val="21"/>
                <w:highlight w:val="none"/>
              </w:rPr>
            </w:pPr>
          </w:p>
          <w:p w14:paraId="037D00DE">
            <w:pPr>
              <w:spacing w:line="312" w:lineRule="auto"/>
              <w:rPr>
                <w:rFonts w:ascii="Arial"/>
                <w:color w:val="auto"/>
                <w:sz w:val="21"/>
                <w:highlight w:val="none"/>
              </w:rPr>
            </w:pPr>
          </w:p>
          <w:p w14:paraId="6815E52C">
            <w:pPr>
              <w:pStyle w:val="18"/>
              <w:spacing w:before="68" w:line="221" w:lineRule="auto"/>
              <w:ind w:left="165"/>
              <w:rPr>
                <w:color w:val="auto"/>
                <w:highlight w:val="none"/>
              </w:rPr>
            </w:pPr>
            <w:r>
              <w:rPr>
                <w:color w:val="auto"/>
                <w:spacing w:val="-1"/>
                <w:highlight w:val="none"/>
              </w:rPr>
              <w:t>房地产开发经营</w:t>
            </w:r>
          </w:p>
        </w:tc>
        <w:tc>
          <w:tcPr>
            <w:tcW w:w="7134" w:type="dxa"/>
            <w:vAlign w:val="top"/>
          </w:tcPr>
          <w:p w14:paraId="316F5AE3">
            <w:pPr>
              <w:pStyle w:val="18"/>
              <w:spacing w:before="125" w:line="334" w:lineRule="auto"/>
              <w:ind w:left="109" w:right="48" w:firstLine="7"/>
              <w:rPr>
                <w:color w:val="auto"/>
                <w:highlight w:val="none"/>
              </w:rPr>
            </w:pPr>
            <w:r>
              <w:rPr>
                <w:color w:val="auto"/>
                <w:spacing w:val="-2"/>
                <w:highlight w:val="none"/>
              </w:rPr>
              <w:t>营业收入</w:t>
            </w:r>
            <w:r>
              <w:rPr>
                <w:color w:val="auto"/>
                <w:spacing w:val="-20"/>
                <w:highlight w:val="none"/>
              </w:rPr>
              <w:t xml:space="preserve"> </w:t>
            </w:r>
            <w:r>
              <w:rPr>
                <w:color w:val="auto"/>
                <w:spacing w:val="-2"/>
                <w:highlight w:val="none"/>
              </w:rPr>
              <w:t>200000 万元以下或资产总额 10000 万元以下的为中小微型企</w:t>
            </w:r>
            <w:r>
              <w:rPr>
                <w:color w:val="auto"/>
                <w:spacing w:val="-3"/>
                <w:highlight w:val="none"/>
              </w:rPr>
              <w:t>业。</w:t>
            </w:r>
            <w:r>
              <w:rPr>
                <w:color w:val="auto"/>
                <w:highlight w:val="none"/>
              </w:rPr>
              <w:t xml:space="preserve"> </w:t>
            </w:r>
            <w:r>
              <w:rPr>
                <w:color w:val="auto"/>
                <w:spacing w:val="-2"/>
                <w:highlight w:val="none"/>
              </w:rPr>
              <w:t>其中，营业收入</w:t>
            </w:r>
            <w:r>
              <w:rPr>
                <w:color w:val="auto"/>
                <w:spacing w:val="-29"/>
                <w:highlight w:val="none"/>
              </w:rPr>
              <w:t xml:space="preserve"> </w:t>
            </w:r>
            <w:r>
              <w:rPr>
                <w:color w:val="auto"/>
                <w:spacing w:val="-2"/>
                <w:highlight w:val="none"/>
              </w:rPr>
              <w:t>1000</w:t>
            </w:r>
            <w:r>
              <w:rPr>
                <w:color w:val="auto"/>
                <w:spacing w:val="-41"/>
                <w:highlight w:val="none"/>
              </w:rPr>
              <w:t xml:space="preserve"> </w:t>
            </w:r>
            <w:r>
              <w:rPr>
                <w:color w:val="auto"/>
                <w:spacing w:val="-2"/>
                <w:highlight w:val="none"/>
              </w:rPr>
              <w:t>万元及以上，且资产总额</w:t>
            </w:r>
            <w:r>
              <w:rPr>
                <w:color w:val="auto"/>
                <w:spacing w:val="-40"/>
                <w:highlight w:val="none"/>
              </w:rPr>
              <w:t xml:space="preserve"> </w:t>
            </w:r>
            <w:r>
              <w:rPr>
                <w:color w:val="auto"/>
                <w:spacing w:val="-2"/>
                <w:highlight w:val="none"/>
              </w:rPr>
              <w:t>5000</w:t>
            </w:r>
            <w:r>
              <w:rPr>
                <w:color w:val="auto"/>
                <w:spacing w:val="-41"/>
                <w:highlight w:val="none"/>
              </w:rPr>
              <w:t xml:space="preserve"> </w:t>
            </w:r>
            <w:r>
              <w:rPr>
                <w:color w:val="auto"/>
                <w:spacing w:val="-2"/>
                <w:highlight w:val="none"/>
              </w:rPr>
              <w:t>万元及以上的</w:t>
            </w:r>
            <w:r>
              <w:rPr>
                <w:color w:val="auto"/>
                <w:spacing w:val="-3"/>
                <w:highlight w:val="none"/>
              </w:rPr>
              <w:t>为中型企</w:t>
            </w:r>
            <w:r>
              <w:rPr>
                <w:color w:val="auto"/>
                <w:highlight w:val="none"/>
              </w:rPr>
              <w:t xml:space="preserve"> </w:t>
            </w:r>
            <w:r>
              <w:rPr>
                <w:color w:val="auto"/>
                <w:spacing w:val="-4"/>
                <w:highlight w:val="none"/>
              </w:rPr>
              <w:t>业；营业收入</w:t>
            </w:r>
            <w:r>
              <w:rPr>
                <w:color w:val="auto"/>
                <w:spacing w:val="-10"/>
                <w:highlight w:val="none"/>
              </w:rPr>
              <w:t xml:space="preserve"> </w:t>
            </w:r>
            <w:r>
              <w:rPr>
                <w:color w:val="auto"/>
                <w:spacing w:val="-4"/>
                <w:highlight w:val="none"/>
              </w:rPr>
              <w:t>100</w:t>
            </w:r>
            <w:r>
              <w:rPr>
                <w:color w:val="auto"/>
                <w:spacing w:val="-42"/>
                <w:highlight w:val="none"/>
              </w:rPr>
              <w:t xml:space="preserve"> </w:t>
            </w:r>
            <w:r>
              <w:rPr>
                <w:color w:val="auto"/>
                <w:spacing w:val="-4"/>
                <w:highlight w:val="none"/>
              </w:rPr>
              <w:t>万元及以上，且资产总额</w:t>
            </w:r>
            <w:r>
              <w:rPr>
                <w:color w:val="auto"/>
                <w:spacing w:val="-41"/>
                <w:highlight w:val="none"/>
              </w:rPr>
              <w:t xml:space="preserve"> </w:t>
            </w:r>
            <w:r>
              <w:rPr>
                <w:color w:val="auto"/>
                <w:spacing w:val="-4"/>
                <w:highlight w:val="none"/>
              </w:rPr>
              <w:t>2000</w:t>
            </w:r>
            <w:r>
              <w:rPr>
                <w:color w:val="auto"/>
                <w:spacing w:val="-39"/>
                <w:highlight w:val="none"/>
              </w:rPr>
              <w:t xml:space="preserve"> </w:t>
            </w:r>
            <w:r>
              <w:rPr>
                <w:color w:val="auto"/>
                <w:spacing w:val="-4"/>
                <w:highlight w:val="none"/>
              </w:rPr>
              <w:t>万元及以上的为小型企业；</w:t>
            </w:r>
          </w:p>
          <w:p w14:paraId="406D8872">
            <w:pPr>
              <w:pStyle w:val="18"/>
              <w:spacing w:line="218" w:lineRule="auto"/>
              <w:ind w:left="116"/>
              <w:rPr>
                <w:color w:val="auto"/>
                <w:highlight w:val="none"/>
              </w:rPr>
            </w:pPr>
            <w:r>
              <w:rPr>
                <w:color w:val="auto"/>
                <w:spacing w:val="-2"/>
                <w:highlight w:val="none"/>
              </w:rPr>
              <w:t>营业收入</w:t>
            </w:r>
            <w:r>
              <w:rPr>
                <w:color w:val="auto"/>
                <w:spacing w:val="-28"/>
                <w:highlight w:val="none"/>
              </w:rPr>
              <w:t xml:space="preserve"> </w:t>
            </w:r>
            <w:r>
              <w:rPr>
                <w:color w:val="auto"/>
                <w:spacing w:val="-2"/>
                <w:highlight w:val="none"/>
              </w:rPr>
              <w:t>100</w:t>
            </w:r>
            <w:r>
              <w:rPr>
                <w:color w:val="auto"/>
                <w:spacing w:val="-39"/>
                <w:highlight w:val="none"/>
              </w:rPr>
              <w:t xml:space="preserve"> </w:t>
            </w:r>
            <w:r>
              <w:rPr>
                <w:color w:val="auto"/>
                <w:spacing w:val="-2"/>
                <w:highlight w:val="none"/>
              </w:rPr>
              <w:t>万元以下或资产总额</w:t>
            </w:r>
            <w:r>
              <w:rPr>
                <w:color w:val="auto"/>
                <w:spacing w:val="-42"/>
                <w:highlight w:val="none"/>
              </w:rPr>
              <w:t xml:space="preserve"> </w:t>
            </w:r>
            <w:r>
              <w:rPr>
                <w:color w:val="auto"/>
                <w:spacing w:val="-2"/>
                <w:highlight w:val="none"/>
              </w:rPr>
              <w:t>2000</w:t>
            </w:r>
            <w:r>
              <w:rPr>
                <w:color w:val="auto"/>
                <w:spacing w:val="-41"/>
                <w:highlight w:val="none"/>
              </w:rPr>
              <w:t xml:space="preserve"> </w:t>
            </w:r>
            <w:r>
              <w:rPr>
                <w:color w:val="auto"/>
                <w:spacing w:val="-2"/>
                <w:highlight w:val="none"/>
              </w:rPr>
              <w:t>万</w:t>
            </w:r>
            <w:r>
              <w:rPr>
                <w:color w:val="auto"/>
                <w:spacing w:val="-3"/>
                <w:highlight w:val="none"/>
              </w:rPr>
              <w:t>元以下的为微型企业。</w:t>
            </w:r>
          </w:p>
        </w:tc>
      </w:tr>
      <w:tr w14:paraId="2A659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5" w:hRule="atLeast"/>
        </w:trPr>
        <w:tc>
          <w:tcPr>
            <w:tcW w:w="715" w:type="dxa"/>
            <w:vAlign w:val="top"/>
          </w:tcPr>
          <w:p w14:paraId="1B650798">
            <w:pPr>
              <w:spacing w:line="328" w:lineRule="auto"/>
              <w:rPr>
                <w:rFonts w:ascii="Arial"/>
                <w:color w:val="auto"/>
                <w:sz w:val="21"/>
                <w:highlight w:val="none"/>
              </w:rPr>
            </w:pPr>
          </w:p>
          <w:p w14:paraId="29876186">
            <w:pPr>
              <w:spacing w:line="329" w:lineRule="auto"/>
              <w:rPr>
                <w:rFonts w:ascii="Arial"/>
                <w:color w:val="auto"/>
                <w:sz w:val="21"/>
                <w:highlight w:val="none"/>
              </w:rPr>
            </w:pPr>
          </w:p>
          <w:p w14:paraId="4A175AE5">
            <w:pPr>
              <w:pStyle w:val="18"/>
              <w:spacing w:before="68" w:line="184" w:lineRule="auto"/>
              <w:ind w:left="270"/>
              <w:rPr>
                <w:color w:val="auto"/>
                <w:highlight w:val="none"/>
              </w:rPr>
            </w:pPr>
            <w:r>
              <w:rPr>
                <w:color w:val="auto"/>
                <w:spacing w:val="-6"/>
                <w:highlight w:val="none"/>
              </w:rPr>
              <w:t>14</w:t>
            </w:r>
          </w:p>
        </w:tc>
        <w:tc>
          <w:tcPr>
            <w:tcW w:w="1794" w:type="dxa"/>
            <w:vAlign w:val="top"/>
          </w:tcPr>
          <w:p w14:paraId="53DD5A66">
            <w:pPr>
              <w:spacing w:line="312" w:lineRule="auto"/>
              <w:rPr>
                <w:rFonts w:ascii="Arial"/>
                <w:color w:val="auto"/>
                <w:sz w:val="21"/>
                <w:highlight w:val="none"/>
              </w:rPr>
            </w:pPr>
          </w:p>
          <w:p w14:paraId="550540CF">
            <w:pPr>
              <w:spacing w:line="312" w:lineRule="auto"/>
              <w:rPr>
                <w:rFonts w:ascii="Arial"/>
                <w:color w:val="auto"/>
                <w:sz w:val="21"/>
                <w:highlight w:val="none"/>
              </w:rPr>
            </w:pPr>
          </w:p>
          <w:p w14:paraId="34D260A4">
            <w:pPr>
              <w:pStyle w:val="18"/>
              <w:spacing w:before="69" w:line="221" w:lineRule="auto"/>
              <w:ind w:left="481"/>
              <w:rPr>
                <w:color w:val="auto"/>
                <w:highlight w:val="none"/>
              </w:rPr>
            </w:pPr>
            <w:r>
              <w:rPr>
                <w:color w:val="auto"/>
                <w:spacing w:val="-2"/>
                <w:highlight w:val="none"/>
              </w:rPr>
              <w:t>物业管理</w:t>
            </w:r>
          </w:p>
        </w:tc>
        <w:tc>
          <w:tcPr>
            <w:tcW w:w="7134" w:type="dxa"/>
            <w:vAlign w:val="top"/>
          </w:tcPr>
          <w:p w14:paraId="0B1FE8F1">
            <w:pPr>
              <w:pStyle w:val="18"/>
              <w:spacing w:before="128" w:line="334" w:lineRule="auto"/>
              <w:ind w:left="112" w:right="105"/>
              <w:rPr>
                <w:color w:val="auto"/>
                <w:highlight w:val="none"/>
              </w:rPr>
            </w:pPr>
            <w:r>
              <w:rPr>
                <w:color w:val="auto"/>
                <w:spacing w:val="-2"/>
                <w:highlight w:val="none"/>
              </w:rPr>
              <w:t>从业人员</w:t>
            </w:r>
            <w:r>
              <w:rPr>
                <w:color w:val="auto"/>
                <w:spacing w:val="-28"/>
                <w:highlight w:val="none"/>
              </w:rPr>
              <w:t xml:space="preserve"> </w:t>
            </w:r>
            <w:r>
              <w:rPr>
                <w:color w:val="auto"/>
                <w:spacing w:val="-2"/>
                <w:highlight w:val="none"/>
              </w:rPr>
              <w:t>1000</w:t>
            </w:r>
            <w:r>
              <w:rPr>
                <w:color w:val="auto"/>
                <w:spacing w:val="-45"/>
                <w:highlight w:val="none"/>
              </w:rPr>
              <w:t xml:space="preserve"> </w:t>
            </w:r>
            <w:r>
              <w:rPr>
                <w:color w:val="auto"/>
                <w:spacing w:val="-2"/>
                <w:highlight w:val="none"/>
              </w:rPr>
              <w:t>人以下或营业收入</w:t>
            </w:r>
            <w:r>
              <w:rPr>
                <w:color w:val="auto"/>
                <w:spacing w:val="-39"/>
                <w:highlight w:val="none"/>
              </w:rPr>
              <w:t xml:space="preserve"> </w:t>
            </w:r>
            <w:r>
              <w:rPr>
                <w:color w:val="auto"/>
                <w:spacing w:val="-2"/>
                <w:highlight w:val="none"/>
              </w:rPr>
              <w:t>5000</w:t>
            </w:r>
            <w:r>
              <w:rPr>
                <w:color w:val="auto"/>
                <w:spacing w:val="-39"/>
                <w:highlight w:val="none"/>
              </w:rPr>
              <w:t xml:space="preserve"> </w:t>
            </w:r>
            <w:r>
              <w:rPr>
                <w:color w:val="auto"/>
                <w:spacing w:val="-2"/>
                <w:highlight w:val="none"/>
              </w:rPr>
              <w:t>万元以下的为中小微</w:t>
            </w:r>
            <w:r>
              <w:rPr>
                <w:color w:val="auto"/>
                <w:spacing w:val="-3"/>
                <w:highlight w:val="none"/>
              </w:rPr>
              <w:t>型企业。其中，</w:t>
            </w:r>
            <w:r>
              <w:rPr>
                <w:color w:val="auto"/>
                <w:highlight w:val="none"/>
              </w:rPr>
              <w:t xml:space="preserve"> </w:t>
            </w:r>
            <w:r>
              <w:rPr>
                <w:color w:val="auto"/>
                <w:spacing w:val="-3"/>
                <w:highlight w:val="none"/>
              </w:rPr>
              <w:t>从业人员 300 人及以上，且营业收入 1000 万元及以上的</w:t>
            </w:r>
            <w:r>
              <w:rPr>
                <w:color w:val="auto"/>
                <w:spacing w:val="-4"/>
                <w:highlight w:val="none"/>
              </w:rPr>
              <w:t>为中型企业；从业</w:t>
            </w:r>
            <w:r>
              <w:rPr>
                <w:color w:val="auto"/>
                <w:highlight w:val="none"/>
              </w:rPr>
              <w:t xml:space="preserve"> </w:t>
            </w:r>
            <w:r>
              <w:rPr>
                <w:color w:val="auto"/>
                <w:spacing w:val="-7"/>
                <w:highlight w:val="none"/>
              </w:rPr>
              <w:t>人员</w:t>
            </w:r>
            <w:r>
              <w:rPr>
                <w:color w:val="auto"/>
                <w:spacing w:val="-29"/>
                <w:highlight w:val="none"/>
              </w:rPr>
              <w:t xml:space="preserve"> </w:t>
            </w:r>
            <w:r>
              <w:rPr>
                <w:color w:val="auto"/>
                <w:spacing w:val="-7"/>
                <w:highlight w:val="none"/>
              </w:rPr>
              <w:t>100</w:t>
            </w:r>
            <w:r>
              <w:rPr>
                <w:color w:val="auto"/>
                <w:spacing w:val="-42"/>
                <w:highlight w:val="none"/>
              </w:rPr>
              <w:t xml:space="preserve"> </w:t>
            </w:r>
            <w:r>
              <w:rPr>
                <w:color w:val="auto"/>
                <w:spacing w:val="-7"/>
                <w:highlight w:val="none"/>
              </w:rPr>
              <w:t>人及以上，且营业收入</w:t>
            </w:r>
            <w:r>
              <w:rPr>
                <w:color w:val="auto"/>
                <w:spacing w:val="-40"/>
                <w:highlight w:val="none"/>
              </w:rPr>
              <w:t xml:space="preserve"> </w:t>
            </w:r>
            <w:r>
              <w:rPr>
                <w:color w:val="auto"/>
                <w:spacing w:val="-7"/>
                <w:highlight w:val="none"/>
              </w:rPr>
              <w:t>500</w:t>
            </w:r>
            <w:r>
              <w:rPr>
                <w:color w:val="auto"/>
                <w:spacing w:val="-38"/>
                <w:highlight w:val="none"/>
              </w:rPr>
              <w:t xml:space="preserve"> </w:t>
            </w:r>
            <w:r>
              <w:rPr>
                <w:color w:val="auto"/>
                <w:spacing w:val="-7"/>
                <w:highlight w:val="none"/>
              </w:rPr>
              <w:t>万元及以上的为小型企业；从业人员</w:t>
            </w:r>
            <w:r>
              <w:rPr>
                <w:color w:val="auto"/>
                <w:spacing w:val="-29"/>
                <w:highlight w:val="none"/>
              </w:rPr>
              <w:t xml:space="preserve"> </w:t>
            </w:r>
            <w:r>
              <w:rPr>
                <w:color w:val="auto"/>
                <w:spacing w:val="-8"/>
                <w:highlight w:val="none"/>
              </w:rPr>
              <w:t>100</w:t>
            </w:r>
          </w:p>
          <w:p w14:paraId="1C277080">
            <w:pPr>
              <w:pStyle w:val="18"/>
              <w:spacing w:line="217" w:lineRule="auto"/>
              <w:ind w:left="112"/>
              <w:rPr>
                <w:color w:val="auto"/>
                <w:highlight w:val="none"/>
              </w:rPr>
            </w:pPr>
            <w:r>
              <w:rPr>
                <w:color w:val="auto"/>
                <w:spacing w:val="-2"/>
                <w:highlight w:val="none"/>
              </w:rPr>
              <w:t>人以下或营业收入</w:t>
            </w:r>
            <w:r>
              <w:rPr>
                <w:color w:val="auto"/>
                <w:spacing w:val="-29"/>
                <w:highlight w:val="none"/>
              </w:rPr>
              <w:t xml:space="preserve"> </w:t>
            </w:r>
            <w:r>
              <w:rPr>
                <w:color w:val="auto"/>
                <w:spacing w:val="-2"/>
                <w:highlight w:val="none"/>
              </w:rPr>
              <w:t>500</w:t>
            </w:r>
            <w:r>
              <w:rPr>
                <w:color w:val="auto"/>
                <w:spacing w:val="-38"/>
                <w:highlight w:val="none"/>
              </w:rPr>
              <w:t xml:space="preserve"> </w:t>
            </w:r>
            <w:r>
              <w:rPr>
                <w:color w:val="auto"/>
                <w:spacing w:val="-2"/>
                <w:highlight w:val="none"/>
              </w:rPr>
              <w:t>万元以下的为微型企业。</w:t>
            </w:r>
          </w:p>
        </w:tc>
      </w:tr>
      <w:tr w14:paraId="6F784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715" w:type="dxa"/>
            <w:vAlign w:val="top"/>
          </w:tcPr>
          <w:p w14:paraId="200474A3">
            <w:pPr>
              <w:spacing w:line="328" w:lineRule="auto"/>
              <w:rPr>
                <w:rFonts w:ascii="Arial"/>
                <w:color w:val="auto"/>
                <w:sz w:val="21"/>
                <w:highlight w:val="none"/>
              </w:rPr>
            </w:pPr>
          </w:p>
          <w:p w14:paraId="2CB7953D">
            <w:pPr>
              <w:spacing w:line="329" w:lineRule="auto"/>
              <w:rPr>
                <w:rFonts w:ascii="Arial"/>
                <w:color w:val="auto"/>
                <w:sz w:val="21"/>
                <w:highlight w:val="none"/>
              </w:rPr>
            </w:pPr>
          </w:p>
          <w:p w14:paraId="36A58E38">
            <w:pPr>
              <w:pStyle w:val="18"/>
              <w:spacing w:before="68" w:line="185" w:lineRule="auto"/>
              <w:ind w:left="270"/>
              <w:rPr>
                <w:color w:val="auto"/>
                <w:highlight w:val="none"/>
              </w:rPr>
            </w:pPr>
            <w:r>
              <w:rPr>
                <w:color w:val="auto"/>
                <w:spacing w:val="-6"/>
                <w:highlight w:val="none"/>
              </w:rPr>
              <w:t>15</w:t>
            </w:r>
          </w:p>
        </w:tc>
        <w:tc>
          <w:tcPr>
            <w:tcW w:w="1794" w:type="dxa"/>
            <w:vAlign w:val="top"/>
          </w:tcPr>
          <w:p w14:paraId="6CB86EE8">
            <w:pPr>
              <w:spacing w:line="312" w:lineRule="auto"/>
              <w:rPr>
                <w:rFonts w:ascii="Arial"/>
                <w:color w:val="auto"/>
                <w:sz w:val="21"/>
                <w:highlight w:val="none"/>
              </w:rPr>
            </w:pPr>
          </w:p>
          <w:p w14:paraId="33A7B84C">
            <w:pPr>
              <w:spacing w:line="313" w:lineRule="auto"/>
              <w:rPr>
                <w:rFonts w:ascii="Arial"/>
                <w:color w:val="auto"/>
                <w:sz w:val="21"/>
                <w:highlight w:val="none"/>
              </w:rPr>
            </w:pPr>
          </w:p>
          <w:p w14:paraId="71842039">
            <w:pPr>
              <w:pStyle w:val="18"/>
              <w:spacing w:before="69" w:line="221" w:lineRule="auto"/>
              <w:ind w:left="141"/>
              <w:rPr>
                <w:color w:val="auto"/>
                <w:highlight w:val="none"/>
              </w:rPr>
            </w:pPr>
            <w:r>
              <w:rPr>
                <w:color w:val="auto"/>
                <w:spacing w:val="-17"/>
                <w:highlight w:val="none"/>
              </w:rPr>
              <w:t>租赁和商务服务业</w:t>
            </w:r>
          </w:p>
        </w:tc>
        <w:tc>
          <w:tcPr>
            <w:tcW w:w="7134" w:type="dxa"/>
            <w:vAlign w:val="top"/>
          </w:tcPr>
          <w:p w14:paraId="328EE8D7">
            <w:pPr>
              <w:pStyle w:val="18"/>
              <w:spacing w:before="127" w:line="334" w:lineRule="auto"/>
              <w:ind w:left="112" w:right="45"/>
              <w:jc w:val="both"/>
              <w:rPr>
                <w:color w:val="auto"/>
                <w:highlight w:val="none"/>
              </w:rPr>
            </w:pPr>
            <w:r>
              <w:rPr>
                <w:color w:val="auto"/>
                <w:spacing w:val="-3"/>
                <w:highlight w:val="none"/>
              </w:rPr>
              <w:t>从业人员</w:t>
            </w:r>
            <w:r>
              <w:rPr>
                <w:color w:val="auto"/>
                <w:spacing w:val="-40"/>
                <w:highlight w:val="none"/>
              </w:rPr>
              <w:t xml:space="preserve"> </w:t>
            </w:r>
            <w:r>
              <w:rPr>
                <w:color w:val="auto"/>
                <w:spacing w:val="-3"/>
                <w:highlight w:val="none"/>
              </w:rPr>
              <w:t>300</w:t>
            </w:r>
            <w:r>
              <w:rPr>
                <w:color w:val="auto"/>
                <w:spacing w:val="-42"/>
                <w:highlight w:val="none"/>
              </w:rPr>
              <w:t xml:space="preserve"> </w:t>
            </w:r>
            <w:r>
              <w:rPr>
                <w:color w:val="auto"/>
                <w:spacing w:val="-3"/>
                <w:highlight w:val="none"/>
              </w:rPr>
              <w:t>人以下或资产总额</w:t>
            </w:r>
            <w:r>
              <w:rPr>
                <w:color w:val="auto"/>
                <w:spacing w:val="-29"/>
                <w:highlight w:val="none"/>
              </w:rPr>
              <w:t xml:space="preserve"> </w:t>
            </w:r>
            <w:r>
              <w:rPr>
                <w:color w:val="auto"/>
                <w:spacing w:val="-3"/>
                <w:highlight w:val="none"/>
              </w:rPr>
              <w:t>120000</w:t>
            </w:r>
            <w:r>
              <w:rPr>
                <w:color w:val="auto"/>
                <w:spacing w:val="-41"/>
                <w:highlight w:val="none"/>
              </w:rPr>
              <w:t xml:space="preserve"> </w:t>
            </w:r>
            <w:r>
              <w:rPr>
                <w:color w:val="auto"/>
                <w:spacing w:val="-3"/>
                <w:highlight w:val="none"/>
              </w:rPr>
              <w:t>万元以</w:t>
            </w:r>
            <w:r>
              <w:rPr>
                <w:color w:val="auto"/>
                <w:spacing w:val="-4"/>
                <w:highlight w:val="none"/>
              </w:rPr>
              <w:t>下的为中小微型企业。其中，</w:t>
            </w:r>
            <w:r>
              <w:rPr>
                <w:color w:val="auto"/>
                <w:highlight w:val="none"/>
              </w:rPr>
              <w:t xml:space="preserve"> </w:t>
            </w:r>
            <w:r>
              <w:rPr>
                <w:color w:val="auto"/>
                <w:spacing w:val="-3"/>
                <w:highlight w:val="none"/>
              </w:rPr>
              <w:t>从业人员 100 人及以上，且资产总额</w:t>
            </w:r>
            <w:r>
              <w:rPr>
                <w:color w:val="auto"/>
                <w:spacing w:val="-11"/>
                <w:highlight w:val="none"/>
              </w:rPr>
              <w:t xml:space="preserve"> </w:t>
            </w:r>
            <w:r>
              <w:rPr>
                <w:color w:val="auto"/>
                <w:spacing w:val="-3"/>
                <w:highlight w:val="none"/>
              </w:rPr>
              <w:t>8000 万元及以上的为中型企业；从业</w:t>
            </w:r>
            <w:r>
              <w:rPr>
                <w:color w:val="auto"/>
                <w:highlight w:val="none"/>
              </w:rPr>
              <w:t xml:space="preserve"> </w:t>
            </w:r>
            <w:r>
              <w:rPr>
                <w:color w:val="auto"/>
                <w:spacing w:val="-3"/>
                <w:highlight w:val="none"/>
              </w:rPr>
              <w:t>人员</w:t>
            </w:r>
            <w:r>
              <w:rPr>
                <w:color w:val="auto"/>
                <w:spacing w:val="-14"/>
                <w:highlight w:val="none"/>
              </w:rPr>
              <w:t xml:space="preserve"> </w:t>
            </w:r>
            <w:r>
              <w:rPr>
                <w:color w:val="auto"/>
                <w:spacing w:val="-3"/>
                <w:highlight w:val="none"/>
              </w:rPr>
              <w:t>10</w:t>
            </w:r>
            <w:r>
              <w:rPr>
                <w:color w:val="auto"/>
                <w:spacing w:val="-35"/>
                <w:highlight w:val="none"/>
              </w:rPr>
              <w:t xml:space="preserve"> </w:t>
            </w:r>
            <w:r>
              <w:rPr>
                <w:color w:val="auto"/>
                <w:spacing w:val="-3"/>
                <w:highlight w:val="none"/>
              </w:rPr>
              <w:t>人及以上，且资产总额</w:t>
            </w:r>
            <w:r>
              <w:rPr>
                <w:color w:val="auto"/>
                <w:spacing w:val="-21"/>
                <w:highlight w:val="none"/>
              </w:rPr>
              <w:t xml:space="preserve"> </w:t>
            </w:r>
            <w:r>
              <w:rPr>
                <w:color w:val="auto"/>
                <w:spacing w:val="-3"/>
                <w:highlight w:val="none"/>
              </w:rPr>
              <w:t>100</w:t>
            </w:r>
            <w:r>
              <w:rPr>
                <w:color w:val="auto"/>
                <w:spacing w:val="-34"/>
                <w:highlight w:val="none"/>
              </w:rPr>
              <w:t xml:space="preserve"> </w:t>
            </w:r>
            <w:r>
              <w:rPr>
                <w:color w:val="auto"/>
                <w:spacing w:val="-3"/>
                <w:highlight w:val="none"/>
              </w:rPr>
              <w:t>万元及以上的为小型企业；从业人员</w:t>
            </w:r>
            <w:r>
              <w:rPr>
                <w:color w:val="auto"/>
                <w:spacing w:val="-21"/>
                <w:highlight w:val="none"/>
              </w:rPr>
              <w:t xml:space="preserve"> </w:t>
            </w:r>
            <w:r>
              <w:rPr>
                <w:color w:val="auto"/>
                <w:spacing w:val="-3"/>
                <w:highlight w:val="none"/>
              </w:rPr>
              <w:t>10</w:t>
            </w:r>
          </w:p>
          <w:p w14:paraId="580870CC">
            <w:pPr>
              <w:pStyle w:val="18"/>
              <w:spacing w:line="216" w:lineRule="auto"/>
              <w:ind w:left="112"/>
              <w:rPr>
                <w:color w:val="auto"/>
                <w:highlight w:val="none"/>
              </w:rPr>
            </w:pPr>
            <w:r>
              <w:rPr>
                <w:color w:val="auto"/>
                <w:spacing w:val="-2"/>
                <w:highlight w:val="none"/>
              </w:rPr>
              <w:t>人以下或资产总额</w:t>
            </w:r>
            <w:r>
              <w:rPr>
                <w:color w:val="auto"/>
                <w:spacing w:val="-29"/>
                <w:highlight w:val="none"/>
              </w:rPr>
              <w:t xml:space="preserve"> </w:t>
            </w:r>
            <w:r>
              <w:rPr>
                <w:color w:val="auto"/>
                <w:spacing w:val="-2"/>
                <w:highlight w:val="none"/>
              </w:rPr>
              <w:t>100</w:t>
            </w:r>
            <w:r>
              <w:rPr>
                <w:color w:val="auto"/>
                <w:spacing w:val="-38"/>
                <w:highlight w:val="none"/>
              </w:rPr>
              <w:t xml:space="preserve"> </w:t>
            </w:r>
            <w:r>
              <w:rPr>
                <w:color w:val="auto"/>
                <w:spacing w:val="-2"/>
                <w:highlight w:val="none"/>
              </w:rPr>
              <w:t>万元以下的为微型企业。</w:t>
            </w:r>
          </w:p>
        </w:tc>
      </w:tr>
      <w:tr w14:paraId="64435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 w:hRule="atLeast"/>
        </w:trPr>
        <w:tc>
          <w:tcPr>
            <w:tcW w:w="715" w:type="dxa"/>
            <w:vAlign w:val="top"/>
          </w:tcPr>
          <w:p w14:paraId="557578CF">
            <w:pPr>
              <w:spacing w:line="469" w:lineRule="auto"/>
              <w:rPr>
                <w:rFonts w:ascii="Arial"/>
                <w:color w:val="auto"/>
                <w:sz w:val="21"/>
                <w:highlight w:val="none"/>
              </w:rPr>
            </w:pPr>
          </w:p>
          <w:p w14:paraId="55909247">
            <w:pPr>
              <w:pStyle w:val="18"/>
              <w:spacing w:before="69" w:line="185" w:lineRule="auto"/>
              <w:ind w:left="270"/>
              <w:rPr>
                <w:color w:val="auto"/>
                <w:highlight w:val="none"/>
              </w:rPr>
            </w:pPr>
            <w:r>
              <w:rPr>
                <w:color w:val="auto"/>
                <w:spacing w:val="-6"/>
                <w:highlight w:val="none"/>
              </w:rPr>
              <w:t>16</w:t>
            </w:r>
          </w:p>
        </w:tc>
        <w:tc>
          <w:tcPr>
            <w:tcW w:w="1794" w:type="dxa"/>
            <w:vAlign w:val="top"/>
          </w:tcPr>
          <w:p w14:paraId="2ED3B8DD">
            <w:pPr>
              <w:spacing w:line="438" w:lineRule="auto"/>
              <w:rPr>
                <w:rFonts w:ascii="Arial"/>
                <w:color w:val="auto"/>
                <w:sz w:val="21"/>
                <w:highlight w:val="none"/>
              </w:rPr>
            </w:pPr>
          </w:p>
          <w:p w14:paraId="4B7DD5FA">
            <w:pPr>
              <w:pStyle w:val="18"/>
              <w:spacing w:before="68" w:line="221" w:lineRule="auto"/>
              <w:ind w:left="165"/>
              <w:rPr>
                <w:color w:val="auto"/>
                <w:highlight w:val="none"/>
              </w:rPr>
            </w:pPr>
            <w:r>
              <w:rPr>
                <w:color w:val="auto"/>
                <w:spacing w:val="-1"/>
                <w:highlight w:val="none"/>
              </w:rPr>
              <w:t>其他未列明行业</w:t>
            </w:r>
          </w:p>
        </w:tc>
        <w:tc>
          <w:tcPr>
            <w:tcW w:w="7134" w:type="dxa"/>
            <w:vAlign w:val="top"/>
          </w:tcPr>
          <w:p w14:paraId="0D54B3A7">
            <w:pPr>
              <w:pStyle w:val="18"/>
              <w:spacing w:before="130" w:line="333" w:lineRule="auto"/>
              <w:ind w:left="129" w:right="105" w:hanging="17"/>
              <w:jc w:val="both"/>
              <w:rPr>
                <w:color w:val="auto"/>
                <w:highlight w:val="none"/>
              </w:rPr>
            </w:pPr>
            <w:r>
              <w:rPr>
                <w:color w:val="auto"/>
                <w:spacing w:val="-2"/>
                <w:highlight w:val="none"/>
              </w:rPr>
              <w:t>从业人员</w:t>
            </w:r>
            <w:r>
              <w:rPr>
                <w:color w:val="auto"/>
                <w:spacing w:val="-39"/>
                <w:highlight w:val="none"/>
              </w:rPr>
              <w:t xml:space="preserve"> </w:t>
            </w:r>
            <w:r>
              <w:rPr>
                <w:color w:val="auto"/>
                <w:spacing w:val="-2"/>
                <w:highlight w:val="none"/>
              </w:rPr>
              <w:t>300</w:t>
            </w:r>
            <w:r>
              <w:rPr>
                <w:color w:val="auto"/>
                <w:spacing w:val="-43"/>
                <w:highlight w:val="none"/>
              </w:rPr>
              <w:t xml:space="preserve"> </w:t>
            </w:r>
            <w:r>
              <w:rPr>
                <w:color w:val="auto"/>
                <w:spacing w:val="-2"/>
                <w:highlight w:val="none"/>
              </w:rPr>
              <w:t>人以下的为中小微型企业。其中，从业人员</w:t>
            </w:r>
            <w:r>
              <w:rPr>
                <w:color w:val="auto"/>
                <w:spacing w:val="-28"/>
                <w:highlight w:val="none"/>
              </w:rPr>
              <w:t xml:space="preserve"> </w:t>
            </w:r>
            <w:r>
              <w:rPr>
                <w:color w:val="auto"/>
                <w:spacing w:val="-2"/>
                <w:highlight w:val="none"/>
              </w:rPr>
              <w:t>100</w:t>
            </w:r>
            <w:r>
              <w:rPr>
                <w:color w:val="auto"/>
                <w:spacing w:val="-45"/>
                <w:highlight w:val="none"/>
              </w:rPr>
              <w:t xml:space="preserve"> </w:t>
            </w:r>
            <w:r>
              <w:rPr>
                <w:color w:val="auto"/>
                <w:spacing w:val="-3"/>
                <w:highlight w:val="none"/>
              </w:rPr>
              <w:t>人及以上的为</w:t>
            </w:r>
            <w:r>
              <w:rPr>
                <w:color w:val="auto"/>
                <w:highlight w:val="none"/>
              </w:rPr>
              <w:t xml:space="preserve"> </w:t>
            </w:r>
            <w:r>
              <w:rPr>
                <w:color w:val="auto"/>
                <w:spacing w:val="-3"/>
                <w:highlight w:val="none"/>
              </w:rPr>
              <w:t>中型企业；从业人员</w:t>
            </w:r>
            <w:r>
              <w:rPr>
                <w:color w:val="auto"/>
                <w:spacing w:val="-28"/>
                <w:highlight w:val="none"/>
              </w:rPr>
              <w:t xml:space="preserve"> </w:t>
            </w:r>
            <w:r>
              <w:rPr>
                <w:color w:val="auto"/>
                <w:spacing w:val="-3"/>
                <w:highlight w:val="none"/>
              </w:rPr>
              <w:t>10</w:t>
            </w:r>
            <w:r>
              <w:rPr>
                <w:color w:val="auto"/>
                <w:spacing w:val="-43"/>
                <w:highlight w:val="none"/>
              </w:rPr>
              <w:t xml:space="preserve"> </w:t>
            </w:r>
            <w:r>
              <w:rPr>
                <w:color w:val="auto"/>
                <w:spacing w:val="-3"/>
                <w:highlight w:val="none"/>
              </w:rPr>
              <w:t>人及以上的为小型企业；从业人员</w:t>
            </w:r>
            <w:r>
              <w:rPr>
                <w:color w:val="auto"/>
                <w:spacing w:val="-28"/>
                <w:highlight w:val="none"/>
              </w:rPr>
              <w:t xml:space="preserve"> </w:t>
            </w:r>
            <w:r>
              <w:rPr>
                <w:color w:val="auto"/>
                <w:spacing w:val="-3"/>
                <w:highlight w:val="none"/>
              </w:rPr>
              <w:t>10</w:t>
            </w:r>
            <w:r>
              <w:rPr>
                <w:color w:val="auto"/>
                <w:spacing w:val="-45"/>
                <w:highlight w:val="none"/>
              </w:rPr>
              <w:t xml:space="preserve"> </w:t>
            </w:r>
            <w:r>
              <w:rPr>
                <w:color w:val="auto"/>
                <w:spacing w:val="-3"/>
                <w:highlight w:val="none"/>
              </w:rPr>
              <w:t>人以下的</w:t>
            </w:r>
            <w:r>
              <w:rPr>
                <w:color w:val="auto"/>
                <w:spacing w:val="-4"/>
                <w:highlight w:val="none"/>
              </w:rPr>
              <w:t>为微</w:t>
            </w:r>
          </w:p>
          <w:p w14:paraId="19114050">
            <w:pPr>
              <w:pStyle w:val="18"/>
              <w:spacing w:line="222" w:lineRule="auto"/>
              <w:ind w:left="116"/>
              <w:rPr>
                <w:color w:val="auto"/>
                <w:highlight w:val="none"/>
              </w:rPr>
            </w:pPr>
            <w:r>
              <w:rPr>
                <w:color w:val="auto"/>
                <w:spacing w:val="-3"/>
                <w:highlight w:val="none"/>
              </w:rPr>
              <w:t>型企业。</w:t>
            </w:r>
          </w:p>
        </w:tc>
      </w:tr>
    </w:tbl>
    <w:p w14:paraId="65F952A7">
      <w:pPr>
        <w:rPr>
          <w:rFonts w:ascii="Arial"/>
          <w:color w:val="auto"/>
          <w:sz w:val="21"/>
          <w:highlight w:val="none"/>
        </w:rPr>
      </w:pPr>
    </w:p>
    <w:p w14:paraId="468BC4CC">
      <w:pPr>
        <w:rPr>
          <w:rFonts w:ascii="Arial" w:hAnsi="Arial" w:eastAsia="Arial" w:cs="Arial"/>
          <w:color w:val="auto"/>
          <w:sz w:val="21"/>
          <w:szCs w:val="21"/>
          <w:highlight w:val="none"/>
        </w:rPr>
        <w:sectPr>
          <w:footerReference r:id="rId66" w:type="default"/>
          <w:pgSz w:w="11906" w:h="16838"/>
          <w:pgMar w:top="1418" w:right="956" w:bottom="1015" w:left="1300" w:header="0" w:footer="853" w:gutter="0"/>
          <w:pgNumType w:fmt="decimal"/>
          <w:cols w:space="720" w:num="1"/>
        </w:sectPr>
      </w:pPr>
    </w:p>
    <w:p w14:paraId="06D773FF">
      <w:pPr>
        <w:spacing w:line="359" w:lineRule="auto"/>
        <w:rPr>
          <w:rFonts w:ascii="Arial"/>
          <w:color w:val="auto"/>
          <w:sz w:val="21"/>
          <w:highlight w:val="none"/>
        </w:rPr>
      </w:pPr>
    </w:p>
    <w:p w14:paraId="16E0F00A">
      <w:pPr>
        <w:spacing w:before="184" w:line="186" w:lineRule="auto"/>
        <w:ind w:left="2113"/>
        <w:rPr>
          <w:rFonts w:ascii="微软雅黑" w:hAnsi="微软雅黑" w:eastAsia="微软雅黑" w:cs="微软雅黑"/>
          <w:color w:val="auto"/>
          <w:sz w:val="43"/>
          <w:szCs w:val="43"/>
          <w:highlight w:val="none"/>
        </w:rPr>
      </w:pPr>
      <w:r>
        <w:rPr>
          <w:rFonts w:ascii="微软雅黑" w:hAnsi="微软雅黑" w:eastAsia="微软雅黑" w:cs="微软雅黑"/>
          <w:color w:val="auto"/>
          <w:spacing w:val="9"/>
          <w:sz w:val="43"/>
          <w:szCs w:val="43"/>
          <w:highlight w:val="none"/>
        </w:rPr>
        <w:t>残疾人福利性单位声明函</w:t>
      </w:r>
    </w:p>
    <w:p w14:paraId="3D5FBAD3">
      <w:pPr>
        <w:spacing w:line="314" w:lineRule="auto"/>
        <w:rPr>
          <w:rFonts w:ascii="Arial"/>
          <w:color w:val="auto"/>
          <w:sz w:val="21"/>
          <w:highlight w:val="none"/>
        </w:rPr>
      </w:pPr>
    </w:p>
    <w:p w14:paraId="6E95D9A8">
      <w:pPr>
        <w:spacing w:line="315" w:lineRule="auto"/>
        <w:rPr>
          <w:rFonts w:ascii="Arial"/>
          <w:color w:val="auto"/>
          <w:sz w:val="21"/>
          <w:highlight w:val="none"/>
        </w:rPr>
      </w:pPr>
    </w:p>
    <w:p w14:paraId="20946C22">
      <w:pPr>
        <w:pStyle w:val="5"/>
        <w:spacing w:before="78" w:line="369" w:lineRule="auto"/>
        <w:ind w:firstLine="481"/>
        <w:jc w:val="both"/>
        <w:rPr>
          <w:color w:val="auto"/>
          <w:sz w:val="24"/>
          <w:szCs w:val="24"/>
          <w:highlight w:val="none"/>
        </w:rPr>
      </w:pPr>
      <w:r>
        <w:rPr>
          <w:color w:val="auto"/>
          <w:spacing w:val="-4"/>
          <w:sz w:val="24"/>
          <w:szCs w:val="24"/>
          <w:highlight w:val="none"/>
        </w:rPr>
        <w:t>本单位郑重声明，根据《财政部</w:t>
      </w:r>
      <w:r>
        <w:rPr>
          <w:color w:val="auto"/>
          <w:spacing w:val="48"/>
          <w:sz w:val="24"/>
          <w:szCs w:val="24"/>
          <w:highlight w:val="none"/>
        </w:rPr>
        <w:t xml:space="preserve"> </w:t>
      </w:r>
      <w:r>
        <w:rPr>
          <w:color w:val="auto"/>
          <w:spacing w:val="-4"/>
          <w:sz w:val="24"/>
          <w:szCs w:val="24"/>
          <w:highlight w:val="none"/>
        </w:rPr>
        <w:t>民政部</w:t>
      </w:r>
      <w:r>
        <w:rPr>
          <w:color w:val="auto"/>
          <w:spacing w:val="32"/>
          <w:sz w:val="24"/>
          <w:szCs w:val="24"/>
          <w:highlight w:val="none"/>
        </w:rPr>
        <w:t xml:space="preserve"> </w:t>
      </w:r>
      <w:r>
        <w:rPr>
          <w:color w:val="auto"/>
          <w:spacing w:val="-4"/>
          <w:sz w:val="24"/>
          <w:szCs w:val="24"/>
          <w:highlight w:val="none"/>
        </w:rPr>
        <w:t>中国残疾人联合会关于促进残疾人就业政</w:t>
      </w:r>
      <w:r>
        <w:rPr>
          <w:color w:val="auto"/>
          <w:sz w:val="24"/>
          <w:szCs w:val="24"/>
          <w:highlight w:val="none"/>
        </w:rPr>
        <w:t xml:space="preserve"> </w:t>
      </w:r>
      <w:r>
        <w:rPr>
          <w:color w:val="auto"/>
          <w:spacing w:val="-1"/>
          <w:sz w:val="24"/>
          <w:szCs w:val="24"/>
          <w:highlight w:val="none"/>
        </w:rPr>
        <w:t>府采购政策的通知》（财库〔2017〕141</w:t>
      </w:r>
      <w:r>
        <w:rPr>
          <w:color w:val="auto"/>
          <w:spacing w:val="-17"/>
          <w:sz w:val="24"/>
          <w:szCs w:val="24"/>
          <w:highlight w:val="none"/>
        </w:rPr>
        <w:t xml:space="preserve"> </w:t>
      </w:r>
      <w:r>
        <w:rPr>
          <w:color w:val="auto"/>
          <w:spacing w:val="-1"/>
          <w:sz w:val="24"/>
          <w:szCs w:val="24"/>
          <w:highlight w:val="none"/>
        </w:rPr>
        <w:t>号）的规定，本单位为符合条件的残疾人福利</w:t>
      </w:r>
      <w:r>
        <w:rPr>
          <w:color w:val="auto"/>
          <w:sz w:val="24"/>
          <w:szCs w:val="24"/>
          <w:highlight w:val="none"/>
        </w:rPr>
        <w:t xml:space="preserve"> </w:t>
      </w:r>
      <w:r>
        <w:rPr>
          <w:color w:val="auto"/>
          <w:spacing w:val="-4"/>
          <w:sz w:val="24"/>
          <w:szCs w:val="24"/>
          <w:highlight w:val="none"/>
        </w:rPr>
        <w:t>性单位，且本单位参加</w:t>
      </w:r>
      <w:r>
        <w:rPr>
          <w:color w:val="auto"/>
          <w:spacing w:val="-4"/>
          <w:sz w:val="24"/>
          <w:szCs w:val="24"/>
          <w:highlight w:val="none"/>
          <w:u w:val="single" w:color="auto"/>
        </w:rPr>
        <w:t xml:space="preserve">       </w:t>
      </w:r>
      <w:r>
        <w:rPr>
          <w:color w:val="auto"/>
          <w:spacing w:val="-109"/>
          <w:sz w:val="24"/>
          <w:szCs w:val="24"/>
          <w:highlight w:val="none"/>
        </w:rPr>
        <w:t xml:space="preserve"> </w:t>
      </w:r>
      <w:r>
        <w:rPr>
          <w:color w:val="auto"/>
          <w:spacing w:val="-4"/>
          <w:sz w:val="24"/>
          <w:szCs w:val="24"/>
          <w:highlight w:val="none"/>
        </w:rPr>
        <w:t>单位的</w:t>
      </w:r>
      <w:r>
        <w:rPr>
          <w:color w:val="auto"/>
          <w:spacing w:val="-4"/>
          <w:sz w:val="24"/>
          <w:szCs w:val="24"/>
          <w:highlight w:val="none"/>
          <w:u w:val="single" w:color="auto"/>
        </w:rPr>
        <w:t xml:space="preserve">        </w:t>
      </w:r>
      <w:r>
        <w:rPr>
          <w:color w:val="auto"/>
          <w:spacing w:val="-107"/>
          <w:sz w:val="24"/>
          <w:szCs w:val="24"/>
          <w:highlight w:val="none"/>
        </w:rPr>
        <w:t xml:space="preserve"> </w:t>
      </w:r>
      <w:r>
        <w:rPr>
          <w:color w:val="auto"/>
          <w:spacing w:val="-5"/>
          <w:sz w:val="24"/>
          <w:szCs w:val="24"/>
          <w:highlight w:val="none"/>
        </w:rPr>
        <w:t>项目采购活动提供本单位制造的货物（由</w:t>
      </w:r>
      <w:r>
        <w:rPr>
          <w:color w:val="auto"/>
          <w:sz w:val="24"/>
          <w:szCs w:val="24"/>
          <w:highlight w:val="none"/>
        </w:rPr>
        <w:t xml:space="preserve"> </w:t>
      </w:r>
      <w:r>
        <w:rPr>
          <w:color w:val="auto"/>
          <w:spacing w:val="1"/>
          <w:sz w:val="24"/>
          <w:szCs w:val="24"/>
          <w:highlight w:val="none"/>
        </w:rPr>
        <w:t>本单位承担工程/提供服务</w:t>
      </w:r>
      <w:r>
        <w:rPr>
          <w:color w:val="auto"/>
          <w:spacing w:val="14"/>
          <w:sz w:val="24"/>
          <w:szCs w:val="24"/>
          <w:highlight w:val="none"/>
        </w:rPr>
        <w:t>），</w:t>
      </w:r>
      <w:r>
        <w:rPr>
          <w:color w:val="auto"/>
          <w:spacing w:val="1"/>
          <w:sz w:val="24"/>
          <w:szCs w:val="24"/>
          <w:highlight w:val="none"/>
        </w:rPr>
        <w:t>或者提供其他残疾人福利性单位制造的货物（不包括使</w:t>
      </w:r>
    </w:p>
    <w:p w14:paraId="63FBF8C2">
      <w:pPr>
        <w:pStyle w:val="5"/>
        <w:spacing w:line="219" w:lineRule="auto"/>
        <w:ind w:left="2"/>
        <w:rPr>
          <w:color w:val="auto"/>
          <w:sz w:val="24"/>
          <w:szCs w:val="24"/>
          <w:highlight w:val="none"/>
        </w:rPr>
      </w:pPr>
      <w:r>
        <w:rPr>
          <w:color w:val="auto"/>
          <w:spacing w:val="-2"/>
          <w:sz w:val="24"/>
          <w:szCs w:val="24"/>
          <w:highlight w:val="none"/>
        </w:rPr>
        <w:t>用非残疾人福利性单位注册商标的货物）。</w:t>
      </w:r>
    </w:p>
    <w:p w14:paraId="29D1DC40">
      <w:pPr>
        <w:pStyle w:val="5"/>
        <w:spacing w:before="195" w:line="219" w:lineRule="auto"/>
        <w:ind w:left="481"/>
        <w:rPr>
          <w:color w:val="auto"/>
          <w:sz w:val="24"/>
          <w:szCs w:val="24"/>
          <w:highlight w:val="none"/>
        </w:rPr>
      </w:pPr>
      <w:r>
        <w:rPr>
          <w:color w:val="auto"/>
          <w:spacing w:val="-1"/>
          <w:sz w:val="24"/>
          <w:szCs w:val="24"/>
          <w:highlight w:val="none"/>
        </w:rPr>
        <w:t>本单位对上述声明的真实性负责。如有虚假，将依法承担相应责任。</w:t>
      </w:r>
    </w:p>
    <w:p w14:paraId="0C6C278F">
      <w:pPr>
        <w:spacing w:line="257" w:lineRule="auto"/>
        <w:rPr>
          <w:rFonts w:ascii="Arial"/>
          <w:color w:val="auto"/>
          <w:sz w:val="21"/>
          <w:highlight w:val="none"/>
        </w:rPr>
      </w:pPr>
    </w:p>
    <w:p w14:paraId="202F0C59">
      <w:pPr>
        <w:spacing w:line="258" w:lineRule="auto"/>
        <w:rPr>
          <w:rFonts w:ascii="Arial"/>
          <w:color w:val="auto"/>
          <w:sz w:val="21"/>
          <w:highlight w:val="none"/>
        </w:rPr>
      </w:pPr>
    </w:p>
    <w:p w14:paraId="113FE502">
      <w:pPr>
        <w:spacing w:line="258" w:lineRule="auto"/>
        <w:rPr>
          <w:rFonts w:ascii="Arial"/>
          <w:color w:val="auto"/>
          <w:sz w:val="21"/>
          <w:highlight w:val="none"/>
        </w:rPr>
      </w:pPr>
    </w:p>
    <w:p w14:paraId="0896F1DC">
      <w:pPr>
        <w:spacing w:line="258" w:lineRule="auto"/>
        <w:rPr>
          <w:rFonts w:ascii="Arial"/>
          <w:color w:val="auto"/>
          <w:sz w:val="21"/>
          <w:highlight w:val="none"/>
        </w:rPr>
      </w:pPr>
    </w:p>
    <w:p w14:paraId="6E9F0B1E">
      <w:pPr>
        <w:spacing w:line="258" w:lineRule="auto"/>
        <w:rPr>
          <w:rFonts w:ascii="Arial"/>
          <w:color w:val="auto"/>
          <w:sz w:val="21"/>
          <w:highlight w:val="none"/>
        </w:rPr>
      </w:pPr>
    </w:p>
    <w:p w14:paraId="438F2632">
      <w:pPr>
        <w:spacing w:line="258" w:lineRule="auto"/>
        <w:rPr>
          <w:rFonts w:ascii="Arial"/>
          <w:color w:val="auto"/>
          <w:sz w:val="21"/>
          <w:highlight w:val="none"/>
        </w:rPr>
      </w:pPr>
    </w:p>
    <w:p w14:paraId="7F095FDA">
      <w:pPr>
        <w:pStyle w:val="5"/>
        <w:spacing w:before="79" w:line="369" w:lineRule="auto"/>
        <w:ind w:left="2402"/>
        <w:rPr>
          <w:color w:val="auto"/>
          <w:sz w:val="24"/>
          <w:szCs w:val="24"/>
          <w:highlight w:val="none"/>
        </w:rPr>
      </w:pPr>
      <w:r>
        <w:rPr>
          <w:color w:val="auto"/>
          <w:spacing w:val="-2"/>
          <w:sz w:val="24"/>
          <w:szCs w:val="24"/>
          <w:highlight w:val="none"/>
        </w:rPr>
        <w:t>单位名称（盖章</w:t>
      </w:r>
      <w:r>
        <w:rPr>
          <w:color w:val="auto"/>
          <w:spacing w:val="-43"/>
          <w:sz w:val="24"/>
          <w:szCs w:val="24"/>
          <w:highlight w:val="none"/>
        </w:rPr>
        <w:t>）：</w:t>
      </w:r>
      <w:r>
        <w:rPr>
          <w:color w:val="auto"/>
          <w:spacing w:val="-33"/>
          <w:sz w:val="24"/>
          <w:szCs w:val="24"/>
          <w:highlight w:val="none"/>
        </w:rPr>
        <w:t xml:space="preserve"> </w:t>
      </w:r>
      <w:r>
        <w:rPr>
          <w:color w:val="auto"/>
          <w:sz w:val="24"/>
          <w:szCs w:val="24"/>
          <w:highlight w:val="none"/>
          <w:u w:val="single" w:color="auto"/>
        </w:rPr>
        <w:t xml:space="preserve">                  </w:t>
      </w:r>
    </w:p>
    <w:p w14:paraId="5D6F8240">
      <w:pPr>
        <w:pStyle w:val="5"/>
        <w:spacing w:line="220" w:lineRule="auto"/>
        <w:ind w:left="3642"/>
        <w:rPr>
          <w:color w:val="auto"/>
          <w:sz w:val="24"/>
          <w:szCs w:val="24"/>
          <w:highlight w:val="none"/>
        </w:rPr>
      </w:pPr>
      <w:r>
        <w:rPr>
          <w:color w:val="auto"/>
          <w:spacing w:val="-15"/>
          <w:sz w:val="24"/>
          <w:szCs w:val="24"/>
          <w:highlight w:val="none"/>
        </w:rPr>
        <w:t>日</w:t>
      </w:r>
      <w:r>
        <w:rPr>
          <w:color w:val="auto"/>
          <w:spacing w:val="6"/>
          <w:sz w:val="24"/>
          <w:szCs w:val="24"/>
          <w:highlight w:val="none"/>
        </w:rPr>
        <w:t xml:space="preserve">  </w:t>
      </w:r>
      <w:r>
        <w:rPr>
          <w:color w:val="auto"/>
          <w:spacing w:val="-15"/>
          <w:sz w:val="24"/>
          <w:szCs w:val="24"/>
          <w:highlight w:val="none"/>
        </w:rPr>
        <w:t>期：</w:t>
      </w:r>
      <w:r>
        <w:rPr>
          <w:color w:val="auto"/>
          <w:spacing w:val="3"/>
          <w:sz w:val="24"/>
          <w:szCs w:val="24"/>
          <w:highlight w:val="none"/>
          <w:u w:val="single" w:color="auto"/>
        </w:rPr>
        <w:t xml:space="preserve">   </w:t>
      </w:r>
      <w:r>
        <w:rPr>
          <w:color w:val="auto"/>
          <w:spacing w:val="-15"/>
          <w:sz w:val="24"/>
          <w:szCs w:val="24"/>
          <w:highlight w:val="none"/>
          <w:u w:val="single" w:color="auto"/>
        </w:rPr>
        <w:t>年</w:t>
      </w:r>
      <w:r>
        <w:rPr>
          <w:color w:val="auto"/>
          <w:spacing w:val="4"/>
          <w:sz w:val="24"/>
          <w:szCs w:val="24"/>
          <w:highlight w:val="none"/>
          <w:u w:val="single" w:color="auto"/>
        </w:rPr>
        <w:t xml:space="preserve">    </w:t>
      </w:r>
      <w:r>
        <w:rPr>
          <w:color w:val="auto"/>
          <w:spacing w:val="-15"/>
          <w:sz w:val="24"/>
          <w:szCs w:val="24"/>
          <w:highlight w:val="none"/>
          <w:u w:val="single" w:color="auto"/>
        </w:rPr>
        <w:t>月</w:t>
      </w:r>
      <w:r>
        <w:rPr>
          <w:color w:val="auto"/>
          <w:spacing w:val="17"/>
          <w:sz w:val="24"/>
          <w:szCs w:val="24"/>
          <w:highlight w:val="none"/>
          <w:u w:val="single" w:color="auto"/>
        </w:rPr>
        <w:t xml:space="preserve">   </w:t>
      </w:r>
      <w:r>
        <w:rPr>
          <w:color w:val="auto"/>
          <w:spacing w:val="-15"/>
          <w:sz w:val="24"/>
          <w:szCs w:val="24"/>
          <w:highlight w:val="none"/>
          <w:u w:val="single" w:color="auto"/>
        </w:rPr>
        <w:t>日</w:t>
      </w:r>
    </w:p>
    <w:p w14:paraId="647EB64D">
      <w:pPr>
        <w:spacing w:line="257" w:lineRule="auto"/>
        <w:rPr>
          <w:rFonts w:ascii="Arial"/>
          <w:color w:val="auto"/>
          <w:sz w:val="21"/>
          <w:highlight w:val="none"/>
        </w:rPr>
      </w:pPr>
    </w:p>
    <w:p w14:paraId="31F90B16">
      <w:pPr>
        <w:spacing w:line="257" w:lineRule="auto"/>
        <w:rPr>
          <w:rFonts w:ascii="Arial"/>
          <w:color w:val="auto"/>
          <w:sz w:val="21"/>
          <w:highlight w:val="none"/>
        </w:rPr>
      </w:pPr>
    </w:p>
    <w:p w14:paraId="75D1FAE3">
      <w:pPr>
        <w:spacing w:line="258" w:lineRule="auto"/>
        <w:rPr>
          <w:rFonts w:ascii="Arial"/>
          <w:color w:val="auto"/>
          <w:sz w:val="21"/>
          <w:highlight w:val="none"/>
        </w:rPr>
      </w:pPr>
    </w:p>
    <w:p w14:paraId="765587EE">
      <w:pPr>
        <w:spacing w:line="258" w:lineRule="auto"/>
        <w:rPr>
          <w:rFonts w:ascii="Arial"/>
          <w:color w:val="auto"/>
          <w:sz w:val="21"/>
          <w:highlight w:val="none"/>
        </w:rPr>
      </w:pPr>
    </w:p>
    <w:p w14:paraId="42AF6FAE">
      <w:pPr>
        <w:spacing w:line="258" w:lineRule="auto"/>
        <w:rPr>
          <w:rFonts w:ascii="Arial"/>
          <w:color w:val="auto"/>
          <w:sz w:val="21"/>
          <w:highlight w:val="none"/>
        </w:rPr>
      </w:pPr>
    </w:p>
    <w:p w14:paraId="6A3EF016">
      <w:pPr>
        <w:spacing w:line="258" w:lineRule="auto"/>
        <w:rPr>
          <w:rFonts w:ascii="Arial"/>
          <w:color w:val="auto"/>
          <w:sz w:val="21"/>
          <w:highlight w:val="none"/>
        </w:rPr>
      </w:pPr>
    </w:p>
    <w:p w14:paraId="429AA528">
      <w:pPr>
        <w:pStyle w:val="5"/>
        <w:spacing w:before="79" w:line="369" w:lineRule="auto"/>
        <w:ind w:right="2"/>
        <w:jc w:val="both"/>
        <w:rPr>
          <w:color w:val="auto"/>
          <w:sz w:val="24"/>
          <w:szCs w:val="24"/>
          <w:highlight w:val="none"/>
        </w:rPr>
      </w:pPr>
      <w:r>
        <w:rPr>
          <w:color w:val="auto"/>
          <w:spacing w:val="-5"/>
          <w:sz w:val="24"/>
          <w:szCs w:val="24"/>
          <w:highlight w:val="none"/>
        </w:rPr>
        <w:t>注：请根据自己的真实情况出具《残疾人福利性单位声明函》。 依法享受中小企业优惠</w:t>
      </w:r>
      <w:r>
        <w:rPr>
          <w:color w:val="auto"/>
          <w:spacing w:val="16"/>
          <w:sz w:val="24"/>
          <w:szCs w:val="24"/>
          <w:highlight w:val="none"/>
        </w:rPr>
        <w:t xml:space="preserve"> </w:t>
      </w:r>
      <w:r>
        <w:rPr>
          <w:color w:val="auto"/>
          <w:spacing w:val="-2"/>
          <w:sz w:val="24"/>
          <w:szCs w:val="24"/>
          <w:highlight w:val="none"/>
        </w:rPr>
        <w:t>政策的，采购人或者采购代理机构在公告成交结果时，同时公告其《残疾人福利性单位</w:t>
      </w:r>
    </w:p>
    <w:p w14:paraId="3AE18318">
      <w:pPr>
        <w:pStyle w:val="5"/>
        <w:spacing w:line="219" w:lineRule="auto"/>
        <w:ind w:left="5"/>
        <w:rPr>
          <w:color w:val="auto"/>
          <w:sz w:val="24"/>
          <w:szCs w:val="24"/>
          <w:highlight w:val="none"/>
        </w:rPr>
      </w:pPr>
      <w:r>
        <w:rPr>
          <w:color w:val="auto"/>
          <w:spacing w:val="-10"/>
          <w:sz w:val="24"/>
          <w:szCs w:val="24"/>
          <w:highlight w:val="none"/>
        </w:rPr>
        <w:t>声明函》，</w:t>
      </w:r>
      <w:r>
        <w:rPr>
          <w:color w:val="auto"/>
          <w:spacing w:val="-16"/>
          <w:sz w:val="24"/>
          <w:szCs w:val="24"/>
          <w:highlight w:val="none"/>
        </w:rPr>
        <w:t xml:space="preserve"> </w:t>
      </w:r>
      <w:r>
        <w:rPr>
          <w:color w:val="auto"/>
          <w:spacing w:val="-10"/>
          <w:sz w:val="24"/>
          <w:szCs w:val="24"/>
          <w:highlight w:val="none"/>
        </w:rPr>
        <w:t>接受社会监督。</w:t>
      </w:r>
    </w:p>
    <w:p w14:paraId="74C7ECD1">
      <w:pPr>
        <w:spacing w:line="219" w:lineRule="auto"/>
        <w:rPr>
          <w:color w:val="auto"/>
          <w:sz w:val="24"/>
          <w:szCs w:val="24"/>
          <w:highlight w:val="none"/>
        </w:rPr>
        <w:sectPr>
          <w:footerReference r:id="rId67" w:type="default"/>
          <w:pgSz w:w="11906" w:h="16838"/>
          <w:pgMar w:top="1431" w:right="1242" w:bottom="1015" w:left="1597" w:header="0" w:footer="853" w:gutter="0"/>
          <w:pgNumType w:fmt="decimal"/>
          <w:cols w:space="720" w:num="1"/>
        </w:sectPr>
      </w:pPr>
    </w:p>
    <w:p w14:paraId="0E85F0CD">
      <w:pPr>
        <w:spacing w:before="105" w:line="210" w:lineRule="auto"/>
        <w:ind w:left="2986"/>
        <w:rPr>
          <w:rFonts w:ascii="微软雅黑" w:hAnsi="微软雅黑" w:eastAsia="微软雅黑" w:cs="微软雅黑"/>
          <w:color w:val="auto"/>
          <w:sz w:val="43"/>
          <w:szCs w:val="43"/>
          <w:highlight w:val="none"/>
        </w:rPr>
      </w:pPr>
      <w:r>
        <w:rPr>
          <w:rFonts w:ascii="微软雅黑" w:hAnsi="微软雅黑" w:eastAsia="微软雅黑" w:cs="微软雅黑"/>
          <w:color w:val="auto"/>
          <w:spacing w:val="12"/>
          <w:sz w:val="43"/>
          <w:szCs w:val="43"/>
          <w:highlight w:val="none"/>
        </w:rPr>
        <w:t>质疑函（格式）</w:t>
      </w:r>
    </w:p>
    <w:p w14:paraId="148883F4">
      <w:pPr>
        <w:spacing w:line="251" w:lineRule="auto"/>
        <w:rPr>
          <w:rFonts w:ascii="Arial"/>
          <w:color w:val="auto"/>
          <w:sz w:val="21"/>
          <w:highlight w:val="none"/>
        </w:rPr>
      </w:pPr>
    </w:p>
    <w:p w14:paraId="1E6E58AC">
      <w:pPr>
        <w:pStyle w:val="5"/>
        <w:spacing w:before="78" w:line="219" w:lineRule="auto"/>
        <w:ind w:left="483"/>
        <w:outlineLvl w:val="6"/>
        <w:rPr>
          <w:color w:val="auto"/>
          <w:sz w:val="24"/>
          <w:szCs w:val="24"/>
          <w:highlight w:val="none"/>
        </w:rPr>
      </w:pPr>
      <w:r>
        <w:rPr>
          <w:color w:val="auto"/>
          <w:spacing w:val="-1"/>
          <w:sz w:val="24"/>
          <w:szCs w:val="24"/>
          <w:highlight w:val="none"/>
          <w14:textOutline w14:w="3048" w14:cap="flat" w14:cmpd="sng">
            <w14:solidFill>
              <w14:srgbClr w14:val="000000"/>
            </w14:solidFill>
            <w14:prstDash w14:val="solid"/>
            <w14:miter w14:val="0"/>
          </w14:textOutline>
        </w:rPr>
        <w:t>一、质疑供应商基本信息：</w:t>
      </w:r>
    </w:p>
    <w:p w14:paraId="39CE0307">
      <w:pPr>
        <w:pStyle w:val="5"/>
        <w:spacing w:before="183" w:line="219" w:lineRule="auto"/>
        <w:ind w:left="478"/>
        <w:rPr>
          <w:color w:val="auto"/>
          <w:sz w:val="24"/>
          <w:szCs w:val="24"/>
          <w:highlight w:val="none"/>
        </w:rPr>
      </w:pPr>
      <w:r>
        <w:rPr>
          <w:color w:val="auto"/>
          <w:spacing w:val="-2"/>
          <w:sz w:val="24"/>
          <w:szCs w:val="24"/>
          <w:highlight w:val="none"/>
        </w:rPr>
        <w:t>质疑供应商：</w:t>
      </w:r>
      <w:r>
        <w:rPr>
          <w:color w:val="auto"/>
          <w:sz w:val="24"/>
          <w:szCs w:val="24"/>
          <w:highlight w:val="none"/>
          <w:u w:val="single" w:color="auto"/>
        </w:rPr>
        <w:t xml:space="preserve">                                             </w:t>
      </w:r>
    </w:p>
    <w:p w14:paraId="218CA983">
      <w:pPr>
        <w:pStyle w:val="5"/>
        <w:spacing w:before="180" w:line="220" w:lineRule="auto"/>
        <w:ind w:left="477"/>
        <w:rPr>
          <w:color w:val="auto"/>
          <w:sz w:val="24"/>
          <w:szCs w:val="24"/>
          <w:highlight w:val="none"/>
        </w:rPr>
      </w:pPr>
      <w:r>
        <w:rPr>
          <w:color w:val="auto"/>
          <w:spacing w:val="-7"/>
          <w:sz w:val="24"/>
          <w:szCs w:val="24"/>
          <w:highlight w:val="none"/>
        </w:rPr>
        <w:t>地址：</w:t>
      </w:r>
      <w:r>
        <w:rPr>
          <w:color w:val="auto"/>
          <w:sz w:val="24"/>
          <w:szCs w:val="24"/>
          <w:highlight w:val="none"/>
          <w:u w:val="single" w:color="auto"/>
        </w:rPr>
        <w:t xml:space="preserve">                          </w:t>
      </w:r>
      <w:r>
        <w:rPr>
          <w:color w:val="auto"/>
          <w:spacing w:val="-89"/>
          <w:sz w:val="24"/>
          <w:szCs w:val="24"/>
          <w:highlight w:val="none"/>
        </w:rPr>
        <w:t xml:space="preserve"> </w:t>
      </w:r>
      <w:r>
        <w:rPr>
          <w:color w:val="auto"/>
          <w:spacing w:val="-7"/>
          <w:sz w:val="24"/>
          <w:szCs w:val="24"/>
          <w:highlight w:val="none"/>
        </w:rPr>
        <w:t>邮编：</w:t>
      </w:r>
      <w:r>
        <w:rPr>
          <w:color w:val="auto"/>
          <w:sz w:val="24"/>
          <w:szCs w:val="24"/>
          <w:highlight w:val="none"/>
          <w:u w:val="single" w:color="auto"/>
        </w:rPr>
        <w:t xml:space="preserve">                  </w:t>
      </w:r>
    </w:p>
    <w:p w14:paraId="5164F52D">
      <w:pPr>
        <w:pStyle w:val="5"/>
        <w:spacing w:before="182" w:line="222" w:lineRule="auto"/>
        <w:ind w:left="478"/>
        <w:rPr>
          <w:color w:val="auto"/>
          <w:sz w:val="24"/>
          <w:szCs w:val="24"/>
          <w:highlight w:val="none"/>
        </w:rPr>
      </w:pPr>
      <w:r>
        <w:rPr>
          <w:color w:val="auto"/>
          <w:spacing w:val="-1"/>
          <w:sz w:val="24"/>
          <w:szCs w:val="24"/>
          <w:highlight w:val="none"/>
        </w:rPr>
        <w:t>联系人：</w:t>
      </w:r>
      <w:r>
        <w:rPr>
          <w:color w:val="auto"/>
          <w:spacing w:val="-1"/>
          <w:sz w:val="24"/>
          <w:szCs w:val="24"/>
          <w:highlight w:val="none"/>
          <w:u w:val="single" w:color="auto"/>
        </w:rPr>
        <w:t xml:space="preserve">                     </w:t>
      </w:r>
      <w:r>
        <w:rPr>
          <w:color w:val="auto"/>
          <w:spacing w:val="-102"/>
          <w:sz w:val="24"/>
          <w:szCs w:val="24"/>
          <w:highlight w:val="none"/>
        </w:rPr>
        <w:t xml:space="preserve"> </w:t>
      </w:r>
      <w:r>
        <w:rPr>
          <w:color w:val="auto"/>
          <w:spacing w:val="-1"/>
          <w:sz w:val="24"/>
          <w:szCs w:val="24"/>
          <w:highlight w:val="none"/>
        </w:rPr>
        <w:t>联系电话：</w:t>
      </w:r>
      <w:r>
        <w:rPr>
          <w:color w:val="auto"/>
          <w:sz w:val="24"/>
          <w:szCs w:val="24"/>
          <w:highlight w:val="none"/>
          <w:u w:val="single" w:color="auto"/>
        </w:rPr>
        <w:t xml:space="preserve">                 </w:t>
      </w:r>
    </w:p>
    <w:p w14:paraId="20245F3C">
      <w:pPr>
        <w:pStyle w:val="5"/>
        <w:spacing w:before="177" w:line="220" w:lineRule="auto"/>
        <w:ind w:left="476"/>
        <w:rPr>
          <w:color w:val="auto"/>
          <w:sz w:val="24"/>
          <w:szCs w:val="24"/>
          <w:highlight w:val="none"/>
        </w:rPr>
      </w:pPr>
      <w:r>
        <w:rPr>
          <w:color w:val="auto"/>
          <w:spacing w:val="-2"/>
          <w:sz w:val="24"/>
          <w:szCs w:val="24"/>
          <w:highlight w:val="none"/>
        </w:rPr>
        <w:t>授权代表：</w:t>
      </w:r>
      <w:r>
        <w:rPr>
          <w:color w:val="auto"/>
          <w:sz w:val="24"/>
          <w:szCs w:val="24"/>
          <w:highlight w:val="none"/>
          <w:u w:val="single" w:color="auto"/>
        </w:rPr>
        <w:t xml:space="preserve">                       </w:t>
      </w:r>
    </w:p>
    <w:p w14:paraId="302E694F">
      <w:pPr>
        <w:pStyle w:val="5"/>
        <w:spacing w:before="182" w:line="222" w:lineRule="auto"/>
        <w:ind w:left="478"/>
        <w:rPr>
          <w:color w:val="auto"/>
          <w:sz w:val="24"/>
          <w:szCs w:val="24"/>
          <w:highlight w:val="none"/>
        </w:rPr>
      </w:pPr>
      <w:r>
        <w:rPr>
          <w:color w:val="auto"/>
          <w:spacing w:val="-3"/>
          <w:sz w:val="24"/>
          <w:szCs w:val="24"/>
          <w:highlight w:val="none"/>
        </w:rPr>
        <w:t>联系电话：</w:t>
      </w:r>
      <w:r>
        <w:rPr>
          <w:color w:val="auto"/>
          <w:sz w:val="24"/>
          <w:szCs w:val="24"/>
          <w:highlight w:val="none"/>
          <w:u w:val="single" w:color="auto"/>
        </w:rPr>
        <w:t xml:space="preserve">                       </w:t>
      </w:r>
    </w:p>
    <w:p w14:paraId="7476EF1B">
      <w:pPr>
        <w:pStyle w:val="5"/>
        <w:spacing w:before="177" w:line="220" w:lineRule="auto"/>
        <w:ind w:left="477"/>
        <w:rPr>
          <w:color w:val="auto"/>
          <w:sz w:val="24"/>
          <w:szCs w:val="24"/>
          <w:highlight w:val="none"/>
        </w:rPr>
      </w:pPr>
      <w:r>
        <w:rPr>
          <w:color w:val="auto"/>
          <w:spacing w:val="-7"/>
          <w:sz w:val="24"/>
          <w:szCs w:val="24"/>
          <w:highlight w:val="none"/>
        </w:rPr>
        <w:t>地址：</w:t>
      </w:r>
      <w:r>
        <w:rPr>
          <w:color w:val="auto"/>
          <w:sz w:val="24"/>
          <w:szCs w:val="24"/>
          <w:highlight w:val="none"/>
          <w:u w:val="single" w:color="auto"/>
        </w:rPr>
        <w:t xml:space="preserve">                 </w:t>
      </w:r>
      <w:r>
        <w:rPr>
          <w:color w:val="auto"/>
          <w:spacing w:val="-89"/>
          <w:sz w:val="24"/>
          <w:szCs w:val="24"/>
          <w:highlight w:val="none"/>
        </w:rPr>
        <w:t xml:space="preserve"> </w:t>
      </w:r>
      <w:r>
        <w:rPr>
          <w:color w:val="auto"/>
          <w:spacing w:val="-7"/>
          <w:sz w:val="24"/>
          <w:szCs w:val="24"/>
          <w:highlight w:val="none"/>
        </w:rPr>
        <w:t>邮编：</w:t>
      </w:r>
      <w:r>
        <w:rPr>
          <w:color w:val="auto"/>
          <w:sz w:val="24"/>
          <w:szCs w:val="24"/>
          <w:highlight w:val="none"/>
          <w:u w:val="single" w:color="auto"/>
        </w:rPr>
        <w:t xml:space="preserve">                  </w:t>
      </w:r>
    </w:p>
    <w:p w14:paraId="480DE0C3">
      <w:pPr>
        <w:pStyle w:val="5"/>
        <w:spacing w:before="182" w:line="219" w:lineRule="auto"/>
        <w:ind w:left="483"/>
        <w:outlineLvl w:val="6"/>
        <w:rPr>
          <w:color w:val="auto"/>
          <w:sz w:val="24"/>
          <w:szCs w:val="24"/>
          <w:highlight w:val="none"/>
        </w:rPr>
      </w:pPr>
      <w:r>
        <w:rPr>
          <w:color w:val="auto"/>
          <w:spacing w:val="-1"/>
          <w:sz w:val="24"/>
          <w:szCs w:val="24"/>
          <w:highlight w:val="none"/>
          <w14:textOutline w14:w="3048" w14:cap="flat" w14:cmpd="sng">
            <w14:solidFill>
              <w14:srgbClr w14:val="000000"/>
            </w14:solidFill>
            <w14:prstDash w14:val="solid"/>
            <w14:miter w14:val="0"/>
          </w14:textOutline>
        </w:rPr>
        <w:t>二、质疑项目基本情况：</w:t>
      </w:r>
    </w:p>
    <w:p w14:paraId="4285DC6C">
      <w:pPr>
        <w:pStyle w:val="5"/>
        <w:spacing w:before="182" w:line="221" w:lineRule="auto"/>
        <w:ind w:left="494"/>
        <w:rPr>
          <w:color w:val="auto"/>
          <w:sz w:val="24"/>
          <w:szCs w:val="24"/>
          <w:highlight w:val="none"/>
        </w:rPr>
      </w:pPr>
      <w:r>
        <w:rPr>
          <w:color w:val="auto"/>
          <w:spacing w:val="-2"/>
          <w:sz w:val="24"/>
          <w:szCs w:val="24"/>
          <w:highlight w:val="none"/>
        </w:rPr>
        <w:t>质疑项目的名称：</w:t>
      </w:r>
      <w:r>
        <w:rPr>
          <w:color w:val="auto"/>
          <w:sz w:val="24"/>
          <w:szCs w:val="24"/>
          <w:highlight w:val="none"/>
          <w:u w:val="single" w:color="auto"/>
        </w:rPr>
        <w:t xml:space="preserve">                                     </w:t>
      </w:r>
    </w:p>
    <w:p w14:paraId="749B162C">
      <w:pPr>
        <w:pStyle w:val="5"/>
        <w:spacing w:before="179" w:line="220" w:lineRule="auto"/>
        <w:ind w:left="494"/>
        <w:rPr>
          <w:color w:val="auto"/>
          <w:sz w:val="24"/>
          <w:szCs w:val="24"/>
          <w:highlight w:val="none"/>
        </w:rPr>
      </w:pPr>
      <w:r>
        <w:rPr>
          <w:color w:val="auto"/>
          <w:spacing w:val="-2"/>
          <w:sz w:val="24"/>
          <w:szCs w:val="24"/>
          <w:highlight w:val="none"/>
        </w:rPr>
        <w:t>质疑项目的编号：</w:t>
      </w:r>
      <w:r>
        <w:rPr>
          <w:color w:val="auto"/>
          <w:sz w:val="24"/>
          <w:szCs w:val="24"/>
          <w:highlight w:val="none"/>
          <w:u w:val="single" w:color="auto"/>
        </w:rPr>
        <w:t xml:space="preserve">                                     </w:t>
      </w:r>
    </w:p>
    <w:p w14:paraId="2056BF73">
      <w:pPr>
        <w:pStyle w:val="5"/>
        <w:spacing w:before="183" w:line="219" w:lineRule="auto"/>
        <w:ind w:left="492"/>
        <w:rPr>
          <w:color w:val="auto"/>
          <w:sz w:val="24"/>
          <w:szCs w:val="24"/>
          <w:highlight w:val="none"/>
        </w:rPr>
      </w:pPr>
      <w:r>
        <w:rPr>
          <w:color w:val="auto"/>
          <w:spacing w:val="-2"/>
          <w:sz w:val="24"/>
          <w:szCs w:val="24"/>
          <w:highlight w:val="none"/>
        </w:rPr>
        <w:t>采购人名称：</w:t>
      </w:r>
      <w:r>
        <w:rPr>
          <w:color w:val="auto"/>
          <w:sz w:val="24"/>
          <w:szCs w:val="24"/>
          <w:highlight w:val="none"/>
          <w:u w:val="single" w:color="auto"/>
        </w:rPr>
        <w:t xml:space="preserve">                                         </w:t>
      </w:r>
    </w:p>
    <w:p w14:paraId="20F18365">
      <w:pPr>
        <w:pStyle w:val="5"/>
        <w:spacing w:before="180" w:line="221" w:lineRule="auto"/>
        <w:ind w:left="494"/>
        <w:rPr>
          <w:color w:val="auto"/>
          <w:sz w:val="24"/>
          <w:szCs w:val="24"/>
          <w:highlight w:val="none"/>
        </w:rPr>
      </w:pPr>
      <w:r>
        <w:rPr>
          <w:color w:val="auto"/>
          <w:spacing w:val="-3"/>
          <w:sz w:val="24"/>
          <w:szCs w:val="24"/>
          <w:highlight w:val="none"/>
        </w:rPr>
        <w:t>质疑事项：</w:t>
      </w:r>
    </w:p>
    <w:p w14:paraId="2AE2CE7F">
      <w:pPr>
        <w:pStyle w:val="5"/>
        <w:spacing w:before="181" w:line="358" w:lineRule="auto"/>
        <w:ind w:left="398"/>
        <w:rPr>
          <w:color w:val="auto"/>
          <w:sz w:val="24"/>
          <w:szCs w:val="24"/>
          <w:highlight w:val="none"/>
        </w:rPr>
      </w:pPr>
      <w:r>
        <w:rPr>
          <w:color w:val="auto"/>
          <w:spacing w:val="-3"/>
          <w:sz w:val="24"/>
          <w:szCs w:val="24"/>
          <w:highlight w:val="none"/>
        </w:rPr>
        <w:t>□采购文件   采购文件获取日期：</w:t>
      </w:r>
      <w:r>
        <w:rPr>
          <w:color w:val="auto"/>
          <w:spacing w:val="-3"/>
          <w:sz w:val="24"/>
          <w:szCs w:val="24"/>
          <w:highlight w:val="none"/>
          <w:u w:val="single" w:color="auto"/>
        </w:rPr>
        <w:t xml:space="preserve">                                    </w:t>
      </w:r>
    </w:p>
    <w:p w14:paraId="100B8B99">
      <w:pPr>
        <w:pStyle w:val="5"/>
        <w:spacing w:line="219" w:lineRule="auto"/>
        <w:ind w:left="398"/>
        <w:rPr>
          <w:color w:val="auto"/>
          <w:sz w:val="24"/>
          <w:szCs w:val="24"/>
          <w:highlight w:val="none"/>
        </w:rPr>
      </w:pPr>
      <w:r>
        <w:rPr>
          <w:color w:val="auto"/>
          <w:spacing w:val="-7"/>
          <w:sz w:val="24"/>
          <w:szCs w:val="24"/>
          <w:highlight w:val="none"/>
        </w:rPr>
        <w:t>□采购过程</w:t>
      </w:r>
    </w:p>
    <w:p w14:paraId="7A4ECE96">
      <w:pPr>
        <w:pStyle w:val="5"/>
        <w:spacing w:before="183" w:line="221" w:lineRule="auto"/>
        <w:ind w:left="398"/>
        <w:rPr>
          <w:color w:val="auto"/>
          <w:sz w:val="24"/>
          <w:szCs w:val="24"/>
          <w:highlight w:val="none"/>
        </w:rPr>
      </w:pPr>
      <w:r>
        <w:rPr>
          <w:color w:val="auto"/>
          <w:spacing w:val="-7"/>
          <w:sz w:val="24"/>
          <w:szCs w:val="24"/>
          <w:highlight w:val="none"/>
        </w:rPr>
        <w:t>□成交结果</w:t>
      </w:r>
    </w:p>
    <w:p w14:paraId="7E2B4B4F">
      <w:pPr>
        <w:pStyle w:val="5"/>
        <w:spacing w:before="179" w:line="220" w:lineRule="auto"/>
        <w:ind w:left="493"/>
        <w:outlineLvl w:val="6"/>
        <w:rPr>
          <w:color w:val="auto"/>
          <w:sz w:val="24"/>
          <w:szCs w:val="24"/>
          <w:highlight w:val="none"/>
        </w:rPr>
      </w:pPr>
      <w:r>
        <w:rPr>
          <w:color w:val="auto"/>
          <w:sz w:val="24"/>
          <w:szCs w:val="24"/>
          <w:highlight w:val="none"/>
          <w14:textOutline w14:w="3048" w14:cap="flat" w14:cmpd="sng">
            <w14:solidFill>
              <w14:srgbClr w14:val="000000"/>
            </w14:solidFill>
            <w14:prstDash w14:val="solid"/>
            <w14:miter w14:val="0"/>
          </w14:textOutline>
        </w:rPr>
        <w:t>三、质疑事项具体内容</w:t>
      </w:r>
    </w:p>
    <w:p w14:paraId="468EBA1B">
      <w:pPr>
        <w:pStyle w:val="5"/>
        <w:spacing w:before="181" w:line="221" w:lineRule="auto"/>
        <w:ind w:left="494"/>
        <w:rPr>
          <w:color w:val="auto"/>
          <w:sz w:val="24"/>
          <w:szCs w:val="24"/>
          <w:highlight w:val="none"/>
        </w:rPr>
      </w:pPr>
      <w:r>
        <w:rPr>
          <w:color w:val="auto"/>
          <w:spacing w:val="-4"/>
          <w:sz w:val="24"/>
          <w:szCs w:val="24"/>
          <w:highlight w:val="none"/>
        </w:rPr>
        <w:t>质疑事项</w:t>
      </w:r>
      <w:r>
        <w:rPr>
          <w:color w:val="auto"/>
          <w:spacing w:val="-33"/>
          <w:sz w:val="24"/>
          <w:szCs w:val="24"/>
          <w:highlight w:val="none"/>
        </w:rPr>
        <w:t xml:space="preserve"> </w:t>
      </w:r>
      <w:r>
        <w:rPr>
          <w:color w:val="auto"/>
          <w:spacing w:val="-4"/>
          <w:sz w:val="24"/>
          <w:szCs w:val="24"/>
          <w:highlight w:val="none"/>
        </w:rPr>
        <w:t>1：</w:t>
      </w:r>
      <w:r>
        <w:rPr>
          <w:color w:val="auto"/>
          <w:spacing w:val="-4"/>
          <w:sz w:val="24"/>
          <w:szCs w:val="24"/>
          <w:highlight w:val="none"/>
          <w:u w:val="single" w:color="auto"/>
        </w:rPr>
        <w:t xml:space="preserve">                              </w:t>
      </w:r>
      <w:r>
        <w:rPr>
          <w:color w:val="auto"/>
          <w:spacing w:val="-5"/>
          <w:sz w:val="24"/>
          <w:szCs w:val="24"/>
          <w:highlight w:val="none"/>
          <w:u w:val="single" w:color="auto"/>
        </w:rPr>
        <w:t xml:space="preserve">                           </w:t>
      </w:r>
    </w:p>
    <w:p w14:paraId="668D3CA6">
      <w:pPr>
        <w:pStyle w:val="5"/>
        <w:spacing w:before="179" w:line="219" w:lineRule="auto"/>
        <w:ind w:left="493"/>
        <w:rPr>
          <w:color w:val="auto"/>
          <w:sz w:val="24"/>
          <w:szCs w:val="24"/>
          <w:highlight w:val="none"/>
        </w:rPr>
      </w:pPr>
      <w:r>
        <w:rPr>
          <w:color w:val="auto"/>
          <w:spacing w:val="-2"/>
          <w:sz w:val="24"/>
          <w:szCs w:val="24"/>
          <w:highlight w:val="none"/>
        </w:rPr>
        <w:t>事实依据：</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p>
    <w:p w14:paraId="69628895">
      <w:pPr>
        <w:pStyle w:val="5"/>
        <w:spacing w:before="183" w:line="358" w:lineRule="auto"/>
        <w:ind w:left="494"/>
        <w:rPr>
          <w:color w:val="auto"/>
          <w:sz w:val="24"/>
          <w:szCs w:val="24"/>
          <w:highlight w:val="none"/>
        </w:rPr>
      </w:pPr>
      <w:r>
        <w:rPr>
          <w:color w:val="auto"/>
          <w:spacing w:val="-2"/>
          <w:sz w:val="24"/>
          <w:szCs w:val="24"/>
          <w:highlight w:val="none"/>
        </w:rPr>
        <w:t>法律依据：</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p>
    <w:p w14:paraId="3000AC8E">
      <w:pPr>
        <w:pStyle w:val="5"/>
        <w:spacing w:before="1" w:line="220" w:lineRule="auto"/>
        <w:ind w:left="494"/>
        <w:rPr>
          <w:color w:val="auto"/>
          <w:sz w:val="24"/>
          <w:szCs w:val="24"/>
          <w:highlight w:val="none"/>
        </w:rPr>
      </w:pPr>
      <w:r>
        <w:rPr>
          <w:color w:val="auto"/>
          <w:spacing w:val="-3"/>
          <w:sz w:val="24"/>
          <w:szCs w:val="24"/>
          <w:highlight w:val="none"/>
        </w:rPr>
        <w:t>质疑事项</w:t>
      </w:r>
      <w:r>
        <w:rPr>
          <w:color w:val="auto"/>
          <w:spacing w:val="-45"/>
          <w:sz w:val="24"/>
          <w:szCs w:val="24"/>
          <w:highlight w:val="none"/>
        </w:rPr>
        <w:t xml:space="preserve"> </w:t>
      </w:r>
      <w:r>
        <w:rPr>
          <w:color w:val="auto"/>
          <w:spacing w:val="-3"/>
          <w:sz w:val="24"/>
          <w:szCs w:val="24"/>
          <w:highlight w:val="none"/>
        </w:rPr>
        <w:t>2</w:t>
      </w:r>
    </w:p>
    <w:p w14:paraId="0E1A23AA">
      <w:pPr>
        <w:pStyle w:val="5"/>
        <w:spacing w:before="181" w:line="379" w:lineRule="exact"/>
        <w:ind w:left="509"/>
        <w:rPr>
          <w:color w:val="auto"/>
          <w:sz w:val="24"/>
          <w:szCs w:val="24"/>
          <w:highlight w:val="none"/>
        </w:rPr>
      </w:pPr>
      <w:r>
        <w:rPr>
          <w:color w:val="auto"/>
          <w:spacing w:val="-7"/>
          <w:position w:val="3"/>
          <w:sz w:val="24"/>
          <w:szCs w:val="24"/>
          <w:highlight w:val="none"/>
        </w:rPr>
        <w:t>……</w:t>
      </w:r>
    </w:p>
    <w:p w14:paraId="109AD9D2">
      <w:pPr>
        <w:pStyle w:val="5"/>
        <w:spacing w:before="87" w:line="221" w:lineRule="auto"/>
        <w:ind w:left="516"/>
        <w:rPr>
          <w:color w:val="auto"/>
          <w:sz w:val="24"/>
          <w:szCs w:val="24"/>
          <w:highlight w:val="none"/>
        </w:rPr>
      </w:pPr>
      <w:r>
        <w:rPr>
          <w:color w:val="auto"/>
          <w:spacing w:val="-3"/>
          <w:sz w:val="24"/>
          <w:szCs w:val="24"/>
          <w:highlight w:val="none"/>
        </w:rPr>
        <w:t>四、与质疑事项相关的质疑请求：</w:t>
      </w:r>
    </w:p>
    <w:p w14:paraId="4B5879D5">
      <w:pPr>
        <w:pStyle w:val="5"/>
        <w:spacing w:before="180" w:line="221" w:lineRule="auto"/>
        <w:ind w:left="492"/>
        <w:rPr>
          <w:color w:val="auto"/>
          <w:sz w:val="24"/>
          <w:szCs w:val="24"/>
          <w:highlight w:val="none"/>
        </w:rPr>
      </w:pPr>
      <w:r>
        <w:rPr>
          <w:color w:val="auto"/>
          <w:spacing w:val="-2"/>
          <w:sz w:val="24"/>
          <w:szCs w:val="24"/>
          <w:highlight w:val="none"/>
        </w:rPr>
        <w:t>请求：</w:t>
      </w:r>
      <w:r>
        <w:rPr>
          <w:color w:val="auto"/>
          <w:spacing w:val="-2"/>
          <w:sz w:val="24"/>
          <w:szCs w:val="24"/>
          <w:highlight w:val="none"/>
          <w:u w:val="single" w:color="auto"/>
        </w:rPr>
        <w:t xml:space="preserve">                                                             </w:t>
      </w:r>
    </w:p>
    <w:p w14:paraId="69408744">
      <w:pPr>
        <w:spacing w:line="282" w:lineRule="auto"/>
        <w:rPr>
          <w:rFonts w:ascii="Arial"/>
          <w:color w:val="auto"/>
          <w:sz w:val="21"/>
          <w:highlight w:val="none"/>
        </w:rPr>
      </w:pPr>
    </w:p>
    <w:p w14:paraId="1FECE712">
      <w:pPr>
        <w:spacing w:line="283" w:lineRule="auto"/>
        <w:rPr>
          <w:rFonts w:ascii="Arial"/>
          <w:color w:val="auto"/>
          <w:sz w:val="21"/>
          <w:highlight w:val="none"/>
        </w:rPr>
      </w:pPr>
    </w:p>
    <w:p w14:paraId="36435A0A">
      <w:pPr>
        <w:pStyle w:val="5"/>
        <w:spacing w:before="78" w:line="468" w:lineRule="exact"/>
        <w:ind w:left="493"/>
        <w:rPr>
          <w:color w:val="auto"/>
          <w:sz w:val="24"/>
          <w:szCs w:val="24"/>
          <w:highlight w:val="none"/>
        </w:rPr>
      </w:pPr>
      <w:r>
        <w:rPr>
          <w:color w:val="auto"/>
          <w:highlight w:val="none"/>
        </w:rPr>
        <w:pict>
          <v:shape id="_x0000_s1026" o:spid="_x0000_s1026" o:spt="202" type="#_x0000_t202" style="position:absolute;left:0pt;margin-left:342.05pt;margin-top:2.9pt;height:16.3pt;width:34.4pt;z-index:251660288;mso-width-relative:page;mso-height-relative:page;" filled="f" stroked="f" coordsize="21600,21600">
            <v:path/>
            <v:fill on="f" focussize="0,0"/>
            <v:stroke on="f"/>
            <v:imagedata o:title=""/>
            <o:lock v:ext="edit" aspectratio="f"/>
            <v:textbox inset="0mm,0mm,0mm,0mm">
              <w:txbxContent>
                <w:p w14:paraId="57B22729">
                  <w:pPr>
                    <w:pStyle w:val="5"/>
                    <w:spacing w:before="20" w:line="219" w:lineRule="auto"/>
                    <w:jc w:val="right"/>
                    <w:rPr>
                      <w:sz w:val="24"/>
                      <w:szCs w:val="24"/>
                    </w:rPr>
                  </w:pPr>
                  <w:r>
                    <w:rPr>
                      <w:spacing w:val="-25"/>
                      <w:sz w:val="24"/>
                      <w:szCs w:val="24"/>
                    </w:rPr>
                    <w:t>公章：</w:t>
                  </w:r>
                </w:p>
              </w:txbxContent>
            </v:textbox>
          </v:shape>
        </w:pict>
      </w:r>
      <w:r>
        <w:rPr>
          <w:color w:val="auto"/>
          <w:spacing w:val="-2"/>
          <w:position w:val="17"/>
          <w:sz w:val="24"/>
          <w:szCs w:val="24"/>
          <w:highlight w:val="none"/>
        </w:rPr>
        <w:t>签字（签章</w:t>
      </w:r>
      <w:r>
        <w:rPr>
          <w:color w:val="auto"/>
          <w:spacing w:val="-14"/>
          <w:position w:val="17"/>
          <w:sz w:val="24"/>
          <w:szCs w:val="24"/>
          <w:highlight w:val="none"/>
        </w:rPr>
        <w:t>）：</w:t>
      </w:r>
    </w:p>
    <w:p w14:paraId="2527E57C">
      <w:pPr>
        <w:pStyle w:val="5"/>
        <w:spacing w:before="1" w:line="220" w:lineRule="auto"/>
        <w:ind w:left="518"/>
        <w:rPr>
          <w:color w:val="auto"/>
          <w:sz w:val="24"/>
          <w:szCs w:val="24"/>
          <w:highlight w:val="none"/>
        </w:rPr>
      </w:pPr>
      <w:r>
        <w:rPr>
          <w:color w:val="auto"/>
          <w:spacing w:val="-17"/>
          <w:sz w:val="24"/>
          <w:szCs w:val="24"/>
          <w:highlight w:val="none"/>
        </w:rPr>
        <w:t>日期：</w:t>
      </w:r>
    </w:p>
    <w:p w14:paraId="10D619CA">
      <w:pPr>
        <w:pStyle w:val="5"/>
        <w:spacing w:before="179" w:line="220" w:lineRule="auto"/>
        <w:rPr>
          <w:color w:val="auto"/>
          <w:sz w:val="24"/>
          <w:szCs w:val="24"/>
          <w:highlight w:val="none"/>
        </w:rPr>
      </w:pPr>
      <w:r>
        <w:rPr>
          <w:color w:val="auto"/>
          <w:spacing w:val="-4"/>
          <w:sz w:val="24"/>
          <w:szCs w:val="24"/>
          <w:highlight w:val="none"/>
          <w14:textOutline w14:w="3048" w14:cap="flat" w14:cmpd="sng">
            <w14:solidFill>
              <w14:srgbClr w14:val="000000"/>
            </w14:solidFill>
            <w14:prstDash w14:val="solid"/>
            <w14:miter w14:val="0"/>
          </w14:textOutline>
        </w:rPr>
        <w:t>说明：</w:t>
      </w:r>
    </w:p>
    <w:p w14:paraId="61DDDBCC">
      <w:pPr>
        <w:pStyle w:val="5"/>
        <w:spacing w:before="182" w:line="219" w:lineRule="auto"/>
        <w:ind w:left="394"/>
        <w:outlineLvl w:val="6"/>
        <w:rPr>
          <w:color w:val="auto"/>
          <w:sz w:val="24"/>
          <w:szCs w:val="24"/>
          <w:highlight w:val="none"/>
        </w:rPr>
      </w:pPr>
      <w:r>
        <w:rPr>
          <w:color w:val="auto"/>
          <w:sz w:val="24"/>
          <w:szCs w:val="24"/>
          <w:highlight w:val="none"/>
          <w14:textOutline w14:w="3048" w14:cap="flat" w14:cmpd="sng">
            <w14:solidFill>
              <w14:srgbClr w14:val="000000"/>
            </w14:solidFill>
            <w14:prstDash w14:val="solid"/>
            <w14:miter w14:val="0"/>
          </w14:textOutline>
        </w:rPr>
        <w:t>1.供应商提出质疑时，应提交质疑函和必要的</w:t>
      </w:r>
      <w:r>
        <w:rPr>
          <w:color w:val="auto"/>
          <w:spacing w:val="-1"/>
          <w:sz w:val="24"/>
          <w:szCs w:val="24"/>
          <w:highlight w:val="none"/>
          <w14:textOutline w14:w="3048" w14:cap="flat" w14:cmpd="sng">
            <w14:solidFill>
              <w14:srgbClr w14:val="000000"/>
            </w14:solidFill>
            <w14:prstDash w14:val="solid"/>
            <w14:miter w14:val="0"/>
          </w14:textOutline>
        </w:rPr>
        <w:t>证明材料。</w:t>
      </w:r>
    </w:p>
    <w:p w14:paraId="5D4FBCC9">
      <w:pPr>
        <w:spacing w:line="219" w:lineRule="auto"/>
        <w:rPr>
          <w:color w:val="auto"/>
          <w:sz w:val="24"/>
          <w:szCs w:val="24"/>
          <w:highlight w:val="none"/>
        </w:rPr>
        <w:sectPr>
          <w:footerReference r:id="rId68" w:type="default"/>
          <w:pgSz w:w="11906" w:h="16838"/>
          <w:pgMar w:top="1392" w:right="1659" w:bottom="1015" w:left="1601" w:header="0" w:footer="853" w:gutter="0"/>
          <w:pgNumType w:fmt="decimal"/>
          <w:cols w:space="720" w:num="1"/>
        </w:sectPr>
      </w:pPr>
    </w:p>
    <w:p w14:paraId="19679455">
      <w:pPr>
        <w:pStyle w:val="5"/>
        <w:spacing w:before="48" w:line="359" w:lineRule="auto"/>
        <w:ind w:left="29" w:firstLine="329"/>
        <w:rPr>
          <w:color w:val="auto"/>
          <w:sz w:val="24"/>
          <w:szCs w:val="24"/>
          <w:highlight w:val="none"/>
        </w:rPr>
      </w:pPr>
      <w:r>
        <w:rPr>
          <w:color w:val="auto"/>
          <w:sz w:val="24"/>
          <w:szCs w:val="24"/>
          <w:highlight w:val="none"/>
          <w14:textOutline w14:w="3048" w14:cap="flat" w14:cmpd="sng">
            <w14:solidFill>
              <w14:srgbClr w14:val="000000"/>
            </w14:solidFill>
            <w14:prstDash w14:val="solid"/>
            <w14:miter w14:val="0"/>
          </w14:textOutline>
        </w:rPr>
        <w:t>2.质疑供应商若委托代理人进行质疑的，质疑函应按要求列明“授权代表</w:t>
      </w:r>
      <w:r>
        <w:rPr>
          <w:color w:val="auto"/>
          <w:spacing w:val="-81"/>
          <w:sz w:val="24"/>
          <w:szCs w:val="24"/>
          <w:highlight w:val="none"/>
        </w:rPr>
        <w:t xml:space="preserve"> </w:t>
      </w:r>
      <w:r>
        <w:rPr>
          <w:color w:val="auto"/>
          <w:sz w:val="24"/>
          <w:szCs w:val="24"/>
          <w:highlight w:val="none"/>
          <w14:textOutline w14:w="3048" w14:cap="flat" w14:cmpd="sng">
            <w14:solidFill>
              <w14:srgbClr w14:val="000000"/>
            </w14:solidFill>
            <w14:prstDash w14:val="solid"/>
            <w14:miter w14:val="0"/>
          </w14:textOutline>
        </w:rPr>
        <w:t>”的有关</w:t>
      </w:r>
      <w:r>
        <w:rPr>
          <w:color w:val="auto"/>
          <w:sz w:val="24"/>
          <w:szCs w:val="24"/>
          <w:highlight w:val="none"/>
        </w:rPr>
        <w:t xml:space="preserve"> </w:t>
      </w:r>
      <w:r>
        <w:rPr>
          <w:color w:val="auto"/>
          <w:spacing w:val="3"/>
          <w:sz w:val="24"/>
          <w:szCs w:val="24"/>
          <w:highlight w:val="none"/>
          <w14:textOutline w14:w="3048" w14:cap="flat" w14:cmpd="sng">
            <w14:solidFill>
              <w14:srgbClr w14:val="000000"/>
            </w14:solidFill>
            <w14:prstDash w14:val="solid"/>
            <w14:miter w14:val="0"/>
          </w14:textOutline>
        </w:rPr>
        <w:t>内容，并在附件中提交由质疑供应商签署的授权委托书。授权委托书应载明代理人的</w:t>
      </w:r>
    </w:p>
    <w:p w14:paraId="66CCDBB1">
      <w:pPr>
        <w:pStyle w:val="5"/>
        <w:spacing w:line="220" w:lineRule="auto"/>
        <w:rPr>
          <w:color w:val="auto"/>
          <w:sz w:val="24"/>
          <w:szCs w:val="24"/>
          <w:highlight w:val="none"/>
        </w:rPr>
      </w:pPr>
      <w:r>
        <w:rPr>
          <w:color w:val="auto"/>
          <w:sz w:val="24"/>
          <w:szCs w:val="24"/>
          <w:highlight w:val="none"/>
          <w14:textOutline w14:w="3048" w14:cap="flat" w14:cmpd="sng">
            <w14:solidFill>
              <w14:srgbClr w14:val="000000"/>
            </w14:solidFill>
            <w14:prstDash w14:val="solid"/>
            <w14:miter w14:val="0"/>
          </w14:textOutline>
        </w:rPr>
        <w:t>姓名或者名称、代理事项、具体权限、期限和相关事项。</w:t>
      </w:r>
    </w:p>
    <w:p w14:paraId="2E428601">
      <w:pPr>
        <w:pStyle w:val="5"/>
        <w:spacing w:before="179" w:line="219" w:lineRule="auto"/>
        <w:ind w:left="359"/>
        <w:rPr>
          <w:color w:val="auto"/>
          <w:sz w:val="24"/>
          <w:szCs w:val="24"/>
          <w:highlight w:val="none"/>
        </w:rPr>
      </w:pPr>
      <w:r>
        <w:rPr>
          <w:color w:val="auto"/>
          <w:sz w:val="24"/>
          <w:szCs w:val="24"/>
          <w:highlight w:val="none"/>
          <w14:textOutline w14:w="3048" w14:cap="flat" w14:cmpd="sng">
            <w14:solidFill>
              <w14:srgbClr w14:val="000000"/>
            </w14:solidFill>
            <w14:prstDash w14:val="solid"/>
            <w14:miter w14:val="0"/>
          </w14:textOutline>
        </w:rPr>
        <w:t>3.质疑函的质疑事项应具体、明确，并有必要的事实依据和法律依据。</w:t>
      </w:r>
    </w:p>
    <w:p w14:paraId="420CF4CB">
      <w:pPr>
        <w:pStyle w:val="5"/>
        <w:spacing w:before="182" w:line="221" w:lineRule="auto"/>
        <w:ind w:left="354"/>
        <w:rPr>
          <w:color w:val="auto"/>
          <w:sz w:val="24"/>
          <w:szCs w:val="24"/>
          <w:highlight w:val="none"/>
        </w:rPr>
      </w:pPr>
      <w:r>
        <w:rPr>
          <w:color w:val="auto"/>
          <w:sz w:val="24"/>
          <w:szCs w:val="24"/>
          <w:highlight w:val="none"/>
          <w14:textOutline w14:w="3048" w14:cap="flat" w14:cmpd="sng">
            <w14:solidFill>
              <w14:srgbClr w14:val="000000"/>
            </w14:solidFill>
            <w14:prstDash w14:val="solid"/>
            <w14:miter w14:val="0"/>
          </w14:textOutline>
        </w:rPr>
        <w:t>4.质疑函的质疑请求应与质疑事项相关。</w:t>
      </w:r>
    </w:p>
    <w:p w14:paraId="68DB7F32">
      <w:pPr>
        <w:pStyle w:val="5"/>
        <w:spacing w:before="178" w:line="468" w:lineRule="exact"/>
        <w:jc w:val="right"/>
        <w:rPr>
          <w:color w:val="auto"/>
          <w:sz w:val="24"/>
          <w:szCs w:val="24"/>
          <w:highlight w:val="none"/>
        </w:rPr>
      </w:pPr>
      <w:r>
        <w:rPr>
          <w:color w:val="auto"/>
          <w:spacing w:val="1"/>
          <w:position w:val="17"/>
          <w:sz w:val="24"/>
          <w:szCs w:val="24"/>
          <w:highlight w:val="none"/>
          <w14:textOutline w14:w="3048" w14:cap="flat" w14:cmpd="sng">
            <w14:solidFill>
              <w14:srgbClr w14:val="000000"/>
            </w14:solidFill>
            <w14:prstDash w14:val="solid"/>
            <w14:miter w14:val="0"/>
          </w14:textOutline>
        </w:rPr>
        <w:t>5.质疑供应商为法人或者其他组织的，质疑函应由法定代表人、主要负责人，或者</w:t>
      </w:r>
    </w:p>
    <w:p w14:paraId="70B13BD5">
      <w:pPr>
        <w:pStyle w:val="5"/>
        <w:spacing w:before="1" w:line="219" w:lineRule="auto"/>
        <w:rPr>
          <w:color w:val="auto"/>
          <w:sz w:val="24"/>
          <w:szCs w:val="24"/>
          <w:highlight w:val="none"/>
        </w:rPr>
      </w:pPr>
      <w:r>
        <w:rPr>
          <w:color w:val="auto"/>
          <w:sz w:val="24"/>
          <w:szCs w:val="24"/>
          <w:highlight w:val="none"/>
          <w14:textOutline w14:w="3048" w14:cap="flat" w14:cmpd="sng">
            <w14:solidFill>
              <w14:srgbClr w14:val="000000"/>
            </w14:solidFill>
            <w14:prstDash w14:val="solid"/>
            <w14:miter w14:val="0"/>
          </w14:textOutline>
        </w:rPr>
        <w:t>其授权代表签字或者盖章，并加盖公章。</w:t>
      </w:r>
    </w:p>
    <w:p w14:paraId="7B4B9665">
      <w:pPr>
        <w:spacing w:line="219" w:lineRule="auto"/>
        <w:rPr>
          <w:color w:val="auto"/>
          <w:sz w:val="24"/>
          <w:szCs w:val="24"/>
          <w:highlight w:val="none"/>
        </w:rPr>
        <w:sectPr>
          <w:footerReference r:id="rId69" w:type="default"/>
          <w:pgSz w:w="11906" w:h="16838"/>
          <w:pgMar w:top="1404" w:right="1244" w:bottom="1015" w:left="1622" w:header="0" w:footer="853" w:gutter="0"/>
          <w:pgNumType w:fmt="decimal"/>
          <w:cols w:space="720" w:num="1"/>
        </w:sectPr>
      </w:pPr>
    </w:p>
    <w:p w14:paraId="3D0D6030">
      <w:pPr>
        <w:pStyle w:val="5"/>
        <w:spacing w:before="139" w:line="223" w:lineRule="auto"/>
        <w:ind w:left="2700"/>
        <w:rPr>
          <w:color w:val="auto"/>
          <w:spacing w:val="8"/>
          <w:sz w:val="43"/>
          <w:szCs w:val="43"/>
          <w:highlight w:val="none"/>
          <w14:textOutline w14:w="5575" w14:cap="flat" w14:cmpd="sng">
            <w14:solidFill>
              <w14:srgbClr w14:val="000000"/>
            </w14:solidFill>
            <w14:prstDash w14:val="solid"/>
            <w14:miter w14:val="0"/>
          </w14:textOutline>
        </w:rPr>
      </w:pPr>
      <w:bookmarkStart w:id="3" w:name="bookmark6"/>
      <w:bookmarkEnd w:id="3"/>
    </w:p>
    <w:p w14:paraId="7F2C5044">
      <w:pPr>
        <w:pStyle w:val="5"/>
        <w:spacing w:before="139" w:line="223" w:lineRule="auto"/>
        <w:ind w:left="2700"/>
        <w:rPr>
          <w:color w:val="auto"/>
          <w:spacing w:val="8"/>
          <w:sz w:val="43"/>
          <w:szCs w:val="43"/>
          <w:highlight w:val="none"/>
          <w14:textOutline w14:w="5575" w14:cap="flat" w14:cmpd="sng">
            <w14:solidFill>
              <w14:srgbClr w14:val="000000"/>
            </w14:solidFill>
            <w14:prstDash w14:val="solid"/>
            <w14:miter w14:val="0"/>
          </w14:textOutline>
        </w:rPr>
      </w:pPr>
    </w:p>
    <w:p w14:paraId="283290D7">
      <w:pPr>
        <w:pStyle w:val="5"/>
        <w:spacing w:before="139" w:line="223" w:lineRule="auto"/>
        <w:ind w:left="2700"/>
        <w:rPr>
          <w:color w:val="auto"/>
          <w:spacing w:val="8"/>
          <w:sz w:val="43"/>
          <w:szCs w:val="43"/>
          <w:highlight w:val="none"/>
          <w14:textOutline w14:w="5575" w14:cap="flat" w14:cmpd="sng">
            <w14:solidFill>
              <w14:srgbClr w14:val="000000"/>
            </w14:solidFill>
            <w14:prstDash w14:val="solid"/>
            <w14:miter w14:val="0"/>
          </w14:textOutline>
        </w:rPr>
      </w:pPr>
    </w:p>
    <w:p w14:paraId="56D2B5AA">
      <w:pPr>
        <w:pStyle w:val="5"/>
        <w:spacing w:before="139" w:line="223" w:lineRule="auto"/>
        <w:ind w:left="2700"/>
        <w:rPr>
          <w:color w:val="auto"/>
          <w:spacing w:val="8"/>
          <w:sz w:val="43"/>
          <w:szCs w:val="43"/>
          <w:highlight w:val="none"/>
          <w14:textOutline w14:w="5575" w14:cap="flat" w14:cmpd="sng">
            <w14:solidFill>
              <w14:srgbClr w14:val="000000"/>
            </w14:solidFill>
            <w14:prstDash w14:val="solid"/>
            <w14:miter w14:val="0"/>
          </w14:textOutline>
        </w:rPr>
      </w:pPr>
    </w:p>
    <w:p w14:paraId="08BE0A4D">
      <w:pPr>
        <w:pStyle w:val="5"/>
        <w:spacing w:before="139" w:line="223" w:lineRule="auto"/>
        <w:ind w:left="2700"/>
        <w:rPr>
          <w:color w:val="auto"/>
          <w:spacing w:val="8"/>
          <w:sz w:val="43"/>
          <w:szCs w:val="43"/>
          <w:highlight w:val="none"/>
          <w14:textOutline w14:w="5575" w14:cap="flat" w14:cmpd="sng">
            <w14:solidFill>
              <w14:srgbClr w14:val="000000"/>
            </w14:solidFill>
            <w14:prstDash w14:val="solid"/>
            <w14:miter w14:val="0"/>
          </w14:textOutline>
        </w:rPr>
      </w:pPr>
    </w:p>
    <w:p w14:paraId="5195036C">
      <w:pPr>
        <w:pStyle w:val="5"/>
        <w:spacing w:before="139" w:line="223" w:lineRule="auto"/>
        <w:ind w:left="2700"/>
        <w:rPr>
          <w:color w:val="auto"/>
          <w:sz w:val="43"/>
          <w:szCs w:val="43"/>
          <w:highlight w:val="none"/>
        </w:rPr>
      </w:pPr>
      <w:r>
        <w:rPr>
          <w:color w:val="auto"/>
          <w:spacing w:val="8"/>
          <w:sz w:val="43"/>
          <w:szCs w:val="43"/>
          <w:highlight w:val="none"/>
          <w14:textOutline w14:w="5575" w14:cap="flat" w14:cmpd="sng">
            <w14:solidFill>
              <w14:srgbClr w14:val="000000"/>
            </w14:solidFill>
            <w14:prstDash w14:val="solid"/>
            <w14:miter w14:val="0"/>
          </w14:textOutline>
        </w:rPr>
        <w:t>第六章</w:t>
      </w:r>
      <w:r>
        <w:rPr>
          <w:color w:val="auto"/>
          <w:spacing w:val="8"/>
          <w:sz w:val="43"/>
          <w:szCs w:val="43"/>
          <w:highlight w:val="none"/>
        </w:rPr>
        <w:t xml:space="preserve"> </w:t>
      </w:r>
      <w:r>
        <w:rPr>
          <w:color w:val="auto"/>
          <w:spacing w:val="8"/>
          <w:sz w:val="43"/>
          <w:szCs w:val="43"/>
          <w:highlight w:val="none"/>
          <w14:textOutline w14:w="5575" w14:cap="flat" w14:cmpd="sng">
            <w14:solidFill>
              <w14:srgbClr w14:val="000000"/>
            </w14:solidFill>
            <w14:prstDash w14:val="solid"/>
            <w14:miter w14:val="0"/>
          </w14:textOutline>
        </w:rPr>
        <w:t>合同文本</w:t>
      </w:r>
    </w:p>
    <w:p w14:paraId="3945F7CF">
      <w:pPr>
        <w:rPr>
          <w:rFonts w:ascii="Arial"/>
          <w:color w:val="auto"/>
          <w:sz w:val="21"/>
          <w:highlight w:val="none"/>
        </w:rPr>
      </w:pPr>
    </w:p>
    <w:p w14:paraId="296268DC">
      <w:pPr>
        <w:rPr>
          <w:rFonts w:ascii="Arial"/>
          <w:color w:val="auto"/>
          <w:sz w:val="21"/>
          <w:highlight w:val="none"/>
        </w:rPr>
      </w:pPr>
    </w:p>
    <w:p w14:paraId="32276E18">
      <w:pPr>
        <w:rPr>
          <w:rFonts w:ascii="Arial"/>
          <w:color w:val="auto"/>
          <w:sz w:val="21"/>
          <w:highlight w:val="none"/>
        </w:rPr>
      </w:pPr>
    </w:p>
    <w:p w14:paraId="16508A46">
      <w:pPr>
        <w:rPr>
          <w:rFonts w:ascii="Arial"/>
          <w:color w:val="auto"/>
          <w:sz w:val="21"/>
          <w:highlight w:val="none"/>
        </w:rPr>
      </w:pPr>
    </w:p>
    <w:p w14:paraId="5043B73D">
      <w:pPr>
        <w:rPr>
          <w:rFonts w:ascii="Arial"/>
          <w:color w:val="auto"/>
          <w:sz w:val="21"/>
          <w:highlight w:val="none"/>
        </w:rPr>
      </w:pPr>
    </w:p>
    <w:p w14:paraId="3B2019AA">
      <w:pPr>
        <w:rPr>
          <w:rFonts w:ascii="Arial"/>
          <w:color w:val="auto"/>
          <w:sz w:val="21"/>
          <w:highlight w:val="none"/>
        </w:rPr>
      </w:pPr>
    </w:p>
    <w:p w14:paraId="03B9A240">
      <w:pPr>
        <w:rPr>
          <w:rFonts w:ascii="Arial"/>
          <w:color w:val="auto"/>
          <w:sz w:val="21"/>
          <w:highlight w:val="none"/>
        </w:rPr>
      </w:pPr>
    </w:p>
    <w:p w14:paraId="1360F623">
      <w:pPr>
        <w:rPr>
          <w:rFonts w:ascii="Arial"/>
          <w:color w:val="auto"/>
          <w:sz w:val="21"/>
          <w:highlight w:val="none"/>
        </w:rPr>
      </w:pPr>
    </w:p>
    <w:p w14:paraId="7DCA9CA1">
      <w:pPr>
        <w:rPr>
          <w:rFonts w:ascii="Arial"/>
          <w:color w:val="auto"/>
          <w:sz w:val="21"/>
          <w:highlight w:val="none"/>
        </w:rPr>
      </w:pPr>
    </w:p>
    <w:p w14:paraId="068E5C7E">
      <w:pPr>
        <w:rPr>
          <w:rFonts w:ascii="Arial"/>
          <w:color w:val="auto"/>
          <w:sz w:val="21"/>
          <w:highlight w:val="none"/>
        </w:rPr>
      </w:pPr>
    </w:p>
    <w:p w14:paraId="0ECB20A2">
      <w:pPr>
        <w:rPr>
          <w:rFonts w:ascii="Arial"/>
          <w:color w:val="auto"/>
          <w:sz w:val="21"/>
          <w:highlight w:val="none"/>
        </w:rPr>
      </w:pPr>
    </w:p>
    <w:p w14:paraId="60955120">
      <w:pPr>
        <w:rPr>
          <w:rFonts w:ascii="Arial"/>
          <w:color w:val="auto"/>
          <w:sz w:val="21"/>
          <w:highlight w:val="none"/>
        </w:rPr>
      </w:pPr>
    </w:p>
    <w:p w14:paraId="56445E5C">
      <w:pPr>
        <w:rPr>
          <w:rFonts w:ascii="Arial"/>
          <w:color w:val="auto"/>
          <w:sz w:val="21"/>
          <w:highlight w:val="none"/>
        </w:rPr>
      </w:pPr>
    </w:p>
    <w:p w14:paraId="09D3C8AC">
      <w:pPr>
        <w:rPr>
          <w:rFonts w:ascii="Arial"/>
          <w:color w:val="auto"/>
          <w:sz w:val="21"/>
          <w:highlight w:val="none"/>
        </w:rPr>
      </w:pPr>
    </w:p>
    <w:p w14:paraId="3387924E">
      <w:pPr>
        <w:rPr>
          <w:rFonts w:ascii="Arial"/>
          <w:color w:val="auto"/>
          <w:sz w:val="21"/>
          <w:highlight w:val="none"/>
        </w:rPr>
      </w:pPr>
    </w:p>
    <w:p w14:paraId="56FB46A9">
      <w:pPr>
        <w:rPr>
          <w:rFonts w:ascii="Arial"/>
          <w:color w:val="auto"/>
          <w:sz w:val="21"/>
          <w:highlight w:val="none"/>
        </w:rPr>
      </w:pPr>
    </w:p>
    <w:p w14:paraId="7869D1D9">
      <w:pPr>
        <w:rPr>
          <w:rFonts w:ascii="Arial"/>
          <w:color w:val="auto"/>
          <w:sz w:val="21"/>
          <w:highlight w:val="none"/>
        </w:rPr>
      </w:pPr>
    </w:p>
    <w:p w14:paraId="138EC0D5">
      <w:pPr>
        <w:rPr>
          <w:rFonts w:ascii="Arial"/>
          <w:color w:val="auto"/>
          <w:sz w:val="21"/>
          <w:highlight w:val="none"/>
        </w:rPr>
      </w:pPr>
    </w:p>
    <w:p w14:paraId="55D3D429">
      <w:pPr>
        <w:rPr>
          <w:rFonts w:ascii="Arial"/>
          <w:color w:val="auto"/>
          <w:sz w:val="21"/>
          <w:highlight w:val="none"/>
        </w:rPr>
      </w:pPr>
    </w:p>
    <w:p w14:paraId="14E16EA0">
      <w:pPr>
        <w:rPr>
          <w:rFonts w:ascii="Arial"/>
          <w:color w:val="auto"/>
          <w:sz w:val="21"/>
          <w:highlight w:val="none"/>
        </w:rPr>
      </w:pPr>
    </w:p>
    <w:p w14:paraId="018EB92B">
      <w:pPr>
        <w:rPr>
          <w:rFonts w:ascii="Arial"/>
          <w:color w:val="auto"/>
          <w:sz w:val="21"/>
          <w:highlight w:val="none"/>
        </w:rPr>
      </w:pPr>
    </w:p>
    <w:p w14:paraId="380A8695">
      <w:pPr>
        <w:rPr>
          <w:rFonts w:ascii="Arial"/>
          <w:color w:val="auto"/>
          <w:sz w:val="21"/>
          <w:highlight w:val="none"/>
        </w:rPr>
      </w:pPr>
    </w:p>
    <w:p w14:paraId="24D0D76B">
      <w:pPr>
        <w:rPr>
          <w:rFonts w:ascii="Arial"/>
          <w:color w:val="auto"/>
          <w:sz w:val="21"/>
          <w:highlight w:val="none"/>
        </w:rPr>
      </w:pPr>
    </w:p>
    <w:p w14:paraId="7C25A8C1">
      <w:pPr>
        <w:rPr>
          <w:rFonts w:ascii="Arial"/>
          <w:color w:val="auto"/>
          <w:sz w:val="21"/>
          <w:highlight w:val="none"/>
        </w:rPr>
      </w:pPr>
    </w:p>
    <w:p w14:paraId="2BFC1084">
      <w:pPr>
        <w:rPr>
          <w:rFonts w:ascii="Arial"/>
          <w:color w:val="auto"/>
          <w:sz w:val="21"/>
          <w:highlight w:val="none"/>
        </w:rPr>
      </w:pPr>
    </w:p>
    <w:p w14:paraId="002510AB">
      <w:pPr>
        <w:spacing w:before="51" w:line="188" w:lineRule="auto"/>
        <w:ind w:left="4255"/>
        <w:rPr>
          <w:rFonts w:ascii="Times New Roman" w:hAnsi="Times New Roman" w:eastAsia="Times New Roman" w:cs="Times New Roman"/>
          <w:color w:val="auto"/>
          <w:spacing w:val="-4"/>
          <w:sz w:val="18"/>
          <w:szCs w:val="18"/>
          <w:highlight w:val="none"/>
        </w:rPr>
      </w:pPr>
    </w:p>
    <w:p w14:paraId="213F40A5">
      <w:pPr>
        <w:tabs>
          <w:tab w:val="left" w:pos="5397"/>
        </w:tabs>
        <w:spacing w:before="51" w:line="188" w:lineRule="auto"/>
        <w:ind w:left="4255"/>
        <w:rPr>
          <w:rFonts w:hint="eastAsia" w:ascii="Times New Roman" w:hAnsi="Times New Roman" w:eastAsia="宋体" w:cs="Times New Roman"/>
          <w:color w:val="auto"/>
          <w:spacing w:val="-4"/>
          <w:sz w:val="18"/>
          <w:szCs w:val="18"/>
          <w:highlight w:val="none"/>
          <w:lang w:eastAsia="zh-CN"/>
        </w:rPr>
      </w:pPr>
      <w:r>
        <w:rPr>
          <w:rFonts w:hint="eastAsia" w:ascii="Times New Roman" w:hAnsi="Times New Roman" w:eastAsia="宋体" w:cs="Times New Roman"/>
          <w:color w:val="auto"/>
          <w:spacing w:val="-4"/>
          <w:sz w:val="18"/>
          <w:szCs w:val="18"/>
          <w:highlight w:val="none"/>
          <w:lang w:eastAsia="zh-CN"/>
        </w:rPr>
        <w:tab/>
      </w:r>
    </w:p>
    <w:p w14:paraId="46EC6D10">
      <w:pPr>
        <w:spacing w:before="51" w:line="188" w:lineRule="auto"/>
        <w:ind w:left="4255"/>
        <w:rPr>
          <w:rFonts w:ascii="Times New Roman" w:hAnsi="Times New Roman" w:eastAsia="Times New Roman" w:cs="Times New Roman"/>
          <w:color w:val="auto"/>
          <w:spacing w:val="-4"/>
          <w:sz w:val="18"/>
          <w:szCs w:val="18"/>
          <w:highlight w:val="none"/>
        </w:rPr>
      </w:pPr>
    </w:p>
    <w:p w14:paraId="50DCCF36">
      <w:pPr>
        <w:spacing w:before="51" w:line="188" w:lineRule="auto"/>
        <w:ind w:left="4255"/>
        <w:rPr>
          <w:rFonts w:ascii="Times New Roman" w:hAnsi="Times New Roman" w:eastAsia="Times New Roman" w:cs="Times New Roman"/>
          <w:color w:val="auto"/>
          <w:spacing w:val="-4"/>
          <w:sz w:val="18"/>
          <w:szCs w:val="18"/>
          <w:highlight w:val="none"/>
        </w:rPr>
      </w:pPr>
    </w:p>
    <w:p w14:paraId="6A55E3D9">
      <w:pPr>
        <w:spacing w:before="51" w:line="188" w:lineRule="auto"/>
        <w:ind w:left="4255"/>
        <w:rPr>
          <w:rFonts w:ascii="Times New Roman" w:hAnsi="Times New Roman" w:eastAsia="Times New Roman" w:cs="Times New Roman"/>
          <w:color w:val="auto"/>
          <w:spacing w:val="-4"/>
          <w:sz w:val="18"/>
          <w:szCs w:val="18"/>
          <w:highlight w:val="none"/>
        </w:rPr>
      </w:pPr>
    </w:p>
    <w:p w14:paraId="0373D4C6">
      <w:pPr>
        <w:spacing w:before="51" w:line="188" w:lineRule="auto"/>
        <w:ind w:left="4255"/>
        <w:rPr>
          <w:rFonts w:ascii="Times New Roman" w:hAnsi="Times New Roman" w:eastAsia="Times New Roman" w:cs="Times New Roman"/>
          <w:color w:val="auto"/>
          <w:spacing w:val="-4"/>
          <w:sz w:val="18"/>
          <w:szCs w:val="18"/>
          <w:highlight w:val="none"/>
        </w:rPr>
      </w:pPr>
    </w:p>
    <w:p w14:paraId="595AE02C">
      <w:pPr>
        <w:spacing w:before="51" w:line="188" w:lineRule="auto"/>
        <w:ind w:left="4255"/>
        <w:rPr>
          <w:rFonts w:ascii="Times New Roman" w:hAnsi="Times New Roman" w:eastAsia="Times New Roman" w:cs="Times New Roman"/>
          <w:color w:val="auto"/>
          <w:spacing w:val="-4"/>
          <w:sz w:val="18"/>
          <w:szCs w:val="18"/>
          <w:highlight w:val="none"/>
        </w:rPr>
      </w:pPr>
    </w:p>
    <w:p w14:paraId="6E449B94">
      <w:pPr>
        <w:spacing w:before="51" w:line="188" w:lineRule="auto"/>
        <w:ind w:left="4255"/>
        <w:rPr>
          <w:rFonts w:ascii="Times New Roman" w:hAnsi="Times New Roman" w:eastAsia="Times New Roman" w:cs="Times New Roman"/>
          <w:color w:val="auto"/>
          <w:spacing w:val="-4"/>
          <w:sz w:val="18"/>
          <w:szCs w:val="18"/>
          <w:highlight w:val="none"/>
        </w:rPr>
      </w:pPr>
    </w:p>
    <w:p w14:paraId="1BEFB74A">
      <w:pPr>
        <w:spacing w:before="51" w:line="188" w:lineRule="auto"/>
        <w:ind w:left="4255"/>
        <w:rPr>
          <w:rFonts w:ascii="Times New Roman" w:hAnsi="Times New Roman" w:eastAsia="Times New Roman" w:cs="Times New Roman"/>
          <w:color w:val="auto"/>
          <w:spacing w:val="-4"/>
          <w:sz w:val="18"/>
          <w:szCs w:val="18"/>
          <w:highlight w:val="none"/>
        </w:rPr>
      </w:pPr>
    </w:p>
    <w:p w14:paraId="2891CF0C">
      <w:pPr>
        <w:spacing w:before="51" w:line="188" w:lineRule="auto"/>
        <w:ind w:left="4255"/>
        <w:rPr>
          <w:rFonts w:ascii="Times New Roman" w:hAnsi="Times New Roman" w:eastAsia="Times New Roman" w:cs="Times New Roman"/>
          <w:color w:val="auto"/>
          <w:spacing w:val="-4"/>
          <w:sz w:val="18"/>
          <w:szCs w:val="18"/>
          <w:highlight w:val="none"/>
        </w:rPr>
      </w:pPr>
    </w:p>
    <w:p w14:paraId="0D0D6F8E">
      <w:pPr>
        <w:spacing w:before="51" w:line="188" w:lineRule="auto"/>
        <w:ind w:left="4255"/>
        <w:rPr>
          <w:rFonts w:ascii="Times New Roman" w:hAnsi="Times New Roman" w:eastAsia="Times New Roman" w:cs="Times New Roman"/>
          <w:color w:val="auto"/>
          <w:spacing w:val="-4"/>
          <w:sz w:val="18"/>
          <w:szCs w:val="18"/>
          <w:highlight w:val="none"/>
        </w:rPr>
      </w:pPr>
    </w:p>
    <w:p w14:paraId="4269899D">
      <w:pPr>
        <w:spacing w:before="51" w:line="188" w:lineRule="auto"/>
        <w:ind w:left="4255"/>
        <w:rPr>
          <w:rFonts w:ascii="Times New Roman" w:hAnsi="Times New Roman" w:eastAsia="Times New Roman" w:cs="Times New Roman"/>
          <w:color w:val="auto"/>
          <w:spacing w:val="-4"/>
          <w:sz w:val="18"/>
          <w:szCs w:val="18"/>
          <w:highlight w:val="none"/>
        </w:rPr>
      </w:pPr>
    </w:p>
    <w:p w14:paraId="1920A102">
      <w:pPr>
        <w:spacing w:before="51" w:line="188" w:lineRule="auto"/>
        <w:ind w:left="4255"/>
        <w:rPr>
          <w:rFonts w:ascii="Times New Roman" w:hAnsi="Times New Roman" w:eastAsia="Times New Roman" w:cs="Times New Roman"/>
          <w:color w:val="auto"/>
          <w:spacing w:val="-4"/>
          <w:sz w:val="18"/>
          <w:szCs w:val="18"/>
          <w:highlight w:val="none"/>
        </w:rPr>
      </w:pPr>
    </w:p>
    <w:p w14:paraId="5EB0723B">
      <w:pPr>
        <w:spacing w:before="51" w:line="188" w:lineRule="auto"/>
        <w:ind w:left="4255"/>
        <w:rPr>
          <w:rFonts w:ascii="Times New Roman" w:hAnsi="Times New Roman" w:eastAsia="Times New Roman" w:cs="Times New Roman"/>
          <w:color w:val="auto"/>
          <w:spacing w:val="-4"/>
          <w:sz w:val="18"/>
          <w:szCs w:val="18"/>
          <w:highlight w:val="none"/>
        </w:rPr>
      </w:pPr>
    </w:p>
    <w:p w14:paraId="2D4AACF4">
      <w:pPr>
        <w:spacing w:before="51" w:line="188" w:lineRule="auto"/>
        <w:ind w:left="4255"/>
        <w:rPr>
          <w:rFonts w:ascii="Times New Roman" w:hAnsi="Times New Roman" w:eastAsia="Times New Roman" w:cs="Times New Roman"/>
          <w:color w:val="auto"/>
          <w:spacing w:val="-4"/>
          <w:sz w:val="18"/>
          <w:szCs w:val="18"/>
          <w:highlight w:val="none"/>
        </w:rPr>
      </w:pPr>
    </w:p>
    <w:p w14:paraId="6D1198AE">
      <w:pPr>
        <w:spacing w:before="51" w:line="188" w:lineRule="auto"/>
        <w:ind w:left="4255"/>
        <w:rPr>
          <w:rFonts w:ascii="Times New Roman" w:hAnsi="Times New Roman" w:eastAsia="Times New Roman" w:cs="Times New Roman"/>
          <w:color w:val="auto"/>
          <w:spacing w:val="-4"/>
          <w:sz w:val="18"/>
          <w:szCs w:val="18"/>
          <w:highlight w:val="none"/>
        </w:rPr>
      </w:pPr>
    </w:p>
    <w:p w14:paraId="78698438">
      <w:pPr>
        <w:spacing w:before="51" w:line="188" w:lineRule="auto"/>
        <w:ind w:left="4255"/>
        <w:rPr>
          <w:rFonts w:ascii="Times New Roman" w:hAnsi="Times New Roman" w:eastAsia="Times New Roman" w:cs="Times New Roman"/>
          <w:color w:val="auto"/>
          <w:spacing w:val="-4"/>
          <w:sz w:val="18"/>
          <w:szCs w:val="18"/>
          <w:highlight w:val="none"/>
        </w:rPr>
      </w:pPr>
    </w:p>
    <w:p w14:paraId="17A77F65">
      <w:pPr>
        <w:spacing w:before="51" w:line="188" w:lineRule="auto"/>
        <w:ind w:left="4255"/>
        <w:rPr>
          <w:rFonts w:ascii="Times New Roman" w:hAnsi="Times New Roman" w:eastAsia="Times New Roman" w:cs="Times New Roman"/>
          <w:color w:val="auto"/>
          <w:spacing w:val="-4"/>
          <w:sz w:val="18"/>
          <w:szCs w:val="18"/>
          <w:highlight w:val="none"/>
        </w:rPr>
      </w:pPr>
    </w:p>
    <w:p w14:paraId="07CF4FB7">
      <w:pPr>
        <w:spacing w:before="51" w:line="188" w:lineRule="auto"/>
        <w:ind w:left="4255"/>
        <w:rPr>
          <w:rFonts w:ascii="Times New Roman" w:hAnsi="Times New Roman" w:eastAsia="Times New Roman" w:cs="Times New Roman"/>
          <w:color w:val="auto"/>
          <w:spacing w:val="-4"/>
          <w:sz w:val="18"/>
          <w:szCs w:val="18"/>
          <w:highlight w:val="none"/>
        </w:rPr>
      </w:pPr>
    </w:p>
    <w:p w14:paraId="6B3F1468">
      <w:pPr>
        <w:spacing w:before="51" w:line="188" w:lineRule="auto"/>
        <w:rPr>
          <w:rFonts w:ascii="Times New Roman" w:hAnsi="Times New Roman" w:eastAsia="Times New Roman" w:cs="Times New Roman"/>
          <w:color w:val="auto"/>
          <w:sz w:val="18"/>
          <w:szCs w:val="18"/>
          <w:highlight w:val="none"/>
        </w:rPr>
      </w:pPr>
    </w:p>
    <w:p w14:paraId="05197C5C">
      <w:pPr>
        <w:spacing w:line="240" w:lineRule="auto"/>
        <w:rPr>
          <w:rFonts w:ascii="Times New Roman" w:hAnsi="Times New Roman" w:eastAsia="Times New Roman" w:cs="Times New Roman"/>
          <w:color w:val="auto"/>
          <w:sz w:val="18"/>
          <w:szCs w:val="18"/>
          <w:highlight w:val="none"/>
        </w:rPr>
        <w:sectPr>
          <w:footerReference r:id="rId70" w:type="default"/>
          <w:pgSz w:w="11906" w:h="16838"/>
          <w:pgMar w:top="1431" w:right="1785" w:bottom="400" w:left="1785" w:header="0" w:footer="0" w:gutter="0"/>
          <w:pgNumType w:fmt="decimal"/>
          <w:cols w:space="720" w:num="1"/>
        </w:sectPr>
      </w:pPr>
    </w:p>
    <w:p w14:paraId="693D5C23">
      <w:pPr>
        <w:wordWrap w:val="0"/>
        <w:outlineLvl w:val="0"/>
        <w:rPr>
          <w:rFonts w:eastAsia="仿宋_GB2312"/>
          <w:bCs/>
          <w:color w:val="auto"/>
          <w:sz w:val="32"/>
          <w:szCs w:val="32"/>
          <w:highlight w:val="none"/>
        </w:rPr>
      </w:pPr>
      <w:r>
        <w:rPr>
          <w:rFonts w:eastAsia="仿宋_GB2312"/>
          <w:bCs/>
          <w:color w:val="auto"/>
          <w:sz w:val="32"/>
          <w:szCs w:val="32"/>
          <w:highlight w:val="none"/>
        </w:rPr>
        <w:t>（GF—201</w:t>
      </w:r>
      <w:r>
        <w:rPr>
          <w:rFonts w:hint="eastAsia" w:eastAsia="仿宋_GB2312"/>
          <w:bCs/>
          <w:color w:val="auto"/>
          <w:sz w:val="32"/>
          <w:szCs w:val="32"/>
          <w:highlight w:val="none"/>
        </w:rPr>
        <w:t>7</w:t>
      </w:r>
      <w:r>
        <w:rPr>
          <w:rFonts w:eastAsia="仿宋_GB2312"/>
          <w:bCs/>
          <w:color w:val="auto"/>
          <w:sz w:val="32"/>
          <w:szCs w:val="32"/>
          <w:highlight w:val="none"/>
        </w:rPr>
        <w:t>—</w:t>
      </w:r>
      <w:r>
        <w:rPr>
          <w:rFonts w:hint="eastAsia" w:eastAsia="仿宋_GB2312"/>
          <w:bCs/>
          <w:color w:val="auto"/>
          <w:sz w:val="32"/>
          <w:szCs w:val="32"/>
          <w:highlight w:val="none"/>
        </w:rPr>
        <w:t>0201）</w:t>
      </w:r>
    </w:p>
    <w:p w14:paraId="54ED8320">
      <w:pPr>
        <w:wordWrap w:val="0"/>
        <w:jc w:val="center"/>
        <w:rPr>
          <w:rFonts w:eastAsia="华文中宋"/>
          <w:b/>
          <w:color w:val="auto"/>
          <w:sz w:val="52"/>
          <w:szCs w:val="52"/>
          <w:highlight w:val="none"/>
        </w:rPr>
      </w:pPr>
    </w:p>
    <w:p w14:paraId="4E9B4DCF">
      <w:pPr>
        <w:wordWrap w:val="0"/>
        <w:jc w:val="center"/>
        <w:rPr>
          <w:rFonts w:eastAsia="华文中宋"/>
          <w:b/>
          <w:color w:val="auto"/>
          <w:sz w:val="52"/>
          <w:szCs w:val="52"/>
          <w:highlight w:val="none"/>
        </w:rPr>
      </w:pPr>
    </w:p>
    <w:p w14:paraId="2B67AB30">
      <w:pPr>
        <w:wordWrap w:val="0"/>
        <w:jc w:val="center"/>
        <w:rPr>
          <w:rFonts w:eastAsia="华文中宋"/>
          <w:b/>
          <w:color w:val="auto"/>
          <w:sz w:val="52"/>
          <w:szCs w:val="52"/>
          <w:highlight w:val="none"/>
        </w:rPr>
      </w:pPr>
    </w:p>
    <w:p w14:paraId="0C7D8D80">
      <w:pPr>
        <w:wordWrap w:val="0"/>
        <w:jc w:val="center"/>
        <w:rPr>
          <w:rFonts w:eastAsia="华文中宋"/>
          <w:b/>
          <w:color w:val="auto"/>
          <w:sz w:val="52"/>
          <w:szCs w:val="52"/>
          <w:highlight w:val="none"/>
        </w:rPr>
      </w:pPr>
    </w:p>
    <w:p w14:paraId="02DD4C63">
      <w:pPr>
        <w:wordWrap w:val="0"/>
        <w:jc w:val="center"/>
        <w:outlineLvl w:val="0"/>
        <w:rPr>
          <w:rFonts w:eastAsia="华文中宋"/>
          <w:b/>
          <w:color w:val="auto"/>
          <w:sz w:val="52"/>
          <w:szCs w:val="52"/>
          <w:highlight w:val="none"/>
          <w:lang w:eastAsia="zh-CN"/>
        </w:rPr>
      </w:pPr>
      <w:r>
        <w:rPr>
          <w:rFonts w:eastAsia="华文中宋"/>
          <w:b/>
          <w:color w:val="auto"/>
          <w:sz w:val="72"/>
          <w:szCs w:val="52"/>
          <w:highlight w:val="none"/>
          <w:lang w:eastAsia="zh-CN"/>
        </w:rPr>
        <w:t>建设工程施工合同</w:t>
      </w:r>
      <w:r>
        <w:rPr>
          <w:rFonts w:eastAsia="华文中宋"/>
          <w:b/>
          <w:color w:val="auto"/>
          <w:sz w:val="52"/>
          <w:szCs w:val="52"/>
          <w:highlight w:val="none"/>
          <w:lang w:eastAsia="zh-CN"/>
        </w:rPr>
        <w:br w:type="textWrapping"/>
      </w:r>
      <w:r>
        <w:rPr>
          <w:rFonts w:eastAsia="华文中宋"/>
          <w:b/>
          <w:color w:val="auto"/>
          <w:sz w:val="52"/>
          <w:szCs w:val="52"/>
          <w:highlight w:val="none"/>
          <w:lang w:eastAsia="zh-CN"/>
        </w:rPr>
        <w:t>（示范文本）</w:t>
      </w:r>
    </w:p>
    <w:p w14:paraId="32D82DEE">
      <w:pPr>
        <w:wordWrap w:val="0"/>
        <w:jc w:val="center"/>
        <w:rPr>
          <w:rFonts w:eastAsia="华文中宋"/>
          <w:b/>
          <w:color w:val="auto"/>
          <w:sz w:val="52"/>
          <w:szCs w:val="52"/>
          <w:highlight w:val="none"/>
          <w:lang w:eastAsia="zh-CN"/>
        </w:rPr>
      </w:pPr>
    </w:p>
    <w:p w14:paraId="212C1A89">
      <w:pPr>
        <w:wordWrap w:val="0"/>
        <w:jc w:val="center"/>
        <w:rPr>
          <w:rFonts w:eastAsia="黑体"/>
          <w:b/>
          <w:color w:val="auto"/>
          <w:sz w:val="72"/>
          <w:szCs w:val="72"/>
          <w:highlight w:val="none"/>
          <w:lang w:eastAsia="zh-CN"/>
        </w:rPr>
      </w:pPr>
    </w:p>
    <w:p w14:paraId="67FCB4F2">
      <w:pPr>
        <w:wordWrap w:val="0"/>
        <w:jc w:val="center"/>
        <w:rPr>
          <w:rFonts w:eastAsia="楷体_GB2312"/>
          <w:b/>
          <w:color w:val="auto"/>
          <w:sz w:val="72"/>
          <w:szCs w:val="72"/>
          <w:highlight w:val="none"/>
          <w:lang w:eastAsia="zh-CN"/>
        </w:rPr>
      </w:pPr>
    </w:p>
    <w:p w14:paraId="4AE86F6F">
      <w:pPr>
        <w:wordWrap w:val="0"/>
        <w:jc w:val="center"/>
        <w:rPr>
          <w:rFonts w:eastAsia="黑体"/>
          <w:b/>
          <w:color w:val="auto"/>
          <w:sz w:val="52"/>
          <w:szCs w:val="52"/>
          <w:highlight w:val="none"/>
          <w:lang w:eastAsia="zh-CN"/>
        </w:rPr>
      </w:pPr>
    </w:p>
    <w:p w14:paraId="5A2B46E3">
      <w:pPr>
        <w:wordWrap w:val="0"/>
        <w:rPr>
          <w:b/>
          <w:color w:val="auto"/>
          <w:sz w:val="28"/>
          <w:szCs w:val="28"/>
          <w:highlight w:val="none"/>
          <w:lang w:eastAsia="zh-CN"/>
        </w:rPr>
      </w:pPr>
    </w:p>
    <w:p w14:paraId="11FFDBAE">
      <w:pPr>
        <w:wordWrap w:val="0"/>
        <w:rPr>
          <w:b/>
          <w:color w:val="auto"/>
          <w:sz w:val="28"/>
          <w:szCs w:val="28"/>
          <w:highlight w:val="none"/>
          <w:lang w:eastAsia="zh-CN"/>
        </w:rPr>
      </w:pPr>
    </w:p>
    <w:p w14:paraId="28DEFE62">
      <w:pPr>
        <w:wordWrap w:val="0"/>
        <w:rPr>
          <w:b/>
          <w:color w:val="auto"/>
          <w:sz w:val="28"/>
          <w:szCs w:val="28"/>
          <w:highlight w:val="none"/>
          <w:lang w:eastAsia="zh-CN"/>
        </w:rPr>
      </w:pPr>
    </w:p>
    <w:p w14:paraId="54697DB3">
      <w:pPr>
        <w:wordWrap w:val="0"/>
        <w:rPr>
          <w:b/>
          <w:color w:val="auto"/>
          <w:sz w:val="28"/>
          <w:szCs w:val="28"/>
          <w:highlight w:val="none"/>
          <w:lang w:eastAsia="zh-CN"/>
        </w:rPr>
      </w:pPr>
    </w:p>
    <w:p w14:paraId="26A61021">
      <w:pPr>
        <w:wordWrap w:val="0"/>
        <w:rPr>
          <w:b/>
          <w:color w:val="auto"/>
          <w:sz w:val="28"/>
          <w:szCs w:val="28"/>
          <w:highlight w:val="none"/>
          <w:lang w:eastAsia="zh-CN"/>
        </w:rPr>
      </w:pPr>
    </w:p>
    <w:p w14:paraId="5358E2F8">
      <w:pPr>
        <w:wordWrap w:val="0"/>
        <w:rPr>
          <w:b/>
          <w:color w:val="auto"/>
          <w:szCs w:val="22"/>
          <w:highlight w:val="none"/>
          <w:lang w:eastAsia="zh-CN"/>
        </w:rPr>
      </w:pPr>
    </w:p>
    <w:p w14:paraId="193A1F47">
      <w:pPr>
        <w:keepNext/>
        <w:keepLines/>
        <w:wordWrap w:val="0"/>
        <w:spacing w:before="260" w:after="260" w:line="413" w:lineRule="auto"/>
        <w:jc w:val="center"/>
        <w:outlineLvl w:val="0"/>
        <w:rPr>
          <w:rFonts w:eastAsia="华文中宋"/>
          <w:bCs/>
          <w:color w:val="auto"/>
          <w:sz w:val="32"/>
          <w:szCs w:val="32"/>
          <w:highlight w:val="none"/>
          <w:lang w:eastAsia="zh-CN"/>
        </w:rPr>
      </w:pPr>
      <w:r>
        <w:rPr>
          <w:bCs/>
          <w:color w:val="auto"/>
          <w:sz w:val="32"/>
          <w:szCs w:val="32"/>
          <w:highlight w:val="none"/>
          <w:lang w:eastAsia="zh-CN"/>
        </w:rPr>
        <w:br w:type="page"/>
      </w:r>
      <w:bookmarkStart w:id="4" w:name="_Toc296503025"/>
      <w:bookmarkStart w:id="5" w:name="_Toc19625727"/>
      <w:bookmarkStart w:id="6" w:name="_Toc296890982"/>
      <w:bookmarkStart w:id="7" w:name="_Toc351203480"/>
      <w:r>
        <w:rPr>
          <w:rFonts w:ascii="华文中宋" w:hAnsi="华文中宋" w:eastAsia="华文中宋"/>
          <w:b/>
          <w:bCs/>
          <w:color w:val="auto"/>
          <w:sz w:val="32"/>
          <w:szCs w:val="32"/>
          <w:highlight w:val="none"/>
          <w:lang w:eastAsia="zh-CN"/>
        </w:rPr>
        <w:t>第一部分 合同协议书</w:t>
      </w:r>
      <w:bookmarkEnd w:id="4"/>
      <w:bookmarkEnd w:id="5"/>
      <w:bookmarkEnd w:id="6"/>
      <w:bookmarkEnd w:id="7"/>
    </w:p>
    <w:p w14:paraId="61AE5DD8">
      <w:pPr>
        <w:wordWrap w:val="0"/>
        <w:spacing w:line="360" w:lineRule="auto"/>
        <w:rPr>
          <w:rFonts w:ascii="宋体" w:hAnsi="宋体" w:cs="宋体"/>
          <w:b/>
          <w:color w:val="auto"/>
          <w:sz w:val="24"/>
          <w:highlight w:val="none"/>
          <w:u w:val="single"/>
          <w:lang w:eastAsia="zh-CN"/>
        </w:rPr>
      </w:pPr>
      <w:r>
        <w:rPr>
          <w:rFonts w:hint="eastAsia" w:ascii="宋体" w:hAnsi="宋体" w:cs="宋体"/>
          <w:b/>
          <w:color w:val="auto"/>
          <w:sz w:val="24"/>
          <w:highlight w:val="none"/>
          <w:lang w:eastAsia="zh-CN"/>
        </w:rPr>
        <w:t>发包人（全称）：</w:t>
      </w:r>
      <w:r>
        <w:rPr>
          <w:rFonts w:hint="eastAsia" w:ascii="宋体" w:hAnsi="宋体" w:cs="宋体"/>
          <w:b/>
          <w:color w:val="auto"/>
          <w:sz w:val="24"/>
          <w:highlight w:val="none"/>
          <w:u w:val="single"/>
          <w:lang w:eastAsia="zh-CN"/>
        </w:rPr>
        <w:t>                       </w:t>
      </w:r>
    </w:p>
    <w:p w14:paraId="1066F5F3">
      <w:pPr>
        <w:wordWrap w:val="0"/>
        <w:spacing w:line="360" w:lineRule="auto"/>
        <w:rPr>
          <w:rFonts w:ascii="宋体" w:hAnsi="宋体" w:cs="宋体"/>
          <w:b/>
          <w:color w:val="auto"/>
          <w:sz w:val="24"/>
          <w:highlight w:val="none"/>
          <w:u w:val="single"/>
          <w:lang w:eastAsia="zh-CN"/>
        </w:rPr>
      </w:pPr>
      <w:r>
        <w:rPr>
          <w:rFonts w:hint="eastAsia" w:ascii="宋体" w:hAnsi="宋体" w:cs="宋体"/>
          <w:b/>
          <w:color w:val="auto"/>
          <w:sz w:val="24"/>
          <w:highlight w:val="none"/>
          <w:lang w:eastAsia="zh-CN"/>
        </w:rPr>
        <w:t>承包人（全称）：</w:t>
      </w:r>
      <w:r>
        <w:rPr>
          <w:rFonts w:hint="eastAsia" w:ascii="宋体" w:hAnsi="宋体" w:cs="宋体"/>
          <w:b/>
          <w:color w:val="auto"/>
          <w:sz w:val="24"/>
          <w:highlight w:val="none"/>
          <w:u w:val="single"/>
          <w:lang w:eastAsia="zh-CN"/>
        </w:rPr>
        <w:t>                      </w:t>
      </w:r>
    </w:p>
    <w:p w14:paraId="468A6144">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根据《中华人民共和国民法典》、《中华人民共和国建筑法》及有关法律规定，遵循平等、自愿、公平和诚实信用的原则，双方就</w:t>
      </w:r>
    </w:p>
    <w:p w14:paraId="59B70278">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工程施工及有关事项协商一致，共同达成如下协议：</w:t>
      </w:r>
    </w:p>
    <w:p w14:paraId="2EEB0BBD">
      <w:pPr>
        <w:keepNext/>
        <w:keepLines/>
        <w:wordWrap w:val="0"/>
        <w:spacing w:before="120" w:after="120" w:line="360" w:lineRule="auto"/>
        <w:outlineLvl w:val="1"/>
        <w:rPr>
          <w:rFonts w:ascii="宋体" w:hAnsi="宋体" w:cs="宋体"/>
          <w:b/>
          <w:color w:val="auto"/>
          <w:sz w:val="24"/>
          <w:highlight w:val="none"/>
          <w:lang w:eastAsia="zh-CN"/>
        </w:rPr>
      </w:pPr>
      <w:r>
        <w:rPr>
          <w:rFonts w:hint="eastAsia" w:ascii="宋体" w:hAnsi="宋体" w:cs="宋体"/>
          <w:b/>
          <w:color w:val="auto"/>
          <w:sz w:val="24"/>
          <w:highlight w:val="none"/>
          <w:lang w:eastAsia="zh-CN"/>
        </w:rPr>
        <w:t xml:space="preserve">   </w:t>
      </w:r>
      <w:r>
        <w:rPr>
          <w:rFonts w:hint="eastAsia" w:ascii="宋体" w:hAnsi="宋体" w:cs="宋体"/>
          <w:bCs/>
          <w:color w:val="auto"/>
          <w:sz w:val="24"/>
          <w:highlight w:val="none"/>
          <w:lang w:eastAsia="zh-CN"/>
        </w:rPr>
        <w:t xml:space="preserve"> 一、工程概况</w:t>
      </w:r>
    </w:p>
    <w:p w14:paraId="7451C3F0">
      <w:pPr>
        <w:wordWrap w:val="0"/>
        <w:spacing w:line="360" w:lineRule="auto"/>
        <w:ind w:firstLine="470" w:firstLineChars="196"/>
        <w:outlineLvl w:val="2"/>
        <w:rPr>
          <w:rFonts w:ascii="宋体" w:hAnsi="宋体" w:cs="宋体"/>
          <w:color w:val="auto"/>
          <w:sz w:val="24"/>
          <w:highlight w:val="none"/>
          <w:u w:val="single"/>
          <w:lang w:eastAsia="zh-CN"/>
        </w:rPr>
      </w:pPr>
      <w:r>
        <w:rPr>
          <w:rFonts w:hint="eastAsia" w:ascii="宋体" w:hAnsi="宋体" w:cs="宋体"/>
          <w:bCs/>
          <w:color w:val="auto"/>
          <w:sz w:val="24"/>
          <w:highlight w:val="none"/>
          <w:lang w:eastAsia="zh-CN"/>
        </w:rPr>
        <w:t>1.工程名称</w:t>
      </w:r>
      <w:r>
        <w:rPr>
          <w:rFonts w:hint="eastAsia" w:ascii="宋体" w:hAnsi="宋体" w:cs="宋体"/>
          <w:color w:val="auto"/>
          <w:sz w:val="24"/>
          <w:highlight w:val="none"/>
          <w:lang w:eastAsia="zh-CN"/>
        </w:rPr>
        <w:t>：</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1A8CD612">
      <w:pPr>
        <w:wordWrap w:val="0"/>
        <w:spacing w:line="360" w:lineRule="auto"/>
        <w:ind w:firstLine="470" w:firstLineChars="196"/>
        <w:outlineLvl w:val="2"/>
        <w:rPr>
          <w:rFonts w:ascii="宋体" w:hAnsi="宋体" w:cs="宋体"/>
          <w:bCs/>
          <w:color w:val="auto"/>
          <w:sz w:val="24"/>
          <w:highlight w:val="none"/>
          <w:lang w:eastAsia="zh-CN"/>
        </w:rPr>
      </w:pPr>
      <w:r>
        <w:rPr>
          <w:rFonts w:hint="eastAsia" w:ascii="宋体" w:hAnsi="宋体" w:cs="宋体"/>
          <w:bCs/>
          <w:color w:val="auto"/>
          <w:sz w:val="24"/>
          <w:highlight w:val="none"/>
          <w:lang w:eastAsia="zh-CN"/>
        </w:rPr>
        <w:t>2.工程地点：</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73452F37">
      <w:pPr>
        <w:wordWrap w:val="0"/>
        <w:spacing w:line="360" w:lineRule="auto"/>
        <w:ind w:firstLine="470" w:firstLineChars="196"/>
        <w:outlineLvl w:val="2"/>
        <w:rPr>
          <w:rFonts w:ascii="宋体" w:hAnsi="宋体" w:cs="宋体"/>
          <w:bCs/>
          <w:color w:val="auto"/>
          <w:sz w:val="24"/>
          <w:highlight w:val="none"/>
          <w:lang w:eastAsia="zh-CN"/>
        </w:rPr>
      </w:pPr>
      <w:r>
        <w:rPr>
          <w:rFonts w:hint="eastAsia" w:ascii="宋体" w:hAnsi="宋体" w:cs="宋体"/>
          <w:bCs/>
          <w:color w:val="auto"/>
          <w:sz w:val="24"/>
          <w:highlight w:val="none"/>
          <w:lang w:eastAsia="zh-CN"/>
        </w:rPr>
        <w:t>3.工程立项批准文号：</w:t>
      </w:r>
      <w:r>
        <w:rPr>
          <w:rFonts w:hint="eastAsia" w:ascii="宋体" w:hAnsi="宋体" w:cs="宋体"/>
          <w:color w:val="auto"/>
          <w:sz w:val="24"/>
          <w:highlight w:val="none"/>
          <w:u w:val="single"/>
          <w:lang w:eastAsia="zh-CN"/>
        </w:rPr>
        <w:t xml:space="preserve">       </w:t>
      </w:r>
      <w:r>
        <w:rPr>
          <w:rFonts w:hint="eastAsia" w:ascii="宋体" w:hAnsi="宋体" w:cs="宋体"/>
          <w:bCs/>
          <w:color w:val="auto"/>
          <w:sz w:val="24"/>
          <w:highlight w:val="none"/>
          <w:lang w:eastAsia="zh-CN"/>
        </w:rPr>
        <w:t>。</w:t>
      </w:r>
    </w:p>
    <w:p w14:paraId="330F84BA">
      <w:pPr>
        <w:wordWrap w:val="0"/>
        <w:spacing w:line="360" w:lineRule="auto"/>
        <w:ind w:firstLine="470" w:firstLineChars="196"/>
        <w:outlineLvl w:val="2"/>
        <w:rPr>
          <w:rFonts w:ascii="宋体" w:hAnsi="宋体" w:cs="宋体"/>
          <w:bCs/>
          <w:color w:val="auto"/>
          <w:sz w:val="24"/>
          <w:highlight w:val="none"/>
          <w:lang w:eastAsia="zh-CN"/>
        </w:rPr>
      </w:pPr>
      <w:r>
        <w:rPr>
          <w:rFonts w:hint="eastAsia" w:ascii="宋体" w:hAnsi="宋体" w:cs="宋体"/>
          <w:bCs/>
          <w:color w:val="auto"/>
          <w:sz w:val="24"/>
          <w:highlight w:val="none"/>
          <w:lang w:eastAsia="zh-CN"/>
        </w:rPr>
        <w:t>4.资金来源：</w:t>
      </w:r>
      <w:r>
        <w:rPr>
          <w:rFonts w:hint="eastAsia" w:ascii="宋体" w:hAnsi="宋体" w:cs="宋体"/>
          <w:color w:val="auto"/>
          <w:sz w:val="24"/>
          <w:highlight w:val="none"/>
          <w:u w:val="single"/>
          <w:lang w:eastAsia="zh-CN"/>
        </w:rPr>
        <w:t xml:space="preserve">       </w:t>
      </w:r>
      <w:r>
        <w:rPr>
          <w:rFonts w:hint="eastAsia" w:ascii="宋体" w:hAnsi="宋体" w:cs="宋体"/>
          <w:bCs/>
          <w:color w:val="auto"/>
          <w:sz w:val="24"/>
          <w:highlight w:val="none"/>
          <w:lang w:eastAsia="zh-CN"/>
        </w:rPr>
        <w:t>。</w:t>
      </w:r>
    </w:p>
    <w:p w14:paraId="78DCB27B">
      <w:pPr>
        <w:wordWrap w:val="0"/>
        <w:spacing w:line="360" w:lineRule="auto"/>
        <w:ind w:firstLine="470" w:firstLineChars="196"/>
        <w:outlineLvl w:val="2"/>
        <w:rPr>
          <w:rFonts w:ascii="宋体" w:hAnsi="宋体" w:cs="宋体"/>
          <w:bCs/>
          <w:color w:val="auto"/>
          <w:sz w:val="24"/>
          <w:highlight w:val="none"/>
          <w:lang w:eastAsia="zh-CN"/>
        </w:rPr>
      </w:pPr>
      <w:r>
        <w:rPr>
          <w:rFonts w:hint="eastAsia" w:ascii="宋体" w:hAnsi="宋体" w:cs="宋体"/>
          <w:bCs/>
          <w:color w:val="auto"/>
          <w:sz w:val="24"/>
          <w:highlight w:val="none"/>
          <w:lang w:eastAsia="zh-CN"/>
        </w:rPr>
        <w:t>5.工程内容：</w:t>
      </w:r>
      <w:r>
        <w:rPr>
          <w:rFonts w:hint="eastAsia" w:ascii="宋体" w:hAnsi="宋体" w:cs="宋体"/>
          <w:color w:val="auto"/>
          <w:sz w:val="24"/>
          <w:highlight w:val="none"/>
          <w:u w:val="single"/>
          <w:lang w:eastAsia="zh-CN"/>
        </w:rPr>
        <w:t xml:space="preserve">       </w:t>
      </w:r>
      <w:r>
        <w:rPr>
          <w:rFonts w:hint="eastAsia" w:ascii="宋体" w:hAnsi="宋体" w:cs="宋体"/>
          <w:bCs/>
          <w:color w:val="auto"/>
          <w:sz w:val="24"/>
          <w:highlight w:val="none"/>
          <w:lang w:eastAsia="zh-CN"/>
        </w:rPr>
        <w:t>。</w:t>
      </w:r>
    </w:p>
    <w:p w14:paraId="524D7578">
      <w:pPr>
        <w:wordWrap w:val="0"/>
        <w:spacing w:line="360" w:lineRule="auto"/>
        <w:ind w:firstLine="470" w:firstLineChars="196"/>
        <w:rPr>
          <w:rFonts w:ascii="宋体" w:hAnsi="宋体" w:cs="宋体"/>
          <w:bCs/>
          <w:color w:val="auto"/>
          <w:sz w:val="24"/>
          <w:highlight w:val="none"/>
          <w:lang w:eastAsia="zh-CN"/>
        </w:rPr>
      </w:pPr>
      <w:r>
        <w:rPr>
          <w:rFonts w:hint="eastAsia" w:ascii="宋体" w:hAnsi="宋体" w:cs="宋体"/>
          <w:color w:val="auto"/>
          <w:sz w:val="24"/>
          <w:highlight w:val="none"/>
          <w:lang w:eastAsia="zh-CN"/>
        </w:rPr>
        <w:t>群体工程应附《承包人承揽工程项目一览表》（附件1）。</w:t>
      </w:r>
    </w:p>
    <w:p w14:paraId="16E12E14">
      <w:pPr>
        <w:wordWrap w:val="0"/>
        <w:spacing w:line="360" w:lineRule="auto"/>
        <w:ind w:firstLine="470" w:firstLineChars="196"/>
        <w:outlineLvl w:val="2"/>
        <w:rPr>
          <w:rFonts w:ascii="宋体" w:hAnsi="宋体" w:cs="宋体"/>
          <w:bCs/>
          <w:color w:val="auto"/>
          <w:sz w:val="24"/>
          <w:highlight w:val="none"/>
          <w:lang w:eastAsia="zh-CN"/>
        </w:rPr>
      </w:pPr>
      <w:r>
        <w:rPr>
          <w:rFonts w:hint="eastAsia" w:ascii="宋体" w:hAnsi="宋体" w:cs="宋体"/>
          <w:bCs/>
          <w:color w:val="auto"/>
          <w:sz w:val="24"/>
          <w:highlight w:val="none"/>
          <w:lang w:eastAsia="zh-CN"/>
        </w:rPr>
        <w:t>6.工程承包范围：</w:t>
      </w:r>
    </w:p>
    <w:p w14:paraId="58A93E77">
      <w:pPr>
        <w:wordWrap w:val="0"/>
        <w:spacing w:line="360" w:lineRule="auto"/>
        <w:ind w:firstLine="463" w:firstLineChars="193"/>
        <w:rPr>
          <w:rFonts w:ascii="宋体" w:hAnsi="宋体" w:cs="宋体"/>
          <w:color w:val="auto"/>
          <w:sz w:val="24"/>
          <w:highlight w:val="none"/>
          <w:lang w:eastAsia="zh-CN"/>
        </w:rPr>
      </w:pPr>
      <w:r>
        <w:rPr>
          <w:rFonts w:hint="eastAsia" w:ascii="宋体" w:hAnsi="宋体" w:cs="宋体"/>
          <w:color w:val="auto"/>
          <w:sz w:val="24"/>
          <w:highlight w:val="none"/>
          <w:u w:val="single"/>
          <w:lang w:eastAsia="zh-CN"/>
        </w:rPr>
        <w:t>   </w:t>
      </w:r>
    </w:p>
    <w:p w14:paraId="082C371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u w:val="single"/>
          <w:lang w:eastAsia="zh-CN"/>
        </w:rPr>
        <w:t> </w:t>
      </w:r>
      <w:r>
        <w:rPr>
          <w:rFonts w:hint="eastAsia" w:ascii="宋体" w:hAnsi="宋体" w:cs="宋体"/>
          <w:color w:val="auto"/>
          <w:sz w:val="24"/>
          <w:highlight w:val="none"/>
          <w:lang w:eastAsia="zh-CN"/>
        </w:rPr>
        <w:t>。</w:t>
      </w:r>
    </w:p>
    <w:p w14:paraId="33F23C0E">
      <w:pPr>
        <w:keepNext/>
        <w:keepLines/>
        <w:wordWrap w:val="0"/>
        <w:spacing w:before="120" w:after="120" w:line="360" w:lineRule="auto"/>
        <w:outlineLvl w:val="1"/>
        <w:rPr>
          <w:rFonts w:ascii="宋体" w:hAnsi="宋体" w:cs="宋体"/>
          <w:bCs/>
          <w:color w:val="auto"/>
          <w:sz w:val="24"/>
          <w:highlight w:val="none"/>
          <w:lang w:eastAsia="zh-CN"/>
        </w:rPr>
      </w:pPr>
      <w:r>
        <w:rPr>
          <w:rFonts w:hint="eastAsia" w:ascii="宋体" w:hAnsi="宋体" w:cs="宋体"/>
          <w:bCs/>
          <w:color w:val="auto"/>
          <w:sz w:val="24"/>
          <w:highlight w:val="none"/>
          <w:lang w:eastAsia="zh-CN"/>
        </w:rPr>
        <w:t xml:space="preserve">   二、合同工期</w:t>
      </w:r>
    </w:p>
    <w:p w14:paraId="015ECFF4">
      <w:pPr>
        <w:wordWrap w:val="0"/>
        <w:spacing w:line="360" w:lineRule="auto"/>
        <w:ind w:firstLine="459"/>
        <w:rPr>
          <w:rFonts w:ascii="宋体" w:hAnsi="宋体" w:cs="宋体"/>
          <w:color w:val="auto"/>
          <w:sz w:val="24"/>
          <w:highlight w:val="none"/>
          <w:lang w:eastAsia="zh-CN"/>
        </w:rPr>
      </w:pPr>
      <w:r>
        <w:rPr>
          <w:rFonts w:hint="eastAsia" w:ascii="宋体" w:hAnsi="宋体" w:cs="宋体"/>
          <w:color w:val="auto"/>
          <w:sz w:val="24"/>
          <w:highlight w:val="none"/>
          <w:lang w:eastAsia="zh-CN"/>
        </w:rPr>
        <w:t>计划开工日期：</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lang w:eastAsia="zh-CN"/>
        </w:rPr>
        <w:t>年</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lang w:eastAsia="zh-CN"/>
        </w:rPr>
        <w:t>月</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lang w:eastAsia="zh-CN"/>
        </w:rPr>
        <w:t>日。</w:t>
      </w:r>
    </w:p>
    <w:p w14:paraId="1738BBCD">
      <w:pPr>
        <w:wordWrap w:val="0"/>
        <w:spacing w:line="360" w:lineRule="auto"/>
        <w:ind w:firstLine="459"/>
        <w:rPr>
          <w:rFonts w:ascii="宋体" w:hAnsi="宋体" w:cs="宋体"/>
          <w:color w:val="auto"/>
          <w:sz w:val="24"/>
          <w:highlight w:val="none"/>
          <w:lang w:eastAsia="zh-CN"/>
        </w:rPr>
      </w:pPr>
      <w:r>
        <w:rPr>
          <w:rFonts w:hint="eastAsia" w:ascii="宋体" w:hAnsi="宋体" w:cs="宋体"/>
          <w:color w:val="auto"/>
          <w:sz w:val="24"/>
          <w:highlight w:val="none"/>
          <w:lang w:eastAsia="zh-CN"/>
        </w:rPr>
        <w:t>计划竣工日期：</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lang w:eastAsia="zh-CN"/>
        </w:rPr>
        <w:t>年</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lang w:eastAsia="zh-CN"/>
        </w:rPr>
        <w:t>月</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lang w:eastAsia="zh-CN"/>
        </w:rPr>
        <w:t>日。</w:t>
      </w:r>
    </w:p>
    <w:p w14:paraId="2C52209C">
      <w:pPr>
        <w:wordWrap w:val="0"/>
        <w:spacing w:line="360" w:lineRule="auto"/>
        <w:ind w:firstLine="459"/>
        <w:rPr>
          <w:rFonts w:ascii="宋体" w:hAnsi="宋体" w:cs="宋体"/>
          <w:color w:val="auto"/>
          <w:sz w:val="24"/>
          <w:highlight w:val="none"/>
          <w:lang w:eastAsia="zh-CN"/>
        </w:rPr>
      </w:pPr>
      <w:r>
        <w:rPr>
          <w:rFonts w:hint="eastAsia" w:ascii="宋体" w:hAnsi="宋体" w:cs="宋体"/>
          <w:color w:val="auto"/>
          <w:sz w:val="24"/>
          <w:highlight w:val="none"/>
          <w:lang w:eastAsia="zh-CN"/>
        </w:rPr>
        <w:t>工期总日历天数：</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lang w:eastAsia="zh-CN"/>
        </w:rPr>
        <w:t>天。工期总日历天数与根据前述计划开竣工日期计算的工期天数不一致的，以工期总日历天数为准。</w:t>
      </w:r>
    </w:p>
    <w:p w14:paraId="2D7C4FE0">
      <w:pPr>
        <w:keepNext/>
        <w:keepLines/>
        <w:wordWrap w:val="0"/>
        <w:spacing w:before="120" w:after="120" w:line="360" w:lineRule="auto"/>
        <w:outlineLvl w:val="1"/>
        <w:rPr>
          <w:rFonts w:ascii="宋体" w:hAnsi="宋体" w:cs="宋体"/>
          <w:b/>
          <w:color w:val="auto"/>
          <w:sz w:val="24"/>
          <w:highlight w:val="none"/>
          <w:lang w:eastAsia="zh-CN"/>
        </w:rPr>
      </w:pPr>
      <w:r>
        <w:rPr>
          <w:rFonts w:hint="eastAsia" w:ascii="宋体" w:hAnsi="宋体" w:cs="宋体"/>
          <w:b/>
          <w:color w:val="auto"/>
          <w:sz w:val="24"/>
          <w:highlight w:val="none"/>
          <w:lang w:eastAsia="zh-CN"/>
        </w:rPr>
        <w:t xml:space="preserve">    </w:t>
      </w:r>
      <w:r>
        <w:rPr>
          <w:rFonts w:hint="eastAsia" w:ascii="宋体" w:hAnsi="宋体" w:cs="宋体"/>
          <w:bCs/>
          <w:color w:val="auto"/>
          <w:sz w:val="24"/>
          <w:highlight w:val="none"/>
          <w:lang w:eastAsia="zh-CN"/>
        </w:rPr>
        <w:t>三、质量标准</w:t>
      </w:r>
    </w:p>
    <w:p w14:paraId="07AFD90D">
      <w:pPr>
        <w:wordWrap w:val="0"/>
        <w:spacing w:line="360" w:lineRule="auto"/>
        <w:ind w:firstLine="459"/>
        <w:rPr>
          <w:rFonts w:ascii="宋体" w:hAnsi="宋体" w:cs="宋体"/>
          <w:color w:val="auto"/>
          <w:sz w:val="24"/>
          <w:highlight w:val="none"/>
          <w:lang w:eastAsia="zh-CN"/>
        </w:rPr>
      </w:pPr>
      <w:r>
        <w:rPr>
          <w:rFonts w:hint="eastAsia" w:ascii="宋体" w:hAnsi="宋体" w:cs="宋体"/>
          <w:color w:val="auto"/>
          <w:sz w:val="24"/>
          <w:highlight w:val="none"/>
          <w:lang w:eastAsia="zh-CN"/>
        </w:rPr>
        <w:t>工程质量符合</w:t>
      </w:r>
      <w:r>
        <w:rPr>
          <w:rFonts w:hint="eastAsia" w:ascii="宋体" w:hAnsi="宋体" w:cs="宋体"/>
          <w:color w:val="auto"/>
          <w:sz w:val="24"/>
          <w:highlight w:val="none"/>
          <w:u w:val="single"/>
          <w:lang w:eastAsia="zh-CN"/>
        </w:rPr>
        <w:t>合格</w:t>
      </w:r>
      <w:r>
        <w:rPr>
          <w:rFonts w:hint="eastAsia" w:ascii="宋体" w:hAnsi="宋体" w:cs="宋体"/>
          <w:color w:val="auto"/>
          <w:sz w:val="24"/>
          <w:highlight w:val="none"/>
          <w:lang w:eastAsia="zh-CN"/>
        </w:rPr>
        <w:t>标准。</w:t>
      </w:r>
    </w:p>
    <w:p w14:paraId="251978E4">
      <w:pPr>
        <w:keepNext/>
        <w:keepLines/>
        <w:wordWrap w:val="0"/>
        <w:spacing w:before="120" w:after="120" w:line="360" w:lineRule="auto"/>
        <w:outlineLvl w:val="1"/>
        <w:rPr>
          <w:rFonts w:ascii="宋体" w:hAnsi="宋体" w:cs="宋体"/>
          <w:b/>
          <w:color w:val="auto"/>
          <w:sz w:val="24"/>
          <w:highlight w:val="none"/>
          <w:lang w:eastAsia="zh-CN"/>
        </w:rPr>
      </w:pPr>
      <w:r>
        <w:rPr>
          <w:rFonts w:hint="eastAsia" w:ascii="宋体" w:hAnsi="宋体" w:cs="宋体"/>
          <w:b/>
          <w:color w:val="auto"/>
          <w:sz w:val="24"/>
          <w:highlight w:val="none"/>
          <w:lang w:eastAsia="zh-CN"/>
        </w:rPr>
        <w:t xml:space="preserve">   </w:t>
      </w:r>
      <w:r>
        <w:rPr>
          <w:rFonts w:hint="eastAsia" w:ascii="宋体" w:hAnsi="宋体" w:cs="宋体"/>
          <w:bCs/>
          <w:color w:val="auto"/>
          <w:sz w:val="24"/>
          <w:highlight w:val="none"/>
          <w:lang w:eastAsia="zh-CN"/>
        </w:rPr>
        <w:t xml:space="preserve"> 四、签约合同价与合同价格形式</w:t>
      </w:r>
      <w:r>
        <w:rPr>
          <w:rFonts w:hint="eastAsia" w:ascii="宋体" w:hAnsi="宋体" w:cs="宋体"/>
          <w:bCs/>
          <w:color w:val="auto"/>
          <w:sz w:val="24"/>
          <w:highlight w:val="none"/>
          <w:lang w:eastAsia="zh-CN"/>
        </w:rPr>
        <w:tab/>
      </w:r>
    </w:p>
    <w:p w14:paraId="7667E019">
      <w:pPr>
        <w:wordWrap w:val="0"/>
        <w:spacing w:line="360" w:lineRule="auto"/>
        <w:ind w:firstLine="480" w:firstLineChars="200"/>
        <w:outlineLvl w:val="2"/>
        <w:rPr>
          <w:rFonts w:ascii="宋体" w:hAnsi="宋体" w:cs="宋体"/>
          <w:color w:val="auto"/>
          <w:sz w:val="24"/>
          <w:highlight w:val="none"/>
          <w:lang w:eastAsia="zh-CN"/>
        </w:rPr>
      </w:pPr>
      <w:r>
        <w:rPr>
          <w:rFonts w:hint="eastAsia" w:ascii="宋体" w:hAnsi="宋体" w:cs="宋体"/>
          <w:color w:val="auto"/>
          <w:sz w:val="24"/>
          <w:highlight w:val="none"/>
          <w:lang w:eastAsia="zh-CN"/>
        </w:rPr>
        <w:t>1.签约合同价为：</w:t>
      </w:r>
    </w:p>
    <w:p w14:paraId="7B64C1F8">
      <w:pPr>
        <w:wordWrap w:val="0"/>
        <w:spacing w:line="360" w:lineRule="auto"/>
        <w:ind w:firstLine="600" w:firstLineChars="250"/>
        <w:rPr>
          <w:rFonts w:ascii="宋体" w:hAnsi="宋体" w:cs="宋体"/>
          <w:color w:val="auto"/>
          <w:sz w:val="24"/>
          <w:highlight w:val="none"/>
          <w:lang w:eastAsia="zh-CN"/>
        </w:rPr>
      </w:pPr>
      <w:r>
        <w:rPr>
          <w:rFonts w:hint="eastAsia" w:ascii="宋体" w:hAnsi="宋体" w:cs="宋体"/>
          <w:color w:val="auto"/>
          <w:sz w:val="24"/>
          <w:highlight w:val="none"/>
          <w:lang w:eastAsia="zh-CN"/>
        </w:rPr>
        <w:t>人民币（大写）</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元)；</w:t>
      </w:r>
    </w:p>
    <w:p w14:paraId="13C6EBA5">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其中：</w:t>
      </w:r>
    </w:p>
    <w:p w14:paraId="18F26CC3">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（1）安全文明施工费：</w:t>
      </w:r>
    </w:p>
    <w:p w14:paraId="3FE6381C">
      <w:pPr>
        <w:wordWrap w:val="0"/>
        <w:spacing w:line="360" w:lineRule="auto"/>
        <w:ind w:firstLine="1080" w:firstLineChars="450"/>
        <w:rPr>
          <w:rFonts w:ascii="宋体" w:hAnsi="宋体" w:cs="宋体"/>
          <w:color w:val="auto"/>
          <w:sz w:val="24"/>
          <w:highlight w:val="none"/>
          <w:lang w:eastAsia="zh-CN"/>
        </w:rPr>
      </w:pPr>
      <w:r>
        <w:rPr>
          <w:rFonts w:hint="eastAsia" w:ascii="宋体" w:hAnsi="宋体" w:cs="宋体"/>
          <w:color w:val="auto"/>
          <w:sz w:val="24"/>
          <w:highlight w:val="none"/>
          <w:lang w:eastAsia="zh-CN"/>
        </w:rPr>
        <w:t>人民币（大写）</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 xml:space="preserve"> (¥</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元)；</w:t>
      </w:r>
    </w:p>
    <w:p w14:paraId="3C83E1CC">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（2）材料和工程设备暂估价金额：</w:t>
      </w:r>
    </w:p>
    <w:p w14:paraId="1C2B37B7">
      <w:pPr>
        <w:wordWrap w:val="0"/>
        <w:spacing w:line="360" w:lineRule="auto"/>
        <w:ind w:firstLine="1080" w:firstLineChars="450"/>
        <w:rPr>
          <w:rFonts w:ascii="宋体" w:hAnsi="宋体" w:cs="宋体"/>
          <w:color w:val="auto"/>
          <w:sz w:val="24"/>
          <w:highlight w:val="none"/>
          <w:lang w:eastAsia="zh-CN"/>
        </w:rPr>
      </w:pPr>
      <w:r>
        <w:rPr>
          <w:rFonts w:hint="eastAsia" w:ascii="宋体" w:hAnsi="宋体" w:cs="宋体"/>
          <w:color w:val="auto"/>
          <w:sz w:val="24"/>
          <w:highlight w:val="none"/>
          <w:lang w:eastAsia="zh-CN"/>
        </w:rPr>
        <w:t>人民币（大写）</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 xml:space="preserve"> (¥</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元)；</w:t>
      </w:r>
    </w:p>
    <w:p w14:paraId="78310B17">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（3）专业工程暂估价金额：</w:t>
      </w:r>
    </w:p>
    <w:p w14:paraId="4876C92F">
      <w:pPr>
        <w:wordWrap w:val="0"/>
        <w:spacing w:line="360" w:lineRule="auto"/>
        <w:ind w:firstLine="1080" w:firstLineChars="450"/>
        <w:rPr>
          <w:rFonts w:ascii="宋体" w:hAnsi="宋体" w:cs="宋体"/>
          <w:color w:val="auto"/>
          <w:sz w:val="24"/>
          <w:highlight w:val="none"/>
          <w:lang w:eastAsia="zh-CN"/>
        </w:rPr>
      </w:pPr>
      <w:r>
        <w:rPr>
          <w:rFonts w:hint="eastAsia" w:ascii="宋体" w:hAnsi="宋体" w:cs="宋体"/>
          <w:color w:val="auto"/>
          <w:sz w:val="24"/>
          <w:highlight w:val="none"/>
          <w:lang w:eastAsia="zh-CN"/>
        </w:rPr>
        <w:t>人民币（大写）</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 xml:space="preserve"> (¥</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元)；</w:t>
      </w:r>
    </w:p>
    <w:p w14:paraId="5228EB3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（4）暂列金额：</w:t>
      </w:r>
    </w:p>
    <w:p w14:paraId="6AF0F2E6">
      <w:pPr>
        <w:wordWrap w:val="0"/>
        <w:spacing w:line="360" w:lineRule="auto"/>
        <w:ind w:firstLine="1080" w:firstLineChars="450"/>
        <w:rPr>
          <w:rFonts w:ascii="宋体" w:hAnsi="宋体" w:cs="宋体"/>
          <w:color w:val="auto"/>
          <w:sz w:val="24"/>
          <w:highlight w:val="none"/>
          <w:lang w:eastAsia="zh-CN"/>
        </w:rPr>
      </w:pPr>
      <w:r>
        <w:rPr>
          <w:rFonts w:hint="eastAsia" w:ascii="宋体" w:hAnsi="宋体" w:cs="宋体"/>
          <w:color w:val="auto"/>
          <w:sz w:val="24"/>
          <w:highlight w:val="none"/>
          <w:lang w:eastAsia="zh-CN"/>
        </w:rPr>
        <w:t>人民币（大写）</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 xml:space="preserve"> (¥</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元)。</w:t>
      </w:r>
    </w:p>
    <w:p w14:paraId="28667B30">
      <w:pPr>
        <w:wordWrap w:val="0"/>
        <w:spacing w:line="360" w:lineRule="auto"/>
        <w:ind w:firstLine="480" w:firstLineChars="200"/>
        <w:outlineLvl w:val="2"/>
        <w:rPr>
          <w:rFonts w:ascii="宋体" w:hAnsi="宋体" w:cs="宋体"/>
          <w:color w:val="auto"/>
          <w:sz w:val="24"/>
          <w:highlight w:val="none"/>
          <w:lang w:eastAsia="zh-CN"/>
        </w:rPr>
      </w:pPr>
      <w:r>
        <w:rPr>
          <w:rFonts w:hint="eastAsia" w:ascii="宋体" w:hAnsi="宋体" w:cs="宋体"/>
          <w:color w:val="auto"/>
          <w:sz w:val="24"/>
          <w:highlight w:val="none"/>
          <w:lang w:eastAsia="zh-CN"/>
        </w:rPr>
        <w:t>2.合同价格形式：</w:t>
      </w:r>
      <w:r>
        <w:rPr>
          <w:rFonts w:hint="eastAsia" w:ascii="宋体" w:hAnsi="宋体" w:cs="宋体"/>
          <w:color w:val="auto"/>
          <w:sz w:val="24"/>
          <w:highlight w:val="none"/>
          <w:u w:val="single"/>
          <w:lang w:eastAsia="zh-CN"/>
        </w:rPr>
        <w:t>      </w:t>
      </w:r>
      <w:r>
        <w:rPr>
          <w:rFonts w:hint="eastAsia" w:ascii="宋体" w:hAnsi="宋体" w:cs="宋体"/>
          <w:color w:val="auto"/>
          <w:sz w:val="24"/>
          <w:highlight w:val="none"/>
          <w:lang w:eastAsia="zh-CN"/>
        </w:rPr>
        <w:t>。</w:t>
      </w:r>
    </w:p>
    <w:p w14:paraId="1FCB86EE">
      <w:pPr>
        <w:keepNext/>
        <w:keepLines/>
        <w:wordWrap w:val="0"/>
        <w:spacing w:before="120" w:after="120" w:line="360" w:lineRule="auto"/>
        <w:outlineLvl w:val="1"/>
        <w:rPr>
          <w:rFonts w:ascii="宋体" w:hAnsi="宋体" w:cs="宋体"/>
          <w:bCs/>
          <w:color w:val="auto"/>
          <w:sz w:val="24"/>
          <w:highlight w:val="none"/>
          <w:lang w:eastAsia="zh-CN"/>
        </w:rPr>
      </w:pPr>
      <w:r>
        <w:rPr>
          <w:rFonts w:hint="eastAsia" w:ascii="宋体" w:hAnsi="宋体" w:cs="宋体"/>
          <w:b/>
          <w:color w:val="auto"/>
          <w:sz w:val="24"/>
          <w:highlight w:val="none"/>
          <w:lang w:eastAsia="zh-CN"/>
        </w:rPr>
        <w:t xml:space="preserve">   </w:t>
      </w:r>
      <w:r>
        <w:rPr>
          <w:rFonts w:hint="eastAsia" w:ascii="宋体" w:hAnsi="宋体" w:cs="宋体"/>
          <w:bCs/>
          <w:color w:val="auto"/>
          <w:sz w:val="24"/>
          <w:highlight w:val="none"/>
          <w:lang w:eastAsia="zh-CN"/>
        </w:rPr>
        <w:t xml:space="preserve"> 五、项目经理</w:t>
      </w:r>
    </w:p>
    <w:p w14:paraId="1F74530A">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承包人项目经理：</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2A3922FF">
      <w:pPr>
        <w:keepNext/>
        <w:keepLines/>
        <w:wordWrap w:val="0"/>
        <w:spacing w:before="120" w:after="120" w:line="360" w:lineRule="auto"/>
        <w:outlineLvl w:val="1"/>
        <w:rPr>
          <w:rFonts w:ascii="宋体" w:hAnsi="宋体" w:cs="宋体"/>
          <w:b/>
          <w:color w:val="auto"/>
          <w:sz w:val="24"/>
          <w:highlight w:val="none"/>
          <w:lang w:eastAsia="zh-CN"/>
        </w:rPr>
      </w:pPr>
      <w:r>
        <w:rPr>
          <w:rFonts w:hint="eastAsia" w:ascii="宋体" w:hAnsi="宋体" w:cs="宋体"/>
          <w:b/>
          <w:color w:val="auto"/>
          <w:sz w:val="24"/>
          <w:highlight w:val="none"/>
          <w:lang w:eastAsia="zh-CN"/>
        </w:rPr>
        <w:t xml:space="preserve">   </w:t>
      </w:r>
      <w:r>
        <w:rPr>
          <w:rFonts w:hint="eastAsia" w:ascii="宋体" w:hAnsi="宋体" w:cs="宋体"/>
          <w:bCs/>
          <w:color w:val="auto"/>
          <w:sz w:val="24"/>
          <w:highlight w:val="none"/>
          <w:lang w:eastAsia="zh-CN"/>
        </w:rPr>
        <w:t xml:space="preserve"> 六、合同文件构成</w:t>
      </w:r>
    </w:p>
    <w:p w14:paraId="59C4C515">
      <w:pPr>
        <w:wordWrap w:val="0"/>
        <w:spacing w:line="360" w:lineRule="auto"/>
        <w:ind w:firstLine="480" w:firstLineChars="200"/>
        <w:rPr>
          <w:rFonts w:ascii="宋体" w:hAnsi="宋体" w:cs="宋体"/>
          <w:bCs/>
          <w:color w:val="auto"/>
          <w:sz w:val="24"/>
          <w:highlight w:val="none"/>
          <w:lang w:eastAsia="zh-CN"/>
        </w:rPr>
      </w:pPr>
      <w:r>
        <w:rPr>
          <w:rFonts w:hint="eastAsia" w:ascii="宋体" w:hAnsi="宋体" w:cs="宋体"/>
          <w:bCs/>
          <w:color w:val="auto"/>
          <w:sz w:val="24"/>
          <w:highlight w:val="none"/>
          <w:lang w:eastAsia="zh-CN"/>
        </w:rPr>
        <w:t>本协议书与下列文件一起构成合同文件：</w:t>
      </w:r>
    </w:p>
    <w:p w14:paraId="3AE83F3C">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（1）中标通知书（如果有）；</w:t>
      </w:r>
    </w:p>
    <w:p w14:paraId="42F45290">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 xml:space="preserve">（2）投标函及其附录（如果有）； </w:t>
      </w:r>
    </w:p>
    <w:p w14:paraId="49C356D0">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（3）专用合同条款及其附件；</w:t>
      </w:r>
    </w:p>
    <w:p w14:paraId="529B80C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（4）通用合同条款；</w:t>
      </w:r>
    </w:p>
    <w:p w14:paraId="001AF0B9">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（5）技术标准和要求；</w:t>
      </w:r>
    </w:p>
    <w:p w14:paraId="065EF7E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（6）图纸；</w:t>
      </w:r>
    </w:p>
    <w:p w14:paraId="4EC140D3">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（7）已标价工程量清单或预算书；</w:t>
      </w:r>
    </w:p>
    <w:p w14:paraId="4ADBAC6C">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（8）其他合同文件。</w:t>
      </w:r>
    </w:p>
    <w:p w14:paraId="57177D2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在合同订立及履行过程中形成的与合同有关的文件均构成合同文件组成部分。</w:t>
      </w:r>
    </w:p>
    <w:p w14:paraId="15CC94B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上述各项合同文件包括合同当事人就该项合同文件所作出的补充和修改，属于同一类内容的文件，应以最新签署的为准。专用合同条款及其附件须经合同当事人签字或盖章。</w:t>
      </w:r>
    </w:p>
    <w:p w14:paraId="7BACF307">
      <w:pPr>
        <w:keepNext/>
        <w:keepLines/>
        <w:wordWrap w:val="0"/>
        <w:spacing w:before="120" w:after="120" w:line="360" w:lineRule="auto"/>
        <w:outlineLvl w:val="1"/>
        <w:rPr>
          <w:rFonts w:ascii="宋体" w:hAnsi="宋体" w:cs="宋体"/>
          <w:color w:val="auto"/>
          <w:sz w:val="24"/>
          <w:highlight w:val="none"/>
          <w:lang w:eastAsia="zh-CN"/>
        </w:rPr>
      </w:pPr>
      <w:r>
        <w:rPr>
          <w:rFonts w:hint="eastAsia" w:ascii="宋体" w:hAnsi="宋体" w:cs="宋体"/>
          <w:color w:val="auto"/>
          <w:sz w:val="24"/>
          <w:highlight w:val="none"/>
          <w:lang w:eastAsia="zh-CN"/>
        </w:rPr>
        <w:t xml:space="preserve">   </w:t>
      </w:r>
      <w:r>
        <w:rPr>
          <w:rFonts w:hint="eastAsia" w:ascii="宋体" w:hAnsi="宋体" w:cs="宋体"/>
          <w:bCs/>
          <w:color w:val="auto"/>
          <w:sz w:val="24"/>
          <w:highlight w:val="none"/>
          <w:lang w:eastAsia="zh-CN"/>
        </w:rPr>
        <w:t xml:space="preserve"> 七、承诺</w:t>
      </w:r>
    </w:p>
    <w:p w14:paraId="4DD8A15E">
      <w:pPr>
        <w:wordWrap w:val="0"/>
        <w:spacing w:line="360" w:lineRule="auto"/>
        <w:ind w:firstLine="480" w:firstLineChars="200"/>
        <w:rPr>
          <w:rFonts w:ascii="宋体" w:hAnsi="宋体" w:cs="宋体"/>
          <w:bCs/>
          <w:color w:val="auto"/>
          <w:sz w:val="24"/>
          <w:highlight w:val="none"/>
          <w:lang w:eastAsia="zh-CN"/>
        </w:rPr>
      </w:pPr>
      <w:r>
        <w:rPr>
          <w:rFonts w:hint="eastAsia" w:ascii="宋体" w:hAnsi="宋体" w:cs="宋体"/>
          <w:bCs/>
          <w:color w:val="auto"/>
          <w:sz w:val="24"/>
          <w:highlight w:val="none"/>
          <w:lang w:eastAsia="zh-CN"/>
        </w:rPr>
        <w:t>1.发包人承诺按照法律规定履行项目审批手续、筹集工程建设资金并按照合同约定的期限和方式支付合同价款。</w:t>
      </w:r>
    </w:p>
    <w:p w14:paraId="79330932">
      <w:pPr>
        <w:wordWrap w:val="0"/>
        <w:spacing w:line="360" w:lineRule="auto"/>
        <w:ind w:firstLine="480" w:firstLineChars="200"/>
        <w:rPr>
          <w:rFonts w:ascii="宋体" w:hAnsi="宋体" w:cs="宋体"/>
          <w:bCs/>
          <w:color w:val="auto"/>
          <w:sz w:val="24"/>
          <w:highlight w:val="none"/>
          <w:lang w:eastAsia="zh-CN"/>
        </w:rPr>
      </w:pPr>
      <w:r>
        <w:rPr>
          <w:rFonts w:hint="eastAsia" w:ascii="宋体" w:hAnsi="宋体" w:cs="宋体"/>
          <w:bCs/>
          <w:color w:val="auto"/>
          <w:sz w:val="24"/>
          <w:highlight w:val="none"/>
          <w:lang w:eastAsia="zh-CN"/>
        </w:rPr>
        <w:t>2.承包人承诺按照法律规定及合同约定组织完成工程施工，确保工程质量和安全，不进行转包及违法分包，并在缺陷责任期及保修期内承担相应的工程维修责任。</w:t>
      </w:r>
    </w:p>
    <w:p w14:paraId="280426E6">
      <w:pPr>
        <w:wordWrap w:val="0"/>
        <w:spacing w:line="360" w:lineRule="auto"/>
        <w:ind w:firstLine="480" w:firstLineChars="200"/>
        <w:rPr>
          <w:rFonts w:ascii="宋体" w:hAnsi="宋体" w:cs="宋体"/>
          <w:bCs/>
          <w:color w:val="auto"/>
          <w:sz w:val="24"/>
          <w:highlight w:val="none"/>
          <w:lang w:eastAsia="zh-CN"/>
        </w:rPr>
      </w:pPr>
      <w:r>
        <w:rPr>
          <w:rFonts w:hint="eastAsia" w:ascii="宋体" w:hAnsi="宋体" w:cs="宋体"/>
          <w:bCs/>
          <w:color w:val="auto"/>
          <w:sz w:val="24"/>
          <w:highlight w:val="none"/>
          <w:lang w:eastAsia="zh-CN"/>
        </w:rPr>
        <w:t>3.发包人和承包人通过招投标形式签订合同的，双方理解并承诺不再就同一工程另行签订与合同实质性内容相背离的协议。</w:t>
      </w:r>
    </w:p>
    <w:p w14:paraId="066C689E">
      <w:pPr>
        <w:wordWrap w:val="0"/>
        <w:spacing w:line="360" w:lineRule="auto"/>
        <w:outlineLvl w:val="1"/>
        <w:rPr>
          <w:rFonts w:ascii="宋体" w:hAnsi="宋体" w:cs="宋体"/>
          <w:bCs/>
          <w:color w:val="auto"/>
          <w:sz w:val="24"/>
          <w:highlight w:val="none"/>
          <w:lang w:eastAsia="zh-CN"/>
        </w:rPr>
      </w:pPr>
      <w:r>
        <w:rPr>
          <w:rFonts w:hint="eastAsia" w:ascii="宋体" w:hAnsi="宋体" w:cs="宋体"/>
          <w:b/>
          <w:color w:val="auto"/>
          <w:sz w:val="24"/>
          <w:highlight w:val="none"/>
          <w:lang w:eastAsia="zh-CN"/>
        </w:rPr>
        <w:t xml:space="preserve">    八、词语含义</w:t>
      </w:r>
    </w:p>
    <w:p w14:paraId="061F0B9F">
      <w:pPr>
        <w:wordWrap w:val="0"/>
        <w:spacing w:line="360" w:lineRule="auto"/>
        <w:ind w:firstLine="480" w:firstLineChars="200"/>
        <w:rPr>
          <w:rFonts w:ascii="宋体" w:hAnsi="宋体" w:cs="宋体"/>
          <w:bCs/>
          <w:color w:val="auto"/>
          <w:sz w:val="24"/>
          <w:highlight w:val="none"/>
          <w:lang w:eastAsia="zh-CN"/>
        </w:rPr>
      </w:pPr>
      <w:r>
        <w:rPr>
          <w:rFonts w:hint="eastAsia" w:ascii="宋体" w:hAnsi="宋体" w:cs="宋体"/>
          <w:bCs/>
          <w:color w:val="auto"/>
          <w:sz w:val="24"/>
          <w:highlight w:val="none"/>
          <w:lang w:eastAsia="zh-CN"/>
        </w:rPr>
        <w:t>本协议书中词语含义与第二部分通用合同条款中赋予的含义相同。</w:t>
      </w:r>
    </w:p>
    <w:p w14:paraId="7CCECCC4">
      <w:pPr>
        <w:keepNext/>
        <w:keepLines/>
        <w:wordWrap w:val="0"/>
        <w:spacing w:before="120" w:after="120" w:line="360" w:lineRule="auto"/>
        <w:outlineLvl w:val="1"/>
        <w:rPr>
          <w:rFonts w:ascii="宋体" w:hAnsi="宋体" w:cs="宋体"/>
          <w:b/>
          <w:color w:val="auto"/>
          <w:sz w:val="24"/>
          <w:highlight w:val="none"/>
          <w:lang w:eastAsia="zh-CN"/>
        </w:rPr>
      </w:pPr>
      <w:r>
        <w:rPr>
          <w:rFonts w:hint="eastAsia" w:ascii="宋体" w:hAnsi="宋体" w:cs="宋体"/>
          <w:b/>
          <w:color w:val="auto"/>
          <w:sz w:val="24"/>
          <w:highlight w:val="none"/>
          <w:lang w:eastAsia="zh-CN"/>
        </w:rPr>
        <w:t xml:space="preserve">  </w:t>
      </w:r>
      <w:r>
        <w:rPr>
          <w:rFonts w:hint="eastAsia" w:ascii="宋体" w:hAnsi="宋体" w:cs="宋体"/>
          <w:bCs/>
          <w:color w:val="auto"/>
          <w:sz w:val="24"/>
          <w:highlight w:val="none"/>
          <w:lang w:eastAsia="zh-CN"/>
        </w:rPr>
        <w:t xml:space="preserve">  九、签订时间</w:t>
      </w:r>
    </w:p>
    <w:p w14:paraId="73FDBA40">
      <w:pPr>
        <w:wordWrap w:val="0"/>
        <w:spacing w:line="360" w:lineRule="auto"/>
        <w:ind w:firstLine="480" w:firstLineChars="200"/>
        <w:rPr>
          <w:rFonts w:ascii="宋体" w:hAnsi="宋体" w:cs="宋体"/>
          <w:bCs/>
          <w:color w:val="auto"/>
          <w:sz w:val="24"/>
          <w:highlight w:val="none"/>
          <w:lang w:eastAsia="zh-CN"/>
        </w:rPr>
      </w:pPr>
      <w:r>
        <w:rPr>
          <w:rFonts w:hint="eastAsia" w:ascii="宋体" w:hAnsi="宋体" w:cs="宋体"/>
          <w:bCs/>
          <w:color w:val="auto"/>
          <w:sz w:val="24"/>
          <w:highlight w:val="none"/>
          <w:lang w:eastAsia="zh-CN"/>
        </w:rPr>
        <w:t>本合同于</w:t>
      </w:r>
      <w:r>
        <w:rPr>
          <w:rFonts w:hint="eastAsia" w:ascii="宋体" w:hAnsi="宋体" w:cs="宋体"/>
          <w:bCs/>
          <w:color w:val="auto"/>
          <w:sz w:val="24"/>
          <w:highlight w:val="none"/>
          <w:u w:val="single"/>
          <w:lang w:eastAsia="zh-CN"/>
        </w:rPr>
        <w:t xml:space="preserve">         </w:t>
      </w:r>
      <w:r>
        <w:rPr>
          <w:rFonts w:hint="eastAsia" w:ascii="宋体" w:hAnsi="宋体" w:cs="宋体"/>
          <w:bCs/>
          <w:color w:val="auto"/>
          <w:sz w:val="24"/>
          <w:highlight w:val="none"/>
          <w:lang w:eastAsia="zh-CN"/>
        </w:rPr>
        <w:t>年</w:t>
      </w:r>
      <w:r>
        <w:rPr>
          <w:rFonts w:hint="eastAsia" w:ascii="宋体" w:hAnsi="宋体" w:cs="宋体"/>
          <w:bCs/>
          <w:color w:val="auto"/>
          <w:sz w:val="24"/>
          <w:highlight w:val="none"/>
          <w:u w:val="single"/>
          <w:lang w:eastAsia="zh-CN"/>
        </w:rPr>
        <w:t xml:space="preserve">    </w:t>
      </w:r>
      <w:r>
        <w:rPr>
          <w:rFonts w:hint="eastAsia" w:ascii="宋体" w:hAnsi="宋体" w:cs="宋体"/>
          <w:bCs/>
          <w:color w:val="auto"/>
          <w:sz w:val="24"/>
          <w:highlight w:val="none"/>
          <w:lang w:eastAsia="zh-CN"/>
        </w:rPr>
        <w:t>月</w:t>
      </w:r>
      <w:r>
        <w:rPr>
          <w:rFonts w:hint="eastAsia" w:ascii="宋体" w:hAnsi="宋体" w:cs="宋体"/>
          <w:bCs/>
          <w:color w:val="auto"/>
          <w:sz w:val="24"/>
          <w:highlight w:val="none"/>
          <w:u w:val="single"/>
          <w:lang w:eastAsia="zh-CN"/>
        </w:rPr>
        <w:t xml:space="preserve">    </w:t>
      </w:r>
      <w:r>
        <w:rPr>
          <w:rFonts w:hint="eastAsia" w:ascii="宋体" w:hAnsi="宋体" w:cs="宋体"/>
          <w:bCs/>
          <w:color w:val="auto"/>
          <w:sz w:val="24"/>
          <w:highlight w:val="none"/>
          <w:lang w:eastAsia="zh-CN"/>
        </w:rPr>
        <w:t>日签订。</w:t>
      </w:r>
    </w:p>
    <w:p w14:paraId="16B76EDC">
      <w:pPr>
        <w:keepNext/>
        <w:keepLines/>
        <w:wordWrap w:val="0"/>
        <w:spacing w:before="120" w:after="120" w:line="360" w:lineRule="auto"/>
        <w:outlineLvl w:val="1"/>
        <w:rPr>
          <w:rFonts w:ascii="宋体" w:hAnsi="宋体" w:cs="宋体"/>
          <w:b/>
          <w:color w:val="auto"/>
          <w:sz w:val="24"/>
          <w:highlight w:val="none"/>
          <w:lang w:eastAsia="zh-CN"/>
        </w:rPr>
      </w:pPr>
      <w:r>
        <w:rPr>
          <w:rFonts w:hint="eastAsia" w:ascii="宋体" w:hAnsi="宋体" w:cs="宋体"/>
          <w:b/>
          <w:color w:val="auto"/>
          <w:sz w:val="24"/>
          <w:highlight w:val="none"/>
          <w:lang w:eastAsia="zh-CN"/>
        </w:rPr>
        <w:t xml:space="preserve">    </w:t>
      </w:r>
      <w:r>
        <w:rPr>
          <w:rFonts w:hint="eastAsia" w:ascii="宋体" w:hAnsi="宋体" w:cs="宋体"/>
          <w:bCs/>
          <w:color w:val="auto"/>
          <w:sz w:val="24"/>
          <w:highlight w:val="none"/>
          <w:lang w:eastAsia="zh-CN"/>
        </w:rPr>
        <w:t>十、签订地点</w:t>
      </w:r>
    </w:p>
    <w:p w14:paraId="7360BA4F">
      <w:pPr>
        <w:wordWrap w:val="0"/>
        <w:spacing w:line="360" w:lineRule="auto"/>
        <w:ind w:firstLine="480" w:firstLineChars="200"/>
        <w:rPr>
          <w:rFonts w:ascii="宋体" w:hAnsi="宋体" w:cs="宋体"/>
          <w:bCs/>
          <w:color w:val="auto"/>
          <w:sz w:val="24"/>
          <w:highlight w:val="none"/>
          <w:lang w:eastAsia="zh-CN"/>
        </w:rPr>
      </w:pPr>
      <w:r>
        <w:rPr>
          <w:rFonts w:hint="eastAsia" w:ascii="宋体" w:hAnsi="宋体" w:cs="宋体"/>
          <w:bCs/>
          <w:color w:val="auto"/>
          <w:sz w:val="24"/>
          <w:highlight w:val="none"/>
          <w:lang w:eastAsia="zh-CN"/>
        </w:rPr>
        <w:t>本合同在</w:t>
      </w:r>
      <w:r>
        <w:rPr>
          <w:rFonts w:hint="eastAsia" w:ascii="宋体" w:hAnsi="宋体" w:cs="宋体"/>
          <w:bCs/>
          <w:color w:val="auto"/>
          <w:sz w:val="24"/>
          <w:highlight w:val="none"/>
          <w:u w:val="single"/>
          <w:lang w:eastAsia="zh-CN"/>
        </w:rPr>
        <w:t xml:space="preserve">                                    </w:t>
      </w:r>
      <w:r>
        <w:rPr>
          <w:rFonts w:hint="eastAsia" w:ascii="宋体" w:hAnsi="宋体" w:cs="宋体"/>
          <w:bCs/>
          <w:color w:val="auto"/>
          <w:sz w:val="24"/>
          <w:highlight w:val="none"/>
          <w:lang w:eastAsia="zh-CN"/>
        </w:rPr>
        <w:t>签订。</w:t>
      </w:r>
    </w:p>
    <w:p w14:paraId="2807DB63">
      <w:pPr>
        <w:keepNext/>
        <w:keepLines/>
        <w:wordWrap w:val="0"/>
        <w:spacing w:before="120" w:after="120" w:line="360" w:lineRule="auto"/>
        <w:outlineLvl w:val="1"/>
        <w:rPr>
          <w:rFonts w:ascii="宋体" w:hAnsi="宋体" w:cs="宋体"/>
          <w:b/>
          <w:color w:val="auto"/>
          <w:sz w:val="24"/>
          <w:highlight w:val="none"/>
          <w:lang w:eastAsia="zh-CN"/>
        </w:rPr>
      </w:pPr>
      <w:r>
        <w:rPr>
          <w:rFonts w:hint="eastAsia" w:ascii="宋体" w:hAnsi="宋体" w:cs="宋体"/>
          <w:b/>
          <w:color w:val="auto"/>
          <w:sz w:val="24"/>
          <w:highlight w:val="none"/>
          <w:lang w:eastAsia="zh-CN"/>
        </w:rPr>
        <w:t xml:space="preserve">    </w:t>
      </w:r>
      <w:r>
        <w:rPr>
          <w:rFonts w:hint="eastAsia" w:ascii="宋体" w:hAnsi="宋体" w:cs="宋体"/>
          <w:bCs/>
          <w:color w:val="auto"/>
          <w:sz w:val="24"/>
          <w:highlight w:val="none"/>
          <w:lang w:eastAsia="zh-CN"/>
        </w:rPr>
        <w:t>十一、补充协议</w:t>
      </w:r>
    </w:p>
    <w:p w14:paraId="4D858B6E">
      <w:pPr>
        <w:wordWrap w:val="0"/>
        <w:spacing w:line="360" w:lineRule="auto"/>
        <w:ind w:firstLine="480" w:firstLineChars="200"/>
        <w:rPr>
          <w:rFonts w:ascii="宋体" w:hAnsi="宋体" w:cs="宋体"/>
          <w:b/>
          <w:bCs/>
          <w:color w:val="auto"/>
          <w:sz w:val="24"/>
          <w:highlight w:val="none"/>
          <w:lang w:eastAsia="zh-CN"/>
        </w:rPr>
      </w:pPr>
      <w:r>
        <w:rPr>
          <w:rFonts w:hint="eastAsia" w:ascii="宋体" w:hAnsi="宋体" w:cs="宋体"/>
          <w:bCs/>
          <w:color w:val="auto"/>
          <w:sz w:val="24"/>
          <w:highlight w:val="none"/>
          <w:lang w:eastAsia="zh-CN"/>
        </w:rPr>
        <w:t>合同未尽事宜，合同当事人另行签订补充协议，补充协议是合同的组成部分。</w:t>
      </w:r>
    </w:p>
    <w:p w14:paraId="7A4771C2">
      <w:pPr>
        <w:keepNext/>
        <w:keepLines/>
        <w:wordWrap w:val="0"/>
        <w:spacing w:before="120" w:after="120" w:line="360" w:lineRule="auto"/>
        <w:outlineLvl w:val="1"/>
        <w:rPr>
          <w:rFonts w:ascii="宋体" w:hAnsi="宋体" w:cs="宋体"/>
          <w:b/>
          <w:color w:val="auto"/>
          <w:sz w:val="24"/>
          <w:highlight w:val="none"/>
        </w:rPr>
      </w:pPr>
      <w:r>
        <w:rPr>
          <w:rFonts w:hint="eastAsia" w:ascii="宋体" w:hAnsi="宋体" w:cs="宋体"/>
          <w:b/>
          <w:color w:val="auto"/>
          <w:sz w:val="24"/>
          <w:highlight w:val="none"/>
          <w:lang w:eastAsia="zh-CN"/>
        </w:rPr>
        <w:t xml:space="preserve">    </w:t>
      </w:r>
      <w:r>
        <w:rPr>
          <w:rFonts w:hint="eastAsia" w:ascii="宋体" w:hAnsi="宋体" w:cs="宋体"/>
          <w:bCs/>
          <w:color w:val="auto"/>
          <w:sz w:val="24"/>
          <w:highlight w:val="none"/>
        </w:rPr>
        <w:t>十二、合同生效</w:t>
      </w:r>
    </w:p>
    <w:p w14:paraId="041C1F48">
      <w:pPr>
        <w:wordWrap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本合同自</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生效。</w:t>
      </w:r>
    </w:p>
    <w:p w14:paraId="5D8E070F">
      <w:pPr>
        <w:keepNext/>
        <w:keepLines/>
        <w:wordWrap w:val="0"/>
        <w:spacing w:before="120" w:after="120" w:line="360" w:lineRule="auto"/>
        <w:outlineLvl w:val="1"/>
        <w:rPr>
          <w:rFonts w:ascii="宋体" w:hAnsi="宋体" w:cs="宋体"/>
          <w:b/>
          <w:color w:val="auto"/>
          <w:sz w:val="24"/>
          <w:highlight w:val="none"/>
          <w:lang w:eastAsia="zh-CN"/>
        </w:rPr>
      </w:pPr>
      <w:r>
        <w:rPr>
          <w:rFonts w:hint="eastAsia" w:ascii="宋体" w:hAnsi="宋体" w:cs="宋体"/>
          <w:b/>
          <w:color w:val="auto"/>
          <w:sz w:val="24"/>
          <w:highlight w:val="none"/>
        </w:rPr>
        <w:t xml:space="preserve">    </w:t>
      </w:r>
      <w:r>
        <w:rPr>
          <w:rFonts w:hint="eastAsia" w:ascii="宋体" w:hAnsi="宋体" w:cs="宋体"/>
          <w:bCs/>
          <w:color w:val="auto"/>
          <w:sz w:val="24"/>
          <w:highlight w:val="none"/>
          <w:lang w:eastAsia="zh-CN"/>
        </w:rPr>
        <w:t>十三、合同份数</w:t>
      </w:r>
    </w:p>
    <w:p w14:paraId="0B91C17C">
      <w:pPr>
        <w:wordWrap w:val="0"/>
        <w:spacing w:line="360" w:lineRule="auto"/>
        <w:ind w:firstLine="480" w:firstLineChars="200"/>
        <w:rPr>
          <w:rFonts w:ascii="宋体" w:hAnsi="宋体" w:cs="宋体"/>
          <w:bCs/>
          <w:color w:val="auto"/>
          <w:sz w:val="24"/>
          <w:highlight w:val="none"/>
          <w:lang w:eastAsia="zh-CN"/>
        </w:rPr>
      </w:pPr>
      <w:r>
        <w:rPr>
          <w:rFonts w:hint="eastAsia" w:ascii="宋体" w:hAnsi="宋体" w:cs="宋体"/>
          <w:bCs/>
          <w:color w:val="auto"/>
          <w:sz w:val="24"/>
          <w:highlight w:val="none"/>
          <w:lang w:eastAsia="zh-CN"/>
        </w:rPr>
        <w:t>本合同一式</w:t>
      </w:r>
      <w:r>
        <w:rPr>
          <w:rFonts w:hint="eastAsia" w:ascii="宋体" w:hAnsi="宋体" w:cs="宋体"/>
          <w:bCs/>
          <w:color w:val="auto"/>
          <w:sz w:val="24"/>
          <w:highlight w:val="none"/>
          <w:u w:val="single"/>
          <w:lang w:eastAsia="zh-CN"/>
        </w:rPr>
        <w:t xml:space="preserve">    </w:t>
      </w:r>
      <w:r>
        <w:rPr>
          <w:rFonts w:hint="eastAsia" w:ascii="宋体" w:hAnsi="宋体" w:cs="宋体"/>
          <w:bCs/>
          <w:color w:val="auto"/>
          <w:sz w:val="24"/>
          <w:highlight w:val="none"/>
          <w:lang w:eastAsia="zh-CN"/>
        </w:rPr>
        <w:t>份，均具有同等法律效力，发包人执</w:t>
      </w:r>
      <w:r>
        <w:rPr>
          <w:rFonts w:hint="eastAsia" w:ascii="宋体" w:hAnsi="宋体" w:cs="宋体"/>
          <w:bCs/>
          <w:color w:val="auto"/>
          <w:sz w:val="24"/>
          <w:highlight w:val="none"/>
          <w:u w:val="single"/>
          <w:lang w:eastAsia="zh-CN"/>
        </w:rPr>
        <w:t xml:space="preserve">    </w:t>
      </w:r>
      <w:r>
        <w:rPr>
          <w:rFonts w:hint="eastAsia" w:ascii="宋体" w:hAnsi="宋体" w:cs="宋体"/>
          <w:bCs/>
          <w:color w:val="auto"/>
          <w:sz w:val="24"/>
          <w:highlight w:val="none"/>
          <w:lang w:eastAsia="zh-CN"/>
        </w:rPr>
        <w:t>份，承包人执</w:t>
      </w:r>
      <w:r>
        <w:rPr>
          <w:rFonts w:hint="eastAsia" w:ascii="宋体" w:hAnsi="宋体" w:cs="宋体"/>
          <w:bCs/>
          <w:color w:val="auto"/>
          <w:sz w:val="24"/>
          <w:highlight w:val="none"/>
          <w:u w:val="single"/>
          <w:lang w:eastAsia="zh-CN"/>
        </w:rPr>
        <w:t xml:space="preserve">    </w:t>
      </w:r>
      <w:r>
        <w:rPr>
          <w:rFonts w:hint="eastAsia" w:ascii="宋体" w:hAnsi="宋体" w:cs="宋体"/>
          <w:bCs/>
          <w:color w:val="auto"/>
          <w:sz w:val="24"/>
          <w:highlight w:val="none"/>
          <w:lang w:eastAsia="zh-CN"/>
        </w:rPr>
        <w:t>份。</w:t>
      </w:r>
    </w:p>
    <w:p w14:paraId="6B14D178">
      <w:pPr>
        <w:wordWrap w:val="0"/>
        <w:spacing w:line="360" w:lineRule="auto"/>
        <w:rPr>
          <w:rFonts w:ascii="宋体" w:hAnsi="宋体" w:cs="宋体"/>
          <w:color w:val="auto"/>
          <w:sz w:val="24"/>
          <w:highlight w:val="none"/>
          <w:lang w:eastAsia="zh-CN"/>
        </w:rPr>
      </w:pPr>
    </w:p>
    <w:p w14:paraId="4E8CEB55">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发包人：  (公章)             承包人：  (公章)</w:t>
      </w:r>
    </w:p>
    <w:p w14:paraId="637B1CC7">
      <w:pPr>
        <w:wordWrap w:val="0"/>
        <w:spacing w:line="360" w:lineRule="auto"/>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 xml:space="preserve">                                 </w:t>
      </w:r>
    </w:p>
    <w:p w14:paraId="3C2B2E4B">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法定代表人或其委托代理人：  法定代表人或其委托代理人：</w:t>
      </w:r>
    </w:p>
    <w:p w14:paraId="21EBAD71">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（签字）                    （签字）</w:t>
      </w:r>
    </w:p>
    <w:p w14:paraId="49C11BE1">
      <w:pPr>
        <w:wordWrap w:val="0"/>
        <w:spacing w:line="360" w:lineRule="auto"/>
        <w:rPr>
          <w:rFonts w:ascii="宋体" w:hAnsi="宋体" w:cs="宋体"/>
          <w:color w:val="auto"/>
          <w:sz w:val="24"/>
          <w:highlight w:val="none"/>
          <w:u w:val="single"/>
          <w:lang w:eastAsia="zh-CN"/>
        </w:rPr>
      </w:pPr>
    </w:p>
    <w:p w14:paraId="22F88005">
      <w:pPr>
        <w:tabs>
          <w:tab w:val="left" w:pos="4410"/>
        </w:tabs>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组织机构代码：</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 xml:space="preserve">  组织机构代码：</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 xml:space="preserve"> </w:t>
      </w:r>
    </w:p>
    <w:p w14:paraId="39620361">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 xml:space="preserve">  地  址：</w:t>
      </w:r>
      <w:r>
        <w:rPr>
          <w:rFonts w:hint="eastAsia" w:ascii="宋体" w:hAnsi="宋体" w:cs="宋体"/>
          <w:color w:val="auto"/>
          <w:sz w:val="24"/>
          <w:highlight w:val="none"/>
          <w:u w:val="single"/>
        </w:rPr>
        <w:t xml:space="preserve">        </w:t>
      </w:r>
    </w:p>
    <w:p w14:paraId="280DAA74">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邮政编码：</w:t>
      </w:r>
      <w:r>
        <w:rPr>
          <w:rFonts w:hint="eastAsia" w:ascii="宋体" w:hAnsi="宋体" w:cs="宋体"/>
          <w:color w:val="auto"/>
          <w:sz w:val="24"/>
          <w:highlight w:val="none"/>
          <w:u w:val="single"/>
          <w:lang w:eastAsia="zh-CN"/>
        </w:rPr>
        <w:t xml:space="preserve">      </w:t>
      </w:r>
      <w:r>
        <w:rPr>
          <w:rFonts w:hint="eastAsia" w:ascii="宋体" w:hAnsi="宋体" w:cs="宋体"/>
          <w:color w:val="auto"/>
          <w:sz w:val="24"/>
          <w:highlight w:val="none"/>
          <w:lang w:eastAsia="zh-CN"/>
        </w:rPr>
        <w:t xml:space="preserve">  邮政编码：</w:t>
      </w:r>
      <w:r>
        <w:rPr>
          <w:rFonts w:hint="eastAsia" w:ascii="宋体" w:hAnsi="宋体" w:cs="宋体"/>
          <w:color w:val="auto"/>
          <w:sz w:val="24"/>
          <w:highlight w:val="none"/>
          <w:u w:val="single"/>
          <w:lang w:eastAsia="zh-CN"/>
        </w:rPr>
        <w:t xml:space="preserve">   </w:t>
      </w:r>
    </w:p>
    <w:p w14:paraId="79653F87">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法定代表人：</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 xml:space="preserve">  法定代表人：</w:t>
      </w:r>
      <w:r>
        <w:rPr>
          <w:rFonts w:hint="eastAsia" w:ascii="宋体" w:hAnsi="宋体" w:cs="宋体"/>
          <w:color w:val="auto"/>
          <w:sz w:val="24"/>
          <w:highlight w:val="none"/>
          <w:u w:val="single"/>
        </w:rPr>
        <w:t xml:space="preserve">             </w:t>
      </w:r>
    </w:p>
    <w:p w14:paraId="2152ADE4">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委托代理人：</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 xml:space="preserve">  委托代理人：</w:t>
      </w:r>
      <w:r>
        <w:rPr>
          <w:rFonts w:hint="eastAsia" w:ascii="宋体" w:hAnsi="宋体" w:cs="宋体"/>
          <w:color w:val="auto"/>
          <w:sz w:val="24"/>
          <w:highlight w:val="none"/>
          <w:u w:val="single"/>
          <w:lang w:eastAsia="zh-CN"/>
        </w:rPr>
        <w:t xml:space="preserve">             </w:t>
      </w:r>
    </w:p>
    <w:p w14:paraId="0C351826">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电  话：</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 xml:space="preserve">  电  话：</w:t>
      </w:r>
      <w:r>
        <w:rPr>
          <w:rFonts w:hint="eastAsia" w:ascii="宋体" w:hAnsi="宋体" w:cs="宋体"/>
          <w:color w:val="auto"/>
          <w:sz w:val="24"/>
          <w:highlight w:val="none"/>
          <w:u w:val="single"/>
          <w:lang w:eastAsia="zh-CN"/>
        </w:rPr>
        <w:t xml:space="preserve">     </w:t>
      </w:r>
    </w:p>
    <w:p w14:paraId="2F5D991F">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传  真：</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 xml:space="preserve">  传  真：</w:t>
      </w:r>
      <w:r>
        <w:rPr>
          <w:rFonts w:hint="eastAsia" w:ascii="宋体" w:hAnsi="宋体" w:cs="宋体"/>
          <w:color w:val="auto"/>
          <w:sz w:val="24"/>
          <w:highlight w:val="none"/>
          <w:u w:val="single"/>
          <w:lang w:eastAsia="zh-CN"/>
        </w:rPr>
        <w:t xml:space="preserve">     </w:t>
      </w:r>
    </w:p>
    <w:p w14:paraId="1AF6B6D8">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电子信箱：</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 xml:space="preserve">  电子信箱：</w:t>
      </w:r>
      <w:r>
        <w:rPr>
          <w:rFonts w:hint="eastAsia" w:ascii="宋体" w:hAnsi="宋体" w:cs="宋体"/>
          <w:color w:val="auto"/>
          <w:sz w:val="24"/>
          <w:highlight w:val="none"/>
          <w:u w:val="single"/>
          <w:lang w:eastAsia="zh-CN"/>
        </w:rPr>
        <w:t xml:space="preserve">   </w:t>
      </w:r>
    </w:p>
    <w:p w14:paraId="074367AA">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开户银行：</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 xml:space="preserve">  开户银行：</w:t>
      </w:r>
      <w:r>
        <w:rPr>
          <w:rFonts w:hint="eastAsia" w:ascii="宋体" w:hAnsi="宋体" w:cs="宋体"/>
          <w:color w:val="auto"/>
          <w:sz w:val="24"/>
          <w:highlight w:val="none"/>
          <w:u w:val="single"/>
          <w:lang w:eastAsia="zh-CN"/>
        </w:rPr>
        <w:t xml:space="preserve">   </w:t>
      </w:r>
    </w:p>
    <w:p w14:paraId="00E50C08">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账  号：</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 xml:space="preserve">   账  号：</w:t>
      </w:r>
      <w:r>
        <w:rPr>
          <w:rFonts w:hint="eastAsia" w:ascii="宋体" w:hAnsi="宋体" w:cs="宋体"/>
          <w:color w:val="auto"/>
          <w:sz w:val="24"/>
          <w:highlight w:val="none"/>
          <w:u w:val="single"/>
          <w:lang w:eastAsia="zh-CN"/>
        </w:rPr>
        <w:t xml:space="preserve">     </w:t>
      </w:r>
    </w:p>
    <w:p w14:paraId="7BD9E810">
      <w:pPr>
        <w:keepNext/>
        <w:keepLines/>
        <w:wordWrap w:val="0"/>
        <w:spacing w:before="260" w:after="260" w:line="413" w:lineRule="auto"/>
        <w:jc w:val="center"/>
        <w:outlineLvl w:val="0"/>
        <w:rPr>
          <w:rFonts w:ascii="宋体" w:hAnsi="宋体" w:cs="宋体"/>
          <w:b/>
          <w:bCs/>
          <w:color w:val="auto"/>
          <w:sz w:val="32"/>
          <w:szCs w:val="32"/>
          <w:highlight w:val="none"/>
          <w:lang w:eastAsia="zh-CN"/>
        </w:rPr>
      </w:pPr>
      <w:r>
        <w:rPr>
          <w:rFonts w:hint="eastAsia" w:ascii="宋体" w:hAnsi="宋体" w:cs="宋体"/>
          <w:b/>
          <w:bCs/>
          <w:color w:val="auto"/>
          <w:sz w:val="24"/>
          <w:highlight w:val="none"/>
          <w:lang w:eastAsia="zh-CN"/>
        </w:rPr>
        <w:br w:type="page"/>
      </w:r>
      <w:bookmarkStart w:id="8" w:name="_Toc351203494"/>
      <w:bookmarkStart w:id="9" w:name="_Toc19625728"/>
      <w:r>
        <w:rPr>
          <w:rFonts w:hint="eastAsia" w:ascii="宋体" w:hAnsi="宋体" w:cs="宋体"/>
          <w:b/>
          <w:bCs/>
          <w:color w:val="auto"/>
          <w:sz w:val="32"/>
          <w:szCs w:val="32"/>
          <w:highlight w:val="none"/>
          <w:lang w:eastAsia="zh-CN"/>
        </w:rPr>
        <w:t>第二部分 通用合同条款</w:t>
      </w:r>
      <w:bookmarkEnd w:id="8"/>
      <w:bookmarkEnd w:id="9"/>
      <w:bookmarkStart w:id="10" w:name="_Toc337558727"/>
    </w:p>
    <w:p w14:paraId="0260C72D">
      <w:pPr>
        <w:wordWrap w:val="0"/>
        <w:ind w:firstLine="560" w:firstLineChars="200"/>
        <w:rPr>
          <w:rFonts w:ascii="宋体" w:hAnsi="宋体" w:cs="宋体"/>
          <w:color w:val="auto"/>
          <w:sz w:val="28"/>
          <w:szCs w:val="28"/>
          <w:highlight w:val="none"/>
          <w:lang w:eastAsia="zh-CN"/>
        </w:rPr>
      </w:pPr>
      <w:bookmarkStart w:id="11" w:name="_Toc418003503"/>
      <w:bookmarkStart w:id="12" w:name="_Toc389065257"/>
      <w:bookmarkStart w:id="13" w:name="_Toc351203495"/>
      <w:r>
        <w:rPr>
          <w:rFonts w:hint="eastAsia" w:ascii="宋体" w:hAnsi="宋体" w:cs="宋体"/>
          <w:bCs/>
          <w:color w:val="auto"/>
          <w:sz w:val="28"/>
          <w:szCs w:val="28"/>
          <w:highlight w:val="none"/>
          <w:lang w:eastAsia="zh-CN"/>
        </w:rPr>
        <w:t>本工程的施工合同通用条款按GF-2017-0201《建设工程施工合同》通用条款执行。</w:t>
      </w:r>
    </w:p>
    <w:bookmarkEnd w:id="11"/>
    <w:bookmarkEnd w:id="12"/>
    <w:p w14:paraId="27BCCAC7">
      <w:pPr>
        <w:keepNext/>
        <w:keepLines/>
        <w:wordWrap w:val="0"/>
        <w:spacing w:before="120" w:after="120" w:line="360" w:lineRule="auto"/>
        <w:rPr>
          <w:rFonts w:ascii="宋体" w:hAnsi="宋体" w:cs="宋体"/>
          <w:bCs/>
          <w:color w:val="auto"/>
          <w:sz w:val="32"/>
          <w:szCs w:val="32"/>
          <w:highlight w:val="none"/>
          <w:lang w:eastAsia="zh-CN"/>
        </w:rPr>
      </w:pPr>
    </w:p>
    <w:bookmarkEnd w:id="10"/>
    <w:bookmarkEnd w:id="13"/>
    <w:p w14:paraId="306A6CE9">
      <w:pPr>
        <w:keepNext/>
        <w:keepLines/>
        <w:wordWrap w:val="0"/>
        <w:spacing w:before="260" w:after="260" w:line="413" w:lineRule="auto"/>
        <w:jc w:val="center"/>
        <w:outlineLvl w:val="0"/>
        <w:rPr>
          <w:rFonts w:ascii="宋体" w:hAnsi="宋体" w:cs="宋体"/>
          <w:b/>
          <w:bCs/>
          <w:color w:val="auto"/>
          <w:sz w:val="32"/>
          <w:szCs w:val="32"/>
          <w:highlight w:val="none"/>
          <w:lang w:eastAsia="zh-CN"/>
        </w:rPr>
      </w:pPr>
      <w:bookmarkStart w:id="14" w:name="_Toc351203632"/>
      <w:r>
        <w:rPr>
          <w:rFonts w:hint="eastAsia" w:ascii="宋体" w:hAnsi="宋体" w:cs="宋体"/>
          <w:b/>
          <w:bCs/>
          <w:color w:val="auto"/>
          <w:sz w:val="44"/>
          <w:szCs w:val="44"/>
          <w:highlight w:val="none"/>
          <w:lang w:eastAsia="zh-CN"/>
        </w:rPr>
        <w:br w:type="page"/>
      </w:r>
      <w:bookmarkStart w:id="15" w:name="_Toc19625729"/>
      <w:r>
        <w:rPr>
          <w:rFonts w:hint="eastAsia" w:ascii="宋体" w:hAnsi="宋体" w:cs="宋体"/>
          <w:b/>
          <w:bCs/>
          <w:color w:val="auto"/>
          <w:sz w:val="32"/>
          <w:szCs w:val="32"/>
          <w:highlight w:val="none"/>
          <w:lang w:eastAsia="zh-CN"/>
        </w:rPr>
        <w:t>第三部分 专用合同条款</w:t>
      </w:r>
      <w:bookmarkEnd w:id="14"/>
      <w:bookmarkEnd w:id="15"/>
    </w:p>
    <w:p w14:paraId="71CBD9BE">
      <w:pPr>
        <w:keepNext/>
        <w:keepLines/>
        <w:wordWrap w:val="0"/>
        <w:spacing w:before="120" w:after="120" w:line="360" w:lineRule="auto"/>
        <w:outlineLvl w:val="3"/>
        <w:rPr>
          <w:rFonts w:ascii="宋体" w:hAnsi="宋体" w:cs="宋体"/>
          <w:bCs/>
          <w:color w:val="auto"/>
          <w:sz w:val="24"/>
          <w:highlight w:val="none"/>
          <w:lang w:eastAsia="zh-CN"/>
        </w:rPr>
      </w:pPr>
      <w:bookmarkStart w:id="16" w:name="_Toc351203633"/>
      <w:r>
        <w:rPr>
          <w:rFonts w:hint="eastAsia" w:ascii="宋体" w:hAnsi="宋体" w:cs="宋体"/>
          <w:bCs/>
          <w:color w:val="auto"/>
          <w:sz w:val="24"/>
          <w:highlight w:val="none"/>
          <w:lang w:eastAsia="zh-CN"/>
        </w:rPr>
        <w:t>1</w:t>
      </w:r>
      <w:bookmarkStart w:id="17" w:name="_Toc296347155"/>
      <w:bookmarkStart w:id="18" w:name="_Toc297048342"/>
      <w:bookmarkStart w:id="19" w:name="_Toc292559866"/>
      <w:bookmarkStart w:id="20" w:name="_Toc292559361"/>
      <w:bookmarkStart w:id="21" w:name="_Toc296891196"/>
      <w:bookmarkStart w:id="22" w:name="_Toc296944495"/>
      <w:bookmarkStart w:id="23" w:name="_Toc296346657"/>
      <w:bookmarkStart w:id="24" w:name="_Toc296890984"/>
      <w:bookmarkStart w:id="25" w:name="_Toc296503156"/>
      <w:bookmarkStart w:id="26" w:name="_Toc297120456"/>
      <w:r>
        <w:rPr>
          <w:rFonts w:hint="eastAsia" w:ascii="宋体" w:hAnsi="宋体" w:cs="宋体"/>
          <w:bCs/>
          <w:color w:val="auto"/>
          <w:sz w:val="24"/>
          <w:highlight w:val="none"/>
          <w:lang w:eastAsia="zh-CN"/>
        </w:rPr>
        <w:t>. 一般约定</w:t>
      </w:r>
      <w:bookmarkEnd w:id="16"/>
    </w:p>
    <w:bookmarkEnd w:id="17"/>
    <w:bookmarkEnd w:id="18"/>
    <w:bookmarkEnd w:id="19"/>
    <w:bookmarkEnd w:id="20"/>
    <w:bookmarkEnd w:id="21"/>
    <w:bookmarkEnd w:id="22"/>
    <w:bookmarkEnd w:id="23"/>
    <w:bookmarkEnd w:id="24"/>
    <w:bookmarkEnd w:id="25"/>
    <w:bookmarkEnd w:id="26"/>
    <w:p w14:paraId="3B2B2604">
      <w:pPr>
        <w:wordWrap w:val="0"/>
        <w:spacing w:after="120" w:line="360" w:lineRule="auto"/>
        <w:ind w:firstLine="480" w:firstLineChars="200"/>
        <w:outlineLvl w:val="0"/>
        <w:rPr>
          <w:rFonts w:ascii="宋体" w:hAnsi="宋体" w:cs="宋体"/>
          <w:color w:val="auto"/>
          <w:sz w:val="24"/>
          <w:highlight w:val="none"/>
          <w:lang w:eastAsia="zh-CN"/>
        </w:rPr>
      </w:pPr>
      <w:bookmarkStart w:id="27" w:name="_Toc19625730"/>
      <w:r>
        <w:rPr>
          <w:rFonts w:hint="eastAsia" w:ascii="宋体" w:hAnsi="宋体" w:cs="宋体"/>
          <w:color w:val="auto"/>
          <w:sz w:val="24"/>
          <w:highlight w:val="none"/>
          <w:lang w:eastAsia="zh-CN"/>
        </w:rPr>
        <w:t>1.1 词语定义</w:t>
      </w:r>
      <w:bookmarkEnd w:id="27"/>
    </w:p>
    <w:p w14:paraId="327B9F43">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1.1.1合同</w:t>
      </w:r>
    </w:p>
    <w:p w14:paraId="5EE4357A">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1.1.1.1其他合同文件包括：</w:t>
      </w:r>
      <w:r>
        <w:rPr>
          <w:rFonts w:hint="eastAsia" w:ascii="宋体" w:hAnsi="宋体" w:cs="宋体"/>
          <w:color w:val="auto"/>
          <w:sz w:val="24"/>
          <w:highlight w:val="none"/>
          <w:u w:val="single"/>
          <w:lang w:eastAsia="zh-CN"/>
        </w:rPr>
        <w:t>⒈本合同协议书；2.本合同专用条款及其附件；3.本合同通用条款；4.标准、规范及有关技术文件；5.图纸；6.工程报价单或预算书；7.其他合同文件。</w:t>
      </w:r>
    </w:p>
    <w:p w14:paraId="34AC8FA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1.1.2 合同当事人及其他相关方</w:t>
      </w:r>
    </w:p>
    <w:p w14:paraId="12295F5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1.1.2.1监理人：</w:t>
      </w:r>
    </w:p>
    <w:p w14:paraId="10673C60">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名    称：</w:t>
      </w:r>
      <w:r>
        <w:rPr>
          <w:rFonts w:hint="eastAsia" w:ascii="宋体" w:hAnsi="宋体" w:cs="宋体"/>
          <w:color w:val="auto"/>
          <w:sz w:val="24"/>
          <w:highlight w:val="none"/>
          <w:u w:val="single"/>
          <w:lang w:eastAsia="zh-CN"/>
        </w:rPr>
        <w:t xml:space="preserve">                </w:t>
      </w:r>
      <w:r>
        <w:rPr>
          <w:rFonts w:hint="eastAsia" w:ascii="宋体" w:hAnsi="宋体" w:cs="宋体"/>
          <w:color w:val="auto"/>
          <w:sz w:val="24"/>
          <w:highlight w:val="none"/>
          <w:lang w:eastAsia="zh-CN"/>
        </w:rPr>
        <w:t>；</w:t>
      </w:r>
    </w:p>
    <w:p w14:paraId="656D82FD">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资质类别和等级：</w:t>
      </w:r>
      <w:r>
        <w:rPr>
          <w:rFonts w:hint="eastAsia" w:ascii="宋体" w:hAnsi="宋体" w:cs="宋体"/>
          <w:color w:val="auto"/>
          <w:sz w:val="24"/>
          <w:highlight w:val="none"/>
          <w:u w:val="single"/>
          <w:lang w:eastAsia="zh-CN"/>
        </w:rPr>
        <w:t>              </w:t>
      </w:r>
      <w:r>
        <w:rPr>
          <w:rFonts w:hint="eastAsia" w:ascii="宋体" w:hAnsi="宋体" w:cs="宋体"/>
          <w:color w:val="auto"/>
          <w:sz w:val="24"/>
          <w:highlight w:val="none"/>
          <w:lang w:eastAsia="zh-CN"/>
        </w:rPr>
        <w:t>；</w:t>
      </w:r>
    </w:p>
    <w:p w14:paraId="09DDA2F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联系电话：</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6B3D5FD7">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电子信箱：</w:t>
      </w:r>
      <w:r>
        <w:rPr>
          <w:rFonts w:hint="eastAsia" w:ascii="宋体" w:hAnsi="宋体" w:cs="宋体"/>
          <w:color w:val="auto"/>
          <w:sz w:val="24"/>
          <w:highlight w:val="none"/>
          <w:u w:val="single"/>
          <w:lang w:eastAsia="zh-CN"/>
        </w:rPr>
        <w:t>                </w:t>
      </w:r>
      <w:r>
        <w:rPr>
          <w:rFonts w:hint="eastAsia" w:ascii="宋体" w:hAnsi="宋体" w:cs="宋体"/>
          <w:color w:val="auto"/>
          <w:sz w:val="24"/>
          <w:highlight w:val="none"/>
          <w:lang w:eastAsia="zh-CN"/>
        </w:rPr>
        <w:t>；</w:t>
      </w:r>
    </w:p>
    <w:p w14:paraId="67DAA59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通信地址：</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3C34C3F4">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1.1.2.2 设计人：</w:t>
      </w:r>
    </w:p>
    <w:p w14:paraId="131A7BD0">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名    称：</w:t>
      </w:r>
      <w:r>
        <w:rPr>
          <w:rFonts w:hint="eastAsia" w:ascii="宋体" w:hAnsi="宋体" w:cs="宋体"/>
          <w:color w:val="auto"/>
          <w:sz w:val="24"/>
          <w:highlight w:val="none"/>
          <w:u w:val="single"/>
          <w:lang w:eastAsia="zh-CN"/>
        </w:rPr>
        <w:t xml:space="preserve">            </w:t>
      </w:r>
      <w:r>
        <w:rPr>
          <w:rFonts w:hint="eastAsia" w:ascii="宋体" w:hAnsi="宋体" w:cs="宋体"/>
          <w:color w:val="auto"/>
          <w:sz w:val="24"/>
          <w:highlight w:val="none"/>
          <w:lang w:eastAsia="zh-CN"/>
        </w:rPr>
        <w:t>；</w:t>
      </w:r>
    </w:p>
    <w:p w14:paraId="5C60445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资质类别和等级：</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544B1245">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联系电话：</w:t>
      </w:r>
      <w:r>
        <w:rPr>
          <w:rFonts w:hint="eastAsia" w:ascii="宋体" w:hAnsi="宋体" w:cs="宋体"/>
          <w:color w:val="auto"/>
          <w:sz w:val="24"/>
          <w:highlight w:val="none"/>
          <w:u w:val="single"/>
          <w:lang w:eastAsia="zh-CN"/>
        </w:rPr>
        <w:t>                </w:t>
      </w:r>
      <w:r>
        <w:rPr>
          <w:rFonts w:hint="eastAsia" w:ascii="宋体" w:hAnsi="宋体" w:cs="宋体"/>
          <w:color w:val="auto"/>
          <w:sz w:val="24"/>
          <w:highlight w:val="none"/>
          <w:lang w:eastAsia="zh-CN"/>
        </w:rPr>
        <w:t>；</w:t>
      </w:r>
    </w:p>
    <w:p w14:paraId="3F61757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电子信箱：</w:t>
      </w:r>
      <w:r>
        <w:rPr>
          <w:rFonts w:hint="eastAsia" w:ascii="宋体" w:hAnsi="宋体" w:cs="宋体"/>
          <w:color w:val="auto"/>
          <w:sz w:val="24"/>
          <w:highlight w:val="none"/>
          <w:u w:val="single"/>
          <w:lang w:eastAsia="zh-CN"/>
        </w:rPr>
        <w:t xml:space="preserve">                    </w:t>
      </w:r>
      <w:r>
        <w:rPr>
          <w:rFonts w:hint="eastAsia" w:ascii="宋体" w:hAnsi="宋体" w:cs="宋体"/>
          <w:color w:val="auto"/>
          <w:sz w:val="24"/>
          <w:highlight w:val="none"/>
          <w:lang w:eastAsia="zh-CN"/>
        </w:rPr>
        <w:t>；</w:t>
      </w:r>
    </w:p>
    <w:p w14:paraId="4E58637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通信地址：</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39248E30">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1.1.3 工程和设备</w:t>
      </w:r>
    </w:p>
    <w:p w14:paraId="5F09BED8">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1.1.3.1 作为施工现场组成部分的其他场所包括：</w:t>
      </w:r>
      <w:r>
        <w:rPr>
          <w:rFonts w:hint="eastAsia" w:ascii="宋体" w:hAnsi="宋体" w:cs="宋体"/>
          <w:color w:val="auto"/>
          <w:sz w:val="24"/>
          <w:highlight w:val="none"/>
          <w:u w:val="single"/>
          <w:lang w:eastAsia="zh-CN"/>
        </w:rPr>
        <w:t>符合通用条款规定的发包方提供的施工场</w:t>
      </w:r>
      <w:r>
        <w:rPr>
          <w:rFonts w:hint="eastAsia" w:ascii="宋体" w:hAnsi="宋体" w:cs="宋体"/>
          <w:color w:val="auto"/>
          <w:sz w:val="24"/>
          <w:highlight w:val="none"/>
          <w:lang w:eastAsia="zh-CN"/>
        </w:rPr>
        <w:t>。</w:t>
      </w:r>
    </w:p>
    <w:p w14:paraId="0210BA04">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1.1.3.2 永久占地包括：</w:t>
      </w:r>
      <w:r>
        <w:rPr>
          <w:rFonts w:hint="eastAsia" w:ascii="宋体" w:hAnsi="宋体" w:cs="宋体"/>
          <w:color w:val="auto"/>
          <w:sz w:val="24"/>
          <w:highlight w:val="none"/>
          <w:u w:val="single"/>
          <w:lang w:eastAsia="zh-CN"/>
        </w:rPr>
        <w:t>具体内容见双方确认的本工程规划红线图为准</w:t>
      </w:r>
      <w:r>
        <w:rPr>
          <w:rFonts w:hint="eastAsia" w:ascii="宋体" w:hAnsi="宋体" w:cs="宋体"/>
          <w:color w:val="auto"/>
          <w:sz w:val="24"/>
          <w:highlight w:val="none"/>
          <w:lang w:eastAsia="zh-CN"/>
        </w:rPr>
        <w:t>。</w:t>
      </w:r>
    </w:p>
    <w:p w14:paraId="6777EC65">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1.1.3.3 临时占地包括：</w:t>
      </w:r>
      <w:r>
        <w:rPr>
          <w:rFonts w:hint="eastAsia" w:ascii="宋体" w:hAnsi="宋体" w:cs="宋体"/>
          <w:color w:val="auto"/>
          <w:sz w:val="24"/>
          <w:highlight w:val="none"/>
          <w:u w:val="single"/>
          <w:lang w:eastAsia="zh-CN"/>
        </w:rPr>
        <w:t>双方在合同履行过程中确定</w:t>
      </w:r>
      <w:r>
        <w:rPr>
          <w:rFonts w:hint="eastAsia" w:ascii="宋体" w:hAnsi="宋体" w:cs="宋体"/>
          <w:color w:val="auto"/>
          <w:sz w:val="24"/>
          <w:highlight w:val="none"/>
          <w:lang w:eastAsia="zh-CN"/>
        </w:rPr>
        <w:t>。</w:t>
      </w:r>
    </w:p>
    <w:p w14:paraId="09AF7CAE">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 xml:space="preserve">1.3法律 </w:t>
      </w:r>
    </w:p>
    <w:p w14:paraId="330987E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适用于合同的其他规范性文件：</w:t>
      </w:r>
      <w:r>
        <w:rPr>
          <w:rFonts w:hint="eastAsia" w:ascii="宋体" w:hAnsi="宋体" w:cs="宋体"/>
          <w:color w:val="auto"/>
          <w:sz w:val="24"/>
          <w:highlight w:val="none"/>
          <w:u w:val="single"/>
          <w:lang w:eastAsia="zh-CN"/>
        </w:rPr>
        <w:t>《中华人民共和国合同法》、《中华人民共和国建筑法》及现行的国家法律和行政法规及部门规章，工程所在地政府、行政主管部门的有关法规和规章及规范性文件</w:t>
      </w:r>
      <w:r>
        <w:rPr>
          <w:rFonts w:hint="eastAsia" w:ascii="宋体" w:hAnsi="宋体" w:cs="宋体"/>
          <w:color w:val="auto"/>
          <w:sz w:val="24"/>
          <w:highlight w:val="none"/>
          <w:lang w:eastAsia="zh-CN"/>
        </w:rPr>
        <w:t>。</w:t>
      </w:r>
    </w:p>
    <w:p w14:paraId="6046BDB3">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1.4 标准和规范</w:t>
      </w:r>
    </w:p>
    <w:p w14:paraId="7BBAF52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1.4.1适用于工程的标准规范包括：</w:t>
      </w:r>
      <w:r>
        <w:rPr>
          <w:rFonts w:hint="eastAsia" w:ascii="宋体" w:hAnsi="宋体" w:cs="宋体"/>
          <w:color w:val="auto"/>
          <w:sz w:val="24"/>
          <w:highlight w:val="none"/>
          <w:u w:val="single"/>
          <w:lang w:eastAsia="zh-CN"/>
        </w:rPr>
        <w:t>现行的国家标准、规范，行业标准、规范</w:t>
      </w:r>
      <w:r>
        <w:rPr>
          <w:rFonts w:hint="eastAsia" w:ascii="宋体" w:hAnsi="宋体" w:cs="宋体"/>
          <w:color w:val="auto"/>
          <w:sz w:val="24"/>
          <w:highlight w:val="none"/>
          <w:lang w:eastAsia="zh-CN"/>
        </w:rPr>
        <w:t>。</w:t>
      </w:r>
    </w:p>
    <w:p w14:paraId="2FB4AD36">
      <w:pPr>
        <w:wordWrap w:val="0"/>
        <w:spacing w:line="360" w:lineRule="auto"/>
        <w:ind w:firstLine="480" w:firstLineChars="200"/>
        <w:outlineLvl w:val="0"/>
        <w:rPr>
          <w:rFonts w:ascii="宋体" w:hAnsi="宋体" w:cs="宋体"/>
          <w:color w:val="auto"/>
          <w:sz w:val="24"/>
          <w:highlight w:val="none"/>
          <w:u w:val="single"/>
          <w:lang w:eastAsia="zh-CN"/>
        </w:rPr>
      </w:pPr>
      <w:bookmarkStart w:id="28" w:name="_Toc19625731"/>
      <w:r>
        <w:rPr>
          <w:rFonts w:hint="eastAsia" w:ascii="宋体" w:hAnsi="宋体" w:cs="宋体"/>
          <w:color w:val="auto"/>
          <w:sz w:val="24"/>
          <w:highlight w:val="none"/>
          <w:lang w:eastAsia="zh-CN"/>
        </w:rPr>
        <w:t>1.4.2 发包人提供国外标准、规范的名称：</w:t>
      </w:r>
      <w:r>
        <w:rPr>
          <w:rFonts w:hint="eastAsia" w:ascii="宋体" w:hAnsi="宋体" w:cs="宋体"/>
          <w:color w:val="auto"/>
          <w:sz w:val="24"/>
          <w:highlight w:val="none"/>
          <w:u w:val="single"/>
          <w:lang w:eastAsia="zh-CN"/>
        </w:rPr>
        <w:t xml:space="preserve">        /</w:t>
      </w:r>
      <w:bookmarkEnd w:id="28"/>
      <w:r>
        <w:rPr>
          <w:rFonts w:hint="eastAsia" w:ascii="宋体" w:hAnsi="宋体" w:cs="宋体"/>
          <w:color w:val="auto"/>
          <w:sz w:val="24"/>
          <w:highlight w:val="none"/>
          <w:u w:val="single"/>
          <w:lang w:eastAsia="zh-CN"/>
        </w:rPr>
        <w:t xml:space="preserve">         </w:t>
      </w:r>
    </w:p>
    <w:p w14:paraId="67059731">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5655484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发包人提供国外标准、规范的份数：</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3A3B8A2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发包人提供国外标准、规范的名称：</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28922158">
      <w:pPr>
        <w:wordWrap w:val="0"/>
        <w:spacing w:line="360" w:lineRule="auto"/>
        <w:ind w:left="596" w:leftChars="284"/>
        <w:rPr>
          <w:rFonts w:ascii="宋体" w:hAnsi="宋体" w:cs="宋体"/>
          <w:color w:val="auto"/>
          <w:sz w:val="24"/>
          <w:highlight w:val="none"/>
          <w:lang w:eastAsia="zh-CN"/>
        </w:rPr>
      </w:pPr>
      <w:r>
        <w:rPr>
          <w:rFonts w:hint="eastAsia" w:ascii="宋体" w:hAnsi="宋体" w:cs="宋体"/>
          <w:color w:val="auto"/>
          <w:sz w:val="24"/>
          <w:highlight w:val="none"/>
          <w:lang w:eastAsia="zh-CN"/>
        </w:rPr>
        <w:t>1.4.3发包人对工程的技术标准和功能要求的特殊要求：</w:t>
      </w:r>
      <w:r>
        <w:rPr>
          <w:rFonts w:hint="eastAsia" w:ascii="宋体" w:hAnsi="宋体" w:cs="宋体"/>
          <w:color w:val="auto"/>
          <w:sz w:val="24"/>
          <w:highlight w:val="none"/>
          <w:u w:val="single"/>
          <w:lang w:eastAsia="zh-CN"/>
        </w:rPr>
        <w:t xml:space="preserve">如有，双方另行协商 </w:t>
      </w:r>
      <w:r>
        <w:rPr>
          <w:rFonts w:hint="eastAsia" w:ascii="宋体" w:hAnsi="宋体" w:cs="宋体"/>
          <w:color w:val="auto"/>
          <w:sz w:val="24"/>
          <w:highlight w:val="none"/>
          <w:lang w:eastAsia="zh-CN"/>
        </w:rPr>
        <w:t>。</w:t>
      </w:r>
    </w:p>
    <w:p w14:paraId="65F04A6C">
      <w:pPr>
        <w:wordWrap w:val="0"/>
        <w:spacing w:after="120" w:line="360" w:lineRule="auto"/>
        <w:ind w:firstLine="480" w:firstLineChars="200"/>
        <w:outlineLvl w:val="0"/>
        <w:rPr>
          <w:rFonts w:ascii="宋体" w:hAnsi="宋体" w:cs="宋体"/>
          <w:color w:val="auto"/>
          <w:sz w:val="24"/>
          <w:highlight w:val="none"/>
          <w:lang w:eastAsia="zh-CN"/>
        </w:rPr>
      </w:pPr>
      <w:bookmarkStart w:id="29" w:name="_Toc19625732"/>
      <w:r>
        <w:rPr>
          <w:rFonts w:hint="eastAsia" w:ascii="宋体" w:hAnsi="宋体" w:cs="宋体"/>
          <w:color w:val="auto"/>
          <w:sz w:val="24"/>
          <w:highlight w:val="none"/>
          <w:lang w:eastAsia="zh-CN"/>
        </w:rPr>
        <w:t>1.5 合同文件的优先顺序</w:t>
      </w:r>
      <w:bookmarkEnd w:id="29"/>
    </w:p>
    <w:p w14:paraId="2313C7C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合同文件组成及优先顺序为：</w:t>
      </w:r>
      <w:r>
        <w:rPr>
          <w:rFonts w:hint="eastAsia" w:ascii="宋体" w:hAnsi="宋体" w:cs="宋体"/>
          <w:bCs/>
          <w:color w:val="auto"/>
          <w:sz w:val="24"/>
          <w:highlight w:val="none"/>
          <w:u w:val="single"/>
          <w:lang w:eastAsia="zh-CN"/>
        </w:rPr>
        <w:t>按通用条款1.5规定的优先顺序</w:t>
      </w:r>
      <w:r>
        <w:rPr>
          <w:rFonts w:hint="eastAsia" w:ascii="宋体" w:hAnsi="宋体" w:cs="宋体"/>
          <w:color w:val="auto"/>
          <w:sz w:val="24"/>
          <w:highlight w:val="none"/>
          <w:lang w:eastAsia="zh-CN"/>
        </w:rPr>
        <w:t>。</w:t>
      </w:r>
    </w:p>
    <w:p w14:paraId="62336E9A">
      <w:pPr>
        <w:wordWrap w:val="0"/>
        <w:spacing w:after="120" w:line="360" w:lineRule="auto"/>
        <w:ind w:firstLine="480" w:firstLineChars="200"/>
        <w:outlineLvl w:val="0"/>
        <w:rPr>
          <w:rFonts w:ascii="宋体" w:hAnsi="宋体" w:cs="宋体"/>
          <w:color w:val="auto"/>
          <w:sz w:val="24"/>
          <w:highlight w:val="none"/>
          <w:lang w:eastAsia="zh-CN"/>
        </w:rPr>
      </w:pPr>
      <w:bookmarkStart w:id="30" w:name="_Toc19625733"/>
      <w:r>
        <w:rPr>
          <w:rFonts w:hint="eastAsia" w:ascii="宋体" w:hAnsi="宋体" w:cs="宋体"/>
          <w:color w:val="auto"/>
          <w:sz w:val="24"/>
          <w:highlight w:val="none"/>
          <w:lang w:eastAsia="zh-CN"/>
        </w:rPr>
        <w:t>1.6 图纸和承包人文件</w:t>
      </w:r>
      <w:bookmarkEnd w:id="30"/>
      <w:r>
        <w:rPr>
          <w:rFonts w:hint="eastAsia" w:ascii="宋体" w:hAnsi="宋体" w:cs="宋体"/>
          <w:color w:val="auto"/>
          <w:sz w:val="24"/>
          <w:highlight w:val="none"/>
          <w:lang w:eastAsia="zh-CN"/>
        </w:rPr>
        <w:tab/>
      </w:r>
    </w:p>
    <w:p w14:paraId="4C2D8D09">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1.6.1 图纸的提供</w:t>
      </w:r>
    </w:p>
    <w:p w14:paraId="0CE54CAD">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发包人向承包人提供图纸的期限：</w:t>
      </w:r>
      <w:r>
        <w:rPr>
          <w:rFonts w:hint="eastAsia" w:ascii="宋体" w:hAnsi="宋体" w:cs="宋体"/>
          <w:color w:val="auto"/>
          <w:sz w:val="24"/>
          <w:highlight w:val="none"/>
          <w:u w:val="single"/>
          <w:lang w:eastAsia="zh-CN"/>
        </w:rPr>
        <w:t>发包人在开工前7天，免费向承包人提供完整的施工图纸和有关技术资料</w:t>
      </w:r>
      <w:r>
        <w:rPr>
          <w:rFonts w:hint="eastAsia" w:ascii="宋体" w:hAnsi="宋体" w:cs="宋体"/>
          <w:color w:val="auto"/>
          <w:sz w:val="24"/>
          <w:highlight w:val="none"/>
          <w:lang w:eastAsia="zh-CN"/>
        </w:rPr>
        <w:t>；</w:t>
      </w:r>
    </w:p>
    <w:p w14:paraId="4C7B50E9">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发包人向承包人提供图纸的数量：</w:t>
      </w:r>
      <w:r>
        <w:rPr>
          <w:rFonts w:hint="eastAsia" w:ascii="宋体" w:hAnsi="宋体" w:cs="宋体"/>
          <w:color w:val="auto"/>
          <w:sz w:val="24"/>
          <w:highlight w:val="none"/>
          <w:u w:val="single"/>
          <w:lang w:eastAsia="zh-CN"/>
        </w:rPr>
        <w:t>二套，承包人需要增加图纸套数的，发包人应代为复制，复制费用由承包人承担</w:t>
      </w:r>
      <w:r>
        <w:rPr>
          <w:rFonts w:hint="eastAsia" w:ascii="宋体" w:hAnsi="宋体" w:cs="宋体"/>
          <w:color w:val="auto"/>
          <w:sz w:val="24"/>
          <w:highlight w:val="none"/>
          <w:lang w:eastAsia="zh-CN"/>
        </w:rPr>
        <w:t>；</w:t>
      </w:r>
    </w:p>
    <w:p w14:paraId="15FACFF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发包人向承包人提供图纸的内容：</w:t>
      </w:r>
      <w:r>
        <w:rPr>
          <w:rFonts w:hint="eastAsia" w:ascii="宋体" w:hAnsi="宋体" w:cs="宋体"/>
          <w:color w:val="auto"/>
          <w:sz w:val="24"/>
          <w:highlight w:val="none"/>
          <w:u w:val="single"/>
          <w:lang w:eastAsia="zh-CN"/>
        </w:rPr>
        <w:t>经双方确认的本合同工程承包范围内的全部图纸</w:t>
      </w:r>
      <w:r>
        <w:rPr>
          <w:rFonts w:hint="eastAsia" w:ascii="宋体" w:hAnsi="宋体" w:cs="宋体"/>
          <w:color w:val="auto"/>
          <w:sz w:val="24"/>
          <w:highlight w:val="none"/>
          <w:lang w:eastAsia="zh-CN"/>
        </w:rPr>
        <w:t>。</w:t>
      </w:r>
    </w:p>
    <w:p w14:paraId="3A0DF40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1.6.4 承包人文件</w:t>
      </w:r>
    </w:p>
    <w:p w14:paraId="748BAEA6">
      <w:pPr>
        <w:wordWrap w:val="0"/>
        <w:spacing w:line="360" w:lineRule="auto"/>
        <w:ind w:left="596" w:leftChars="284"/>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需要由承包人提供的文件，包括：</w:t>
      </w:r>
      <w:r>
        <w:rPr>
          <w:rFonts w:hint="eastAsia" w:ascii="宋体" w:hAnsi="宋体" w:cs="宋体"/>
          <w:color w:val="auto"/>
          <w:sz w:val="24"/>
          <w:highlight w:val="none"/>
          <w:u w:val="single"/>
          <w:lang w:eastAsia="zh-CN"/>
        </w:rPr>
        <w:t>开工前3天应提供完善的施</w:t>
      </w:r>
    </w:p>
    <w:p w14:paraId="4B4C1079">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u w:val="single"/>
          <w:lang w:eastAsia="zh-CN"/>
        </w:rPr>
        <w:t xml:space="preserve">工组织设计和安全专项方案；当月完成工程量报表、次月计划完成工程量报表；其他需要由承包人提供的文件由双方另行确定 </w:t>
      </w:r>
      <w:r>
        <w:rPr>
          <w:rFonts w:hint="eastAsia" w:ascii="宋体" w:hAnsi="宋体" w:cs="宋体"/>
          <w:color w:val="auto"/>
          <w:sz w:val="24"/>
          <w:highlight w:val="none"/>
          <w:lang w:eastAsia="zh-CN"/>
        </w:rPr>
        <w:t>；</w:t>
      </w:r>
    </w:p>
    <w:p w14:paraId="7CBD1DCB">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承包人提供的文件的期限为：</w:t>
      </w:r>
      <w:r>
        <w:rPr>
          <w:rFonts w:hint="eastAsia" w:ascii="宋体" w:hAnsi="宋体" w:cs="宋体"/>
          <w:color w:val="auto"/>
          <w:sz w:val="24"/>
          <w:highlight w:val="none"/>
          <w:u w:val="single"/>
          <w:lang w:eastAsia="zh-CN"/>
        </w:rPr>
        <w:t>合同签订后7日内</w:t>
      </w:r>
      <w:r>
        <w:rPr>
          <w:rFonts w:hint="eastAsia" w:ascii="宋体" w:hAnsi="宋体" w:cs="宋体"/>
          <w:color w:val="auto"/>
          <w:sz w:val="24"/>
          <w:highlight w:val="none"/>
          <w:lang w:eastAsia="zh-CN"/>
        </w:rPr>
        <w:t>；</w:t>
      </w:r>
    </w:p>
    <w:p w14:paraId="73F5595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承包人提供的文件的数量为：</w:t>
      </w:r>
      <w:r>
        <w:rPr>
          <w:rFonts w:hint="eastAsia" w:ascii="宋体" w:hAnsi="宋体" w:cs="宋体"/>
          <w:color w:val="auto"/>
          <w:sz w:val="24"/>
          <w:highlight w:val="none"/>
          <w:u w:val="single"/>
          <w:lang w:eastAsia="zh-CN"/>
        </w:rPr>
        <w:t xml:space="preserve">一式叁份              </w:t>
      </w:r>
      <w:r>
        <w:rPr>
          <w:rFonts w:hint="eastAsia" w:ascii="宋体" w:hAnsi="宋体" w:cs="宋体"/>
          <w:color w:val="auto"/>
          <w:sz w:val="24"/>
          <w:highlight w:val="none"/>
          <w:lang w:eastAsia="zh-CN"/>
        </w:rPr>
        <w:t>；</w:t>
      </w:r>
    </w:p>
    <w:p w14:paraId="0AD78EDD">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承包人提供的文件的形式为：</w:t>
      </w:r>
      <w:r>
        <w:rPr>
          <w:rFonts w:hint="eastAsia" w:ascii="宋体" w:hAnsi="宋体" w:cs="宋体"/>
          <w:color w:val="auto"/>
          <w:sz w:val="24"/>
          <w:highlight w:val="none"/>
          <w:u w:val="single"/>
          <w:lang w:eastAsia="zh-CN"/>
        </w:rPr>
        <w:t> 书面形式      </w:t>
      </w:r>
      <w:r>
        <w:rPr>
          <w:rFonts w:hint="eastAsia" w:ascii="宋体" w:hAnsi="宋体" w:cs="宋体"/>
          <w:color w:val="auto"/>
          <w:sz w:val="24"/>
          <w:highlight w:val="none"/>
          <w:lang w:eastAsia="zh-CN"/>
        </w:rPr>
        <w:t>；</w:t>
      </w:r>
    </w:p>
    <w:p w14:paraId="42AD640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发包人审批承包人文件的期限：</w:t>
      </w:r>
      <w:r>
        <w:rPr>
          <w:rFonts w:hint="eastAsia" w:ascii="宋体" w:hAnsi="宋体" w:cs="宋体"/>
          <w:color w:val="auto"/>
          <w:sz w:val="24"/>
          <w:highlight w:val="none"/>
          <w:u w:val="single"/>
          <w:lang w:eastAsia="zh-CN"/>
        </w:rPr>
        <w:t>在承包人提供发包人文件后7日内审定完毕</w:t>
      </w:r>
      <w:r>
        <w:rPr>
          <w:rFonts w:hint="eastAsia" w:ascii="宋体" w:hAnsi="宋体" w:cs="宋体"/>
          <w:color w:val="auto"/>
          <w:sz w:val="24"/>
          <w:highlight w:val="none"/>
          <w:lang w:eastAsia="zh-CN"/>
        </w:rPr>
        <w:t>。</w:t>
      </w:r>
    </w:p>
    <w:p w14:paraId="287C593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1.6.5 现场图纸准备</w:t>
      </w:r>
    </w:p>
    <w:p w14:paraId="0C3B6459">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关于现场图纸准备的约定：</w:t>
      </w:r>
      <w:r>
        <w:rPr>
          <w:rFonts w:hint="eastAsia" w:ascii="宋体" w:hAnsi="宋体" w:cs="宋体"/>
          <w:color w:val="auto"/>
          <w:sz w:val="24"/>
          <w:highlight w:val="none"/>
          <w:u w:val="single"/>
          <w:lang w:eastAsia="zh-CN"/>
        </w:rPr>
        <w:t xml:space="preserve">未经发包人同意，不得将图纸转借给第三人  </w:t>
      </w:r>
      <w:r>
        <w:rPr>
          <w:rFonts w:hint="eastAsia" w:ascii="宋体" w:hAnsi="宋体" w:cs="宋体"/>
          <w:color w:val="auto"/>
          <w:sz w:val="24"/>
          <w:highlight w:val="none"/>
          <w:lang w:eastAsia="zh-CN"/>
        </w:rPr>
        <w:t>。</w:t>
      </w:r>
    </w:p>
    <w:p w14:paraId="61C6CF62">
      <w:pPr>
        <w:wordWrap w:val="0"/>
        <w:spacing w:after="120" w:line="360" w:lineRule="auto"/>
        <w:ind w:firstLine="480" w:firstLineChars="200"/>
        <w:outlineLvl w:val="0"/>
        <w:rPr>
          <w:rFonts w:ascii="宋体" w:hAnsi="宋体" w:cs="宋体"/>
          <w:color w:val="auto"/>
          <w:sz w:val="24"/>
          <w:highlight w:val="none"/>
          <w:lang w:eastAsia="zh-CN"/>
        </w:rPr>
      </w:pPr>
      <w:bookmarkStart w:id="31" w:name="_Toc19625734"/>
      <w:r>
        <w:rPr>
          <w:rFonts w:hint="eastAsia" w:ascii="宋体" w:hAnsi="宋体" w:cs="宋体"/>
          <w:color w:val="auto"/>
          <w:sz w:val="24"/>
          <w:highlight w:val="none"/>
          <w:lang w:eastAsia="zh-CN"/>
        </w:rPr>
        <w:t>1.7 联络</w:t>
      </w:r>
      <w:bookmarkEnd w:id="31"/>
    </w:p>
    <w:p w14:paraId="7B1D728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1.7.1发包人和承包人应当在</w:t>
      </w:r>
      <w:r>
        <w:rPr>
          <w:rFonts w:hint="eastAsia" w:ascii="宋体" w:hAnsi="宋体" w:cs="宋体"/>
          <w:color w:val="auto"/>
          <w:sz w:val="24"/>
          <w:highlight w:val="none"/>
          <w:u w:val="single"/>
          <w:lang w:eastAsia="zh-CN"/>
        </w:rPr>
        <w:t xml:space="preserve">7 </w:t>
      </w:r>
      <w:r>
        <w:rPr>
          <w:rFonts w:hint="eastAsia" w:ascii="宋体" w:hAnsi="宋体" w:cs="宋体"/>
          <w:color w:val="auto"/>
          <w:sz w:val="24"/>
          <w:highlight w:val="none"/>
          <w:lang w:eastAsia="zh-CN"/>
        </w:rPr>
        <w:t>天内将与合同有关的通知、批准、证明、证书、指示、指令、要求、请求、同意、意见、确定和决定等书面函件送达对方当事人。</w:t>
      </w:r>
    </w:p>
    <w:p w14:paraId="7AC121DA">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1.7.2 发包人接收文件的地点：</w:t>
      </w:r>
      <w:r>
        <w:rPr>
          <w:rFonts w:hint="eastAsia" w:ascii="宋体" w:hAnsi="宋体" w:cs="宋体"/>
          <w:color w:val="auto"/>
          <w:sz w:val="24"/>
          <w:highlight w:val="none"/>
          <w:u w:val="single"/>
          <w:lang w:eastAsia="zh-CN"/>
        </w:rPr>
        <w:t>发包人施工现场办公室</w:t>
      </w:r>
      <w:r>
        <w:rPr>
          <w:rFonts w:hint="eastAsia" w:ascii="宋体" w:hAnsi="宋体" w:cs="宋体"/>
          <w:color w:val="auto"/>
          <w:sz w:val="24"/>
          <w:highlight w:val="none"/>
          <w:lang w:eastAsia="zh-CN"/>
        </w:rPr>
        <w:t>；</w:t>
      </w:r>
    </w:p>
    <w:p w14:paraId="018820E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发包人指定的接收人为：</w:t>
      </w:r>
      <w:r>
        <w:rPr>
          <w:rFonts w:hint="eastAsia" w:ascii="宋体" w:hAnsi="宋体" w:cs="宋体"/>
          <w:color w:val="auto"/>
          <w:sz w:val="24"/>
          <w:highlight w:val="none"/>
          <w:u w:val="single"/>
          <w:lang w:eastAsia="zh-CN"/>
        </w:rPr>
        <w:t>业主派驻现场代表 </w:t>
      </w:r>
      <w:r>
        <w:rPr>
          <w:rFonts w:hint="eastAsia" w:ascii="宋体" w:hAnsi="宋体" w:cs="宋体"/>
          <w:color w:val="auto"/>
          <w:sz w:val="24"/>
          <w:highlight w:val="none"/>
          <w:lang w:eastAsia="zh-CN"/>
        </w:rPr>
        <w:t>。</w:t>
      </w:r>
    </w:p>
    <w:p w14:paraId="32EAC5D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承包人接收文件的地点：</w:t>
      </w:r>
      <w:r>
        <w:rPr>
          <w:rFonts w:hint="eastAsia" w:ascii="宋体" w:hAnsi="宋体" w:cs="宋体"/>
          <w:color w:val="auto"/>
          <w:sz w:val="24"/>
          <w:highlight w:val="none"/>
          <w:u w:val="single"/>
          <w:lang w:eastAsia="zh-CN"/>
        </w:rPr>
        <w:t>承包人施工现场项目部 </w:t>
      </w:r>
      <w:r>
        <w:rPr>
          <w:rFonts w:hint="eastAsia" w:ascii="宋体" w:hAnsi="宋体" w:cs="宋体"/>
          <w:color w:val="auto"/>
          <w:sz w:val="24"/>
          <w:highlight w:val="none"/>
          <w:lang w:eastAsia="zh-CN"/>
        </w:rPr>
        <w:t>；</w:t>
      </w:r>
    </w:p>
    <w:p w14:paraId="05307F08">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承包人指定的接收人为：</w:t>
      </w:r>
      <w:r>
        <w:rPr>
          <w:rFonts w:hint="eastAsia" w:ascii="宋体" w:hAnsi="宋体" w:cs="宋体"/>
          <w:color w:val="auto"/>
          <w:sz w:val="24"/>
          <w:highlight w:val="none"/>
          <w:u w:val="single"/>
          <w:lang w:eastAsia="zh-CN"/>
        </w:rPr>
        <w:t>项目部人员 </w:t>
      </w:r>
      <w:r>
        <w:rPr>
          <w:rFonts w:hint="eastAsia" w:ascii="宋体" w:hAnsi="宋体" w:cs="宋体"/>
          <w:color w:val="auto"/>
          <w:sz w:val="24"/>
          <w:highlight w:val="none"/>
          <w:lang w:eastAsia="zh-CN"/>
        </w:rPr>
        <w:t>。</w:t>
      </w:r>
    </w:p>
    <w:p w14:paraId="48A0264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监理人接收文件的地点：</w:t>
      </w:r>
      <w:r>
        <w:rPr>
          <w:rFonts w:hint="eastAsia" w:ascii="宋体" w:hAnsi="宋体" w:cs="宋体"/>
          <w:color w:val="auto"/>
          <w:sz w:val="24"/>
          <w:highlight w:val="none"/>
          <w:u w:val="single"/>
          <w:lang w:eastAsia="zh-CN"/>
        </w:rPr>
        <w:t>承包人施工现场监理办公室</w:t>
      </w:r>
      <w:r>
        <w:rPr>
          <w:rFonts w:hint="eastAsia" w:ascii="宋体" w:hAnsi="宋体" w:cs="宋体"/>
          <w:color w:val="auto"/>
          <w:sz w:val="24"/>
          <w:highlight w:val="none"/>
          <w:lang w:eastAsia="zh-CN"/>
        </w:rPr>
        <w:t>；</w:t>
      </w:r>
    </w:p>
    <w:p w14:paraId="3BAC36E0">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监理人指定的接收人为：</w:t>
      </w:r>
      <w:r>
        <w:rPr>
          <w:rFonts w:hint="eastAsia" w:ascii="宋体" w:hAnsi="宋体" w:cs="宋体"/>
          <w:color w:val="auto"/>
          <w:sz w:val="24"/>
          <w:highlight w:val="none"/>
          <w:u w:val="single"/>
          <w:lang w:eastAsia="zh-CN"/>
        </w:rPr>
        <w:t>现场项目监理部监理人员 </w:t>
      </w:r>
      <w:r>
        <w:rPr>
          <w:rFonts w:hint="eastAsia" w:ascii="宋体" w:hAnsi="宋体" w:cs="宋体"/>
          <w:color w:val="auto"/>
          <w:sz w:val="24"/>
          <w:highlight w:val="none"/>
          <w:lang w:eastAsia="zh-CN"/>
        </w:rPr>
        <w:t>。</w:t>
      </w:r>
    </w:p>
    <w:p w14:paraId="0750C272">
      <w:pPr>
        <w:wordWrap w:val="0"/>
        <w:spacing w:after="120" w:line="360" w:lineRule="auto"/>
        <w:ind w:firstLine="480" w:firstLineChars="200"/>
        <w:outlineLvl w:val="0"/>
        <w:rPr>
          <w:rFonts w:ascii="宋体" w:hAnsi="宋体" w:cs="宋体"/>
          <w:color w:val="auto"/>
          <w:sz w:val="24"/>
          <w:highlight w:val="none"/>
          <w:lang w:eastAsia="zh-CN"/>
        </w:rPr>
      </w:pPr>
      <w:bookmarkStart w:id="32" w:name="_Toc19625735"/>
      <w:r>
        <w:rPr>
          <w:rFonts w:hint="eastAsia" w:ascii="宋体" w:hAnsi="宋体" w:cs="宋体"/>
          <w:color w:val="auto"/>
          <w:sz w:val="24"/>
          <w:highlight w:val="none"/>
          <w:lang w:eastAsia="zh-CN"/>
        </w:rPr>
        <w:t>1.10 交通运输</w:t>
      </w:r>
      <w:bookmarkEnd w:id="32"/>
    </w:p>
    <w:p w14:paraId="2FCCC719">
      <w:pPr>
        <w:wordWrap w:val="0"/>
        <w:spacing w:line="360" w:lineRule="auto"/>
        <w:ind w:firstLine="480" w:firstLineChars="200"/>
        <w:outlineLvl w:val="0"/>
        <w:rPr>
          <w:rFonts w:ascii="宋体" w:hAnsi="宋体" w:cs="宋体"/>
          <w:color w:val="auto"/>
          <w:sz w:val="24"/>
          <w:highlight w:val="none"/>
          <w:lang w:eastAsia="zh-CN"/>
        </w:rPr>
      </w:pPr>
      <w:bookmarkStart w:id="33" w:name="_Toc19625736"/>
      <w:r>
        <w:rPr>
          <w:rFonts w:hint="eastAsia" w:ascii="宋体" w:hAnsi="宋体" w:cs="宋体"/>
          <w:color w:val="auto"/>
          <w:sz w:val="24"/>
          <w:highlight w:val="none"/>
          <w:lang w:eastAsia="zh-CN"/>
        </w:rPr>
        <w:t>1</w:t>
      </w:r>
      <w:bookmarkStart w:id="34" w:name="_Toc318581155"/>
      <w:bookmarkStart w:id="35" w:name="_Toc312677986"/>
      <w:bookmarkStart w:id="36" w:name="_Toc300934943"/>
      <w:bookmarkStart w:id="37" w:name="_Toc304295521"/>
      <w:bookmarkStart w:id="38" w:name="_Toc303539100"/>
      <w:r>
        <w:rPr>
          <w:rFonts w:hint="eastAsia" w:ascii="宋体" w:hAnsi="宋体" w:cs="宋体"/>
          <w:color w:val="auto"/>
          <w:sz w:val="24"/>
          <w:highlight w:val="none"/>
          <w:lang w:eastAsia="zh-CN"/>
        </w:rPr>
        <w:t>.10.1 出入现场的权利</w:t>
      </w:r>
      <w:bookmarkEnd w:id="33"/>
    </w:p>
    <w:p w14:paraId="6B494F2E">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关于出入现场的权利的约定：</w:t>
      </w:r>
      <w:r>
        <w:rPr>
          <w:rFonts w:hint="eastAsia" w:ascii="宋体" w:hAnsi="宋体" w:cs="宋体"/>
          <w:color w:val="auto"/>
          <w:sz w:val="24"/>
          <w:highlight w:val="none"/>
          <w:u w:val="single"/>
          <w:lang w:eastAsia="zh-CN"/>
        </w:rPr>
        <w:t>/。</w:t>
      </w:r>
    </w:p>
    <w:bookmarkEnd w:id="34"/>
    <w:bookmarkEnd w:id="35"/>
    <w:bookmarkEnd w:id="36"/>
    <w:bookmarkEnd w:id="37"/>
    <w:bookmarkEnd w:id="38"/>
    <w:p w14:paraId="339E2590">
      <w:pPr>
        <w:wordWrap w:val="0"/>
        <w:spacing w:line="360" w:lineRule="auto"/>
        <w:ind w:firstLine="480" w:firstLineChars="200"/>
        <w:outlineLvl w:val="0"/>
        <w:rPr>
          <w:rFonts w:ascii="宋体" w:hAnsi="宋体" w:cs="宋体"/>
          <w:color w:val="auto"/>
          <w:sz w:val="24"/>
          <w:highlight w:val="none"/>
          <w:lang w:eastAsia="zh-CN"/>
        </w:rPr>
      </w:pPr>
      <w:bookmarkStart w:id="39" w:name="_Toc19625737"/>
      <w:r>
        <w:rPr>
          <w:rFonts w:hint="eastAsia" w:ascii="宋体" w:hAnsi="宋体" w:cs="宋体"/>
          <w:color w:val="auto"/>
          <w:sz w:val="24"/>
          <w:highlight w:val="none"/>
          <w:lang w:eastAsia="zh-CN"/>
        </w:rPr>
        <w:t>1</w:t>
      </w:r>
      <w:bookmarkStart w:id="40" w:name="_Toc303539101"/>
      <w:bookmarkStart w:id="41" w:name="_Toc300934944"/>
      <w:bookmarkStart w:id="42" w:name="_Toc304295522"/>
      <w:bookmarkStart w:id="43" w:name="_Toc312677987"/>
      <w:bookmarkStart w:id="44" w:name="_Toc318581156"/>
      <w:r>
        <w:rPr>
          <w:rFonts w:hint="eastAsia" w:ascii="宋体" w:hAnsi="宋体" w:cs="宋体"/>
          <w:color w:val="auto"/>
          <w:sz w:val="24"/>
          <w:highlight w:val="none"/>
          <w:lang w:eastAsia="zh-CN"/>
        </w:rPr>
        <w:t>.10.3 场内交通</w:t>
      </w:r>
      <w:bookmarkEnd w:id="39"/>
    </w:p>
    <w:p w14:paraId="7DAB495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关于场外交通和场内交通的边界的约定：</w:t>
      </w:r>
      <w:r>
        <w:rPr>
          <w:rFonts w:hint="eastAsia" w:ascii="宋体" w:hAnsi="宋体" w:cs="宋体"/>
          <w:color w:val="auto"/>
          <w:sz w:val="24"/>
          <w:highlight w:val="none"/>
          <w:u w:val="single"/>
          <w:lang w:eastAsia="zh-CN"/>
        </w:rPr>
        <w:t xml:space="preserve">施工现场围墙  </w:t>
      </w:r>
      <w:r>
        <w:rPr>
          <w:rFonts w:hint="eastAsia" w:ascii="宋体" w:hAnsi="宋体" w:cs="宋体"/>
          <w:color w:val="auto"/>
          <w:sz w:val="24"/>
          <w:highlight w:val="none"/>
          <w:lang w:eastAsia="zh-CN"/>
        </w:rPr>
        <w:t>。</w:t>
      </w:r>
    </w:p>
    <w:p w14:paraId="43418C93">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关于发包人向承包人免费提供满足工程施工需要的场内道路和交通设施的约定：</w:t>
      </w:r>
      <w:r>
        <w:rPr>
          <w:rFonts w:hint="eastAsia" w:ascii="宋体" w:hAnsi="宋体" w:cs="宋体"/>
          <w:color w:val="auto"/>
          <w:sz w:val="24"/>
          <w:highlight w:val="none"/>
          <w:u w:val="single"/>
          <w:lang w:eastAsia="zh-CN"/>
        </w:rPr>
        <w:t>由承包人按发包人要求负责取得出入施工现场所需的批准手续和全部权利，以及取得因施工所需修建道路、桥梁以及其他基础设施的权利，且承包人承担相关手续费用和建设费用  </w:t>
      </w:r>
      <w:r>
        <w:rPr>
          <w:rFonts w:hint="eastAsia" w:ascii="宋体" w:hAnsi="宋体" w:cs="宋体"/>
          <w:color w:val="auto"/>
          <w:sz w:val="24"/>
          <w:highlight w:val="none"/>
          <w:lang w:eastAsia="zh-CN"/>
        </w:rPr>
        <w:t>。</w:t>
      </w:r>
      <w:bookmarkEnd w:id="40"/>
      <w:bookmarkEnd w:id="41"/>
      <w:bookmarkEnd w:id="42"/>
      <w:bookmarkEnd w:id="43"/>
      <w:bookmarkEnd w:id="44"/>
      <w:r>
        <w:rPr>
          <w:rFonts w:hint="eastAsia" w:ascii="宋体" w:hAnsi="宋体" w:cs="宋体"/>
          <w:color w:val="auto"/>
          <w:sz w:val="24"/>
          <w:highlight w:val="none"/>
          <w:lang w:eastAsia="zh-CN"/>
        </w:rPr>
        <w:t xml:space="preserve">  </w:t>
      </w:r>
      <w:bookmarkStart w:id="45" w:name="_Toc318581157"/>
    </w:p>
    <w:p w14:paraId="3AD4C66E">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1.10.4超大件和超重件的运输</w:t>
      </w:r>
    </w:p>
    <w:p w14:paraId="0AE20D17">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运输超大件或超重件所需的道路和桥梁临时加固改造费用和其他有关费用由</w:t>
      </w:r>
      <w:r>
        <w:rPr>
          <w:rFonts w:hint="eastAsia" w:ascii="宋体" w:hAnsi="宋体" w:cs="宋体"/>
          <w:color w:val="auto"/>
          <w:sz w:val="24"/>
          <w:highlight w:val="none"/>
          <w:u w:val="single"/>
          <w:lang w:eastAsia="zh-CN"/>
        </w:rPr>
        <w:t xml:space="preserve">  承包人 </w:t>
      </w:r>
      <w:r>
        <w:rPr>
          <w:rFonts w:hint="eastAsia" w:ascii="宋体" w:hAnsi="宋体" w:cs="宋体"/>
          <w:color w:val="auto"/>
          <w:sz w:val="24"/>
          <w:highlight w:val="none"/>
          <w:lang w:eastAsia="zh-CN"/>
        </w:rPr>
        <w:t>承担。</w:t>
      </w:r>
    </w:p>
    <w:bookmarkEnd w:id="45"/>
    <w:p w14:paraId="1BEFDC46">
      <w:pPr>
        <w:wordWrap w:val="0"/>
        <w:spacing w:after="120" w:line="360" w:lineRule="auto"/>
        <w:ind w:firstLine="480" w:firstLineChars="200"/>
        <w:outlineLvl w:val="0"/>
        <w:rPr>
          <w:rFonts w:ascii="宋体" w:hAnsi="宋体" w:cs="宋体"/>
          <w:color w:val="auto"/>
          <w:sz w:val="24"/>
          <w:highlight w:val="none"/>
          <w:lang w:eastAsia="zh-CN"/>
        </w:rPr>
      </w:pPr>
      <w:bookmarkStart w:id="46" w:name="_Toc19625738"/>
      <w:r>
        <w:rPr>
          <w:rFonts w:hint="eastAsia" w:ascii="宋体" w:hAnsi="宋体" w:cs="宋体"/>
          <w:color w:val="auto"/>
          <w:sz w:val="24"/>
          <w:highlight w:val="none"/>
          <w:lang w:eastAsia="zh-CN"/>
        </w:rPr>
        <w:t>1.11 知识产权</w:t>
      </w:r>
      <w:bookmarkEnd w:id="46"/>
    </w:p>
    <w:p w14:paraId="68EE094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 w:val="24"/>
          <w:highlight w:val="none"/>
          <w:u w:val="single"/>
          <w:lang w:eastAsia="zh-CN"/>
        </w:rPr>
        <w:t xml:space="preserve">发包人  </w:t>
      </w:r>
      <w:r>
        <w:rPr>
          <w:rFonts w:hint="eastAsia" w:ascii="宋体" w:hAnsi="宋体" w:cs="宋体"/>
          <w:color w:val="auto"/>
          <w:sz w:val="24"/>
          <w:highlight w:val="none"/>
          <w:lang w:eastAsia="zh-CN"/>
        </w:rPr>
        <w:t>。</w:t>
      </w:r>
    </w:p>
    <w:p w14:paraId="4EDB7098">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关于发包人提供的上述文件的使用限制的要求：</w:t>
      </w:r>
      <w:r>
        <w:rPr>
          <w:rFonts w:hint="eastAsia" w:ascii="宋体" w:hAnsi="宋体" w:cs="宋体"/>
          <w:color w:val="auto"/>
          <w:sz w:val="24"/>
          <w:highlight w:val="none"/>
          <w:u w:val="single"/>
          <w:lang w:eastAsia="zh-CN"/>
        </w:rPr>
        <w:t xml:space="preserve"> 仅限于与本工程项目工作有关的相关事宜，承包人在未得到发包人事先出面同意前，不得将上述文件披露给任何第三方  </w:t>
      </w:r>
      <w:r>
        <w:rPr>
          <w:rFonts w:hint="eastAsia" w:ascii="宋体" w:hAnsi="宋体" w:cs="宋体"/>
          <w:color w:val="auto"/>
          <w:sz w:val="24"/>
          <w:highlight w:val="none"/>
          <w:lang w:eastAsia="zh-CN"/>
        </w:rPr>
        <w:t>。</w:t>
      </w:r>
    </w:p>
    <w:p w14:paraId="18DA71E4">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1.11.2 关于承包人为实施工程所编制文件的著作权的归属：</w:t>
      </w:r>
      <w:r>
        <w:rPr>
          <w:rFonts w:hint="eastAsia" w:ascii="宋体" w:hAnsi="宋体" w:cs="宋体"/>
          <w:color w:val="auto"/>
          <w:sz w:val="24"/>
          <w:highlight w:val="none"/>
          <w:u w:val="single"/>
          <w:lang w:eastAsia="zh-CN"/>
        </w:rPr>
        <w:t>文件的全部著作权（不含署名权）归属于发包人</w:t>
      </w:r>
      <w:r>
        <w:rPr>
          <w:rFonts w:hint="eastAsia" w:ascii="宋体" w:hAnsi="宋体" w:cs="宋体"/>
          <w:color w:val="auto"/>
          <w:sz w:val="24"/>
          <w:highlight w:val="none"/>
          <w:lang w:eastAsia="zh-CN"/>
        </w:rPr>
        <w:t>。</w:t>
      </w:r>
    </w:p>
    <w:p w14:paraId="054DB65D">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关于承包人提供的上述文件的使用限制的要求：</w:t>
      </w:r>
      <w:r>
        <w:rPr>
          <w:rFonts w:hint="eastAsia" w:ascii="宋体" w:hAnsi="宋体" w:cs="宋体"/>
          <w:color w:val="auto"/>
          <w:sz w:val="24"/>
          <w:highlight w:val="none"/>
          <w:u w:val="single"/>
          <w:lang w:eastAsia="zh-CN"/>
        </w:rPr>
        <w:t xml:space="preserve">发包人根据自身需要进行使用  </w:t>
      </w:r>
      <w:r>
        <w:rPr>
          <w:rFonts w:hint="eastAsia" w:ascii="宋体" w:hAnsi="宋体" w:cs="宋体"/>
          <w:color w:val="auto"/>
          <w:sz w:val="24"/>
          <w:highlight w:val="none"/>
          <w:lang w:eastAsia="zh-CN"/>
        </w:rPr>
        <w:t>。</w:t>
      </w:r>
    </w:p>
    <w:p w14:paraId="1CE89705">
      <w:pPr>
        <w:wordWrap w:val="0"/>
        <w:spacing w:line="360" w:lineRule="auto"/>
        <w:ind w:firstLine="480" w:firstLineChars="200"/>
        <w:outlineLvl w:val="0"/>
        <w:rPr>
          <w:rFonts w:ascii="宋体" w:hAnsi="宋体" w:cs="宋体"/>
          <w:color w:val="auto"/>
          <w:sz w:val="24"/>
          <w:highlight w:val="none"/>
          <w:lang w:eastAsia="zh-CN"/>
        </w:rPr>
      </w:pPr>
      <w:bookmarkStart w:id="47" w:name="_Toc19625739"/>
      <w:r>
        <w:rPr>
          <w:rFonts w:hint="eastAsia" w:ascii="宋体" w:hAnsi="宋体" w:cs="宋体"/>
          <w:color w:val="auto"/>
          <w:sz w:val="24"/>
          <w:highlight w:val="none"/>
          <w:lang w:eastAsia="zh-CN"/>
        </w:rPr>
        <w:t>1.11.4 承包人在施工过程中所采用的专利、专有技术、技术秘密的使用费的承担方式：</w:t>
      </w:r>
      <w:r>
        <w:rPr>
          <w:rFonts w:hint="eastAsia" w:ascii="宋体" w:hAnsi="宋体" w:cs="宋体"/>
          <w:color w:val="auto"/>
          <w:sz w:val="24"/>
          <w:highlight w:val="none"/>
          <w:u w:val="single"/>
          <w:lang w:eastAsia="zh-CN"/>
        </w:rPr>
        <w:t xml:space="preserve">由承包人承担，费用包含在投标报价中 </w:t>
      </w:r>
      <w:r>
        <w:rPr>
          <w:rFonts w:hint="eastAsia" w:ascii="宋体" w:hAnsi="宋体" w:cs="宋体"/>
          <w:color w:val="auto"/>
          <w:sz w:val="24"/>
          <w:highlight w:val="none"/>
          <w:lang w:eastAsia="zh-CN"/>
        </w:rPr>
        <w:t>。</w:t>
      </w:r>
      <w:bookmarkEnd w:id="47"/>
    </w:p>
    <w:p w14:paraId="153E7A7F">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1.13工程量清单错误的修正</w:t>
      </w:r>
    </w:p>
    <w:p w14:paraId="33A78E5D">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出现工程量清单错误时，是否调整合同价格：</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1FD3F34A">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允许调整合同价格的工程量偏差范围：</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13F4A254">
      <w:pPr>
        <w:keepNext/>
        <w:keepLines/>
        <w:wordWrap w:val="0"/>
        <w:spacing w:before="120" w:after="120" w:line="360" w:lineRule="auto"/>
        <w:outlineLvl w:val="3"/>
        <w:rPr>
          <w:rFonts w:ascii="宋体" w:hAnsi="宋体" w:cs="宋体"/>
          <w:bCs/>
          <w:color w:val="auto"/>
          <w:sz w:val="24"/>
          <w:highlight w:val="none"/>
          <w:lang w:eastAsia="zh-CN"/>
        </w:rPr>
      </w:pPr>
      <w:bookmarkStart w:id="48" w:name="_Toc351203634"/>
      <w:r>
        <w:rPr>
          <w:rFonts w:hint="eastAsia" w:ascii="宋体" w:hAnsi="宋体" w:cs="宋体"/>
          <w:bCs/>
          <w:color w:val="auto"/>
          <w:sz w:val="24"/>
          <w:highlight w:val="none"/>
          <w:lang w:eastAsia="zh-CN"/>
        </w:rPr>
        <w:t>2</w:t>
      </w:r>
      <w:bookmarkStart w:id="49" w:name="_Toc296891197"/>
      <w:bookmarkStart w:id="50" w:name="_Toc296503157"/>
      <w:bookmarkStart w:id="51" w:name="_Toc296944496"/>
      <w:bookmarkStart w:id="52" w:name="_Toc296347156"/>
      <w:bookmarkStart w:id="53" w:name="_Toc296890985"/>
      <w:bookmarkStart w:id="54" w:name="_Toc297048343"/>
      <w:bookmarkStart w:id="55" w:name="_Toc292559362"/>
      <w:bookmarkStart w:id="56" w:name="_Toc292559867"/>
      <w:bookmarkStart w:id="57" w:name="_Toc296346658"/>
      <w:bookmarkStart w:id="58" w:name="_Toc297120457"/>
      <w:r>
        <w:rPr>
          <w:rFonts w:hint="eastAsia" w:ascii="宋体" w:hAnsi="宋体" w:cs="宋体"/>
          <w:bCs/>
          <w:color w:val="auto"/>
          <w:sz w:val="24"/>
          <w:highlight w:val="none"/>
          <w:lang w:eastAsia="zh-CN"/>
        </w:rPr>
        <w:t>. 发包人</w:t>
      </w:r>
      <w:bookmarkEnd w:id="48"/>
    </w:p>
    <w:bookmarkEnd w:id="49"/>
    <w:bookmarkEnd w:id="50"/>
    <w:bookmarkEnd w:id="51"/>
    <w:bookmarkEnd w:id="52"/>
    <w:bookmarkEnd w:id="53"/>
    <w:bookmarkEnd w:id="54"/>
    <w:bookmarkEnd w:id="55"/>
    <w:bookmarkEnd w:id="56"/>
    <w:bookmarkEnd w:id="57"/>
    <w:bookmarkEnd w:id="58"/>
    <w:p w14:paraId="66A25373">
      <w:pPr>
        <w:wordWrap w:val="0"/>
        <w:spacing w:after="120" w:line="360" w:lineRule="auto"/>
        <w:ind w:firstLine="480" w:firstLineChars="200"/>
        <w:outlineLvl w:val="0"/>
        <w:rPr>
          <w:rFonts w:ascii="宋体" w:hAnsi="宋体" w:cs="宋体"/>
          <w:color w:val="auto"/>
          <w:sz w:val="24"/>
          <w:highlight w:val="none"/>
          <w:lang w:eastAsia="zh-CN"/>
        </w:rPr>
      </w:pPr>
      <w:bookmarkStart w:id="59" w:name="_Toc19625740"/>
      <w:r>
        <w:rPr>
          <w:rFonts w:hint="eastAsia" w:ascii="宋体" w:hAnsi="宋体" w:cs="宋体"/>
          <w:color w:val="auto"/>
          <w:sz w:val="24"/>
          <w:highlight w:val="none"/>
          <w:lang w:eastAsia="zh-CN"/>
        </w:rPr>
        <w:t>2.2 发包人代表</w:t>
      </w:r>
      <w:bookmarkEnd w:id="59"/>
    </w:p>
    <w:p w14:paraId="30512E29">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发包人代表：</w:t>
      </w:r>
    </w:p>
    <w:p w14:paraId="63F5404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    </w:t>
      </w:r>
      <w:r>
        <w:rPr>
          <w:rFonts w:hint="eastAsia" w:ascii="宋体" w:hAnsi="宋体" w:cs="宋体"/>
          <w:color w:val="auto"/>
          <w:sz w:val="24"/>
          <w:highlight w:val="none"/>
        </w:rPr>
        <w:t>；</w:t>
      </w:r>
    </w:p>
    <w:p w14:paraId="3A38B3EA">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身份证号：</w:t>
      </w:r>
      <w:r>
        <w:rPr>
          <w:rFonts w:hint="eastAsia" w:ascii="宋体" w:hAnsi="宋体" w:cs="宋体"/>
          <w:color w:val="auto"/>
          <w:sz w:val="24"/>
          <w:highlight w:val="none"/>
          <w:u w:val="single"/>
          <w:lang w:eastAsia="zh-CN"/>
        </w:rPr>
        <w:t>      </w:t>
      </w:r>
      <w:r>
        <w:rPr>
          <w:rFonts w:hint="eastAsia" w:ascii="宋体" w:hAnsi="宋体" w:cs="宋体"/>
          <w:color w:val="auto"/>
          <w:sz w:val="24"/>
          <w:highlight w:val="none"/>
          <w:lang w:eastAsia="zh-CN"/>
        </w:rPr>
        <w:t>；</w:t>
      </w:r>
    </w:p>
    <w:p w14:paraId="1A8880D0">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职    务：</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04F0A9D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联系电话：</w:t>
      </w:r>
      <w:r>
        <w:rPr>
          <w:rFonts w:hint="eastAsia" w:ascii="宋体" w:hAnsi="宋体" w:cs="宋体"/>
          <w:color w:val="auto"/>
          <w:sz w:val="24"/>
          <w:highlight w:val="none"/>
          <w:u w:val="single"/>
          <w:lang w:eastAsia="zh-CN"/>
        </w:rPr>
        <w:t>     </w:t>
      </w:r>
      <w:r>
        <w:rPr>
          <w:rFonts w:hint="eastAsia" w:ascii="宋体" w:hAnsi="宋体" w:cs="宋体"/>
          <w:color w:val="auto"/>
          <w:sz w:val="24"/>
          <w:highlight w:val="none"/>
          <w:lang w:eastAsia="zh-CN"/>
        </w:rPr>
        <w:t>；</w:t>
      </w:r>
    </w:p>
    <w:p w14:paraId="19834590">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电子信箱：</w:t>
      </w:r>
      <w:r>
        <w:rPr>
          <w:rFonts w:hint="eastAsia" w:ascii="宋体" w:hAnsi="宋体" w:cs="宋体"/>
          <w:color w:val="auto"/>
          <w:sz w:val="24"/>
          <w:highlight w:val="none"/>
          <w:u w:val="single"/>
          <w:lang w:eastAsia="zh-CN"/>
        </w:rPr>
        <w:t>     </w:t>
      </w:r>
      <w:r>
        <w:rPr>
          <w:rFonts w:hint="eastAsia" w:ascii="宋体" w:hAnsi="宋体" w:cs="宋体"/>
          <w:color w:val="auto"/>
          <w:sz w:val="24"/>
          <w:highlight w:val="none"/>
          <w:lang w:eastAsia="zh-CN"/>
        </w:rPr>
        <w:t>；</w:t>
      </w:r>
    </w:p>
    <w:p w14:paraId="25D7150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通信地址：</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7B87AF0F">
      <w:pPr>
        <w:wordWrap w:val="0"/>
        <w:spacing w:line="360" w:lineRule="auto"/>
        <w:ind w:firstLine="480" w:firstLineChars="200"/>
        <w:rPr>
          <w:rFonts w:ascii="宋体" w:hAnsi="宋体" w:cs="宋体"/>
          <w:b/>
          <w:color w:val="auto"/>
          <w:sz w:val="24"/>
          <w:highlight w:val="none"/>
          <w:lang w:eastAsia="zh-CN"/>
        </w:rPr>
      </w:pPr>
      <w:r>
        <w:rPr>
          <w:rFonts w:hint="eastAsia" w:ascii="宋体" w:hAnsi="宋体" w:cs="宋体"/>
          <w:color w:val="auto"/>
          <w:sz w:val="24"/>
          <w:highlight w:val="none"/>
          <w:lang w:eastAsia="zh-CN"/>
        </w:rPr>
        <w:t>发包人对发包人代表的授权范围如下：</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2FB9A304">
      <w:pPr>
        <w:wordWrap w:val="0"/>
        <w:spacing w:after="120" w:line="360" w:lineRule="auto"/>
        <w:ind w:firstLine="480" w:firstLineChars="200"/>
        <w:outlineLvl w:val="0"/>
        <w:rPr>
          <w:rFonts w:ascii="宋体" w:hAnsi="宋体" w:cs="宋体"/>
          <w:color w:val="auto"/>
          <w:sz w:val="24"/>
          <w:highlight w:val="none"/>
          <w:lang w:eastAsia="zh-CN"/>
        </w:rPr>
      </w:pPr>
      <w:bookmarkStart w:id="60" w:name="_Toc19625741"/>
      <w:r>
        <w:rPr>
          <w:rFonts w:hint="eastAsia" w:ascii="宋体" w:hAnsi="宋体" w:cs="宋体"/>
          <w:color w:val="auto"/>
          <w:sz w:val="24"/>
          <w:highlight w:val="none"/>
          <w:lang w:eastAsia="zh-CN"/>
        </w:rPr>
        <w:t>2.4 施工现场、施工条件和基础资料的提供</w:t>
      </w:r>
      <w:bookmarkEnd w:id="60"/>
    </w:p>
    <w:p w14:paraId="3F2E34DA">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2.4.1 提供施工现场</w:t>
      </w:r>
    </w:p>
    <w:p w14:paraId="5D9BA8AE">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关于发包人移交施工现场的期限要求：</w:t>
      </w:r>
      <w:r>
        <w:rPr>
          <w:rFonts w:hint="eastAsia" w:ascii="宋体" w:hAnsi="宋体" w:cs="宋体"/>
          <w:color w:val="auto"/>
          <w:sz w:val="24"/>
          <w:highlight w:val="none"/>
          <w:u w:val="single"/>
          <w:lang w:eastAsia="zh-CN"/>
        </w:rPr>
        <w:t xml:space="preserve">开工前七日内      </w:t>
      </w:r>
      <w:r>
        <w:rPr>
          <w:rFonts w:hint="eastAsia" w:ascii="宋体" w:hAnsi="宋体" w:cs="宋体"/>
          <w:color w:val="auto"/>
          <w:sz w:val="24"/>
          <w:highlight w:val="none"/>
          <w:lang w:eastAsia="zh-CN"/>
        </w:rPr>
        <w:t>。</w:t>
      </w:r>
    </w:p>
    <w:p w14:paraId="1913B28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2.4.2 提供施工条件</w:t>
      </w:r>
    </w:p>
    <w:p w14:paraId="0056D591">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关于发包人应负责提供施工所需要的条件，包括：</w:t>
      </w:r>
      <w:r>
        <w:rPr>
          <w:rFonts w:hint="eastAsia" w:ascii="宋体" w:hAnsi="宋体" w:cs="宋体"/>
          <w:color w:val="auto"/>
          <w:sz w:val="24"/>
          <w:highlight w:val="none"/>
          <w:u w:val="single"/>
          <w:lang w:eastAsia="zh-CN"/>
        </w:rPr>
        <w:t xml:space="preserve">电讯线路的接通由承包人自费解决，水、电、通讯费用由承包人支付  </w:t>
      </w:r>
      <w:r>
        <w:rPr>
          <w:rFonts w:hint="eastAsia" w:ascii="宋体" w:hAnsi="宋体" w:cs="宋体"/>
          <w:color w:val="auto"/>
          <w:sz w:val="24"/>
          <w:highlight w:val="none"/>
          <w:lang w:eastAsia="zh-CN"/>
        </w:rPr>
        <w:t>。</w:t>
      </w:r>
    </w:p>
    <w:p w14:paraId="20CCE9BD">
      <w:pPr>
        <w:wordWrap w:val="0"/>
        <w:spacing w:after="120" w:line="360" w:lineRule="auto"/>
        <w:ind w:firstLine="480" w:firstLineChars="200"/>
        <w:outlineLvl w:val="0"/>
        <w:rPr>
          <w:rFonts w:ascii="宋体" w:hAnsi="宋体" w:cs="宋体"/>
          <w:color w:val="auto"/>
          <w:sz w:val="24"/>
          <w:highlight w:val="none"/>
          <w:lang w:eastAsia="zh-CN"/>
        </w:rPr>
      </w:pPr>
      <w:bookmarkStart w:id="61" w:name="_Toc19625742"/>
      <w:r>
        <w:rPr>
          <w:rFonts w:hint="eastAsia" w:ascii="宋体" w:hAnsi="宋体" w:cs="宋体"/>
          <w:color w:val="auto"/>
          <w:sz w:val="24"/>
          <w:highlight w:val="none"/>
          <w:lang w:eastAsia="zh-CN"/>
        </w:rPr>
        <w:t>2.5 资金来源证明及支付担保</w:t>
      </w:r>
      <w:bookmarkEnd w:id="61"/>
    </w:p>
    <w:p w14:paraId="5C926C5E">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发包人提供资金来源证明的期限要求：</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00CCB9A8">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发包人是否提供支付担保：</w:t>
      </w:r>
      <w:r>
        <w:rPr>
          <w:rFonts w:hint="eastAsia" w:ascii="宋体" w:hAnsi="宋体" w:cs="宋体"/>
          <w:color w:val="auto"/>
          <w:sz w:val="24"/>
          <w:highlight w:val="none"/>
          <w:u w:val="single"/>
          <w:lang w:eastAsia="zh-CN"/>
        </w:rPr>
        <w:t xml:space="preserve">     无      </w:t>
      </w:r>
      <w:r>
        <w:rPr>
          <w:rFonts w:hint="eastAsia" w:ascii="宋体" w:hAnsi="宋体" w:cs="宋体"/>
          <w:color w:val="auto"/>
          <w:sz w:val="24"/>
          <w:highlight w:val="none"/>
          <w:lang w:eastAsia="zh-CN"/>
        </w:rPr>
        <w:t>。</w:t>
      </w:r>
    </w:p>
    <w:p w14:paraId="596C1E69">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发包人提供支付担保的形式：</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305F1641">
      <w:pPr>
        <w:keepNext/>
        <w:keepLines/>
        <w:wordWrap w:val="0"/>
        <w:spacing w:before="120" w:after="120" w:line="360" w:lineRule="auto"/>
        <w:outlineLvl w:val="3"/>
        <w:rPr>
          <w:rFonts w:ascii="宋体" w:hAnsi="宋体" w:cs="宋体"/>
          <w:bCs/>
          <w:color w:val="auto"/>
          <w:sz w:val="24"/>
          <w:highlight w:val="none"/>
          <w:lang w:eastAsia="zh-CN"/>
        </w:rPr>
      </w:pPr>
      <w:bookmarkStart w:id="62" w:name="_Toc351203635"/>
      <w:r>
        <w:rPr>
          <w:rFonts w:hint="eastAsia" w:ascii="宋体" w:hAnsi="宋体" w:cs="宋体"/>
          <w:bCs/>
          <w:color w:val="auto"/>
          <w:sz w:val="24"/>
          <w:highlight w:val="none"/>
          <w:lang w:eastAsia="zh-CN"/>
        </w:rPr>
        <w:t>3</w:t>
      </w:r>
      <w:bookmarkStart w:id="63" w:name="_Toc296890986"/>
      <w:bookmarkStart w:id="64" w:name="_Toc296346659"/>
      <w:bookmarkStart w:id="65" w:name="_Toc296347157"/>
      <w:bookmarkStart w:id="66" w:name="_Toc296944497"/>
      <w:bookmarkStart w:id="67" w:name="_Toc297048344"/>
      <w:bookmarkStart w:id="68" w:name="_Toc292559363"/>
      <w:bookmarkStart w:id="69" w:name="_Toc292559868"/>
      <w:bookmarkStart w:id="70" w:name="_Toc296891198"/>
      <w:bookmarkStart w:id="71" w:name="_Toc297120458"/>
      <w:bookmarkStart w:id="72" w:name="_Toc296503158"/>
      <w:r>
        <w:rPr>
          <w:rFonts w:hint="eastAsia" w:ascii="宋体" w:hAnsi="宋体" w:cs="宋体"/>
          <w:bCs/>
          <w:color w:val="auto"/>
          <w:sz w:val="24"/>
          <w:highlight w:val="none"/>
          <w:lang w:eastAsia="zh-CN"/>
        </w:rPr>
        <w:t>. 承包人</w:t>
      </w:r>
      <w:bookmarkEnd w:id="62"/>
    </w:p>
    <w:bookmarkEnd w:id="63"/>
    <w:bookmarkEnd w:id="64"/>
    <w:bookmarkEnd w:id="65"/>
    <w:bookmarkEnd w:id="66"/>
    <w:bookmarkEnd w:id="67"/>
    <w:bookmarkEnd w:id="68"/>
    <w:bookmarkEnd w:id="69"/>
    <w:bookmarkEnd w:id="70"/>
    <w:bookmarkEnd w:id="71"/>
    <w:bookmarkEnd w:id="72"/>
    <w:p w14:paraId="13A987CB">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3.1 承包人的一般义务</w:t>
      </w:r>
    </w:p>
    <w:p w14:paraId="563AF863">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（9）承包人提交的竣工资料的内容：</w:t>
      </w:r>
      <w:r>
        <w:rPr>
          <w:rFonts w:hint="eastAsia" w:ascii="宋体" w:hAnsi="宋体" w:cs="宋体"/>
          <w:color w:val="auto"/>
          <w:sz w:val="24"/>
          <w:highlight w:val="none"/>
          <w:u w:val="single"/>
          <w:lang w:eastAsia="zh-CN"/>
        </w:rPr>
        <w:t xml:space="preserve">1、完整准确的竣工图纸；2、竣工内业资料    </w:t>
      </w:r>
      <w:r>
        <w:rPr>
          <w:rFonts w:hint="eastAsia" w:ascii="宋体" w:hAnsi="宋体" w:cs="宋体"/>
          <w:color w:val="auto"/>
          <w:sz w:val="24"/>
          <w:highlight w:val="none"/>
          <w:lang w:eastAsia="zh-CN"/>
        </w:rPr>
        <w:t>。</w:t>
      </w:r>
    </w:p>
    <w:p w14:paraId="5768339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承包人需要提交的竣工资料套数：</w:t>
      </w:r>
      <w:r>
        <w:rPr>
          <w:rFonts w:hint="eastAsia" w:ascii="宋体" w:hAnsi="宋体" w:cs="宋体"/>
          <w:color w:val="auto"/>
          <w:sz w:val="24"/>
          <w:highlight w:val="none"/>
          <w:u w:val="single"/>
          <w:lang w:eastAsia="zh-CN"/>
        </w:rPr>
        <w:t xml:space="preserve">竣工图六套（要求计算机出图），其中原件五套，电子文件一套；竣工内业资料三套  </w:t>
      </w:r>
      <w:r>
        <w:rPr>
          <w:rFonts w:hint="eastAsia" w:ascii="宋体" w:hAnsi="宋体" w:cs="宋体"/>
          <w:color w:val="auto"/>
          <w:sz w:val="24"/>
          <w:highlight w:val="none"/>
          <w:lang w:eastAsia="zh-CN"/>
        </w:rPr>
        <w:t>。</w:t>
      </w:r>
    </w:p>
    <w:p w14:paraId="791D8172">
      <w:pPr>
        <w:wordWrap w:val="0"/>
        <w:spacing w:line="360" w:lineRule="auto"/>
        <w:ind w:left="638" w:leftChars="304"/>
        <w:rPr>
          <w:rFonts w:ascii="宋体" w:hAnsi="宋体" w:cs="宋体"/>
          <w:color w:val="auto"/>
          <w:sz w:val="24"/>
          <w:highlight w:val="none"/>
          <w:lang w:eastAsia="zh-CN"/>
        </w:rPr>
      </w:pPr>
      <w:r>
        <w:rPr>
          <w:rFonts w:hint="eastAsia" w:ascii="宋体" w:hAnsi="宋体" w:cs="宋体"/>
          <w:color w:val="auto"/>
          <w:sz w:val="24"/>
          <w:highlight w:val="none"/>
          <w:lang w:eastAsia="zh-CN"/>
        </w:rPr>
        <w:t>承包人提交的竣工资料的费用承担：</w:t>
      </w:r>
      <w:r>
        <w:rPr>
          <w:rFonts w:hint="eastAsia" w:ascii="宋体" w:hAnsi="宋体" w:cs="宋体"/>
          <w:color w:val="auto"/>
          <w:sz w:val="24"/>
          <w:highlight w:val="none"/>
          <w:u w:val="single"/>
          <w:lang w:eastAsia="zh-CN"/>
        </w:rPr>
        <w:t>发生费用由承包人承担</w:t>
      </w:r>
      <w:r>
        <w:rPr>
          <w:rFonts w:hint="eastAsia" w:ascii="宋体" w:hAnsi="宋体" w:cs="宋体"/>
          <w:color w:val="auto"/>
          <w:sz w:val="24"/>
          <w:highlight w:val="none"/>
          <w:lang w:eastAsia="zh-CN"/>
        </w:rPr>
        <w:t>。</w:t>
      </w:r>
    </w:p>
    <w:p w14:paraId="56CB7044">
      <w:pPr>
        <w:wordWrap w:val="0"/>
        <w:spacing w:line="360" w:lineRule="auto"/>
        <w:ind w:left="638" w:leftChars="304"/>
        <w:rPr>
          <w:rFonts w:ascii="宋体" w:hAnsi="宋体" w:cs="宋体"/>
          <w:color w:val="auto"/>
          <w:sz w:val="24"/>
          <w:highlight w:val="none"/>
          <w:lang w:eastAsia="zh-CN"/>
        </w:rPr>
      </w:pPr>
      <w:r>
        <w:rPr>
          <w:rFonts w:hint="eastAsia" w:ascii="宋体" w:hAnsi="宋体" w:cs="宋体"/>
          <w:color w:val="auto"/>
          <w:sz w:val="24"/>
          <w:highlight w:val="none"/>
          <w:lang w:eastAsia="zh-CN"/>
        </w:rPr>
        <w:t>承包人提交的竣工资料移交时间：</w:t>
      </w:r>
      <w:r>
        <w:rPr>
          <w:rFonts w:hint="eastAsia" w:ascii="宋体" w:hAnsi="宋体" w:cs="宋体"/>
          <w:color w:val="auto"/>
          <w:sz w:val="24"/>
          <w:highlight w:val="none"/>
          <w:u w:val="single"/>
          <w:lang w:eastAsia="zh-CN"/>
        </w:rPr>
        <w:t xml:space="preserve">竣工验收前 </w:t>
      </w:r>
      <w:r>
        <w:rPr>
          <w:rFonts w:hint="eastAsia" w:ascii="宋体" w:hAnsi="宋体" w:cs="宋体"/>
          <w:color w:val="auto"/>
          <w:sz w:val="24"/>
          <w:highlight w:val="none"/>
          <w:lang w:eastAsia="zh-CN"/>
        </w:rPr>
        <w:t>。</w:t>
      </w:r>
    </w:p>
    <w:p w14:paraId="04A2899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承包人提交的竣工资料形式要求：</w:t>
      </w:r>
      <w:r>
        <w:rPr>
          <w:rFonts w:hint="eastAsia" w:ascii="宋体" w:hAnsi="宋体" w:cs="宋体"/>
          <w:color w:val="auto"/>
          <w:sz w:val="24"/>
          <w:highlight w:val="none"/>
          <w:u w:val="single"/>
          <w:lang w:eastAsia="zh-CN"/>
        </w:rPr>
        <w:t xml:space="preserve"> 书面形式和电子文件 </w:t>
      </w:r>
      <w:r>
        <w:rPr>
          <w:rFonts w:hint="eastAsia" w:ascii="宋体" w:hAnsi="宋体" w:cs="宋体"/>
          <w:color w:val="auto"/>
          <w:sz w:val="24"/>
          <w:highlight w:val="none"/>
          <w:lang w:eastAsia="zh-CN"/>
        </w:rPr>
        <w:t>。</w:t>
      </w:r>
    </w:p>
    <w:p w14:paraId="11BACCE4">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（10）承包人应履行的其他义务：</w:t>
      </w:r>
    </w:p>
    <w:p w14:paraId="3BB9764D">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u w:val="single"/>
          <w:lang w:eastAsia="zh-CN"/>
        </w:rPr>
        <w:t xml:space="preserve">1）承包人施工时必须与电信、广电、给水、电力等有关部门密切配合，保质保量完成施工任务  </w:t>
      </w:r>
      <w:r>
        <w:rPr>
          <w:rFonts w:hint="eastAsia" w:ascii="宋体" w:hAnsi="宋体" w:cs="宋体"/>
          <w:color w:val="auto"/>
          <w:sz w:val="24"/>
          <w:highlight w:val="none"/>
          <w:lang w:eastAsia="zh-CN"/>
        </w:rPr>
        <w:t>。</w:t>
      </w:r>
    </w:p>
    <w:p w14:paraId="0F3A7AB3">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 xml:space="preserve"> 2）承包人在施工时，必须全面协调好与周边环境关系，施工时承包人因自身原因未处理好周边环境关系导致工程停工，发包人将不承担由此引起的工期延误及其工程费用损失。</w:t>
      </w:r>
    </w:p>
    <w:p w14:paraId="7FD09D84">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 xml:space="preserve">3）按照玉林市城建归档要求及发包人《工程建设项目竣工资料归档管理规定》的有关要求移交项目档案 ，并承担相关费用。 </w:t>
      </w:r>
    </w:p>
    <w:p w14:paraId="79FED838">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3.2 项目经理</w:t>
      </w:r>
    </w:p>
    <w:p w14:paraId="681AD6A8">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3.2.1 项目经理：</w:t>
      </w:r>
    </w:p>
    <w:p w14:paraId="286AB380">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姓    名：</w:t>
      </w:r>
      <w:r>
        <w:rPr>
          <w:rFonts w:hint="eastAsia" w:ascii="宋体" w:hAnsi="宋体" w:cs="宋体"/>
          <w:color w:val="auto"/>
          <w:sz w:val="24"/>
          <w:highlight w:val="none"/>
          <w:u w:val="single"/>
          <w:lang w:eastAsia="zh-CN"/>
        </w:rPr>
        <w:t>         </w:t>
      </w:r>
      <w:r>
        <w:rPr>
          <w:rFonts w:hint="eastAsia" w:ascii="宋体" w:hAnsi="宋体" w:cs="宋体"/>
          <w:color w:val="auto"/>
          <w:sz w:val="24"/>
          <w:highlight w:val="none"/>
          <w:lang w:eastAsia="zh-CN"/>
        </w:rPr>
        <w:t>；</w:t>
      </w:r>
    </w:p>
    <w:p w14:paraId="76135E3B">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身份证号：</w:t>
      </w:r>
      <w:r>
        <w:rPr>
          <w:rFonts w:hint="eastAsia" w:ascii="宋体" w:hAnsi="宋体" w:cs="宋体"/>
          <w:color w:val="auto"/>
          <w:sz w:val="24"/>
          <w:highlight w:val="none"/>
          <w:u w:val="single"/>
          <w:lang w:eastAsia="zh-CN"/>
        </w:rPr>
        <w:t>         </w:t>
      </w:r>
      <w:r>
        <w:rPr>
          <w:rFonts w:hint="eastAsia" w:ascii="宋体" w:hAnsi="宋体" w:cs="宋体"/>
          <w:color w:val="auto"/>
          <w:sz w:val="24"/>
          <w:highlight w:val="none"/>
          <w:lang w:eastAsia="zh-CN"/>
        </w:rPr>
        <w:t>；</w:t>
      </w:r>
    </w:p>
    <w:p w14:paraId="2573F453">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建造师执业资格等级：</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03E4F5DB">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建造师注册证书号：</w:t>
      </w:r>
      <w:r>
        <w:rPr>
          <w:rFonts w:hint="eastAsia" w:ascii="宋体" w:hAnsi="宋体" w:cs="宋体"/>
          <w:color w:val="auto"/>
          <w:sz w:val="24"/>
          <w:highlight w:val="none"/>
          <w:u w:val="single"/>
          <w:lang w:eastAsia="zh-CN"/>
        </w:rPr>
        <w:t> </w:t>
      </w:r>
      <w:r>
        <w:rPr>
          <w:rFonts w:hint="eastAsia" w:ascii="宋体" w:hAnsi="宋体" w:cs="宋体"/>
          <w:color w:val="auto"/>
          <w:sz w:val="24"/>
          <w:highlight w:val="none"/>
          <w:lang w:eastAsia="zh-CN"/>
        </w:rPr>
        <w:t>；</w:t>
      </w:r>
    </w:p>
    <w:p w14:paraId="6B579710">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建造师执业印章号：</w:t>
      </w:r>
      <w:r>
        <w:rPr>
          <w:rFonts w:hint="eastAsia" w:ascii="宋体" w:hAnsi="宋体" w:cs="宋体"/>
          <w:color w:val="auto"/>
          <w:sz w:val="24"/>
          <w:highlight w:val="none"/>
          <w:u w:val="single"/>
          <w:lang w:eastAsia="zh-CN"/>
        </w:rPr>
        <w:t> </w:t>
      </w:r>
      <w:r>
        <w:rPr>
          <w:rFonts w:hint="eastAsia" w:ascii="宋体" w:hAnsi="宋体" w:cs="宋体"/>
          <w:color w:val="auto"/>
          <w:sz w:val="24"/>
          <w:highlight w:val="none"/>
          <w:lang w:eastAsia="zh-CN"/>
        </w:rPr>
        <w:t>；</w:t>
      </w:r>
    </w:p>
    <w:p w14:paraId="0F34BFE7">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安全生产考核合格证书号：</w:t>
      </w:r>
      <w:r>
        <w:rPr>
          <w:rFonts w:hint="eastAsia" w:ascii="宋体" w:hAnsi="宋体" w:cs="宋体"/>
          <w:color w:val="auto"/>
          <w:sz w:val="24"/>
          <w:highlight w:val="none"/>
          <w:u w:val="single"/>
          <w:lang w:eastAsia="zh-CN"/>
        </w:rPr>
        <w:t> </w:t>
      </w:r>
      <w:r>
        <w:rPr>
          <w:rFonts w:hint="eastAsia" w:ascii="宋体" w:hAnsi="宋体" w:cs="宋体"/>
          <w:color w:val="auto"/>
          <w:sz w:val="24"/>
          <w:highlight w:val="none"/>
          <w:lang w:eastAsia="zh-CN"/>
        </w:rPr>
        <w:t>；</w:t>
      </w:r>
    </w:p>
    <w:p w14:paraId="240579D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联系电话：</w:t>
      </w:r>
      <w:r>
        <w:rPr>
          <w:rFonts w:hint="eastAsia" w:ascii="宋体" w:hAnsi="宋体" w:cs="宋体"/>
          <w:color w:val="auto"/>
          <w:sz w:val="24"/>
          <w:highlight w:val="none"/>
          <w:u w:val="single"/>
          <w:lang w:eastAsia="zh-CN"/>
        </w:rPr>
        <w:t>         </w:t>
      </w:r>
      <w:r>
        <w:rPr>
          <w:rFonts w:hint="eastAsia" w:ascii="宋体" w:hAnsi="宋体" w:cs="宋体"/>
          <w:color w:val="auto"/>
          <w:sz w:val="24"/>
          <w:highlight w:val="none"/>
          <w:lang w:eastAsia="zh-CN"/>
        </w:rPr>
        <w:t>；</w:t>
      </w:r>
    </w:p>
    <w:p w14:paraId="224AEC5C">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电子信箱：</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0145D5B5">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通信地址：</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0103F339">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承包人对项目经理的授权范围如下：</w:t>
      </w:r>
      <w:r>
        <w:rPr>
          <w:rFonts w:hint="eastAsia" w:ascii="宋体" w:hAnsi="宋体" w:cs="宋体"/>
          <w:color w:val="auto"/>
          <w:sz w:val="24"/>
          <w:highlight w:val="none"/>
          <w:u w:val="single"/>
          <w:lang w:eastAsia="zh-CN"/>
        </w:rPr>
        <w:t xml:space="preserve">项目经理仅限于工程的现场施工管理，但未经承包人盖章同意，不得以承包人名义向外采购材料设备、租用建筑周转材料、雇用劳动力、签订分包合同等从事一切为承包人设立义务或责任的行为 </w:t>
      </w:r>
      <w:r>
        <w:rPr>
          <w:rFonts w:hint="eastAsia" w:ascii="宋体" w:hAnsi="宋体" w:cs="宋体"/>
          <w:color w:val="auto"/>
          <w:sz w:val="24"/>
          <w:highlight w:val="none"/>
          <w:lang w:eastAsia="zh-CN"/>
        </w:rPr>
        <w:t>。</w:t>
      </w:r>
    </w:p>
    <w:p w14:paraId="6975752C">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关于项目经理每月在施工现场的时间要求：</w:t>
      </w:r>
      <w:r>
        <w:rPr>
          <w:rFonts w:hint="eastAsia" w:ascii="宋体" w:hAnsi="宋体" w:cs="宋体"/>
          <w:color w:val="auto"/>
          <w:sz w:val="24"/>
          <w:highlight w:val="none"/>
          <w:u w:val="single"/>
          <w:lang w:eastAsia="zh-CN"/>
        </w:rPr>
        <w:t xml:space="preserve">项目经理每月在岗带班时间不得少于当月施工时间的80% </w:t>
      </w:r>
      <w:r>
        <w:rPr>
          <w:rFonts w:hint="eastAsia" w:ascii="宋体" w:hAnsi="宋体" w:cs="宋体"/>
          <w:color w:val="auto"/>
          <w:sz w:val="24"/>
          <w:highlight w:val="none"/>
          <w:lang w:eastAsia="zh-CN"/>
        </w:rPr>
        <w:t>。</w:t>
      </w:r>
    </w:p>
    <w:p w14:paraId="5AA34364">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承包人未提交劳动合同，以及没有为项目经理缴纳社会保险证明的违约责任：</w:t>
      </w:r>
      <w:r>
        <w:rPr>
          <w:rFonts w:hint="eastAsia" w:ascii="宋体" w:hAnsi="宋体" w:cs="宋体"/>
          <w:color w:val="auto"/>
          <w:sz w:val="24"/>
          <w:highlight w:val="none"/>
          <w:u w:val="single"/>
          <w:lang w:eastAsia="zh-CN"/>
        </w:rPr>
        <w:t xml:space="preserve"> 项目经理无权履行职责，由此影响工程进度或发生其它问题的，由承包人承担责任</w:t>
      </w:r>
      <w:r>
        <w:rPr>
          <w:rFonts w:hint="eastAsia" w:ascii="宋体" w:hAnsi="宋体" w:cs="宋体"/>
          <w:color w:val="auto"/>
          <w:sz w:val="24"/>
          <w:highlight w:val="none"/>
          <w:lang w:eastAsia="zh-CN"/>
        </w:rPr>
        <w:t>。</w:t>
      </w:r>
    </w:p>
    <w:p w14:paraId="5E11F106">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项目经理未经批准，擅自离开施工现场的违约责任：</w:t>
      </w:r>
      <w:r>
        <w:rPr>
          <w:rFonts w:hint="eastAsia" w:ascii="宋体" w:hAnsi="宋体" w:cs="宋体"/>
          <w:color w:val="auto"/>
          <w:sz w:val="24"/>
          <w:highlight w:val="none"/>
          <w:u w:val="single"/>
          <w:lang w:eastAsia="zh-CN"/>
        </w:rPr>
        <w:t xml:space="preserve"> 项目经理每月在岗带班时间不得少于当月施工时间的80%。未经发包人同意或正当理由，项目经理每月在岗带班时间少于当月施工时间80%的，少在岗带班一天，发包人有权处违约金500元/日（人民币）  </w:t>
      </w:r>
      <w:r>
        <w:rPr>
          <w:rFonts w:hint="eastAsia" w:ascii="宋体" w:hAnsi="宋体" w:cs="宋体"/>
          <w:color w:val="auto"/>
          <w:sz w:val="24"/>
          <w:highlight w:val="none"/>
          <w:lang w:eastAsia="zh-CN"/>
        </w:rPr>
        <w:t>。</w:t>
      </w:r>
    </w:p>
    <w:p w14:paraId="651091E8">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3.2.3 承包人擅自更换项目经理的违约责任：</w:t>
      </w:r>
      <w:r>
        <w:rPr>
          <w:rFonts w:hint="eastAsia" w:ascii="宋体" w:hAnsi="宋体" w:cs="宋体"/>
          <w:color w:val="auto"/>
          <w:sz w:val="24"/>
          <w:highlight w:val="none"/>
          <w:u w:val="single"/>
          <w:lang w:eastAsia="zh-CN"/>
        </w:rPr>
        <w:t>承包人项目经理必须与承包人投标时所承诺的人员一致，并在  （开工日期）  前到任。在监理人向承包人颁发工程竣工验收备案表 前，项目经理不得同时兼任其他任何项目的项目经理（符合桂建管﹝2013﹞17号和桂建管﹝2014﹞25号文除外）。未经发包人书面同意，承包人擅自更换项目经理的视为违约，违约金处2000元/人•次（人民币）</w:t>
      </w:r>
      <w:r>
        <w:rPr>
          <w:rFonts w:hint="eastAsia" w:ascii="宋体" w:hAnsi="宋体" w:cs="宋体"/>
          <w:color w:val="auto"/>
          <w:sz w:val="24"/>
          <w:highlight w:val="none"/>
          <w:lang w:eastAsia="zh-CN"/>
        </w:rPr>
        <w:t>。</w:t>
      </w:r>
    </w:p>
    <w:p w14:paraId="525A9F59">
      <w:pPr>
        <w:wordWrap w:val="0"/>
        <w:spacing w:line="360" w:lineRule="auto"/>
        <w:outlineLvl w:val="0"/>
        <w:rPr>
          <w:rFonts w:ascii="宋体" w:hAnsi="宋体" w:cs="宋体"/>
          <w:color w:val="auto"/>
          <w:sz w:val="24"/>
          <w:highlight w:val="none"/>
          <w:lang w:eastAsia="zh-CN"/>
        </w:rPr>
      </w:pPr>
      <w:r>
        <w:rPr>
          <w:rFonts w:hint="eastAsia" w:ascii="宋体" w:hAnsi="宋体" w:cs="宋体"/>
          <w:color w:val="auto"/>
          <w:sz w:val="24"/>
          <w:highlight w:val="none"/>
          <w:lang w:eastAsia="zh-CN"/>
        </w:rPr>
        <w:t xml:space="preserve">    </w:t>
      </w:r>
      <w:bookmarkStart w:id="73" w:name="_Toc19625743"/>
      <w:r>
        <w:rPr>
          <w:rFonts w:hint="eastAsia" w:ascii="宋体" w:hAnsi="宋体" w:cs="宋体"/>
          <w:color w:val="auto"/>
          <w:sz w:val="24"/>
          <w:highlight w:val="none"/>
          <w:lang w:eastAsia="zh-CN"/>
        </w:rPr>
        <w:t>3.2.4 承包人无正当理由拒绝更换项目经理的违约责任：</w:t>
      </w:r>
      <w:r>
        <w:rPr>
          <w:rFonts w:hint="eastAsia" w:ascii="宋体" w:hAnsi="宋体" w:cs="宋体"/>
          <w:color w:val="auto"/>
          <w:sz w:val="24"/>
          <w:highlight w:val="none"/>
          <w:u w:val="single"/>
          <w:lang w:eastAsia="zh-CN"/>
        </w:rPr>
        <w:t>因承包人项目经理不称职，发包人要求调换而未及时调换的，视为承包人违约，必须向发包人交纳处罚金2000元/人•次（人民币）</w:t>
      </w:r>
      <w:r>
        <w:rPr>
          <w:rFonts w:hint="eastAsia" w:ascii="宋体" w:hAnsi="宋体" w:cs="宋体"/>
          <w:color w:val="auto"/>
          <w:sz w:val="24"/>
          <w:highlight w:val="none"/>
          <w:lang w:eastAsia="zh-CN"/>
        </w:rPr>
        <w:t>。</w:t>
      </w:r>
      <w:bookmarkEnd w:id="73"/>
    </w:p>
    <w:p w14:paraId="1009FCED">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3.3 承包人人员</w:t>
      </w:r>
    </w:p>
    <w:p w14:paraId="19D21E9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3.3.1 承包人提交项目管理机构及施工现场管理人员安排报告的期限：</w:t>
      </w:r>
      <w:r>
        <w:rPr>
          <w:rFonts w:hint="eastAsia" w:ascii="宋体" w:hAnsi="宋体" w:cs="宋体"/>
          <w:color w:val="auto"/>
          <w:sz w:val="24"/>
          <w:highlight w:val="none"/>
          <w:u w:val="single"/>
          <w:lang w:eastAsia="zh-CN"/>
        </w:rPr>
        <w:t xml:space="preserve"> 合同签订后14天内    </w:t>
      </w:r>
      <w:r>
        <w:rPr>
          <w:rFonts w:hint="eastAsia" w:ascii="宋体" w:hAnsi="宋体" w:cs="宋体"/>
          <w:color w:val="auto"/>
          <w:sz w:val="24"/>
          <w:highlight w:val="none"/>
          <w:lang w:eastAsia="zh-CN"/>
        </w:rPr>
        <w:t>。</w:t>
      </w:r>
    </w:p>
    <w:p w14:paraId="2487131C">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3.3.3 承包人无正当理由拒绝撤换主要施工管理人员的违约责任：</w:t>
      </w:r>
      <w:r>
        <w:rPr>
          <w:rFonts w:hint="eastAsia" w:ascii="宋体" w:hAnsi="宋体" w:cs="宋体"/>
          <w:color w:val="auto"/>
          <w:sz w:val="24"/>
          <w:highlight w:val="none"/>
          <w:u w:val="single"/>
          <w:lang w:eastAsia="zh-CN"/>
        </w:rPr>
        <w:t xml:space="preserve">因承包人主要施工管理人员不称职，发包人要求调换而无正当理由拒绝撤换或未及时调换的，视为承包人违约，必须向发包人交纳处罚金，处罚标准：技术负责人 1500元/人•次（人民币）；专业工程师1000元/人•次（人民币） </w:t>
      </w:r>
      <w:r>
        <w:rPr>
          <w:rFonts w:hint="eastAsia" w:ascii="宋体" w:hAnsi="宋体" w:cs="宋体"/>
          <w:color w:val="auto"/>
          <w:sz w:val="24"/>
          <w:highlight w:val="none"/>
          <w:lang w:eastAsia="zh-CN"/>
        </w:rPr>
        <w:t>。</w:t>
      </w:r>
    </w:p>
    <w:p w14:paraId="25646702">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3.3.4 承包人主要施工管理人员离开施工现场的批准要求：</w:t>
      </w:r>
      <w:r>
        <w:rPr>
          <w:rFonts w:hint="eastAsia" w:ascii="宋体" w:hAnsi="宋体" w:cs="宋体"/>
          <w:color w:val="auto"/>
          <w:sz w:val="24"/>
          <w:highlight w:val="none"/>
          <w:u w:val="single"/>
          <w:lang w:eastAsia="zh-CN"/>
        </w:rPr>
        <w:t xml:space="preserve">应经发包人和监理工程师批准   </w:t>
      </w:r>
      <w:r>
        <w:rPr>
          <w:rFonts w:hint="eastAsia" w:ascii="宋体" w:hAnsi="宋体" w:cs="宋体"/>
          <w:color w:val="auto"/>
          <w:sz w:val="24"/>
          <w:highlight w:val="none"/>
          <w:lang w:eastAsia="zh-CN"/>
        </w:rPr>
        <w:t>。</w:t>
      </w:r>
    </w:p>
    <w:p w14:paraId="2460135D">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3.3.5承包人擅自更换主要施工管理人员的违约责任：</w:t>
      </w:r>
      <w:r>
        <w:rPr>
          <w:rFonts w:hint="eastAsia" w:ascii="宋体" w:hAnsi="宋体" w:cs="宋体"/>
          <w:color w:val="auto"/>
          <w:sz w:val="24"/>
          <w:highlight w:val="none"/>
          <w:u w:val="single"/>
          <w:lang w:eastAsia="zh-CN"/>
        </w:rPr>
        <w:t xml:space="preserve"> 项目技术负责人、专职安全员及其承诺的其它在场管理人员未经发包人书面同意不准擅自更换，擅自更换项目技术负责人处1500元/人•次（人民币）违约金；擅自更换专职安全员处1500元/人•次（人民币）违约金；擅自更换其它在场管理人员处1000 元/人•次（人民币）违约金   </w:t>
      </w:r>
      <w:r>
        <w:rPr>
          <w:rFonts w:hint="eastAsia" w:ascii="宋体" w:hAnsi="宋体" w:cs="宋体"/>
          <w:color w:val="auto"/>
          <w:sz w:val="24"/>
          <w:highlight w:val="none"/>
          <w:lang w:eastAsia="zh-CN"/>
        </w:rPr>
        <w:t>。</w:t>
      </w:r>
    </w:p>
    <w:p w14:paraId="056D2A8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承包人主要施工管理人员擅自离开施工现场的违约责任：</w:t>
      </w:r>
      <w:r>
        <w:rPr>
          <w:rFonts w:hint="eastAsia" w:ascii="宋体" w:hAnsi="宋体" w:cs="宋体"/>
          <w:color w:val="auto"/>
          <w:sz w:val="24"/>
          <w:highlight w:val="none"/>
          <w:u w:val="single"/>
          <w:lang w:eastAsia="zh-CN"/>
        </w:rPr>
        <w:t xml:space="preserve">未经发包人同意，项目技术负责人擅自离岗的，视为承包人违约，发包人有权处违约金1500元/人•次（人民币）；未经发包人同意，专职安全员擅自离岗的，视为承包人违约，发包人有权处违约金1500元/人•次（人民币）；其它在场管理人员擅自离岗的，视为承包人违约，发包人有权处违约金1000 元/人•次（人民币） </w:t>
      </w:r>
      <w:r>
        <w:rPr>
          <w:rFonts w:hint="eastAsia" w:ascii="宋体" w:hAnsi="宋体" w:cs="宋体"/>
          <w:color w:val="auto"/>
          <w:sz w:val="24"/>
          <w:highlight w:val="none"/>
          <w:lang w:eastAsia="zh-CN"/>
        </w:rPr>
        <w:t>。</w:t>
      </w:r>
    </w:p>
    <w:p w14:paraId="767B37D5">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w:t>
      </w:r>
      <w:bookmarkStart w:id="74" w:name="_Toc312677988"/>
      <w:bookmarkStart w:id="75" w:name="_Toc296503159"/>
      <w:bookmarkStart w:id="76" w:name="_Toc296890987"/>
      <w:bookmarkStart w:id="77" w:name="_Toc296891199"/>
      <w:bookmarkStart w:id="78" w:name="_Toc296346660"/>
      <w:bookmarkStart w:id="79" w:name="_Toc304295523"/>
      <w:bookmarkStart w:id="80" w:name="_Toc297048345"/>
      <w:bookmarkStart w:id="81" w:name="_Toc292559364"/>
      <w:bookmarkStart w:id="82" w:name="_Toc296347158"/>
      <w:bookmarkStart w:id="83" w:name="_Toc297216151"/>
      <w:bookmarkStart w:id="84" w:name="_Toc303539102"/>
      <w:bookmarkStart w:id="85" w:name="_Toc297123492"/>
      <w:bookmarkStart w:id="86" w:name="_Toc296944498"/>
      <w:bookmarkStart w:id="87" w:name="_Toc292559869"/>
      <w:bookmarkStart w:id="88" w:name="_Toc297120459"/>
      <w:bookmarkStart w:id="89" w:name="_Toc300934945"/>
      <w:r>
        <w:rPr>
          <w:rFonts w:hint="eastAsia" w:ascii="宋体" w:hAnsi="宋体" w:cs="宋体"/>
          <w:color w:val="auto"/>
          <w:sz w:val="24"/>
          <w:highlight w:val="none"/>
          <w:lang w:eastAsia="zh-CN"/>
        </w:rPr>
        <w:t>.5 分包</w:t>
      </w:r>
    </w:p>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14:paraId="697538A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w:t>
      </w:r>
      <w:bookmarkStart w:id="90" w:name="_Toc297123493"/>
      <w:bookmarkStart w:id="91" w:name="_Toc296944499"/>
      <w:bookmarkStart w:id="92" w:name="_Toc303539103"/>
      <w:bookmarkStart w:id="93" w:name="_Toc297216152"/>
      <w:bookmarkStart w:id="94" w:name="_Toc296890988"/>
      <w:bookmarkStart w:id="95" w:name="_Toc296347159"/>
      <w:bookmarkStart w:id="96" w:name="_Toc297048346"/>
      <w:bookmarkStart w:id="97" w:name="_Toc297120460"/>
      <w:bookmarkStart w:id="98" w:name="_Toc296346661"/>
      <w:bookmarkStart w:id="99" w:name="_Toc304295524"/>
      <w:bookmarkStart w:id="100" w:name="_Toc296891200"/>
      <w:bookmarkStart w:id="101" w:name="_Toc300934946"/>
      <w:bookmarkStart w:id="102" w:name="_Toc296503160"/>
      <w:bookmarkStart w:id="103" w:name="_Toc292559365"/>
      <w:bookmarkStart w:id="104" w:name="_Toc292559870"/>
      <w:bookmarkStart w:id="105" w:name="_Toc318581158"/>
      <w:bookmarkStart w:id="106" w:name="_Toc312677989"/>
      <w:r>
        <w:rPr>
          <w:rFonts w:hint="eastAsia" w:ascii="宋体" w:hAnsi="宋体" w:cs="宋体"/>
          <w:color w:val="auto"/>
          <w:sz w:val="24"/>
          <w:highlight w:val="none"/>
          <w:lang w:eastAsia="zh-CN"/>
        </w:rPr>
        <w:t>.5.1 分包的一般约定</w:t>
      </w:r>
    </w:p>
    <w:p w14:paraId="02BF7258">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禁止分包的工程包括：</w:t>
      </w:r>
      <w:r>
        <w:rPr>
          <w:rFonts w:hint="eastAsia" w:ascii="宋体" w:hAnsi="宋体" w:cs="宋体"/>
          <w:color w:val="auto"/>
          <w:sz w:val="24"/>
          <w:highlight w:val="none"/>
          <w:u w:val="single"/>
          <w:lang w:eastAsia="zh-CN"/>
        </w:rPr>
        <w:t xml:space="preserve"> 本工程禁止分包        </w:t>
      </w:r>
      <w:r>
        <w:rPr>
          <w:rFonts w:hint="eastAsia" w:ascii="宋体" w:hAnsi="宋体" w:cs="宋体"/>
          <w:color w:val="auto"/>
          <w:sz w:val="24"/>
          <w:highlight w:val="none"/>
          <w:lang w:eastAsia="zh-CN"/>
        </w:rPr>
        <w:t>。</w:t>
      </w:r>
    </w:p>
    <w:p w14:paraId="5396A595">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主体结构、关键性工作的范围：</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Start w:id="107" w:name="_Toc300934947"/>
      <w:bookmarkStart w:id="108" w:name="_Toc296891201"/>
      <w:bookmarkStart w:id="109" w:name="_Toc296890989"/>
      <w:bookmarkStart w:id="110" w:name="_Toc297120461"/>
      <w:bookmarkStart w:id="111" w:name="_Toc304295525"/>
      <w:bookmarkStart w:id="112" w:name="_Toc296503161"/>
      <w:bookmarkStart w:id="113" w:name="_Toc296944500"/>
      <w:bookmarkStart w:id="114" w:name="_Toc297123494"/>
      <w:bookmarkStart w:id="115" w:name="_Toc297216153"/>
      <w:bookmarkStart w:id="116" w:name="_Toc303539104"/>
      <w:bookmarkStart w:id="117" w:name="_Toc296347160"/>
      <w:bookmarkStart w:id="118" w:name="_Toc297048347"/>
      <w:bookmarkStart w:id="119" w:name="_Toc296346662"/>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14:paraId="10307166">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 xml:space="preserve">    3</w:t>
      </w:r>
      <w:bookmarkStart w:id="120" w:name="_Toc318581159"/>
      <w:bookmarkStart w:id="121" w:name="_Toc312677990"/>
      <w:r>
        <w:rPr>
          <w:rFonts w:hint="eastAsia" w:ascii="宋体" w:hAnsi="宋体" w:cs="宋体"/>
          <w:color w:val="auto"/>
          <w:sz w:val="24"/>
          <w:highlight w:val="none"/>
          <w:lang w:eastAsia="zh-CN"/>
        </w:rPr>
        <w:t>.5.2分包的确定</w:t>
      </w:r>
    </w:p>
    <w:p w14:paraId="0927EF82">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允许分包的专业工程包括：</w:t>
      </w:r>
      <w:r>
        <w:rPr>
          <w:rFonts w:hint="eastAsia" w:ascii="宋体" w:hAnsi="宋体" w:cs="宋体"/>
          <w:color w:val="auto"/>
          <w:sz w:val="24"/>
          <w:highlight w:val="none"/>
          <w:u w:val="single"/>
          <w:lang w:eastAsia="zh-CN"/>
        </w:rPr>
        <w:t xml:space="preserve">   无      </w:t>
      </w:r>
      <w:r>
        <w:rPr>
          <w:rFonts w:hint="eastAsia" w:ascii="宋体" w:hAnsi="宋体" w:cs="宋体"/>
          <w:color w:val="auto"/>
          <w:sz w:val="24"/>
          <w:highlight w:val="none"/>
          <w:lang w:eastAsia="zh-CN"/>
        </w:rPr>
        <w:t>。</w:t>
      </w:r>
    </w:p>
    <w:p w14:paraId="3D2D7C37">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其他关于分包的约定：</w:t>
      </w:r>
      <w:r>
        <w:rPr>
          <w:rFonts w:hint="eastAsia" w:ascii="宋体" w:hAnsi="宋体" w:cs="宋体"/>
          <w:color w:val="auto"/>
          <w:sz w:val="24"/>
          <w:highlight w:val="none"/>
          <w:u w:val="single"/>
          <w:lang w:eastAsia="zh-CN"/>
        </w:rPr>
        <w:t xml:space="preserve">   无        </w:t>
      </w:r>
    </w:p>
    <w:p w14:paraId="76718437">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3.5.4 分包合同价款</w:t>
      </w:r>
    </w:p>
    <w:p w14:paraId="68F59378">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关于分包合同价款支付的约定：</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bookmarkEnd w:id="120"/>
    <w:bookmarkEnd w:id="121"/>
    <w:p w14:paraId="77170867">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3.6 工程照管与成品、半成品保护</w:t>
      </w:r>
    </w:p>
    <w:p w14:paraId="1E6E84AD">
      <w:pPr>
        <w:wordWrap w:val="0"/>
        <w:spacing w:before="120" w:after="120"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承包人负责照管工程及工程相关的材料、工程设备的起始时间：</w:t>
      </w:r>
      <w:r>
        <w:rPr>
          <w:rFonts w:hint="eastAsia" w:ascii="宋体" w:hAnsi="宋体" w:cs="宋体"/>
          <w:color w:val="auto"/>
          <w:sz w:val="24"/>
          <w:highlight w:val="none"/>
          <w:u w:val="single"/>
          <w:lang w:eastAsia="zh-CN"/>
        </w:rPr>
        <w:t xml:space="preserve"> 自发包人向承包人移交施工现场之日起至工程交付发包人之前，承包人负责工程照管与成品、半成品保护工作，保护期间因承包人责任发生损坏，承包人自费予以修复</w:t>
      </w:r>
      <w:r>
        <w:rPr>
          <w:rFonts w:hint="eastAsia" w:ascii="宋体" w:hAnsi="宋体" w:cs="宋体"/>
          <w:color w:val="auto"/>
          <w:sz w:val="24"/>
          <w:highlight w:val="none"/>
          <w:lang w:eastAsia="zh-CN"/>
        </w:rPr>
        <w:t>。</w:t>
      </w:r>
    </w:p>
    <w:p w14:paraId="7AD610D9">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3.7 履约担保</w:t>
      </w:r>
    </w:p>
    <w:p w14:paraId="70DD925D">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承包人是否提供履约担保：</w:t>
      </w:r>
      <w:r>
        <w:rPr>
          <w:rFonts w:hint="eastAsia" w:ascii="宋体" w:hAnsi="宋体" w:cs="宋体"/>
          <w:color w:val="auto"/>
          <w:sz w:val="24"/>
          <w:highlight w:val="none"/>
          <w:u w:val="single"/>
          <w:lang w:eastAsia="zh-CN"/>
        </w:rPr>
        <w:t xml:space="preserve">   </w:t>
      </w:r>
      <w:r>
        <w:rPr>
          <w:rFonts w:hint="eastAsia" w:cs="宋体" w:asciiTheme="minorEastAsia" w:hAnsiTheme="minorEastAsia" w:eastAsiaTheme="minorEastAsia"/>
          <w:color w:val="auto"/>
          <w:sz w:val="24"/>
          <w:highlight w:val="none"/>
          <w:u w:val="single"/>
          <w:lang w:eastAsia="zh-CN"/>
        </w:rPr>
        <w:t>否</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797A23DC">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承包人提供履约担保的形式、金额及期限的：</w:t>
      </w:r>
      <w:r>
        <w:rPr>
          <w:rFonts w:hint="eastAsia" w:ascii="宋体" w:hAnsi="宋体" w:cs="宋体" w:eastAsiaTheme="minorEastAsia"/>
          <w:color w:val="auto"/>
          <w:sz w:val="24"/>
          <w:highlight w:val="none"/>
          <w:u w:val="single"/>
          <w:lang w:eastAsia="zh-CN"/>
        </w:rPr>
        <w:t xml:space="preserve"> </w:t>
      </w:r>
      <w:r>
        <w:rPr>
          <w:rFonts w:hint="eastAsia" w:ascii="宋体" w:hAnsi="宋体" w:cs="宋体"/>
          <w:color w:val="auto"/>
          <w:sz w:val="24"/>
          <w:highlight w:val="none"/>
          <w:u w:val="single"/>
          <w:lang w:eastAsia="zh-CN"/>
        </w:rPr>
        <w:t>无</w:t>
      </w:r>
      <w:r>
        <w:rPr>
          <w:rFonts w:ascii="宋体" w:hAnsi="宋体" w:cs="宋体"/>
          <w:color w:val="auto"/>
          <w:sz w:val="24"/>
          <w:highlight w:val="none"/>
          <w:u w:val="single"/>
          <w:lang w:eastAsia="zh-CN"/>
        </w:rPr>
        <w:t xml:space="preserve"> </w:t>
      </w:r>
    </w:p>
    <w:p w14:paraId="0BF59D1D">
      <w:pPr>
        <w:keepNext/>
        <w:keepLines/>
        <w:wordWrap w:val="0"/>
        <w:spacing w:before="120" w:after="120" w:line="360" w:lineRule="auto"/>
        <w:outlineLvl w:val="3"/>
        <w:rPr>
          <w:rFonts w:ascii="宋体" w:hAnsi="宋体" w:cs="宋体"/>
          <w:bCs/>
          <w:color w:val="auto"/>
          <w:sz w:val="24"/>
          <w:highlight w:val="none"/>
          <w:lang w:eastAsia="zh-CN"/>
        </w:rPr>
      </w:pPr>
      <w:bookmarkStart w:id="122" w:name="_Toc351203636"/>
      <w:r>
        <w:rPr>
          <w:rFonts w:hint="eastAsia" w:ascii="宋体" w:hAnsi="宋体" w:cs="宋体"/>
          <w:bCs/>
          <w:color w:val="auto"/>
          <w:sz w:val="24"/>
          <w:highlight w:val="none"/>
          <w:lang w:eastAsia="zh-CN"/>
        </w:rPr>
        <w:t>4</w:t>
      </w:r>
      <w:bookmarkStart w:id="123" w:name="_Toc296503162"/>
      <w:bookmarkStart w:id="124" w:name="_Toc296346663"/>
      <w:bookmarkStart w:id="125" w:name="_Toc296347161"/>
      <w:bookmarkStart w:id="126" w:name="_Toc296944501"/>
      <w:bookmarkStart w:id="127" w:name="_Toc296891202"/>
      <w:bookmarkStart w:id="128" w:name="_Toc296890990"/>
      <w:bookmarkStart w:id="129" w:name="_Toc297048348"/>
      <w:bookmarkStart w:id="130" w:name="_Toc297120462"/>
      <w:bookmarkStart w:id="131" w:name="_Toc292559871"/>
      <w:bookmarkStart w:id="132" w:name="_Toc292559366"/>
      <w:bookmarkStart w:id="133" w:name="_Toc267251413"/>
      <w:r>
        <w:rPr>
          <w:rFonts w:hint="eastAsia" w:ascii="宋体" w:hAnsi="宋体" w:cs="宋体"/>
          <w:bCs/>
          <w:color w:val="auto"/>
          <w:sz w:val="24"/>
          <w:highlight w:val="none"/>
          <w:lang w:eastAsia="zh-CN"/>
        </w:rPr>
        <w:t>. 监</w:t>
      </w:r>
      <w:bookmarkEnd w:id="123"/>
      <w:bookmarkEnd w:id="124"/>
      <w:bookmarkEnd w:id="125"/>
      <w:bookmarkEnd w:id="126"/>
      <w:bookmarkEnd w:id="127"/>
      <w:bookmarkEnd w:id="128"/>
      <w:bookmarkEnd w:id="129"/>
      <w:bookmarkEnd w:id="130"/>
      <w:bookmarkEnd w:id="131"/>
      <w:bookmarkEnd w:id="132"/>
      <w:bookmarkEnd w:id="133"/>
      <w:r>
        <w:rPr>
          <w:rFonts w:hint="eastAsia" w:ascii="宋体" w:hAnsi="宋体" w:cs="宋体"/>
          <w:bCs/>
          <w:color w:val="auto"/>
          <w:sz w:val="24"/>
          <w:highlight w:val="none"/>
          <w:lang w:eastAsia="zh-CN"/>
        </w:rPr>
        <w:t>理人</w:t>
      </w:r>
      <w:bookmarkEnd w:id="122"/>
    </w:p>
    <w:p w14:paraId="3C0B8902">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4.1监理人的一般规定</w:t>
      </w:r>
    </w:p>
    <w:p w14:paraId="7DF1C5B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关于监理人的监理内容：</w:t>
      </w:r>
      <w:r>
        <w:rPr>
          <w:rFonts w:hint="eastAsia" w:ascii="宋体" w:hAnsi="宋体" w:cs="宋体"/>
          <w:color w:val="auto"/>
          <w:sz w:val="24"/>
          <w:highlight w:val="none"/>
          <w:u w:val="single"/>
          <w:lang w:eastAsia="zh-CN"/>
        </w:rPr>
        <w:t xml:space="preserve"> 按本工程的监理合同中的有关条款 </w:t>
      </w:r>
      <w:r>
        <w:rPr>
          <w:rFonts w:hint="eastAsia" w:ascii="宋体" w:hAnsi="宋体" w:cs="宋体"/>
          <w:color w:val="auto"/>
          <w:sz w:val="24"/>
          <w:highlight w:val="none"/>
          <w:lang w:eastAsia="zh-CN"/>
        </w:rPr>
        <w:t>。</w:t>
      </w:r>
    </w:p>
    <w:p w14:paraId="7A2DD4FB">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关于监理人的监理权限：</w:t>
      </w:r>
      <w:r>
        <w:rPr>
          <w:rFonts w:hint="eastAsia" w:ascii="宋体" w:hAnsi="宋体" w:cs="宋体"/>
          <w:color w:val="auto"/>
          <w:sz w:val="24"/>
          <w:highlight w:val="none"/>
          <w:u w:val="single"/>
          <w:lang w:eastAsia="zh-CN"/>
        </w:rPr>
        <w:t xml:space="preserve"> 按本工程的监理合同中的有关条款 </w:t>
      </w:r>
      <w:r>
        <w:rPr>
          <w:rFonts w:hint="eastAsia" w:ascii="宋体" w:hAnsi="宋体" w:cs="宋体"/>
          <w:color w:val="auto"/>
          <w:sz w:val="24"/>
          <w:highlight w:val="none"/>
          <w:lang w:eastAsia="zh-CN"/>
        </w:rPr>
        <w:t>。</w:t>
      </w:r>
    </w:p>
    <w:p w14:paraId="667B8E75">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关于监理人在施工现场的办公场所、生活场所的提供和费用承担的约定：</w:t>
      </w:r>
      <w:r>
        <w:rPr>
          <w:rFonts w:hint="eastAsia" w:ascii="宋体" w:hAnsi="宋体" w:cs="宋体"/>
          <w:color w:val="auto"/>
          <w:sz w:val="24"/>
          <w:highlight w:val="none"/>
          <w:u w:val="single"/>
          <w:lang w:eastAsia="zh-CN"/>
        </w:rPr>
        <w:t xml:space="preserve">按本工程的监理合同中的有关条款 </w:t>
      </w:r>
      <w:r>
        <w:rPr>
          <w:rFonts w:hint="eastAsia" w:ascii="宋体" w:hAnsi="宋体" w:cs="宋体"/>
          <w:color w:val="auto"/>
          <w:sz w:val="24"/>
          <w:highlight w:val="none"/>
          <w:lang w:eastAsia="zh-CN"/>
        </w:rPr>
        <w:t>。</w:t>
      </w:r>
    </w:p>
    <w:p w14:paraId="358BDF4D">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4.2 监理人员</w:t>
      </w:r>
    </w:p>
    <w:p w14:paraId="5A1CE5CB">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总监理工程师：</w:t>
      </w:r>
    </w:p>
    <w:p w14:paraId="2FF9D8C7">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姓    名：</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72624E13">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职    务：</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5833BBB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监理工程师执业资格证书号：</w:t>
      </w:r>
      <w:r>
        <w:rPr>
          <w:rFonts w:hint="eastAsia" w:ascii="宋体" w:hAnsi="宋体" w:cs="宋体"/>
          <w:color w:val="auto"/>
          <w:sz w:val="24"/>
          <w:highlight w:val="none"/>
          <w:u w:val="single"/>
          <w:lang w:eastAsia="zh-CN"/>
        </w:rPr>
        <w:t> </w:t>
      </w:r>
      <w:r>
        <w:rPr>
          <w:rFonts w:hint="eastAsia" w:ascii="宋体" w:hAnsi="宋体" w:cs="宋体"/>
          <w:color w:val="auto"/>
          <w:sz w:val="24"/>
          <w:highlight w:val="none"/>
          <w:lang w:eastAsia="zh-CN"/>
        </w:rPr>
        <w:t>；</w:t>
      </w:r>
    </w:p>
    <w:p w14:paraId="75EED67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联系电话：</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69CF1CB3">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电子信箱：</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7F0FB7E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通信地址：</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451FF4BE">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关于监理人的其他约定：</w:t>
      </w:r>
      <w:r>
        <w:rPr>
          <w:rFonts w:hint="eastAsia" w:ascii="宋体" w:hAnsi="宋体" w:cs="宋体"/>
          <w:color w:val="auto"/>
          <w:sz w:val="24"/>
          <w:highlight w:val="none"/>
          <w:u w:val="single"/>
          <w:lang w:eastAsia="zh-CN"/>
        </w:rPr>
        <w:t>   </w:t>
      </w:r>
      <w:r>
        <w:rPr>
          <w:rFonts w:hint="eastAsia" w:ascii="宋体" w:hAnsi="宋体" w:cs="宋体"/>
          <w:color w:val="auto"/>
          <w:sz w:val="24"/>
          <w:highlight w:val="none"/>
          <w:lang w:eastAsia="zh-CN"/>
        </w:rPr>
        <w:t>。</w:t>
      </w:r>
    </w:p>
    <w:p w14:paraId="5624DD5C">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4.4 商定或确定</w:t>
      </w:r>
    </w:p>
    <w:p w14:paraId="47FE3625">
      <w:pPr>
        <w:wordWrap w:val="0"/>
        <w:spacing w:line="360" w:lineRule="auto"/>
        <w:ind w:firstLine="480" w:firstLineChars="200"/>
        <w:rPr>
          <w:rFonts w:ascii="宋体" w:hAnsi="宋体" w:cs="宋体"/>
          <w:color w:val="auto"/>
          <w:sz w:val="24"/>
          <w:highlight w:val="none"/>
          <w:lang w:eastAsia="zh-CN"/>
        </w:rPr>
      </w:pPr>
      <w:bookmarkStart w:id="134" w:name="_Toc267251418"/>
      <w:r>
        <w:rPr>
          <w:rFonts w:hint="eastAsia" w:ascii="宋体" w:hAnsi="宋体" w:cs="宋体"/>
          <w:color w:val="auto"/>
          <w:sz w:val="24"/>
          <w:highlight w:val="none"/>
          <w:lang w:eastAsia="zh-CN"/>
        </w:rPr>
        <w:t>在发包人和承包人不能通过协商达成一致意见时，发包人授权监理人对以下事项进行确定：</w:t>
      </w:r>
    </w:p>
    <w:p w14:paraId="1C0291EE">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w:t>
      </w:r>
      <w:r>
        <w:rPr>
          <w:rFonts w:hint="eastAsia" w:ascii="宋体" w:hAnsi="宋体" w:cs="宋体"/>
          <w:color w:val="auto"/>
          <w:sz w:val="24"/>
          <w:highlight w:val="none"/>
          <w:u w:val="single"/>
          <w:lang w:eastAsia="zh-CN"/>
        </w:rPr>
        <w:t>工程质量的鉴定、验收</w:t>
      </w:r>
      <w:r>
        <w:rPr>
          <w:rFonts w:hint="eastAsia" w:ascii="宋体" w:hAnsi="宋体" w:cs="宋体"/>
          <w:color w:val="auto"/>
          <w:sz w:val="24"/>
          <w:highlight w:val="none"/>
          <w:lang w:eastAsia="zh-CN"/>
        </w:rPr>
        <w:t>；</w:t>
      </w:r>
    </w:p>
    <w:p w14:paraId="12B09097">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（2）</w:t>
      </w:r>
      <w:r>
        <w:rPr>
          <w:rFonts w:hint="eastAsia" w:ascii="宋体" w:hAnsi="宋体" w:cs="宋体"/>
          <w:color w:val="auto"/>
          <w:sz w:val="24"/>
          <w:highlight w:val="none"/>
          <w:u w:val="single"/>
          <w:lang w:eastAsia="zh-CN"/>
        </w:rPr>
        <w:t>中间验收。</w:t>
      </w:r>
    </w:p>
    <w:p w14:paraId="7D916531">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（3）</w:t>
      </w:r>
      <w:r>
        <w:rPr>
          <w:rFonts w:hint="eastAsia" w:ascii="宋体" w:hAnsi="宋体" w:cs="宋体"/>
          <w:color w:val="auto"/>
          <w:sz w:val="24"/>
          <w:highlight w:val="none"/>
          <w:u w:val="single"/>
          <w:lang w:eastAsia="zh-CN"/>
        </w:rPr>
        <w:t>其他                         。</w:t>
      </w:r>
    </w:p>
    <w:p w14:paraId="06C3582B">
      <w:pPr>
        <w:keepNext/>
        <w:keepLines/>
        <w:wordWrap w:val="0"/>
        <w:spacing w:before="120" w:after="120" w:line="360" w:lineRule="auto"/>
        <w:outlineLvl w:val="3"/>
        <w:rPr>
          <w:rFonts w:ascii="宋体" w:hAnsi="宋体" w:cs="宋体"/>
          <w:bCs/>
          <w:color w:val="auto"/>
          <w:sz w:val="24"/>
          <w:highlight w:val="none"/>
          <w:lang w:eastAsia="zh-CN"/>
        </w:rPr>
      </w:pPr>
      <w:bookmarkStart w:id="135" w:name="_Toc351203637"/>
      <w:r>
        <w:rPr>
          <w:rFonts w:hint="eastAsia" w:ascii="宋体" w:hAnsi="宋体" w:cs="宋体"/>
          <w:bCs/>
          <w:color w:val="auto"/>
          <w:sz w:val="24"/>
          <w:highlight w:val="none"/>
          <w:lang w:eastAsia="zh-CN"/>
        </w:rPr>
        <w:t>5</w:t>
      </w:r>
      <w:bookmarkEnd w:id="134"/>
      <w:bookmarkStart w:id="136" w:name="_Toc296890991"/>
      <w:bookmarkStart w:id="137" w:name="_Toc296346664"/>
      <w:bookmarkStart w:id="138" w:name="_Toc292559872"/>
      <w:bookmarkStart w:id="139" w:name="_Toc297120463"/>
      <w:bookmarkStart w:id="140" w:name="_Toc296503163"/>
      <w:bookmarkStart w:id="141" w:name="_Toc292559367"/>
      <w:bookmarkStart w:id="142" w:name="_Toc296891203"/>
      <w:bookmarkStart w:id="143" w:name="_Toc296944502"/>
      <w:bookmarkStart w:id="144" w:name="_Toc297048349"/>
      <w:bookmarkStart w:id="145" w:name="_Toc296347162"/>
      <w:r>
        <w:rPr>
          <w:rFonts w:hint="eastAsia" w:ascii="宋体" w:hAnsi="宋体" w:cs="宋体"/>
          <w:bCs/>
          <w:color w:val="auto"/>
          <w:sz w:val="24"/>
          <w:highlight w:val="none"/>
          <w:lang w:eastAsia="zh-CN"/>
        </w:rPr>
        <w:t>. 工程质量</w:t>
      </w:r>
      <w:bookmarkEnd w:id="135"/>
    </w:p>
    <w:p w14:paraId="2F62E3F9">
      <w:pPr>
        <w:wordWrap w:val="0"/>
        <w:spacing w:after="120" w:line="360" w:lineRule="auto"/>
        <w:ind w:firstLine="480" w:firstLineChars="200"/>
        <w:outlineLvl w:val="0"/>
        <w:rPr>
          <w:rFonts w:ascii="宋体" w:hAnsi="宋体" w:cs="宋体"/>
          <w:color w:val="auto"/>
          <w:sz w:val="24"/>
          <w:highlight w:val="none"/>
          <w:lang w:eastAsia="zh-CN"/>
        </w:rPr>
      </w:pPr>
      <w:bookmarkStart w:id="146" w:name="_Toc19625744"/>
      <w:r>
        <w:rPr>
          <w:rFonts w:hint="eastAsia" w:ascii="宋体" w:hAnsi="宋体" w:cs="宋体"/>
          <w:color w:val="auto"/>
          <w:sz w:val="24"/>
          <w:highlight w:val="none"/>
          <w:lang w:eastAsia="zh-CN"/>
        </w:rPr>
        <w:t>5.1 质量要求</w:t>
      </w:r>
      <w:bookmarkEnd w:id="146"/>
    </w:p>
    <w:p w14:paraId="0B283E01">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5</w:t>
      </w:r>
      <w:bookmarkStart w:id="147" w:name="_Toc318581164"/>
      <w:bookmarkStart w:id="148" w:name="_Toc312677997"/>
      <w:bookmarkStart w:id="149" w:name="_Toc304295527"/>
      <w:bookmarkStart w:id="150" w:name="_Toc297216155"/>
      <w:bookmarkStart w:id="151" w:name="_Toc300934949"/>
      <w:bookmarkStart w:id="152" w:name="_Toc303539106"/>
      <w:bookmarkStart w:id="153" w:name="_Toc297123496"/>
      <w:r>
        <w:rPr>
          <w:rFonts w:hint="eastAsia" w:ascii="宋体" w:hAnsi="宋体" w:cs="宋体"/>
          <w:color w:val="auto"/>
          <w:sz w:val="24"/>
          <w:highlight w:val="none"/>
          <w:lang w:eastAsia="zh-CN"/>
        </w:rPr>
        <w:t>.1.1 特殊质量标准和要求：</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70804D4A">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关于工程奖项的约定：</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7C161935">
      <w:pPr>
        <w:wordWrap w:val="0"/>
        <w:spacing w:after="120" w:line="360" w:lineRule="auto"/>
        <w:ind w:firstLine="480" w:firstLineChars="200"/>
        <w:outlineLvl w:val="0"/>
        <w:rPr>
          <w:rFonts w:ascii="宋体" w:hAnsi="宋体" w:cs="宋体"/>
          <w:color w:val="auto"/>
          <w:sz w:val="24"/>
          <w:highlight w:val="none"/>
          <w:lang w:eastAsia="zh-CN"/>
        </w:rPr>
      </w:pPr>
      <w:bookmarkStart w:id="154" w:name="_Toc19625745"/>
      <w:r>
        <w:rPr>
          <w:rFonts w:hint="eastAsia" w:ascii="宋体" w:hAnsi="宋体" w:cs="宋体"/>
          <w:color w:val="auto"/>
          <w:sz w:val="24"/>
          <w:highlight w:val="none"/>
          <w:lang w:eastAsia="zh-CN"/>
        </w:rPr>
        <w:t>5.3 隐蔽工程检查</w:t>
      </w:r>
      <w:bookmarkEnd w:id="154"/>
    </w:p>
    <w:p w14:paraId="08FA3B6C">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5.3.2承包人提前通知监理人隐蔽工程检查的期限的约定：</w:t>
      </w:r>
      <w:r>
        <w:rPr>
          <w:rFonts w:hint="eastAsia" w:ascii="宋体" w:hAnsi="宋体" w:cs="宋体"/>
          <w:bCs/>
          <w:color w:val="auto"/>
          <w:sz w:val="24"/>
          <w:highlight w:val="none"/>
          <w:u w:val="single"/>
          <w:lang w:eastAsia="zh-CN"/>
        </w:rPr>
        <w:t>工程隐蔽或中间验收前48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1000AF68">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监理人不能按时进行检查时，应提前</w:t>
      </w:r>
      <w:r>
        <w:rPr>
          <w:rFonts w:hint="eastAsia" w:ascii="宋体" w:hAnsi="宋体" w:cs="宋体"/>
          <w:color w:val="auto"/>
          <w:sz w:val="24"/>
          <w:highlight w:val="none"/>
          <w:u w:val="single"/>
          <w:lang w:eastAsia="zh-CN"/>
        </w:rPr>
        <w:t xml:space="preserve"> 24  </w:t>
      </w:r>
      <w:r>
        <w:rPr>
          <w:rFonts w:hint="eastAsia" w:ascii="宋体" w:hAnsi="宋体" w:cs="宋体"/>
          <w:color w:val="auto"/>
          <w:sz w:val="24"/>
          <w:highlight w:val="none"/>
          <w:lang w:eastAsia="zh-CN"/>
        </w:rPr>
        <w:t>小时提交书面延期要求。</w:t>
      </w:r>
    </w:p>
    <w:p w14:paraId="38391C9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关于延期最长不得超过：</w:t>
      </w:r>
      <w:r>
        <w:rPr>
          <w:rFonts w:hint="eastAsia" w:ascii="宋体" w:hAnsi="宋体" w:cs="宋体"/>
          <w:color w:val="auto"/>
          <w:sz w:val="24"/>
          <w:highlight w:val="none"/>
          <w:u w:val="single"/>
          <w:lang w:eastAsia="zh-CN"/>
        </w:rPr>
        <w:t xml:space="preserve"> 48   </w:t>
      </w:r>
      <w:r>
        <w:rPr>
          <w:rFonts w:hint="eastAsia" w:ascii="宋体" w:hAnsi="宋体" w:cs="宋体"/>
          <w:color w:val="auto"/>
          <w:sz w:val="24"/>
          <w:highlight w:val="none"/>
          <w:lang w:eastAsia="zh-CN"/>
        </w:rPr>
        <w:t>小时。</w:t>
      </w:r>
    </w:p>
    <w:p w14:paraId="37E6BF3C">
      <w:pPr>
        <w:keepNext/>
        <w:keepLines/>
        <w:wordWrap w:val="0"/>
        <w:spacing w:before="120" w:after="120" w:line="360" w:lineRule="auto"/>
        <w:outlineLvl w:val="3"/>
        <w:rPr>
          <w:rFonts w:ascii="宋体" w:hAnsi="宋体" w:cs="宋体"/>
          <w:bCs/>
          <w:color w:val="auto"/>
          <w:sz w:val="24"/>
          <w:highlight w:val="none"/>
          <w:lang w:eastAsia="zh-CN"/>
        </w:rPr>
      </w:pPr>
      <w:bookmarkStart w:id="155" w:name="_Toc351203638"/>
      <w:r>
        <w:rPr>
          <w:rFonts w:hint="eastAsia" w:ascii="宋体" w:hAnsi="宋体" w:cs="宋体"/>
          <w:bCs/>
          <w:color w:val="auto"/>
          <w:sz w:val="24"/>
          <w:highlight w:val="none"/>
          <w:lang w:eastAsia="zh-CN"/>
        </w:rPr>
        <w:t>6. 安全文明施工与环境保护</w:t>
      </w:r>
      <w:bookmarkEnd w:id="155"/>
    </w:p>
    <w:p w14:paraId="3AAB0FFC">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6.1安全文明施工</w:t>
      </w:r>
    </w:p>
    <w:p w14:paraId="61162ED9">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6.1.1 项目安全生产的达标目标及相应事项的约定：</w:t>
      </w:r>
      <w:r>
        <w:rPr>
          <w:rFonts w:hint="eastAsia" w:ascii="宋体" w:hAnsi="宋体" w:cs="宋体"/>
          <w:color w:val="auto"/>
          <w:sz w:val="24"/>
          <w:highlight w:val="none"/>
          <w:u w:val="single"/>
          <w:lang w:eastAsia="zh-CN"/>
        </w:rPr>
        <w:t xml:space="preserve">承包人应按《建筑施工企业安全生产管理机构设置及专职安全生产管理人员配备办法》（建质【2008】91号）设置专职安全生产管理人员，并按照相关内容和国家行业规范要求采取有效的安全措施，以保证自身及第三人和周边环境的安全   </w:t>
      </w:r>
      <w:r>
        <w:rPr>
          <w:rFonts w:hint="eastAsia" w:ascii="宋体" w:hAnsi="宋体" w:cs="宋体"/>
          <w:color w:val="auto"/>
          <w:sz w:val="24"/>
          <w:highlight w:val="none"/>
          <w:lang w:eastAsia="zh-CN"/>
        </w:rPr>
        <w:t>。</w:t>
      </w:r>
    </w:p>
    <w:p w14:paraId="70C3344E">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6.1.4 关于治安保卫的特别约定：</w:t>
      </w:r>
      <w:r>
        <w:rPr>
          <w:rFonts w:hint="eastAsia" w:ascii="宋体" w:hAnsi="宋体" w:cs="宋体"/>
          <w:color w:val="auto"/>
          <w:sz w:val="24"/>
          <w:highlight w:val="none"/>
          <w:u w:val="single"/>
          <w:lang w:eastAsia="zh-CN"/>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如发生意外事故，由承包方承担 </w:t>
      </w:r>
      <w:r>
        <w:rPr>
          <w:rFonts w:hint="eastAsia" w:ascii="宋体" w:hAnsi="宋体" w:cs="宋体"/>
          <w:color w:val="auto"/>
          <w:sz w:val="24"/>
          <w:highlight w:val="none"/>
          <w:lang w:eastAsia="zh-CN"/>
        </w:rPr>
        <w:t>。</w:t>
      </w:r>
    </w:p>
    <w:p w14:paraId="44176285">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关于编制施工场地治安管理计划的约定：</w:t>
      </w:r>
      <w:r>
        <w:rPr>
          <w:rFonts w:hint="eastAsia" w:ascii="宋体" w:hAnsi="宋体" w:cs="宋体"/>
          <w:color w:val="auto"/>
          <w:sz w:val="24"/>
          <w:highlight w:val="none"/>
          <w:u w:val="single"/>
          <w:lang w:eastAsia="zh-CN"/>
        </w:rPr>
        <w:t xml:space="preserve"> 承包人开工前三天提供施工场地治安管理计划和突发治安事件紧急预案  </w:t>
      </w:r>
      <w:r>
        <w:rPr>
          <w:rFonts w:hint="eastAsia" w:ascii="宋体" w:hAnsi="宋体" w:cs="宋体"/>
          <w:color w:val="auto"/>
          <w:sz w:val="24"/>
          <w:highlight w:val="none"/>
          <w:lang w:eastAsia="zh-CN"/>
        </w:rPr>
        <w:t>。</w:t>
      </w:r>
    </w:p>
    <w:p w14:paraId="75C307B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6.1.5 文明施工</w:t>
      </w:r>
    </w:p>
    <w:p w14:paraId="6026F8A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合同当事人对文明施工的要求：</w:t>
      </w:r>
      <w:r>
        <w:rPr>
          <w:rFonts w:hint="eastAsia" w:ascii="宋体" w:hAnsi="宋体" w:cs="宋体"/>
          <w:color w:val="auto"/>
          <w:sz w:val="24"/>
          <w:highlight w:val="none"/>
          <w:u w:val="single"/>
          <w:lang w:eastAsia="zh-CN"/>
        </w:rPr>
        <w:t xml:space="preserve">承包人需自行办理的有关施工场地交通、环卫和施工噪音管理等手续，并应符合国家相关规定，并自行承担其费用；对施工中的地上地下建筑物（构筑物）管线、电力设施等应按有关规定加强监控测量和保护，相应的费用或因保护不当造成的损失及法律责任由承包人承担；环境保护工作由承包方全权负责，执行国家和地方相关规定。施工现场内不得随地抛洒剩饭及生活垃圾等，更不能将其随意倒至施工区外，施工区内不得随处大小便。做到工完场地清；施工机械设备进场前，应做好清洁、保养和维护工作。出场车辆应有专人打扫、清洗。有密封要求的按规定必须达到；施工期间必须保证周边单位的正常工作及居民的正常生活，尽量减少粉尘、噪声、振动等污染的扰民。必须按玉林市委、市人大、市政府及有关部门的临时要求，调整作业方式，停止高粉尘、高噪音作业或爆破作业等；保证周围建(构)筑物、地下及地上管线、地下人防等设施安全；做到进入现场的施工和作业人员，配证上岗，文明施工；按规定做好施工区域封闭及场地硬化工作，施工围墙(围挡)等维护设施应安全、美观、耐久，非施工相关人员不许入内；上述增加列项涉及的费用由承包人承担  </w:t>
      </w:r>
      <w:r>
        <w:rPr>
          <w:rFonts w:hint="eastAsia" w:ascii="宋体" w:hAnsi="宋体" w:cs="宋体"/>
          <w:color w:val="auto"/>
          <w:sz w:val="24"/>
          <w:highlight w:val="none"/>
          <w:lang w:eastAsia="zh-CN"/>
        </w:rPr>
        <w:t>。</w:t>
      </w:r>
    </w:p>
    <w:p w14:paraId="703AD63E">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6.1.6 关于安全文明施工费支付比例和支付期限的约定：</w:t>
      </w:r>
      <w:r>
        <w:rPr>
          <w:rFonts w:hint="eastAsia" w:ascii="宋体" w:hAnsi="宋体" w:cs="宋体"/>
          <w:color w:val="auto"/>
          <w:sz w:val="24"/>
          <w:highlight w:val="none"/>
          <w:u w:val="single"/>
          <w:lang w:eastAsia="zh-CN"/>
        </w:rPr>
        <w:t>本合同价款已包含安全防护、文明施工措施费，使用要求：专款专用。具体按桂建质[2006]22号文《广西壮族自治区建筑工程安全防护、文明施工措施费及管理细则》及现行的规范、标准执行。</w:t>
      </w:r>
    </w:p>
    <w:bookmarkEnd w:id="147"/>
    <w:bookmarkEnd w:id="148"/>
    <w:bookmarkEnd w:id="149"/>
    <w:bookmarkEnd w:id="150"/>
    <w:bookmarkEnd w:id="151"/>
    <w:bookmarkEnd w:id="152"/>
    <w:bookmarkEnd w:id="153"/>
    <w:p w14:paraId="7944CE7F">
      <w:pPr>
        <w:keepNext/>
        <w:keepLines/>
        <w:wordWrap w:val="0"/>
        <w:spacing w:before="120" w:after="120" w:line="360" w:lineRule="auto"/>
        <w:outlineLvl w:val="3"/>
        <w:rPr>
          <w:rFonts w:ascii="宋体" w:hAnsi="宋体" w:cs="宋体"/>
          <w:bCs/>
          <w:color w:val="auto"/>
          <w:sz w:val="24"/>
          <w:highlight w:val="none"/>
          <w:lang w:eastAsia="zh-CN"/>
        </w:rPr>
      </w:pPr>
      <w:bookmarkStart w:id="156" w:name="_Toc351203639"/>
      <w:r>
        <w:rPr>
          <w:rFonts w:hint="eastAsia" w:ascii="宋体" w:hAnsi="宋体" w:cs="宋体"/>
          <w:bCs/>
          <w:color w:val="auto"/>
          <w:sz w:val="24"/>
          <w:highlight w:val="none"/>
          <w:lang w:eastAsia="zh-CN"/>
        </w:rPr>
        <w:t>7. 工期和进度</w:t>
      </w:r>
      <w:bookmarkEnd w:id="156"/>
    </w:p>
    <w:p w14:paraId="05DB7078">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7.1 施工组织设计</w:t>
      </w:r>
    </w:p>
    <w:p w14:paraId="12D9F2C5">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7.1.1 合同当事人约定的施工组织设计应包括的其他内容：</w:t>
      </w:r>
      <w:r>
        <w:rPr>
          <w:rFonts w:hint="eastAsia" w:ascii="宋体" w:hAnsi="宋体" w:cs="宋体"/>
          <w:color w:val="auto"/>
          <w:sz w:val="24"/>
          <w:highlight w:val="none"/>
          <w:u w:val="single"/>
          <w:lang w:eastAsia="zh-CN"/>
        </w:rPr>
        <w:t xml:space="preserve"> 按通用条款执行  </w:t>
      </w:r>
      <w:r>
        <w:rPr>
          <w:rFonts w:hint="eastAsia" w:ascii="宋体" w:hAnsi="宋体" w:cs="宋体"/>
          <w:color w:val="auto"/>
          <w:sz w:val="24"/>
          <w:highlight w:val="none"/>
          <w:lang w:eastAsia="zh-CN"/>
        </w:rPr>
        <w:t>。</w:t>
      </w:r>
    </w:p>
    <w:p w14:paraId="740924CB">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7.1.2 施工组织设计的提交和修改</w:t>
      </w:r>
    </w:p>
    <w:p w14:paraId="6FE1341B">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承包人提交详细施工组织设计的期限的约定：</w:t>
      </w:r>
      <w:r>
        <w:rPr>
          <w:rFonts w:hint="eastAsia" w:ascii="宋体" w:hAnsi="宋体" w:cs="宋体"/>
          <w:color w:val="auto"/>
          <w:sz w:val="24"/>
          <w:highlight w:val="none"/>
          <w:u w:val="single"/>
          <w:lang w:eastAsia="zh-CN"/>
        </w:rPr>
        <w:t xml:space="preserve"> 合同签订后7日内   </w:t>
      </w:r>
      <w:r>
        <w:rPr>
          <w:rFonts w:hint="eastAsia" w:ascii="宋体" w:hAnsi="宋体" w:cs="宋体"/>
          <w:color w:val="auto"/>
          <w:sz w:val="24"/>
          <w:highlight w:val="none"/>
          <w:lang w:eastAsia="zh-CN"/>
        </w:rPr>
        <w:t>。</w:t>
      </w:r>
    </w:p>
    <w:p w14:paraId="7F34BE5E">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发包人和监理人在收到详细的施工组织设计后确认或提出修改意见的期限：</w:t>
      </w:r>
      <w:r>
        <w:rPr>
          <w:rFonts w:hint="eastAsia" w:ascii="宋体" w:hAnsi="宋体" w:cs="宋体"/>
          <w:color w:val="auto"/>
          <w:sz w:val="24"/>
          <w:highlight w:val="none"/>
          <w:u w:val="single"/>
          <w:lang w:eastAsia="zh-CN"/>
        </w:rPr>
        <w:t xml:space="preserve">在承包人提供施工组织设计后七天内审定完毕    </w:t>
      </w:r>
      <w:r>
        <w:rPr>
          <w:rFonts w:hint="eastAsia" w:ascii="宋体" w:hAnsi="宋体" w:cs="宋体"/>
          <w:color w:val="auto"/>
          <w:sz w:val="24"/>
          <w:highlight w:val="none"/>
          <w:lang w:eastAsia="zh-CN"/>
        </w:rPr>
        <w:t>。</w:t>
      </w:r>
    </w:p>
    <w:p w14:paraId="381B62ED">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w:t>
      </w:r>
      <w:bookmarkStart w:id="157" w:name="_Toc312677479"/>
      <w:bookmarkStart w:id="158" w:name="_Toc300934966"/>
      <w:bookmarkStart w:id="159" w:name="_Toc304295541"/>
      <w:bookmarkStart w:id="160" w:name="_Toc312678005"/>
      <w:bookmarkStart w:id="161" w:name="_Toc297216173"/>
      <w:bookmarkStart w:id="162" w:name="_Toc303539123"/>
      <w:bookmarkStart w:id="163" w:name="_Toc297123514"/>
      <w:r>
        <w:rPr>
          <w:rFonts w:hint="eastAsia" w:ascii="宋体" w:hAnsi="宋体" w:cs="宋体"/>
          <w:color w:val="auto"/>
          <w:sz w:val="24"/>
          <w:highlight w:val="none"/>
          <w:lang w:eastAsia="zh-CN"/>
        </w:rPr>
        <w:t>.2 施工进度计划</w:t>
      </w:r>
    </w:p>
    <w:p w14:paraId="75C404F7">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7.2.2 施工进度计划的修订</w:t>
      </w:r>
    </w:p>
    <w:p w14:paraId="092C70F8">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发包人和监理人在收到修订的施工进度计划后确认或提出修改意见的期限：</w:t>
      </w:r>
      <w:r>
        <w:rPr>
          <w:rFonts w:hint="eastAsia" w:ascii="宋体" w:hAnsi="宋体" w:cs="宋体"/>
          <w:color w:val="auto"/>
          <w:sz w:val="24"/>
          <w:highlight w:val="none"/>
          <w:u w:val="single"/>
          <w:lang w:eastAsia="zh-CN"/>
        </w:rPr>
        <w:t xml:space="preserve">在收到修订的施工进度计划后7日内  </w:t>
      </w:r>
      <w:r>
        <w:rPr>
          <w:rFonts w:hint="eastAsia" w:ascii="宋体" w:hAnsi="宋体" w:cs="宋体"/>
          <w:color w:val="auto"/>
          <w:sz w:val="24"/>
          <w:highlight w:val="none"/>
          <w:lang w:eastAsia="zh-CN"/>
        </w:rPr>
        <w:t>。</w:t>
      </w:r>
    </w:p>
    <w:p w14:paraId="6EA2981D">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7.3 开工</w:t>
      </w:r>
    </w:p>
    <w:p w14:paraId="68869809">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7.3.1 开工准备</w:t>
      </w:r>
    </w:p>
    <w:p w14:paraId="485F053D">
      <w:pPr>
        <w:wordWrap w:val="0"/>
        <w:spacing w:line="360" w:lineRule="auto"/>
        <w:ind w:firstLine="645"/>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关于承包人提交工程开工报审表的期限：</w:t>
      </w:r>
      <w:r>
        <w:rPr>
          <w:rFonts w:hint="eastAsia" w:ascii="宋体" w:hAnsi="宋体" w:cs="宋体"/>
          <w:color w:val="auto"/>
          <w:sz w:val="24"/>
          <w:highlight w:val="none"/>
          <w:u w:val="single"/>
          <w:lang w:eastAsia="zh-CN"/>
        </w:rPr>
        <w:t xml:space="preserve"> 执行通用条款  </w:t>
      </w:r>
      <w:r>
        <w:rPr>
          <w:rFonts w:hint="eastAsia" w:ascii="宋体" w:hAnsi="宋体" w:cs="宋体"/>
          <w:color w:val="auto"/>
          <w:sz w:val="24"/>
          <w:highlight w:val="none"/>
          <w:lang w:eastAsia="zh-CN"/>
        </w:rPr>
        <w:t>。</w:t>
      </w:r>
    </w:p>
    <w:p w14:paraId="09C73809">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关于发包人应完成的其他开工准备工作及期限：</w:t>
      </w:r>
      <w:r>
        <w:rPr>
          <w:rFonts w:hint="eastAsia" w:ascii="宋体" w:hAnsi="宋体" w:cs="宋体"/>
          <w:color w:val="auto"/>
          <w:sz w:val="24"/>
          <w:highlight w:val="none"/>
          <w:u w:val="single"/>
          <w:lang w:eastAsia="zh-CN"/>
        </w:rPr>
        <w:t xml:space="preserve"> 执行通用条款 </w:t>
      </w:r>
      <w:r>
        <w:rPr>
          <w:rFonts w:hint="eastAsia" w:ascii="宋体" w:hAnsi="宋体" w:cs="宋体"/>
          <w:color w:val="auto"/>
          <w:sz w:val="24"/>
          <w:highlight w:val="none"/>
          <w:lang w:eastAsia="zh-CN"/>
        </w:rPr>
        <w:t>。</w:t>
      </w:r>
    </w:p>
    <w:p w14:paraId="5ED0B31E">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关于承包人应完成的其他开工准备工作及期限：</w:t>
      </w:r>
      <w:r>
        <w:rPr>
          <w:rFonts w:hint="eastAsia" w:ascii="宋体" w:hAnsi="宋体" w:cs="宋体"/>
          <w:color w:val="auto"/>
          <w:sz w:val="24"/>
          <w:highlight w:val="none"/>
          <w:u w:val="single"/>
          <w:lang w:eastAsia="zh-CN"/>
        </w:rPr>
        <w:t xml:space="preserve"> 执行通用条款 </w:t>
      </w:r>
      <w:r>
        <w:rPr>
          <w:rFonts w:hint="eastAsia" w:ascii="宋体" w:hAnsi="宋体" w:cs="宋体"/>
          <w:color w:val="auto"/>
          <w:sz w:val="24"/>
          <w:highlight w:val="none"/>
          <w:lang w:eastAsia="zh-CN"/>
        </w:rPr>
        <w:t>。</w:t>
      </w:r>
    </w:p>
    <w:p w14:paraId="4532B3F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7.3.2开工通知</w:t>
      </w:r>
    </w:p>
    <w:p w14:paraId="3527CA5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因发包人原因造成监理人未能在计划开工日期之日起</w:t>
      </w:r>
      <w:r>
        <w:rPr>
          <w:rFonts w:hint="eastAsia" w:ascii="宋体" w:hAnsi="宋体" w:cs="宋体"/>
          <w:color w:val="auto"/>
          <w:sz w:val="24"/>
          <w:highlight w:val="none"/>
          <w:u w:val="single"/>
          <w:lang w:eastAsia="zh-CN"/>
        </w:rPr>
        <w:t xml:space="preserve"> 90 </w:t>
      </w:r>
      <w:r>
        <w:rPr>
          <w:rFonts w:hint="eastAsia" w:ascii="宋体" w:hAnsi="宋体" w:cs="宋体"/>
          <w:color w:val="auto"/>
          <w:sz w:val="24"/>
          <w:highlight w:val="none"/>
          <w:lang w:eastAsia="zh-CN"/>
        </w:rPr>
        <w:t>天内发出开工通知的，承包人有权提出价格调整要求，或者解除合同。</w:t>
      </w:r>
    </w:p>
    <w:bookmarkEnd w:id="157"/>
    <w:bookmarkEnd w:id="158"/>
    <w:bookmarkEnd w:id="159"/>
    <w:bookmarkEnd w:id="160"/>
    <w:bookmarkEnd w:id="161"/>
    <w:bookmarkEnd w:id="162"/>
    <w:bookmarkEnd w:id="163"/>
    <w:p w14:paraId="76B313DC">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7.4 测量放线</w:t>
      </w:r>
    </w:p>
    <w:p w14:paraId="28D8D0AB">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7.4.1发包人通过监理人向承包人提供测量基准点、基准线和水准点及其书面资料的期限：</w:t>
      </w:r>
      <w:r>
        <w:rPr>
          <w:rFonts w:hint="eastAsia" w:ascii="宋体" w:hAnsi="宋体" w:cs="宋体"/>
          <w:color w:val="auto"/>
          <w:sz w:val="24"/>
          <w:highlight w:val="none"/>
          <w:u w:val="single"/>
          <w:lang w:eastAsia="zh-CN"/>
        </w:rPr>
        <w:t xml:space="preserve"> 开工前7天内     </w:t>
      </w:r>
      <w:r>
        <w:rPr>
          <w:rFonts w:hint="eastAsia" w:ascii="宋体" w:hAnsi="宋体" w:cs="宋体"/>
          <w:color w:val="auto"/>
          <w:sz w:val="24"/>
          <w:highlight w:val="none"/>
          <w:lang w:eastAsia="zh-CN"/>
        </w:rPr>
        <w:t>。</w:t>
      </w:r>
    </w:p>
    <w:p w14:paraId="708D45E5">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w:t>
      </w:r>
      <w:bookmarkStart w:id="164" w:name="_Toc303539125"/>
      <w:bookmarkStart w:id="165" w:name="_Toc304295546"/>
      <w:bookmarkStart w:id="166" w:name="_Toc300934968"/>
      <w:bookmarkStart w:id="167" w:name="_Toc297123516"/>
      <w:bookmarkStart w:id="168" w:name="_Toc312678010"/>
      <w:bookmarkStart w:id="169" w:name="_Toc297216175"/>
      <w:bookmarkStart w:id="170" w:name="_Toc312677484"/>
      <w:r>
        <w:rPr>
          <w:rFonts w:hint="eastAsia" w:ascii="宋体" w:hAnsi="宋体" w:cs="宋体"/>
          <w:color w:val="auto"/>
          <w:sz w:val="24"/>
          <w:highlight w:val="none"/>
          <w:lang w:eastAsia="zh-CN"/>
        </w:rPr>
        <w:t>.5 工期延误</w:t>
      </w:r>
    </w:p>
    <w:bookmarkEnd w:id="164"/>
    <w:bookmarkEnd w:id="165"/>
    <w:bookmarkEnd w:id="166"/>
    <w:bookmarkEnd w:id="167"/>
    <w:bookmarkEnd w:id="168"/>
    <w:bookmarkEnd w:id="169"/>
    <w:bookmarkEnd w:id="170"/>
    <w:p w14:paraId="68C725AC">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7.5.1 因发包人原因导致工期延误</w:t>
      </w:r>
    </w:p>
    <w:p w14:paraId="6E161627">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（7）因发包人原因导致工期延误的其他情形：</w:t>
      </w:r>
      <w:r>
        <w:rPr>
          <w:rFonts w:hint="eastAsia" w:ascii="宋体" w:hAnsi="宋体" w:cs="宋体"/>
          <w:color w:val="auto"/>
          <w:sz w:val="24"/>
          <w:highlight w:val="none"/>
          <w:u w:val="single"/>
          <w:lang w:eastAsia="zh-CN"/>
        </w:rPr>
        <w:t xml:space="preserve">①重大图纸变更影响关键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 </w:t>
      </w:r>
      <w:r>
        <w:rPr>
          <w:rFonts w:hint="eastAsia" w:ascii="宋体" w:hAnsi="宋体" w:cs="宋体"/>
          <w:color w:val="auto"/>
          <w:sz w:val="24"/>
          <w:highlight w:val="none"/>
          <w:lang w:eastAsia="zh-CN"/>
        </w:rPr>
        <w:t>。</w:t>
      </w:r>
    </w:p>
    <w:p w14:paraId="70FFA724">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w:t>
      </w:r>
      <w:bookmarkStart w:id="171" w:name="_Toc312678012"/>
      <w:bookmarkStart w:id="172" w:name="_Toc318581169"/>
      <w:bookmarkStart w:id="173" w:name="_Toc312677486"/>
      <w:bookmarkStart w:id="174" w:name="_Toc304295548"/>
      <w:bookmarkStart w:id="175" w:name="_Toc297216177"/>
      <w:bookmarkStart w:id="176" w:name="_Toc300934970"/>
      <w:bookmarkStart w:id="177" w:name="_Toc297123518"/>
      <w:bookmarkStart w:id="178" w:name="_Toc303539127"/>
      <w:r>
        <w:rPr>
          <w:rFonts w:hint="eastAsia" w:ascii="宋体" w:hAnsi="宋体" w:cs="宋体"/>
          <w:color w:val="auto"/>
          <w:sz w:val="24"/>
          <w:highlight w:val="none"/>
          <w:lang w:eastAsia="zh-CN"/>
        </w:rPr>
        <w:t>.5.2 因承包人原因导致工期延误</w:t>
      </w:r>
    </w:p>
    <w:bookmarkEnd w:id="171"/>
    <w:bookmarkEnd w:id="172"/>
    <w:bookmarkEnd w:id="173"/>
    <w:p w14:paraId="028CFDA3">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因</w:t>
      </w:r>
      <w:bookmarkStart w:id="179" w:name="_Toc312678013"/>
      <w:bookmarkStart w:id="180" w:name="_Toc312677487"/>
      <w:bookmarkStart w:id="181" w:name="_Toc318581170"/>
      <w:r>
        <w:rPr>
          <w:rFonts w:hint="eastAsia" w:ascii="宋体" w:hAnsi="宋体" w:cs="宋体"/>
          <w:color w:val="auto"/>
          <w:sz w:val="24"/>
          <w:highlight w:val="none"/>
          <w:lang w:eastAsia="zh-CN"/>
        </w:rPr>
        <w:t>承包人原因造成工期延误，逾期竣工违约金的计算方法为：</w:t>
      </w:r>
    </w:p>
    <w:p w14:paraId="729E9809">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u w:val="single"/>
          <w:lang w:eastAsia="zh-CN"/>
        </w:rPr>
        <w:t xml:space="preserve"> 非上述原因，承包人不能按合同约定的时间竣工，承包人应承担违约责任。发生时双方再协商</w:t>
      </w:r>
      <w:r>
        <w:rPr>
          <w:rFonts w:hint="eastAsia" w:ascii="宋体" w:hAnsi="宋体" w:cs="宋体"/>
          <w:color w:val="auto"/>
          <w:sz w:val="24"/>
          <w:highlight w:val="none"/>
          <w:lang w:eastAsia="zh-CN"/>
        </w:rPr>
        <w:t>。</w:t>
      </w:r>
      <w:bookmarkEnd w:id="174"/>
      <w:bookmarkEnd w:id="175"/>
      <w:bookmarkEnd w:id="176"/>
      <w:bookmarkEnd w:id="177"/>
      <w:bookmarkEnd w:id="178"/>
      <w:bookmarkEnd w:id="179"/>
      <w:bookmarkEnd w:id="180"/>
    </w:p>
    <w:bookmarkEnd w:id="181"/>
    <w:p w14:paraId="15CD1CAD">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因承包人原因造成工期延误，逾</w:t>
      </w:r>
      <w:bookmarkStart w:id="182" w:name="_Toc318581171"/>
      <w:bookmarkStart w:id="183" w:name="_Toc312678014"/>
      <w:r>
        <w:rPr>
          <w:rFonts w:hint="eastAsia" w:ascii="宋体" w:hAnsi="宋体" w:cs="宋体"/>
          <w:color w:val="auto"/>
          <w:sz w:val="24"/>
          <w:highlight w:val="none"/>
          <w:lang w:eastAsia="zh-CN"/>
        </w:rPr>
        <w:t>期竣工违约金的上限：</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bookmarkEnd w:id="182"/>
    <w:bookmarkEnd w:id="183"/>
    <w:p w14:paraId="14BADBC8">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w:t>
      </w:r>
      <w:bookmarkStart w:id="184" w:name="_Toc312678015"/>
      <w:bookmarkStart w:id="185" w:name="_Toc304295549"/>
      <w:bookmarkStart w:id="186" w:name="_Toc297123519"/>
      <w:bookmarkStart w:id="187" w:name="_Toc303539128"/>
      <w:bookmarkStart w:id="188" w:name="_Toc300934971"/>
      <w:bookmarkStart w:id="189" w:name="_Toc297216178"/>
      <w:r>
        <w:rPr>
          <w:rFonts w:hint="eastAsia" w:ascii="宋体" w:hAnsi="宋体" w:cs="宋体"/>
          <w:color w:val="auto"/>
          <w:sz w:val="24"/>
          <w:highlight w:val="none"/>
          <w:lang w:eastAsia="zh-CN"/>
        </w:rPr>
        <w:t>.6 不</w:t>
      </w:r>
      <w:bookmarkEnd w:id="184"/>
      <w:bookmarkEnd w:id="185"/>
      <w:bookmarkEnd w:id="186"/>
      <w:bookmarkEnd w:id="187"/>
      <w:bookmarkEnd w:id="188"/>
      <w:bookmarkEnd w:id="189"/>
      <w:r>
        <w:rPr>
          <w:rFonts w:hint="eastAsia" w:ascii="宋体" w:hAnsi="宋体" w:cs="宋体"/>
          <w:color w:val="auto"/>
          <w:sz w:val="24"/>
          <w:highlight w:val="none"/>
          <w:lang w:eastAsia="zh-CN"/>
        </w:rPr>
        <w:t>利物质条件</w:t>
      </w:r>
    </w:p>
    <w:p w14:paraId="19BF4350">
      <w:pPr>
        <w:wordWrap w:val="0"/>
        <w:spacing w:line="360" w:lineRule="auto"/>
        <w:ind w:firstLine="480" w:firstLineChars="200"/>
        <w:rPr>
          <w:rFonts w:ascii="宋体" w:hAnsi="宋体" w:cs="宋体"/>
          <w:color w:val="auto"/>
          <w:sz w:val="24"/>
          <w:highlight w:val="none"/>
          <w:lang w:eastAsia="zh-CN"/>
        </w:rPr>
      </w:pPr>
      <w:bookmarkStart w:id="190" w:name="_Toc318581172"/>
      <w:bookmarkStart w:id="191" w:name="_Toc312678016"/>
      <w:bookmarkStart w:id="192" w:name="_Toc297216179"/>
      <w:bookmarkStart w:id="193" w:name="_Toc303539129"/>
      <w:bookmarkStart w:id="194" w:name="_Toc297123520"/>
      <w:bookmarkStart w:id="195" w:name="_Toc304295550"/>
      <w:bookmarkStart w:id="196" w:name="_Toc300934972"/>
      <w:r>
        <w:rPr>
          <w:rFonts w:hint="eastAsia" w:ascii="宋体" w:hAnsi="宋体" w:cs="宋体"/>
          <w:color w:val="auto"/>
          <w:sz w:val="24"/>
          <w:highlight w:val="none"/>
          <w:lang w:eastAsia="zh-CN"/>
        </w:rPr>
        <w:t>不利物质条件的其他情形和有关约定：</w:t>
      </w:r>
      <w:r>
        <w:rPr>
          <w:rFonts w:hint="eastAsia" w:ascii="宋体" w:hAnsi="宋体" w:cs="宋体"/>
          <w:color w:val="auto"/>
          <w:sz w:val="24"/>
          <w:highlight w:val="none"/>
          <w:u w:val="single"/>
          <w:lang w:eastAsia="zh-CN"/>
        </w:rPr>
        <w:t xml:space="preserve"> 按本合同《通用条款》相关规定执行  </w:t>
      </w:r>
      <w:r>
        <w:rPr>
          <w:rFonts w:hint="eastAsia" w:ascii="宋体" w:hAnsi="宋体" w:cs="宋体"/>
          <w:color w:val="auto"/>
          <w:sz w:val="24"/>
          <w:highlight w:val="none"/>
          <w:lang w:eastAsia="zh-CN"/>
        </w:rPr>
        <w:t>。</w:t>
      </w:r>
    </w:p>
    <w:bookmarkEnd w:id="190"/>
    <w:bookmarkEnd w:id="191"/>
    <w:bookmarkEnd w:id="192"/>
    <w:bookmarkEnd w:id="193"/>
    <w:bookmarkEnd w:id="194"/>
    <w:bookmarkEnd w:id="195"/>
    <w:bookmarkEnd w:id="196"/>
    <w:p w14:paraId="5836D737">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w:t>
      </w:r>
      <w:bookmarkStart w:id="197" w:name="_Toc297123521"/>
      <w:bookmarkStart w:id="198" w:name="_Toc300934973"/>
      <w:bookmarkStart w:id="199" w:name="_Toc303539130"/>
      <w:bookmarkStart w:id="200" w:name="_Toc304295551"/>
      <w:bookmarkStart w:id="201" w:name="_Toc297216180"/>
      <w:bookmarkStart w:id="202" w:name="_Toc312678017"/>
      <w:r>
        <w:rPr>
          <w:rFonts w:hint="eastAsia" w:ascii="宋体" w:hAnsi="宋体" w:cs="宋体"/>
          <w:color w:val="auto"/>
          <w:sz w:val="24"/>
          <w:highlight w:val="none"/>
          <w:lang w:eastAsia="zh-CN"/>
        </w:rPr>
        <w:t>.7异常恶劣的气候条件</w:t>
      </w:r>
    </w:p>
    <w:bookmarkEnd w:id="197"/>
    <w:bookmarkEnd w:id="198"/>
    <w:bookmarkEnd w:id="199"/>
    <w:bookmarkEnd w:id="200"/>
    <w:bookmarkEnd w:id="201"/>
    <w:bookmarkEnd w:id="202"/>
    <w:p w14:paraId="7D764F3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发包人和承包人同意以下情形视为异常恶劣的气候条件：</w:t>
      </w:r>
    </w:p>
    <w:p w14:paraId="24693AF7">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（1）工程所在地气象部门监测结果显示24小时内降雨达100mm以上的；</w:t>
      </w:r>
    </w:p>
    <w:p w14:paraId="69A95379">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（2）工程所在地气象部门监测结果显示24小时内连续7级以上大风天气的；</w:t>
      </w:r>
    </w:p>
    <w:p w14:paraId="0E5CFB8D">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（3）工程所在地气象部门发布不适宜室外高空作业雷电红色预警的。</w:t>
      </w:r>
    </w:p>
    <w:p w14:paraId="1FB831F1">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（4）50年以上未发生过，持续2天的39摄氏度以上高温天气；</w:t>
      </w:r>
    </w:p>
    <w:p w14:paraId="256A4450">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（5）50年以上未发生过，持续2天的零摄氏度以下严寒天气；</w:t>
      </w:r>
    </w:p>
    <w:p w14:paraId="5C08CC03">
      <w:pPr>
        <w:wordWrap w:val="0"/>
        <w:spacing w:after="120" w:line="360" w:lineRule="auto"/>
        <w:ind w:firstLine="480" w:firstLineChars="200"/>
        <w:outlineLvl w:val="0"/>
        <w:rPr>
          <w:rFonts w:ascii="宋体" w:hAnsi="宋体" w:cs="宋体"/>
          <w:color w:val="auto"/>
          <w:sz w:val="24"/>
          <w:highlight w:val="none"/>
          <w:lang w:eastAsia="zh-CN"/>
        </w:rPr>
      </w:pPr>
      <w:bookmarkStart w:id="203" w:name="_Toc19625746"/>
      <w:r>
        <w:rPr>
          <w:rFonts w:hint="eastAsia" w:ascii="宋体" w:hAnsi="宋体" w:cs="宋体"/>
          <w:color w:val="auto"/>
          <w:sz w:val="24"/>
          <w:highlight w:val="none"/>
          <w:lang w:eastAsia="zh-CN"/>
        </w:rPr>
        <w:t>7.9 提前竣工的奖励</w:t>
      </w:r>
      <w:bookmarkEnd w:id="203"/>
    </w:p>
    <w:p w14:paraId="057FF8E0">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7.9.2提前竣工的奖励：</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3CEDF805">
      <w:pPr>
        <w:keepNext/>
        <w:keepLines/>
        <w:wordWrap w:val="0"/>
        <w:spacing w:before="120" w:after="120" w:line="360" w:lineRule="auto"/>
        <w:outlineLvl w:val="3"/>
        <w:rPr>
          <w:rFonts w:ascii="宋体" w:hAnsi="宋体" w:cs="宋体"/>
          <w:bCs/>
          <w:color w:val="auto"/>
          <w:sz w:val="24"/>
          <w:highlight w:val="none"/>
          <w:lang w:eastAsia="zh-CN"/>
        </w:rPr>
      </w:pPr>
      <w:bookmarkStart w:id="204" w:name="_Toc351203640"/>
      <w:r>
        <w:rPr>
          <w:rFonts w:hint="eastAsia" w:ascii="宋体" w:hAnsi="宋体" w:cs="宋体"/>
          <w:bCs/>
          <w:color w:val="auto"/>
          <w:sz w:val="24"/>
          <w:highlight w:val="none"/>
          <w:lang w:eastAsia="zh-CN"/>
        </w:rPr>
        <w:t>8. 材料与设备</w:t>
      </w:r>
      <w:bookmarkEnd w:id="204"/>
    </w:p>
    <w:bookmarkEnd w:id="136"/>
    <w:bookmarkEnd w:id="137"/>
    <w:bookmarkEnd w:id="138"/>
    <w:bookmarkEnd w:id="139"/>
    <w:bookmarkEnd w:id="140"/>
    <w:bookmarkEnd w:id="141"/>
    <w:bookmarkEnd w:id="142"/>
    <w:bookmarkEnd w:id="143"/>
    <w:bookmarkEnd w:id="144"/>
    <w:bookmarkEnd w:id="145"/>
    <w:p w14:paraId="634318BC">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8</w:t>
      </w:r>
      <w:bookmarkStart w:id="205" w:name="_Toc297120467"/>
      <w:bookmarkStart w:id="206" w:name="_Toc292559372"/>
      <w:bookmarkStart w:id="207" w:name="_Toc296347166"/>
      <w:bookmarkStart w:id="208" w:name="_Toc300934979"/>
      <w:bookmarkStart w:id="209" w:name="_Toc312677493"/>
      <w:bookmarkStart w:id="210" w:name="_Toc297048353"/>
      <w:bookmarkStart w:id="211" w:name="_Toc280868654"/>
      <w:bookmarkStart w:id="212" w:name="_Toc296891207"/>
      <w:bookmarkStart w:id="213" w:name="_Toc296346668"/>
      <w:bookmarkStart w:id="214" w:name="_Toc297123527"/>
      <w:bookmarkStart w:id="215" w:name="_Toc312678019"/>
      <w:bookmarkStart w:id="216" w:name="_Toc304295556"/>
      <w:bookmarkStart w:id="217" w:name="_Toc296890995"/>
      <w:bookmarkStart w:id="218" w:name="_Toc303539136"/>
      <w:bookmarkStart w:id="219" w:name="_Toc296503167"/>
      <w:bookmarkStart w:id="220" w:name="_Toc297216186"/>
      <w:bookmarkStart w:id="221" w:name="_Toc296944506"/>
      <w:bookmarkStart w:id="222" w:name="_Toc292559877"/>
      <w:bookmarkStart w:id="223" w:name="_Toc280868656"/>
      <w:bookmarkStart w:id="224" w:name="_Toc267251424"/>
      <w:bookmarkStart w:id="225" w:name="_Toc280868655"/>
      <w:r>
        <w:rPr>
          <w:rFonts w:hint="eastAsia" w:ascii="宋体" w:hAnsi="宋体" w:cs="宋体"/>
          <w:color w:val="auto"/>
          <w:sz w:val="24"/>
          <w:highlight w:val="none"/>
          <w:lang w:eastAsia="zh-CN"/>
        </w:rPr>
        <w:t>.4材料与工程设备的保管与使用</w:t>
      </w:r>
    </w:p>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14:paraId="18E063C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8</w:t>
      </w:r>
      <w:bookmarkStart w:id="226" w:name="_Toc292559373"/>
      <w:bookmarkStart w:id="227" w:name="_Toc292559878"/>
      <w:bookmarkStart w:id="228" w:name="_Toc312677494"/>
      <w:bookmarkStart w:id="229" w:name="_Toc300934980"/>
      <w:bookmarkStart w:id="230" w:name="_Toc296891208"/>
      <w:bookmarkStart w:id="231" w:name="_Toc297120468"/>
      <w:bookmarkStart w:id="232" w:name="_Toc296346669"/>
      <w:bookmarkStart w:id="233" w:name="_Toc296890996"/>
      <w:bookmarkStart w:id="234" w:name="_Toc296503168"/>
      <w:bookmarkStart w:id="235" w:name="_Toc304295557"/>
      <w:bookmarkStart w:id="236" w:name="_Toc297048354"/>
      <w:bookmarkStart w:id="237" w:name="_Toc297216187"/>
      <w:bookmarkStart w:id="238" w:name="_Toc312678020"/>
      <w:bookmarkStart w:id="239" w:name="_Toc318581173"/>
      <w:bookmarkStart w:id="240" w:name="_Toc297123528"/>
      <w:bookmarkStart w:id="241" w:name="_Toc303539137"/>
      <w:bookmarkStart w:id="242" w:name="_Toc296347167"/>
      <w:bookmarkStart w:id="243" w:name="_Toc296944507"/>
      <w:r>
        <w:rPr>
          <w:rFonts w:hint="eastAsia" w:ascii="宋体" w:hAnsi="宋体" w:cs="宋体"/>
          <w:color w:val="auto"/>
          <w:sz w:val="24"/>
          <w:highlight w:val="none"/>
          <w:lang w:eastAsia="zh-CN"/>
        </w:rPr>
        <w:t>.4.1发包人供应的材料设备的保管费用的承担：</w:t>
      </w:r>
      <w:r>
        <w:rPr>
          <w:rFonts w:hint="eastAsia" w:ascii="宋体" w:hAnsi="宋体" w:cs="宋体"/>
          <w:color w:val="auto"/>
          <w:sz w:val="24"/>
          <w:highlight w:val="none"/>
          <w:u w:val="single"/>
          <w:lang w:eastAsia="zh-CN"/>
        </w:rPr>
        <w:t>按本合同《通用条款》相关规定执行</w:t>
      </w:r>
      <w:r>
        <w:rPr>
          <w:rFonts w:hint="eastAsia" w:ascii="宋体" w:hAnsi="宋体" w:cs="宋体"/>
          <w:color w:val="auto"/>
          <w:sz w:val="24"/>
          <w:highlight w:val="none"/>
          <w:lang w:eastAsia="zh-CN"/>
        </w:rPr>
        <w:t>。</w:t>
      </w:r>
      <w:bookmarkEnd w:id="226"/>
      <w:bookmarkEnd w:id="227"/>
    </w:p>
    <w:p w14:paraId="6168A9AC">
      <w:pPr>
        <w:wordWrap w:val="0"/>
        <w:spacing w:after="120" w:line="360" w:lineRule="auto"/>
        <w:ind w:firstLine="480" w:firstLineChars="200"/>
        <w:outlineLvl w:val="0"/>
        <w:rPr>
          <w:rFonts w:ascii="宋体" w:hAnsi="宋体" w:cs="宋体"/>
          <w:color w:val="auto"/>
          <w:sz w:val="24"/>
          <w:highlight w:val="none"/>
          <w:lang w:eastAsia="zh-CN"/>
        </w:rPr>
      </w:pPr>
      <w:bookmarkStart w:id="244" w:name="_Toc19625747"/>
      <w:r>
        <w:rPr>
          <w:rFonts w:hint="eastAsia" w:ascii="宋体" w:hAnsi="宋体" w:cs="宋体"/>
          <w:color w:val="auto"/>
          <w:sz w:val="24"/>
          <w:highlight w:val="none"/>
          <w:lang w:eastAsia="zh-CN"/>
        </w:rPr>
        <w:t>8.6 样品</w:t>
      </w:r>
      <w:bookmarkEnd w:id="244"/>
    </w:p>
    <w:p w14:paraId="1CAC44D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8.6.1</w:t>
      </w:r>
      <w:r>
        <w:rPr>
          <w:rFonts w:hint="eastAsia" w:ascii="宋体" w:hAnsi="宋体" w:cs="宋体"/>
          <w:color w:val="auto"/>
          <w:sz w:val="24"/>
          <w:highlight w:val="none"/>
          <w:lang w:eastAsia="zh-CN"/>
        </w:rPr>
        <w:tab/>
      </w:r>
      <w:r>
        <w:rPr>
          <w:rFonts w:hint="eastAsia" w:ascii="宋体" w:hAnsi="宋体" w:cs="宋体"/>
          <w:color w:val="auto"/>
          <w:sz w:val="24"/>
          <w:highlight w:val="none"/>
          <w:lang w:eastAsia="zh-CN"/>
        </w:rPr>
        <w:t>样品的报送与封存</w:t>
      </w:r>
    </w:p>
    <w:p w14:paraId="7A7B2815">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需要承包人报送样品的材料或工程设备，样品的种类、名称、规格、数量要求：</w:t>
      </w:r>
      <w:r>
        <w:rPr>
          <w:rFonts w:hint="eastAsia" w:ascii="宋体" w:hAnsi="宋体" w:cs="宋体"/>
          <w:color w:val="auto"/>
          <w:sz w:val="24"/>
          <w:highlight w:val="none"/>
          <w:u w:val="single"/>
          <w:lang w:eastAsia="zh-CN"/>
        </w:rPr>
        <w:t xml:space="preserve">主要材料涉及品种、款式、颜色等方面内容的，承包人应提交准备合格的材料样品送发包人选定，选定时限为7个工作日内，否则造成工期延误的，必须顺延工期 </w:t>
      </w:r>
      <w:r>
        <w:rPr>
          <w:rFonts w:hint="eastAsia" w:ascii="宋体" w:hAnsi="宋体" w:cs="宋体"/>
          <w:color w:val="auto"/>
          <w:sz w:val="24"/>
          <w:highlight w:val="none"/>
          <w:lang w:eastAsia="zh-CN"/>
        </w:rPr>
        <w:t>。</w:t>
      </w:r>
    </w:p>
    <w:p w14:paraId="07297E5C">
      <w:pPr>
        <w:wordWrap w:val="0"/>
        <w:spacing w:after="120" w:line="360" w:lineRule="auto"/>
        <w:ind w:firstLine="480" w:firstLineChars="200"/>
        <w:outlineLvl w:val="0"/>
        <w:rPr>
          <w:rFonts w:ascii="宋体" w:hAnsi="宋体" w:cs="宋体"/>
          <w:color w:val="auto"/>
          <w:sz w:val="24"/>
          <w:highlight w:val="none"/>
          <w:lang w:eastAsia="zh-CN"/>
        </w:rPr>
      </w:pPr>
      <w:bookmarkStart w:id="245" w:name="_Toc19625748"/>
      <w:r>
        <w:rPr>
          <w:rFonts w:hint="eastAsia" w:ascii="宋体" w:hAnsi="宋体" w:cs="宋体"/>
          <w:color w:val="auto"/>
          <w:sz w:val="24"/>
          <w:highlight w:val="none"/>
          <w:lang w:eastAsia="zh-CN"/>
        </w:rPr>
        <w:t>8.8 施工设备和临时设施</w:t>
      </w:r>
      <w:bookmarkEnd w:id="245"/>
    </w:p>
    <w:p w14:paraId="5EAF015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8.8.1 承包人提供的施工设备和临时设施</w:t>
      </w:r>
    </w:p>
    <w:p w14:paraId="757C03D5">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关于修建临时设施费用承担的约定：</w:t>
      </w:r>
    </w:p>
    <w:p w14:paraId="40CF6E89">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①承包人的临时用地（含项目部驻地等）租用费（含拆迁补偿）、临时用地的环保、恢复、临时用地的青苗补偿及地面附着物拆除等费用均由承包人负责，以上费用在投标报价中综合考虑。</w:t>
      </w:r>
    </w:p>
    <w:p w14:paraId="7349CA5C">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②承包人负责合同实施期间其合同段内临时交通道路（含场内连接公共交通道路）和交通设施的修建、维修、养护和交通管理工作，并承担一切费用。</w:t>
      </w:r>
    </w:p>
    <w:p w14:paraId="4F635E4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u w:val="single"/>
          <w:lang w:eastAsia="zh-CN"/>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14:paraId="6E63E9CC">
      <w:pPr>
        <w:keepNext/>
        <w:keepLines/>
        <w:wordWrap w:val="0"/>
        <w:spacing w:before="120" w:after="120" w:line="360" w:lineRule="auto"/>
        <w:outlineLvl w:val="3"/>
        <w:rPr>
          <w:rFonts w:ascii="宋体" w:hAnsi="宋体" w:cs="宋体"/>
          <w:bCs/>
          <w:color w:val="auto"/>
          <w:sz w:val="24"/>
          <w:highlight w:val="none"/>
          <w:lang w:eastAsia="zh-CN"/>
        </w:rPr>
      </w:pPr>
      <w:bookmarkStart w:id="246" w:name="_Toc351203641"/>
      <w:r>
        <w:rPr>
          <w:rFonts w:hint="eastAsia" w:ascii="宋体" w:hAnsi="宋体" w:cs="宋体"/>
          <w:bCs/>
          <w:color w:val="auto"/>
          <w:sz w:val="24"/>
          <w:highlight w:val="none"/>
          <w:lang w:eastAsia="zh-CN"/>
        </w:rPr>
        <w:t>9</w:t>
      </w:r>
      <w:bookmarkEnd w:id="223"/>
      <w:bookmarkEnd w:id="224"/>
      <w:bookmarkEnd w:id="225"/>
      <w:bookmarkStart w:id="247" w:name="_Toc312678021"/>
      <w:bookmarkStart w:id="248" w:name="_Toc312677495"/>
      <w:bookmarkStart w:id="249" w:name="_Toc303539139"/>
      <w:bookmarkStart w:id="250" w:name="_Toc297216192"/>
      <w:bookmarkStart w:id="251" w:name="_Toc297123533"/>
      <w:bookmarkStart w:id="252" w:name="_Toc300934982"/>
      <w:bookmarkStart w:id="253" w:name="_Toc304295559"/>
      <w:bookmarkStart w:id="254" w:name="_Toc296347172"/>
      <w:bookmarkStart w:id="255" w:name="_Toc292559883"/>
      <w:bookmarkStart w:id="256" w:name="_Toc296891001"/>
      <w:bookmarkStart w:id="257" w:name="_Toc297120473"/>
      <w:bookmarkStart w:id="258" w:name="_Toc296944512"/>
      <w:bookmarkStart w:id="259" w:name="_Toc267251428"/>
      <w:bookmarkStart w:id="260" w:name="_Toc297048359"/>
      <w:bookmarkStart w:id="261" w:name="_Toc296346674"/>
      <w:bookmarkStart w:id="262" w:name="_Toc267251427"/>
      <w:bookmarkStart w:id="263" w:name="_Toc296503173"/>
      <w:bookmarkStart w:id="264" w:name="_Toc292559378"/>
      <w:bookmarkStart w:id="265" w:name="_Toc296891213"/>
      <w:r>
        <w:rPr>
          <w:rFonts w:hint="eastAsia" w:ascii="宋体" w:hAnsi="宋体" w:cs="宋体"/>
          <w:bCs/>
          <w:color w:val="auto"/>
          <w:sz w:val="24"/>
          <w:highlight w:val="none"/>
          <w:lang w:eastAsia="zh-CN"/>
        </w:rPr>
        <w:t>. 试验与检验</w:t>
      </w:r>
      <w:bookmarkEnd w:id="246"/>
    </w:p>
    <w:bookmarkEnd w:id="247"/>
    <w:bookmarkEnd w:id="248"/>
    <w:bookmarkEnd w:id="249"/>
    <w:bookmarkEnd w:id="250"/>
    <w:bookmarkEnd w:id="251"/>
    <w:bookmarkEnd w:id="252"/>
    <w:bookmarkEnd w:id="253"/>
    <w:p w14:paraId="77C7532B">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9</w:t>
      </w:r>
      <w:bookmarkStart w:id="266" w:name="_Toc303539140"/>
      <w:bookmarkStart w:id="267" w:name="_Toc312678022"/>
      <w:bookmarkStart w:id="268" w:name="_Toc297216193"/>
      <w:bookmarkStart w:id="269" w:name="_Toc312677496"/>
      <w:bookmarkStart w:id="270" w:name="_Toc304295560"/>
      <w:bookmarkStart w:id="271" w:name="_Toc300934983"/>
      <w:bookmarkStart w:id="272" w:name="_Toc297123534"/>
      <w:r>
        <w:rPr>
          <w:rFonts w:hint="eastAsia" w:ascii="宋体" w:hAnsi="宋体" w:cs="宋体"/>
          <w:color w:val="auto"/>
          <w:sz w:val="24"/>
          <w:highlight w:val="none"/>
          <w:lang w:eastAsia="zh-CN"/>
        </w:rPr>
        <w:t>.1试验设备与试验人员</w:t>
      </w:r>
    </w:p>
    <w:bookmarkEnd w:id="266"/>
    <w:bookmarkEnd w:id="267"/>
    <w:bookmarkEnd w:id="268"/>
    <w:bookmarkEnd w:id="269"/>
    <w:bookmarkEnd w:id="270"/>
    <w:bookmarkEnd w:id="271"/>
    <w:bookmarkEnd w:id="272"/>
    <w:p w14:paraId="4ABFD26A">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9</w:t>
      </w:r>
      <w:bookmarkStart w:id="273" w:name="_Toc297123535"/>
      <w:bookmarkStart w:id="274" w:name="_Toc303539141"/>
      <w:bookmarkStart w:id="275" w:name="_Toc312678023"/>
      <w:bookmarkStart w:id="276" w:name="_Toc297216194"/>
      <w:bookmarkStart w:id="277" w:name="_Toc304295561"/>
      <w:bookmarkStart w:id="278" w:name="_Toc312677497"/>
      <w:bookmarkStart w:id="279" w:name="_Toc300934984"/>
      <w:bookmarkStart w:id="280" w:name="_Toc318581174"/>
      <w:r>
        <w:rPr>
          <w:rFonts w:hint="eastAsia" w:ascii="宋体" w:hAnsi="宋体" w:cs="宋体"/>
          <w:color w:val="auto"/>
          <w:sz w:val="24"/>
          <w:highlight w:val="none"/>
          <w:lang w:eastAsia="zh-CN"/>
        </w:rPr>
        <w:t>.1.2 试验设备</w:t>
      </w:r>
    </w:p>
    <w:p w14:paraId="27BF712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施工现场需要配置的试验场所：</w:t>
      </w:r>
      <w:bookmarkEnd w:id="273"/>
      <w:bookmarkEnd w:id="274"/>
      <w:bookmarkEnd w:id="275"/>
      <w:bookmarkEnd w:id="276"/>
      <w:bookmarkEnd w:id="277"/>
      <w:bookmarkEnd w:id="278"/>
      <w:bookmarkEnd w:id="279"/>
      <w:bookmarkStart w:id="281" w:name="_Toc297123536"/>
      <w:bookmarkStart w:id="282" w:name="_Toc303539142"/>
      <w:bookmarkStart w:id="283" w:name="_Toc297216195"/>
      <w:bookmarkStart w:id="284" w:name="_Toc304295562"/>
      <w:bookmarkStart w:id="285" w:name="_Toc312677498"/>
      <w:bookmarkStart w:id="286" w:name="_Toc300934985"/>
      <w:bookmarkStart w:id="287" w:name="_Toc312678024"/>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 xml:space="preserve">。 </w:t>
      </w:r>
    </w:p>
    <w:p w14:paraId="2ADFC4C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施工现场需要配备的试验设备：</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5F1C8149">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施工现场需要具备的其他试验条件：</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11C8BED5">
      <w:pPr>
        <w:wordWrap w:val="0"/>
        <w:spacing w:after="120" w:line="360" w:lineRule="auto"/>
        <w:ind w:firstLine="480" w:firstLineChars="200"/>
        <w:outlineLvl w:val="0"/>
        <w:rPr>
          <w:rFonts w:ascii="宋体" w:hAnsi="宋体" w:cs="宋体"/>
          <w:color w:val="auto"/>
          <w:sz w:val="24"/>
          <w:highlight w:val="none"/>
          <w:lang w:eastAsia="zh-CN"/>
        </w:rPr>
      </w:pPr>
      <w:bookmarkStart w:id="288" w:name="_Toc19625749"/>
      <w:r>
        <w:rPr>
          <w:rFonts w:hint="eastAsia" w:ascii="宋体" w:hAnsi="宋体" w:cs="宋体"/>
          <w:color w:val="auto"/>
          <w:sz w:val="24"/>
          <w:highlight w:val="none"/>
          <w:lang w:eastAsia="zh-CN"/>
        </w:rPr>
        <w:t>9.4 现场工艺试验</w:t>
      </w:r>
      <w:bookmarkEnd w:id="288"/>
      <w:r>
        <w:rPr>
          <w:rFonts w:hint="eastAsia" w:ascii="宋体" w:hAnsi="宋体" w:cs="宋体"/>
          <w:color w:val="auto"/>
          <w:sz w:val="24"/>
          <w:highlight w:val="none"/>
          <w:lang w:eastAsia="zh-CN"/>
        </w:rPr>
        <w:t xml:space="preserve"> </w:t>
      </w:r>
    </w:p>
    <w:p w14:paraId="0EFE6D5E">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现场工艺试验的有关约定：</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bookmarkEnd w:id="280"/>
    <w:bookmarkEnd w:id="281"/>
    <w:bookmarkEnd w:id="282"/>
    <w:bookmarkEnd w:id="283"/>
    <w:bookmarkEnd w:id="284"/>
    <w:bookmarkEnd w:id="285"/>
    <w:bookmarkEnd w:id="286"/>
    <w:bookmarkEnd w:id="287"/>
    <w:p w14:paraId="3645AE40">
      <w:pPr>
        <w:keepNext/>
        <w:keepLines/>
        <w:wordWrap w:val="0"/>
        <w:spacing w:before="120" w:after="120" w:line="360" w:lineRule="auto"/>
        <w:outlineLvl w:val="3"/>
        <w:rPr>
          <w:rFonts w:ascii="宋体" w:hAnsi="宋体" w:cs="宋体"/>
          <w:bCs/>
          <w:color w:val="auto"/>
          <w:sz w:val="24"/>
          <w:highlight w:val="none"/>
          <w:lang w:eastAsia="zh-CN"/>
        </w:rPr>
      </w:pPr>
      <w:bookmarkStart w:id="289" w:name="_Toc351203642"/>
      <w:r>
        <w:rPr>
          <w:rFonts w:hint="eastAsia" w:ascii="宋体" w:hAnsi="宋体" w:cs="宋体"/>
          <w:bCs/>
          <w:color w:val="auto"/>
          <w:sz w:val="24"/>
          <w:highlight w:val="none"/>
          <w:lang w:eastAsia="zh-CN"/>
        </w:rPr>
        <w:t>1</w:t>
      </w:r>
      <w:bookmarkEnd w:id="254"/>
      <w:bookmarkEnd w:id="255"/>
      <w:bookmarkEnd w:id="256"/>
      <w:bookmarkEnd w:id="257"/>
      <w:bookmarkEnd w:id="258"/>
      <w:bookmarkEnd w:id="259"/>
      <w:bookmarkEnd w:id="260"/>
      <w:bookmarkEnd w:id="261"/>
      <w:bookmarkEnd w:id="262"/>
      <w:bookmarkEnd w:id="263"/>
      <w:bookmarkEnd w:id="264"/>
      <w:bookmarkEnd w:id="265"/>
      <w:bookmarkStart w:id="290" w:name="_Toc296347192"/>
      <w:bookmarkStart w:id="291" w:name="_Toc304295566"/>
      <w:bookmarkStart w:id="292" w:name="_Toc296346694"/>
      <w:bookmarkStart w:id="293" w:name="_Toc300934989"/>
      <w:bookmarkStart w:id="294" w:name="_Toc303539146"/>
      <w:bookmarkStart w:id="295" w:name="_Toc296503193"/>
      <w:bookmarkStart w:id="296" w:name="_Toc292559903"/>
      <w:bookmarkStart w:id="297" w:name="_Toc296891021"/>
      <w:bookmarkStart w:id="298" w:name="_Toc297048379"/>
      <w:bookmarkStart w:id="299" w:name="_Toc297216199"/>
      <w:bookmarkStart w:id="300" w:name="_Toc296944532"/>
      <w:bookmarkStart w:id="301" w:name="_Toc296891233"/>
      <w:bookmarkStart w:id="302" w:name="_Toc292559398"/>
      <w:bookmarkStart w:id="303" w:name="_Toc297123540"/>
      <w:bookmarkStart w:id="304" w:name="_Toc297120493"/>
      <w:bookmarkStart w:id="305" w:name="_Toc312677499"/>
      <w:bookmarkStart w:id="306" w:name="_Toc312678025"/>
      <w:bookmarkStart w:id="307" w:name="_Toc267251441"/>
      <w:bookmarkStart w:id="308" w:name="_Toc267251440"/>
      <w:bookmarkStart w:id="309" w:name="_Toc267251435"/>
      <w:bookmarkStart w:id="310" w:name="_Toc267251433"/>
      <w:bookmarkStart w:id="311" w:name="_Toc267251439"/>
      <w:bookmarkStart w:id="312" w:name="_Toc267251437"/>
      <w:bookmarkStart w:id="313" w:name="_Toc267251442"/>
      <w:r>
        <w:rPr>
          <w:rFonts w:hint="eastAsia" w:ascii="宋体" w:hAnsi="宋体" w:cs="宋体"/>
          <w:bCs/>
          <w:color w:val="auto"/>
          <w:sz w:val="24"/>
          <w:highlight w:val="none"/>
          <w:lang w:eastAsia="zh-CN"/>
        </w:rPr>
        <w:t>0. 变更</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bookmarkEnd w:id="305"/>
    <w:bookmarkEnd w:id="306"/>
    <w:p w14:paraId="11C3767B">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w:t>
      </w:r>
      <w:bookmarkStart w:id="314" w:name="_Toc312677500"/>
      <w:bookmarkStart w:id="315" w:name="_Toc303539147"/>
      <w:bookmarkStart w:id="316" w:name="_Toc297120494"/>
      <w:bookmarkStart w:id="317" w:name="_Toc304295567"/>
      <w:bookmarkStart w:id="318" w:name="_Toc296944533"/>
      <w:bookmarkStart w:id="319" w:name="_Toc300934990"/>
      <w:bookmarkStart w:id="320" w:name="_Toc296891234"/>
      <w:bookmarkStart w:id="321" w:name="_Toc297048380"/>
      <w:bookmarkStart w:id="322" w:name="_Toc297216200"/>
      <w:bookmarkStart w:id="323" w:name="_Toc292559399"/>
      <w:bookmarkStart w:id="324" w:name="_Toc312678026"/>
      <w:bookmarkStart w:id="325" w:name="_Toc297123541"/>
      <w:bookmarkStart w:id="326" w:name="_Toc296347193"/>
      <w:bookmarkStart w:id="327" w:name="_Toc292559904"/>
      <w:bookmarkStart w:id="328" w:name="_Toc296346695"/>
      <w:bookmarkStart w:id="329" w:name="_Toc296891022"/>
      <w:bookmarkStart w:id="330" w:name="_Toc296503194"/>
      <w:r>
        <w:rPr>
          <w:rFonts w:hint="eastAsia" w:ascii="宋体" w:hAnsi="宋体" w:cs="宋体"/>
          <w:color w:val="auto"/>
          <w:sz w:val="24"/>
          <w:highlight w:val="none"/>
          <w:lang w:eastAsia="zh-CN"/>
        </w:rPr>
        <w:t>0.1变更的范围</w:t>
      </w:r>
    </w:p>
    <w:p w14:paraId="3187894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关于变更的范围的约定：</w:t>
      </w:r>
      <w:r>
        <w:rPr>
          <w:rFonts w:hint="eastAsia" w:ascii="宋体" w:hAnsi="宋体" w:cs="宋体"/>
          <w:color w:val="auto"/>
          <w:sz w:val="24"/>
          <w:highlight w:val="none"/>
          <w:u w:val="single"/>
          <w:lang w:eastAsia="zh-CN"/>
        </w:rPr>
        <w:t xml:space="preserve">  工程变更、项目特征不符、工程量清单缺项、政策性调整、工程量偏差、《承包人提供主要材料和设备一览表》约定的材料、设备价格变动风险 </w:t>
      </w:r>
      <w:r>
        <w:rPr>
          <w:rFonts w:hint="eastAsia" w:ascii="宋体" w:hAnsi="宋体" w:cs="宋体"/>
          <w:color w:val="auto"/>
          <w:sz w:val="24"/>
          <w:highlight w:val="none"/>
          <w:lang w:eastAsia="zh-CN"/>
        </w:rPr>
        <w:t>。</w:t>
      </w:r>
    </w:p>
    <w:p w14:paraId="266DF289">
      <w:pPr>
        <w:wordWrap w:val="0"/>
        <w:spacing w:after="120" w:line="360" w:lineRule="auto"/>
        <w:ind w:firstLine="480" w:firstLineChars="200"/>
        <w:outlineLvl w:val="0"/>
        <w:rPr>
          <w:rFonts w:ascii="宋体" w:hAnsi="宋体" w:cs="宋体"/>
          <w:color w:val="auto"/>
          <w:sz w:val="24"/>
          <w:highlight w:val="none"/>
          <w:lang w:eastAsia="zh-CN"/>
        </w:rPr>
      </w:pPr>
      <w:bookmarkStart w:id="331" w:name="_Toc19625750"/>
      <w:r>
        <w:rPr>
          <w:rFonts w:hint="eastAsia" w:ascii="宋体" w:hAnsi="宋体" w:cs="宋体"/>
          <w:color w:val="auto"/>
          <w:sz w:val="24"/>
          <w:highlight w:val="none"/>
          <w:lang w:eastAsia="zh-CN"/>
        </w:rPr>
        <w:t>10.4 变更估价</w:t>
      </w:r>
      <w:bookmarkEnd w:id="331"/>
    </w:p>
    <w:p w14:paraId="5905957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10.4.1 变更估价原则</w:t>
      </w:r>
    </w:p>
    <w:p w14:paraId="126FD597">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 xml:space="preserve">关于变更估价的约定: </w:t>
      </w:r>
      <w:r>
        <w:rPr>
          <w:rFonts w:hint="eastAsia" w:ascii="宋体" w:hAnsi="宋体" w:cs="宋体"/>
          <w:color w:val="auto"/>
          <w:sz w:val="24"/>
          <w:highlight w:val="none"/>
          <w:u w:val="single"/>
          <w:lang w:eastAsia="zh-CN"/>
        </w:rPr>
        <w:t xml:space="preserve"> 工程变更、项目特征不符、工程量清单缺项、政策性调整、工程量偏差、《承包人提供主要材料和设备一览表》约定的材料、设备价格变动风险 </w:t>
      </w:r>
      <w:r>
        <w:rPr>
          <w:rFonts w:hint="eastAsia" w:ascii="宋体" w:hAnsi="宋体" w:cs="宋体"/>
          <w:color w:val="auto"/>
          <w:sz w:val="24"/>
          <w:highlight w:val="none"/>
          <w:lang w:eastAsia="zh-CN"/>
        </w:rPr>
        <w:t>。</w:t>
      </w:r>
    </w:p>
    <w:p w14:paraId="3316E487">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Start w:id="332" w:name="_Toc297120497"/>
      <w:bookmarkStart w:id="333" w:name="_Toc296891237"/>
      <w:bookmarkStart w:id="334" w:name="_Toc297123544"/>
      <w:bookmarkStart w:id="335" w:name="_Toc297048383"/>
      <w:bookmarkStart w:id="336" w:name="_Toc296346698"/>
      <w:bookmarkStart w:id="337" w:name="_Toc296891025"/>
      <w:bookmarkStart w:id="338" w:name="_Toc292559402"/>
      <w:bookmarkStart w:id="339" w:name="_Toc296944536"/>
      <w:bookmarkStart w:id="340" w:name="_Toc303539150"/>
      <w:bookmarkStart w:id="341" w:name="_Toc300934993"/>
      <w:bookmarkStart w:id="342" w:name="_Toc296347196"/>
      <w:bookmarkStart w:id="343" w:name="_Toc297216203"/>
      <w:bookmarkStart w:id="344" w:name="_Toc292559907"/>
      <w:bookmarkStart w:id="345" w:name="_Toc296503197"/>
      <w:bookmarkStart w:id="346" w:name="_Toc312677503"/>
      <w:bookmarkStart w:id="347" w:name="_Toc304295570"/>
      <w:bookmarkStart w:id="348" w:name="_Toc312678029"/>
      <w:r>
        <w:rPr>
          <w:rFonts w:hint="eastAsia" w:ascii="宋体" w:hAnsi="宋体" w:cs="宋体"/>
          <w:color w:val="auto"/>
          <w:sz w:val="24"/>
          <w:highlight w:val="none"/>
          <w:lang w:eastAsia="zh-CN"/>
        </w:rPr>
        <w:t>0.5承</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Start w:id="349" w:name="_Toc296891243"/>
      <w:bookmarkStart w:id="350" w:name="_Toc297123545"/>
      <w:bookmarkStart w:id="351" w:name="_Toc296346704"/>
      <w:bookmarkStart w:id="352" w:name="_Toc296503203"/>
      <w:bookmarkStart w:id="353" w:name="_Toc296347202"/>
      <w:bookmarkStart w:id="354" w:name="_Toc297216204"/>
      <w:bookmarkStart w:id="355" w:name="_Toc292559408"/>
      <w:bookmarkStart w:id="356" w:name="_Toc300934994"/>
      <w:bookmarkStart w:id="357" w:name="_Toc297120503"/>
      <w:bookmarkStart w:id="358" w:name="_Toc292559913"/>
      <w:bookmarkStart w:id="359" w:name="_Toc296944542"/>
      <w:bookmarkStart w:id="360" w:name="_Toc303539151"/>
      <w:bookmarkStart w:id="361" w:name="_Toc297048389"/>
      <w:bookmarkStart w:id="362" w:name="_Toc296891031"/>
      <w:r>
        <w:rPr>
          <w:rFonts w:hint="eastAsia" w:ascii="宋体" w:hAnsi="宋体" w:cs="宋体"/>
          <w:color w:val="auto"/>
          <w:sz w:val="24"/>
          <w:highlight w:val="none"/>
          <w:lang w:eastAsia="zh-CN"/>
        </w:rPr>
        <w:t>包人的合理化建议</w:t>
      </w:r>
    </w:p>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14:paraId="2BDC0795">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监理人审查承包人合理化建议的期限：</w:t>
      </w:r>
      <w:r>
        <w:rPr>
          <w:rFonts w:hint="eastAsia" w:ascii="宋体" w:hAnsi="宋体" w:cs="宋体"/>
          <w:color w:val="auto"/>
          <w:sz w:val="24"/>
          <w:highlight w:val="none"/>
          <w:u w:val="single"/>
          <w:lang w:eastAsia="zh-CN"/>
        </w:rPr>
        <w:t xml:space="preserve">提交合理化建议后14天内 </w:t>
      </w:r>
      <w:r>
        <w:rPr>
          <w:rFonts w:hint="eastAsia" w:ascii="宋体" w:hAnsi="宋体" w:cs="宋体"/>
          <w:color w:val="auto"/>
          <w:sz w:val="24"/>
          <w:highlight w:val="none"/>
          <w:lang w:eastAsia="zh-CN"/>
        </w:rPr>
        <w:t>。</w:t>
      </w:r>
    </w:p>
    <w:p w14:paraId="62623C0B">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发包人审批承包人合理化建议的期限：</w:t>
      </w:r>
      <w:r>
        <w:rPr>
          <w:rFonts w:hint="eastAsia" w:ascii="宋体" w:hAnsi="宋体" w:cs="宋体"/>
          <w:color w:val="auto"/>
          <w:sz w:val="24"/>
          <w:highlight w:val="none"/>
          <w:u w:val="single"/>
          <w:lang w:eastAsia="zh-CN"/>
        </w:rPr>
        <w:t xml:space="preserve"> 提交合理化建议后21天内</w:t>
      </w:r>
      <w:r>
        <w:rPr>
          <w:rFonts w:hint="eastAsia" w:ascii="宋体" w:hAnsi="宋体" w:cs="宋体"/>
          <w:color w:val="auto"/>
          <w:sz w:val="24"/>
          <w:highlight w:val="none"/>
          <w:lang w:eastAsia="zh-CN"/>
        </w:rPr>
        <w:t>。</w:t>
      </w:r>
    </w:p>
    <w:p w14:paraId="5A69DDC9">
      <w:pPr>
        <w:wordWrap w:val="0"/>
        <w:spacing w:line="360" w:lineRule="auto"/>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承</w:t>
      </w:r>
      <w:bookmarkStart w:id="363" w:name="_Toc297123546"/>
      <w:bookmarkStart w:id="364" w:name="_Toc297216205"/>
      <w:bookmarkStart w:id="365" w:name="_Toc300934995"/>
      <w:bookmarkStart w:id="366" w:name="_Toc297048390"/>
      <w:bookmarkStart w:id="367" w:name="_Toc297120504"/>
      <w:bookmarkStart w:id="368" w:name="_Toc292559409"/>
      <w:bookmarkStart w:id="369" w:name="_Toc303539152"/>
      <w:bookmarkStart w:id="370" w:name="_Toc304295571"/>
      <w:bookmarkStart w:id="371" w:name="_Toc296944543"/>
      <w:bookmarkStart w:id="372" w:name="_Toc296891032"/>
      <w:bookmarkStart w:id="373" w:name="_Toc296891244"/>
      <w:bookmarkStart w:id="374" w:name="_Toc296347203"/>
      <w:bookmarkStart w:id="375" w:name="_Toc296503204"/>
      <w:bookmarkStart w:id="376" w:name="_Toc312678030"/>
      <w:bookmarkStart w:id="377" w:name="_Toc292559914"/>
      <w:bookmarkStart w:id="378" w:name="_Toc296346705"/>
      <w:bookmarkStart w:id="379" w:name="_Toc312677504"/>
      <w:bookmarkStart w:id="380" w:name="_Toc318581175"/>
      <w:r>
        <w:rPr>
          <w:rFonts w:hint="eastAsia" w:ascii="宋体" w:hAnsi="宋体" w:cs="宋体"/>
          <w:color w:val="auto"/>
          <w:sz w:val="24"/>
          <w:highlight w:val="none"/>
          <w:lang w:eastAsia="zh-CN"/>
        </w:rPr>
        <w:t>包人提出的合理化建议降低了合同价格或者提高了工程经济效益的奖励的方法和金额为：</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14:paraId="7427C282">
      <w:pPr>
        <w:wordWrap w:val="0"/>
        <w:spacing w:after="120" w:line="360" w:lineRule="auto"/>
        <w:ind w:firstLine="480" w:firstLineChars="200"/>
        <w:outlineLvl w:val="0"/>
        <w:rPr>
          <w:rFonts w:ascii="宋体" w:hAnsi="宋体" w:cs="宋体"/>
          <w:color w:val="auto"/>
          <w:sz w:val="24"/>
          <w:highlight w:val="none"/>
          <w:lang w:eastAsia="zh-CN"/>
        </w:rPr>
      </w:pPr>
      <w:bookmarkStart w:id="381" w:name="_Toc19625751"/>
      <w:r>
        <w:rPr>
          <w:rFonts w:hint="eastAsia" w:ascii="宋体" w:hAnsi="宋体" w:cs="宋体"/>
          <w:color w:val="auto"/>
          <w:sz w:val="24"/>
          <w:highlight w:val="none"/>
          <w:lang w:eastAsia="zh-CN"/>
        </w:rPr>
        <w:t>1</w:t>
      </w:r>
      <w:bookmarkStart w:id="382" w:name="_Toc296944538"/>
      <w:bookmarkStart w:id="383" w:name="_Toc297123548"/>
      <w:bookmarkStart w:id="384" w:name="_Toc297120499"/>
      <w:bookmarkStart w:id="385" w:name="_Toc292559909"/>
      <w:bookmarkStart w:id="386" w:name="_Toc300934997"/>
      <w:bookmarkStart w:id="387" w:name="_Toc296347198"/>
      <w:bookmarkStart w:id="388" w:name="_Toc304295574"/>
      <w:bookmarkStart w:id="389" w:name="_Toc296891027"/>
      <w:bookmarkStart w:id="390" w:name="_Toc312677507"/>
      <w:bookmarkStart w:id="391" w:name="_Toc296891239"/>
      <w:bookmarkStart w:id="392" w:name="_Toc297048385"/>
      <w:bookmarkStart w:id="393" w:name="_Toc297216207"/>
      <w:bookmarkStart w:id="394" w:name="_Toc312678033"/>
      <w:bookmarkStart w:id="395" w:name="_Toc296503199"/>
      <w:bookmarkStart w:id="396" w:name="_Toc292559404"/>
      <w:bookmarkStart w:id="397" w:name="_Toc303539154"/>
      <w:bookmarkStart w:id="398" w:name="_Toc296346700"/>
      <w:r>
        <w:rPr>
          <w:rFonts w:hint="eastAsia" w:ascii="宋体" w:hAnsi="宋体" w:cs="宋体"/>
          <w:color w:val="auto"/>
          <w:sz w:val="24"/>
          <w:highlight w:val="none"/>
          <w:lang w:eastAsia="zh-CN"/>
        </w:rPr>
        <w:t>0.7 暂估价</w:t>
      </w:r>
      <w:bookmarkEnd w:id="381"/>
    </w:p>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14:paraId="10EA52D0">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暂</w:t>
      </w:r>
      <w:bookmarkStart w:id="399" w:name="_Toc318581176"/>
      <w:bookmarkStart w:id="400" w:name="_Toc312677508"/>
      <w:bookmarkStart w:id="401" w:name="_Toc312678034"/>
      <w:r>
        <w:rPr>
          <w:rFonts w:hint="eastAsia" w:ascii="宋体" w:hAnsi="宋体" w:cs="宋体"/>
          <w:color w:val="auto"/>
          <w:sz w:val="24"/>
          <w:highlight w:val="none"/>
          <w:lang w:eastAsia="zh-CN"/>
        </w:rPr>
        <w:t>估价材料和工程设备的明细详见附件11：《暂估价一览表》。</w:t>
      </w:r>
    </w:p>
    <w:bookmarkEnd w:id="399"/>
    <w:bookmarkEnd w:id="400"/>
    <w:bookmarkEnd w:id="401"/>
    <w:p w14:paraId="6BA54B9D">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w:t>
      </w:r>
      <w:bookmarkStart w:id="402" w:name="_Toc312677509"/>
      <w:bookmarkStart w:id="403" w:name="_Toc318581177"/>
      <w:bookmarkStart w:id="404" w:name="_Toc312678035"/>
      <w:r>
        <w:rPr>
          <w:rFonts w:hint="eastAsia" w:ascii="宋体" w:hAnsi="宋体" w:cs="宋体"/>
          <w:color w:val="auto"/>
          <w:sz w:val="24"/>
          <w:highlight w:val="none"/>
          <w:lang w:eastAsia="zh-CN"/>
        </w:rPr>
        <w:t>0.7.1 依法必须招标的暂估价项目</w:t>
      </w:r>
    </w:p>
    <w:bookmarkEnd w:id="402"/>
    <w:bookmarkEnd w:id="403"/>
    <w:bookmarkEnd w:id="404"/>
    <w:p w14:paraId="774E3E78">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对于依法必须招标的暂估价项目的确认和批准采取第</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种方式确定。</w:t>
      </w:r>
    </w:p>
    <w:p w14:paraId="36CD60F0">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10.7.2 不属于依法必须招标的暂估价项目</w:t>
      </w:r>
    </w:p>
    <w:p w14:paraId="7852BFD0">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对于不属于依法必须招标的暂估价项目的确认和批准采取第</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 xml:space="preserve"> 种方式确定。</w:t>
      </w:r>
    </w:p>
    <w:p w14:paraId="3B035F27">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第3种方式：承包人直接实施的暂估价项目</w:t>
      </w:r>
    </w:p>
    <w:p w14:paraId="29F3BC2A">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承包人直接实施的暂估价项目的约定：</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6DCB061F">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10.8 暂列金额</w:t>
      </w:r>
    </w:p>
    <w:p w14:paraId="64BB0D69">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合同当事人关于暂列金额使用的约定：</w:t>
      </w:r>
      <w:r>
        <w:rPr>
          <w:rFonts w:hint="eastAsia" w:ascii="宋体" w:hAnsi="宋体" w:cs="宋体"/>
          <w:color w:val="auto"/>
          <w:sz w:val="24"/>
          <w:highlight w:val="none"/>
          <w:u w:val="single"/>
          <w:lang w:eastAsia="zh-CN"/>
        </w:rPr>
        <w:t xml:space="preserve">竣工结算时应按承包人实际完成的工作内容结算，剩余部分仍归发包人所有   </w:t>
      </w:r>
      <w:r>
        <w:rPr>
          <w:rFonts w:hint="eastAsia" w:ascii="宋体" w:hAnsi="宋体" w:cs="宋体"/>
          <w:color w:val="auto"/>
          <w:sz w:val="24"/>
          <w:highlight w:val="none"/>
          <w:lang w:eastAsia="zh-CN"/>
        </w:rPr>
        <w:t>。</w:t>
      </w:r>
    </w:p>
    <w:p w14:paraId="43FF31A3">
      <w:pPr>
        <w:keepNext/>
        <w:keepLines/>
        <w:wordWrap w:val="0"/>
        <w:spacing w:before="120" w:after="120" w:line="360" w:lineRule="auto"/>
        <w:outlineLvl w:val="3"/>
        <w:rPr>
          <w:rFonts w:ascii="宋体" w:hAnsi="宋体" w:cs="宋体"/>
          <w:bCs/>
          <w:color w:val="auto"/>
          <w:sz w:val="24"/>
          <w:highlight w:val="none"/>
          <w:lang w:eastAsia="zh-CN"/>
        </w:rPr>
      </w:pPr>
      <w:bookmarkStart w:id="405" w:name="_Toc351203643"/>
      <w:r>
        <w:rPr>
          <w:rFonts w:hint="eastAsia" w:ascii="宋体" w:hAnsi="宋体" w:cs="宋体"/>
          <w:bCs/>
          <w:color w:val="auto"/>
          <w:sz w:val="24"/>
          <w:highlight w:val="none"/>
          <w:lang w:eastAsia="zh-CN"/>
        </w:rPr>
        <w:t>11. 价格调整</w:t>
      </w:r>
      <w:bookmarkEnd w:id="405"/>
    </w:p>
    <w:p w14:paraId="6FF153CF">
      <w:pPr>
        <w:wordWrap w:val="0"/>
        <w:spacing w:after="120" w:line="360" w:lineRule="auto"/>
        <w:ind w:firstLine="480" w:firstLineChars="200"/>
        <w:rPr>
          <w:rFonts w:ascii="宋体" w:hAnsi="宋体" w:cs="宋体"/>
          <w:color w:val="auto"/>
          <w:sz w:val="24"/>
          <w:highlight w:val="none"/>
          <w:lang w:eastAsia="zh-CN"/>
        </w:rPr>
      </w:pPr>
      <w:bookmarkStart w:id="406" w:name="_Toc304295577"/>
      <w:bookmarkStart w:id="407" w:name="_Toc296503201"/>
      <w:bookmarkStart w:id="408" w:name="_Toc296891029"/>
      <w:bookmarkStart w:id="409" w:name="_Toc296347200"/>
      <w:bookmarkStart w:id="410" w:name="_Toc292559406"/>
      <w:bookmarkStart w:id="411" w:name="_Toc296346702"/>
      <w:bookmarkStart w:id="412" w:name="_Toc300935000"/>
      <w:bookmarkStart w:id="413" w:name="_Toc297216209"/>
      <w:bookmarkStart w:id="414" w:name="_Toc296891241"/>
      <w:bookmarkStart w:id="415" w:name="_Toc303539157"/>
      <w:bookmarkStart w:id="416" w:name="_Toc297120501"/>
      <w:bookmarkStart w:id="417" w:name="_Toc297048387"/>
      <w:bookmarkStart w:id="418" w:name="_Toc297123550"/>
      <w:bookmarkStart w:id="419" w:name="_Toc312678039"/>
      <w:bookmarkStart w:id="420" w:name="_Toc292559911"/>
      <w:bookmarkStart w:id="421" w:name="_Toc296944540"/>
      <w:r>
        <w:rPr>
          <w:rFonts w:hint="eastAsia" w:ascii="宋体" w:hAnsi="宋体" w:cs="宋体"/>
          <w:color w:val="auto"/>
          <w:sz w:val="24"/>
          <w:highlight w:val="none"/>
          <w:lang w:eastAsia="zh-CN"/>
        </w:rPr>
        <w:t>11.1 市场价格波动引起的调整</w:t>
      </w:r>
    </w:p>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14:paraId="4B0D7E75">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市场价格波动是否调整合同价格的约定：</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6AF441AD">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因市场价格波动调整合同价格，采用以下第</w:t>
      </w:r>
      <w:r>
        <w:rPr>
          <w:rFonts w:hint="eastAsia" w:ascii="宋体" w:hAnsi="宋体" w:cs="宋体"/>
          <w:color w:val="auto"/>
          <w:sz w:val="24"/>
          <w:highlight w:val="none"/>
          <w:u w:val="single"/>
          <w:lang w:eastAsia="zh-CN"/>
        </w:rPr>
        <w:t xml:space="preserve"> 2 </w:t>
      </w:r>
      <w:r>
        <w:rPr>
          <w:rFonts w:hint="eastAsia" w:ascii="宋体" w:hAnsi="宋体" w:cs="宋体"/>
          <w:color w:val="auto"/>
          <w:sz w:val="24"/>
          <w:highlight w:val="none"/>
          <w:lang w:eastAsia="zh-CN"/>
        </w:rPr>
        <w:t>种方式对合同价格进行调整：</w:t>
      </w:r>
    </w:p>
    <w:p w14:paraId="04466739">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第1种方式：采用价格指数进行价格调整。</w:t>
      </w:r>
    </w:p>
    <w:p w14:paraId="37D8E698">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关于各可调因子、定值和变值权重，以及基本价格指数及其来源的约定：</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 xml:space="preserve">；  </w:t>
      </w:r>
    </w:p>
    <w:p w14:paraId="369B1959">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第2种方式：采用造价信息进行价格调整。</w:t>
      </w:r>
    </w:p>
    <w:p w14:paraId="160BDABD">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（2）关于基准价格的约定：</w:t>
      </w:r>
      <w:r>
        <w:rPr>
          <w:rFonts w:hint="eastAsia" w:ascii="宋体" w:hAnsi="宋体" w:cs="宋体"/>
          <w:color w:val="auto"/>
          <w:sz w:val="24"/>
          <w:highlight w:val="none"/>
          <w:u w:val="single"/>
          <w:lang w:eastAsia="zh-CN"/>
        </w:rPr>
        <w:t>按照《    市建设工程造价信息》201  年第  期（  月份）发布的信息价，无信息价的可在主要材料设备一览表中约定</w:t>
      </w:r>
      <w:r>
        <w:rPr>
          <w:rFonts w:hint="eastAsia" w:ascii="宋体" w:hAnsi="宋体" w:cs="宋体"/>
          <w:color w:val="auto"/>
          <w:sz w:val="24"/>
          <w:highlight w:val="none"/>
          <w:lang w:eastAsia="zh-CN"/>
        </w:rPr>
        <w:t>。</w:t>
      </w:r>
    </w:p>
    <w:p w14:paraId="65E388D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专用合同条款①承包人在已标价工程量清单或预算书中载明的材料单价低于基准价格的：专用合同条款合同履行期间材料单价涨幅以基准价格为基础超过</w:t>
      </w:r>
      <w:r>
        <w:rPr>
          <w:rFonts w:hint="eastAsia" w:ascii="宋体" w:hAnsi="宋体" w:cs="宋体"/>
          <w:color w:val="auto"/>
          <w:sz w:val="24"/>
          <w:highlight w:val="none"/>
          <w:u w:val="single"/>
          <w:lang w:eastAsia="zh-CN"/>
        </w:rPr>
        <w:t xml:space="preserve"> 5  </w:t>
      </w:r>
      <w:r>
        <w:rPr>
          <w:rFonts w:hint="eastAsia" w:ascii="宋体" w:hAnsi="宋体" w:cs="宋体"/>
          <w:color w:val="auto"/>
          <w:sz w:val="24"/>
          <w:highlight w:val="none"/>
          <w:lang w:eastAsia="zh-CN"/>
        </w:rPr>
        <w:t>%时，或材料单价跌幅以已标价工程量清单或预算书中载明材料单价为基础超过</w:t>
      </w:r>
      <w:r>
        <w:rPr>
          <w:rFonts w:hint="eastAsia" w:ascii="宋体" w:hAnsi="宋体" w:cs="宋体"/>
          <w:color w:val="auto"/>
          <w:sz w:val="24"/>
          <w:highlight w:val="none"/>
          <w:u w:val="single"/>
          <w:lang w:eastAsia="zh-CN"/>
        </w:rPr>
        <w:t xml:space="preserve">  5 </w:t>
      </w:r>
      <w:r>
        <w:rPr>
          <w:rFonts w:hint="eastAsia" w:ascii="宋体" w:hAnsi="宋体" w:cs="宋体"/>
          <w:color w:val="auto"/>
          <w:sz w:val="24"/>
          <w:highlight w:val="none"/>
          <w:lang w:eastAsia="zh-CN"/>
        </w:rPr>
        <w:t>%时，其超过部分据实调整。</w:t>
      </w:r>
    </w:p>
    <w:p w14:paraId="2C45C7C4">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②承包人在已标价工程量清单或预算书中载明的材料单价高于基准价格的：专用合同条款合同履行期间材料单价跌幅以基准价格为基础超过</w:t>
      </w:r>
      <w:r>
        <w:rPr>
          <w:rFonts w:hint="eastAsia" w:ascii="宋体" w:hAnsi="宋体" w:cs="宋体"/>
          <w:color w:val="auto"/>
          <w:sz w:val="24"/>
          <w:highlight w:val="none"/>
          <w:u w:val="single"/>
          <w:lang w:eastAsia="zh-CN"/>
        </w:rPr>
        <w:t xml:space="preserve">  5 </w:t>
      </w:r>
      <w:r>
        <w:rPr>
          <w:rFonts w:hint="eastAsia" w:ascii="宋体" w:hAnsi="宋体" w:cs="宋体"/>
          <w:color w:val="auto"/>
          <w:sz w:val="24"/>
          <w:highlight w:val="none"/>
          <w:lang w:eastAsia="zh-CN"/>
        </w:rPr>
        <w:t>%时，材料单价涨幅以已标价工程量清单或预算书中载明材料单价为基础超过</w:t>
      </w:r>
      <w:r>
        <w:rPr>
          <w:rFonts w:hint="eastAsia" w:ascii="宋体" w:hAnsi="宋体" w:cs="宋体"/>
          <w:color w:val="auto"/>
          <w:sz w:val="24"/>
          <w:highlight w:val="none"/>
          <w:u w:val="single"/>
          <w:lang w:eastAsia="zh-CN"/>
        </w:rPr>
        <w:t xml:space="preserve">  5 </w:t>
      </w:r>
      <w:r>
        <w:rPr>
          <w:rFonts w:hint="eastAsia" w:ascii="宋体" w:hAnsi="宋体" w:cs="宋体"/>
          <w:color w:val="auto"/>
          <w:sz w:val="24"/>
          <w:highlight w:val="none"/>
          <w:lang w:eastAsia="zh-CN"/>
        </w:rPr>
        <w:t>%时，其超过部分据实调整。</w:t>
      </w:r>
    </w:p>
    <w:p w14:paraId="78AD23B1">
      <w:pPr>
        <w:wordWrap w:val="0"/>
        <w:spacing w:line="360" w:lineRule="auto"/>
        <w:ind w:firstLine="645"/>
        <w:rPr>
          <w:rFonts w:ascii="宋体" w:hAnsi="宋体" w:cs="宋体"/>
          <w:color w:val="auto"/>
          <w:sz w:val="24"/>
          <w:highlight w:val="none"/>
          <w:lang w:eastAsia="zh-CN"/>
        </w:rPr>
      </w:pPr>
      <w:r>
        <w:rPr>
          <w:rFonts w:hint="eastAsia" w:ascii="宋体" w:hAnsi="宋体" w:cs="宋体"/>
          <w:color w:val="auto"/>
          <w:sz w:val="24"/>
          <w:highlight w:val="none"/>
          <w:lang w:eastAsia="zh-CN"/>
        </w:rPr>
        <w:t>③承包人在已标价工程量清单或预算书中载明的材料单价等于基准单价的：专用合同条款合同履行期间材料单价涨跌幅以基准单价为基础超过±</w:t>
      </w:r>
      <w:r>
        <w:rPr>
          <w:rFonts w:hint="eastAsia" w:ascii="宋体" w:hAnsi="宋体" w:cs="宋体"/>
          <w:color w:val="auto"/>
          <w:sz w:val="24"/>
          <w:highlight w:val="none"/>
          <w:u w:val="single"/>
          <w:lang w:eastAsia="zh-CN"/>
        </w:rPr>
        <w:t xml:space="preserve">  5 </w:t>
      </w:r>
      <w:r>
        <w:rPr>
          <w:rFonts w:hint="eastAsia" w:ascii="宋体" w:hAnsi="宋体" w:cs="宋体"/>
          <w:color w:val="auto"/>
          <w:sz w:val="24"/>
          <w:highlight w:val="none"/>
          <w:lang w:eastAsia="zh-CN"/>
        </w:rPr>
        <w:t>%时，其超过部分据实调整。</w:t>
      </w:r>
    </w:p>
    <w:p w14:paraId="54E52A8B">
      <w:pPr>
        <w:wordWrap w:val="0"/>
        <w:spacing w:line="360" w:lineRule="auto"/>
        <w:ind w:firstLine="645"/>
        <w:rPr>
          <w:rFonts w:ascii="宋体" w:hAnsi="宋体" w:cs="宋体"/>
          <w:color w:val="auto"/>
          <w:sz w:val="24"/>
          <w:highlight w:val="none"/>
          <w:lang w:eastAsia="zh-CN"/>
        </w:rPr>
      </w:pPr>
      <w:r>
        <w:rPr>
          <w:rFonts w:hint="eastAsia" w:ascii="宋体" w:hAnsi="宋体" w:cs="宋体"/>
          <w:color w:val="auto"/>
          <w:sz w:val="24"/>
          <w:highlight w:val="none"/>
          <w:lang w:eastAsia="zh-CN"/>
        </w:rPr>
        <w:t>第3种方式：其他价格调整方式：</w:t>
      </w:r>
      <w:r>
        <w:rPr>
          <w:rFonts w:hint="eastAsia" w:ascii="宋体" w:hAnsi="宋体" w:cs="宋体"/>
          <w:color w:val="auto"/>
          <w:sz w:val="24"/>
          <w:highlight w:val="none"/>
          <w:u w:val="single"/>
          <w:lang w:eastAsia="zh-CN"/>
        </w:rPr>
        <w:t xml:space="preserve">     /      。</w:t>
      </w:r>
    </w:p>
    <w:bookmarkEnd w:id="307"/>
    <w:bookmarkEnd w:id="308"/>
    <w:bookmarkEnd w:id="309"/>
    <w:bookmarkEnd w:id="310"/>
    <w:bookmarkEnd w:id="311"/>
    <w:bookmarkEnd w:id="312"/>
    <w:p w14:paraId="63C82D4F">
      <w:pPr>
        <w:keepNext/>
        <w:keepLines/>
        <w:wordWrap w:val="0"/>
        <w:spacing w:before="120" w:after="120" w:line="360" w:lineRule="auto"/>
        <w:outlineLvl w:val="3"/>
        <w:rPr>
          <w:rFonts w:ascii="宋体" w:hAnsi="宋体" w:cs="宋体"/>
          <w:bCs/>
          <w:color w:val="auto"/>
          <w:sz w:val="24"/>
          <w:highlight w:val="none"/>
          <w:lang w:eastAsia="zh-CN"/>
        </w:rPr>
      </w:pPr>
      <w:bookmarkStart w:id="422" w:name="_Toc296891245"/>
      <w:bookmarkStart w:id="423" w:name="_Toc296944544"/>
      <w:bookmarkStart w:id="424" w:name="_Toc292559915"/>
      <w:bookmarkStart w:id="425" w:name="_Toc296347204"/>
      <w:bookmarkStart w:id="426" w:name="_Toc297120505"/>
      <w:bookmarkStart w:id="427" w:name="_Toc296503205"/>
      <w:bookmarkStart w:id="428" w:name="_Toc292559410"/>
      <w:bookmarkStart w:id="429" w:name="_Toc296346706"/>
      <w:bookmarkStart w:id="430" w:name="_Toc297048391"/>
      <w:bookmarkStart w:id="431" w:name="_Toc296891033"/>
      <w:bookmarkStart w:id="432" w:name="_Toc351203644"/>
      <w:bookmarkStart w:id="433" w:name="_Toc312678040"/>
      <w:bookmarkStart w:id="434" w:name="_Toc297216211"/>
      <w:bookmarkStart w:id="435" w:name="_Toc297123552"/>
      <w:bookmarkStart w:id="436" w:name="_Toc300935002"/>
      <w:bookmarkStart w:id="437" w:name="_Toc303539159"/>
      <w:bookmarkStart w:id="438" w:name="_Toc304295579"/>
      <w:r>
        <w:rPr>
          <w:rFonts w:hint="eastAsia" w:ascii="宋体" w:hAnsi="宋体" w:cs="宋体"/>
          <w:bCs/>
          <w:color w:val="auto"/>
          <w:sz w:val="24"/>
          <w:highlight w:val="none"/>
          <w:lang w:eastAsia="zh-CN"/>
        </w:rPr>
        <w:t xml:space="preserve">12. </w:t>
      </w:r>
      <w:bookmarkEnd w:id="422"/>
      <w:bookmarkEnd w:id="423"/>
      <w:bookmarkEnd w:id="424"/>
      <w:bookmarkEnd w:id="425"/>
      <w:bookmarkEnd w:id="426"/>
      <w:bookmarkEnd w:id="427"/>
      <w:bookmarkEnd w:id="428"/>
      <w:bookmarkEnd w:id="429"/>
      <w:bookmarkEnd w:id="430"/>
      <w:bookmarkEnd w:id="431"/>
      <w:r>
        <w:rPr>
          <w:rFonts w:hint="eastAsia" w:ascii="宋体" w:hAnsi="宋体" w:cs="宋体"/>
          <w:bCs/>
          <w:color w:val="auto"/>
          <w:sz w:val="24"/>
          <w:highlight w:val="none"/>
          <w:lang w:eastAsia="zh-CN"/>
        </w:rPr>
        <w:t>合同价格、计量与支付</w:t>
      </w:r>
      <w:bookmarkEnd w:id="432"/>
    </w:p>
    <w:bookmarkEnd w:id="433"/>
    <w:bookmarkEnd w:id="434"/>
    <w:bookmarkEnd w:id="435"/>
    <w:bookmarkEnd w:id="436"/>
    <w:bookmarkEnd w:id="437"/>
    <w:bookmarkEnd w:id="438"/>
    <w:p w14:paraId="0CFA46B9">
      <w:pPr>
        <w:wordWrap w:val="0"/>
        <w:spacing w:after="120" w:line="360" w:lineRule="auto"/>
        <w:ind w:firstLine="480" w:firstLineChars="200"/>
        <w:rPr>
          <w:rFonts w:ascii="宋体" w:hAnsi="宋体" w:cs="宋体"/>
          <w:color w:val="auto"/>
          <w:sz w:val="24"/>
          <w:highlight w:val="none"/>
          <w:lang w:eastAsia="zh-CN"/>
        </w:rPr>
      </w:pPr>
      <w:bookmarkStart w:id="439" w:name="_Toc292559916"/>
      <w:bookmarkStart w:id="440" w:name="_Toc267251461"/>
      <w:bookmarkStart w:id="441" w:name="_Toc292559411"/>
      <w:bookmarkStart w:id="442" w:name="_Toc296944545"/>
      <w:bookmarkStart w:id="443" w:name="_Toc297048392"/>
      <w:bookmarkStart w:id="444" w:name="_Toc296503206"/>
      <w:bookmarkStart w:id="445" w:name="_Toc297120506"/>
      <w:bookmarkStart w:id="446" w:name="_Toc296347205"/>
      <w:bookmarkStart w:id="447" w:name="_Toc296891034"/>
      <w:bookmarkStart w:id="448" w:name="_Toc296346707"/>
      <w:bookmarkStart w:id="449" w:name="_Toc296891246"/>
      <w:bookmarkStart w:id="450" w:name="_Toc297216212"/>
      <w:bookmarkStart w:id="451" w:name="_Toc312678041"/>
      <w:bookmarkStart w:id="452" w:name="_Toc297123553"/>
      <w:bookmarkStart w:id="453" w:name="_Toc303539160"/>
      <w:bookmarkStart w:id="454" w:name="_Toc304295580"/>
      <w:bookmarkStart w:id="455" w:name="_Toc300935003"/>
      <w:r>
        <w:rPr>
          <w:rFonts w:hint="eastAsia" w:ascii="宋体" w:hAnsi="宋体" w:cs="宋体"/>
          <w:color w:val="auto"/>
          <w:sz w:val="24"/>
          <w:highlight w:val="none"/>
          <w:lang w:eastAsia="zh-CN"/>
        </w:rPr>
        <w:t>12.1 合</w:t>
      </w:r>
      <w:bookmarkEnd w:id="439"/>
      <w:bookmarkEnd w:id="440"/>
      <w:bookmarkEnd w:id="441"/>
      <w:r>
        <w:rPr>
          <w:rFonts w:hint="eastAsia" w:ascii="宋体" w:hAnsi="宋体" w:cs="宋体"/>
          <w:color w:val="auto"/>
          <w:sz w:val="24"/>
          <w:highlight w:val="none"/>
          <w:lang w:eastAsia="zh-CN"/>
        </w:rPr>
        <w:t>同价</w:t>
      </w:r>
      <w:bookmarkEnd w:id="442"/>
      <w:bookmarkEnd w:id="443"/>
      <w:bookmarkEnd w:id="444"/>
      <w:bookmarkEnd w:id="445"/>
      <w:bookmarkEnd w:id="446"/>
      <w:bookmarkEnd w:id="447"/>
      <w:bookmarkEnd w:id="448"/>
      <w:bookmarkEnd w:id="449"/>
      <w:r>
        <w:rPr>
          <w:rFonts w:hint="eastAsia" w:ascii="宋体" w:hAnsi="宋体" w:cs="宋体"/>
          <w:color w:val="auto"/>
          <w:sz w:val="24"/>
          <w:highlight w:val="none"/>
          <w:lang w:eastAsia="zh-CN"/>
        </w:rPr>
        <w:t>格形式</w:t>
      </w:r>
    </w:p>
    <w:bookmarkEnd w:id="450"/>
    <w:bookmarkEnd w:id="451"/>
    <w:bookmarkEnd w:id="452"/>
    <w:bookmarkEnd w:id="453"/>
    <w:bookmarkEnd w:id="454"/>
    <w:bookmarkEnd w:id="455"/>
    <w:p w14:paraId="0F7683C8">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1、单价合同。</w:t>
      </w:r>
    </w:p>
    <w:p w14:paraId="2DACEEFC">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综合单价包含的风险范围：</w:t>
      </w:r>
      <w:r>
        <w:rPr>
          <w:rFonts w:hint="eastAsia" w:ascii="宋体" w:hAnsi="宋体" w:cs="宋体"/>
          <w:color w:val="auto"/>
          <w:sz w:val="24"/>
          <w:highlight w:val="none"/>
          <w:u w:val="single"/>
          <w:lang w:eastAsia="zh-CN"/>
        </w:rPr>
        <w:t>除工程变更、项目特征不符、工程量清单缺项、政策性调整、工程量偏差、《承包人提供主要材料和设备一览表》约定的材料、设备价格变动风险以外因素。</w:t>
      </w:r>
    </w:p>
    <w:p w14:paraId="1F3849BA">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风险费用的计算方法：</w:t>
      </w:r>
      <w:r>
        <w:rPr>
          <w:rFonts w:hint="eastAsia" w:ascii="宋体" w:hAnsi="宋体" w:cs="宋体"/>
          <w:bCs/>
          <w:color w:val="auto"/>
          <w:sz w:val="24"/>
          <w:highlight w:val="none"/>
          <w:u w:val="single"/>
          <w:lang w:eastAsia="zh-CN"/>
        </w:rPr>
        <w:t>由供应商自行考虑，并包括在综合单价中</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728D935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风险范围以外合同价格的调整方法：</w:t>
      </w:r>
    </w:p>
    <w:p w14:paraId="62791782">
      <w:pPr>
        <w:wordWrap w:val="0"/>
        <w:spacing w:line="360" w:lineRule="auto"/>
        <w:ind w:firstLine="504" w:firstLineChars="21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①工程变更、项目特征不符、工程量清单缺项：按10.4.1变更估价原则的约定调整。</w:t>
      </w:r>
    </w:p>
    <w:p w14:paraId="720EDF4D">
      <w:pPr>
        <w:wordWrap w:val="0"/>
        <w:spacing w:line="360" w:lineRule="auto"/>
        <w:ind w:firstLine="504" w:firstLineChars="21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②政策性调整：按自治区建设行政主管部门颁布的文件执行。</w:t>
      </w:r>
    </w:p>
    <w:p w14:paraId="2DED3EFE">
      <w:pPr>
        <w:wordWrap w:val="0"/>
        <w:spacing w:line="360" w:lineRule="auto"/>
        <w:ind w:firstLine="566" w:firstLineChars="236"/>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③工程量偏差调整方法：工程量按实际结算：有定额的套定额计算，执行本招标文件工程计价参考依据，并乘以下浮系数（中标价/经审定的工程招标控制价）结算，其中材料价格有信息价的按施工期间信息价的平均价计取，无信息价的由发包人、监理单位及承包人根据市场价格协商议定。</w:t>
      </w:r>
    </w:p>
    <w:p w14:paraId="2108DB6B">
      <w:pPr>
        <w:wordWrap w:val="0"/>
        <w:spacing w:line="360" w:lineRule="auto"/>
        <w:ind w:firstLine="504" w:firstLineChars="210"/>
        <w:rPr>
          <w:rFonts w:ascii="宋体" w:hAnsi="宋体" w:cs="宋体"/>
          <w:color w:val="auto"/>
          <w:sz w:val="24"/>
          <w:highlight w:val="none"/>
          <w:lang w:eastAsia="zh-CN"/>
        </w:rPr>
      </w:pPr>
      <w:r>
        <w:rPr>
          <w:rFonts w:hint="eastAsia" w:ascii="宋体" w:hAnsi="宋体" w:cs="宋体"/>
          <w:color w:val="auto"/>
          <w:sz w:val="24"/>
          <w:highlight w:val="none"/>
          <w:u w:val="single"/>
          <w:lang w:eastAsia="zh-CN"/>
        </w:rPr>
        <w:t>④材料价格风险：按11.1的约定调整。</w:t>
      </w:r>
    </w:p>
    <w:p w14:paraId="2F0A3E8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2、总价合同。</w:t>
      </w:r>
    </w:p>
    <w:p w14:paraId="279BC96B">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总价包含的风险范围：</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39BFB76D">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风险费用的计算方法：</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6B440F99">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风险范围以外合同价格的调整方法：</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6B174757">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3、其他价格方式：</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0799BF75">
      <w:pPr>
        <w:wordWrap w:val="0"/>
        <w:spacing w:after="120" w:line="360" w:lineRule="auto"/>
        <w:ind w:firstLine="480" w:firstLineChars="200"/>
        <w:rPr>
          <w:rFonts w:ascii="宋体" w:hAnsi="宋体" w:cs="宋体"/>
          <w:color w:val="auto"/>
          <w:sz w:val="24"/>
          <w:highlight w:val="none"/>
          <w:lang w:eastAsia="zh-CN"/>
        </w:rPr>
      </w:pPr>
      <w:bookmarkStart w:id="456" w:name="_Toc300935004"/>
      <w:bookmarkStart w:id="457" w:name="_Toc303539161"/>
      <w:bookmarkStart w:id="458" w:name="_Toc304295581"/>
      <w:bookmarkStart w:id="459" w:name="_Toc297123554"/>
      <w:bookmarkStart w:id="460" w:name="_Toc297216213"/>
      <w:bookmarkStart w:id="461" w:name="_Toc312678042"/>
      <w:bookmarkStart w:id="462" w:name="_Toc297048393"/>
      <w:bookmarkStart w:id="463" w:name="_Toc296347206"/>
      <w:bookmarkStart w:id="464" w:name="_Toc292559412"/>
      <w:bookmarkStart w:id="465" w:name="_Toc296944546"/>
      <w:bookmarkStart w:id="466" w:name="_Toc296346708"/>
      <w:bookmarkStart w:id="467" w:name="_Toc296503207"/>
      <w:bookmarkStart w:id="468" w:name="_Toc297120507"/>
      <w:bookmarkStart w:id="469" w:name="_Toc292559917"/>
      <w:bookmarkStart w:id="470" w:name="_Toc296891035"/>
      <w:bookmarkStart w:id="471" w:name="_Toc296891247"/>
      <w:r>
        <w:rPr>
          <w:rFonts w:hint="eastAsia" w:ascii="宋体" w:hAnsi="宋体" w:cs="宋体"/>
          <w:color w:val="auto"/>
          <w:sz w:val="24"/>
          <w:highlight w:val="none"/>
          <w:lang w:eastAsia="zh-CN"/>
        </w:rPr>
        <w:t>12.2 预付款</w:t>
      </w:r>
    </w:p>
    <w:bookmarkEnd w:id="456"/>
    <w:bookmarkEnd w:id="457"/>
    <w:bookmarkEnd w:id="458"/>
    <w:bookmarkEnd w:id="459"/>
    <w:bookmarkEnd w:id="460"/>
    <w:bookmarkEnd w:id="461"/>
    <w:p w14:paraId="54B1DF0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12.2.1 预付款的支付</w:t>
      </w:r>
    </w:p>
    <w:p w14:paraId="059752B8">
      <w:pPr>
        <w:wordWrap w:val="0"/>
        <w:spacing w:line="360" w:lineRule="auto"/>
        <w:ind w:firstLine="480" w:firstLineChars="200"/>
        <w:rPr>
          <w:rFonts w:hint="eastAsia" w:ascii="宋体" w:hAnsi="宋体" w:cs="宋体"/>
          <w:b/>
          <w:bCs/>
          <w:color w:val="auto"/>
          <w:sz w:val="24"/>
          <w:highlight w:val="none"/>
          <w:u w:val="single"/>
          <w:lang w:eastAsia="zh-CN"/>
        </w:rPr>
      </w:pPr>
      <w:r>
        <w:rPr>
          <w:rFonts w:hint="eastAsia" w:ascii="宋体" w:hAnsi="宋体" w:cs="宋体"/>
          <w:b/>
          <w:bCs/>
          <w:color w:val="auto"/>
          <w:sz w:val="24"/>
          <w:highlight w:val="none"/>
          <w:lang w:eastAsia="zh-CN"/>
        </w:rPr>
        <w:t>预付款支付比例或金额：</w:t>
      </w:r>
      <w:r>
        <w:rPr>
          <w:rFonts w:hint="eastAsia" w:ascii="宋体" w:hAnsi="宋体" w:cs="宋体"/>
          <w:b/>
          <w:bCs/>
          <w:color w:val="auto"/>
          <w:sz w:val="24"/>
          <w:highlight w:val="none"/>
          <w:u w:val="single"/>
          <w:lang w:eastAsia="zh-CN"/>
        </w:rPr>
        <w:t xml:space="preserve">    合同总价的 30%  。</w:t>
      </w:r>
    </w:p>
    <w:p w14:paraId="6099EFB2">
      <w:pPr>
        <w:wordWrap w:val="0"/>
        <w:spacing w:line="360" w:lineRule="auto"/>
        <w:ind w:firstLine="480" w:firstLineChars="200"/>
        <w:rPr>
          <w:rFonts w:hint="eastAsia" w:ascii="宋体" w:hAnsi="宋体" w:cs="宋体"/>
          <w:b/>
          <w:bCs/>
          <w:color w:val="auto"/>
          <w:sz w:val="24"/>
          <w:highlight w:val="none"/>
          <w:u w:val="single"/>
          <w:lang w:eastAsia="zh-CN"/>
        </w:rPr>
      </w:pPr>
      <w:r>
        <w:rPr>
          <w:rFonts w:hint="eastAsia" w:ascii="宋体" w:hAnsi="宋体" w:cs="宋体"/>
          <w:b/>
          <w:bCs/>
          <w:color w:val="auto"/>
          <w:sz w:val="24"/>
          <w:highlight w:val="none"/>
          <w:lang w:eastAsia="zh-CN"/>
        </w:rPr>
        <w:t>预付款支付期限：</w:t>
      </w:r>
      <w:r>
        <w:rPr>
          <w:rFonts w:hint="eastAsia" w:ascii="宋体" w:hAnsi="宋体" w:cs="宋体"/>
          <w:b/>
          <w:bCs/>
          <w:color w:val="auto"/>
          <w:sz w:val="24"/>
          <w:highlight w:val="none"/>
          <w:u w:val="single"/>
          <w:lang w:eastAsia="zh-CN"/>
        </w:rPr>
        <w:t xml:space="preserve">  </w:t>
      </w:r>
      <w:r>
        <w:rPr>
          <w:rFonts w:hint="eastAsia" w:ascii="宋体" w:hAnsi="宋体" w:cs="宋体"/>
          <w:b/>
          <w:bCs/>
          <w:color w:val="auto"/>
          <w:sz w:val="24"/>
          <w:highlight w:val="none"/>
          <w:u w:val="single"/>
          <w:lang w:val="en-US" w:eastAsia="zh-CN"/>
        </w:rPr>
        <w:t>合同签订后15个工作日</w:t>
      </w:r>
      <w:r>
        <w:rPr>
          <w:rFonts w:hint="eastAsia" w:ascii="宋体" w:hAnsi="宋体" w:cs="宋体"/>
          <w:b/>
          <w:bCs/>
          <w:color w:val="auto"/>
          <w:sz w:val="24"/>
          <w:highlight w:val="none"/>
          <w:u w:val="single"/>
          <w:lang w:eastAsia="zh-CN"/>
        </w:rPr>
        <w:t xml:space="preserve">  。</w:t>
      </w:r>
    </w:p>
    <w:p w14:paraId="5CD22E8B">
      <w:pPr>
        <w:wordWrap w:val="0"/>
        <w:spacing w:line="360" w:lineRule="auto"/>
        <w:ind w:firstLine="480" w:firstLineChars="200"/>
        <w:rPr>
          <w:rFonts w:hint="eastAsia" w:ascii="宋体" w:hAnsi="宋体" w:cs="宋体"/>
          <w:b/>
          <w:bCs/>
          <w:color w:val="auto"/>
          <w:sz w:val="24"/>
          <w:highlight w:val="none"/>
          <w:lang w:eastAsia="zh-CN"/>
        </w:rPr>
      </w:pPr>
      <w:r>
        <w:rPr>
          <w:rFonts w:hint="eastAsia" w:ascii="宋体" w:hAnsi="宋体" w:cs="宋体"/>
          <w:b/>
          <w:bCs/>
          <w:color w:val="auto"/>
          <w:sz w:val="24"/>
          <w:highlight w:val="none"/>
          <w:lang w:eastAsia="zh-CN"/>
        </w:rPr>
        <w:t>预付款扣回的方式：</w:t>
      </w:r>
      <w:r>
        <w:rPr>
          <w:rFonts w:hint="eastAsia" w:ascii="宋体" w:hAnsi="宋体" w:cs="宋体"/>
          <w:b/>
          <w:bCs/>
          <w:color w:val="auto"/>
          <w:sz w:val="24"/>
          <w:highlight w:val="none"/>
          <w:u w:val="single"/>
          <w:lang w:eastAsia="zh-CN"/>
        </w:rPr>
        <w:t xml:space="preserve"> </w:t>
      </w:r>
      <w:r>
        <w:rPr>
          <w:rFonts w:hint="eastAsia" w:ascii="宋体" w:hAnsi="宋体" w:cs="宋体"/>
          <w:b/>
          <w:bCs/>
          <w:color w:val="auto"/>
          <w:sz w:val="24"/>
          <w:highlight w:val="none"/>
          <w:u w:val="single"/>
          <w:lang w:val="en-US" w:eastAsia="zh-CN"/>
        </w:rPr>
        <w:t>从第一次申请工程进度款时</w:t>
      </w:r>
      <w:r>
        <w:rPr>
          <w:rFonts w:hint="eastAsia" w:ascii="宋体" w:hAnsi="宋体" w:cs="宋体"/>
          <w:b/>
          <w:bCs/>
          <w:color w:val="auto"/>
          <w:sz w:val="24"/>
          <w:highlight w:val="none"/>
          <w:u w:val="single"/>
          <w:lang w:eastAsia="zh-CN"/>
        </w:rPr>
        <w:t xml:space="preserve"> 。</w:t>
      </w:r>
    </w:p>
    <w:p w14:paraId="7F01813E">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12.2.2 预付款担保</w:t>
      </w:r>
    </w:p>
    <w:p w14:paraId="4BFB32A4">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承包人提交预付款担保的期限：</w:t>
      </w:r>
      <w:r>
        <w:rPr>
          <w:rFonts w:hint="eastAsia" w:ascii="宋体" w:hAnsi="宋体" w:cs="宋体"/>
          <w:color w:val="auto"/>
          <w:sz w:val="24"/>
          <w:highlight w:val="none"/>
          <w:u w:val="single"/>
          <w:lang w:eastAsia="zh-CN"/>
        </w:rPr>
        <w:t xml:space="preserve">      无     </w:t>
      </w:r>
      <w:r>
        <w:rPr>
          <w:rFonts w:hint="eastAsia" w:ascii="宋体" w:hAnsi="宋体" w:cs="宋体"/>
          <w:color w:val="auto"/>
          <w:sz w:val="24"/>
          <w:highlight w:val="none"/>
          <w:lang w:eastAsia="zh-CN"/>
        </w:rPr>
        <w:t>。</w:t>
      </w:r>
    </w:p>
    <w:p w14:paraId="3BDC5D9C">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预付款担保的形式为：</w:t>
      </w:r>
      <w:r>
        <w:rPr>
          <w:rFonts w:hint="eastAsia" w:ascii="宋体" w:hAnsi="宋体" w:cs="宋体"/>
          <w:color w:val="auto"/>
          <w:sz w:val="24"/>
          <w:highlight w:val="none"/>
          <w:u w:val="single"/>
          <w:lang w:eastAsia="zh-CN"/>
        </w:rPr>
        <w:t xml:space="preserve">          无       </w:t>
      </w:r>
      <w:r>
        <w:rPr>
          <w:rFonts w:hint="eastAsia" w:ascii="宋体" w:hAnsi="宋体" w:cs="宋体"/>
          <w:color w:val="auto"/>
          <w:sz w:val="24"/>
          <w:highlight w:val="none"/>
          <w:lang w:eastAsia="zh-CN"/>
        </w:rPr>
        <w:t>。</w:t>
      </w:r>
    </w:p>
    <w:bookmarkEnd w:id="462"/>
    <w:bookmarkEnd w:id="463"/>
    <w:bookmarkEnd w:id="464"/>
    <w:bookmarkEnd w:id="465"/>
    <w:bookmarkEnd w:id="466"/>
    <w:bookmarkEnd w:id="467"/>
    <w:bookmarkEnd w:id="468"/>
    <w:bookmarkEnd w:id="469"/>
    <w:bookmarkEnd w:id="470"/>
    <w:bookmarkEnd w:id="471"/>
    <w:p w14:paraId="5AFC5386">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12.3 计量</w:t>
      </w:r>
    </w:p>
    <w:p w14:paraId="52782087">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12.3.1 计量原则</w:t>
      </w:r>
    </w:p>
    <w:p w14:paraId="6F9C58EB">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工程量计算规则：</w:t>
      </w:r>
      <w:r>
        <w:rPr>
          <w:rFonts w:hint="eastAsia" w:ascii="宋体" w:hAnsi="宋体" w:cs="宋体"/>
          <w:color w:val="auto"/>
          <w:sz w:val="24"/>
          <w:highlight w:val="none"/>
          <w:u w:val="single"/>
          <w:lang w:eastAsia="zh-CN"/>
        </w:rPr>
        <w:t xml:space="preserve"> 工程的计量均以《建设工程工程量清单计价规范》（GB50500－2013）和及其广西壮族自治区实施细则、《建设工程工程量清单计算规范》（GB50854~50862－2013）及其广西实施细则、本工程补充项目清单为准 </w:t>
      </w:r>
      <w:r>
        <w:rPr>
          <w:rFonts w:hint="eastAsia" w:ascii="宋体" w:hAnsi="宋体" w:cs="宋体"/>
          <w:color w:val="auto"/>
          <w:sz w:val="24"/>
          <w:highlight w:val="none"/>
          <w:lang w:eastAsia="zh-CN"/>
        </w:rPr>
        <w:t>。</w:t>
      </w:r>
    </w:p>
    <w:p w14:paraId="63409AB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12.3.2 计量周期</w:t>
      </w:r>
    </w:p>
    <w:p w14:paraId="7E9F602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关于计量周期的约定：</w:t>
      </w:r>
      <w:r>
        <w:rPr>
          <w:rFonts w:hint="eastAsia" w:ascii="宋体" w:hAnsi="宋体" w:cs="宋体"/>
          <w:color w:val="auto"/>
          <w:sz w:val="24"/>
          <w:highlight w:val="none"/>
          <w:u w:val="single"/>
          <w:lang w:eastAsia="zh-CN"/>
        </w:rPr>
        <w:t xml:space="preserve">  每月25日前       </w:t>
      </w:r>
      <w:r>
        <w:rPr>
          <w:rFonts w:hint="eastAsia" w:ascii="宋体" w:hAnsi="宋体" w:cs="宋体"/>
          <w:color w:val="auto"/>
          <w:sz w:val="24"/>
          <w:highlight w:val="none"/>
          <w:lang w:eastAsia="zh-CN"/>
        </w:rPr>
        <w:t>。</w:t>
      </w:r>
    </w:p>
    <w:p w14:paraId="435A130C">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12.3.3 单价合同的计量</w:t>
      </w:r>
    </w:p>
    <w:p w14:paraId="6E5BAA18">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关于单价合同计量的约定：</w:t>
      </w:r>
    </w:p>
    <w:p w14:paraId="10671384">
      <w:pPr>
        <w:wordWrap w:val="0"/>
        <w:spacing w:line="360" w:lineRule="auto"/>
        <w:ind w:firstLine="504" w:firstLineChars="21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(1) 工程量清单所列的工程量，不能作为承包人按合同履行其责任依据，实际施工中发生的工程量增加或减少并不影响承包人履行合同的责任，工程结算以完成的实际工程量为准。</w:t>
      </w:r>
    </w:p>
    <w:p w14:paraId="5986CB70">
      <w:pPr>
        <w:wordWrap w:val="0"/>
        <w:spacing w:line="360" w:lineRule="auto"/>
        <w:ind w:firstLine="504" w:firstLineChars="21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(2) 除另有规定外，工程师应按照合同通过计量来核实确定已完成的工程量和价款，承包人应得到该价款扣除保留金后的金额。当工程师要对已完工的工程量进行计量时，应适时地通知承包人参加。</w:t>
      </w:r>
    </w:p>
    <w:p w14:paraId="0DB4D5B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12.3.4 总价合同的计量</w:t>
      </w:r>
    </w:p>
    <w:p w14:paraId="2051920D">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关于总价合同计量的约定：</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576FF97E">
      <w:pPr>
        <w:wordWrap w:val="0"/>
        <w:spacing w:line="360" w:lineRule="auto"/>
        <w:ind w:left="596" w:leftChars="284"/>
        <w:rPr>
          <w:rFonts w:ascii="宋体" w:hAnsi="宋体" w:cs="宋体"/>
          <w:color w:val="auto"/>
          <w:sz w:val="24"/>
          <w:highlight w:val="none"/>
          <w:lang w:eastAsia="zh-CN"/>
        </w:rPr>
      </w:pPr>
      <w:r>
        <w:rPr>
          <w:rFonts w:hint="eastAsia" w:ascii="宋体" w:hAnsi="宋体" w:cs="宋体"/>
          <w:color w:val="auto"/>
          <w:sz w:val="24"/>
          <w:highlight w:val="none"/>
          <w:lang w:eastAsia="zh-CN"/>
        </w:rPr>
        <w:t>12.3.5总价合同采用支付分解表计量支付的，是否适用12.3.4</w:t>
      </w:r>
    </w:p>
    <w:p w14:paraId="0F20CB9E">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项〔总价合同的计量〕约定进行计量：</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5F9CE40C">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12.3.6 其他价格形式合同的计量</w:t>
      </w:r>
    </w:p>
    <w:p w14:paraId="60F3DE9C">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其他价格形式的计量方式和程序：</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27677CED">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12.4 工程进度款支付</w:t>
      </w:r>
    </w:p>
    <w:p w14:paraId="358BD89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bCs/>
          <w:color w:val="auto"/>
          <w:sz w:val="24"/>
          <w:highlight w:val="none"/>
          <w:u w:val="single"/>
          <w:lang w:val="en-US" w:eastAsia="zh-CN"/>
        </w:rPr>
      </w:pPr>
      <w:bookmarkStart w:id="472" w:name="_Toc297123556"/>
      <w:bookmarkStart w:id="473" w:name="_Toc296503211"/>
      <w:bookmarkStart w:id="474" w:name="_Toc297216215"/>
      <w:bookmarkStart w:id="475" w:name="_Toc296347210"/>
      <w:bookmarkStart w:id="476" w:name="_Toc296891251"/>
      <w:bookmarkStart w:id="477" w:name="_Toc296891039"/>
      <w:bookmarkStart w:id="478" w:name="_Toc303539163"/>
      <w:bookmarkStart w:id="479" w:name="_Toc297120511"/>
      <w:bookmarkStart w:id="480" w:name="_Toc297048397"/>
      <w:bookmarkStart w:id="481" w:name="_Toc292559416"/>
      <w:bookmarkStart w:id="482" w:name="_Toc296944550"/>
      <w:bookmarkStart w:id="483" w:name="_Toc296346712"/>
      <w:bookmarkStart w:id="484" w:name="_Toc292559921"/>
      <w:bookmarkStart w:id="485" w:name="_Toc300935006"/>
      <w:r>
        <w:rPr>
          <w:rFonts w:hint="eastAsia" w:ascii="宋体" w:hAnsi="宋体" w:cs="宋体"/>
          <w:b/>
          <w:bCs/>
          <w:color w:val="auto"/>
          <w:sz w:val="24"/>
          <w:highlight w:val="none"/>
          <w:lang w:val="en-US" w:eastAsia="zh-CN"/>
        </w:rPr>
        <w:t>进度款支付方式</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u w:val="single"/>
          <w:lang w:eastAsia="zh-CN"/>
        </w:rPr>
        <w:t>完成合同工程量的80%后支付</w:t>
      </w:r>
      <w:r>
        <w:rPr>
          <w:rFonts w:hint="eastAsia" w:ascii="宋体" w:hAnsi="宋体" w:cs="宋体"/>
          <w:b/>
          <w:bCs/>
          <w:color w:val="auto"/>
          <w:sz w:val="24"/>
          <w:highlight w:val="none"/>
          <w:u w:val="single"/>
          <w:lang w:val="en-US" w:eastAsia="zh-CN"/>
        </w:rPr>
        <w:t>至</w:t>
      </w:r>
      <w:r>
        <w:rPr>
          <w:rFonts w:hint="eastAsia" w:ascii="宋体" w:hAnsi="宋体" w:cs="宋体"/>
          <w:b/>
          <w:bCs/>
          <w:color w:val="auto"/>
          <w:sz w:val="24"/>
          <w:highlight w:val="none"/>
          <w:u w:val="single"/>
          <w:lang w:eastAsia="zh-CN"/>
        </w:rPr>
        <w:t>合同总金额的</w:t>
      </w:r>
      <w:r>
        <w:rPr>
          <w:rFonts w:hint="eastAsia" w:ascii="宋体" w:hAnsi="宋体" w:cs="宋体"/>
          <w:b/>
          <w:bCs/>
          <w:color w:val="auto"/>
          <w:sz w:val="24"/>
          <w:highlight w:val="none"/>
          <w:u w:val="single"/>
          <w:lang w:val="en-US" w:eastAsia="zh-CN"/>
        </w:rPr>
        <w:t>6</w:t>
      </w:r>
      <w:r>
        <w:rPr>
          <w:rFonts w:hint="eastAsia" w:ascii="宋体" w:hAnsi="宋体" w:cs="宋体"/>
          <w:b/>
          <w:bCs/>
          <w:color w:val="auto"/>
          <w:sz w:val="24"/>
          <w:highlight w:val="none"/>
          <w:u w:val="single"/>
          <w:lang w:eastAsia="zh-CN"/>
        </w:rPr>
        <w:t>0%；完成全部工程量后，支付</w:t>
      </w:r>
      <w:r>
        <w:rPr>
          <w:rFonts w:hint="eastAsia" w:ascii="宋体" w:hAnsi="宋体" w:cs="宋体"/>
          <w:b/>
          <w:bCs/>
          <w:color w:val="auto"/>
          <w:sz w:val="24"/>
          <w:highlight w:val="none"/>
          <w:u w:val="single"/>
          <w:lang w:val="en-US" w:eastAsia="zh-CN"/>
        </w:rPr>
        <w:t>至</w:t>
      </w:r>
      <w:r>
        <w:rPr>
          <w:rFonts w:hint="eastAsia" w:ascii="宋体" w:hAnsi="宋体" w:cs="宋体"/>
          <w:b/>
          <w:bCs/>
          <w:color w:val="auto"/>
          <w:sz w:val="24"/>
          <w:highlight w:val="none"/>
          <w:u w:val="single"/>
          <w:lang w:eastAsia="zh-CN"/>
        </w:rPr>
        <w:t>合同总金额的</w:t>
      </w:r>
      <w:r>
        <w:rPr>
          <w:rFonts w:hint="eastAsia" w:ascii="宋体" w:hAnsi="宋体" w:cs="宋体"/>
          <w:b/>
          <w:bCs/>
          <w:color w:val="auto"/>
          <w:sz w:val="24"/>
          <w:highlight w:val="none"/>
          <w:u w:val="single"/>
          <w:lang w:val="en-US" w:eastAsia="zh-CN"/>
        </w:rPr>
        <w:t>85</w:t>
      </w:r>
      <w:r>
        <w:rPr>
          <w:rFonts w:hint="eastAsia" w:ascii="宋体" w:hAnsi="宋体" w:cs="宋体"/>
          <w:b/>
          <w:bCs/>
          <w:color w:val="auto"/>
          <w:sz w:val="24"/>
          <w:highlight w:val="none"/>
          <w:u w:val="single"/>
          <w:lang w:eastAsia="zh-CN"/>
        </w:rPr>
        <w:t>%；工程竣工验收合格并结算审定后，工程款支付至</w:t>
      </w:r>
      <w:r>
        <w:rPr>
          <w:rFonts w:hint="eastAsia" w:ascii="宋体" w:hAnsi="宋体" w:cs="宋体"/>
          <w:b/>
          <w:bCs/>
          <w:color w:val="auto"/>
          <w:sz w:val="24"/>
          <w:highlight w:val="none"/>
          <w:u w:val="single"/>
          <w:lang w:val="en-US" w:eastAsia="zh-CN"/>
        </w:rPr>
        <w:t>合同总金额</w:t>
      </w:r>
      <w:r>
        <w:rPr>
          <w:rFonts w:hint="eastAsia" w:ascii="宋体" w:hAnsi="宋体" w:cs="宋体"/>
          <w:b/>
          <w:bCs/>
          <w:color w:val="auto"/>
          <w:sz w:val="24"/>
          <w:highlight w:val="none"/>
          <w:u w:val="single"/>
          <w:lang w:eastAsia="zh-CN"/>
        </w:rPr>
        <w:t>的97%；</w:t>
      </w:r>
      <w:r>
        <w:rPr>
          <w:rFonts w:hint="eastAsia" w:ascii="宋体" w:hAnsi="宋体" w:cs="宋体"/>
          <w:b/>
          <w:bCs/>
          <w:color w:val="auto"/>
          <w:sz w:val="24"/>
          <w:highlight w:val="none"/>
          <w:u w:val="single"/>
          <w:lang w:val="en-US" w:eastAsia="zh-CN"/>
        </w:rPr>
        <w:t>剩余</w:t>
      </w:r>
      <w:r>
        <w:rPr>
          <w:rFonts w:hint="eastAsia" w:ascii="宋体" w:hAnsi="宋体" w:cs="宋体"/>
          <w:b/>
          <w:bCs/>
          <w:color w:val="auto"/>
          <w:sz w:val="24"/>
          <w:highlight w:val="none"/>
          <w:u w:val="single"/>
          <w:lang w:eastAsia="zh-CN"/>
        </w:rPr>
        <w:t>3</w:t>
      </w:r>
      <w:r>
        <w:rPr>
          <w:rFonts w:hint="eastAsia" w:ascii="宋体" w:hAnsi="宋体" w:cs="宋体"/>
          <w:b/>
          <w:bCs/>
          <w:color w:val="auto"/>
          <w:sz w:val="24"/>
          <w:highlight w:val="none"/>
          <w:u w:val="single"/>
          <w:lang w:val="en-US" w:eastAsia="zh-CN"/>
        </w:rPr>
        <w:t>%作为项目</w:t>
      </w:r>
      <w:r>
        <w:rPr>
          <w:rFonts w:hint="eastAsia" w:ascii="宋体" w:hAnsi="宋体" w:cs="宋体"/>
          <w:b/>
          <w:bCs/>
          <w:color w:val="auto"/>
          <w:sz w:val="24"/>
          <w:highlight w:val="none"/>
          <w:u w:val="single"/>
          <w:lang w:eastAsia="zh-CN"/>
        </w:rPr>
        <w:t>质量保</w:t>
      </w:r>
      <w:r>
        <w:rPr>
          <w:rFonts w:hint="eastAsia" w:ascii="宋体" w:hAnsi="宋体" w:cs="宋体"/>
          <w:b/>
          <w:bCs/>
          <w:color w:val="auto"/>
          <w:sz w:val="24"/>
          <w:highlight w:val="none"/>
          <w:u w:val="single"/>
          <w:lang w:val="en-US" w:eastAsia="zh-CN"/>
        </w:rPr>
        <w:t>证</w:t>
      </w:r>
      <w:r>
        <w:rPr>
          <w:rFonts w:hint="eastAsia" w:ascii="宋体" w:hAnsi="宋体" w:cs="宋体"/>
          <w:b/>
          <w:bCs/>
          <w:color w:val="auto"/>
          <w:sz w:val="24"/>
          <w:highlight w:val="none"/>
          <w:u w:val="single"/>
          <w:lang w:eastAsia="zh-CN"/>
        </w:rPr>
        <w:t>金，待工程缺陷责任期满，</w:t>
      </w:r>
      <w:r>
        <w:rPr>
          <w:rFonts w:hint="eastAsia" w:ascii="宋体" w:hAnsi="宋体" w:cs="宋体"/>
          <w:b/>
          <w:bCs/>
          <w:color w:val="auto"/>
          <w:sz w:val="24"/>
          <w:highlight w:val="none"/>
          <w:u w:val="single"/>
          <w:lang w:val="en-US" w:eastAsia="zh-CN"/>
        </w:rPr>
        <w:t>承包人修复质量缺陷</w:t>
      </w:r>
      <w:r>
        <w:rPr>
          <w:rFonts w:hint="eastAsia" w:ascii="宋体" w:hAnsi="宋体" w:cs="宋体"/>
          <w:b/>
          <w:bCs/>
          <w:color w:val="auto"/>
          <w:sz w:val="24"/>
          <w:highlight w:val="none"/>
          <w:u w:val="single"/>
          <w:lang w:eastAsia="zh-CN"/>
        </w:rPr>
        <w:t>后返还（无息）。</w:t>
      </w:r>
      <w:r>
        <w:rPr>
          <w:rFonts w:hint="eastAsia" w:ascii="宋体" w:hAnsi="宋体" w:cs="宋体"/>
          <w:b/>
          <w:bCs/>
          <w:color w:val="auto"/>
          <w:sz w:val="24"/>
          <w:highlight w:val="none"/>
          <w:u w:val="single"/>
          <w:lang w:val="en-US" w:eastAsia="zh-CN"/>
        </w:rPr>
        <w:t>承包人每次申请工程款之前必须按要求提供所计量工程量的材料，并同时向发包人提供足额发票。</w:t>
      </w:r>
    </w:p>
    <w:bookmarkEnd w:id="313"/>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14:paraId="0F37D8C8">
      <w:pPr>
        <w:keepNext/>
        <w:keepLines/>
        <w:wordWrap w:val="0"/>
        <w:spacing w:before="120" w:after="120" w:line="360" w:lineRule="auto"/>
        <w:outlineLvl w:val="3"/>
        <w:rPr>
          <w:rFonts w:ascii="宋体" w:hAnsi="宋体" w:cs="宋体"/>
          <w:bCs/>
          <w:color w:val="auto"/>
          <w:sz w:val="24"/>
          <w:highlight w:val="none"/>
          <w:lang w:eastAsia="zh-CN"/>
        </w:rPr>
      </w:pPr>
      <w:bookmarkStart w:id="486" w:name="_Toc351203645"/>
      <w:bookmarkStart w:id="487" w:name="_Toc304295593"/>
      <w:bookmarkStart w:id="488" w:name="_Toc297123564"/>
      <w:bookmarkStart w:id="489" w:name="_Toc292559929"/>
      <w:bookmarkStart w:id="490" w:name="_Toc296891259"/>
      <w:bookmarkStart w:id="491" w:name="_Toc296503219"/>
      <w:bookmarkStart w:id="492" w:name="_Toc312678053"/>
      <w:bookmarkStart w:id="493" w:name="_Toc296346720"/>
      <w:bookmarkStart w:id="494" w:name="_Toc297120519"/>
      <w:bookmarkStart w:id="495" w:name="_Toc296891047"/>
      <w:bookmarkStart w:id="496" w:name="_Toc300935015"/>
      <w:bookmarkStart w:id="497" w:name="_Toc296347218"/>
      <w:bookmarkStart w:id="498" w:name="_Toc303539172"/>
      <w:bookmarkStart w:id="499" w:name="_Toc296944558"/>
      <w:bookmarkStart w:id="500" w:name="_Toc297048405"/>
      <w:bookmarkStart w:id="501" w:name="_Toc292559424"/>
      <w:bookmarkStart w:id="502" w:name="_Toc297216223"/>
      <w:r>
        <w:rPr>
          <w:rFonts w:hint="eastAsia" w:ascii="宋体" w:hAnsi="宋体" w:cs="宋体"/>
          <w:bCs/>
          <w:color w:val="auto"/>
          <w:sz w:val="24"/>
          <w:highlight w:val="none"/>
          <w:lang w:eastAsia="zh-CN"/>
        </w:rPr>
        <w:t>13. 验收和工程试车</w:t>
      </w:r>
      <w:bookmarkEnd w:id="486"/>
    </w:p>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14:paraId="18E8714B">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13.1 分部分项工程验收</w:t>
      </w:r>
    </w:p>
    <w:p w14:paraId="0957391B">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13.1.2监理人不能按时进行验收时，应提前</w:t>
      </w:r>
      <w:r>
        <w:rPr>
          <w:rFonts w:hint="eastAsia" w:ascii="宋体" w:hAnsi="宋体" w:cs="宋体"/>
          <w:color w:val="auto"/>
          <w:sz w:val="24"/>
          <w:highlight w:val="none"/>
          <w:u w:val="single"/>
          <w:lang w:eastAsia="zh-CN"/>
        </w:rPr>
        <w:t xml:space="preserve">  24 </w:t>
      </w:r>
      <w:r>
        <w:rPr>
          <w:rFonts w:hint="eastAsia" w:ascii="宋体" w:hAnsi="宋体" w:cs="宋体"/>
          <w:color w:val="auto"/>
          <w:sz w:val="24"/>
          <w:highlight w:val="none"/>
          <w:lang w:eastAsia="zh-CN"/>
        </w:rPr>
        <w:t>小时提交书面延期要求。</w:t>
      </w:r>
    </w:p>
    <w:p w14:paraId="503401BB">
      <w:pPr>
        <w:wordWrap w:val="0"/>
        <w:spacing w:line="360" w:lineRule="auto"/>
        <w:ind w:firstLine="480" w:firstLineChars="200"/>
        <w:rPr>
          <w:rFonts w:ascii="宋体" w:hAnsi="宋体" w:cs="宋体"/>
          <w:b/>
          <w:color w:val="auto"/>
          <w:sz w:val="24"/>
          <w:highlight w:val="none"/>
          <w:lang w:eastAsia="zh-CN"/>
        </w:rPr>
      </w:pPr>
      <w:r>
        <w:rPr>
          <w:rFonts w:hint="eastAsia" w:ascii="宋体" w:hAnsi="宋体" w:cs="宋体"/>
          <w:color w:val="auto"/>
          <w:sz w:val="24"/>
          <w:highlight w:val="none"/>
          <w:lang w:eastAsia="zh-CN"/>
        </w:rPr>
        <w:t>关于延期最长不得超过：</w:t>
      </w:r>
      <w:r>
        <w:rPr>
          <w:rFonts w:hint="eastAsia" w:ascii="宋体" w:hAnsi="宋体" w:cs="宋体"/>
          <w:color w:val="auto"/>
          <w:sz w:val="24"/>
          <w:highlight w:val="none"/>
          <w:u w:val="single"/>
          <w:lang w:eastAsia="zh-CN"/>
        </w:rPr>
        <w:t xml:space="preserve">  48   </w:t>
      </w:r>
      <w:r>
        <w:rPr>
          <w:rFonts w:hint="eastAsia" w:ascii="宋体" w:hAnsi="宋体" w:cs="宋体"/>
          <w:color w:val="auto"/>
          <w:sz w:val="24"/>
          <w:highlight w:val="none"/>
          <w:lang w:eastAsia="zh-CN"/>
        </w:rPr>
        <w:t>小时。</w:t>
      </w:r>
    </w:p>
    <w:p w14:paraId="1131DB08">
      <w:pPr>
        <w:wordWrap w:val="0"/>
        <w:spacing w:after="120" w:line="360" w:lineRule="auto"/>
        <w:ind w:firstLine="480" w:firstLineChars="200"/>
        <w:rPr>
          <w:rFonts w:ascii="宋体" w:hAnsi="宋体" w:cs="宋体"/>
          <w:color w:val="auto"/>
          <w:sz w:val="24"/>
          <w:highlight w:val="none"/>
          <w:lang w:eastAsia="zh-CN"/>
        </w:rPr>
      </w:pPr>
      <w:bookmarkStart w:id="503" w:name="_Toc297120523"/>
      <w:bookmarkStart w:id="504" w:name="_Toc296346724"/>
      <w:bookmarkStart w:id="505" w:name="_Toc304295596"/>
      <w:bookmarkStart w:id="506" w:name="_Toc312678056"/>
      <w:bookmarkStart w:id="507" w:name="_Toc296891051"/>
      <w:bookmarkStart w:id="508" w:name="_Toc296347222"/>
      <w:bookmarkStart w:id="509" w:name="_Toc292559428"/>
      <w:bookmarkStart w:id="510" w:name="_Toc296891263"/>
      <w:bookmarkStart w:id="511" w:name="_Toc303539173"/>
      <w:bookmarkStart w:id="512" w:name="_Toc300935016"/>
      <w:bookmarkStart w:id="513" w:name="_Toc297123565"/>
      <w:bookmarkStart w:id="514" w:name="_Toc297048409"/>
      <w:bookmarkStart w:id="515" w:name="_Toc292559933"/>
      <w:bookmarkStart w:id="516" w:name="_Toc296503223"/>
      <w:bookmarkStart w:id="517" w:name="_Toc296944562"/>
      <w:bookmarkStart w:id="518" w:name="_Toc297216224"/>
      <w:bookmarkStart w:id="519" w:name="_Toc267251471"/>
      <w:bookmarkStart w:id="520" w:name="_Toc267251476"/>
      <w:bookmarkStart w:id="521" w:name="_Toc267251473"/>
      <w:bookmarkStart w:id="522" w:name="_Toc267251472"/>
      <w:bookmarkStart w:id="523" w:name="_Toc267251474"/>
      <w:bookmarkStart w:id="524" w:name="_Toc267251470"/>
      <w:bookmarkStart w:id="525" w:name="_Toc267251475"/>
      <w:r>
        <w:rPr>
          <w:rFonts w:hint="eastAsia" w:ascii="宋体" w:hAnsi="宋体" w:cs="宋体"/>
          <w:color w:val="auto"/>
          <w:sz w:val="24"/>
          <w:highlight w:val="none"/>
          <w:lang w:eastAsia="zh-CN"/>
        </w:rPr>
        <w:t>13.2 竣工验收</w:t>
      </w:r>
    </w:p>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14:paraId="410C9F80">
      <w:pPr>
        <w:wordWrap w:val="0"/>
        <w:spacing w:line="360" w:lineRule="auto"/>
        <w:ind w:firstLine="480" w:firstLineChars="200"/>
        <w:rPr>
          <w:rFonts w:ascii="宋体" w:hAnsi="宋体" w:cs="宋体"/>
          <w:color w:val="auto"/>
          <w:sz w:val="24"/>
          <w:highlight w:val="none"/>
          <w:lang w:eastAsia="zh-CN"/>
        </w:rPr>
      </w:pPr>
      <w:bookmarkStart w:id="526" w:name="_Toc280868704"/>
      <w:bookmarkStart w:id="527" w:name="_Toc280868705"/>
      <w:bookmarkStart w:id="528" w:name="_Toc280868706"/>
      <w:bookmarkStart w:id="529" w:name="_Toc280868707"/>
      <w:bookmarkStart w:id="530" w:name="_Toc280868708"/>
      <w:bookmarkStart w:id="531" w:name="_Toc280868709"/>
      <w:r>
        <w:rPr>
          <w:rFonts w:hint="eastAsia" w:ascii="宋体" w:hAnsi="宋体" w:cs="宋体"/>
          <w:color w:val="auto"/>
          <w:sz w:val="24"/>
          <w:highlight w:val="none"/>
          <w:lang w:eastAsia="zh-CN"/>
        </w:rPr>
        <w:t>13.2.2竣工验收程序</w:t>
      </w:r>
    </w:p>
    <w:bookmarkEnd w:id="526"/>
    <w:p w14:paraId="67E46D32">
      <w:pPr>
        <w:wordWrap w:val="0"/>
        <w:spacing w:line="360" w:lineRule="auto"/>
        <w:ind w:left="4916" w:leftChars="284" w:hanging="4320" w:hangingChars="1800"/>
        <w:rPr>
          <w:rFonts w:ascii="宋体" w:hAnsi="宋体" w:cs="宋体"/>
          <w:color w:val="auto"/>
          <w:sz w:val="24"/>
          <w:highlight w:val="none"/>
          <w:lang w:eastAsia="zh-CN"/>
        </w:rPr>
      </w:pPr>
      <w:r>
        <w:rPr>
          <w:rFonts w:hint="eastAsia" w:ascii="宋体" w:hAnsi="宋体" w:cs="宋体"/>
          <w:color w:val="auto"/>
          <w:sz w:val="24"/>
          <w:highlight w:val="none"/>
          <w:lang w:eastAsia="zh-CN"/>
        </w:rPr>
        <w:t>关于竣工验收程序的约定：</w:t>
      </w:r>
      <w:r>
        <w:rPr>
          <w:rFonts w:hint="eastAsia" w:ascii="宋体" w:hAnsi="宋体" w:cs="宋体"/>
          <w:color w:val="auto"/>
          <w:sz w:val="24"/>
          <w:highlight w:val="none"/>
          <w:u w:val="single"/>
          <w:lang w:eastAsia="zh-CN"/>
        </w:rPr>
        <w:t xml:space="preserve">   执行通用条款         </w:t>
      </w:r>
      <w:r>
        <w:rPr>
          <w:rFonts w:hint="eastAsia" w:ascii="宋体" w:hAnsi="宋体" w:cs="宋体"/>
          <w:color w:val="auto"/>
          <w:sz w:val="24"/>
          <w:highlight w:val="none"/>
          <w:lang w:eastAsia="zh-CN"/>
        </w:rPr>
        <w:t>。</w:t>
      </w:r>
    </w:p>
    <w:p w14:paraId="12B51013">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发包人不按照本项约定组织竣工验收、颁发工程接收证书的违约金的计算方法：</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bookmarkEnd w:id="527"/>
    <w:p w14:paraId="78693423">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13.2.5移交、接收全部与部分工程</w:t>
      </w:r>
    </w:p>
    <w:bookmarkEnd w:id="528"/>
    <w:p w14:paraId="76D11BE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承包人向发包人移交工程的期限：</w:t>
      </w:r>
      <w:r>
        <w:rPr>
          <w:rFonts w:hint="eastAsia" w:ascii="宋体" w:hAnsi="宋体" w:cs="宋体"/>
          <w:color w:val="auto"/>
          <w:sz w:val="24"/>
          <w:highlight w:val="none"/>
          <w:u w:val="single"/>
          <w:lang w:eastAsia="zh-CN"/>
        </w:rPr>
        <w:t xml:space="preserve"> 竣工验收合格之日起7天内 </w:t>
      </w:r>
      <w:r>
        <w:rPr>
          <w:rFonts w:hint="eastAsia" w:ascii="宋体" w:hAnsi="宋体" w:cs="宋体"/>
          <w:color w:val="auto"/>
          <w:sz w:val="24"/>
          <w:highlight w:val="none"/>
          <w:lang w:eastAsia="zh-CN"/>
        </w:rPr>
        <w:t>。</w:t>
      </w:r>
    </w:p>
    <w:p w14:paraId="156E27D7">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发包人未按本合同约定接收全部或部分工程的，违约金的计算方法为：</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bookmarkEnd w:id="529"/>
    <w:p w14:paraId="5B715383">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承包人未按时移交工程的，违约金的计算方法为：</w:t>
      </w:r>
      <w:r>
        <w:rPr>
          <w:rFonts w:hint="eastAsia" w:ascii="宋体" w:hAnsi="宋体" w:cs="宋体"/>
          <w:color w:val="auto"/>
          <w:sz w:val="24"/>
          <w:highlight w:val="none"/>
          <w:u w:val="single"/>
          <w:lang w:eastAsia="zh-CN"/>
        </w:rPr>
        <w:t xml:space="preserve"> 发生时双方再协商</w:t>
      </w:r>
      <w:r>
        <w:rPr>
          <w:rFonts w:hint="eastAsia" w:ascii="宋体" w:hAnsi="宋体" w:cs="宋体"/>
          <w:color w:val="auto"/>
          <w:sz w:val="24"/>
          <w:highlight w:val="none"/>
          <w:lang w:eastAsia="zh-CN"/>
        </w:rPr>
        <w:t>。</w:t>
      </w:r>
    </w:p>
    <w:p w14:paraId="26FDCFD6">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13.3 工程试车</w:t>
      </w:r>
    </w:p>
    <w:bookmarkEnd w:id="530"/>
    <w:p w14:paraId="6300A303">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13.3.1 试车程序</w:t>
      </w:r>
    </w:p>
    <w:p w14:paraId="302C890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工程试车内容：</w:t>
      </w:r>
      <w:r>
        <w:rPr>
          <w:rFonts w:hint="eastAsia" w:ascii="宋体" w:hAnsi="宋体" w:cs="宋体"/>
          <w:color w:val="auto"/>
          <w:sz w:val="24"/>
          <w:highlight w:val="none"/>
          <w:u w:val="single"/>
          <w:lang w:eastAsia="zh-CN"/>
        </w:rPr>
        <w:t xml:space="preserve">  执行通用条款   </w:t>
      </w:r>
      <w:r>
        <w:rPr>
          <w:rFonts w:hint="eastAsia" w:ascii="宋体" w:hAnsi="宋体" w:cs="宋体"/>
          <w:color w:val="auto"/>
          <w:sz w:val="24"/>
          <w:highlight w:val="none"/>
          <w:lang w:eastAsia="zh-CN"/>
        </w:rPr>
        <w:t>。</w:t>
      </w:r>
    </w:p>
    <w:p w14:paraId="762C4AF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（1）单机无负荷试车费用由</w:t>
      </w:r>
      <w:r>
        <w:rPr>
          <w:rFonts w:hint="eastAsia" w:ascii="宋体" w:hAnsi="宋体" w:cs="宋体"/>
          <w:color w:val="auto"/>
          <w:sz w:val="24"/>
          <w:highlight w:val="none"/>
          <w:u w:val="single"/>
          <w:lang w:eastAsia="zh-CN"/>
        </w:rPr>
        <w:t xml:space="preserve">    承包人     </w:t>
      </w:r>
      <w:r>
        <w:rPr>
          <w:rFonts w:hint="eastAsia" w:ascii="宋体" w:hAnsi="宋体" w:cs="宋体"/>
          <w:color w:val="auto"/>
          <w:sz w:val="24"/>
          <w:highlight w:val="none"/>
          <w:lang w:eastAsia="zh-CN"/>
        </w:rPr>
        <w:t>承担；</w:t>
      </w:r>
    </w:p>
    <w:p w14:paraId="311261F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（2）无负荷联动试车费用由</w:t>
      </w:r>
      <w:r>
        <w:rPr>
          <w:rFonts w:hint="eastAsia" w:ascii="宋体" w:hAnsi="宋体" w:cs="宋体"/>
          <w:color w:val="auto"/>
          <w:sz w:val="24"/>
          <w:highlight w:val="none"/>
          <w:u w:val="single"/>
          <w:lang w:eastAsia="zh-CN"/>
        </w:rPr>
        <w:t xml:space="preserve">    承包人     </w:t>
      </w:r>
      <w:r>
        <w:rPr>
          <w:rFonts w:hint="eastAsia" w:ascii="宋体" w:hAnsi="宋体" w:cs="宋体"/>
          <w:color w:val="auto"/>
          <w:sz w:val="24"/>
          <w:highlight w:val="none"/>
          <w:lang w:eastAsia="zh-CN"/>
        </w:rPr>
        <w:t>承担。</w:t>
      </w:r>
    </w:p>
    <w:p w14:paraId="70037D3E">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13.3.3 投料试车</w:t>
      </w:r>
    </w:p>
    <w:p w14:paraId="59A69C66">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关于投料试车相关事项的约定：</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0972C37E">
      <w:pPr>
        <w:wordWrap w:val="0"/>
        <w:spacing w:after="120" w:line="360" w:lineRule="auto"/>
        <w:ind w:firstLine="480" w:firstLineChars="200"/>
        <w:outlineLvl w:val="0"/>
        <w:rPr>
          <w:rFonts w:ascii="宋体" w:hAnsi="宋体" w:cs="宋体"/>
          <w:color w:val="auto"/>
          <w:sz w:val="24"/>
          <w:highlight w:val="none"/>
          <w:lang w:eastAsia="zh-CN"/>
        </w:rPr>
      </w:pPr>
      <w:bookmarkStart w:id="532" w:name="_Toc19625752"/>
      <w:r>
        <w:rPr>
          <w:rFonts w:hint="eastAsia" w:ascii="宋体" w:hAnsi="宋体" w:cs="宋体"/>
          <w:color w:val="auto"/>
          <w:sz w:val="24"/>
          <w:highlight w:val="none"/>
          <w:lang w:eastAsia="zh-CN"/>
        </w:rPr>
        <w:t>13.6 竣工退场</w:t>
      </w:r>
      <w:bookmarkEnd w:id="532"/>
    </w:p>
    <w:p w14:paraId="05475B2C">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13.6.1 竣工退场</w:t>
      </w:r>
    </w:p>
    <w:p w14:paraId="4E7868AE">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承包人完成竣工退场的期限：</w:t>
      </w:r>
      <w:r>
        <w:rPr>
          <w:rFonts w:hint="eastAsia" w:ascii="宋体" w:hAnsi="宋体" w:cs="宋体"/>
          <w:color w:val="auto"/>
          <w:sz w:val="24"/>
          <w:highlight w:val="none"/>
          <w:u w:val="single"/>
          <w:lang w:eastAsia="zh-CN"/>
        </w:rPr>
        <w:t xml:space="preserve">  在合同解除之日起15天内，承包人应将除为安全需要以外的所有其它物资、机具、设备和设施，全部撤离现场    </w:t>
      </w:r>
      <w:r>
        <w:rPr>
          <w:rFonts w:hint="eastAsia" w:ascii="宋体" w:hAnsi="宋体" w:cs="宋体"/>
          <w:color w:val="auto"/>
          <w:sz w:val="24"/>
          <w:highlight w:val="none"/>
          <w:lang w:eastAsia="zh-CN"/>
        </w:rPr>
        <w:t>。</w:t>
      </w:r>
    </w:p>
    <w:p w14:paraId="041A6CE8">
      <w:pPr>
        <w:keepNext/>
        <w:keepLines/>
        <w:wordWrap w:val="0"/>
        <w:spacing w:before="120" w:after="120" w:line="360" w:lineRule="auto"/>
        <w:outlineLvl w:val="3"/>
        <w:rPr>
          <w:rFonts w:ascii="宋体" w:hAnsi="宋体" w:cs="宋体"/>
          <w:bCs/>
          <w:color w:val="auto"/>
          <w:sz w:val="24"/>
          <w:highlight w:val="none"/>
          <w:lang w:eastAsia="zh-CN"/>
        </w:rPr>
      </w:pPr>
      <w:bookmarkStart w:id="533" w:name="_Toc351203646"/>
      <w:r>
        <w:rPr>
          <w:rFonts w:hint="eastAsia" w:ascii="宋体" w:hAnsi="宋体" w:cs="宋体"/>
          <w:bCs/>
          <w:color w:val="auto"/>
          <w:sz w:val="24"/>
          <w:highlight w:val="none"/>
          <w:lang w:eastAsia="zh-CN"/>
        </w:rPr>
        <w:t>14. 竣工结算</w:t>
      </w:r>
      <w:bookmarkEnd w:id="533"/>
    </w:p>
    <w:p w14:paraId="22366EC7">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14.1 竣工结算申请</w:t>
      </w:r>
    </w:p>
    <w:p w14:paraId="10E1DABA">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承包人提交竣工结算申请单的期限：</w:t>
      </w:r>
      <w:r>
        <w:rPr>
          <w:rFonts w:hint="eastAsia" w:ascii="宋体" w:hAnsi="宋体" w:cs="宋体"/>
          <w:color w:val="auto"/>
          <w:sz w:val="24"/>
          <w:highlight w:val="none"/>
          <w:u w:val="single"/>
          <w:lang w:eastAsia="zh-CN"/>
        </w:rPr>
        <w:t xml:space="preserve">  工程竣工结算审定后</w:t>
      </w:r>
      <w:r>
        <w:rPr>
          <w:rFonts w:hint="eastAsia" w:ascii="宋体" w:hAnsi="宋体" w:cs="宋体"/>
          <w:color w:val="auto"/>
          <w:sz w:val="24"/>
          <w:highlight w:val="none"/>
          <w:u w:val="single"/>
          <w:lang w:val="en-US" w:eastAsia="zh-CN"/>
        </w:rPr>
        <w:t>5</w:t>
      </w:r>
      <w:r>
        <w:rPr>
          <w:rFonts w:hint="eastAsia" w:ascii="宋体" w:hAnsi="宋体" w:cs="宋体"/>
          <w:color w:val="auto"/>
          <w:sz w:val="24"/>
          <w:highlight w:val="none"/>
          <w:u w:val="single"/>
          <w:lang w:eastAsia="zh-CN"/>
        </w:rPr>
        <w:t xml:space="preserve">天内  </w:t>
      </w:r>
      <w:r>
        <w:rPr>
          <w:rFonts w:hint="eastAsia" w:ascii="宋体" w:hAnsi="宋体" w:cs="宋体"/>
          <w:color w:val="auto"/>
          <w:sz w:val="24"/>
          <w:highlight w:val="none"/>
          <w:lang w:eastAsia="zh-CN"/>
        </w:rPr>
        <w:t>。</w:t>
      </w:r>
    </w:p>
    <w:p w14:paraId="3467E088">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竣工结算申请单应包括的内容：</w:t>
      </w:r>
      <w:r>
        <w:rPr>
          <w:rFonts w:hint="eastAsia" w:ascii="宋体" w:hAnsi="宋体" w:cs="宋体"/>
          <w:color w:val="auto"/>
          <w:sz w:val="24"/>
          <w:highlight w:val="none"/>
          <w:u w:val="single"/>
          <w:lang w:eastAsia="zh-CN"/>
        </w:rPr>
        <w:t xml:space="preserve">竣工结算审计总价、已支付工程价款、应扣留质量保修金、应支付的竣工付款金额等  </w:t>
      </w:r>
      <w:r>
        <w:rPr>
          <w:rFonts w:hint="eastAsia" w:ascii="宋体" w:hAnsi="宋体" w:cs="宋体"/>
          <w:color w:val="auto"/>
          <w:sz w:val="24"/>
          <w:highlight w:val="none"/>
          <w:lang w:eastAsia="zh-CN"/>
        </w:rPr>
        <w:t>。</w:t>
      </w:r>
    </w:p>
    <w:p w14:paraId="5AEB7CBB">
      <w:pPr>
        <w:wordWrap w:val="0"/>
        <w:spacing w:after="120" w:line="360" w:lineRule="auto"/>
        <w:ind w:firstLine="480" w:firstLineChars="200"/>
        <w:outlineLvl w:val="0"/>
        <w:rPr>
          <w:rFonts w:ascii="宋体" w:hAnsi="宋体" w:cs="宋体"/>
          <w:color w:val="auto"/>
          <w:sz w:val="24"/>
          <w:highlight w:val="none"/>
          <w:lang w:eastAsia="zh-CN"/>
        </w:rPr>
      </w:pPr>
      <w:bookmarkStart w:id="534" w:name="_Toc19625753"/>
      <w:r>
        <w:rPr>
          <w:rFonts w:hint="eastAsia" w:ascii="宋体" w:hAnsi="宋体" w:cs="宋体"/>
          <w:color w:val="auto"/>
          <w:sz w:val="24"/>
          <w:highlight w:val="none"/>
          <w:lang w:eastAsia="zh-CN"/>
        </w:rPr>
        <w:t>14.2 竣工结算审核</w:t>
      </w:r>
      <w:bookmarkEnd w:id="534"/>
    </w:p>
    <w:p w14:paraId="1D8F8BA9">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发包人审批竣工付款申请单的期限：</w:t>
      </w:r>
      <w:r>
        <w:rPr>
          <w:rFonts w:hint="eastAsia" w:ascii="宋体" w:hAnsi="宋体" w:cs="宋体"/>
          <w:color w:val="auto"/>
          <w:sz w:val="24"/>
          <w:highlight w:val="none"/>
          <w:u w:val="single"/>
          <w:lang w:eastAsia="zh-CN"/>
        </w:rPr>
        <w:t xml:space="preserve">竣工验收    日内  </w:t>
      </w:r>
      <w:r>
        <w:rPr>
          <w:rFonts w:hint="eastAsia" w:ascii="宋体" w:hAnsi="宋体" w:cs="宋体"/>
          <w:color w:val="auto"/>
          <w:sz w:val="24"/>
          <w:highlight w:val="none"/>
          <w:lang w:eastAsia="zh-CN"/>
        </w:rPr>
        <w:t>。</w:t>
      </w:r>
    </w:p>
    <w:p w14:paraId="0611E804">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发包人完成竣工付款的期限：</w:t>
      </w:r>
      <w:r>
        <w:rPr>
          <w:rFonts w:hint="eastAsia" w:ascii="宋体" w:hAnsi="宋体" w:cs="宋体"/>
          <w:color w:val="auto"/>
          <w:sz w:val="24"/>
          <w:highlight w:val="none"/>
          <w:u w:val="single"/>
          <w:lang w:eastAsia="zh-CN"/>
        </w:rPr>
        <w:t>发包人应在签发竣工付款证书后的    天内</w:t>
      </w:r>
      <w:r>
        <w:rPr>
          <w:rFonts w:hint="eastAsia" w:ascii="宋体" w:hAnsi="宋体" w:cs="宋体"/>
          <w:color w:val="auto"/>
          <w:sz w:val="24"/>
          <w:highlight w:val="none"/>
          <w:lang w:eastAsia="zh-CN"/>
        </w:rPr>
        <w:t>。</w:t>
      </w:r>
    </w:p>
    <w:p w14:paraId="46F7B0C1">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关于竣工付款证书异议部分复核的方式和程序：</w:t>
      </w:r>
      <w:r>
        <w:rPr>
          <w:rFonts w:hint="eastAsia" w:ascii="宋体" w:hAnsi="宋体" w:cs="宋体"/>
          <w:color w:val="auto"/>
          <w:sz w:val="24"/>
          <w:highlight w:val="none"/>
          <w:u w:val="single"/>
          <w:lang w:eastAsia="zh-CN"/>
        </w:rPr>
        <w:t xml:space="preserve">先由监理复核，报发包人审核，最后由有关部门审定 </w:t>
      </w:r>
      <w:r>
        <w:rPr>
          <w:rFonts w:hint="eastAsia" w:ascii="宋体" w:hAnsi="宋体" w:cs="宋体"/>
          <w:color w:val="auto"/>
          <w:sz w:val="24"/>
          <w:highlight w:val="none"/>
          <w:lang w:eastAsia="zh-CN"/>
        </w:rPr>
        <w:t>。</w:t>
      </w:r>
    </w:p>
    <w:p w14:paraId="6D26A3FA">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14.4 最终结清</w:t>
      </w:r>
    </w:p>
    <w:p w14:paraId="43044DED">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14.4.1 最终结清申请单</w:t>
      </w:r>
    </w:p>
    <w:p w14:paraId="1D91899E">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承包人提交最终结清申请单的份数：</w:t>
      </w:r>
      <w:r>
        <w:rPr>
          <w:rFonts w:hint="eastAsia" w:ascii="宋体" w:hAnsi="宋体" w:cs="宋体"/>
          <w:color w:val="auto"/>
          <w:sz w:val="24"/>
          <w:highlight w:val="none"/>
          <w:u w:val="single"/>
          <w:lang w:eastAsia="zh-CN"/>
        </w:rPr>
        <w:t>提交10份最终结清申请单</w:t>
      </w:r>
      <w:r>
        <w:rPr>
          <w:rFonts w:hint="eastAsia" w:ascii="宋体" w:hAnsi="宋体" w:cs="宋体"/>
          <w:color w:val="auto"/>
          <w:sz w:val="24"/>
          <w:highlight w:val="none"/>
          <w:lang w:eastAsia="zh-CN"/>
        </w:rPr>
        <w:t>。</w:t>
      </w:r>
    </w:p>
    <w:p w14:paraId="50AF77FB">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承包人提交最终结算申请单的期限：</w:t>
      </w:r>
      <w:r>
        <w:rPr>
          <w:rFonts w:hint="eastAsia" w:ascii="宋体" w:hAnsi="宋体" w:cs="宋体"/>
          <w:color w:val="auto"/>
          <w:sz w:val="24"/>
          <w:highlight w:val="none"/>
          <w:u w:val="single"/>
          <w:lang w:eastAsia="zh-CN"/>
        </w:rPr>
        <w:t xml:space="preserve"> 缺陷责任期终止证书颁发后7天内 </w:t>
      </w:r>
      <w:r>
        <w:rPr>
          <w:rFonts w:hint="eastAsia" w:ascii="宋体" w:hAnsi="宋体" w:cs="宋体"/>
          <w:color w:val="auto"/>
          <w:sz w:val="24"/>
          <w:highlight w:val="none"/>
          <w:lang w:eastAsia="zh-CN"/>
        </w:rPr>
        <w:t xml:space="preserve">。 </w:t>
      </w:r>
    </w:p>
    <w:p w14:paraId="7232BA04">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14.4.2 最终结清证书和支付</w:t>
      </w:r>
    </w:p>
    <w:p w14:paraId="48297EB0">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（1）发包人完成最终结清申请单的审批并颁发最终结清证书的期限：</w:t>
      </w:r>
      <w:r>
        <w:rPr>
          <w:rFonts w:hint="eastAsia" w:ascii="宋体" w:hAnsi="宋体" w:cs="宋体"/>
          <w:color w:val="auto"/>
          <w:sz w:val="24"/>
          <w:highlight w:val="none"/>
          <w:u w:val="single"/>
          <w:lang w:eastAsia="zh-CN"/>
        </w:rPr>
        <w:t xml:space="preserve">  收到最终结清申请单14日内  </w:t>
      </w:r>
      <w:r>
        <w:rPr>
          <w:rFonts w:hint="eastAsia" w:ascii="宋体" w:hAnsi="宋体" w:cs="宋体"/>
          <w:color w:val="auto"/>
          <w:sz w:val="24"/>
          <w:highlight w:val="none"/>
          <w:lang w:eastAsia="zh-CN"/>
        </w:rPr>
        <w:t>。</w:t>
      </w:r>
    </w:p>
    <w:p w14:paraId="432C10FC">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（2）发包人完成支付的期限：</w:t>
      </w:r>
      <w:r>
        <w:rPr>
          <w:rFonts w:hint="eastAsia" w:ascii="宋体" w:hAnsi="宋体" w:cs="宋体"/>
          <w:color w:val="auto"/>
          <w:sz w:val="24"/>
          <w:highlight w:val="none"/>
          <w:u w:val="single"/>
          <w:lang w:eastAsia="zh-CN"/>
        </w:rPr>
        <w:t xml:space="preserve"> 审批后14日内 </w:t>
      </w:r>
      <w:r>
        <w:rPr>
          <w:rFonts w:hint="eastAsia" w:ascii="宋体" w:hAnsi="宋体" w:cs="宋体"/>
          <w:color w:val="auto"/>
          <w:sz w:val="24"/>
          <w:highlight w:val="none"/>
          <w:lang w:eastAsia="zh-CN"/>
        </w:rPr>
        <w:t>。</w:t>
      </w:r>
    </w:p>
    <w:bookmarkEnd w:id="519"/>
    <w:bookmarkEnd w:id="520"/>
    <w:bookmarkEnd w:id="521"/>
    <w:bookmarkEnd w:id="522"/>
    <w:bookmarkEnd w:id="523"/>
    <w:bookmarkEnd w:id="524"/>
    <w:bookmarkEnd w:id="525"/>
    <w:bookmarkEnd w:id="531"/>
    <w:p w14:paraId="0942A989">
      <w:pPr>
        <w:keepNext/>
        <w:keepLines/>
        <w:wordWrap w:val="0"/>
        <w:spacing w:before="120" w:after="120" w:line="360" w:lineRule="auto"/>
        <w:outlineLvl w:val="3"/>
        <w:rPr>
          <w:rFonts w:ascii="宋体" w:hAnsi="宋体" w:cs="宋体"/>
          <w:bCs/>
          <w:color w:val="auto"/>
          <w:sz w:val="24"/>
          <w:highlight w:val="none"/>
          <w:lang w:eastAsia="zh-CN"/>
        </w:rPr>
      </w:pPr>
      <w:bookmarkStart w:id="535" w:name="_Toc351203647"/>
      <w:bookmarkStart w:id="536" w:name="_Toc267251483"/>
      <w:bookmarkStart w:id="537" w:name="_Toc267251482"/>
      <w:bookmarkStart w:id="538" w:name="_Toc267251484"/>
      <w:bookmarkStart w:id="539" w:name="_Toc267251485"/>
      <w:bookmarkStart w:id="540" w:name="_Toc267251488"/>
      <w:bookmarkStart w:id="541" w:name="_Toc267251490"/>
      <w:bookmarkStart w:id="542" w:name="_Toc267251486"/>
      <w:bookmarkStart w:id="543" w:name="_Toc267251489"/>
      <w:bookmarkStart w:id="544" w:name="_Toc267251495"/>
      <w:bookmarkStart w:id="545" w:name="_Toc267251494"/>
      <w:bookmarkStart w:id="546" w:name="_Toc267251496"/>
      <w:bookmarkStart w:id="547" w:name="_Toc267251501"/>
      <w:bookmarkStart w:id="548" w:name="_Toc267251497"/>
      <w:bookmarkStart w:id="549" w:name="_Toc267251502"/>
      <w:bookmarkStart w:id="550" w:name="_Toc267251493"/>
      <w:bookmarkStart w:id="551" w:name="_Toc267251492"/>
      <w:bookmarkStart w:id="552" w:name="_Toc267251498"/>
      <w:bookmarkStart w:id="553" w:name="_Toc267251503"/>
      <w:bookmarkStart w:id="554" w:name="_Toc267251499"/>
      <w:bookmarkStart w:id="555" w:name="_Toc267251491"/>
      <w:bookmarkStart w:id="556" w:name="_Toc267251506"/>
      <w:bookmarkStart w:id="557" w:name="_Toc267251504"/>
      <w:bookmarkStart w:id="558" w:name="_Toc267251507"/>
      <w:bookmarkStart w:id="559" w:name="_Toc267251508"/>
      <w:bookmarkStart w:id="560" w:name="_Toc267251513"/>
      <w:bookmarkStart w:id="561" w:name="_Toc267251511"/>
      <w:bookmarkStart w:id="562" w:name="_Toc267251514"/>
      <w:bookmarkStart w:id="563" w:name="_Toc267251515"/>
      <w:bookmarkStart w:id="564" w:name="_Toc267251510"/>
      <w:bookmarkStart w:id="565" w:name="_Toc267251509"/>
      <w:r>
        <w:rPr>
          <w:rFonts w:hint="eastAsia" w:ascii="宋体" w:hAnsi="宋体" w:cs="宋体"/>
          <w:bCs/>
          <w:color w:val="auto"/>
          <w:sz w:val="24"/>
          <w:highlight w:val="none"/>
          <w:lang w:eastAsia="zh-CN"/>
        </w:rPr>
        <w:t>15. 缺陷责任期与保修</w:t>
      </w:r>
      <w:bookmarkEnd w:id="535"/>
    </w:p>
    <w:p w14:paraId="16C5EBC1">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15.2缺陷责任期</w:t>
      </w:r>
      <w:bookmarkEnd w:id="536"/>
    </w:p>
    <w:p w14:paraId="0D0E16C3">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缺陷责任期的具体期限：</w:t>
      </w:r>
      <w:r>
        <w:rPr>
          <w:rFonts w:hint="eastAsia" w:ascii="宋体" w:hAnsi="宋体" w:cs="宋体"/>
          <w:color w:val="auto"/>
          <w:sz w:val="24"/>
          <w:highlight w:val="none"/>
          <w:u w:val="single"/>
          <w:lang w:eastAsia="zh-CN"/>
        </w:rPr>
        <w:t xml:space="preserve">  执行通用条款      </w:t>
      </w:r>
      <w:r>
        <w:rPr>
          <w:rFonts w:hint="eastAsia" w:ascii="宋体" w:hAnsi="宋体" w:cs="宋体"/>
          <w:color w:val="auto"/>
          <w:sz w:val="24"/>
          <w:highlight w:val="none"/>
          <w:lang w:eastAsia="zh-CN"/>
        </w:rPr>
        <w:t>。</w:t>
      </w:r>
    </w:p>
    <w:p w14:paraId="4E7C5B1A">
      <w:pPr>
        <w:wordWrap w:val="0"/>
        <w:spacing w:after="120" w:line="360" w:lineRule="auto"/>
        <w:ind w:firstLine="480" w:firstLineChars="200"/>
        <w:outlineLvl w:val="0"/>
        <w:rPr>
          <w:rFonts w:ascii="宋体" w:hAnsi="宋体" w:cs="宋体"/>
          <w:color w:val="auto"/>
          <w:sz w:val="24"/>
          <w:highlight w:val="none"/>
          <w:lang w:eastAsia="zh-CN"/>
        </w:rPr>
      </w:pPr>
      <w:bookmarkStart w:id="566" w:name="_Toc19625754"/>
      <w:r>
        <w:rPr>
          <w:rFonts w:hint="eastAsia" w:ascii="宋体" w:hAnsi="宋体" w:cs="宋体"/>
          <w:color w:val="auto"/>
          <w:sz w:val="24"/>
          <w:highlight w:val="none"/>
          <w:lang w:eastAsia="zh-CN"/>
        </w:rPr>
        <w:t>15.3 质量保证金</w:t>
      </w:r>
      <w:bookmarkEnd w:id="566"/>
    </w:p>
    <w:p w14:paraId="4A4CFF2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关于是否扣留质量保证金的约定：</w:t>
      </w:r>
      <w:r>
        <w:rPr>
          <w:rFonts w:hint="eastAsia" w:ascii="宋体" w:hAnsi="宋体" w:cs="宋体"/>
          <w:color w:val="auto"/>
          <w:sz w:val="24"/>
          <w:highlight w:val="none"/>
          <w:u w:val="single"/>
          <w:lang w:eastAsia="zh-CN"/>
        </w:rPr>
        <w:t xml:space="preserve">      </w:t>
      </w:r>
      <w:r>
        <w:rPr>
          <w:rFonts w:hint="eastAsia" w:ascii="宋体" w:hAnsi="宋体" w:cs="宋体"/>
          <w:bCs/>
          <w:color w:val="auto"/>
          <w:sz w:val="24"/>
          <w:highlight w:val="none"/>
          <w:u w:val="single"/>
          <w:lang w:eastAsia="zh-CN"/>
        </w:rPr>
        <w:t>是</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665E442F">
      <w:pPr>
        <w:wordWrap w:val="0"/>
        <w:spacing w:line="360" w:lineRule="auto"/>
        <w:ind w:firstLine="480" w:firstLineChars="200"/>
        <w:outlineLvl w:val="0"/>
        <w:rPr>
          <w:rFonts w:ascii="宋体" w:hAnsi="宋体" w:cs="宋体"/>
          <w:color w:val="auto"/>
          <w:sz w:val="24"/>
          <w:highlight w:val="none"/>
          <w:lang w:eastAsia="zh-CN"/>
        </w:rPr>
      </w:pPr>
      <w:bookmarkStart w:id="567" w:name="_Toc19625755"/>
      <w:r>
        <w:rPr>
          <w:rFonts w:hint="eastAsia" w:ascii="宋体" w:hAnsi="宋体" w:cs="宋体"/>
          <w:color w:val="auto"/>
          <w:sz w:val="24"/>
          <w:highlight w:val="none"/>
          <w:lang w:eastAsia="zh-CN"/>
        </w:rPr>
        <w:t>15.3.1 承包人提供质量保证金的方式</w:t>
      </w:r>
      <w:bookmarkEnd w:id="567"/>
    </w:p>
    <w:p w14:paraId="10532F4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质量保证金采用以下第</w:t>
      </w:r>
      <w:r>
        <w:rPr>
          <w:rFonts w:hint="eastAsia" w:ascii="宋体" w:hAnsi="宋体" w:cs="宋体"/>
          <w:color w:val="auto"/>
          <w:sz w:val="24"/>
          <w:highlight w:val="none"/>
          <w:u w:val="single"/>
          <w:lang w:eastAsia="zh-CN"/>
        </w:rPr>
        <w:t xml:space="preserve">  （3）   </w:t>
      </w:r>
      <w:r>
        <w:rPr>
          <w:rFonts w:hint="eastAsia" w:ascii="宋体" w:hAnsi="宋体" w:cs="宋体"/>
          <w:color w:val="auto"/>
          <w:sz w:val="24"/>
          <w:highlight w:val="none"/>
          <w:lang w:eastAsia="zh-CN"/>
        </w:rPr>
        <w:t>种方式：</w:t>
      </w:r>
    </w:p>
    <w:p w14:paraId="681F368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（1）质量保证金保函，保证金额为：</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 xml:space="preserve">； </w:t>
      </w:r>
    </w:p>
    <w:p w14:paraId="1323ABA5">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（2）</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%的工程款；</w:t>
      </w:r>
    </w:p>
    <w:p w14:paraId="0AC1AD1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（3）其他方式:</w:t>
      </w:r>
      <w:r>
        <w:rPr>
          <w:rFonts w:hint="eastAsia" w:ascii="宋体" w:hAnsi="宋体" w:cs="宋体"/>
          <w:color w:val="auto"/>
          <w:sz w:val="24"/>
          <w:highlight w:val="none"/>
          <w:u w:val="single"/>
          <w:lang w:eastAsia="zh-CN"/>
        </w:rPr>
        <w:t xml:space="preserve">  发包人将工程价款结算总额的</w:t>
      </w:r>
      <w:r>
        <w:rPr>
          <w:rFonts w:hint="eastAsia" w:ascii="宋体" w:hAnsi="宋体" w:cs="宋体" w:eastAsiaTheme="minorEastAsia"/>
          <w:color w:val="auto"/>
          <w:sz w:val="24"/>
          <w:highlight w:val="none"/>
          <w:u w:val="single"/>
          <w:lang w:eastAsia="zh-CN"/>
        </w:rPr>
        <w:t xml:space="preserve">3%预留工程质量保修金    </w:t>
      </w:r>
      <w:r>
        <w:rPr>
          <w:rFonts w:hint="eastAsia" w:ascii="宋体" w:hAnsi="宋体" w:cs="宋体"/>
          <w:color w:val="auto"/>
          <w:sz w:val="24"/>
          <w:highlight w:val="none"/>
          <w:lang w:eastAsia="zh-CN"/>
        </w:rPr>
        <w:t>。</w:t>
      </w:r>
    </w:p>
    <w:p w14:paraId="0C2E71F7">
      <w:pPr>
        <w:wordWrap w:val="0"/>
        <w:spacing w:line="360" w:lineRule="auto"/>
        <w:ind w:firstLine="480" w:firstLineChars="200"/>
        <w:outlineLvl w:val="0"/>
        <w:rPr>
          <w:rFonts w:ascii="宋体" w:hAnsi="宋体" w:cs="宋体"/>
          <w:color w:val="auto"/>
          <w:sz w:val="24"/>
          <w:highlight w:val="none"/>
          <w:lang w:eastAsia="zh-CN"/>
        </w:rPr>
      </w:pPr>
      <w:bookmarkStart w:id="568" w:name="_Toc19625756"/>
      <w:r>
        <w:rPr>
          <w:rFonts w:hint="eastAsia" w:ascii="宋体" w:hAnsi="宋体" w:cs="宋体"/>
          <w:color w:val="auto"/>
          <w:sz w:val="24"/>
          <w:highlight w:val="none"/>
          <w:lang w:eastAsia="zh-CN"/>
        </w:rPr>
        <w:t>15.3.2 质量保证金的扣留</w:t>
      </w:r>
      <w:bookmarkEnd w:id="568"/>
      <w:r>
        <w:rPr>
          <w:rFonts w:hint="eastAsia" w:ascii="宋体" w:hAnsi="宋体" w:cs="宋体"/>
          <w:color w:val="auto"/>
          <w:sz w:val="24"/>
          <w:highlight w:val="none"/>
          <w:lang w:eastAsia="zh-CN"/>
        </w:rPr>
        <w:t xml:space="preserve"> </w:t>
      </w:r>
    </w:p>
    <w:p w14:paraId="3D1BD29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质量保证金的扣留采取以下第</w:t>
      </w:r>
      <w:r>
        <w:rPr>
          <w:rFonts w:hint="eastAsia" w:ascii="宋体" w:hAnsi="宋体" w:cs="宋体"/>
          <w:color w:val="auto"/>
          <w:sz w:val="24"/>
          <w:highlight w:val="none"/>
          <w:u w:val="single"/>
          <w:lang w:eastAsia="zh-CN"/>
        </w:rPr>
        <w:t xml:space="preserve"> （2）  </w:t>
      </w:r>
      <w:r>
        <w:rPr>
          <w:rFonts w:hint="eastAsia" w:ascii="宋体" w:hAnsi="宋体" w:cs="宋体"/>
          <w:color w:val="auto"/>
          <w:sz w:val="24"/>
          <w:highlight w:val="none"/>
          <w:lang w:eastAsia="zh-CN"/>
        </w:rPr>
        <w:t>种方式：</w:t>
      </w:r>
    </w:p>
    <w:p w14:paraId="6CA11D40">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（1）在支付工程进度款时逐次扣留，在此情形下，质量保证金的计算基数不包括预付款的支付、扣回以及价格调整的金额；</w:t>
      </w:r>
    </w:p>
    <w:p w14:paraId="764B79F1">
      <w:pPr>
        <w:wordWrap w:val="0"/>
        <w:spacing w:line="360" w:lineRule="auto"/>
        <w:ind w:firstLine="480" w:firstLineChars="200"/>
        <w:outlineLvl w:val="0"/>
        <w:rPr>
          <w:rFonts w:ascii="宋体" w:hAnsi="宋体" w:cs="宋体"/>
          <w:color w:val="auto"/>
          <w:sz w:val="24"/>
          <w:highlight w:val="none"/>
          <w:lang w:eastAsia="zh-CN"/>
        </w:rPr>
      </w:pPr>
      <w:bookmarkStart w:id="569" w:name="_Toc19625757"/>
      <w:r>
        <w:rPr>
          <w:rFonts w:hint="eastAsia" w:ascii="宋体" w:hAnsi="宋体" w:cs="宋体"/>
          <w:color w:val="auto"/>
          <w:sz w:val="24"/>
          <w:highlight w:val="none"/>
          <w:lang w:eastAsia="zh-CN"/>
        </w:rPr>
        <w:t>（2）工程竣工结算时一次性扣留质量保证金；</w:t>
      </w:r>
      <w:bookmarkEnd w:id="569"/>
    </w:p>
    <w:p w14:paraId="74F1D3BA">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（3）其他扣留方式:</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5366032D">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关于质量保证金的补充约定：</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bookmarkEnd w:id="537"/>
    <w:bookmarkEnd w:id="538"/>
    <w:p w14:paraId="3AC8EB54">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15.4保修</w:t>
      </w:r>
    </w:p>
    <w:bookmarkEnd w:id="539"/>
    <w:p w14:paraId="219B51F4">
      <w:pPr>
        <w:wordWrap w:val="0"/>
        <w:spacing w:line="360" w:lineRule="auto"/>
        <w:ind w:firstLine="468" w:firstLineChars="195"/>
        <w:rPr>
          <w:rFonts w:ascii="宋体" w:hAnsi="宋体" w:cs="宋体"/>
          <w:color w:val="auto"/>
          <w:sz w:val="24"/>
          <w:highlight w:val="none"/>
          <w:lang w:eastAsia="zh-CN"/>
        </w:rPr>
      </w:pPr>
      <w:r>
        <w:rPr>
          <w:rFonts w:hint="eastAsia" w:ascii="宋体" w:hAnsi="宋体" w:cs="宋体"/>
          <w:color w:val="auto"/>
          <w:sz w:val="24"/>
          <w:highlight w:val="none"/>
          <w:lang w:eastAsia="zh-CN"/>
        </w:rPr>
        <w:t>15.4.1 保修责任</w:t>
      </w:r>
    </w:p>
    <w:p w14:paraId="555D00D7">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工程保修期为：</w:t>
      </w:r>
      <w:r>
        <w:rPr>
          <w:rFonts w:hint="eastAsia" w:ascii="宋体" w:hAnsi="宋体" w:cs="宋体"/>
          <w:color w:val="auto"/>
          <w:sz w:val="24"/>
          <w:highlight w:val="none"/>
          <w:u w:val="single"/>
          <w:lang w:eastAsia="zh-CN"/>
        </w:rPr>
        <w:t xml:space="preserve">  详见附件《工程质量保修书（房屋建筑工程）》  </w:t>
      </w:r>
      <w:r>
        <w:rPr>
          <w:rFonts w:hint="eastAsia" w:ascii="宋体" w:hAnsi="宋体" w:cs="宋体"/>
          <w:color w:val="auto"/>
          <w:sz w:val="24"/>
          <w:highlight w:val="none"/>
          <w:lang w:eastAsia="zh-CN"/>
        </w:rPr>
        <w:t>。</w:t>
      </w:r>
    </w:p>
    <w:p w14:paraId="587BB64D">
      <w:pPr>
        <w:wordWrap w:val="0"/>
        <w:spacing w:line="360" w:lineRule="auto"/>
        <w:ind w:firstLine="468" w:firstLineChars="195"/>
        <w:rPr>
          <w:rFonts w:ascii="宋体" w:hAnsi="宋体" w:cs="宋体"/>
          <w:color w:val="auto"/>
          <w:sz w:val="24"/>
          <w:highlight w:val="none"/>
          <w:lang w:eastAsia="zh-CN"/>
        </w:rPr>
      </w:pPr>
      <w:r>
        <w:rPr>
          <w:rFonts w:hint="eastAsia" w:ascii="宋体" w:hAnsi="宋体" w:cs="宋体"/>
          <w:color w:val="auto"/>
          <w:sz w:val="24"/>
          <w:highlight w:val="none"/>
          <w:lang w:eastAsia="zh-CN"/>
        </w:rPr>
        <w:t>15.4.3 修复通知</w:t>
      </w:r>
    </w:p>
    <w:p w14:paraId="30262AE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承包人收到保修通知并到达工程现场的合理时间：</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bookmarkEnd w:id="540"/>
    <w:bookmarkEnd w:id="541"/>
    <w:bookmarkEnd w:id="542"/>
    <w:bookmarkEnd w:id="543"/>
    <w:p w14:paraId="432351A7">
      <w:pPr>
        <w:keepNext/>
        <w:keepLines/>
        <w:wordWrap w:val="0"/>
        <w:spacing w:before="120" w:after="120" w:line="360" w:lineRule="auto"/>
        <w:outlineLvl w:val="3"/>
        <w:rPr>
          <w:rFonts w:ascii="宋体" w:hAnsi="宋体" w:cs="宋体"/>
          <w:bCs/>
          <w:color w:val="auto"/>
          <w:sz w:val="24"/>
          <w:highlight w:val="none"/>
          <w:lang w:eastAsia="zh-CN"/>
        </w:rPr>
      </w:pPr>
      <w:bookmarkStart w:id="570" w:name="_Toc351203648"/>
      <w:bookmarkStart w:id="571" w:name="_Toc280868717"/>
      <w:bookmarkStart w:id="572" w:name="_Toc280868718"/>
      <w:r>
        <w:rPr>
          <w:rFonts w:hint="eastAsia" w:ascii="宋体" w:hAnsi="宋体" w:cs="宋体"/>
          <w:bCs/>
          <w:color w:val="auto"/>
          <w:sz w:val="24"/>
          <w:highlight w:val="none"/>
          <w:lang w:eastAsia="zh-CN"/>
        </w:rPr>
        <w:t>16. 违约</w:t>
      </w:r>
      <w:bookmarkEnd w:id="570"/>
    </w:p>
    <w:p w14:paraId="14C9C70A">
      <w:pPr>
        <w:wordWrap w:val="0"/>
        <w:spacing w:after="120" w:line="360" w:lineRule="auto"/>
        <w:ind w:firstLine="480" w:firstLineChars="200"/>
        <w:outlineLvl w:val="0"/>
        <w:rPr>
          <w:rFonts w:ascii="宋体" w:hAnsi="宋体" w:cs="宋体"/>
          <w:color w:val="auto"/>
          <w:sz w:val="24"/>
          <w:highlight w:val="none"/>
          <w:lang w:eastAsia="zh-CN"/>
        </w:rPr>
      </w:pPr>
      <w:bookmarkStart w:id="573" w:name="_Toc19625758"/>
      <w:r>
        <w:rPr>
          <w:rFonts w:hint="eastAsia" w:ascii="宋体" w:hAnsi="宋体" w:cs="宋体"/>
          <w:color w:val="auto"/>
          <w:sz w:val="24"/>
          <w:highlight w:val="none"/>
          <w:lang w:eastAsia="zh-CN"/>
        </w:rPr>
        <w:t>16.1 发包人违约</w:t>
      </w:r>
      <w:bookmarkEnd w:id="573"/>
    </w:p>
    <w:p w14:paraId="724DD45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16.1.1发包人违约的情形</w:t>
      </w:r>
    </w:p>
    <w:p w14:paraId="0FAD2097">
      <w:pPr>
        <w:wordWrap w:val="0"/>
        <w:spacing w:line="360" w:lineRule="auto"/>
        <w:ind w:left="1316" w:leftChars="284" w:hanging="720" w:hangingChars="300"/>
        <w:rPr>
          <w:rFonts w:ascii="宋体" w:hAnsi="宋体" w:cs="宋体"/>
          <w:color w:val="auto"/>
          <w:sz w:val="24"/>
          <w:highlight w:val="none"/>
          <w:lang w:eastAsia="zh-CN"/>
        </w:rPr>
      </w:pPr>
      <w:r>
        <w:rPr>
          <w:rFonts w:hint="eastAsia" w:ascii="宋体" w:hAnsi="宋体" w:cs="宋体"/>
          <w:color w:val="auto"/>
          <w:sz w:val="24"/>
          <w:highlight w:val="none"/>
          <w:lang w:eastAsia="zh-CN"/>
        </w:rPr>
        <w:t>发包人违约的其他情形：</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3003F05B">
      <w:pPr>
        <w:wordWrap w:val="0"/>
        <w:spacing w:line="360" w:lineRule="auto"/>
        <w:ind w:left="1200" w:hanging="1200" w:hangingChars="500"/>
        <w:rPr>
          <w:rFonts w:ascii="宋体" w:hAnsi="宋体" w:cs="宋体"/>
          <w:color w:val="auto"/>
          <w:sz w:val="24"/>
          <w:highlight w:val="none"/>
          <w:lang w:eastAsia="zh-CN"/>
        </w:rPr>
      </w:pPr>
      <w:r>
        <w:rPr>
          <w:rFonts w:hint="eastAsia" w:ascii="宋体" w:hAnsi="宋体" w:cs="宋体"/>
          <w:color w:val="auto"/>
          <w:sz w:val="24"/>
          <w:highlight w:val="none"/>
          <w:lang w:eastAsia="zh-CN"/>
        </w:rPr>
        <w:t xml:space="preserve">    16.1.2 发包人违约的责任</w:t>
      </w:r>
    </w:p>
    <w:p w14:paraId="7B7620CE">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发包人违约责任的承担方式和计算方法：</w:t>
      </w:r>
    </w:p>
    <w:p w14:paraId="606B1080">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（1）因发包人原因未能在计划开工日期前7天内下达开工通知的违约责任：</w:t>
      </w:r>
      <w:r>
        <w:rPr>
          <w:rFonts w:hint="eastAsia" w:ascii="宋体" w:hAnsi="宋体" w:cs="宋体"/>
          <w:color w:val="auto"/>
          <w:sz w:val="24"/>
          <w:highlight w:val="none"/>
          <w:u w:val="single"/>
          <w:lang w:eastAsia="zh-CN"/>
        </w:rPr>
        <w:t xml:space="preserve">    工期顺延       </w:t>
      </w:r>
      <w:r>
        <w:rPr>
          <w:rFonts w:hint="eastAsia" w:ascii="宋体" w:hAnsi="宋体" w:cs="宋体"/>
          <w:color w:val="auto"/>
          <w:sz w:val="24"/>
          <w:highlight w:val="none"/>
          <w:lang w:eastAsia="zh-CN"/>
        </w:rPr>
        <w:t>。</w:t>
      </w:r>
    </w:p>
    <w:p w14:paraId="22C1B00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（2）因发包人原因未能按合同约定支付合同价款的违约责任：</w:t>
      </w:r>
      <w:r>
        <w:rPr>
          <w:rFonts w:hint="eastAsia" w:ascii="宋体" w:hAnsi="宋体" w:cs="宋体"/>
          <w:color w:val="auto"/>
          <w:sz w:val="24"/>
          <w:highlight w:val="none"/>
          <w:u w:val="single"/>
          <w:lang w:eastAsia="zh-CN"/>
        </w:rPr>
        <w:t xml:space="preserve">   工期顺延   </w:t>
      </w:r>
      <w:r>
        <w:rPr>
          <w:rFonts w:hint="eastAsia" w:ascii="宋体" w:hAnsi="宋体" w:cs="宋体"/>
          <w:color w:val="auto"/>
          <w:sz w:val="24"/>
          <w:highlight w:val="none"/>
          <w:lang w:eastAsia="zh-CN"/>
        </w:rPr>
        <w:t>。</w:t>
      </w:r>
    </w:p>
    <w:p w14:paraId="5B1D7B0B">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（3）发包人违反第10.1款〔变更的范围〕第（2）项约定，自行实施被取消的工作或转由他人实施的违约责任：</w:t>
      </w:r>
      <w:r>
        <w:rPr>
          <w:rFonts w:hint="eastAsia" w:ascii="宋体" w:hAnsi="宋体" w:cs="宋体"/>
          <w:color w:val="auto"/>
          <w:sz w:val="24"/>
          <w:highlight w:val="none"/>
          <w:u w:val="single"/>
          <w:lang w:eastAsia="zh-CN"/>
        </w:rPr>
        <w:t xml:space="preserve">    由发包人承担承包人的一切损失     </w:t>
      </w:r>
      <w:r>
        <w:rPr>
          <w:rFonts w:hint="eastAsia" w:ascii="宋体" w:hAnsi="宋体" w:cs="宋体"/>
          <w:color w:val="auto"/>
          <w:sz w:val="24"/>
          <w:highlight w:val="none"/>
          <w:lang w:eastAsia="zh-CN"/>
        </w:rPr>
        <w:t>。</w:t>
      </w:r>
    </w:p>
    <w:p w14:paraId="4ED3E403">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（4）发包人提供的材料、工程设备的规格、数量或质量不符合合同约定，或因发包人原因导致交货日期延误或交货地点变更等情况的违约责任：</w:t>
      </w:r>
      <w:r>
        <w:rPr>
          <w:rFonts w:hint="eastAsia" w:ascii="宋体" w:hAnsi="宋体" w:cs="宋体"/>
          <w:color w:val="auto"/>
          <w:sz w:val="24"/>
          <w:highlight w:val="none"/>
          <w:u w:val="single"/>
          <w:lang w:eastAsia="zh-CN"/>
        </w:rPr>
        <w:t xml:space="preserve">    工期顺延     </w:t>
      </w:r>
      <w:r>
        <w:rPr>
          <w:rFonts w:hint="eastAsia" w:ascii="宋体" w:hAnsi="宋体" w:cs="宋体"/>
          <w:color w:val="auto"/>
          <w:sz w:val="24"/>
          <w:highlight w:val="none"/>
          <w:lang w:eastAsia="zh-CN"/>
        </w:rPr>
        <w:t>。</w:t>
      </w:r>
    </w:p>
    <w:p w14:paraId="753BB8EF">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（5）因发包人违反合同约定造成暂停施工的违约责任：</w:t>
      </w:r>
      <w:r>
        <w:rPr>
          <w:rFonts w:hint="eastAsia" w:ascii="宋体" w:hAnsi="宋体" w:cs="宋体"/>
          <w:color w:val="auto"/>
          <w:sz w:val="24"/>
          <w:highlight w:val="none"/>
          <w:u w:val="single"/>
          <w:lang w:eastAsia="zh-CN"/>
        </w:rPr>
        <w:t xml:space="preserve">    / </w:t>
      </w:r>
    </w:p>
    <w:p w14:paraId="6CC1ABAD">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5CB5BA5F">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（6）发包人无正当理由没有在约定期限内发出复工指示，导致承包人无法复工的违约责任：</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4DD26F8A">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（7）其他：</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3BD76428">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16.1.3 因发包人违约解除合同</w:t>
      </w:r>
    </w:p>
    <w:p w14:paraId="4B1F06E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承包人按16.1.1项〔发包人违约的情形〕约定暂停施工满</w:t>
      </w:r>
      <w:r>
        <w:rPr>
          <w:rFonts w:hint="eastAsia" w:ascii="宋体" w:hAnsi="宋体" w:cs="宋体"/>
          <w:color w:val="auto"/>
          <w:sz w:val="24"/>
          <w:highlight w:val="none"/>
          <w:u w:val="single"/>
          <w:lang w:eastAsia="zh-CN"/>
        </w:rPr>
        <w:t xml:space="preserve">  90 </w:t>
      </w:r>
      <w:r>
        <w:rPr>
          <w:rFonts w:hint="eastAsia" w:ascii="宋体" w:hAnsi="宋体" w:cs="宋体"/>
          <w:color w:val="auto"/>
          <w:sz w:val="24"/>
          <w:highlight w:val="none"/>
          <w:lang w:eastAsia="zh-CN"/>
        </w:rPr>
        <w:t>天后发包人仍不纠正其违约行为并致使合同目的不能实现的，承包人有权解除合同。</w:t>
      </w:r>
    </w:p>
    <w:p w14:paraId="0C4D6068">
      <w:pPr>
        <w:wordWrap w:val="0"/>
        <w:spacing w:after="120" w:line="360" w:lineRule="auto"/>
        <w:ind w:firstLine="480" w:firstLineChars="200"/>
        <w:outlineLvl w:val="0"/>
        <w:rPr>
          <w:rFonts w:ascii="宋体" w:hAnsi="宋体" w:cs="宋体"/>
          <w:color w:val="auto"/>
          <w:sz w:val="24"/>
          <w:highlight w:val="none"/>
          <w:lang w:eastAsia="zh-CN"/>
        </w:rPr>
      </w:pPr>
      <w:bookmarkStart w:id="574" w:name="_Toc19625759"/>
      <w:r>
        <w:rPr>
          <w:rFonts w:hint="eastAsia" w:ascii="宋体" w:hAnsi="宋体" w:cs="宋体"/>
          <w:color w:val="auto"/>
          <w:sz w:val="24"/>
          <w:highlight w:val="none"/>
          <w:lang w:eastAsia="zh-CN"/>
        </w:rPr>
        <w:t>16.2 承包人违约</w:t>
      </w:r>
      <w:bookmarkEnd w:id="574"/>
    </w:p>
    <w:p w14:paraId="57C012E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16.2.1 承包人违约的情形</w:t>
      </w:r>
    </w:p>
    <w:p w14:paraId="077802D7">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承包人违约的其他情形：</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15D09B7E">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16.2.2承包人违约的责任</w:t>
      </w:r>
    </w:p>
    <w:p w14:paraId="5A82E8FA">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承包人违约责任的承担方式和计算方法：</w:t>
      </w:r>
    </w:p>
    <w:p w14:paraId="6690334F">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0E577976">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（2）承包人有本合同通用条款第16.2.1（6）条情形的，或经监理人检验认为修复质量不合格而承包人拒绝再进行修补的，发包人将扣除承包人全部质量保修金。</w:t>
      </w:r>
    </w:p>
    <w:p w14:paraId="12B240EF">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3EC0455C">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16.2.3 因承包人违约解除合同</w:t>
      </w:r>
    </w:p>
    <w:p w14:paraId="17CD6CEA">
      <w:pPr>
        <w:wordWrap w:val="0"/>
        <w:spacing w:before="120"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关于承包人违约解除合同的特别约定：</w:t>
      </w:r>
      <w:r>
        <w:rPr>
          <w:rFonts w:hint="eastAsia" w:ascii="宋体" w:hAnsi="宋体" w:cs="宋体"/>
          <w:color w:val="auto"/>
          <w:sz w:val="24"/>
          <w:highlight w:val="none"/>
          <w:u w:val="single"/>
          <w:lang w:eastAsia="zh-CN"/>
        </w:rPr>
        <w:t xml:space="preserve">承包人有违反以下情况之一的，发包人有权解除合同，并没收其全部履约保证金 </w:t>
      </w:r>
      <w:r>
        <w:rPr>
          <w:rFonts w:hint="eastAsia" w:ascii="宋体" w:hAnsi="宋体" w:cs="宋体"/>
          <w:color w:val="auto"/>
          <w:sz w:val="24"/>
          <w:highlight w:val="none"/>
          <w:lang w:eastAsia="zh-CN"/>
        </w:rPr>
        <w:t>。</w:t>
      </w:r>
    </w:p>
    <w:p w14:paraId="2249795E">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(1)承包人无正当理由不按开工通知的要求及时进场组织施工和不按签订协议书时商定的进度计划有效地开展施工准备，造成工期延误的；</w:t>
      </w:r>
    </w:p>
    <w:p w14:paraId="541E751A">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(2)承包人违反本合同通用条款第3.5条规定私自将合同或合同的任何部分或任何权利转让给其他人，或私自将工程或工程的一部分分包出去的；</w:t>
      </w:r>
    </w:p>
    <w:p w14:paraId="72E9128F">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(3)未经监理人批准，承包人私自将已按投标文件承诺进入工地的工程设备、施工设备、临时工程或材料撤离工地的；</w:t>
      </w:r>
    </w:p>
    <w:p w14:paraId="2BE4D4FE">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(4)由于承包人原因拒绝按合同进度计划及时完成合同规定的工程，而又未采取有效措施赶上进度，造成工期严重延误的；</w:t>
      </w:r>
    </w:p>
    <w:p w14:paraId="3692A8F9">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(5)承包人否认合同有效或拒绝履行合同规定的承包人义务，或由于法律、财务等原因导致承包人无法继续履行或实质上已停止履行合同的义务的；</w:t>
      </w:r>
    </w:p>
    <w:p w14:paraId="1BE0EE25">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u w:val="single"/>
          <w:lang w:eastAsia="zh-CN"/>
        </w:rPr>
        <w:t>(6)合同签订之日起十五日内，承包人无法按合同规定及投标文件的承诺进场经监理工程师认可的全部人员和机械的。</w:t>
      </w:r>
    </w:p>
    <w:p w14:paraId="12A34B5E">
      <w:pPr>
        <w:wordWrap w:val="0"/>
        <w:spacing w:before="120"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u w:val="single"/>
          <w:lang w:eastAsia="zh-CN"/>
        </w:rPr>
        <w:t>(7)其他                      。</w:t>
      </w:r>
    </w:p>
    <w:p w14:paraId="35646738">
      <w:pPr>
        <w:keepNext/>
        <w:keepLines/>
        <w:wordWrap w:val="0"/>
        <w:spacing w:before="120" w:after="120" w:line="360" w:lineRule="auto"/>
        <w:outlineLvl w:val="3"/>
        <w:rPr>
          <w:rFonts w:ascii="宋体" w:hAnsi="宋体" w:cs="宋体"/>
          <w:bCs/>
          <w:color w:val="auto"/>
          <w:sz w:val="24"/>
          <w:highlight w:val="none"/>
          <w:lang w:eastAsia="zh-CN"/>
        </w:rPr>
      </w:pPr>
      <w:bookmarkStart w:id="575" w:name="_Toc351203649"/>
      <w:r>
        <w:rPr>
          <w:rFonts w:hint="eastAsia" w:ascii="宋体" w:hAnsi="宋体" w:cs="宋体"/>
          <w:bCs/>
          <w:color w:val="auto"/>
          <w:sz w:val="24"/>
          <w:highlight w:val="none"/>
          <w:lang w:eastAsia="zh-CN"/>
        </w:rPr>
        <w:t>17. 不可抗力</w:t>
      </w:r>
      <w:bookmarkEnd w:id="575"/>
      <w:r>
        <w:rPr>
          <w:rFonts w:hint="eastAsia" w:ascii="宋体" w:hAnsi="宋体" w:cs="宋体"/>
          <w:bCs/>
          <w:color w:val="auto"/>
          <w:sz w:val="24"/>
          <w:highlight w:val="none"/>
          <w:lang w:eastAsia="zh-CN"/>
        </w:rPr>
        <w:t xml:space="preserve"> </w:t>
      </w:r>
      <w:bookmarkEnd w:id="571"/>
    </w:p>
    <w:p w14:paraId="005DEE44">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17.1 不可抗力的确认</w:t>
      </w:r>
    </w:p>
    <w:p w14:paraId="44F449A2">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除通用合同条款约定的不可抗力事件之外，视为不可抗力的其他情形：</w:t>
      </w:r>
    </w:p>
    <w:p w14:paraId="133F07E8">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（1）8级以上的持续3天的大风；</w:t>
      </w:r>
    </w:p>
    <w:p w14:paraId="1B929834">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（2）暴雨级以上的持续3天的大雨，则工期顺延；</w:t>
      </w:r>
    </w:p>
    <w:p w14:paraId="75A8111A">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（3）10年以上未发生过，持续3天的高温天气；</w:t>
      </w:r>
    </w:p>
    <w:p w14:paraId="1B2B41CD">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（4）10年以上未发生过，持续3天的严寒天气；</w:t>
      </w:r>
    </w:p>
    <w:p w14:paraId="04F3D397">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（5）10年以上未发生过的洪水并影响到施工现场的；</w:t>
      </w:r>
    </w:p>
    <w:p w14:paraId="7889D4DC">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u w:val="single"/>
          <w:lang w:eastAsia="zh-CN"/>
        </w:rPr>
        <w:t>（6）因台风暴雨飓风等不可抗力的因素；</w:t>
      </w:r>
    </w:p>
    <w:p w14:paraId="2D812A77">
      <w:pPr>
        <w:wordWrap w:val="0"/>
        <w:spacing w:after="120" w:line="360" w:lineRule="auto"/>
        <w:ind w:firstLine="480" w:firstLineChars="200"/>
        <w:outlineLvl w:val="0"/>
        <w:rPr>
          <w:rFonts w:ascii="宋体" w:hAnsi="宋体" w:cs="宋体"/>
          <w:color w:val="auto"/>
          <w:sz w:val="24"/>
          <w:highlight w:val="none"/>
          <w:lang w:eastAsia="zh-CN"/>
        </w:rPr>
      </w:pPr>
      <w:bookmarkStart w:id="576" w:name="_Toc19625760"/>
      <w:r>
        <w:rPr>
          <w:rFonts w:hint="eastAsia" w:ascii="宋体" w:hAnsi="宋体" w:cs="宋体"/>
          <w:color w:val="auto"/>
          <w:sz w:val="24"/>
          <w:highlight w:val="none"/>
          <w:lang w:eastAsia="zh-CN"/>
        </w:rPr>
        <w:t>17.4 因不可抗力解除合同</w:t>
      </w:r>
      <w:bookmarkEnd w:id="576"/>
    </w:p>
    <w:p w14:paraId="73DACA99">
      <w:pPr>
        <w:wordWrap w:val="0"/>
        <w:spacing w:line="360" w:lineRule="auto"/>
        <w:ind w:firstLine="240" w:firstLineChars="100"/>
        <w:rPr>
          <w:rFonts w:ascii="宋体" w:hAnsi="宋体" w:cs="宋体"/>
          <w:color w:val="auto"/>
          <w:sz w:val="24"/>
          <w:highlight w:val="none"/>
          <w:lang w:eastAsia="zh-CN"/>
        </w:rPr>
      </w:pPr>
      <w:r>
        <w:rPr>
          <w:rFonts w:hint="eastAsia" w:ascii="宋体" w:hAnsi="宋体" w:cs="宋体"/>
          <w:color w:val="auto"/>
          <w:sz w:val="24"/>
          <w:highlight w:val="none"/>
          <w:lang w:eastAsia="zh-CN"/>
        </w:rPr>
        <w:t>合同解除后，发包人应在商定或确定发包人应支付款项后</w:t>
      </w:r>
      <w:r>
        <w:rPr>
          <w:rFonts w:hint="eastAsia" w:ascii="宋体" w:hAnsi="宋体" w:cs="宋体"/>
          <w:color w:val="auto"/>
          <w:sz w:val="24"/>
          <w:highlight w:val="none"/>
          <w:u w:val="single"/>
          <w:lang w:eastAsia="zh-CN"/>
        </w:rPr>
        <w:t xml:space="preserve"> 90 </w:t>
      </w:r>
      <w:r>
        <w:rPr>
          <w:rFonts w:hint="eastAsia" w:ascii="宋体" w:hAnsi="宋体" w:cs="宋体"/>
          <w:color w:val="auto"/>
          <w:sz w:val="24"/>
          <w:highlight w:val="none"/>
          <w:lang w:eastAsia="zh-CN"/>
        </w:rPr>
        <w:t>天内完成款项的支付。</w:t>
      </w:r>
    </w:p>
    <w:p w14:paraId="5BEC2383">
      <w:pPr>
        <w:keepNext/>
        <w:keepLines/>
        <w:wordWrap w:val="0"/>
        <w:spacing w:before="120" w:after="120" w:line="360" w:lineRule="auto"/>
        <w:outlineLvl w:val="3"/>
        <w:rPr>
          <w:rFonts w:ascii="宋体" w:hAnsi="宋体" w:cs="宋体"/>
          <w:bCs/>
          <w:color w:val="auto"/>
          <w:sz w:val="24"/>
          <w:highlight w:val="none"/>
          <w:lang w:eastAsia="zh-CN"/>
        </w:rPr>
      </w:pPr>
      <w:bookmarkStart w:id="577" w:name="_Toc351203650"/>
      <w:r>
        <w:rPr>
          <w:rFonts w:hint="eastAsia" w:ascii="宋体" w:hAnsi="宋体" w:cs="宋体"/>
          <w:bCs/>
          <w:color w:val="auto"/>
          <w:sz w:val="24"/>
          <w:highlight w:val="none"/>
          <w:lang w:eastAsia="zh-CN"/>
        </w:rPr>
        <w:t>18. 保险</w:t>
      </w:r>
      <w:bookmarkEnd w:id="577"/>
    </w:p>
    <w:bookmarkEnd w:id="572"/>
    <w:p w14:paraId="6DD7CD5A">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18.1 工程保险</w:t>
      </w:r>
    </w:p>
    <w:p w14:paraId="527884F9">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关于工程保险的特别约定：</w:t>
      </w:r>
      <w:r>
        <w:rPr>
          <w:rFonts w:hint="eastAsia" w:ascii="宋体" w:hAnsi="宋体" w:cs="宋体"/>
          <w:color w:val="auto"/>
          <w:sz w:val="24"/>
          <w:highlight w:val="none"/>
          <w:u w:val="single"/>
          <w:lang w:eastAsia="zh-CN"/>
        </w:rPr>
        <w:t>建设工程</w:t>
      </w:r>
      <w:r>
        <w:rPr>
          <w:rFonts w:hint="eastAsia" w:ascii="宋体" w:hAnsi="宋体" w:cs="宋体"/>
          <w:bCs/>
          <w:color w:val="auto"/>
          <w:sz w:val="24"/>
          <w:highlight w:val="none"/>
          <w:u w:val="single"/>
          <w:lang w:eastAsia="zh-CN"/>
        </w:rPr>
        <w:t>一切险和第三方责任险</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21A019D6">
      <w:pPr>
        <w:wordWrap w:val="0"/>
        <w:spacing w:after="120" w:line="360" w:lineRule="auto"/>
        <w:ind w:firstLine="480" w:firstLineChars="200"/>
        <w:outlineLvl w:val="0"/>
        <w:rPr>
          <w:rFonts w:ascii="宋体" w:hAnsi="宋体" w:cs="宋体"/>
          <w:color w:val="auto"/>
          <w:sz w:val="24"/>
          <w:highlight w:val="none"/>
          <w:lang w:eastAsia="zh-CN"/>
        </w:rPr>
      </w:pPr>
      <w:bookmarkStart w:id="578" w:name="_Toc19625761"/>
      <w:r>
        <w:rPr>
          <w:rFonts w:hint="eastAsia" w:ascii="宋体" w:hAnsi="宋体" w:cs="宋体"/>
          <w:color w:val="auto"/>
          <w:sz w:val="24"/>
          <w:highlight w:val="none"/>
          <w:lang w:eastAsia="zh-CN"/>
        </w:rPr>
        <w:t>18.3 其他保险</w:t>
      </w:r>
      <w:bookmarkEnd w:id="578"/>
    </w:p>
    <w:p w14:paraId="7CD92A69">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关于其他保险的约定：</w:t>
      </w:r>
      <w:r>
        <w:rPr>
          <w:rFonts w:hint="eastAsia" w:ascii="宋体" w:hAnsi="宋体" w:cs="宋体"/>
          <w:color w:val="auto"/>
          <w:sz w:val="24"/>
          <w:highlight w:val="none"/>
          <w:u w:val="single"/>
          <w:lang w:eastAsia="zh-CN"/>
        </w:rPr>
        <w:t xml:space="preserve">  按工程所在地建设行政主管部门有关规定</w:t>
      </w:r>
      <w:r>
        <w:rPr>
          <w:rFonts w:hint="eastAsia" w:ascii="宋体" w:hAnsi="宋体" w:cs="宋体"/>
          <w:bCs/>
          <w:color w:val="auto"/>
          <w:sz w:val="24"/>
          <w:highlight w:val="none"/>
          <w:u w:val="single"/>
          <w:lang w:eastAsia="zh-CN"/>
        </w:rPr>
        <w:t xml:space="preserve">  </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7153C994">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承包人是否应为其施工设备等办理财产保险：</w:t>
      </w:r>
      <w:r>
        <w:rPr>
          <w:rFonts w:hint="eastAsia" w:ascii="宋体" w:hAnsi="宋体" w:cs="宋体"/>
          <w:bCs/>
          <w:color w:val="auto"/>
          <w:sz w:val="24"/>
          <w:highlight w:val="none"/>
          <w:u w:val="single"/>
          <w:lang w:eastAsia="zh-CN"/>
        </w:rPr>
        <w:t>承包人必须为</w:t>
      </w:r>
      <w:r>
        <w:rPr>
          <w:rFonts w:hint="eastAsia" w:ascii="宋体" w:hAnsi="宋体" w:cs="宋体"/>
          <w:color w:val="auto"/>
          <w:sz w:val="24"/>
          <w:highlight w:val="none"/>
          <w:u w:val="single"/>
          <w:lang w:eastAsia="zh-CN"/>
        </w:rPr>
        <w:t>其施工设备、进场材料和工程设备等办理的保险</w:t>
      </w:r>
      <w:r>
        <w:rPr>
          <w:rFonts w:hint="eastAsia" w:ascii="宋体" w:hAnsi="宋体" w:cs="宋体"/>
          <w:bCs/>
          <w:color w:val="auto"/>
          <w:sz w:val="24"/>
          <w:highlight w:val="none"/>
          <w:u w:val="single"/>
          <w:lang w:eastAsia="zh-CN"/>
        </w:rPr>
        <w:t>，支付保险费用</w:t>
      </w:r>
      <w:r>
        <w:rPr>
          <w:rFonts w:hint="eastAsia" w:ascii="宋体" w:hAnsi="宋体" w:cs="宋体"/>
          <w:color w:val="auto"/>
          <w:sz w:val="24"/>
          <w:highlight w:val="none"/>
          <w:u w:val="single"/>
          <w:lang w:eastAsia="zh-CN"/>
        </w:rPr>
        <w:t>。</w:t>
      </w:r>
      <w:r>
        <w:rPr>
          <w:rFonts w:hint="eastAsia" w:ascii="宋体" w:hAnsi="宋体" w:cs="宋体"/>
          <w:bCs/>
          <w:color w:val="auto"/>
          <w:sz w:val="24"/>
          <w:highlight w:val="none"/>
          <w:u w:val="single"/>
          <w:lang w:eastAsia="zh-CN"/>
        </w:rPr>
        <w:t>保险合同约定的保险责任范围应当包括工地范围内的全部财产的物质损坏或灭失以及所产生的费用，无论是否获得保险机构的赔偿，凡施工中发生的一切安全事故，均由承包人负责所发生事故的依法应该支付的损失赔偿费和承担法律责任，发包人不承担该等责任。</w:t>
      </w:r>
      <w:r>
        <w:rPr>
          <w:rFonts w:hint="eastAsia" w:ascii="宋体" w:hAnsi="宋体" w:cs="宋体"/>
          <w:color w:val="auto"/>
          <w:sz w:val="24"/>
          <w:highlight w:val="none"/>
          <w:u w:val="single"/>
          <w:lang w:eastAsia="zh-CN"/>
        </w:rPr>
        <w:t>保险费率由承包人与发包人同意的保险人商定，相关保险费由承包人承担</w:t>
      </w:r>
      <w:r>
        <w:rPr>
          <w:rFonts w:hint="eastAsia" w:ascii="宋体" w:hAnsi="宋体" w:cs="宋体"/>
          <w:color w:val="auto"/>
          <w:sz w:val="24"/>
          <w:highlight w:val="none"/>
          <w:lang w:eastAsia="zh-CN"/>
        </w:rPr>
        <w:t>。</w:t>
      </w:r>
    </w:p>
    <w:p w14:paraId="16913339">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18.7 通知义务</w:t>
      </w:r>
    </w:p>
    <w:p w14:paraId="773F8A99">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关于变更保险合同时的通知义务的约定：</w:t>
      </w:r>
      <w:r>
        <w:rPr>
          <w:rFonts w:hint="eastAsia" w:ascii="宋体" w:hAnsi="宋体" w:cs="宋体"/>
          <w:color w:val="auto"/>
          <w:sz w:val="24"/>
          <w:highlight w:val="none"/>
          <w:u w:val="single"/>
          <w:lang w:eastAsia="zh-CN"/>
        </w:rPr>
        <w:t xml:space="preserve"> 承包人向发包人提交各项保险生效的证据和保险单副本的期限：各项保险生效 3天内 </w:t>
      </w:r>
      <w:r>
        <w:rPr>
          <w:rFonts w:hint="eastAsia" w:ascii="宋体" w:hAnsi="宋体" w:cs="宋体"/>
          <w:color w:val="auto"/>
          <w:sz w:val="24"/>
          <w:highlight w:val="none"/>
          <w:lang w:eastAsia="zh-CN"/>
        </w:rPr>
        <w:t>。</w:t>
      </w:r>
    </w:p>
    <w:bookmarkEnd w:id="544"/>
    <w:bookmarkEnd w:id="545"/>
    <w:bookmarkEnd w:id="546"/>
    <w:bookmarkEnd w:id="547"/>
    <w:bookmarkEnd w:id="548"/>
    <w:bookmarkEnd w:id="549"/>
    <w:bookmarkEnd w:id="550"/>
    <w:bookmarkEnd w:id="551"/>
    <w:bookmarkEnd w:id="552"/>
    <w:bookmarkEnd w:id="553"/>
    <w:bookmarkEnd w:id="554"/>
    <w:bookmarkEnd w:id="555"/>
    <w:p w14:paraId="7B43A035">
      <w:pPr>
        <w:keepNext/>
        <w:keepLines/>
        <w:wordWrap w:val="0"/>
        <w:spacing w:before="120" w:after="120" w:line="360" w:lineRule="auto"/>
        <w:outlineLvl w:val="3"/>
        <w:rPr>
          <w:rFonts w:ascii="宋体" w:hAnsi="宋体" w:cs="宋体"/>
          <w:bCs/>
          <w:color w:val="auto"/>
          <w:sz w:val="24"/>
          <w:highlight w:val="none"/>
          <w:lang w:eastAsia="zh-CN"/>
        </w:rPr>
      </w:pPr>
      <w:bookmarkStart w:id="579" w:name="_Toc351203651"/>
      <w:r>
        <w:rPr>
          <w:rFonts w:hint="eastAsia" w:ascii="宋体" w:hAnsi="宋体" w:cs="宋体"/>
          <w:bCs/>
          <w:color w:val="auto"/>
          <w:sz w:val="24"/>
          <w:highlight w:val="none"/>
          <w:lang w:eastAsia="zh-CN"/>
        </w:rPr>
        <w:t>20. 争议解决</w:t>
      </w:r>
      <w:bookmarkEnd w:id="579"/>
    </w:p>
    <w:bookmarkEnd w:id="556"/>
    <w:bookmarkEnd w:id="557"/>
    <w:p w14:paraId="52FEDE63">
      <w:pPr>
        <w:wordWrap w:val="0"/>
        <w:spacing w:after="120" w:line="360" w:lineRule="auto"/>
        <w:ind w:firstLine="480" w:firstLineChars="200"/>
        <w:outlineLvl w:val="0"/>
        <w:rPr>
          <w:rFonts w:ascii="宋体" w:hAnsi="宋体" w:cs="宋体"/>
          <w:color w:val="auto"/>
          <w:sz w:val="24"/>
          <w:highlight w:val="none"/>
          <w:lang w:eastAsia="zh-CN"/>
        </w:rPr>
      </w:pPr>
      <w:bookmarkStart w:id="580" w:name="_Toc19625762"/>
      <w:r>
        <w:rPr>
          <w:rFonts w:hint="eastAsia" w:ascii="宋体" w:hAnsi="宋体" w:cs="宋体"/>
          <w:color w:val="auto"/>
          <w:sz w:val="24"/>
          <w:highlight w:val="none"/>
          <w:lang w:eastAsia="zh-CN"/>
        </w:rPr>
        <w:t>20.3 争</w:t>
      </w:r>
      <w:bookmarkEnd w:id="558"/>
      <w:r>
        <w:rPr>
          <w:rFonts w:hint="eastAsia" w:ascii="宋体" w:hAnsi="宋体" w:cs="宋体"/>
          <w:color w:val="auto"/>
          <w:sz w:val="24"/>
          <w:highlight w:val="none"/>
          <w:lang w:eastAsia="zh-CN"/>
        </w:rPr>
        <w:t>议评审</w:t>
      </w:r>
      <w:bookmarkEnd w:id="580"/>
    </w:p>
    <w:p w14:paraId="7B1A8117">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合同当事人是否同意将工程争议提交争议评审小组决定：</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 xml:space="preserve">。  </w:t>
      </w:r>
    </w:p>
    <w:p w14:paraId="0169824F">
      <w:pPr>
        <w:wordWrap w:val="0"/>
        <w:spacing w:line="360" w:lineRule="auto"/>
        <w:ind w:firstLine="480" w:firstLineChars="200"/>
        <w:outlineLvl w:val="0"/>
        <w:rPr>
          <w:rFonts w:ascii="宋体" w:hAnsi="宋体" w:cs="宋体"/>
          <w:color w:val="auto"/>
          <w:sz w:val="24"/>
          <w:highlight w:val="none"/>
          <w:lang w:eastAsia="zh-CN"/>
        </w:rPr>
      </w:pPr>
      <w:bookmarkStart w:id="581" w:name="_Toc19625763"/>
      <w:r>
        <w:rPr>
          <w:rFonts w:hint="eastAsia" w:ascii="宋体" w:hAnsi="宋体" w:cs="宋体"/>
          <w:color w:val="auto"/>
          <w:sz w:val="24"/>
          <w:highlight w:val="none"/>
          <w:lang w:eastAsia="zh-CN"/>
        </w:rPr>
        <w:t>20.3.1 争议评审小组的确定</w:t>
      </w:r>
      <w:bookmarkEnd w:id="581"/>
    </w:p>
    <w:p w14:paraId="55B32827">
      <w:pPr>
        <w:wordWrap w:val="0"/>
        <w:spacing w:line="360" w:lineRule="auto"/>
        <w:ind w:firstLine="480" w:firstLineChars="200"/>
        <w:rPr>
          <w:rFonts w:ascii="宋体" w:hAnsi="宋体" w:cs="宋体"/>
          <w:color w:val="auto"/>
          <w:sz w:val="24"/>
          <w:highlight w:val="none"/>
          <w:u w:val="single"/>
          <w:lang w:eastAsia="zh-CN"/>
        </w:rPr>
      </w:pPr>
      <w:r>
        <w:rPr>
          <w:rFonts w:hint="eastAsia" w:ascii="宋体" w:hAnsi="宋体" w:cs="宋体"/>
          <w:color w:val="auto"/>
          <w:sz w:val="24"/>
          <w:highlight w:val="none"/>
          <w:lang w:eastAsia="zh-CN"/>
        </w:rPr>
        <w:t>争议评审小组成员的确定：</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w:t>
      </w:r>
    </w:p>
    <w:p w14:paraId="7972BA07">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选定争议评审员的期限：</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3586D3B8">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争议评审小组成员的报酬承担方式：</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7F3D4D21">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其他事项的约定：</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681468B6">
      <w:pPr>
        <w:wordWrap w:val="0"/>
        <w:spacing w:line="360" w:lineRule="auto"/>
        <w:ind w:firstLine="480" w:firstLineChars="200"/>
        <w:outlineLvl w:val="0"/>
        <w:rPr>
          <w:rFonts w:ascii="宋体" w:hAnsi="宋体" w:cs="宋体"/>
          <w:color w:val="auto"/>
          <w:sz w:val="24"/>
          <w:highlight w:val="none"/>
          <w:lang w:eastAsia="zh-CN"/>
        </w:rPr>
      </w:pPr>
      <w:bookmarkStart w:id="582" w:name="_Toc19625764"/>
      <w:r>
        <w:rPr>
          <w:rFonts w:hint="eastAsia" w:ascii="宋体" w:hAnsi="宋体" w:cs="宋体"/>
          <w:color w:val="auto"/>
          <w:sz w:val="24"/>
          <w:highlight w:val="none"/>
          <w:lang w:eastAsia="zh-CN"/>
        </w:rPr>
        <w:t>20.3.2 争议评审小组的决定</w:t>
      </w:r>
      <w:bookmarkEnd w:id="582"/>
    </w:p>
    <w:p w14:paraId="2C4D8DB6">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合同当事人关于本项的约定：</w:t>
      </w:r>
      <w:r>
        <w:rPr>
          <w:rFonts w:hint="eastAsia" w:ascii="宋体" w:hAnsi="宋体" w:cs="宋体"/>
          <w:color w:val="auto"/>
          <w:sz w:val="24"/>
          <w:highlight w:val="none"/>
          <w:u w:val="single"/>
          <w:lang w:eastAsia="zh-CN"/>
        </w:rPr>
        <w:t xml:space="preserve">           /                </w:t>
      </w:r>
      <w:r>
        <w:rPr>
          <w:rFonts w:hint="eastAsia" w:ascii="宋体" w:hAnsi="宋体" w:cs="宋体"/>
          <w:color w:val="auto"/>
          <w:sz w:val="24"/>
          <w:highlight w:val="none"/>
          <w:lang w:eastAsia="zh-CN"/>
        </w:rPr>
        <w:t>。</w:t>
      </w:r>
    </w:p>
    <w:p w14:paraId="76FAD76D">
      <w:pPr>
        <w:wordWrap w:val="0"/>
        <w:spacing w:after="120" w:line="360" w:lineRule="auto"/>
        <w:ind w:firstLine="480" w:firstLineChars="200"/>
        <w:outlineLvl w:val="0"/>
        <w:rPr>
          <w:rFonts w:ascii="宋体" w:hAnsi="宋体" w:cs="宋体"/>
          <w:color w:val="auto"/>
          <w:sz w:val="24"/>
          <w:highlight w:val="none"/>
          <w:lang w:eastAsia="zh-CN"/>
        </w:rPr>
      </w:pPr>
      <w:bookmarkStart w:id="583" w:name="_Toc19625765"/>
      <w:r>
        <w:rPr>
          <w:rFonts w:hint="eastAsia" w:ascii="宋体" w:hAnsi="宋体" w:cs="宋体"/>
          <w:color w:val="auto"/>
          <w:sz w:val="24"/>
          <w:highlight w:val="none"/>
          <w:lang w:eastAsia="zh-CN"/>
        </w:rPr>
        <w:t>20.4仲裁或诉讼</w:t>
      </w:r>
      <w:bookmarkEnd w:id="559"/>
      <w:bookmarkEnd w:id="583"/>
    </w:p>
    <w:p w14:paraId="0A15BA41">
      <w:pPr>
        <w:wordWrap w:val="0"/>
        <w:spacing w:after="120"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因合同及合同有关事项发生的争议，按下列第</w:t>
      </w:r>
      <w:r>
        <w:rPr>
          <w:rFonts w:hint="eastAsia" w:ascii="宋体" w:hAnsi="宋体" w:cs="宋体"/>
          <w:color w:val="auto"/>
          <w:sz w:val="24"/>
          <w:highlight w:val="none"/>
          <w:u w:val="single"/>
          <w:lang w:eastAsia="zh-CN"/>
        </w:rPr>
        <w:t xml:space="preserve"> （2） </w:t>
      </w:r>
      <w:r>
        <w:rPr>
          <w:rFonts w:hint="eastAsia" w:ascii="宋体" w:hAnsi="宋体" w:cs="宋体"/>
          <w:color w:val="auto"/>
          <w:sz w:val="24"/>
          <w:highlight w:val="none"/>
          <w:lang w:eastAsia="zh-CN"/>
        </w:rPr>
        <w:t>种方式解决：</w:t>
      </w:r>
    </w:p>
    <w:p w14:paraId="7FCEAF8D">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（1）向</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仲裁委员会申请仲裁；</w:t>
      </w:r>
    </w:p>
    <w:p w14:paraId="13079A1A">
      <w:pPr>
        <w:wordWrap w:val="0"/>
        <w:spacing w:line="360" w:lineRule="auto"/>
        <w:ind w:firstLine="480" w:firstLineChars="200"/>
        <w:rPr>
          <w:rFonts w:ascii="宋体" w:hAnsi="宋体" w:cs="宋体"/>
          <w:color w:val="auto"/>
          <w:sz w:val="24"/>
          <w:highlight w:val="none"/>
          <w:lang w:eastAsia="zh-CN"/>
        </w:rPr>
      </w:pPr>
      <w:r>
        <w:rPr>
          <w:rFonts w:hint="eastAsia" w:ascii="宋体" w:hAnsi="宋体" w:cs="宋体"/>
          <w:color w:val="auto"/>
          <w:sz w:val="24"/>
          <w:highlight w:val="none"/>
          <w:lang w:eastAsia="zh-CN"/>
        </w:rPr>
        <w:t>（2）向</w:t>
      </w:r>
      <w:r>
        <w:rPr>
          <w:rFonts w:hint="eastAsia" w:ascii="宋体" w:hAnsi="宋体" w:cs="宋体"/>
          <w:color w:val="auto"/>
          <w:sz w:val="24"/>
          <w:highlight w:val="none"/>
          <w:u w:val="single"/>
          <w:lang w:eastAsia="zh-CN"/>
        </w:rPr>
        <w:t xml:space="preserve">   </w:t>
      </w:r>
      <w:r>
        <w:rPr>
          <w:rFonts w:hint="eastAsia" w:cs="宋体" w:asciiTheme="minorEastAsia" w:hAnsiTheme="minorEastAsia" w:eastAsiaTheme="minorEastAsia"/>
          <w:color w:val="auto"/>
          <w:sz w:val="24"/>
          <w:highlight w:val="none"/>
          <w:u w:val="single"/>
          <w:lang w:eastAsia="zh-CN"/>
        </w:rPr>
        <w:t>项目</w:t>
      </w:r>
      <w:r>
        <w:rPr>
          <w:rFonts w:hint="eastAsia" w:ascii="宋体" w:hAnsi="宋体" w:cs="宋体"/>
          <w:color w:val="auto"/>
          <w:sz w:val="24"/>
          <w:highlight w:val="none"/>
          <w:u w:val="single"/>
          <w:lang w:eastAsia="zh-CN"/>
        </w:rPr>
        <w:t>所在地</w:t>
      </w:r>
      <w:r>
        <w:rPr>
          <w:rFonts w:hint="eastAsia" w:ascii="宋体" w:hAnsi="宋体" w:cs="宋体" w:eastAsiaTheme="minorEastAsia"/>
          <w:color w:val="auto"/>
          <w:sz w:val="24"/>
          <w:highlight w:val="none"/>
          <w:u w:val="single"/>
          <w:lang w:eastAsia="zh-CN"/>
        </w:rPr>
        <w:t xml:space="preserve"> </w:t>
      </w:r>
      <w:r>
        <w:rPr>
          <w:rFonts w:hint="eastAsia" w:ascii="宋体" w:hAnsi="宋体" w:cs="宋体" w:eastAsiaTheme="minorEastAsia"/>
          <w:color w:val="auto"/>
          <w:sz w:val="24"/>
          <w:highlight w:val="none"/>
          <w:u w:val="single"/>
          <w:lang w:val="en-US" w:eastAsia="zh-CN"/>
        </w:rPr>
        <w:t xml:space="preserve"> </w:t>
      </w:r>
      <w:r>
        <w:rPr>
          <w:rFonts w:hint="eastAsia" w:ascii="宋体" w:hAnsi="宋体" w:cs="宋体"/>
          <w:color w:val="auto"/>
          <w:sz w:val="24"/>
          <w:highlight w:val="none"/>
          <w:lang w:eastAsia="zh-CN"/>
        </w:rPr>
        <w:t>人民法院起诉。</w:t>
      </w:r>
      <w:bookmarkEnd w:id="560"/>
      <w:bookmarkEnd w:id="561"/>
      <w:bookmarkEnd w:id="562"/>
      <w:bookmarkEnd w:id="563"/>
      <w:bookmarkEnd w:id="564"/>
      <w:bookmarkEnd w:id="565"/>
    </w:p>
    <w:p w14:paraId="0609C362">
      <w:pPr>
        <w:wordWrap w:val="0"/>
        <w:spacing w:line="360" w:lineRule="auto"/>
        <w:rPr>
          <w:rFonts w:ascii="宋体" w:hAnsi="宋体" w:cs="宋体"/>
          <w:b/>
          <w:color w:val="auto"/>
          <w:sz w:val="24"/>
          <w:highlight w:val="none"/>
          <w:lang w:eastAsia="zh-CN"/>
        </w:rPr>
      </w:pPr>
      <w:r>
        <w:rPr>
          <w:rFonts w:hint="eastAsia" w:ascii="宋体" w:hAnsi="宋体" w:cs="宋体"/>
          <w:color w:val="auto"/>
          <w:sz w:val="24"/>
          <w:highlight w:val="none"/>
          <w:lang w:eastAsia="zh-CN"/>
        </w:rPr>
        <w:br w:type="page"/>
      </w:r>
      <w:bookmarkStart w:id="584" w:name="_Toc351203652"/>
      <w:r>
        <w:rPr>
          <w:rFonts w:hint="eastAsia" w:ascii="宋体" w:hAnsi="宋体" w:cs="宋体"/>
          <w:b/>
          <w:color w:val="auto"/>
          <w:sz w:val="24"/>
          <w:highlight w:val="none"/>
          <w:lang w:eastAsia="zh-CN"/>
        </w:rPr>
        <w:t>附件</w:t>
      </w:r>
      <w:bookmarkEnd w:id="584"/>
    </w:p>
    <w:p w14:paraId="4B142147">
      <w:pPr>
        <w:wordWrap w:val="0"/>
        <w:spacing w:line="360" w:lineRule="auto"/>
        <w:rPr>
          <w:rFonts w:ascii="宋体" w:hAnsi="宋体" w:cs="宋体"/>
          <w:color w:val="auto"/>
          <w:sz w:val="24"/>
          <w:highlight w:val="none"/>
          <w:lang w:eastAsia="zh-CN"/>
        </w:rPr>
      </w:pPr>
      <w:r>
        <w:rPr>
          <w:rFonts w:hint="eastAsia" w:ascii="宋体" w:hAnsi="宋体" w:cs="宋体"/>
          <w:color w:val="auto"/>
          <w:sz w:val="24"/>
          <w:highlight w:val="none"/>
          <w:lang w:eastAsia="zh-CN"/>
        </w:rPr>
        <w:t>协议书附件：</w:t>
      </w:r>
    </w:p>
    <w:p w14:paraId="7C7FFF09">
      <w:pPr>
        <w:wordWrap w:val="0"/>
        <w:spacing w:line="360" w:lineRule="auto"/>
        <w:outlineLvl w:val="0"/>
        <w:rPr>
          <w:rFonts w:ascii="宋体" w:hAnsi="宋体" w:cs="宋体"/>
          <w:color w:val="auto"/>
          <w:sz w:val="24"/>
          <w:highlight w:val="none"/>
          <w:lang w:eastAsia="zh-CN"/>
        </w:rPr>
      </w:pPr>
      <w:r>
        <w:rPr>
          <w:rFonts w:hint="eastAsia" w:ascii="宋体" w:hAnsi="宋体" w:cs="宋体"/>
          <w:color w:val="auto"/>
          <w:sz w:val="24"/>
          <w:highlight w:val="none"/>
          <w:lang w:eastAsia="zh-CN"/>
        </w:rPr>
        <w:t>附件1：承包人承揽工程项目一览表</w:t>
      </w:r>
    </w:p>
    <w:p w14:paraId="6D5D4F9E">
      <w:pPr>
        <w:wordWrap w:val="0"/>
        <w:spacing w:line="360" w:lineRule="auto"/>
        <w:outlineLvl w:val="0"/>
        <w:rPr>
          <w:rFonts w:ascii="宋体" w:hAnsi="宋体" w:cs="宋体"/>
          <w:color w:val="auto"/>
          <w:sz w:val="24"/>
          <w:highlight w:val="none"/>
          <w:lang w:eastAsia="zh-CN"/>
        </w:rPr>
      </w:pPr>
      <w:r>
        <w:rPr>
          <w:rFonts w:hint="eastAsia" w:ascii="宋体" w:hAnsi="宋体" w:cs="宋体"/>
          <w:color w:val="auto"/>
          <w:sz w:val="24"/>
          <w:highlight w:val="none"/>
          <w:lang w:eastAsia="zh-CN"/>
        </w:rPr>
        <w:t>附件2：工程质量保修书</w:t>
      </w:r>
    </w:p>
    <w:p w14:paraId="6227900B">
      <w:pPr>
        <w:wordWrap w:val="0"/>
        <w:spacing w:line="360" w:lineRule="auto"/>
        <w:outlineLvl w:val="0"/>
        <w:rPr>
          <w:rFonts w:ascii="宋体" w:hAnsi="宋体" w:cs="宋体"/>
          <w:color w:val="auto"/>
          <w:sz w:val="24"/>
          <w:highlight w:val="none"/>
          <w:lang w:eastAsia="zh-CN"/>
        </w:rPr>
      </w:pPr>
      <w:r>
        <w:rPr>
          <w:rFonts w:hint="eastAsia" w:ascii="宋体" w:hAnsi="宋体" w:cs="宋体"/>
          <w:color w:val="auto"/>
          <w:sz w:val="24"/>
          <w:highlight w:val="none"/>
          <w:lang w:eastAsia="zh-CN"/>
        </w:rPr>
        <w:t>附件3：主要建设工程文件目录</w:t>
      </w:r>
    </w:p>
    <w:p w14:paraId="1822842B">
      <w:pPr>
        <w:wordWrap w:val="0"/>
        <w:spacing w:line="360" w:lineRule="auto"/>
        <w:outlineLvl w:val="0"/>
        <w:rPr>
          <w:rFonts w:ascii="宋体" w:hAnsi="宋体" w:cs="宋体"/>
          <w:color w:val="auto"/>
          <w:sz w:val="24"/>
          <w:highlight w:val="none"/>
          <w:lang w:eastAsia="zh-CN"/>
        </w:rPr>
      </w:pPr>
      <w:r>
        <w:rPr>
          <w:rFonts w:hint="eastAsia" w:ascii="宋体" w:hAnsi="宋体" w:cs="宋体"/>
          <w:color w:val="auto"/>
          <w:sz w:val="24"/>
          <w:highlight w:val="none"/>
          <w:lang w:eastAsia="zh-CN"/>
        </w:rPr>
        <w:t>附件4：承包人用于本工程施工的机械设备表</w:t>
      </w:r>
    </w:p>
    <w:p w14:paraId="1BFE5CE2">
      <w:pPr>
        <w:wordWrap w:val="0"/>
        <w:spacing w:line="360" w:lineRule="auto"/>
        <w:outlineLvl w:val="0"/>
        <w:rPr>
          <w:rFonts w:ascii="宋体" w:hAnsi="宋体" w:cs="宋体"/>
          <w:color w:val="auto"/>
          <w:sz w:val="24"/>
          <w:highlight w:val="none"/>
          <w:lang w:eastAsia="zh-CN"/>
        </w:rPr>
      </w:pPr>
      <w:r>
        <w:rPr>
          <w:rFonts w:hint="eastAsia" w:ascii="宋体" w:hAnsi="宋体" w:cs="宋体"/>
          <w:color w:val="auto"/>
          <w:sz w:val="24"/>
          <w:highlight w:val="none"/>
          <w:lang w:eastAsia="zh-CN"/>
        </w:rPr>
        <w:t>附件5：承包人主要施工管理人员表</w:t>
      </w:r>
    </w:p>
    <w:p w14:paraId="7AD5A4E0">
      <w:pPr>
        <w:wordWrap w:val="0"/>
        <w:spacing w:line="360" w:lineRule="auto"/>
        <w:rPr>
          <w:rFonts w:eastAsia="仿宋_GB2312"/>
          <w:color w:val="auto"/>
          <w:sz w:val="24"/>
          <w:highlight w:val="none"/>
          <w:lang w:eastAsia="zh-CN"/>
        </w:rPr>
      </w:pPr>
    </w:p>
    <w:p w14:paraId="2EECDEFF">
      <w:pPr>
        <w:pStyle w:val="5"/>
        <w:spacing w:line="221" w:lineRule="auto"/>
        <w:rPr>
          <w:color w:val="auto"/>
          <w:sz w:val="21"/>
          <w:szCs w:val="21"/>
          <w:highlight w:val="none"/>
        </w:rPr>
      </w:pPr>
    </w:p>
    <w:p w14:paraId="6FD8B2BC">
      <w:pPr>
        <w:pStyle w:val="5"/>
        <w:spacing w:line="221" w:lineRule="auto"/>
        <w:rPr>
          <w:color w:val="auto"/>
          <w:sz w:val="21"/>
          <w:szCs w:val="21"/>
          <w:highlight w:val="none"/>
        </w:rPr>
      </w:pPr>
    </w:p>
    <w:p w14:paraId="64FB88AC">
      <w:pPr>
        <w:pStyle w:val="5"/>
        <w:spacing w:line="221" w:lineRule="auto"/>
        <w:rPr>
          <w:color w:val="auto"/>
          <w:sz w:val="21"/>
          <w:szCs w:val="21"/>
          <w:highlight w:val="none"/>
        </w:rPr>
      </w:pPr>
    </w:p>
    <w:p w14:paraId="3F254077">
      <w:pPr>
        <w:pStyle w:val="5"/>
        <w:spacing w:line="221" w:lineRule="auto"/>
        <w:rPr>
          <w:color w:val="auto"/>
          <w:sz w:val="21"/>
          <w:szCs w:val="21"/>
          <w:highlight w:val="none"/>
        </w:rPr>
      </w:pPr>
    </w:p>
    <w:p w14:paraId="2FFD2B35">
      <w:pPr>
        <w:pStyle w:val="5"/>
        <w:spacing w:line="221" w:lineRule="auto"/>
        <w:rPr>
          <w:color w:val="auto"/>
          <w:sz w:val="21"/>
          <w:szCs w:val="21"/>
          <w:highlight w:val="none"/>
        </w:rPr>
      </w:pPr>
    </w:p>
    <w:p w14:paraId="6002EFCF">
      <w:pPr>
        <w:pStyle w:val="5"/>
        <w:spacing w:line="221" w:lineRule="auto"/>
        <w:rPr>
          <w:color w:val="auto"/>
          <w:sz w:val="21"/>
          <w:szCs w:val="21"/>
          <w:highlight w:val="none"/>
        </w:rPr>
      </w:pPr>
    </w:p>
    <w:p w14:paraId="1755A6E2">
      <w:pPr>
        <w:pStyle w:val="5"/>
        <w:spacing w:line="221" w:lineRule="auto"/>
        <w:rPr>
          <w:color w:val="auto"/>
          <w:sz w:val="21"/>
          <w:szCs w:val="21"/>
          <w:highlight w:val="none"/>
        </w:rPr>
      </w:pPr>
    </w:p>
    <w:p w14:paraId="62BB6FAB">
      <w:pPr>
        <w:pStyle w:val="5"/>
        <w:spacing w:line="221" w:lineRule="auto"/>
        <w:rPr>
          <w:color w:val="auto"/>
          <w:sz w:val="21"/>
          <w:szCs w:val="21"/>
          <w:highlight w:val="none"/>
        </w:rPr>
      </w:pPr>
    </w:p>
    <w:p w14:paraId="6CB60FD8">
      <w:pPr>
        <w:pStyle w:val="5"/>
        <w:spacing w:line="221" w:lineRule="auto"/>
        <w:rPr>
          <w:color w:val="auto"/>
          <w:sz w:val="21"/>
          <w:szCs w:val="21"/>
          <w:highlight w:val="none"/>
        </w:rPr>
      </w:pPr>
    </w:p>
    <w:p w14:paraId="76DB0F09">
      <w:pPr>
        <w:pStyle w:val="5"/>
        <w:spacing w:line="221" w:lineRule="auto"/>
        <w:rPr>
          <w:color w:val="auto"/>
          <w:sz w:val="21"/>
          <w:szCs w:val="21"/>
          <w:highlight w:val="none"/>
        </w:rPr>
      </w:pPr>
    </w:p>
    <w:p w14:paraId="1BE7E932">
      <w:pPr>
        <w:pStyle w:val="5"/>
        <w:spacing w:line="221" w:lineRule="auto"/>
        <w:rPr>
          <w:color w:val="auto"/>
          <w:sz w:val="21"/>
          <w:szCs w:val="21"/>
          <w:highlight w:val="none"/>
        </w:rPr>
      </w:pPr>
    </w:p>
    <w:p w14:paraId="2E11FC64">
      <w:pPr>
        <w:pStyle w:val="5"/>
        <w:spacing w:line="221" w:lineRule="auto"/>
        <w:rPr>
          <w:color w:val="auto"/>
          <w:sz w:val="21"/>
          <w:szCs w:val="21"/>
          <w:highlight w:val="none"/>
        </w:rPr>
      </w:pPr>
    </w:p>
    <w:p w14:paraId="58D9E52E">
      <w:pPr>
        <w:pStyle w:val="5"/>
        <w:spacing w:line="221" w:lineRule="auto"/>
        <w:rPr>
          <w:color w:val="auto"/>
          <w:sz w:val="21"/>
          <w:szCs w:val="21"/>
          <w:highlight w:val="none"/>
        </w:rPr>
      </w:pPr>
    </w:p>
    <w:p w14:paraId="30CDE370">
      <w:pPr>
        <w:pStyle w:val="5"/>
        <w:spacing w:line="221" w:lineRule="auto"/>
        <w:rPr>
          <w:color w:val="auto"/>
          <w:sz w:val="21"/>
          <w:szCs w:val="21"/>
          <w:highlight w:val="none"/>
        </w:rPr>
      </w:pPr>
    </w:p>
    <w:p w14:paraId="33FBA90B">
      <w:pPr>
        <w:pStyle w:val="5"/>
        <w:spacing w:line="221" w:lineRule="auto"/>
        <w:rPr>
          <w:color w:val="auto"/>
          <w:sz w:val="21"/>
          <w:szCs w:val="21"/>
          <w:highlight w:val="none"/>
        </w:rPr>
      </w:pPr>
    </w:p>
    <w:p w14:paraId="7FB065DC">
      <w:pPr>
        <w:pStyle w:val="5"/>
        <w:spacing w:line="221" w:lineRule="auto"/>
        <w:rPr>
          <w:color w:val="auto"/>
          <w:sz w:val="21"/>
          <w:szCs w:val="21"/>
          <w:highlight w:val="none"/>
        </w:rPr>
      </w:pPr>
    </w:p>
    <w:p w14:paraId="11FE25FE">
      <w:pPr>
        <w:pStyle w:val="5"/>
        <w:spacing w:line="221" w:lineRule="auto"/>
        <w:rPr>
          <w:color w:val="auto"/>
          <w:sz w:val="21"/>
          <w:szCs w:val="21"/>
          <w:highlight w:val="none"/>
        </w:rPr>
      </w:pPr>
    </w:p>
    <w:p w14:paraId="794EAE19">
      <w:pPr>
        <w:pStyle w:val="5"/>
        <w:spacing w:line="221" w:lineRule="auto"/>
        <w:rPr>
          <w:color w:val="auto"/>
          <w:sz w:val="21"/>
          <w:szCs w:val="21"/>
          <w:highlight w:val="none"/>
        </w:rPr>
      </w:pPr>
    </w:p>
    <w:p w14:paraId="23D59141">
      <w:pPr>
        <w:pStyle w:val="5"/>
        <w:spacing w:line="221" w:lineRule="auto"/>
        <w:rPr>
          <w:color w:val="auto"/>
          <w:sz w:val="21"/>
          <w:szCs w:val="21"/>
          <w:highlight w:val="none"/>
        </w:rPr>
      </w:pPr>
    </w:p>
    <w:p w14:paraId="0A77D818">
      <w:pPr>
        <w:pStyle w:val="5"/>
        <w:spacing w:line="221" w:lineRule="auto"/>
        <w:rPr>
          <w:color w:val="auto"/>
          <w:sz w:val="21"/>
          <w:szCs w:val="21"/>
          <w:highlight w:val="none"/>
        </w:rPr>
      </w:pPr>
    </w:p>
    <w:p w14:paraId="61033A0F">
      <w:pPr>
        <w:pStyle w:val="5"/>
        <w:spacing w:line="221" w:lineRule="auto"/>
        <w:rPr>
          <w:color w:val="auto"/>
          <w:sz w:val="21"/>
          <w:szCs w:val="21"/>
          <w:highlight w:val="none"/>
        </w:rPr>
      </w:pPr>
    </w:p>
    <w:p w14:paraId="0DD3C9D9">
      <w:pPr>
        <w:pStyle w:val="5"/>
        <w:spacing w:line="221" w:lineRule="auto"/>
        <w:rPr>
          <w:color w:val="auto"/>
          <w:sz w:val="21"/>
          <w:szCs w:val="21"/>
          <w:highlight w:val="none"/>
        </w:rPr>
      </w:pPr>
    </w:p>
    <w:p w14:paraId="065FDD1E">
      <w:pPr>
        <w:pStyle w:val="5"/>
        <w:spacing w:line="221" w:lineRule="auto"/>
        <w:rPr>
          <w:color w:val="auto"/>
          <w:sz w:val="21"/>
          <w:szCs w:val="21"/>
          <w:highlight w:val="none"/>
        </w:rPr>
      </w:pPr>
    </w:p>
    <w:p w14:paraId="1E8FD2AE">
      <w:pPr>
        <w:pStyle w:val="5"/>
        <w:spacing w:line="221" w:lineRule="auto"/>
        <w:rPr>
          <w:color w:val="auto"/>
          <w:sz w:val="21"/>
          <w:szCs w:val="21"/>
          <w:highlight w:val="none"/>
        </w:rPr>
      </w:pPr>
    </w:p>
    <w:p w14:paraId="08F8BEE7">
      <w:pPr>
        <w:pStyle w:val="5"/>
        <w:spacing w:line="221" w:lineRule="auto"/>
        <w:rPr>
          <w:color w:val="auto"/>
          <w:sz w:val="21"/>
          <w:szCs w:val="21"/>
          <w:highlight w:val="none"/>
        </w:rPr>
      </w:pPr>
    </w:p>
    <w:p w14:paraId="33F9AD52">
      <w:pPr>
        <w:pStyle w:val="5"/>
        <w:spacing w:line="221" w:lineRule="auto"/>
        <w:rPr>
          <w:color w:val="auto"/>
          <w:sz w:val="21"/>
          <w:szCs w:val="21"/>
          <w:highlight w:val="none"/>
        </w:rPr>
      </w:pPr>
    </w:p>
    <w:p w14:paraId="3D7091B2">
      <w:pPr>
        <w:pStyle w:val="5"/>
        <w:spacing w:line="221" w:lineRule="auto"/>
        <w:rPr>
          <w:color w:val="auto"/>
          <w:sz w:val="21"/>
          <w:szCs w:val="21"/>
          <w:highlight w:val="none"/>
        </w:rPr>
      </w:pPr>
    </w:p>
    <w:p w14:paraId="15C2EAA9">
      <w:pPr>
        <w:pStyle w:val="5"/>
        <w:spacing w:line="221" w:lineRule="auto"/>
        <w:rPr>
          <w:color w:val="auto"/>
          <w:sz w:val="21"/>
          <w:szCs w:val="21"/>
          <w:highlight w:val="none"/>
        </w:rPr>
      </w:pPr>
    </w:p>
    <w:p w14:paraId="052A0EB1">
      <w:pPr>
        <w:pStyle w:val="5"/>
        <w:spacing w:line="221" w:lineRule="auto"/>
        <w:rPr>
          <w:color w:val="auto"/>
          <w:sz w:val="21"/>
          <w:szCs w:val="21"/>
          <w:highlight w:val="none"/>
        </w:rPr>
      </w:pPr>
    </w:p>
    <w:p w14:paraId="54B8597F">
      <w:pPr>
        <w:pStyle w:val="5"/>
        <w:spacing w:line="221" w:lineRule="auto"/>
        <w:rPr>
          <w:color w:val="auto"/>
          <w:sz w:val="21"/>
          <w:szCs w:val="21"/>
          <w:highlight w:val="none"/>
        </w:rPr>
        <w:sectPr>
          <w:headerReference r:id="rId71" w:type="default"/>
          <w:footerReference r:id="rId72" w:type="default"/>
          <w:pgSz w:w="11906" w:h="16838"/>
          <w:pgMar w:top="1431" w:right="1182" w:bottom="1015" w:left="1596" w:header="0" w:footer="853" w:gutter="0"/>
          <w:pgNumType w:fmt="decimal"/>
          <w:cols w:space="720" w:num="1"/>
        </w:sectPr>
      </w:pPr>
    </w:p>
    <w:p w14:paraId="358B737C">
      <w:pPr>
        <w:pStyle w:val="5"/>
        <w:spacing w:line="221" w:lineRule="auto"/>
        <w:rPr>
          <w:color w:val="auto"/>
          <w:sz w:val="21"/>
          <w:szCs w:val="21"/>
          <w:highlight w:val="none"/>
        </w:rPr>
      </w:pPr>
    </w:p>
    <w:p w14:paraId="2807E96F">
      <w:pPr>
        <w:spacing w:before="156" w:beforeLines="50" w:after="156" w:afterLines="50" w:line="440" w:lineRule="exact"/>
        <w:ind w:firstLine="4800" w:firstLineChars="1600"/>
        <w:outlineLvl w:val="0"/>
        <w:rPr>
          <w:rFonts w:ascii="仿宋_GB2312" w:eastAsia="仿宋_GB2312"/>
          <w:color w:val="auto"/>
          <w:sz w:val="30"/>
          <w:szCs w:val="30"/>
          <w:highlight w:val="none"/>
          <w:lang w:eastAsia="zh-CN"/>
        </w:rPr>
      </w:pPr>
      <w:r>
        <w:rPr>
          <w:rFonts w:hint="eastAsia" w:ascii="仿宋_GB2312" w:eastAsia="仿宋_GB2312"/>
          <w:color w:val="auto"/>
          <w:sz w:val="30"/>
          <w:szCs w:val="30"/>
          <w:highlight w:val="none"/>
          <w:lang w:eastAsia="zh-CN"/>
        </w:rPr>
        <w:t>附件1：承包人承揽工程项目一览表</w:t>
      </w:r>
    </w:p>
    <w:tbl>
      <w:tblPr>
        <w:tblStyle w:val="10"/>
        <w:tblW w:w="14601" w:type="dxa"/>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780DDC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bottom w:val="double" w:color="auto" w:sz="6" w:space="0"/>
            </w:tcBorders>
            <w:vAlign w:val="center"/>
          </w:tcPr>
          <w:p w14:paraId="5D7285BC">
            <w:pPr>
              <w:keepNext/>
              <w:spacing w:line="440" w:lineRule="exact"/>
              <w:ind w:left="63" w:leftChars="30" w:right="63" w:rightChars="30"/>
              <w:jc w:val="center"/>
              <w:rPr>
                <w:rFonts w:eastAsia="仿宋_GB2312"/>
                <w:color w:val="auto"/>
                <w:sz w:val="28"/>
                <w:szCs w:val="30"/>
                <w:highlight w:val="none"/>
              </w:rPr>
            </w:pPr>
            <w:r>
              <w:rPr>
                <w:rFonts w:eastAsia="仿宋_GB2312"/>
                <w:color w:val="auto"/>
                <w:sz w:val="28"/>
                <w:szCs w:val="30"/>
                <w:highlight w:val="none"/>
              </w:rPr>
              <w:t>单位工程名称</w:t>
            </w:r>
          </w:p>
        </w:tc>
        <w:tc>
          <w:tcPr>
            <w:tcW w:w="1843" w:type="dxa"/>
            <w:tcBorders>
              <w:top w:val="single" w:color="auto" w:sz="12" w:space="0"/>
              <w:bottom w:val="double" w:color="auto" w:sz="6" w:space="0"/>
            </w:tcBorders>
            <w:vAlign w:val="center"/>
          </w:tcPr>
          <w:p w14:paraId="1A34FFBD">
            <w:pPr>
              <w:keepNext/>
              <w:spacing w:line="440" w:lineRule="exact"/>
              <w:ind w:left="63" w:leftChars="30" w:right="63" w:rightChars="30"/>
              <w:jc w:val="center"/>
              <w:rPr>
                <w:rFonts w:eastAsia="仿宋_GB2312"/>
                <w:color w:val="auto"/>
                <w:sz w:val="28"/>
                <w:szCs w:val="30"/>
                <w:highlight w:val="none"/>
              </w:rPr>
            </w:pPr>
            <w:r>
              <w:rPr>
                <w:rFonts w:eastAsia="仿宋_GB2312"/>
                <w:color w:val="auto"/>
                <w:sz w:val="28"/>
                <w:szCs w:val="30"/>
                <w:highlight w:val="none"/>
              </w:rPr>
              <w:t>建设规模</w:t>
            </w:r>
          </w:p>
        </w:tc>
        <w:tc>
          <w:tcPr>
            <w:tcW w:w="1417" w:type="dxa"/>
            <w:tcBorders>
              <w:top w:val="single" w:color="auto" w:sz="12" w:space="0"/>
              <w:bottom w:val="double" w:color="auto" w:sz="6" w:space="0"/>
            </w:tcBorders>
            <w:vAlign w:val="center"/>
          </w:tcPr>
          <w:p w14:paraId="5C285399">
            <w:pPr>
              <w:keepNext/>
              <w:spacing w:line="440" w:lineRule="exact"/>
              <w:ind w:left="63" w:leftChars="30" w:right="63" w:rightChars="30"/>
              <w:jc w:val="center"/>
              <w:rPr>
                <w:rFonts w:eastAsia="仿宋_GB2312"/>
                <w:color w:val="auto"/>
                <w:sz w:val="28"/>
                <w:szCs w:val="30"/>
                <w:highlight w:val="none"/>
              </w:rPr>
            </w:pPr>
            <w:r>
              <w:rPr>
                <w:rFonts w:eastAsia="仿宋_GB2312"/>
                <w:color w:val="auto"/>
                <w:sz w:val="28"/>
                <w:szCs w:val="30"/>
                <w:highlight w:val="none"/>
              </w:rPr>
              <w:t>建筑面积(平方米)</w:t>
            </w:r>
          </w:p>
        </w:tc>
        <w:tc>
          <w:tcPr>
            <w:tcW w:w="2410" w:type="dxa"/>
            <w:tcBorders>
              <w:top w:val="single" w:color="auto" w:sz="12" w:space="0"/>
              <w:bottom w:val="double" w:color="auto" w:sz="6" w:space="0"/>
            </w:tcBorders>
            <w:vAlign w:val="center"/>
          </w:tcPr>
          <w:p w14:paraId="05B0894D">
            <w:pPr>
              <w:keepNext/>
              <w:spacing w:line="440" w:lineRule="exact"/>
              <w:ind w:left="63" w:leftChars="30" w:right="63" w:rightChars="30"/>
              <w:jc w:val="center"/>
              <w:rPr>
                <w:rFonts w:eastAsia="仿宋_GB2312"/>
                <w:color w:val="auto"/>
                <w:sz w:val="28"/>
                <w:szCs w:val="30"/>
                <w:highlight w:val="none"/>
              </w:rPr>
            </w:pPr>
            <w:r>
              <w:rPr>
                <w:rFonts w:eastAsia="仿宋_GB2312"/>
                <w:color w:val="auto"/>
                <w:sz w:val="28"/>
                <w:szCs w:val="30"/>
                <w:highlight w:val="none"/>
              </w:rPr>
              <w:t>结构</w:t>
            </w:r>
            <w:r>
              <w:rPr>
                <w:rFonts w:hint="eastAsia" w:eastAsia="仿宋_GB2312"/>
                <w:color w:val="auto"/>
                <w:sz w:val="28"/>
                <w:szCs w:val="30"/>
                <w:highlight w:val="none"/>
              </w:rPr>
              <w:t>形式</w:t>
            </w:r>
          </w:p>
        </w:tc>
        <w:tc>
          <w:tcPr>
            <w:tcW w:w="850" w:type="dxa"/>
            <w:tcBorders>
              <w:top w:val="single" w:color="auto" w:sz="12" w:space="0"/>
              <w:bottom w:val="double" w:color="auto" w:sz="6" w:space="0"/>
            </w:tcBorders>
            <w:vAlign w:val="center"/>
          </w:tcPr>
          <w:p w14:paraId="3AB0BD61">
            <w:pPr>
              <w:keepNext/>
              <w:spacing w:line="440" w:lineRule="exact"/>
              <w:ind w:left="63" w:leftChars="30" w:right="63" w:rightChars="30"/>
              <w:jc w:val="center"/>
              <w:rPr>
                <w:rFonts w:eastAsia="仿宋_GB2312"/>
                <w:color w:val="auto"/>
                <w:sz w:val="28"/>
                <w:szCs w:val="30"/>
                <w:highlight w:val="none"/>
              </w:rPr>
            </w:pPr>
            <w:r>
              <w:rPr>
                <w:rFonts w:eastAsia="仿宋_GB2312"/>
                <w:color w:val="auto"/>
                <w:sz w:val="28"/>
                <w:szCs w:val="30"/>
                <w:highlight w:val="none"/>
              </w:rPr>
              <w:t>层数</w:t>
            </w:r>
          </w:p>
        </w:tc>
        <w:tc>
          <w:tcPr>
            <w:tcW w:w="1560" w:type="dxa"/>
            <w:tcBorders>
              <w:top w:val="single" w:color="auto" w:sz="12" w:space="0"/>
              <w:bottom w:val="double" w:color="auto" w:sz="6" w:space="0"/>
            </w:tcBorders>
            <w:vAlign w:val="center"/>
          </w:tcPr>
          <w:p w14:paraId="736C88A5">
            <w:pPr>
              <w:keepNext/>
              <w:spacing w:line="440" w:lineRule="exact"/>
              <w:ind w:left="63" w:leftChars="30" w:right="63" w:rightChars="30"/>
              <w:jc w:val="center"/>
              <w:rPr>
                <w:rFonts w:eastAsia="仿宋_GB2312"/>
                <w:color w:val="auto"/>
                <w:sz w:val="28"/>
                <w:szCs w:val="30"/>
                <w:highlight w:val="none"/>
              </w:rPr>
            </w:pPr>
            <w:r>
              <w:rPr>
                <w:rFonts w:eastAsia="仿宋_GB2312"/>
                <w:color w:val="auto"/>
                <w:sz w:val="28"/>
                <w:szCs w:val="30"/>
                <w:highlight w:val="none"/>
              </w:rPr>
              <w:t>生产能力</w:t>
            </w:r>
          </w:p>
        </w:tc>
        <w:tc>
          <w:tcPr>
            <w:tcW w:w="2126" w:type="dxa"/>
            <w:tcBorders>
              <w:top w:val="single" w:color="auto" w:sz="12" w:space="0"/>
              <w:bottom w:val="double" w:color="auto" w:sz="6" w:space="0"/>
            </w:tcBorders>
            <w:vAlign w:val="center"/>
          </w:tcPr>
          <w:p w14:paraId="04ECD0C6">
            <w:pPr>
              <w:keepNext/>
              <w:spacing w:line="440" w:lineRule="exact"/>
              <w:ind w:left="63" w:leftChars="30" w:right="63" w:rightChars="30"/>
              <w:jc w:val="center"/>
              <w:rPr>
                <w:rFonts w:eastAsia="仿宋_GB2312"/>
                <w:color w:val="auto"/>
                <w:sz w:val="28"/>
                <w:szCs w:val="30"/>
                <w:highlight w:val="none"/>
              </w:rPr>
            </w:pPr>
            <w:r>
              <w:rPr>
                <w:rFonts w:eastAsia="仿宋_GB2312"/>
                <w:color w:val="auto"/>
                <w:sz w:val="28"/>
                <w:szCs w:val="30"/>
                <w:highlight w:val="none"/>
              </w:rPr>
              <w:t>设备安装内容</w:t>
            </w:r>
          </w:p>
        </w:tc>
        <w:tc>
          <w:tcPr>
            <w:tcW w:w="1417" w:type="dxa"/>
            <w:tcBorders>
              <w:top w:val="single" w:color="auto" w:sz="12" w:space="0"/>
              <w:bottom w:val="double" w:color="auto" w:sz="6" w:space="0"/>
            </w:tcBorders>
            <w:vAlign w:val="center"/>
          </w:tcPr>
          <w:p w14:paraId="3C2334C3">
            <w:pPr>
              <w:keepNext/>
              <w:spacing w:line="440" w:lineRule="exact"/>
              <w:ind w:left="63" w:leftChars="30" w:right="63" w:rightChars="30"/>
              <w:jc w:val="center"/>
              <w:rPr>
                <w:rFonts w:eastAsia="仿宋_GB2312"/>
                <w:color w:val="auto"/>
                <w:sz w:val="28"/>
                <w:szCs w:val="30"/>
                <w:highlight w:val="none"/>
              </w:rPr>
            </w:pPr>
            <w:r>
              <w:rPr>
                <w:rFonts w:eastAsia="仿宋_GB2312"/>
                <w:color w:val="auto"/>
                <w:sz w:val="28"/>
                <w:szCs w:val="30"/>
                <w:highlight w:val="none"/>
              </w:rPr>
              <w:t>合同价格（元）</w:t>
            </w:r>
          </w:p>
        </w:tc>
        <w:tc>
          <w:tcPr>
            <w:tcW w:w="851" w:type="dxa"/>
            <w:tcBorders>
              <w:top w:val="single" w:color="auto" w:sz="12" w:space="0"/>
              <w:bottom w:val="double" w:color="auto" w:sz="6" w:space="0"/>
            </w:tcBorders>
            <w:vAlign w:val="center"/>
          </w:tcPr>
          <w:p w14:paraId="5FE36727">
            <w:pPr>
              <w:keepNext/>
              <w:spacing w:line="440" w:lineRule="exact"/>
              <w:ind w:left="63" w:leftChars="30" w:right="63" w:rightChars="30"/>
              <w:jc w:val="center"/>
              <w:rPr>
                <w:rFonts w:eastAsia="仿宋_GB2312"/>
                <w:color w:val="auto"/>
                <w:sz w:val="28"/>
                <w:szCs w:val="30"/>
                <w:highlight w:val="none"/>
              </w:rPr>
            </w:pPr>
            <w:r>
              <w:rPr>
                <w:rFonts w:eastAsia="仿宋_GB2312"/>
                <w:color w:val="auto"/>
                <w:sz w:val="28"/>
                <w:szCs w:val="30"/>
                <w:highlight w:val="none"/>
              </w:rPr>
              <w:t>开工日期</w:t>
            </w:r>
          </w:p>
        </w:tc>
        <w:tc>
          <w:tcPr>
            <w:tcW w:w="850" w:type="dxa"/>
            <w:tcBorders>
              <w:top w:val="single" w:color="auto" w:sz="12" w:space="0"/>
              <w:bottom w:val="double" w:color="auto" w:sz="6" w:space="0"/>
            </w:tcBorders>
            <w:vAlign w:val="center"/>
          </w:tcPr>
          <w:p w14:paraId="10F7EDDC">
            <w:pPr>
              <w:keepNext/>
              <w:spacing w:line="440" w:lineRule="exact"/>
              <w:ind w:left="63" w:leftChars="30" w:right="63" w:rightChars="30"/>
              <w:jc w:val="center"/>
              <w:rPr>
                <w:rFonts w:eastAsia="仿宋_GB2312"/>
                <w:color w:val="auto"/>
                <w:sz w:val="28"/>
                <w:szCs w:val="30"/>
                <w:highlight w:val="none"/>
              </w:rPr>
            </w:pPr>
            <w:r>
              <w:rPr>
                <w:rFonts w:eastAsia="仿宋_GB2312"/>
                <w:color w:val="auto"/>
                <w:sz w:val="28"/>
                <w:szCs w:val="30"/>
                <w:highlight w:val="none"/>
              </w:rPr>
              <w:t>竣工日期</w:t>
            </w:r>
          </w:p>
        </w:tc>
      </w:tr>
      <w:tr w14:paraId="675E69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bottom w:val="single" w:color="auto" w:sz="6" w:space="0"/>
            </w:tcBorders>
            <w:vAlign w:val="center"/>
          </w:tcPr>
          <w:p w14:paraId="02F3E86C">
            <w:pPr>
              <w:keepNext/>
              <w:spacing w:line="440" w:lineRule="exact"/>
              <w:ind w:left="63" w:leftChars="30" w:right="63" w:rightChars="30"/>
              <w:jc w:val="center"/>
              <w:rPr>
                <w:rFonts w:eastAsia="仿宋_GB2312"/>
                <w:color w:val="auto"/>
                <w:sz w:val="30"/>
                <w:szCs w:val="30"/>
                <w:highlight w:val="none"/>
              </w:rPr>
            </w:pPr>
          </w:p>
        </w:tc>
        <w:tc>
          <w:tcPr>
            <w:tcW w:w="1843" w:type="dxa"/>
            <w:tcBorders>
              <w:top w:val="double" w:color="auto" w:sz="6" w:space="0"/>
              <w:bottom w:val="single" w:color="auto" w:sz="6" w:space="0"/>
            </w:tcBorders>
            <w:vAlign w:val="center"/>
          </w:tcPr>
          <w:p w14:paraId="6C7BE862">
            <w:pPr>
              <w:keepNext/>
              <w:spacing w:line="440" w:lineRule="exact"/>
              <w:ind w:left="63" w:leftChars="30" w:right="63" w:rightChars="30"/>
              <w:jc w:val="center"/>
              <w:rPr>
                <w:rFonts w:eastAsia="仿宋_GB2312"/>
                <w:color w:val="auto"/>
                <w:sz w:val="30"/>
                <w:szCs w:val="30"/>
                <w:highlight w:val="none"/>
              </w:rPr>
            </w:pPr>
          </w:p>
        </w:tc>
        <w:tc>
          <w:tcPr>
            <w:tcW w:w="1417" w:type="dxa"/>
            <w:tcBorders>
              <w:top w:val="double" w:color="auto" w:sz="6" w:space="0"/>
              <w:bottom w:val="single" w:color="auto" w:sz="6" w:space="0"/>
            </w:tcBorders>
            <w:vAlign w:val="center"/>
          </w:tcPr>
          <w:p w14:paraId="0A38C626">
            <w:pPr>
              <w:keepNext/>
              <w:spacing w:line="440" w:lineRule="exact"/>
              <w:ind w:left="63" w:leftChars="30" w:right="63" w:rightChars="30"/>
              <w:jc w:val="center"/>
              <w:rPr>
                <w:rFonts w:eastAsia="仿宋_GB2312"/>
                <w:color w:val="auto"/>
                <w:sz w:val="30"/>
                <w:szCs w:val="30"/>
                <w:highlight w:val="none"/>
              </w:rPr>
            </w:pPr>
          </w:p>
        </w:tc>
        <w:tc>
          <w:tcPr>
            <w:tcW w:w="2410" w:type="dxa"/>
            <w:tcBorders>
              <w:top w:val="double" w:color="auto" w:sz="6" w:space="0"/>
              <w:bottom w:val="single" w:color="auto" w:sz="6" w:space="0"/>
            </w:tcBorders>
            <w:vAlign w:val="center"/>
          </w:tcPr>
          <w:p w14:paraId="61585C21">
            <w:pPr>
              <w:keepNext/>
              <w:spacing w:line="440" w:lineRule="exact"/>
              <w:ind w:left="63" w:leftChars="30" w:right="63" w:rightChars="30"/>
              <w:jc w:val="center"/>
              <w:rPr>
                <w:rFonts w:eastAsia="仿宋_GB2312"/>
                <w:color w:val="auto"/>
                <w:sz w:val="30"/>
                <w:szCs w:val="30"/>
                <w:highlight w:val="none"/>
              </w:rPr>
            </w:pPr>
          </w:p>
        </w:tc>
        <w:tc>
          <w:tcPr>
            <w:tcW w:w="850" w:type="dxa"/>
            <w:tcBorders>
              <w:top w:val="double" w:color="auto" w:sz="6" w:space="0"/>
              <w:bottom w:val="single" w:color="auto" w:sz="6" w:space="0"/>
            </w:tcBorders>
            <w:vAlign w:val="center"/>
          </w:tcPr>
          <w:p w14:paraId="5F0638FF">
            <w:pPr>
              <w:keepNext/>
              <w:spacing w:line="440" w:lineRule="exact"/>
              <w:ind w:left="63" w:leftChars="30" w:right="63" w:rightChars="30"/>
              <w:jc w:val="center"/>
              <w:rPr>
                <w:rFonts w:eastAsia="仿宋_GB2312"/>
                <w:color w:val="auto"/>
                <w:sz w:val="30"/>
                <w:szCs w:val="30"/>
                <w:highlight w:val="none"/>
              </w:rPr>
            </w:pPr>
          </w:p>
        </w:tc>
        <w:tc>
          <w:tcPr>
            <w:tcW w:w="1560" w:type="dxa"/>
            <w:tcBorders>
              <w:top w:val="double" w:color="auto" w:sz="6" w:space="0"/>
              <w:bottom w:val="single" w:color="auto" w:sz="6" w:space="0"/>
            </w:tcBorders>
            <w:vAlign w:val="center"/>
          </w:tcPr>
          <w:p w14:paraId="003FA8A8">
            <w:pPr>
              <w:keepNext/>
              <w:spacing w:line="440" w:lineRule="exact"/>
              <w:ind w:left="63" w:leftChars="30" w:right="63" w:rightChars="30"/>
              <w:jc w:val="center"/>
              <w:rPr>
                <w:rFonts w:eastAsia="仿宋_GB2312"/>
                <w:color w:val="auto"/>
                <w:sz w:val="30"/>
                <w:szCs w:val="30"/>
                <w:highlight w:val="none"/>
              </w:rPr>
            </w:pPr>
          </w:p>
        </w:tc>
        <w:tc>
          <w:tcPr>
            <w:tcW w:w="2126" w:type="dxa"/>
            <w:tcBorders>
              <w:top w:val="double" w:color="auto" w:sz="6" w:space="0"/>
              <w:bottom w:val="single" w:color="auto" w:sz="6" w:space="0"/>
            </w:tcBorders>
            <w:vAlign w:val="center"/>
          </w:tcPr>
          <w:p w14:paraId="265F358B">
            <w:pPr>
              <w:keepNext/>
              <w:spacing w:line="440" w:lineRule="exact"/>
              <w:ind w:left="63" w:leftChars="30" w:right="63" w:rightChars="30"/>
              <w:jc w:val="center"/>
              <w:rPr>
                <w:rFonts w:eastAsia="仿宋_GB2312"/>
                <w:color w:val="auto"/>
                <w:sz w:val="30"/>
                <w:szCs w:val="30"/>
                <w:highlight w:val="none"/>
              </w:rPr>
            </w:pPr>
          </w:p>
        </w:tc>
        <w:tc>
          <w:tcPr>
            <w:tcW w:w="1417" w:type="dxa"/>
            <w:tcBorders>
              <w:top w:val="double" w:color="auto" w:sz="6" w:space="0"/>
              <w:bottom w:val="single" w:color="auto" w:sz="6" w:space="0"/>
            </w:tcBorders>
            <w:vAlign w:val="center"/>
          </w:tcPr>
          <w:p w14:paraId="037AB535">
            <w:pPr>
              <w:keepNext/>
              <w:spacing w:line="440" w:lineRule="exact"/>
              <w:ind w:left="63" w:leftChars="30" w:right="63" w:rightChars="30"/>
              <w:jc w:val="center"/>
              <w:rPr>
                <w:rFonts w:eastAsia="仿宋_GB2312"/>
                <w:color w:val="auto"/>
                <w:sz w:val="30"/>
                <w:szCs w:val="30"/>
                <w:highlight w:val="none"/>
              </w:rPr>
            </w:pPr>
          </w:p>
        </w:tc>
        <w:tc>
          <w:tcPr>
            <w:tcW w:w="851" w:type="dxa"/>
            <w:tcBorders>
              <w:top w:val="double" w:color="auto" w:sz="6" w:space="0"/>
              <w:bottom w:val="single" w:color="auto" w:sz="6" w:space="0"/>
            </w:tcBorders>
            <w:vAlign w:val="center"/>
          </w:tcPr>
          <w:p w14:paraId="5E77EF67">
            <w:pPr>
              <w:keepNext/>
              <w:spacing w:line="440" w:lineRule="exact"/>
              <w:ind w:left="63" w:leftChars="30" w:right="63" w:rightChars="30"/>
              <w:jc w:val="center"/>
              <w:rPr>
                <w:rFonts w:eastAsia="仿宋_GB2312"/>
                <w:color w:val="auto"/>
                <w:sz w:val="30"/>
                <w:szCs w:val="30"/>
                <w:highlight w:val="none"/>
              </w:rPr>
            </w:pPr>
          </w:p>
        </w:tc>
        <w:tc>
          <w:tcPr>
            <w:tcW w:w="850" w:type="dxa"/>
            <w:tcBorders>
              <w:top w:val="double" w:color="auto" w:sz="6" w:space="0"/>
              <w:bottom w:val="single" w:color="auto" w:sz="6" w:space="0"/>
            </w:tcBorders>
            <w:vAlign w:val="center"/>
          </w:tcPr>
          <w:p w14:paraId="50F33255">
            <w:pPr>
              <w:keepNext/>
              <w:spacing w:line="440" w:lineRule="exact"/>
              <w:ind w:left="63" w:leftChars="30" w:right="63" w:rightChars="30"/>
              <w:jc w:val="center"/>
              <w:rPr>
                <w:rFonts w:eastAsia="仿宋_GB2312"/>
                <w:color w:val="auto"/>
                <w:sz w:val="30"/>
                <w:szCs w:val="30"/>
                <w:highlight w:val="none"/>
              </w:rPr>
            </w:pPr>
          </w:p>
        </w:tc>
      </w:tr>
      <w:tr w14:paraId="0D442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55891F68">
            <w:pPr>
              <w:keepNext/>
              <w:spacing w:line="440" w:lineRule="exact"/>
              <w:ind w:left="63" w:leftChars="30" w:right="63" w:rightChars="30"/>
              <w:jc w:val="center"/>
              <w:rPr>
                <w:rFonts w:eastAsia="仿宋_GB2312"/>
                <w:color w:val="auto"/>
                <w:sz w:val="30"/>
                <w:szCs w:val="30"/>
                <w:highlight w:val="none"/>
              </w:rPr>
            </w:pPr>
          </w:p>
        </w:tc>
        <w:tc>
          <w:tcPr>
            <w:tcW w:w="1843" w:type="dxa"/>
            <w:tcBorders>
              <w:top w:val="nil"/>
            </w:tcBorders>
            <w:vAlign w:val="center"/>
          </w:tcPr>
          <w:p w14:paraId="240F434E">
            <w:pPr>
              <w:keepNext/>
              <w:spacing w:line="440" w:lineRule="exact"/>
              <w:ind w:left="63" w:leftChars="30" w:right="63" w:rightChars="30"/>
              <w:jc w:val="center"/>
              <w:rPr>
                <w:rFonts w:eastAsia="仿宋_GB2312"/>
                <w:color w:val="auto"/>
                <w:sz w:val="30"/>
                <w:szCs w:val="30"/>
                <w:highlight w:val="none"/>
              </w:rPr>
            </w:pPr>
          </w:p>
        </w:tc>
        <w:tc>
          <w:tcPr>
            <w:tcW w:w="1417" w:type="dxa"/>
            <w:tcBorders>
              <w:top w:val="nil"/>
            </w:tcBorders>
            <w:vAlign w:val="center"/>
          </w:tcPr>
          <w:p w14:paraId="505A3EC7">
            <w:pPr>
              <w:keepNext/>
              <w:spacing w:line="440" w:lineRule="exact"/>
              <w:ind w:left="63" w:leftChars="30" w:right="63" w:rightChars="30"/>
              <w:jc w:val="center"/>
              <w:rPr>
                <w:rFonts w:eastAsia="仿宋_GB2312"/>
                <w:color w:val="auto"/>
                <w:sz w:val="30"/>
                <w:szCs w:val="30"/>
                <w:highlight w:val="none"/>
              </w:rPr>
            </w:pPr>
          </w:p>
        </w:tc>
        <w:tc>
          <w:tcPr>
            <w:tcW w:w="2410" w:type="dxa"/>
            <w:tcBorders>
              <w:top w:val="nil"/>
            </w:tcBorders>
            <w:vAlign w:val="center"/>
          </w:tcPr>
          <w:p w14:paraId="6F7C43A1">
            <w:pPr>
              <w:keepNext/>
              <w:spacing w:line="440" w:lineRule="exact"/>
              <w:ind w:left="63" w:leftChars="30" w:right="63" w:rightChars="30"/>
              <w:jc w:val="center"/>
              <w:rPr>
                <w:rFonts w:eastAsia="仿宋_GB2312"/>
                <w:color w:val="auto"/>
                <w:sz w:val="30"/>
                <w:szCs w:val="30"/>
                <w:highlight w:val="none"/>
              </w:rPr>
            </w:pPr>
          </w:p>
        </w:tc>
        <w:tc>
          <w:tcPr>
            <w:tcW w:w="850" w:type="dxa"/>
            <w:tcBorders>
              <w:top w:val="nil"/>
            </w:tcBorders>
            <w:vAlign w:val="center"/>
          </w:tcPr>
          <w:p w14:paraId="1B36E8CB">
            <w:pPr>
              <w:keepNext/>
              <w:spacing w:line="440" w:lineRule="exact"/>
              <w:ind w:left="63" w:leftChars="30" w:right="63" w:rightChars="30"/>
              <w:jc w:val="center"/>
              <w:rPr>
                <w:rFonts w:eastAsia="仿宋_GB2312"/>
                <w:color w:val="auto"/>
                <w:sz w:val="30"/>
                <w:szCs w:val="30"/>
                <w:highlight w:val="none"/>
              </w:rPr>
            </w:pPr>
          </w:p>
        </w:tc>
        <w:tc>
          <w:tcPr>
            <w:tcW w:w="1560" w:type="dxa"/>
            <w:tcBorders>
              <w:top w:val="nil"/>
            </w:tcBorders>
            <w:vAlign w:val="center"/>
          </w:tcPr>
          <w:p w14:paraId="7B796BED">
            <w:pPr>
              <w:keepNext/>
              <w:spacing w:line="440" w:lineRule="exact"/>
              <w:ind w:left="63" w:leftChars="30" w:right="63" w:rightChars="30"/>
              <w:jc w:val="center"/>
              <w:rPr>
                <w:rFonts w:eastAsia="仿宋_GB2312"/>
                <w:color w:val="auto"/>
                <w:sz w:val="30"/>
                <w:szCs w:val="30"/>
                <w:highlight w:val="none"/>
              </w:rPr>
            </w:pPr>
          </w:p>
        </w:tc>
        <w:tc>
          <w:tcPr>
            <w:tcW w:w="2126" w:type="dxa"/>
            <w:tcBorders>
              <w:top w:val="nil"/>
            </w:tcBorders>
            <w:vAlign w:val="center"/>
          </w:tcPr>
          <w:p w14:paraId="28C88C73">
            <w:pPr>
              <w:keepNext/>
              <w:spacing w:line="440" w:lineRule="exact"/>
              <w:ind w:left="63" w:leftChars="30" w:right="63" w:rightChars="30"/>
              <w:jc w:val="center"/>
              <w:rPr>
                <w:rFonts w:eastAsia="仿宋_GB2312"/>
                <w:color w:val="auto"/>
                <w:sz w:val="30"/>
                <w:szCs w:val="30"/>
                <w:highlight w:val="none"/>
              </w:rPr>
            </w:pPr>
          </w:p>
        </w:tc>
        <w:tc>
          <w:tcPr>
            <w:tcW w:w="1417" w:type="dxa"/>
            <w:tcBorders>
              <w:top w:val="nil"/>
            </w:tcBorders>
            <w:vAlign w:val="center"/>
          </w:tcPr>
          <w:p w14:paraId="48EF5DD6">
            <w:pPr>
              <w:keepNext/>
              <w:spacing w:line="440" w:lineRule="exact"/>
              <w:ind w:left="63" w:leftChars="30" w:right="63" w:rightChars="30"/>
              <w:jc w:val="center"/>
              <w:rPr>
                <w:rFonts w:eastAsia="仿宋_GB2312"/>
                <w:color w:val="auto"/>
                <w:sz w:val="30"/>
                <w:szCs w:val="30"/>
                <w:highlight w:val="none"/>
              </w:rPr>
            </w:pPr>
          </w:p>
        </w:tc>
        <w:tc>
          <w:tcPr>
            <w:tcW w:w="851" w:type="dxa"/>
            <w:tcBorders>
              <w:top w:val="nil"/>
            </w:tcBorders>
            <w:vAlign w:val="center"/>
          </w:tcPr>
          <w:p w14:paraId="2C7BC6E1">
            <w:pPr>
              <w:keepNext/>
              <w:spacing w:line="440" w:lineRule="exact"/>
              <w:ind w:left="63" w:leftChars="30" w:right="63" w:rightChars="30"/>
              <w:jc w:val="center"/>
              <w:rPr>
                <w:rFonts w:eastAsia="仿宋_GB2312"/>
                <w:color w:val="auto"/>
                <w:sz w:val="30"/>
                <w:szCs w:val="30"/>
                <w:highlight w:val="none"/>
              </w:rPr>
            </w:pPr>
          </w:p>
        </w:tc>
        <w:tc>
          <w:tcPr>
            <w:tcW w:w="850" w:type="dxa"/>
            <w:tcBorders>
              <w:top w:val="nil"/>
            </w:tcBorders>
            <w:vAlign w:val="center"/>
          </w:tcPr>
          <w:p w14:paraId="660673C4">
            <w:pPr>
              <w:keepNext/>
              <w:spacing w:line="440" w:lineRule="exact"/>
              <w:ind w:left="63" w:leftChars="30" w:right="63" w:rightChars="30"/>
              <w:jc w:val="center"/>
              <w:rPr>
                <w:rFonts w:eastAsia="仿宋_GB2312"/>
                <w:color w:val="auto"/>
                <w:sz w:val="30"/>
                <w:szCs w:val="30"/>
                <w:highlight w:val="none"/>
              </w:rPr>
            </w:pPr>
          </w:p>
        </w:tc>
      </w:tr>
      <w:tr w14:paraId="30ED0B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436932EC">
            <w:pPr>
              <w:keepNext/>
              <w:spacing w:line="440" w:lineRule="exact"/>
              <w:ind w:left="63" w:leftChars="30" w:right="63" w:rightChars="30"/>
              <w:jc w:val="center"/>
              <w:rPr>
                <w:rFonts w:eastAsia="仿宋_GB2312"/>
                <w:color w:val="auto"/>
                <w:sz w:val="30"/>
                <w:szCs w:val="30"/>
                <w:highlight w:val="none"/>
              </w:rPr>
            </w:pPr>
          </w:p>
        </w:tc>
        <w:tc>
          <w:tcPr>
            <w:tcW w:w="1843" w:type="dxa"/>
            <w:tcBorders>
              <w:top w:val="nil"/>
            </w:tcBorders>
            <w:vAlign w:val="center"/>
          </w:tcPr>
          <w:p w14:paraId="65E58E10">
            <w:pPr>
              <w:keepNext/>
              <w:spacing w:line="440" w:lineRule="exact"/>
              <w:ind w:left="63" w:leftChars="30" w:right="63" w:rightChars="30"/>
              <w:jc w:val="center"/>
              <w:rPr>
                <w:rFonts w:eastAsia="仿宋_GB2312"/>
                <w:color w:val="auto"/>
                <w:sz w:val="30"/>
                <w:szCs w:val="30"/>
                <w:highlight w:val="none"/>
              </w:rPr>
            </w:pPr>
          </w:p>
        </w:tc>
        <w:tc>
          <w:tcPr>
            <w:tcW w:w="1417" w:type="dxa"/>
            <w:tcBorders>
              <w:top w:val="nil"/>
            </w:tcBorders>
            <w:vAlign w:val="center"/>
          </w:tcPr>
          <w:p w14:paraId="66D371DA">
            <w:pPr>
              <w:keepNext/>
              <w:spacing w:line="440" w:lineRule="exact"/>
              <w:ind w:left="63" w:leftChars="30" w:right="63" w:rightChars="30"/>
              <w:jc w:val="center"/>
              <w:rPr>
                <w:rFonts w:eastAsia="仿宋_GB2312"/>
                <w:color w:val="auto"/>
                <w:sz w:val="30"/>
                <w:szCs w:val="30"/>
                <w:highlight w:val="none"/>
              </w:rPr>
            </w:pPr>
          </w:p>
        </w:tc>
        <w:tc>
          <w:tcPr>
            <w:tcW w:w="2410" w:type="dxa"/>
            <w:tcBorders>
              <w:top w:val="nil"/>
            </w:tcBorders>
            <w:vAlign w:val="center"/>
          </w:tcPr>
          <w:p w14:paraId="29CE6D3B">
            <w:pPr>
              <w:keepNext/>
              <w:spacing w:line="440" w:lineRule="exact"/>
              <w:ind w:left="63" w:leftChars="30" w:right="63" w:rightChars="30"/>
              <w:jc w:val="center"/>
              <w:rPr>
                <w:rFonts w:eastAsia="仿宋_GB2312"/>
                <w:color w:val="auto"/>
                <w:sz w:val="30"/>
                <w:szCs w:val="30"/>
                <w:highlight w:val="none"/>
              </w:rPr>
            </w:pPr>
          </w:p>
        </w:tc>
        <w:tc>
          <w:tcPr>
            <w:tcW w:w="850" w:type="dxa"/>
            <w:tcBorders>
              <w:top w:val="nil"/>
            </w:tcBorders>
            <w:vAlign w:val="center"/>
          </w:tcPr>
          <w:p w14:paraId="688DC1D0">
            <w:pPr>
              <w:keepNext/>
              <w:spacing w:line="440" w:lineRule="exact"/>
              <w:ind w:left="63" w:leftChars="30" w:right="63" w:rightChars="30"/>
              <w:jc w:val="center"/>
              <w:rPr>
                <w:rFonts w:eastAsia="仿宋_GB2312"/>
                <w:color w:val="auto"/>
                <w:sz w:val="30"/>
                <w:szCs w:val="30"/>
                <w:highlight w:val="none"/>
              </w:rPr>
            </w:pPr>
          </w:p>
        </w:tc>
        <w:tc>
          <w:tcPr>
            <w:tcW w:w="1560" w:type="dxa"/>
            <w:tcBorders>
              <w:top w:val="nil"/>
            </w:tcBorders>
            <w:vAlign w:val="center"/>
          </w:tcPr>
          <w:p w14:paraId="5EC31318">
            <w:pPr>
              <w:keepNext/>
              <w:spacing w:line="440" w:lineRule="exact"/>
              <w:ind w:left="63" w:leftChars="30" w:right="63" w:rightChars="30"/>
              <w:jc w:val="center"/>
              <w:rPr>
                <w:rFonts w:eastAsia="仿宋_GB2312"/>
                <w:color w:val="auto"/>
                <w:sz w:val="30"/>
                <w:szCs w:val="30"/>
                <w:highlight w:val="none"/>
              </w:rPr>
            </w:pPr>
          </w:p>
        </w:tc>
        <w:tc>
          <w:tcPr>
            <w:tcW w:w="2126" w:type="dxa"/>
            <w:tcBorders>
              <w:top w:val="nil"/>
            </w:tcBorders>
            <w:vAlign w:val="center"/>
          </w:tcPr>
          <w:p w14:paraId="3C95A034">
            <w:pPr>
              <w:keepNext/>
              <w:spacing w:line="440" w:lineRule="exact"/>
              <w:ind w:left="63" w:leftChars="30" w:right="63" w:rightChars="30"/>
              <w:jc w:val="center"/>
              <w:rPr>
                <w:rFonts w:eastAsia="仿宋_GB2312"/>
                <w:color w:val="auto"/>
                <w:sz w:val="30"/>
                <w:szCs w:val="30"/>
                <w:highlight w:val="none"/>
              </w:rPr>
            </w:pPr>
          </w:p>
        </w:tc>
        <w:tc>
          <w:tcPr>
            <w:tcW w:w="1417" w:type="dxa"/>
            <w:tcBorders>
              <w:top w:val="nil"/>
            </w:tcBorders>
            <w:vAlign w:val="center"/>
          </w:tcPr>
          <w:p w14:paraId="24788D88">
            <w:pPr>
              <w:keepNext/>
              <w:spacing w:line="440" w:lineRule="exact"/>
              <w:ind w:left="63" w:leftChars="30" w:right="63" w:rightChars="30"/>
              <w:jc w:val="center"/>
              <w:rPr>
                <w:rFonts w:eastAsia="仿宋_GB2312"/>
                <w:color w:val="auto"/>
                <w:sz w:val="30"/>
                <w:szCs w:val="30"/>
                <w:highlight w:val="none"/>
              </w:rPr>
            </w:pPr>
          </w:p>
        </w:tc>
        <w:tc>
          <w:tcPr>
            <w:tcW w:w="851" w:type="dxa"/>
            <w:tcBorders>
              <w:top w:val="nil"/>
            </w:tcBorders>
            <w:vAlign w:val="center"/>
          </w:tcPr>
          <w:p w14:paraId="0DD3DE32">
            <w:pPr>
              <w:keepNext/>
              <w:spacing w:line="440" w:lineRule="exact"/>
              <w:ind w:left="63" w:leftChars="30" w:right="63" w:rightChars="30"/>
              <w:jc w:val="center"/>
              <w:rPr>
                <w:rFonts w:eastAsia="仿宋_GB2312"/>
                <w:color w:val="auto"/>
                <w:sz w:val="30"/>
                <w:szCs w:val="30"/>
                <w:highlight w:val="none"/>
              </w:rPr>
            </w:pPr>
          </w:p>
        </w:tc>
        <w:tc>
          <w:tcPr>
            <w:tcW w:w="850" w:type="dxa"/>
            <w:tcBorders>
              <w:top w:val="nil"/>
            </w:tcBorders>
            <w:vAlign w:val="center"/>
          </w:tcPr>
          <w:p w14:paraId="219E73E6">
            <w:pPr>
              <w:keepNext/>
              <w:spacing w:line="440" w:lineRule="exact"/>
              <w:ind w:left="63" w:leftChars="30" w:right="63" w:rightChars="30"/>
              <w:jc w:val="center"/>
              <w:rPr>
                <w:rFonts w:eastAsia="仿宋_GB2312"/>
                <w:color w:val="auto"/>
                <w:sz w:val="30"/>
                <w:szCs w:val="30"/>
                <w:highlight w:val="none"/>
              </w:rPr>
            </w:pPr>
          </w:p>
        </w:tc>
      </w:tr>
      <w:tr w14:paraId="05328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59F7A025">
            <w:pPr>
              <w:keepNext/>
              <w:spacing w:line="440" w:lineRule="exact"/>
              <w:ind w:left="63" w:leftChars="30" w:right="63" w:rightChars="30"/>
              <w:jc w:val="center"/>
              <w:rPr>
                <w:rFonts w:eastAsia="仿宋_GB2312"/>
                <w:color w:val="auto"/>
                <w:sz w:val="30"/>
                <w:szCs w:val="30"/>
                <w:highlight w:val="none"/>
              </w:rPr>
            </w:pPr>
          </w:p>
        </w:tc>
        <w:tc>
          <w:tcPr>
            <w:tcW w:w="1843" w:type="dxa"/>
            <w:vAlign w:val="center"/>
          </w:tcPr>
          <w:p w14:paraId="73FB3134">
            <w:pPr>
              <w:keepNext/>
              <w:spacing w:line="440" w:lineRule="exact"/>
              <w:ind w:left="63" w:leftChars="30" w:right="63" w:rightChars="30"/>
              <w:jc w:val="center"/>
              <w:rPr>
                <w:rFonts w:eastAsia="仿宋_GB2312"/>
                <w:color w:val="auto"/>
                <w:sz w:val="30"/>
                <w:szCs w:val="30"/>
                <w:highlight w:val="none"/>
              </w:rPr>
            </w:pPr>
          </w:p>
        </w:tc>
        <w:tc>
          <w:tcPr>
            <w:tcW w:w="1417" w:type="dxa"/>
            <w:vAlign w:val="center"/>
          </w:tcPr>
          <w:p w14:paraId="23339673">
            <w:pPr>
              <w:keepNext/>
              <w:spacing w:line="440" w:lineRule="exact"/>
              <w:ind w:left="63" w:leftChars="30" w:right="63" w:rightChars="30"/>
              <w:jc w:val="center"/>
              <w:rPr>
                <w:rFonts w:eastAsia="仿宋_GB2312"/>
                <w:color w:val="auto"/>
                <w:sz w:val="30"/>
                <w:szCs w:val="30"/>
                <w:highlight w:val="none"/>
              </w:rPr>
            </w:pPr>
          </w:p>
        </w:tc>
        <w:tc>
          <w:tcPr>
            <w:tcW w:w="2410" w:type="dxa"/>
            <w:vAlign w:val="center"/>
          </w:tcPr>
          <w:p w14:paraId="3D0CACAA">
            <w:pPr>
              <w:keepNext/>
              <w:spacing w:line="440" w:lineRule="exact"/>
              <w:ind w:left="63" w:leftChars="30" w:right="63" w:rightChars="30"/>
              <w:jc w:val="center"/>
              <w:rPr>
                <w:rFonts w:eastAsia="仿宋_GB2312"/>
                <w:color w:val="auto"/>
                <w:sz w:val="30"/>
                <w:szCs w:val="30"/>
                <w:highlight w:val="none"/>
              </w:rPr>
            </w:pPr>
          </w:p>
        </w:tc>
        <w:tc>
          <w:tcPr>
            <w:tcW w:w="850" w:type="dxa"/>
            <w:vAlign w:val="center"/>
          </w:tcPr>
          <w:p w14:paraId="0C8B9182">
            <w:pPr>
              <w:keepNext/>
              <w:spacing w:line="440" w:lineRule="exact"/>
              <w:ind w:left="63" w:leftChars="30" w:right="63" w:rightChars="30"/>
              <w:jc w:val="center"/>
              <w:rPr>
                <w:rFonts w:eastAsia="仿宋_GB2312"/>
                <w:color w:val="auto"/>
                <w:sz w:val="30"/>
                <w:szCs w:val="30"/>
                <w:highlight w:val="none"/>
              </w:rPr>
            </w:pPr>
          </w:p>
        </w:tc>
        <w:tc>
          <w:tcPr>
            <w:tcW w:w="1560" w:type="dxa"/>
            <w:vAlign w:val="center"/>
          </w:tcPr>
          <w:p w14:paraId="73E29A5C">
            <w:pPr>
              <w:keepNext/>
              <w:spacing w:line="440" w:lineRule="exact"/>
              <w:ind w:left="63" w:leftChars="30" w:right="63" w:rightChars="30"/>
              <w:jc w:val="center"/>
              <w:rPr>
                <w:rFonts w:eastAsia="仿宋_GB2312"/>
                <w:color w:val="auto"/>
                <w:sz w:val="30"/>
                <w:szCs w:val="30"/>
                <w:highlight w:val="none"/>
              </w:rPr>
            </w:pPr>
          </w:p>
        </w:tc>
        <w:tc>
          <w:tcPr>
            <w:tcW w:w="2126" w:type="dxa"/>
            <w:vAlign w:val="center"/>
          </w:tcPr>
          <w:p w14:paraId="6D622167">
            <w:pPr>
              <w:keepNext/>
              <w:spacing w:line="440" w:lineRule="exact"/>
              <w:ind w:left="63" w:leftChars="30" w:right="63" w:rightChars="30"/>
              <w:jc w:val="center"/>
              <w:rPr>
                <w:rFonts w:eastAsia="仿宋_GB2312"/>
                <w:color w:val="auto"/>
                <w:sz w:val="30"/>
                <w:szCs w:val="30"/>
                <w:highlight w:val="none"/>
              </w:rPr>
            </w:pPr>
          </w:p>
        </w:tc>
        <w:tc>
          <w:tcPr>
            <w:tcW w:w="1417" w:type="dxa"/>
            <w:vAlign w:val="center"/>
          </w:tcPr>
          <w:p w14:paraId="4F644797">
            <w:pPr>
              <w:keepNext/>
              <w:spacing w:line="440" w:lineRule="exact"/>
              <w:ind w:left="63" w:leftChars="30" w:right="63" w:rightChars="30"/>
              <w:jc w:val="center"/>
              <w:rPr>
                <w:rFonts w:eastAsia="仿宋_GB2312"/>
                <w:color w:val="auto"/>
                <w:sz w:val="30"/>
                <w:szCs w:val="30"/>
                <w:highlight w:val="none"/>
              </w:rPr>
            </w:pPr>
          </w:p>
        </w:tc>
        <w:tc>
          <w:tcPr>
            <w:tcW w:w="851" w:type="dxa"/>
            <w:vAlign w:val="center"/>
          </w:tcPr>
          <w:p w14:paraId="0B169CDF">
            <w:pPr>
              <w:keepNext/>
              <w:spacing w:line="440" w:lineRule="exact"/>
              <w:ind w:left="63" w:leftChars="30" w:right="63" w:rightChars="30"/>
              <w:jc w:val="center"/>
              <w:rPr>
                <w:rFonts w:eastAsia="仿宋_GB2312"/>
                <w:color w:val="auto"/>
                <w:sz w:val="30"/>
                <w:szCs w:val="30"/>
                <w:highlight w:val="none"/>
              </w:rPr>
            </w:pPr>
          </w:p>
        </w:tc>
        <w:tc>
          <w:tcPr>
            <w:tcW w:w="850" w:type="dxa"/>
            <w:vAlign w:val="center"/>
          </w:tcPr>
          <w:p w14:paraId="1B5473DA">
            <w:pPr>
              <w:keepNext/>
              <w:spacing w:line="440" w:lineRule="exact"/>
              <w:ind w:left="63" w:leftChars="30" w:right="63" w:rightChars="30"/>
              <w:jc w:val="center"/>
              <w:rPr>
                <w:rFonts w:eastAsia="仿宋_GB2312"/>
                <w:color w:val="auto"/>
                <w:sz w:val="30"/>
                <w:szCs w:val="30"/>
                <w:highlight w:val="none"/>
              </w:rPr>
            </w:pPr>
          </w:p>
        </w:tc>
      </w:tr>
      <w:tr w14:paraId="69D352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42EE1BD4">
            <w:pPr>
              <w:keepNext/>
              <w:spacing w:line="440" w:lineRule="exact"/>
              <w:ind w:left="63" w:leftChars="30" w:right="63" w:rightChars="30"/>
              <w:jc w:val="center"/>
              <w:rPr>
                <w:rFonts w:eastAsia="仿宋_GB2312"/>
                <w:color w:val="auto"/>
                <w:sz w:val="30"/>
                <w:szCs w:val="30"/>
                <w:highlight w:val="none"/>
              </w:rPr>
            </w:pPr>
          </w:p>
        </w:tc>
        <w:tc>
          <w:tcPr>
            <w:tcW w:w="1843" w:type="dxa"/>
            <w:tcBorders>
              <w:top w:val="nil"/>
            </w:tcBorders>
            <w:vAlign w:val="center"/>
          </w:tcPr>
          <w:p w14:paraId="41E2EBB3">
            <w:pPr>
              <w:keepNext/>
              <w:spacing w:line="440" w:lineRule="exact"/>
              <w:ind w:left="63" w:leftChars="30" w:right="63" w:rightChars="30"/>
              <w:jc w:val="center"/>
              <w:rPr>
                <w:rFonts w:eastAsia="仿宋_GB2312"/>
                <w:color w:val="auto"/>
                <w:sz w:val="30"/>
                <w:szCs w:val="30"/>
                <w:highlight w:val="none"/>
              </w:rPr>
            </w:pPr>
          </w:p>
        </w:tc>
        <w:tc>
          <w:tcPr>
            <w:tcW w:w="1417" w:type="dxa"/>
            <w:tcBorders>
              <w:top w:val="nil"/>
            </w:tcBorders>
            <w:vAlign w:val="center"/>
          </w:tcPr>
          <w:p w14:paraId="3E1C95E6">
            <w:pPr>
              <w:keepNext/>
              <w:spacing w:line="440" w:lineRule="exact"/>
              <w:ind w:left="63" w:leftChars="30" w:right="63" w:rightChars="30"/>
              <w:jc w:val="center"/>
              <w:rPr>
                <w:rFonts w:eastAsia="仿宋_GB2312"/>
                <w:color w:val="auto"/>
                <w:sz w:val="30"/>
                <w:szCs w:val="30"/>
                <w:highlight w:val="none"/>
              </w:rPr>
            </w:pPr>
          </w:p>
        </w:tc>
        <w:tc>
          <w:tcPr>
            <w:tcW w:w="2410" w:type="dxa"/>
            <w:tcBorders>
              <w:top w:val="nil"/>
            </w:tcBorders>
            <w:vAlign w:val="center"/>
          </w:tcPr>
          <w:p w14:paraId="397D1221">
            <w:pPr>
              <w:keepNext/>
              <w:spacing w:line="440" w:lineRule="exact"/>
              <w:ind w:left="63" w:leftChars="30" w:right="63" w:rightChars="30"/>
              <w:jc w:val="center"/>
              <w:rPr>
                <w:rFonts w:eastAsia="仿宋_GB2312"/>
                <w:color w:val="auto"/>
                <w:sz w:val="30"/>
                <w:szCs w:val="30"/>
                <w:highlight w:val="none"/>
              </w:rPr>
            </w:pPr>
          </w:p>
        </w:tc>
        <w:tc>
          <w:tcPr>
            <w:tcW w:w="850" w:type="dxa"/>
            <w:tcBorders>
              <w:top w:val="nil"/>
            </w:tcBorders>
            <w:vAlign w:val="center"/>
          </w:tcPr>
          <w:p w14:paraId="788B47E5">
            <w:pPr>
              <w:keepNext/>
              <w:spacing w:line="440" w:lineRule="exact"/>
              <w:ind w:left="63" w:leftChars="30" w:right="63" w:rightChars="30"/>
              <w:jc w:val="center"/>
              <w:rPr>
                <w:rFonts w:eastAsia="仿宋_GB2312"/>
                <w:color w:val="auto"/>
                <w:sz w:val="30"/>
                <w:szCs w:val="30"/>
                <w:highlight w:val="none"/>
              </w:rPr>
            </w:pPr>
          </w:p>
        </w:tc>
        <w:tc>
          <w:tcPr>
            <w:tcW w:w="1560" w:type="dxa"/>
            <w:tcBorders>
              <w:top w:val="nil"/>
            </w:tcBorders>
            <w:vAlign w:val="center"/>
          </w:tcPr>
          <w:p w14:paraId="5733883B">
            <w:pPr>
              <w:keepNext/>
              <w:spacing w:line="440" w:lineRule="exact"/>
              <w:ind w:left="63" w:leftChars="30" w:right="63" w:rightChars="30"/>
              <w:jc w:val="center"/>
              <w:rPr>
                <w:rFonts w:eastAsia="仿宋_GB2312"/>
                <w:color w:val="auto"/>
                <w:sz w:val="30"/>
                <w:szCs w:val="30"/>
                <w:highlight w:val="none"/>
              </w:rPr>
            </w:pPr>
          </w:p>
        </w:tc>
        <w:tc>
          <w:tcPr>
            <w:tcW w:w="2126" w:type="dxa"/>
            <w:tcBorders>
              <w:top w:val="nil"/>
            </w:tcBorders>
            <w:vAlign w:val="center"/>
          </w:tcPr>
          <w:p w14:paraId="133EF583">
            <w:pPr>
              <w:keepNext/>
              <w:spacing w:line="440" w:lineRule="exact"/>
              <w:ind w:left="63" w:leftChars="30" w:right="63" w:rightChars="30"/>
              <w:jc w:val="center"/>
              <w:rPr>
                <w:rFonts w:eastAsia="仿宋_GB2312"/>
                <w:color w:val="auto"/>
                <w:sz w:val="30"/>
                <w:szCs w:val="30"/>
                <w:highlight w:val="none"/>
              </w:rPr>
            </w:pPr>
          </w:p>
        </w:tc>
        <w:tc>
          <w:tcPr>
            <w:tcW w:w="1417" w:type="dxa"/>
            <w:tcBorders>
              <w:top w:val="nil"/>
            </w:tcBorders>
            <w:vAlign w:val="center"/>
          </w:tcPr>
          <w:p w14:paraId="6D8FAE07">
            <w:pPr>
              <w:keepNext/>
              <w:spacing w:line="440" w:lineRule="exact"/>
              <w:ind w:left="63" w:leftChars="30" w:right="63" w:rightChars="30"/>
              <w:jc w:val="center"/>
              <w:rPr>
                <w:rFonts w:eastAsia="仿宋_GB2312"/>
                <w:color w:val="auto"/>
                <w:sz w:val="30"/>
                <w:szCs w:val="30"/>
                <w:highlight w:val="none"/>
              </w:rPr>
            </w:pPr>
          </w:p>
        </w:tc>
        <w:tc>
          <w:tcPr>
            <w:tcW w:w="851" w:type="dxa"/>
            <w:tcBorders>
              <w:top w:val="nil"/>
            </w:tcBorders>
            <w:vAlign w:val="center"/>
          </w:tcPr>
          <w:p w14:paraId="75AC5B62">
            <w:pPr>
              <w:keepNext/>
              <w:spacing w:line="440" w:lineRule="exact"/>
              <w:ind w:left="63" w:leftChars="30" w:right="63" w:rightChars="30"/>
              <w:jc w:val="center"/>
              <w:rPr>
                <w:rFonts w:eastAsia="仿宋_GB2312"/>
                <w:color w:val="auto"/>
                <w:sz w:val="30"/>
                <w:szCs w:val="30"/>
                <w:highlight w:val="none"/>
              </w:rPr>
            </w:pPr>
          </w:p>
        </w:tc>
        <w:tc>
          <w:tcPr>
            <w:tcW w:w="850" w:type="dxa"/>
            <w:tcBorders>
              <w:top w:val="nil"/>
            </w:tcBorders>
            <w:vAlign w:val="center"/>
          </w:tcPr>
          <w:p w14:paraId="3B2611A1">
            <w:pPr>
              <w:keepNext/>
              <w:spacing w:line="440" w:lineRule="exact"/>
              <w:ind w:left="63" w:leftChars="30" w:right="63" w:rightChars="30"/>
              <w:jc w:val="center"/>
              <w:rPr>
                <w:rFonts w:eastAsia="仿宋_GB2312"/>
                <w:color w:val="auto"/>
                <w:sz w:val="30"/>
                <w:szCs w:val="30"/>
                <w:highlight w:val="none"/>
              </w:rPr>
            </w:pPr>
          </w:p>
        </w:tc>
      </w:tr>
      <w:tr w14:paraId="3A80AF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177C8B1E">
            <w:pPr>
              <w:keepNext/>
              <w:spacing w:line="440" w:lineRule="exact"/>
              <w:ind w:left="63" w:leftChars="30" w:right="63" w:rightChars="30"/>
              <w:jc w:val="center"/>
              <w:rPr>
                <w:rFonts w:eastAsia="仿宋_GB2312"/>
                <w:color w:val="auto"/>
                <w:sz w:val="30"/>
                <w:szCs w:val="30"/>
                <w:highlight w:val="none"/>
              </w:rPr>
            </w:pPr>
          </w:p>
        </w:tc>
        <w:tc>
          <w:tcPr>
            <w:tcW w:w="1843" w:type="dxa"/>
            <w:vAlign w:val="center"/>
          </w:tcPr>
          <w:p w14:paraId="165D9804">
            <w:pPr>
              <w:keepNext/>
              <w:spacing w:line="440" w:lineRule="exact"/>
              <w:ind w:left="63" w:leftChars="30" w:right="63" w:rightChars="30"/>
              <w:jc w:val="center"/>
              <w:rPr>
                <w:rFonts w:eastAsia="仿宋_GB2312"/>
                <w:color w:val="auto"/>
                <w:sz w:val="30"/>
                <w:szCs w:val="30"/>
                <w:highlight w:val="none"/>
              </w:rPr>
            </w:pPr>
          </w:p>
        </w:tc>
        <w:tc>
          <w:tcPr>
            <w:tcW w:w="1417" w:type="dxa"/>
            <w:vAlign w:val="center"/>
          </w:tcPr>
          <w:p w14:paraId="2BC0E2B6">
            <w:pPr>
              <w:keepNext/>
              <w:spacing w:line="440" w:lineRule="exact"/>
              <w:ind w:left="63" w:leftChars="30" w:right="63" w:rightChars="30"/>
              <w:jc w:val="center"/>
              <w:rPr>
                <w:rFonts w:eastAsia="仿宋_GB2312"/>
                <w:color w:val="auto"/>
                <w:sz w:val="30"/>
                <w:szCs w:val="30"/>
                <w:highlight w:val="none"/>
              </w:rPr>
            </w:pPr>
          </w:p>
        </w:tc>
        <w:tc>
          <w:tcPr>
            <w:tcW w:w="2410" w:type="dxa"/>
            <w:vAlign w:val="center"/>
          </w:tcPr>
          <w:p w14:paraId="64E668CC">
            <w:pPr>
              <w:keepNext/>
              <w:spacing w:line="440" w:lineRule="exact"/>
              <w:ind w:left="63" w:leftChars="30" w:right="63" w:rightChars="30"/>
              <w:jc w:val="center"/>
              <w:rPr>
                <w:rFonts w:eastAsia="仿宋_GB2312"/>
                <w:color w:val="auto"/>
                <w:sz w:val="30"/>
                <w:szCs w:val="30"/>
                <w:highlight w:val="none"/>
              </w:rPr>
            </w:pPr>
          </w:p>
        </w:tc>
        <w:tc>
          <w:tcPr>
            <w:tcW w:w="850" w:type="dxa"/>
            <w:vAlign w:val="center"/>
          </w:tcPr>
          <w:p w14:paraId="20B8C539">
            <w:pPr>
              <w:keepNext/>
              <w:spacing w:line="440" w:lineRule="exact"/>
              <w:ind w:left="63" w:leftChars="30" w:right="63" w:rightChars="30"/>
              <w:jc w:val="center"/>
              <w:rPr>
                <w:rFonts w:eastAsia="仿宋_GB2312"/>
                <w:color w:val="auto"/>
                <w:sz w:val="30"/>
                <w:szCs w:val="30"/>
                <w:highlight w:val="none"/>
              </w:rPr>
            </w:pPr>
          </w:p>
        </w:tc>
        <w:tc>
          <w:tcPr>
            <w:tcW w:w="1560" w:type="dxa"/>
            <w:vAlign w:val="center"/>
          </w:tcPr>
          <w:p w14:paraId="27CAEC49">
            <w:pPr>
              <w:keepNext/>
              <w:spacing w:line="440" w:lineRule="exact"/>
              <w:ind w:left="63" w:leftChars="30" w:right="63" w:rightChars="30"/>
              <w:jc w:val="center"/>
              <w:rPr>
                <w:rFonts w:eastAsia="仿宋_GB2312"/>
                <w:color w:val="auto"/>
                <w:sz w:val="30"/>
                <w:szCs w:val="30"/>
                <w:highlight w:val="none"/>
              </w:rPr>
            </w:pPr>
          </w:p>
        </w:tc>
        <w:tc>
          <w:tcPr>
            <w:tcW w:w="2126" w:type="dxa"/>
            <w:vAlign w:val="center"/>
          </w:tcPr>
          <w:p w14:paraId="25DAAD45">
            <w:pPr>
              <w:keepNext/>
              <w:spacing w:line="440" w:lineRule="exact"/>
              <w:ind w:left="63" w:leftChars="30" w:right="63" w:rightChars="30"/>
              <w:jc w:val="center"/>
              <w:rPr>
                <w:rFonts w:eastAsia="仿宋_GB2312"/>
                <w:color w:val="auto"/>
                <w:sz w:val="30"/>
                <w:szCs w:val="30"/>
                <w:highlight w:val="none"/>
              </w:rPr>
            </w:pPr>
          </w:p>
        </w:tc>
        <w:tc>
          <w:tcPr>
            <w:tcW w:w="1417" w:type="dxa"/>
            <w:vAlign w:val="center"/>
          </w:tcPr>
          <w:p w14:paraId="13BAB15F">
            <w:pPr>
              <w:keepNext/>
              <w:spacing w:line="440" w:lineRule="exact"/>
              <w:ind w:left="63" w:leftChars="30" w:right="63" w:rightChars="30"/>
              <w:jc w:val="center"/>
              <w:rPr>
                <w:rFonts w:eastAsia="仿宋_GB2312"/>
                <w:color w:val="auto"/>
                <w:sz w:val="30"/>
                <w:szCs w:val="30"/>
                <w:highlight w:val="none"/>
              </w:rPr>
            </w:pPr>
          </w:p>
        </w:tc>
        <w:tc>
          <w:tcPr>
            <w:tcW w:w="851" w:type="dxa"/>
            <w:vAlign w:val="center"/>
          </w:tcPr>
          <w:p w14:paraId="0F55EF93">
            <w:pPr>
              <w:keepNext/>
              <w:spacing w:line="440" w:lineRule="exact"/>
              <w:ind w:left="63" w:leftChars="30" w:right="63" w:rightChars="30"/>
              <w:jc w:val="center"/>
              <w:rPr>
                <w:rFonts w:eastAsia="仿宋_GB2312"/>
                <w:color w:val="auto"/>
                <w:sz w:val="30"/>
                <w:szCs w:val="30"/>
                <w:highlight w:val="none"/>
              </w:rPr>
            </w:pPr>
          </w:p>
        </w:tc>
        <w:tc>
          <w:tcPr>
            <w:tcW w:w="850" w:type="dxa"/>
            <w:vAlign w:val="center"/>
          </w:tcPr>
          <w:p w14:paraId="46C388B0">
            <w:pPr>
              <w:keepNext/>
              <w:spacing w:line="440" w:lineRule="exact"/>
              <w:ind w:left="63" w:leftChars="30" w:right="63" w:rightChars="30"/>
              <w:jc w:val="center"/>
              <w:rPr>
                <w:rFonts w:eastAsia="仿宋_GB2312"/>
                <w:color w:val="auto"/>
                <w:sz w:val="30"/>
                <w:szCs w:val="30"/>
                <w:highlight w:val="none"/>
              </w:rPr>
            </w:pPr>
          </w:p>
        </w:tc>
      </w:tr>
      <w:tr w14:paraId="0084B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1EBC97B9">
            <w:pPr>
              <w:keepNext/>
              <w:spacing w:line="440" w:lineRule="exact"/>
              <w:ind w:left="63" w:leftChars="30" w:right="63" w:rightChars="30"/>
              <w:jc w:val="center"/>
              <w:rPr>
                <w:rFonts w:eastAsia="仿宋_GB2312"/>
                <w:color w:val="auto"/>
                <w:sz w:val="30"/>
                <w:szCs w:val="30"/>
                <w:highlight w:val="none"/>
              </w:rPr>
            </w:pPr>
          </w:p>
        </w:tc>
        <w:tc>
          <w:tcPr>
            <w:tcW w:w="1843" w:type="dxa"/>
            <w:tcBorders>
              <w:top w:val="nil"/>
            </w:tcBorders>
            <w:vAlign w:val="center"/>
          </w:tcPr>
          <w:p w14:paraId="5631ED82">
            <w:pPr>
              <w:keepNext/>
              <w:spacing w:line="440" w:lineRule="exact"/>
              <w:ind w:left="63" w:leftChars="30" w:right="63" w:rightChars="30"/>
              <w:jc w:val="center"/>
              <w:rPr>
                <w:rFonts w:eastAsia="仿宋_GB2312"/>
                <w:color w:val="auto"/>
                <w:sz w:val="30"/>
                <w:szCs w:val="30"/>
                <w:highlight w:val="none"/>
              </w:rPr>
            </w:pPr>
          </w:p>
        </w:tc>
        <w:tc>
          <w:tcPr>
            <w:tcW w:w="1417" w:type="dxa"/>
            <w:tcBorders>
              <w:top w:val="nil"/>
            </w:tcBorders>
            <w:vAlign w:val="center"/>
          </w:tcPr>
          <w:p w14:paraId="40B849B6">
            <w:pPr>
              <w:keepNext/>
              <w:spacing w:line="440" w:lineRule="exact"/>
              <w:ind w:left="63" w:leftChars="30" w:right="63" w:rightChars="30"/>
              <w:jc w:val="center"/>
              <w:rPr>
                <w:rFonts w:eastAsia="仿宋_GB2312"/>
                <w:color w:val="auto"/>
                <w:sz w:val="30"/>
                <w:szCs w:val="30"/>
                <w:highlight w:val="none"/>
              </w:rPr>
            </w:pPr>
          </w:p>
        </w:tc>
        <w:tc>
          <w:tcPr>
            <w:tcW w:w="2410" w:type="dxa"/>
            <w:tcBorders>
              <w:top w:val="nil"/>
            </w:tcBorders>
            <w:vAlign w:val="center"/>
          </w:tcPr>
          <w:p w14:paraId="0A613F03">
            <w:pPr>
              <w:keepNext/>
              <w:spacing w:line="440" w:lineRule="exact"/>
              <w:ind w:left="63" w:leftChars="30" w:right="63" w:rightChars="30"/>
              <w:jc w:val="center"/>
              <w:rPr>
                <w:rFonts w:eastAsia="仿宋_GB2312"/>
                <w:color w:val="auto"/>
                <w:sz w:val="30"/>
                <w:szCs w:val="30"/>
                <w:highlight w:val="none"/>
              </w:rPr>
            </w:pPr>
          </w:p>
        </w:tc>
        <w:tc>
          <w:tcPr>
            <w:tcW w:w="850" w:type="dxa"/>
            <w:tcBorders>
              <w:top w:val="nil"/>
            </w:tcBorders>
            <w:vAlign w:val="center"/>
          </w:tcPr>
          <w:p w14:paraId="648E328F">
            <w:pPr>
              <w:keepNext/>
              <w:spacing w:line="440" w:lineRule="exact"/>
              <w:ind w:left="63" w:leftChars="30" w:right="63" w:rightChars="30"/>
              <w:jc w:val="center"/>
              <w:rPr>
                <w:rFonts w:eastAsia="仿宋_GB2312"/>
                <w:color w:val="auto"/>
                <w:sz w:val="30"/>
                <w:szCs w:val="30"/>
                <w:highlight w:val="none"/>
              </w:rPr>
            </w:pPr>
          </w:p>
        </w:tc>
        <w:tc>
          <w:tcPr>
            <w:tcW w:w="1560" w:type="dxa"/>
            <w:tcBorders>
              <w:top w:val="nil"/>
            </w:tcBorders>
            <w:vAlign w:val="center"/>
          </w:tcPr>
          <w:p w14:paraId="6DAD3AA6">
            <w:pPr>
              <w:keepNext/>
              <w:spacing w:line="440" w:lineRule="exact"/>
              <w:ind w:left="63" w:leftChars="30" w:right="63" w:rightChars="30"/>
              <w:jc w:val="center"/>
              <w:rPr>
                <w:rFonts w:eastAsia="仿宋_GB2312"/>
                <w:color w:val="auto"/>
                <w:sz w:val="30"/>
                <w:szCs w:val="30"/>
                <w:highlight w:val="none"/>
              </w:rPr>
            </w:pPr>
          </w:p>
        </w:tc>
        <w:tc>
          <w:tcPr>
            <w:tcW w:w="2126" w:type="dxa"/>
            <w:tcBorders>
              <w:top w:val="nil"/>
            </w:tcBorders>
            <w:vAlign w:val="center"/>
          </w:tcPr>
          <w:p w14:paraId="749A40B3">
            <w:pPr>
              <w:keepNext/>
              <w:spacing w:line="440" w:lineRule="exact"/>
              <w:ind w:left="63" w:leftChars="30" w:right="63" w:rightChars="30"/>
              <w:jc w:val="center"/>
              <w:rPr>
                <w:rFonts w:eastAsia="仿宋_GB2312"/>
                <w:color w:val="auto"/>
                <w:sz w:val="30"/>
                <w:szCs w:val="30"/>
                <w:highlight w:val="none"/>
              </w:rPr>
            </w:pPr>
          </w:p>
        </w:tc>
        <w:tc>
          <w:tcPr>
            <w:tcW w:w="1417" w:type="dxa"/>
            <w:tcBorders>
              <w:top w:val="nil"/>
            </w:tcBorders>
            <w:vAlign w:val="center"/>
          </w:tcPr>
          <w:p w14:paraId="1EC48EEF">
            <w:pPr>
              <w:keepNext/>
              <w:spacing w:line="440" w:lineRule="exact"/>
              <w:ind w:left="63" w:leftChars="30" w:right="63" w:rightChars="30"/>
              <w:jc w:val="center"/>
              <w:rPr>
                <w:rFonts w:eastAsia="仿宋_GB2312"/>
                <w:color w:val="auto"/>
                <w:sz w:val="30"/>
                <w:szCs w:val="30"/>
                <w:highlight w:val="none"/>
              </w:rPr>
            </w:pPr>
          </w:p>
        </w:tc>
        <w:tc>
          <w:tcPr>
            <w:tcW w:w="851" w:type="dxa"/>
            <w:tcBorders>
              <w:top w:val="nil"/>
            </w:tcBorders>
            <w:vAlign w:val="center"/>
          </w:tcPr>
          <w:p w14:paraId="175243C4">
            <w:pPr>
              <w:keepNext/>
              <w:spacing w:line="440" w:lineRule="exact"/>
              <w:ind w:left="63" w:leftChars="30" w:right="63" w:rightChars="30"/>
              <w:jc w:val="center"/>
              <w:rPr>
                <w:rFonts w:eastAsia="仿宋_GB2312"/>
                <w:color w:val="auto"/>
                <w:sz w:val="30"/>
                <w:szCs w:val="30"/>
                <w:highlight w:val="none"/>
              </w:rPr>
            </w:pPr>
          </w:p>
        </w:tc>
        <w:tc>
          <w:tcPr>
            <w:tcW w:w="850" w:type="dxa"/>
            <w:tcBorders>
              <w:top w:val="nil"/>
            </w:tcBorders>
            <w:vAlign w:val="center"/>
          </w:tcPr>
          <w:p w14:paraId="64FB95F1">
            <w:pPr>
              <w:keepNext/>
              <w:spacing w:line="440" w:lineRule="exact"/>
              <w:ind w:left="63" w:leftChars="30" w:right="63" w:rightChars="30"/>
              <w:jc w:val="center"/>
              <w:rPr>
                <w:rFonts w:eastAsia="仿宋_GB2312"/>
                <w:color w:val="auto"/>
                <w:sz w:val="30"/>
                <w:szCs w:val="30"/>
                <w:highlight w:val="none"/>
              </w:rPr>
            </w:pPr>
          </w:p>
        </w:tc>
      </w:tr>
      <w:tr w14:paraId="5C5CF2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3AB3F739">
            <w:pPr>
              <w:keepNext/>
              <w:spacing w:line="440" w:lineRule="exact"/>
              <w:ind w:left="63" w:leftChars="30" w:right="63" w:rightChars="30"/>
              <w:jc w:val="center"/>
              <w:rPr>
                <w:rFonts w:eastAsia="仿宋_GB2312"/>
                <w:color w:val="auto"/>
                <w:sz w:val="30"/>
                <w:szCs w:val="30"/>
                <w:highlight w:val="none"/>
              </w:rPr>
            </w:pPr>
          </w:p>
        </w:tc>
        <w:tc>
          <w:tcPr>
            <w:tcW w:w="1843" w:type="dxa"/>
            <w:tcBorders>
              <w:top w:val="nil"/>
            </w:tcBorders>
            <w:vAlign w:val="center"/>
          </w:tcPr>
          <w:p w14:paraId="23FAF2B5">
            <w:pPr>
              <w:keepNext/>
              <w:spacing w:line="440" w:lineRule="exact"/>
              <w:ind w:left="63" w:leftChars="30" w:right="63" w:rightChars="30"/>
              <w:jc w:val="center"/>
              <w:rPr>
                <w:rFonts w:eastAsia="仿宋_GB2312"/>
                <w:color w:val="auto"/>
                <w:sz w:val="30"/>
                <w:szCs w:val="30"/>
                <w:highlight w:val="none"/>
              </w:rPr>
            </w:pPr>
          </w:p>
        </w:tc>
        <w:tc>
          <w:tcPr>
            <w:tcW w:w="1417" w:type="dxa"/>
            <w:tcBorders>
              <w:top w:val="nil"/>
            </w:tcBorders>
            <w:vAlign w:val="center"/>
          </w:tcPr>
          <w:p w14:paraId="17B7B7A9">
            <w:pPr>
              <w:keepNext/>
              <w:spacing w:line="440" w:lineRule="exact"/>
              <w:ind w:left="63" w:leftChars="30" w:right="63" w:rightChars="30"/>
              <w:jc w:val="center"/>
              <w:rPr>
                <w:rFonts w:eastAsia="仿宋_GB2312"/>
                <w:color w:val="auto"/>
                <w:sz w:val="30"/>
                <w:szCs w:val="30"/>
                <w:highlight w:val="none"/>
              </w:rPr>
            </w:pPr>
          </w:p>
        </w:tc>
        <w:tc>
          <w:tcPr>
            <w:tcW w:w="2410" w:type="dxa"/>
            <w:tcBorders>
              <w:top w:val="nil"/>
            </w:tcBorders>
            <w:vAlign w:val="center"/>
          </w:tcPr>
          <w:p w14:paraId="1057F5CD">
            <w:pPr>
              <w:keepNext/>
              <w:spacing w:line="440" w:lineRule="exact"/>
              <w:ind w:left="63" w:leftChars="30" w:right="63" w:rightChars="30"/>
              <w:jc w:val="center"/>
              <w:rPr>
                <w:rFonts w:eastAsia="仿宋_GB2312"/>
                <w:color w:val="auto"/>
                <w:sz w:val="30"/>
                <w:szCs w:val="30"/>
                <w:highlight w:val="none"/>
              </w:rPr>
            </w:pPr>
          </w:p>
        </w:tc>
        <w:tc>
          <w:tcPr>
            <w:tcW w:w="850" w:type="dxa"/>
            <w:tcBorders>
              <w:top w:val="nil"/>
            </w:tcBorders>
            <w:vAlign w:val="center"/>
          </w:tcPr>
          <w:p w14:paraId="1B82E497">
            <w:pPr>
              <w:keepNext/>
              <w:spacing w:line="440" w:lineRule="exact"/>
              <w:ind w:left="63" w:leftChars="30" w:right="63" w:rightChars="30"/>
              <w:jc w:val="center"/>
              <w:rPr>
                <w:rFonts w:eastAsia="仿宋_GB2312"/>
                <w:color w:val="auto"/>
                <w:sz w:val="30"/>
                <w:szCs w:val="30"/>
                <w:highlight w:val="none"/>
              </w:rPr>
            </w:pPr>
          </w:p>
        </w:tc>
        <w:tc>
          <w:tcPr>
            <w:tcW w:w="1560" w:type="dxa"/>
            <w:tcBorders>
              <w:top w:val="nil"/>
            </w:tcBorders>
            <w:vAlign w:val="center"/>
          </w:tcPr>
          <w:p w14:paraId="28C08D1B">
            <w:pPr>
              <w:keepNext/>
              <w:spacing w:line="440" w:lineRule="exact"/>
              <w:ind w:left="63" w:leftChars="30" w:right="63" w:rightChars="30"/>
              <w:jc w:val="center"/>
              <w:rPr>
                <w:rFonts w:eastAsia="仿宋_GB2312"/>
                <w:color w:val="auto"/>
                <w:sz w:val="30"/>
                <w:szCs w:val="30"/>
                <w:highlight w:val="none"/>
              </w:rPr>
            </w:pPr>
          </w:p>
        </w:tc>
        <w:tc>
          <w:tcPr>
            <w:tcW w:w="2126" w:type="dxa"/>
            <w:tcBorders>
              <w:top w:val="nil"/>
            </w:tcBorders>
            <w:vAlign w:val="center"/>
          </w:tcPr>
          <w:p w14:paraId="2E3FE773">
            <w:pPr>
              <w:keepNext/>
              <w:spacing w:line="440" w:lineRule="exact"/>
              <w:ind w:left="63" w:leftChars="30" w:right="63" w:rightChars="30"/>
              <w:jc w:val="center"/>
              <w:rPr>
                <w:rFonts w:eastAsia="仿宋_GB2312"/>
                <w:color w:val="auto"/>
                <w:sz w:val="30"/>
                <w:szCs w:val="30"/>
                <w:highlight w:val="none"/>
              </w:rPr>
            </w:pPr>
          </w:p>
        </w:tc>
        <w:tc>
          <w:tcPr>
            <w:tcW w:w="1417" w:type="dxa"/>
            <w:tcBorders>
              <w:top w:val="nil"/>
            </w:tcBorders>
            <w:vAlign w:val="center"/>
          </w:tcPr>
          <w:p w14:paraId="78122348">
            <w:pPr>
              <w:keepNext/>
              <w:spacing w:line="440" w:lineRule="exact"/>
              <w:ind w:left="63" w:leftChars="30" w:right="63" w:rightChars="30"/>
              <w:jc w:val="center"/>
              <w:rPr>
                <w:rFonts w:eastAsia="仿宋_GB2312"/>
                <w:color w:val="auto"/>
                <w:sz w:val="30"/>
                <w:szCs w:val="30"/>
                <w:highlight w:val="none"/>
              </w:rPr>
            </w:pPr>
          </w:p>
        </w:tc>
        <w:tc>
          <w:tcPr>
            <w:tcW w:w="851" w:type="dxa"/>
            <w:tcBorders>
              <w:top w:val="nil"/>
            </w:tcBorders>
            <w:vAlign w:val="center"/>
          </w:tcPr>
          <w:p w14:paraId="7D09293E">
            <w:pPr>
              <w:keepNext/>
              <w:spacing w:line="440" w:lineRule="exact"/>
              <w:ind w:left="63" w:leftChars="30" w:right="63" w:rightChars="30"/>
              <w:jc w:val="center"/>
              <w:rPr>
                <w:rFonts w:eastAsia="仿宋_GB2312"/>
                <w:color w:val="auto"/>
                <w:sz w:val="30"/>
                <w:szCs w:val="30"/>
                <w:highlight w:val="none"/>
              </w:rPr>
            </w:pPr>
          </w:p>
        </w:tc>
        <w:tc>
          <w:tcPr>
            <w:tcW w:w="850" w:type="dxa"/>
            <w:tcBorders>
              <w:top w:val="nil"/>
            </w:tcBorders>
            <w:vAlign w:val="center"/>
          </w:tcPr>
          <w:p w14:paraId="75347A89">
            <w:pPr>
              <w:keepNext/>
              <w:spacing w:line="440" w:lineRule="exact"/>
              <w:ind w:left="63" w:leftChars="30" w:right="63" w:rightChars="30"/>
              <w:jc w:val="center"/>
              <w:rPr>
                <w:rFonts w:eastAsia="仿宋_GB2312"/>
                <w:color w:val="auto"/>
                <w:sz w:val="30"/>
                <w:szCs w:val="30"/>
                <w:highlight w:val="none"/>
              </w:rPr>
            </w:pPr>
          </w:p>
        </w:tc>
      </w:tr>
      <w:tr w14:paraId="5C753C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5E051258">
            <w:pPr>
              <w:keepNext/>
              <w:spacing w:line="440" w:lineRule="exact"/>
              <w:ind w:left="63" w:leftChars="30" w:right="63" w:rightChars="30"/>
              <w:jc w:val="center"/>
              <w:rPr>
                <w:rFonts w:eastAsia="仿宋_GB2312"/>
                <w:color w:val="auto"/>
                <w:sz w:val="30"/>
                <w:szCs w:val="30"/>
                <w:highlight w:val="none"/>
              </w:rPr>
            </w:pPr>
          </w:p>
        </w:tc>
        <w:tc>
          <w:tcPr>
            <w:tcW w:w="1843" w:type="dxa"/>
            <w:vAlign w:val="center"/>
          </w:tcPr>
          <w:p w14:paraId="7219BADF">
            <w:pPr>
              <w:keepNext/>
              <w:spacing w:line="440" w:lineRule="exact"/>
              <w:ind w:left="63" w:leftChars="30" w:right="63" w:rightChars="30"/>
              <w:jc w:val="center"/>
              <w:rPr>
                <w:rFonts w:eastAsia="仿宋_GB2312"/>
                <w:color w:val="auto"/>
                <w:sz w:val="30"/>
                <w:szCs w:val="30"/>
                <w:highlight w:val="none"/>
              </w:rPr>
            </w:pPr>
          </w:p>
        </w:tc>
        <w:tc>
          <w:tcPr>
            <w:tcW w:w="1417" w:type="dxa"/>
            <w:vAlign w:val="center"/>
          </w:tcPr>
          <w:p w14:paraId="148D176B">
            <w:pPr>
              <w:keepNext/>
              <w:spacing w:line="440" w:lineRule="exact"/>
              <w:ind w:left="63" w:leftChars="30" w:right="63" w:rightChars="30"/>
              <w:jc w:val="center"/>
              <w:rPr>
                <w:rFonts w:eastAsia="仿宋_GB2312"/>
                <w:color w:val="auto"/>
                <w:sz w:val="30"/>
                <w:szCs w:val="30"/>
                <w:highlight w:val="none"/>
              </w:rPr>
            </w:pPr>
          </w:p>
        </w:tc>
        <w:tc>
          <w:tcPr>
            <w:tcW w:w="2410" w:type="dxa"/>
            <w:vAlign w:val="center"/>
          </w:tcPr>
          <w:p w14:paraId="447AFAE5">
            <w:pPr>
              <w:keepNext/>
              <w:spacing w:line="440" w:lineRule="exact"/>
              <w:ind w:left="63" w:leftChars="30" w:right="63" w:rightChars="30"/>
              <w:jc w:val="center"/>
              <w:rPr>
                <w:rFonts w:eastAsia="仿宋_GB2312"/>
                <w:color w:val="auto"/>
                <w:sz w:val="30"/>
                <w:szCs w:val="30"/>
                <w:highlight w:val="none"/>
              </w:rPr>
            </w:pPr>
          </w:p>
        </w:tc>
        <w:tc>
          <w:tcPr>
            <w:tcW w:w="850" w:type="dxa"/>
            <w:vAlign w:val="center"/>
          </w:tcPr>
          <w:p w14:paraId="0BC596CF">
            <w:pPr>
              <w:keepNext/>
              <w:spacing w:line="440" w:lineRule="exact"/>
              <w:ind w:left="63" w:leftChars="30" w:right="63" w:rightChars="30"/>
              <w:jc w:val="center"/>
              <w:rPr>
                <w:rFonts w:eastAsia="仿宋_GB2312"/>
                <w:color w:val="auto"/>
                <w:sz w:val="30"/>
                <w:szCs w:val="30"/>
                <w:highlight w:val="none"/>
              </w:rPr>
            </w:pPr>
          </w:p>
        </w:tc>
        <w:tc>
          <w:tcPr>
            <w:tcW w:w="1560" w:type="dxa"/>
            <w:vAlign w:val="center"/>
          </w:tcPr>
          <w:p w14:paraId="781291CD">
            <w:pPr>
              <w:keepNext/>
              <w:spacing w:line="440" w:lineRule="exact"/>
              <w:ind w:left="63" w:leftChars="30" w:right="63" w:rightChars="30"/>
              <w:jc w:val="center"/>
              <w:rPr>
                <w:rFonts w:eastAsia="仿宋_GB2312"/>
                <w:color w:val="auto"/>
                <w:sz w:val="30"/>
                <w:szCs w:val="30"/>
                <w:highlight w:val="none"/>
              </w:rPr>
            </w:pPr>
          </w:p>
        </w:tc>
        <w:tc>
          <w:tcPr>
            <w:tcW w:w="2126" w:type="dxa"/>
            <w:vAlign w:val="center"/>
          </w:tcPr>
          <w:p w14:paraId="7BB503CD">
            <w:pPr>
              <w:keepNext/>
              <w:spacing w:line="440" w:lineRule="exact"/>
              <w:ind w:left="63" w:leftChars="30" w:right="63" w:rightChars="30"/>
              <w:jc w:val="center"/>
              <w:rPr>
                <w:rFonts w:eastAsia="仿宋_GB2312"/>
                <w:color w:val="auto"/>
                <w:sz w:val="30"/>
                <w:szCs w:val="30"/>
                <w:highlight w:val="none"/>
              </w:rPr>
            </w:pPr>
          </w:p>
        </w:tc>
        <w:tc>
          <w:tcPr>
            <w:tcW w:w="1417" w:type="dxa"/>
            <w:vAlign w:val="center"/>
          </w:tcPr>
          <w:p w14:paraId="2B3F12B0">
            <w:pPr>
              <w:keepNext/>
              <w:spacing w:line="440" w:lineRule="exact"/>
              <w:ind w:left="63" w:leftChars="30" w:right="63" w:rightChars="30"/>
              <w:jc w:val="center"/>
              <w:rPr>
                <w:rFonts w:eastAsia="仿宋_GB2312"/>
                <w:color w:val="auto"/>
                <w:sz w:val="30"/>
                <w:szCs w:val="30"/>
                <w:highlight w:val="none"/>
              </w:rPr>
            </w:pPr>
          </w:p>
        </w:tc>
        <w:tc>
          <w:tcPr>
            <w:tcW w:w="851" w:type="dxa"/>
            <w:vAlign w:val="center"/>
          </w:tcPr>
          <w:p w14:paraId="0066F019">
            <w:pPr>
              <w:keepNext/>
              <w:spacing w:line="440" w:lineRule="exact"/>
              <w:ind w:left="63" w:leftChars="30" w:right="63" w:rightChars="30"/>
              <w:jc w:val="center"/>
              <w:rPr>
                <w:rFonts w:eastAsia="仿宋_GB2312"/>
                <w:color w:val="auto"/>
                <w:sz w:val="30"/>
                <w:szCs w:val="30"/>
                <w:highlight w:val="none"/>
              </w:rPr>
            </w:pPr>
          </w:p>
        </w:tc>
        <w:tc>
          <w:tcPr>
            <w:tcW w:w="850" w:type="dxa"/>
            <w:vAlign w:val="center"/>
          </w:tcPr>
          <w:p w14:paraId="4E92E10C">
            <w:pPr>
              <w:keepNext/>
              <w:spacing w:line="440" w:lineRule="exact"/>
              <w:ind w:left="63" w:leftChars="30" w:right="63" w:rightChars="30"/>
              <w:jc w:val="center"/>
              <w:rPr>
                <w:rFonts w:eastAsia="仿宋_GB2312"/>
                <w:color w:val="auto"/>
                <w:sz w:val="30"/>
                <w:szCs w:val="30"/>
                <w:highlight w:val="none"/>
              </w:rPr>
            </w:pPr>
          </w:p>
        </w:tc>
      </w:tr>
      <w:tr w14:paraId="21F30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41782A32">
            <w:pPr>
              <w:keepNext/>
              <w:spacing w:line="440" w:lineRule="exact"/>
              <w:ind w:left="63" w:leftChars="30" w:right="63" w:rightChars="30"/>
              <w:jc w:val="center"/>
              <w:rPr>
                <w:rFonts w:eastAsia="仿宋_GB2312"/>
                <w:color w:val="auto"/>
                <w:sz w:val="30"/>
                <w:szCs w:val="30"/>
                <w:highlight w:val="none"/>
              </w:rPr>
            </w:pPr>
          </w:p>
        </w:tc>
        <w:tc>
          <w:tcPr>
            <w:tcW w:w="1843" w:type="dxa"/>
            <w:tcBorders>
              <w:top w:val="nil"/>
            </w:tcBorders>
            <w:vAlign w:val="center"/>
          </w:tcPr>
          <w:p w14:paraId="4A236510">
            <w:pPr>
              <w:keepNext/>
              <w:spacing w:line="440" w:lineRule="exact"/>
              <w:ind w:left="63" w:leftChars="30" w:right="63" w:rightChars="30"/>
              <w:jc w:val="center"/>
              <w:rPr>
                <w:rFonts w:eastAsia="仿宋_GB2312"/>
                <w:color w:val="auto"/>
                <w:sz w:val="30"/>
                <w:szCs w:val="30"/>
                <w:highlight w:val="none"/>
              </w:rPr>
            </w:pPr>
          </w:p>
        </w:tc>
        <w:tc>
          <w:tcPr>
            <w:tcW w:w="1417" w:type="dxa"/>
            <w:tcBorders>
              <w:top w:val="nil"/>
            </w:tcBorders>
            <w:vAlign w:val="center"/>
          </w:tcPr>
          <w:p w14:paraId="20A17845">
            <w:pPr>
              <w:keepNext/>
              <w:spacing w:line="440" w:lineRule="exact"/>
              <w:ind w:left="63" w:leftChars="30" w:right="63" w:rightChars="30"/>
              <w:jc w:val="center"/>
              <w:rPr>
                <w:rFonts w:eastAsia="仿宋_GB2312"/>
                <w:color w:val="auto"/>
                <w:sz w:val="30"/>
                <w:szCs w:val="30"/>
                <w:highlight w:val="none"/>
              </w:rPr>
            </w:pPr>
          </w:p>
        </w:tc>
        <w:tc>
          <w:tcPr>
            <w:tcW w:w="2410" w:type="dxa"/>
            <w:tcBorders>
              <w:top w:val="nil"/>
            </w:tcBorders>
            <w:vAlign w:val="center"/>
          </w:tcPr>
          <w:p w14:paraId="0B1307CA">
            <w:pPr>
              <w:keepNext/>
              <w:spacing w:line="440" w:lineRule="exact"/>
              <w:ind w:left="63" w:leftChars="30" w:right="63" w:rightChars="30"/>
              <w:jc w:val="center"/>
              <w:rPr>
                <w:rFonts w:eastAsia="仿宋_GB2312"/>
                <w:color w:val="auto"/>
                <w:sz w:val="30"/>
                <w:szCs w:val="30"/>
                <w:highlight w:val="none"/>
              </w:rPr>
            </w:pPr>
          </w:p>
        </w:tc>
        <w:tc>
          <w:tcPr>
            <w:tcW w:w="850" w:type="dxa"/>
            <w:tcBorders>
              <w:top w:val="nil"/>
            </w:tcBorders>
            <w:vAlign w:val="center"/>
          </w:tcPr>
          <w:p w14:paraId="66CC6EEE">
            <w:pPr>
              <w:keepNext/>
              <w:spacing w:line="440" w:lineRule="exact"/>
              <w:ind w:left="63" w:leftChars="30" w:right="63" w:rightChars="30"/>
              <w:jc w:val="center"/>
              <w:rPr>
                <w:rFonts w:eastAsia="仿宋_GB2312"/>
                <w:color w:val="auto"/>
                <w:sz w:val="30"/>
                <w:szCs w:val="30"/>
                <w:highlight w:val="none"/>
              </w:rPr>
            </w:pPr>
          </w:p>
        </w:tc>
        <w:tc>
          <w:tcPr>
            <w:tcW w:w="1560" w:type="dxa"/>
            <w:tcBorders>
              <w:top w:val="nil"/>
            </w:tcBorders>
            <w:vAlign w:val="center"/>
          </w:tcPr>
          <w:p w14:paraId="36CEFBD8">
            <w:pPr>
              <w:keepNext/>
              <w:spacing w:line="440" w:lineRule="exact"/>
              <w:ind w:left="63" w:leftChars="30" w:right="63" w:rightChars="30"/>
              <w:jc w:val="center"/>
              <w:rPr>
                <w:rFonts w:eastAsia="仿宋_GB2312"/>
                <w:color w:val="auto"/>
                <w:sz w:val="30"/>
                <w:szCs w:val="30"/>
                <w:highlight w:val="none"/>
              </w:rPr>
            </w:pPr>
          </w:p>
        </w:tc>
        <w:tc>
          <w:tcPr>
            <w:tcW w:w="2126" w:type="dxa"/>
            <w:tcBorders>
              <w:top w:val="nil"/>
            </w:tcBorders>
            <w:vAlign w:val="center"/>
          </w:tcPr>
          <w:p w14:paraId="60378317">
            <w:pPr>
              <w:keepNext/>
              <w:spacing w:line="440" w:lineRule="exact"/>
              <w:ind w:left="63" w:leftChars="30" w:right="63" w:rightChars="30"/>
              <w:jc w:val="center"/>
              <w:rPr>
                <w:rFonts w:eastAsia="仿宋_GB2312"/>
                <w:color w:val="auto"/>
                <w:sz w:val="30"/>
                <w:szCs w:val="30"/>
                <w:highlight w:val="none"/>
              </w:rPr>
            </w:pPr>
          </w:p>
        </w:tc>
        <w:tc>
          <w:tcPr>
            <w:tcW w:w="1417" w:type="dxa"/>
            <w:tcBorders>
              <w:top w:val="nil"/>
            </w:tcBorders>
            <w:vAlign w:val="center"/>
          </w:tcPr>
          <w:p w14:paraId="72A0F9FD">
            <w:pPr>
              <w:keepNext/>
              <w:spacing w:line="440" w:lineRule="exact"/>
              <w:ind w:left="63" w:leftChars="30" w:right="63" w:rightChars="30"/>
              <w:jc w:val="center"/>
              <w:rPr>
                <w:rFonts w:eastAsia="仿宋_GB2312"/>
                <w:color w:val="auto"/>
                <w:sz w:val="30"/>
                <w:szCs w:val="30"/>
                <w:highlight w:val="none"/>
              </w:rPr>
            </w:pPr>
          </w:p>
        </w:tc>
        <w:tc>
          <w:tcPr>
            <w:tcW w:w="851" w:type="dxa"/>
            <w:tcBorders>
              <w:top w:val="nil"/>
            </w:tcBorders>
            <w:vAlign w:val="center"/>
          </w:tcPr>
          <w:p w14:paraId="12D90715">
            <w:pPr>
              <w:keepNext/>
              <w:spacing w:line="440" w:lineRule="exact"/>
              <w:ind w:left="63" w:leftChars="30" w:right="63" w:rightChars="30"/>
              <w:jc w:val="center"/>
              <w:rPr>
                <w:rFonts w:eastAsia="仿宋_GB2312"/>
                <w:color w:val="auto"/>
                <w:sz w:val="30"/>
                <w:szCs w:val="30"/>
                <w:highlight w:val="none"/>
              </w:rPr>
            </w:pPr>
          </w:p>
        </w:tc>
        <w:tc>
          <w:tcPr>
            <w:tcW w:w="850" w:type="dxa"/>
            <w:tcBorders>
              <w:top w:val="nil"/>
            </w:tcBorders>
            <w:vAlign w:val="center"/>
          </w:tcPr>
          <w:p w14:paraId="7BCC8B1C">
            <w:pPr>
              <w:keepNext/>
              <w:spacing w:line="440" w:lineRule="exact"/>
              <w:ind w:left="63" w:leftChars="30" w:right="63" w:rightChars="30"/>
              <w:jc w:val="center"/>
              <w:rPr>
                <w:rFonts w:eastAsia="仿宋_GB2312"/>
                <w:color w:val="auto"/>
                <w:sz w:val="30"/>
                <w:szCs w:val="30"/>
                <w:highlight w:val="none"/>
              </w:rPr>
            </w:pPr>
          </w:p>
        </w:tc>
      </w:tr>
      <w:tr w14:paraId="5C3035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39C70794">
            <w:pPr>
              <w:keepNext/>
              <w:spacing w:line="440" w:lineRule="exact"/>
              <w:ind w:left="63" w:leftChars="30" w:right="63" w:rightChars="30"/>
              <w:jc w:val="center"/>
              <w:rPr>
                <w:rFonts w:eastAsia="仿宋_GB2312"/>
                <w:color w:val="auto"/>
                <w:sz w:val="30"/>
                <w:szCs w:val="30"/>
                <w:highlight w:val="none"/>
              </w:rPr>
            </w:pPr>
          </w:p>
        </w:tc>
        <w:tc>
          <w:tcPr>
            <w:tcW w:w="1843" w:type="dxa"/>
            <w:vAlign w:val="center"/>
          </w:tcPr>
          <w:p w14:paraId="5085F07B">
            <w:pPr>
              <w:keepNext/>
              <w:spacing w:line="440" w:lineRule="exact"/>
              <w:ind w:left="63" w:leftChars="30" w:right="63" w:rightChars="30"/>
              <w:jc w:val="center"/>
              <w:rPr>
                <w:rFonts w:eastAsia="仿宋_GB2312"/>
                <w:color w:val="auto"/>
                <w:sz w:val="30"/>
                <w:szCs w:val="30"/>
                <w:highlight w:val="none"/>
              </w:rPr>
            </w:pPr>
          </w:p>
        </w:tc>
        <w:tc>
          <w:tcPr>
            <w:tcW w:w="1417" w:type="dxa"/>
            <w:vAlign w:val="center"/>
          </w:tcPr>
          <w:p w14:paraId="5613F0A4">
            <w:pPr>
              <w:keepNext/>
              <w:spacing w:line="440" w:lineRule="exact"/>
              <w:ind w:left="63" w:leftChars="30" w:right="63" w:rightChars="30"/>
              <w:jc w:val="center"/>
              <w:rPr>
                <w:rFonts w:eastAsia="仿宋_GB2312"/>
                <w:color w:val="auto"/>
                <w:sz w:val="30"/>
                <w:szCs w:val="30"/>
                <w:highlight w:val="none"/>
              </w:rPr>
            </w:pPr>
          </w:p>
        </w:tc>
        <w:tc>
          <w:tcPr>
            <w:tcW w:w="2410" w:type="dxa"/>
            <w:vAlign w:val="center"/>
          </w:tcPr>
          <w:p w14:paraId="5E6CE8AE">
            <w:pPr>
              <w:keepNext/>
              <w:spacing w:line="440" w:lineRule="exact"/>
              <w:ind w:left="63" w:leftChars="30" w:right="63" w:rightChars="30"/>
              <w:jc w:val="center"/>
              <w:rPr>
                <w:rFonts w:eastAsia="仿宋_GB2312"/>
                <w:color w:val="auto"/>
                <w:sz w:val="30"/>
                <w:szCs w:val="30"/>
                <w:highlight w:val="none"/>
              </w:rPr>
            </w:pPr>
          </w:p>
        </w:tc>
        <w:tc>
          <w:tcPr>
            <w:tcW w:w="850" w:type="dxa"/>
            <w:vAlign w:val="center"/>
          </w:tcPr>
          <w:p w14:paraId="625677BC">
            <w:pPr>
              <w:keepNext/>
              <w:spacing w:line="440" w:lineRule="exact"/>
              <w:ind w:left="63" w:leftChars="30" w:right="63" w:rightChars="30"/>
              <w:jc w:val="center"/>
              <w:rPr>
                <w:rFonts w:eastAsia="仿宋_GB2312"/>
                <w:color w:val="auto"/>
                <w:sz w:val="30"/>
                <w:szCs w:val="30"/>
                <w:highlight w:val="none"/>
              </w:rPr>
            </w:pPr>
          </w:p>
        </w:tc>
        <w:tc>
          <w:tcPr>
            <w:tcW w:w="1560" w:type="dxa"/>
            <w:vAlign w:val="center"/>
          </w:tcPr>
          <w:p w14:paraId="3DBE90ED">
            <w:pPr>
              <w:keepNext/>
              <w:spacing w:line="440" w:lineRule="exact"/>
              <w:ind w:left="63" w:leftChars="30" w:right="63" w:rightChars="30"/>
              <w:jc w:val="center"/>
              <w:rPr>
                <w:rFonts w:eastAsia="仿宋_GB2312"/>
                <w:color w:val="auto"/>
                <w:sz w:val="30"/>
                <w:szCs w:val="30"/>
                <w:highlight w:val="none"/>
              </w:rPr>
            </w:pPr>
          </w:p>
        </w:tc>
        <w:tc>
          <w:tcPr>
            <w:tcW w:w="2126" w:type="dxa"/>
            <w:vAlign w:val="center"/>
          </w:tcPr>
          <w:p w14:paraId="1FE15C4E">
            <w:pPr>
              <w:keepNext/>
              <w:spacing w:line="440" w:lineRule="exact"/>
              <w:ind w:left="63" w:leftChars="30" w:right="63" w:rightChars="30"/>
              <w:jc w:val="center"/>
              <w:rPr>
                <w:rFonts w:eastAsia="仿宋_GB2312"/>
                <w:color w:val="auto"/>
                <w:sz w:val="30"/>
                <w:szCs w:val="30"/>
                <w:highlight w:val="none"/>
              </w:rPr>
            </w:pPr>
          </w:p>
        </w:tc>
        <w:tc>
          <w:tcPr>
            <w:tcW w:w="1417" w:type="dxa"/>
            <w:vAlign w:val="center"/>
          </w:tcPr>
          <w:p w14:paraId="4A008159">
            <w:pPr>
              <w:keepNext/>
              <w:spacing w:line="440" w:lineRule="exact"/>
              <w:ind w:left="63" w:leftChars="30" w:right="63" w:rightChars="30"/>
              <w:jc w:val="center"/>
              <w:rPr>
                <w:rFonts w:eastAsia="仿宋_GB2312"/>
                <w:color w:val="auto"/>
                <w:sz w:val="30"/>
                <w:szCs w:val="30"/>
                <w:highlight w:val="none"/>
              </w:rPr>
            </w:pPr>
          </w:p>
        </w:tc>
        <w:tc>
          <w:tcPr>
            <w:tcW w:w="851" w:type="dxa"/>
            <w:vAlign w:val="center"/>
          </w:tcPr>
          <w:p w14:paraId="21360717">
            <w:pPr>
              <w:keepNext/>
              <w:spacing w:line="440" w:lineRule="exact"/>
              <w:ind w:left="63" w:leftChars="30" w:right="63" w:rightChars="30"/>
              <w:jc w:val="center"/>
              <w:rPr>
                <w:rFonts w:eastAsia="仿宋_GB2312"/>
                <w:color w:val="auto"/>
                <w:sz w:val="30"/>
                <w:szCs w:val="30"/>
                <w:highlight w:val="none"/>
              </w:rPr>
            </w:pPr>
          </w:p>
        </w:tc>
        <w:tc>
          <w:tcPr>
            <w:tcW w:w="850" w:type="dxa"/>
            <w:vAlign w:val="center"/>
          </w:tcPr>
          <w:p w14:paraId="638D91C6">
            <w:pPr>
              <w:keepNext/>
              <w:spacing w:line="440" w:lineRule="exact"/>
              <w:ind w:left="63" w:leftChars="30" w:right="63" w:rightChars="30"/>
              <w:jc w:val="center"/>
              <w:rPr>
                <w:rFonts w:eastAsia="仿宋_GB2312"/>
                <w:color w:val="auto"/>
                <w:sz w:val="30"/>
                <w:szCs w:val="30"/>
                <w:highlight w:val="none"/>
              </w:rPr>
            </w:pPr>
          </w:p>
        </w:tc>
      </w:tr>
    </w:tbl>
    <w:p w14:paraId="481E5CAB">
      <w:pPr>
        <w:pStyle w:val="5"/>
        <w:spacing w:line="221" w:lineRule="auto"/>
        <w:rPr>
          <w:color w:val="auto"/>
          <w:sz w:val="21"/>
          <w:szCs w:val="21"/>
          <w:highlight w:val="none"/>
        </w:rPr>
      </w:pPr>
    </w:p>
    <w:p w14:paraId="4ED97BBF">
      <w:pPr>
        <w:pStyle w:val="5"/>
        <w:spacing w:line="221" w:lineRule="auto"/>
        <w:rPr>
          <w:color w:val="auto"/>
          <w:sz w:val="21"/>
          <w:szCs w:val="21"/>
          <w:highlight w:val="none"/>
        </w:rPr>
      </w:pPr>
    </w:p>
    <w:p w14:paraId="7155FBCF">
      <w:pPr>
        <w:pStyle w:val="5"/>
        <w:spacing w:line="221" w:lineRule="auto"/>
        <w:rPr>
          <w:color w:val="auto"/>
          <w:sz w:val="21"/>
          <w:szCs w:val="21"/>
          <w:highlight w:val="none"/>
        </w:rPr>
      </w:pPr>
    </w:p>
    <w:p w14:paraId="0F1680E6">
      <w:pPr>
        <w:rPr>
          <w:color w:val="auto"/>
          <w:sz w:val="21"/>
          <w:szCs w:val="21"/>
          <w:highlight w:val="none"/>
        </w:rPr>
      </w:pPr>
      <w:r>
        <w:rPr>
          <w:color w:val="auto"/>
          <w:sz w:val="21"/>
          <w:szCs w:val="21"/>
          <w:highlight w:val="none"/>
        </w:rPr>
        <w:br w:type="page"/>
      </w:r>
    </w:p>
    <w:p w14:paraId="2D673716">
      <w:pPr>
        <w:pStyle w:val="5"/>
        <w:spacing w:line="221" w:lineRule="auto"/>
        <w:rPr>
          <w:color w:val="auto"/>
          <w:sz w:val="21"/>
          <w:szCs w:val="21"/>
          <w:highlight w:val="none"/>
        </w:rPr>
        <w:sectPr>
          <w:pgSz w:w="16838" w:h="11906" w:orient="landscape"/>
          <w:pgMar w:top="1596" w:right="1431" w:bottom="1182" w:left="1015" w:header="0" w:footer="853" w:gutter="0"/>
          <w:pgNumType w:fmt="decimal"/>
          <w:cols w:space="720" w:num="1"/>
        </w:sectPr>
      </w:pPr>
    </w:p>
    <w:p w14:paraId="39CE50F5">
      <w:pPr>
        <w:spacing w:before="156" w:beforeLines="50" w:after="156" w:afterLines="50" w:line="440" w:lineRule="exact"/>
        <w:outlineLvl w:val="0"/>
        <w:rPr>
          <w:rFonts w:hint="eastAsia" w:ascii="仿宋_GB2312" w:eastAsia="仿宋_GB2312"/>
          <w:color w:val="auto"/>
          <w:sz w:val="30"/>
          <w:szCs w:val="30"/>
          <w:highlight w:val="none"/>
          <w:lang w:eastAsia="zh-CN"/>
        </w:rPr>
      </w:pPr>
      <w:r>
        <w:rPr>
          <w:rFonts w:hint="eastAsia" w:ascii="仿宋_GB2312" w:eastAsia="仿宋_GB2312"/>
          <w:color w:val="auto"/>
          <w:sz w:val="30"/>
          <w:szCs w:val="30"/>
          <w:highlight w:val="none"/>
          <w:lang w:eastAsia="zh-CN"/>
        </w:rPr>
        <w:t>附</w:t>
      </w:r>
      <w:bookmarkStart w:id="585" w:name="_Toc296944565"/>
      <w:bookmarkStart w:id="586" w:name="_Toc296891266"/>
      <w:bookmarkStart w:id="587" w:name="_Toc296503226"/>
      <w:bookmarkStart w:id="588" w:name="_Toc296346727"/>
      <w:bookmarkStart w:id="589" w:name="_Toc267261693"/>
      <w:bookmarkStart w:id="590" w:name="_Toc296347225"/>
      <w:bookmarkStart w:id="591" w:name="_Toc296891054"/>
      <w:r>
        <w:rPr>
          <w:rFonts w:hint="eastAsia" w:ascii="仿宋_GB2312" w:eastAsia="仿宋_GB2312"/>
          <w:color w:val="auto"/>
          <w:sz w:val="30"/>
          <w:szCs w:val="30"/>
          <w:highlight w:val="none"/>
          <w:lang w:eastAsia="zh-CN"/>
        </w:rPr>
        <w:t>件2：</w:t>
      </w:r>
      <w:bookmarkEnd w:id="585"/>
      <w:bookmarkEnd w:id="586"/>
      <w:bookmarkEnd w:id="587"/>
      <w:bookmarkEnd w:id="588"/>
      <w:bookmarkEnd w:id="589"/>
      <w:bookmarkEnd w:id="590"/>
      <w:bookmarkEnd w:id="591"/>
      <w:r>
        <w:rPr>
          <w:rFonts w:hint="eastAsia" w:ascii="仿宋_GB2312" w:eastAsia="仿宋_GB2312"/>
          <w:color w:val="auto"/>
          <w:sz w:val="30"/>
          <w:szCs w:val="30"/>
          <w:highlight w:val="none"/>
          <w:lang w:eastAsia="zh-CN"/>
        </w:rPr>
        <w:t xml:space="preserve">    </w:t>
      </w:r>
    </w:p>
    <w:p w14:paraId="318A9D86">
      <w:pPr>
        <w:spacing w:line="440" w:lineRule="exact"/>
        <w:jc w:val="center"/>
        <w:rPr>
          <w:rFonts w:hint="eastAsia" w:ascii="宋体" w:hAnsi="宋体" w:cs="SimSun Identity H"/>
          <w:color w:val="000000" w:themeColor="text1"/>
          <w:kern w:val="0"/>
          <w:szCs w:val="20"/>
          <w:highlight w:val="none"/>
          <w14:textFill>
            <w14:solidFill>
              <w14:schemeClr w14:val="tx1"/>
            </w14:solidFill>
          </w14:textFill>
        </w:rPr>
      </w:pPr>
      <w:r>
        <w:rPr>
          <w:rFonts w:hint="eastAsia" w:ascii="宋体" w:hAnsi="宋体" w:cs="SimSun Identity H"/>
          <w:color w:val="000000" w:themeColor="text1"/>
          <w:kern w:val="0"/>
          <w:szCs w:val="20"/>
          <w:highlight w:val="none"/>
          <w14:textFill>
            <w14:solidFill>
              <w14:schemeClr w14:val="tx1"/>
            </w14:solidFill>
          </w14:textFill>
        </w:rPr>
        <w:t>工程质量保修书</w:t>
      </w:r>
    </w:p>
    <w:p w14:paraId="3D63B697">
      <w:pPr>
        <w:spacing w:line="440" w:lineRule="exact"/>
        <w:ind w:firstLine="420" w:firstLineChars="200"/>
        <w:rPr>
          <w:rFonts w:ascii="宋体" w:hAnsi="宋体" w:cs="SimSun Identity H"/>
          <w:color w:val="000000" w:themeColor="text1"/>
          <w:kern w:val="0"/>
          <w:szCs w:val="20"/>
          <w:highlight w:val="none"/>
          <w14:textFill>
            <w14:solidFill>
              <w14:schemeClr w14:val="tx1"/>
            </w14:solidFill>
          </w14:textFill>
        </w:rPr>
      </w:pPr>
      <w:r>
        <w:rPr>
          <w:rFonts w:hint="eastAsia" w:ascii="宋体" w:hAnsi="宋体" w:cs="宋体"/>
          <w:color w:val="000000" w:themeColor="text1"/>
          <w:kern w:val="0"/>
          <w:szCs w:val="20"/>
          <w:highlight w:val="none"/>
          <w14:textFill>
            <w14:solidFill>
              <w14:schemeClr w14:val="tx1"/>
            </w14:solidFill>
          </w14:textFill>
        </w:rPr>
        <w:t>发包人（全称）：</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 xml:space="preserve"> </w:t>
      </w:r>
    </w:p>
    <w:p w14:paraId="7BD9B225">
      <w:pPr>
        <w:spacing w:line="440" w:lineRule="exact"/>
        <w:ind w:firstLine="420" w:firstLineChars="200"/>
        <w:rPr>
          <w:rFonts w:ascii="宋体" w:hAnsi="宋体" w:cs="SimSun Identity H"/>
          <w:color w:val="000000" w:themeColor="text1"/>
          <w:kern w:val="0"/>
          <w:szCs w:val="20"/>
          <w:highlight w:val="none"/>
          <w14:textFill>
            <w14:solidFill>
              <w14:schemeClr w14:val="tx1"/>
            </w14:solidFill>
          </w14:textFill>
        </w:rPr>
      </w:pPr>
      <w:r>
        <w:rPr>
          <w:rFonts w:hint="eastAsia" w:ascii="宋体" w:hAnsi="宋体" w:cs="宋体"/>
          <w:color w:val="000000" w:themeColor="text1"/>
          <w:kern w:val="0"/>
          <w:szCs w:val="20"/>
          <w:highlight w:val="none"/>
          <w14:textFill>
            <w14:solidFill>
              <w14:schemeClr w14:val="tx1"/>
            </w14:solidFill>
          </w14:textFill>
        </w:rPr>
        <w:t>承包人（全称）：</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 xml:space="preserve"> </w:t>
      </w:r>
    </w:p>
    <w:p w14:paraId="188C45E4">
      <w:pPr>
        <w:spacing w:line="440" w:lineRule="exact"/>
        <w:rPr>
          <w:rFonts w:ascii="宋体" w:hAnsi="宋体" w:cs="SimSun Identity H"/>
          <w:color w:val="000000" w:themeColor="text1"/>
          <w:kern w:val="0"/>
          <w:szCs w:val="20"/>
          <w:highlight w:val="none"/>
          <w14:textFill>
            <w14:solidFill>
              <w14:schemeClr w14:val="tx1"/>
            </w14:solidFill>
          </w14:textFill>
        </w:rPr>
      </w:pPr>
    </w:p>
    <w:p w14:paraId="423604CE">
      <w:pPr>
        <w:spacing w:line="360" w:lineRule="auto"/>
        <w:ind w:firstLine="420" w:firstLineChars="200"/>
        <w:rPr>
          <w:rFonts w:ascii="宋体" w:hAnsi="宋体" w:cs="SimSun Identity H"/>
          <w:color w:val="000000" w:themeColor="text1"/>
          <w:kern w:val="0"/>
          <w:szCs w:val="20"/>
          <w:highlight w:val="none"/>
          <w14:textFill>
            <w14:solidFill>
              <w14:schemeClr w14:val="tx1"/>
            </w14:solidFill>
          </w14:textFill>
        </w:rPr>
      </w:pPr>
      <w:r>
        <w:rPr>
          <w:rFonts w:hint="eastAsia" w:ascii="宋体" w:hAnsi="宋体" w:cs="宋体"/>
          <w:color w:val="000000" w:themeColor="text1"/>
          <w:kern w:val="0"/>
          <w:szCs w:val="20"/>
          <w:highlight w:val="none"/>
          <w14:textFill>
            <w14:solidFill>
              <w14:schemeClr w14:val="tx1"/>
            </w14:solidFill>
          </w14:textFill>
        </w:rPr>
        <w:t>发包人和承包人根据《中华人民共和国建筑法》和《建设工程质量管理条例》，经协商一致就</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宋体"/>
          <w:color w:val="000000" w:themeColor="text1"/>
          <w:kern w:val="0"/>
          <w:szCs w:val="20"/>
          <w:highlight w:val="none"/>
          <w14:textFill>
            <w14:solidFill>
              <w14:schemeClr w14:val="tx1"/>
            </w14:solidFill>
          </w14:textFill>
        </w:rPr>
        <w:t>（工程全称）签订工程质量保修书。</w:t>
      </w:r>
    </w:p>
    <w:p w14:paraId="3605FE8B">
      <w:pPr>
        <w:spacing w:line="360" w:lineRule="auto"/>
        <w:ind w:firstLine="420" w:firstLineChars="200"/>
        <w:rPr>
          <w:rFonts w:ascii="宋体" w:hAnsi="宋体" w:cs="SimSun Identity H"/>
          <w:color w:val="000000" w:themeColor="text1"/>
          <w:kern w:val="0"/>
          <w:szCs w:val="20"/>
          <w:highlight w:val="none"/>
          <w14:textFill>
            <w14:solidFill>
              <w14:schemeClr w14:val="tx1"/>
            </w14:solidFill>
          </w14:textFill>
        </w:rPr>
      </w:pPr>
      <w:r>
        <w:rPr>
          <w:rFonts w:hint="eastAsia" w:ascii="宋体" w:hAnsi="宋体" w:cs="黑体"/>
          <w:color w:val="000000" w:themeColor="text1"/>
          <w:kern w:val="0"/>
          <w:szCs w:val="20"/>
          <w:highlight w:val="none"/>
          <w14:textFill>
            <w14:solidFill>
              <w14:schemeClr w14:val="tx1"/>
            </w14:solidFill>
          </w14:textFill>
        </w:rPr>
        <w:t>一、工程质量保修范围和内容</w:t>
      </w:r>
    </w:p>
    <w:p w14:paraId="44B6A4D6">
      <w:pPr>
        <w:spacing w:line="360" w:lineRule="auto"/>
        <w:ind w:firstLine="420" w:firstLineChars="200"/>
        <w:rPr>
          <w:rFonts w:ascii="宋体" w:hAnsi="宋体" w:cs="SimSun Identity H"/>
          <w:color w:val="000000" w:themeColor="text1"/>
          <w:kern w:val="0"/>
          <w:szCs w:val="20"/>
          <w:highlight w:val="none"/>
          <w14:textFill>
            <w14:solidFill>
              <w14:schemeClr w14:val="tx1"/>
            </w14:solidFill>
          </w14:textFill>
        </w:rPr>
      </w:pPr>
      <w:r>
        <w:rPr>
          <w:rFonts w:hint="eastAsia" w:ascii="宋体" w:hAnsi="宋体" w:cs="宋体"/>
          <w:color w:val="000000" w:themeColor="text1"/>
          <w:kern w:val="0"/>
          <w:szCs w:val="20"/>
          <w:highlight w:val="none"/>
          <w14:textFill>
            <w14:solidFill>
              <w14:schemeClr w14:val="tx1"/>
            </w14:solidFill>
          </w14:textFill>
        </w:rPr>
        <w:t>承包人在质量保修期内，按照有关法律规定和合同约定，承担工程质量保修责任。</w:t>
      </w:r>
    </w:p>
    <w:p w14:paraId="1F7CC296">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hint="eastAsia" w:ascii="宋体" w:hAnsi="宋体" w:cs="宋体"/>
          <w:color w:val="000000" w:themeColor="text1"/>
          <w:kern w:val="0"/>
          <w:szCs w:val="20"/>
          <w:highlight w:val="none"/>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5F2DA630">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宋体"/>
          <w:color w:val="000000" w:themeColor="text1"/>
          <w:kern w:val="0"/>
          <w:szCs w:val="20"/>
          <w:highlight w:val="none"/>
          <w14:textFill>
            <w14:solidFill>
              <w14:schemeClr w14:val="tx1"/>
            </w14:solidFill>
          </w14:textFill>
        </w:rPr>
        <w:t>。</w:t>
      </w:r>
    </w:p>
    <w:p w14:paraId="1FAE9895">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hint="eastAsia" w:ascii="宋体" w:hAnsi="宋体" w:cs="黑体"/>
          <w:color w:val="000000" w:themeColor="text1"/>
          <w:kern w:val="0"/>
          <w:szCs w:val="20"/>
          <w:highlight w:val="none"/>
          <w14:textFill>
            <w14:solidFill>
              <w14:schemeClr w14:val="tx1"/>
            </w14:solidFill>
          </w14:textFill>
        </w:rPr>
        <w:t>二、质量保修期</w:t>
      </w:r>
    </w:p>
    <w:p w14:paraId="67354DAD">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hint="eastAsia" w:ascii="宋体" w:hAnsi="宋体" w:cs="宋体"/>
          <w:color w:val="000000" w:themeColor="text1"/>
          <w:kern w:val="0"/>
          <w:szCs w:val="20"/>
          <w:highlight w:val="none"/>
          <w14:textFill>
            <w14:solidFill>
              <w14:schemeClr w14:val="tx1"/>
            </w14:solidFill>
          </w14:textFill>
        </w:rPr>
        <w:t>根据《建设工程质量管理条例》及有关规定，工程的质量保修期如下：</w:t>
      </w:r>
    </w:p>
    <w:p w14:paraId="63A03DB3">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1</w:t>
      </w:r>
      <w:r>
        <w:rPr>
          <w:rFonts w:hint="eastAsia" w:ascii="宋体" w:hAnsi="宋体" w:cs="宋体"/>
          <w:color w:val="000000" w:themeColor="text1"/>
          <w:kern w:val="0"/>
          <w:szCs w:val="20"/>
          <w:highlight w:val="none"/>
          <w14:textFill>
            <w14:solidFill>
              <w14:schemeClr w14:val="tx1"/>
            </w14:solidFill>
          </w14:textFill>
        </w:rPr>
        <w:t>．地基基础工程和主体结构工程为设计文件规定的工程合理使用年限；</w:t>
      </w:r>
    </w:p>
    <w:p w14:paraId="18D366AE">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2</w:t>
      </w:r>
      <w:r>
        <w:rPr>
          <w:rFonts w:hint="eastAsia" w:ascii="宋体" w:hAnsi="宋体" w:cs="宋体"/>
          <w:color w:val="000000" w:themeColor="text1"/>
          <w:kern w:val="0"/>
          <w:szCs w:val="20"/>
          <w:highlight w:val="none"/>
          <w14:textFill>
            <w14:solidFill>
              <w14:schemeClr w14:val="tx1"/>
            </w14:solidFill>
          </w14:textFill>
        </w:rPr>
        <w:t>．屋面防水工程、有防水要求的卫生间、房间和外墙面的防渗为</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SimSun Identity H"/>
          <w:color w:val="000000" w:themeColor="text1"/>
          <w:kern w:val="0"/>
          <w:szCs w:val="20"/>
          <w:highlight w:val="none"/>
          <w:u w:val="single"/>
          <w14:textFill>
            <w14:solidFill>
              <w14:schemeClr w14:val="tx1"/>
            </w14:solidFill>
          </w14:textFill>
        </w:rPr>
        <w:t>5</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宋体"/>
          <w:color w:val="000000" w:themeColor="text1"/>
          <w:kern w:val="0"/>
          <w:szCs w:val="20"/>
          <w:highlight w:val="none"/>
          <w14:textFill>
            <w14:solidFill>
              <w14:schemeClr w14:val="tx1"/>
            </w14:solidFill>
          </w14:textFill>
        </w:rPr>
        <w:t>年；</w:t>
      </w:r>
    </w:p>
    <w:p w14:paraId="1447C5C4">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3</w:t>
      </w:r>
      <w:r>
        <w:rPr>
          <w:rFonts w:hint="eastAsia" w:ascii="宋体" w:hAnsi="宋体" w:cs="宋体"/>
          <w:color w:val="000000" w:themeColor="text1"/>
          <w:kern w:val="0"/>
          <w:szCs w:val="20"/>
          <w:highlight w:val="none"/>
          <w14:textFill>
            <w14:solidFill>
              <w14:schemeClr w14:val="tx1"/>
            </w14:solidFill>
          </w14:textFill>
        </w:rPr>
        <w:t>．装修工程为</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SimSun Identity H"/>
          <w:color w:val="000000" w:themeColor="text1"/>
          <w:kern w:val="0"/>
          <w:szCs w:val="20"/>
          <w:highlight w:val="none"/>
          <w:u w:val="single"/>
          <w14:textFill>
            <w14:solidFill>
              <w14:schemeClr w14:val="tx1"/>
            </w14:solidFill>
          </w14:textFill>
        </w:rPr>
        <w:t>2</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宋体"/>
          <w:color w:val="000000" w:themeColor="text1"/>
          <w:kern w:val="0"/>
          <w:szCs w:val="20"/>
          <w:highlight w:val="none"/>
          <w14:textFill>
            <w14:solidFill>
              <w14:schemeClr w14:val="tx1"/>
            </w14:solidFill>
          </w14:textFill>
        </w:rPr>
        <w:t>年；</w:t>
      </w:r>
    </w:p>
    <w:p w14:paraId="3D134E33">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4</w:t>
      </w:r>
      <w:r>
        <w:rPr>
          <w:rFonts w:hint="eastAsia" w:ascii="宋体" w:hAnsi="宋体" w:cs="宋体"/>
          <w:color w:val="000000" w:themeColor="text1"/>
          <w:kern w:val="0"/>
          <w:szCs w:val="20"/>
          <w:highlight w:val="none"/>
          <w14:textFill>
            <w14:solidFill>
              <w14:schemeClr w14:val="tx1"/>
            </w14:solidFill>
          </w14:textFill>
        </w:rPr>
        <w:t>．电气管线、给排水管道、设备安装工程为</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SimSun Identity H"/>
          <w:color w:val="000000" w:themeColor="text1"/>
          <w:kern w:val="0"/>
          <w:szCs w:val="20"/>
          <w:highlight w:val="none"/>
          <w:u w:val="single"/>
          <w14:textFill>
            <w14:solidFill>
              <w14:schemeClr w14:val="tx1"/>
            </w14:solidFill>
          </w14:textFill>
        </w:rPr>
        <w:t>2</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宋体"/>
          <w:color w:val="000000" w:themeColor="text1"/>
          <w:kern w:val="0"/>
          <w:szCs w:val="20"/>
          <w:highlight w:val="none"/>
          <w14:textFill>
            <w14:solidFill>
              <w14:schemeClr w14:val="tx1"/>
            </w14:solidFill>
          </w14:textFill>
        </w:rPr>
        <w:t>年；</w:t>
      </w:r>
    </w:p>
    <w:p w14:paraId="07EEF4A5">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5</w:t>
      </w:r>
      <w:r>
        <w:rPr>
          <w:rFonts w:hint="eastAsia" w:ascii="宋体" w:hAnsi="宋体" w:cs="宋体"/>
          <w:color w:val="000000" w:themeColor="text1"/>
          <w:kern w:val="0"/>
          <w:szCs w:val="20"/>
          <w:highlight w:val="none"/>
          <w14:textFill>
            <w14:solidFill>
              <w14:schemeClr w14:val="tx1"/>
            </w14:solidFill>
          </w14:textFill>
        </w:rPr>
        <w:t>．供热与供冷系统为</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SimSun Identity H"/>
          <w:color w:val="000000" w:themeColor="text1"/>
          <w:kern w:val="0"/>
          <w:szCs w:val="20"/>
          <w:highlight w:val="none"/>
          <w:u w:val="single"/>
          <w14:textFill>
            <w14:solidFill>
              <w14:schemeClr w14:val="tx1"/>
            </w14:solidFill>
          </w14:textFill>
        </w:rPr>
        <w:t>2</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宋体"/>
          <w:color w:val="000000" w:themeColor="text1"/>
          <w:kern w:val="0"/>
          <w:szCs w:val="20"/>
          <w:highlight w:val="none"/>
          <w14:textFill>
            <w14:solidFill>
              <w14:schemeClr w14:val="tx1"/>
            </w14:solidFill>
          </w14:textFill>
        </w:rPr>
        <w:t>个采暖期、供冷期；</w:t>
      </w:r>
    </w:p>
    <w:p w14:paraId="20F92362">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6</w:t>
      </w:r>
      <w:r>
        <w:rPr>
          <w:rFonts w:hint="eastAsia" w:ascii="宋体" w:hAnsi="宋体" w:cs="宋体"/>
          <w:color w:val="000000" w:themeColor="text1"/>
          <w:kern w:val="0"/>
          <w:szCs w:val="20"/>
          <w:highlight w:val="none"/>
          <w14:textFill>
            <w14:solidFill>
              <w14:schemeClr w14:val="tx1"/>
            </w14:solidFill>
          </w14:textFill>
        </w:rPr>
        <w:t>．住宅小区内的给排水设施、道路等配套工程为</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SimSun Identity H"/>
          <w:color w:val="000000" w:themeColor="text1"/>
          <w:kern w:val="0"/>
          <w:szCs w:val="20"/>
          <w:highlight w:val="none"/>
          <w:u w:val="single"/>
          <w14:textFill>
            <w14:solidFill>
              <w14:schemeClr w14:val="tx1"/>
            </w14:solidFill>
          </w14:textFill>
        </w:rPr>
        <w:t>2</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宋体"/>
          <w:color w:val="000000" w:themeColor="text1"/>
          <w:kern w:val="0"/>
          <w:szCs w:val="20"/>
          <w:highlight w:val="none"/>
          <w14:textFill>
            <w14:solidFill>
              <w14:schemeClr w14:val="tx1"/>
            </w14:solidFill>
          </w14:textFill>
        </w:rPr>
        <w:t>年；</w:t>
      </w:r>
    </w:p>
    <w:p w14:paraId="020DFDD6">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7</w:t>
      </w:r>
      <w:r>
        <w:rPr>
          <w:rFonts w:hint="eastAsia" w:ascii="宋体" w:hAnsi="宋体" w:cs="宋体"/>
          <w:color w:val="000000" w:themeColor="text1"/>
          <w:kern w:val="0"/>
          <w:szCs w:val="20"/>
          <w:highlight w:val="none"/>
          <w14:textFill>
            <w14:solidFill>
              <w14:schemeClr w14:val="tx1"/>
            </w14:solidFill>
          </w14:textFill>
        </w:rPr>
        <w:t>．其他项目保修期限约定如下：</w:t>
      </w:r>
    </w:p>
    <w:p w14:paraId="6F27DD8D">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宋体"/>
          <w:color w:val="000000" w:themeColor="text1"/>
          <w:kern w:val="0"/>
          <w:szCs w:val="20"/>
          <w:highlight w:val="none"/>
          <w14:textFill>
            <w14:solidFill>
              <w14:schemeClr w14:val="tx1"/>
            </w14:solidFill>
          </w14:textFill>
        </w:rPr>
        <w:t>。</w:t>
      </w:r>
    </w:p>
    <w:p w14:paraId="33878016">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hint="eastAsia" w:ascii="宋体" w:hAnsi="宋体" w:cs="宋体"/>
          <w:color w:val="000000" w:themeColor="text1"/>
          <w:kern w:val="0"/>
          <w:szCs w:val="20"/>
          <w:highlight w:val="none"/>
          <w14:textFill>
            <w14:solidFill>
              <w14:schemeClr w14:val="tx1"/>
            </w14:solidFill>
          </w14:textFill>
        </w:rPr>
        <w:t>质量保修期自工程竣工验收合格之日起计算。</w:t>
      </w:r>
    </w:p>
    <w:p w14:paraId="74768B37">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hint="eastAsia" w:ascii="宋体" w:hAnsi="宋体" w:cs="黑体"/>
          <w:color w:val="000000" w:themeColor="text1"/>
          <w:kern w:val="0"/>
          <w:szCs w:val="20"/>
          <w:highlight w:val="none"/>
          <w14:textFill>
            <w14:solidFill>
              <w14:schemeClr w14:val="tx1"/>
            </w14:solidFill>
          </w14:textFill>
        </w:rPr>
        <w:t>三、缺陷责任期</w:t>
      </w:r>
    </w:p>
    <w:p w14:paraId="2F873295">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hint="eastAsia" w:ascii="宋体" w:hAnsi="宋体" w:cs="宋体"/>
          <w:color w:val="000000" w:themeColor="text1"/>
          <w:kern w:val="0"/>
          <w:szCs w:val="20"/>
          <w:highlight w:val="none"/>
          <w14:textFill>
            <w14:solidFill>
              <w14:schemeClr w14:val="tx1"/>
            </w14:solidFill>
          </w14:textFill>
        </w:rPr>
        <w:t>工程缺陷责任期为</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SimSun Identity H"/>
          <w:color w:val="000000" w:themeColor="text1"/>
          <w:kern w:val="0"/>
          <w:szCs w:val="20"/>
          <w:highlight w:val="none"/>
          <w:u w:val="single"/>
          <w14:textFill>
            <w14:solidFill>
              <w14:schemeClr w14:val="tx1"/>
            </w14:solidFill>
          </w14:textFill>
        </w:rPr>
        <w:t>24</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宋体"/>
          <w:color w:val="000000" w:themeColor="text1"/>
          <w:kern w:val="0"/>
          <w:szCs w:val="20"/>
          <w:highlight w:val="none"/>
          <w14:textFill>
            <w14:solidFill>
              <w14:schemeClr w14:val="tx1"/>
            </w14:solidFill>
          </w14:textFill>
        </w:rPr>
        <w:t>个月（最长不超过</w:t>
      </w:r>
      <w:r>
        <w:rPr>
          <w:rFonts w:ascii="宋体" w:hAnsi="宋体" w:cs="SimSun Identity H"/>
          <w:color w:val="000000" w:themeColor="text1"/>
          <w:kern w:val="0"/>
          <w:szCs w:val="20"/>
          <w:highlight w:val="none"/>
          <w14:textFill>
            <w14:solidFill>
              <w14:schemeClr w14:val="tx1"/>
            </w14:solidFill>
          </w14:textFill>
        </w:rPr>
        <w:t>24</w:t>
      </w:r>
      <w:r>
        <w:rPr>
          <w:rFonts w:hint="eastAsia" w:ascii="宋体" w:hAnsi="宋体" w:cs="宋体"/>
          <w:color w:val="000000" w:themeColor="text1"/>
          <w:kern w:val="0"/>
          <w:szCs w:val="20"/>
          <w:highlight w:val="none"/>
          <w14:textFill>
            <w14:solidFill>
              <w14:schemeClr w14:val="tx1"/>
            </w14:solidFill>
          </w14:textFill>
        </w:rPr>
        <w:t>个月），缺陷责任期自工程竣工验收合格之日起计算。单位工程先于全部工程进行验收，单位工程缺陷责任期自单位工程验收合格之日起算。</w:t>
      </w:r>
    </w:p>
    <w:p w14:paraId="2324541E">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hint="eastAsia" w:ascii="宋体" w:hAnsi="宋体" w:cs="宋体"/>
          <w:color w:val="000000" w:themeColor="text1"/>
          <w:kern w:val="0"/>
          <w:szCs w:val="20"/>
          <w:highlight w:val="none"/>
          <w14:textFill>
            <w14:solidFill>
              <w14:schemeClr w14:val="tx1"/>
            </w14:solidFill>
          </w14:textFill>
        </w:rPr>
        <w:t>缺陷责任期</w:t>
      </w:r>
      <w:r>
        <w:rPr>
          <w:rFonts w:hint="eastAsia" w:ascii="宋体" w:hAnsi="宋体" w:cs="宋体"/>
          <w:color w:val="000000" w:themeColor="text1"/>
          <w:kern w:val="0"/>
          <w:szCs w:val="20"/>
          <w:highlight w:val="none"/>
          <w:u w:val="single"/>
          <w14:textFill>
            <w14:solidFill>
              <w14:schemeClr w14:val="tx1"/>
            </w14:solidFill>
          </w14:textFill>
        </w:rPr>
        <w:t>满</w:t>
      </w:r>
      <w:r>
        <w:rPr>
          <w:rFonts w:hint="eastAsia" w:ascii="宋体" w:hAnsi="宋体" w:cs="SimSun Identity H"/>
          <w:color w:val="000000" w:themeColor="text1"/>
          <w:kern w:val="0"/>
          <w:szCs w:val="20"/>
          <w:highlight w:val="none"/>
          <w14:textFill>
            <w14:solidFill>
              <w14:schemeClr w14:val="tx1"/>
            </w14:solidFill>
          </w14:textFill>
        </w:rPr>
        <w:t>之日起</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SimSun Identity H"/>
          <w:color w:val="000000" w:themeColor="text1"/>
          <w:kern w:val="0"/>
          <w:szCs w:val="20"/>
          <w:highlight w:val="none"/>
          <w14:textFill>
            <w14:solidFill>
              <w14:schemeClr w14:val="tx1"/>
            </w14:solidFill>
          </w14:textFill>
        </w:rPr>
        <w:t>天</w:t>
      </w:r>
      <w:r>
        <w:rPr>
          <w:rFonts w:hint="eastAsia" w:ascii="宋体" w:hAnsi="宋体" w:cs="宋体"/>
          <w:color w:val="000000" w:themeColor="text1"/>
          <w:kern w:val="0"/>
          <w:szCs w:val="20"/>
          <w:highlight w:val="none"/>
          <w:u w:val="single"/>
          <w14:textFill>
            <w14:solidFill>
              <w14:schemeClr w14:val="tx1"/>
            </w14:solidFill>
          </w14:textFill>
        </w:rPr>
        <w:t>（按</w:t>
      </w:r>
      <w:r>
        <w:rPr>
          <w:rFonts w:ascii="宋体" w:hAnsi="宋体" w:cs="宋体"/>
          <w:color w:val="000000" w:themeColor="text1"/>
          <w:kern w:val="0"/>
          <w:szCs w:val="20"/>
          <w:highlight w:val="none"/>
          <w:u w:val="single"/>
          <w14:textFill>
            <w14:solidFill>
              <w14:schemeClr w14:val="tx1"/>
            </w14:solidFill>
          </w14:textFill>
        </w:rPr>
        <w:t>合同约定期限）</w:t>
      </w:r>
      <w:r>
        <w:rPr>
          <w:rFonts w:hint="eastAsia" w:ascii="宋体" w:hAnsi="宋体" w:cs="宋体"/>
          <w:color w:val="000000" w:themeColor="text1"/>
          <w:kern w:val="0"/>
          <w:szCs w:val="20"/>
          <w:highlight w:val="none"/>
          <w:u w:val="single"/>
          <w14:textFill>
            <w14:solidFill>
              <w14:schemeClr w14:val="tx1"/>
            </w14:solidFill>
          </w14:textFill>
        </w:rPr>
        <w:t>，</w:t>
      </w:r>
      <w:r>
        <w:rPr>
          <w:rFonts w:hint="eastAsia" w:ascii="宋体" w:hAnsi="宋体" w:cs="宋体"/>
          <w:color w:val="000000" w:themeColor="text1"/>
          <w:kern w:val="0"/>
          <w:szCs w:val="20"/>
          <w:highlight w:val="none"/>
          <w14:textFill>
            <w14:solidFill>
              <w14:schemeClr w14:val="tx1"/>
            </w14:solidFill>
          </w14:textFill>
        </w:rPr>
        <w:t>发包人应退还剩余的质量保证金。</w:t>
      </w:r>
    </w:p>
    <w:p w14:paraId="6398738E">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hint="eastAsia" w:ascii="宋体" w:hAnsi="宋体" w:cs="黑体"/>
          <w:color w:val="000000" w:themeColor="text1"/>
          <w:kern w:val="0"/>
          <w:szCs w:val="20"/>
          <w:highlight w:val="none"/>
          <w14:textFill>
            <w14:solidFill>
              <w14:schemeClr w14:val="tx1"/>
            </w14:solidFill>
          </w14:textFill>
        </w:rPr>
        <w:t>四、质量保修责任</w:t>
      </w:r>
    </w:p>
    <w:p w14:paraId="5DA9BA09">
      <w:pPr>
        <w:spacing w:line="360" w:lineRule="auto"/>
        <w:ind w:left="105" w:leftChars="50" w:firstLine="430" w:firstLineChars="205"/>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1</w:t>
      </w:r>
      <w:r>
        <w:rPr>
          <w:rFonts w:hint="eastAsia" w:ascii="宋体" w:hAnsi="宋体" w:cs="宋体"/>
          <w:color w:val="000000" w:themeColor="text1"/>
          <w:kern w:val="0"/>
          <w:szCs w:val="20"/>
          <w:highlight w:val="none"/>
          <w14:textFill>
            <w14:solidFill>
              <w14:schemeClr w14:val="tx1"/>
            </w14:solidFill>
          </w14:textFill>
        </w:rPr>
        <w:t>．属于保修范围、内容的项目，承包人应当在接到保修通知之日起</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宋体"/>
          <w:color w:val="000000" w:themeColor="text1"/>
          <w:kern w:val="0"/>
          <w:szCs w:val="20"/>
          <w:highlight w:val="none"/>
          <w14:textFill>
            <w14:solidFill>
              <w14:schemeClr w14:val="tx1"/>
            </w14:solidFill>
          </w14:textFill>
        </w:rPr>
        <w:t>天内派人保修。承包人不在约定期限内派人保修的，发包人可以委托他人修理，修理费用从质量保证金内扣除。</w:t>
      </w:r>
    </w:p>
    <w:p w14:paraId="185EFCC7">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2</w:t>
      </w:r>
      <w:r>
        <w:rPr>
          <w:rFonts w:hint="eastAsia" w:ascii="宋体" w:hAnsi="宋体" w:cs="宋体"/>
          <w:color w:val="000000" w:themeColor="text1"/>
          <w:kern w:val="0"/>
          <w:szCs w:val="20"/>
          <w:highlight w:val="none"/>
          <w14:textFill>
            <w14:solidFill>
              <w14:schemeClr w14:val="tx1"/>
            </w14:solidFill>
          </w14:textFill>
        </w:rPr>
        <w:t>．发生紧急事故需抢修的，承包人在接到事故通知后，应当立即到达事故现场抢修。</w:t>
      </w:r>
    </w:p>
    <w:p w14:paraId="7BE12842">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3</w:t>
      </w:r>
      <w:r>
        <w:rPr>
          <w:rFonts w:hint="eastAsia" w:ascii="宋体" w:hAnsi="宋体" w:cs="宋体"/>
          <w:color w:val="000000" w:themeColor="text1"/>
          <w:kern w:val="0"/>
          <w:szCs w:val="20"/>
          <w:highlight w:val="none"/>
          <w14:textFill>
            <w14:solidFill>
              <w14:schemeClr w14:val="tx1"/>
            </w14:solidFill>
          </w14:textFill>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60A10B0">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4</w:t>
      </w:r>
      <w:r>
        <w:rPr>
          <w:rFonts w:hint="eastAsia" w:ascii="宋体" w:hAnsi="宋体" w:cs="宋体"/>
          <w:color w:val="000000" w:themeColor="text1"/>
          <w:kern w:val="0"/>
          <w:szCs w:val="20"/>
          <w:highlight w:val="none"/>
          <w14:textFill>
            <w14:solidFill>
              <w14:schemeClr w14:val="tx1"/>
            </w14:solidFill>
          </w14:textFill>
        </w:rPr>
        <w:t>．质量保修完成后，由发包人组织验收。</w:t>
      </w:r>
    </w:p>
    <w:p w14:paraId="379A640B">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hint="eastAsia" w:ascii="宋体" w:hAnsi="宋体" w:cs="黑体"/>
          <w:color w:val="000000" w:themeColor="text1"/>
          <w:kern w:val="0"/>
          <w:szCs w:val="20"/>
          <w:highlight w:val="none"/>
          <w14:textFill>
            <w14:solidFill>
              <w14:schemeClr w14:val="tx1"/>
            </w14:solidFill>
          </w14:textFill>
        </w:rPr>
        <w:t>五、保修费用</w:t>
      </w:r>
    </w:p>
    <w:p w14:paraId="59C957CD">
      <w:pPr>
        <w:tabs>
          <w:tab w:val="left" w:pos="7380"/>
        </w:tabs>
        <w:spacing w:line="360" w:lineRule="auto"/>
        <w:ind w:firstLine="420"/>
        <w:rPr>
          <w:rFonts w:ascii="宋体" w:hAnsi="宋体" w:cs="SimSun Identity H"/>
          <w:color w:val="000000" w:themeColor="text1"/>
          <w:kern w:val="0"/>
          <w:szCs w:val="20"/>
          <w:highlight w:val="none"/>
          <w14:textFill>
            <w14:solidFill>
              <w14:schemeClr w14:val="tx1"/>
            </w14:solidFill>
          </w14:textFill>
        </w:rPr>
      </w:pPr>
      <w:r>
        <w:rPr>
          <w:rFonts w:hint="eastAsia" w:ascii="宋体" w:hAnsi="宋体" w:cs="宋体"/>
          <w:color w:val="000000" w:themeColor="text1"/>
          <w:kern w:val="0"/>
          <w:szCs w:val="20"/>
          <w:highlight w:val="none"/>
          <w14:textFill>
            <w14:solidFill>
              <w14:schemeClr w14:val="tx1"/>
            </w14:solidFill>
          </w14:textFill>
        </w:rPr>
        <w:t>保修费用由造成质量缺陷的责任方承担。</w:t>
      </w:r>
    </w:p>
    <w:p w14:paraId="20CEC45F">
      <w:pPr>
        <w:spacing w:line="360" w:lineRule="auto"/>
        <w:ind w:firstLine="420"/>
        <w:rPr>
          <w:rFonts w:ascii="宋体" w:hAnsi="宋体" w:cs="黑体"/>
          <w:color w:val="000000" w:themeColor="text1"/>
          <w:kern w:val="0"/>
          <w:szCs w:val="20"/>
          <w:highlight w:val="none"/>
          <w14:textFill>
            <w14:solidFill>
              <w14:schemeClr w14:val="tx1"/>
            </w14:solidFill>
          </w14:textFill>
        </w:rPr>
      </w:pPr>
      <w:r>
        <w:rPr>
          <w:rFonts w:hint="eastAsia" w:ascii="宋体" w:hAnsi="宋体" w:cs="黑体"/>
          <w:color w:val="000000" w:themeColor="text1"/>
          <w:kern w:val="0"/>
          <w:szCs w:val="20"/>
          <w:highlight w:val="none"/>
          <w14:textFill>
            <w14:solidFill>
              <w14:schemeClr w14:val="tx1"/>
            </w14:solidFill>
          </w14:textFill>
        </w:rPr>
        <w:t>六、双方约定的其他工程质量保修事项：</w:t>
      </w:r>
      <w:r>
        <w:rPr>
          <w:rFonts w:ascii="宋体" w:hAnsi="宋体" w:cs="黑体"/>
          <w:color w:val="000000" w:themeColor="text1"/>
          <w:kern w:val="0"/>
          <w:szCs w:val="20"/>
          <w:highlight w:val="none"/>
          <w14:textFill>
            <w14:solidFill>
              <w14:schemeClr w14:val="tx1"/>
            </w14:solidFill>
          </w14:textFill>
        </w:rPr>
        <w:t xml:space="preserve"> </w:t>
      </w:r>
    </w:p>
    <w:p w14:paraId="793C57A2">
      <w:pPr>
        <w:spacing w:line="360" w:lineRule="auto"/>
        <w:ind w:firstLine="420" w:firstLineChars="200"/>
        <w:jc w:val="left"/>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宋体"/>
          <w:color w:val="000000" w:themeColor="text1"/>
          <w:kern w:val="0"/>
          <w:szCs w:val="20"/>
          <w:highlight w:val="none"/>
          <w14:textFill>
            <w14:solidFill>
              <w14:schemeClr w14:val="tx1"/>
            </w14:solidFill>
          </w14:textFill>
        </w:rPr>
        <w:t>。</w:t>
      </w:r>
    </w:p>
    <w:p w14:paraId="02D155CD">
      <w:pPr>
        <w:spacing w:line="360" w:lineRule="auto"/>
        <w:ind w:firstLine="399" w:firstLineChars="190"/>
        <w:rPr>
          <w:rFonts w:ascii="宋体" w:hAnsi="宋体" w:cs="SimSun Identity H"/>
          <w:color w:val="000000" w:themeColor="text1"/>
          <w:kern w:val="0"/>
          <w:szCs w:val="20"/>
          <w:highlight w:val="none"/>
          <w14:textFill>
            <w14:solidFill>
              <w14:schemeClr w14:val="tx1"/>
            </w14:solidFill>
          </w14:textFill>
        </w:rPr>
      </w:pPr>
      <w:r>
        <w:rPr>
          <w:rFonts w:hint="eastAsia" w:ascii="宋体" w:hAnsi="宋体" w:cs="宋体"/>
          <w:color w:val="000000" w:themeColor="text1"/>
          <w:kern w:val="0"/>
          <w:szCs w:val="20"/>
          <w:highlight w:val="none"/>
          <w14:textFill>
            <w14:solidFill>
              <w14:schemeClr w14:val="tx1"/>
            </w14:solidFill>
          </w14:textFill>
        </w:rPr>
        <w:t>工程质量保修书由发包人、承包人在工程竣工验收前共同签署，作为施工合同附件，其有效期限至保修期满。</w:t>
      </w:r>
    </w:p>
    <w:p w14:paraId="0C531D38">
      <w:pPr>
        <w:spacing w:line="360" w:lineRule="auto"/>
        <w:ind w:firstLine="420"/>
        <w:rPr>
          <w:rFonts w:ascii="宋体" w:hAnsi="宋体" w:cs="SimSun Identity H"/>
          <w:color w:val="000000" w:themeColor="text1"/>
          <w:kern w:val="0"/>
          <w:szCs w:val="20"/>
          <w:highlight w:val="none"/>
          <w14:textFill>
            <w14:solidFill>
              <w14:schemeClr w14:val="tx1"/>
            </w14:solidFill>
          </w14:textFill>
        </w:rPr>
      </w:pPr>
    </w:p>
    <w:p w14:paraId="79ACCB85">
      <w:pPr>
        <w:spacing w:line="360" w:lineRule="auto"/>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发包人</w:t>
      </w:r>
      <w:r>
        <w:rPr>
          <w:rFonts w:hint="eastAsia"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14:textFill>
            <w14:solidFill>
              <w14:schemeClr w14:val="tx1"/>
            </w14:solidFill>
          </w14:textFill>
        </w:rPr>
        <w:t>公章</w:t>
      </w:r>
      <w:r>
        <w:rPr>
          <w:rFonts w:hint="eastAsia"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u w:val="single"/>
          <w14:textFill>
            <w14:solidFill>
              <w14:schemeClr w14:val="tx1"/>
            </w14:solidFill>
          </w14:textFill>
        </w:rPr>
        <w:t xml:space="preserve">   </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 xml:space="preserve"> </w:t>
      </w:r>
      <w:r>
        <w:rPr>
          <w:rFonts w:hint="eastAsia" w:ascii="宋体" w:hAnsi="宋体" w:cs="SimSun Identity H"/>
          <w:color w:val="000000" w:themeColor="text1"/>
          <w:kern w:val="0"/>
          <w:szCs w:val="20"/>
          <w:highlight w:val="non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承包人</w:t>
      </w:r>
      <w:r>
        <w:rPr>
          <w:rFonts w:hint="eastAsia"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14:textFill>
            <w14:solidFill>
              <w14:schemeClr w14:val="tx1"/>
            </w14:solidFill>
          </w14:textFill>
        </w:rPr>
        <w:t>公章</w:t>
      </w:r>
      <w:r>
        <w:rPr>
          <w:rFonts w:hint="eastAsia"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u w:val="single"/>
          <w14:textFill>
            <w14:solidFill>
              <w14:schemeClr w14:val="tx1"/>
            </w14:solidFill>
          </w14:textFill>
        </w:rPr>
        <w:t>          </w:t>
      </w:r>
    </w:p>
    <w:p w14:paraId="11D066FE">
      <w:pPr>
        <w:spacing w:line="360" w:lineRule="auto"/>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地  址：</w:t>
      </w:r>
      <w:r>
        <w:rPr>
          <w:rFonts w:ascii="宋体" w:hAnsi="宋体" w:cs="SimSun Identity H"/>
          <w:color w:val="000000" w:themeColor="text1"/>
          <w:kern w:val="0"/>
          <w:szCs w:val="20"/>
          <w:highlight w:val="none"/>
          <w:u w:val="single"/>
          <w14:textFill>
            <w14:solidFill>
              <w14:schemeClr w14:val="tx1"/>
            </w14:solidFill>
          </w14:textFill>
        </w:rPr>
        <w:t xml:space="preserve">    </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 xml:space="preserve"> </w:t>
      </w:r>
      <w:r>
        <w:rPr>
          <w:rFonts w:hint="eastAsia" w:ascii="宋体" w:hAnsi="宋体" w:cs="SimSun Identity H"/>
          <w:color w:val="000000" w:themeColor="text1"/>
          <w:kern w:val="0"/>
          <w:szCs w:val="20"/>
          <w:highlight w:val="non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地  址：</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w:t>
      </w:r>
    </w:p>
    <w:p w14:paraId="2505664B">
      <w:pPr>
        <w:spacing w:line="360" w:lineRule="auto"/>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法定代表人</w:t>
      </w:r>
      <w:r>
        <w:rPr>
          <w:rFonts w:hint="eastAsia"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14:textFill>
            <w14:solidFill>
              <w14:schemeClr w14:val="tx1"/>
            </w14:solidFill>
          </w14:textFill>
        </w:rPr>
        <w:t>签字</w:t>
      </w:r>
      <w:r>
        <w:rPr>
          <w:rFonts w:hint="eastAsia"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 xml:space="preserve"> </w:t>
      </w:r>
      <w:r>
        <w:rPr>
          <w:rFonts w:hint="eastAsia" w:ascii="宋体" w:hAnsi="宋体" w:cs="SimSun Identity H"/>
          <w:color w:val="000000" w:themeColor="text1"/>
          <w:kern w:val="0"/>
          <w:szCs w:val="20"/>
          <w:highlight w:val="non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法定代表人</w:t>
      </w:r>
      <w:r>
        <w:rPr>
          <w:rFonts w:hint="eastAsia"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14:textFill>
            <w14:solidFill>
              <w14:schemeClr w14:val="tx1"/>
            </w14:solidFill>
          </w14:textFill>
        </w:rPr>
        <w:t>签字</w:t>
      </w:r>
      <w:r>
        <w:rPr>
          <w:rFonts w:hint="eastAsia"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u w:val="single"/>
          <w14:textFill>
            <w14:solidFill>
              <w14:schemeClr w14:val="tx1"/>
            </w14:solidFill>
          </w14:textFill>
        </w:rPr>
        <w:t></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w:t>
      </w:r>
    </w:p>
    <w:p w14:paraId="0FAE4B4A">
      <w:pPr>
        <w:spacing w:line="360" w:lineRule="auto"/>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委托代理人</w:t>
      </w:r>
      <w:r>
        <w:rPr>
          <w:rFonts w:hint="eastAsia"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14:textFill>
            <w14:solidFill>
              <w14:schemeClr w14:val="tx1"/>
            </w14:solidFill>
          </w14:textFill>
        </w:rPr>
        <w:t>签字</w:t>
      </w:r>
      <w:r>
        <w:rPr>
          <w:rFonts w:hint="eastAsia"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 xml:space="preserve"> </w:t>
      </w:r>
      <w:r>
        <w:rPr>
          <w:rFonts w:hint="eastAsia" w:ascii="宋体" w:hAnsi="宋体" w:cs="SimSun Identity H"/>
          <w:color w:val="000000" w:themeColor="text1"/>
          <w:kern w:val="0"/>
          <w:szCs w:val="20"/>
          <w:highlight w:val="non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委托代理人</w:t>
      </w:r>
      <w:r>
        <w:rPr>
          <w:rFonts w:hint="eastAsia"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14:textFill>
            <w14:solidFill>
              <w14:schemeClr w14:val="tx1"/>
            </w14:solidFill>
          </w14:textFill>
        </w:rPr>
        <w:t>签字</w:t>
      </w:r>
      <w:r>
        <w:rPr>
          <w:rFonts w:hint="eastAsia"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14:textFill>
            <w14:solidFill>
              <w14:schemeClr w14:val="tx1"/>
            </w14:solidFill>
          </w14:textFill>
        </w:rPr>
        <w:t>：</w:t>
      </w:r>
      <w:r>
        <w:rPr>
          <w:rFonts w:ascii="宋体" w:hAnsi="宋体" w:cs="SimSun Identity H"/>
          <w:color w:val="000000" w:themeColor="text1"/>
          <w:kern w:val="0"/>
          <w:szCs w:val="20"/>
          <w:highlight w:val="none"/>
          <w:u w:val="single"/>
          <w14:textFill>
            <w14:solidFill>
              <w14:schemeClr w14:val="tx1"/>
            </w14:solidFill>
          </w14:textFill>
        </w:rPr>
        <w:t></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w:t>
      </w:r>
    </w:p>
    <w:p w14:paraId="3C90DA1A">
      <w:pPr>
        <w:spacing w:line="360" w:lineRule="auto"/>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电  话：</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 xml:space="preserve"> </w:t>
      </w:r>
      <w:r>
        <w:rPr>
          <w:rFonts w:hint="eastAsia" w:ascii="宋体" w:hAnsi="宋体" w:cs="SimSun Identity H"/>
          <w:color w:val="000000" w:themeColor="text1"/>
          <w:kern w:val="0"/>
          <w:szCs w:val="20"/>
          <w:highlight w:val="non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电  话：</w:t>
      </w:r>
      <w:r>
        <w:rPr>
          <w:rFonts w:ascii="宋体" w:hAnsi="宋体" w:cs="SimSun Identity H"/>
          <w:color w:val="000000" w:themeColor="text1"/>
          <w:kern w:val="0"/>
          <w:szCs w:val="20"/>
          <w:highlight w:val="none"/>
          <w:u w:val="single"/>
          <w14:textFill>
            <w14:solidFill>
              <w14:schemeClr w14:val="tx1"/>
            </w14:solidFill>
          </w14:textFill>
        </w:rPr>
        <w:t></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w:t>
      </w:r>
    </w:p>
    <w:p w14:paraId="7EC60407">
      <w:pPr>
        <w:spacing w:line="360" w:lineRule="auto"/>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传  真：</w:t>
      </w:r>
      <w:r>
        <w:rPr>
          <w:rFonts w:ascii="宋体" w:hAnsi="宋体" w:cs="SimSun Identity H"/>
          <w:color w:val="000000" w:themeColor="text1"/>
          <w:kern w:val="0"/>
          <w:szCs w:val="20"/>
          <w:highlight w:val="none"/>
          <w:u w:val="single"/>
          <w14:textFill>
            <w14:solidFill>
              <w14:schemeClr w14:val="tx1"/>
            </w14:solidFill>
          </w14:textFill>
        </w:rPr>
        <w:t></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 xml:space="preserve"> </w:t>
      </w:r>
      <w:r>
        <w:rPr>
          <w:rFonts w:hint="eastAsia" w:ascii="宋体" w:hAnsi="宋体" w:cs="SimSun Identity H"/>
          <w:color w:val="000000" w:themeColor="text1"/>
          <w:kern w:val="0"/>
          <w:szCs w:val="20"/>
          <w:highlight w:val="non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传  真：</w:t>
      </w:r>
      <w:r>
        <w:rPr>
          <w:rFonts w:ascii="宋体" w:hAnsi="宋体" w:cs="SimSun Identity H"/>
          <w:color w:val="000000" w:themeColor="text1"/>
          <w:kern w:val="0"/>
          <w:szCs w:val="20"/>
          <w:highlight w:val="none"/>
          <w:u w:val="single"/>
          <w14:textFill>
            <w14:solidFill>
              <w14:schemeClr w14:val="tx1"/>
            </w14:solidFill>
          </w14:textFill>
        </w:rPr>
        <w:t></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 xml:space="preserve">  </w:t>
      </w:r>
    </w:p>
    <w:p w14:paraId="17AD6421">
      <w:pPr>
        <w:spacing w:line="360" w:lineRule="auto"/>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开户银行：</w:t>
      </w:r>
      <w:r>
        <w:rPr>
          <w:rFonts w:ascii="宋体" w:hAnsi="宋体" w:cs="SimSun Identity H"/>
          <w:color w:val="000000" w:themeColor="text1"/>
          <w:kern w:val="0"/>
          <w:szCs w:val="20"/>
          <w:highlight w:val="none"/>
          <w:u w:val="single"/>
          <w14:textFill>
            <w14:solidFill>
              <w14:schemeClr w14:val="tx1"/>
            </w14:solidFill>
          </w14:textFill>
        </w:rPr>
        <w:t></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 xml:space="preserve"> </w:t>
      </w:r>
      <w:r>
        <w:rPr>
          <w:rFonts w:hint="eastAsia" w:ascii="宋体" w:hAnsi="宋体" w:cs="SimSun Identity H"/>
          <w:color w:val="000000" w:themeColor="text1"/>
          <w:kern w:val="0"/>
          <w:szCs w:val="20"/>
          <w:highlight w:val="non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开户银行：</w:t>
      </w:r>
      <w:r>
        <w:rPr>
          <w:rFonts w:ascii="宋体" w:hAnsi="宋体" w:cs="SimSun Identity H"/>
          <w:color w:val="000000" w:themeColor="text1"/>
          <w:kern w:val="0"/>
          <w:szCs w:val="20"/>
          <w:highlight w:val="none"/>
          <w:u w:val="single"/>
          <w14:textFill>
            <w14:solidFill>
              <w14:schemeClr w14:val="tx1"/>
            </w14:solidFill>
          </w14:textFill>
        </w:rPr>
        <w:t></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w:t>
      </w:r>
    </w:p>
    <w:p w14:paraId="3794BCB7">
      <w:pPr>
        <w:tabs>
          <w:tab w:val="left" w:pos="2880"/>
          <w:tab w:val="left" w:pos="3060"/>
          <w:tab w:val="left" w:pos="4500"/>
        </w:tabs>
        <w:spacing w:line="360" w:lineRule="auto"/>
        <w:rPr>
          <w:rFonts w:ascii="宋体" w:hAnsi="宋体" w:cs="SimSun Identity H"/>
          <w:color w:val="000000" w:themeColor="text1"/>
          <w:kern w:val="0"/>
          <w:szCs w:val="20"/>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账  号：</w:t>
      </w:r>
      <w:r>
        <w:rPr>
          <w:rFonts w:ascii="宋体" w:hAnsi="宋体" w:cs="SimSun Identity H"/>
          <w:color w:val="000000" w:themeColor="text1"/>
          <w:kern w:val="0"/>
          <w:szCs w:val="20"/>
          <w:highlight w:val="none"/>
          <w:u w:val="single"/>
          <w14:textFill>
            <w14:solidFill>
              <w14:schemeClr w14:val="tx1"/>
            </w14:solidFill>
          </w14:textFill>
        </w:rPr>
        <w:t xml:space="preserve">    </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 xml:space="preserve">  </w:t>
      </w:r>
      <w:r>
        <w:rPr>
          <w:rFonts w:hint="eastAsia" w:ascii="宋体" w:hAnsi="宋体" w:cs="SimSun Identity H"/>
          <w:color w:val="000000" w:themeColor="text1"/>
          <w:kern w:val="0"/>
          <w:szCs w:val="20"/>
          <w:highlight w:val="non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账  号：</w:t>
      </w:r>
      <w:r>
        <w:rPr>
          <w:rFonts w:ascii="宋体" w:hAnsi="宋体" w:cs="SimSun Identity H"/>
          <w:color w:val="000000" w:themeColor="text1"/>
          <w:kern w:val="0"/>
          <w:szCs w:val="20"/>
          <w:highlight w:val="none"/>
          <w:u w:val="single"/>
          <w14:textFill>
            <w14:solidFill>
              <w14:schemeClr w14:val="tx1"/>
            </w14:solidFill>
          </w14:textFill>
        </w:rPr>
        <w:t></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w:t>
      </w:r>
    </w:p>
    <w:p w14:paraId="43F18140">
      <w:pPr>
        <w:tabs>
          <w:tab w:val="left" w:pos="7200"/>
          <w:tab w:val="left" w:pos="7380"/>
          <w:tab w:val="left" w:pos="7560"/>
        </w:tabs>
        <w:spacing w:line="360" w:lineRule="auto"/>
        <w:rPr>
          <w:color w:val="000000" w:themeColor="text1"/>
          <w:szCs w:val="21"/>
          <w:highlight w:val="none"/>
          <w14:textFill>
            <w14:solidFill>
              <w14:schemeClr w14:val="tx1"/>
            </w14:solidFill>
          </w14:textFill>
        </w:rPr>
      </w:pPr>
      <w:r>
        <w:rPr>
          <w:rFonts w:ascii="宋体" w:hAnsi="宋体" w:cs="SimSun Identity H"/>
          <w:color w:val="000000" w:themeColor="text1"/>
          <w:kern w:val="0"/>
          <w:szCs w:val="20"/>
          <w:highlight w:val="none"/>
          <w14:textFill>
            <w14:solidFill>
              <w14:schemeClr w14:val="tx1"/>
            </w14:solidFill>
          </w14:textFill>
        </w:rPr>
        <w:t>邮政编码：</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 xml:space="preserve"> </w:t>
      </w:r>
      <w:r>
        <w:rPr>
          <w:rFonts w:hint="eastAsia" w:ascii="宋体" w:hAnsi="宋体" w:cs="SimSun Identity H"/>
          <w:color w:val="000000" w:themeColor="text1"/>
          <w:kern w:val="0"/>
          <w:szCs w:val="20"/>
          <w:highlight w:val="none"/>
          <w14:textFill>
            <w14:solidFill>
              <w14:schemeClr w14:val="tx1"/>
            </w14:solidFill>
          </w14:textFill>
        </w:rPr>
        <w:t xml:space="preserve">             </w:t>
      </w:r>
      <w:r>
        <w:rPr>
          <w:rFonts w:ascii="宋体" w:hAnsi="宋体" w:cs="SimSun Identity H"/>
          <w:color w:val="000000" w:themeColor="text1"/>
          <w:kern w:val="0"/>
          <w:szCs w:val="20"/>
          <w:highlight w:val="none"/>
          <w14:textFill>
            <w14:solidFill>
              <w14:schemeClr w14:val="tx1"/>
            </w14:solidFill>
          </w14:textFill>
        </w:rPr>
        <w:t>邮政编码：</w:t>
      </w:r>
      <w:r>
        <w:rPr>
          <w:rFonts w:ascii="宋体" w:hAnsi="宋体" w:cs="SimSun Identity H"/>
          <w:color w:val="000000" w:themeColor="text1"/>
          <w:kern w:val="0"/>
          <w:szCs w:val="20"/>
          <w:highlight w:val="none"/>
          <w:u w:val="single"/>
          <w14:textFill>
            <w14:solidFill>
              <w14:schemeClr w14:val="tx1"/>
            </w14:solidFill>
          </w14:textFill>
        </w:rPr>
        <w:t></w:t>
      </w:r>
      <w:r>
        <w:rPr>
          <w:rFonts w:hint="eastAsia" w:ascii="宋体" w:hAnsi="宋体" w:cs="SimSun Identity H"/>
          <w:color w:val="000000" w:themeColor="text1"/>
          <w:kern w:val="0"/>
          <w:szCs w:val="20"/>
          <w:highlight w:val="none"/>
          <w:u w:val="single"/>
          <w14:textFill>
            <w14:solidFill>
              <w14:schemeClr w14:val="tx1"/>
            </w14:solidFill>
          </w14:textFill>
        </w:rPr>
        <w:t xml:space="preserve">   </w:t>
      </w:r>
      <w:r>
        <w:rPr>
          <w:rFonts w:ascii="宋体" w:hAnsi="宋体" w:cs="SimSun Identity H"/>
          <w:color w:val="000000" w:themeColor="text1"/>
          <w:kern w:val="0"/>
          <w:szCs w:val="20"/>
          <w:highlight w:val="none"/>
          <w:u w:val="single"/>
          <w14:textFill>
            <w14:solidFill>
              <w14:schemeClr w14:val="tx1"/>
            </w14:solidFill>
          </w14:textFill>
        </w:rPr>
        <w:t></w:t>
      </w:r>
    </w:p>
    <w:p w14:paraId="42557240">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0CBD1944">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4CFD0F44">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2D6E1520">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744836F2">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4E54CE56">
      <w:pPr>
        <w:spacing w:before="120" w:beforeLines="50" w:after="120" w:afterLines="50" w:line="440" w:lineRule="exact"/>
        <w:jc w:val="center"/>
        <w:rPr>
          <w:rFonts w:ascii="黑体" w:hAnsi="宋体" w:eastAsia="黑体"/>
          <w:color w:val="000000" w:themeColor="text1"/>
          <w:sz w:val="32"/>
          <w:szCs w:val="32"/>
          <w:highlight w:val="none"/>
          <w14:textFill>
            <w14:solidFill>
              <w14:schemeClr w14:val="tx1"/>
            </w14:solidFill>
          </w14:textFill>
        </w:rPr>
      </w:pPr>
    </w:p>
    <w:p w14:paraId="017BE312">
      <w:pPr>
        <w:spacing w:line="440" w:lineRule="exact"/>
        <w:rPr>
          <w:rFonts w:eastAsia="黑体"/>
          <w:sz w:val="30"/>
          <w:szCs w:val="30"/>
          <w:highlight w:val="none"/>
        </w:rPr>
      </w:pPr>
      <w:r>
        <w:rPr>
          <w:rFonts w:eastAsia="仿宋_GB2312"/>
          <w:b/>
          <w:sz w:val="30"/>
          <w:szCs w:val="30"/>
          <w:highlight w:val="none"/>
        </w:rPr>
        <w:br w:type="page"/>
      </w:r>
      <w:r>
        <w:rPr>
          <w:rFonts w:eastAsia="仿宋_GB2312"/>
          <w:sz w:val="30"/>
          <w:szCs w:val="30"/>
          <w:highlight w:val="none"/>
        </w:rPr>
        <w:t>附件</w:t>
      </w:r>
      <w:r>
        <w:rPr>
          <w:rFonts w:hint="eastAsia" w:eastAsia="仿宋_GB2312"/>
          <w:sz w:val="30"/>
          <w:szCs w:val="30"/>
          <w:highlight w:val="none"/>
        </w:rPr>
        <w:t>3</w:t>
      </w:r>
      <w:r>
        <w:rPr>
          <w:rFonts w:eastAsia="仿宋_GB2312"/>
          <w:sz w:val="30"/>
          <w:szCs w:val="30"/>
          <w:highlight w:val="none"/>
        </w:rPr>
        <w:t>：</w:t>
      </w:r>
    </w:p>
    <w:p w14:paraId="5C658EA6">
      <w:pPr>
        <w:spacing w:before="120" w:beforeLines="50" w:after="120" w:afterLines="50" w:line="440" w:lineRule="exact"/>
        <w:jc w:val="center"/>
        <w:rPr>
          <w:rFonts w:eastAsia="黑体"/>
          <w:sz w:val="30"/>
          <w:szCs w:val="30"/>
          <w:highlight w:val="none"/>
        </w:rPr>
      </w:pPr>
      <w:r>
        <w:rPr>
          <w:rFonts w:eastAsia="黑体"/>
          <w:sz w:val="30"/>
          <w:szCs w:val="30"/>
          <w:highlight w:val="none"/>
        </w:rPr>
        <w:t>主要建设工程文件目录</w:t>
      </w:r>
    </w:p>
    <w:tbl>
      <w:tblPr>
        <w:tblStyle w:val="10"/>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065EEA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67DBC9EC">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文件名称</w:t>
            </w:r>
          </w:p>
        </w:tc>
        <w:tc>
          <w:tcPr>
            <w:tcW w:w="1276" w:type="dxa"/>
            <w:tcBorders>
              <w:top w:val="single" w:color="auto" w:sz="12" w:space="0"/>
              <w:bottom w:val="double" w:color="auto" w:sz="6" w:space="0"/>
            </w:tcBorders>
            <w:noWrap w:val="0"/>
            <w:vAlign w:val="center"/>
          </w:tcPr>
          <w:p w14:paraId="27BFA496">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套数</w:t>
            </w:r>
          </w:p>
        </w:tc>
        <w:tc>
          <w:tcPr>
            <w:tcW w:w="1450" w:type="dxa"/>
            <w:tcBorders>
              <w:top w:val="single" w:color="auto" w:sz="12" w:space="0"/>
              <w:bottom w:val="double" w:color="auto" w:sz="6" w:space="0"/>
            </w:tcBorders>
            <w:noWrap w:val="0"/>
            <w:vAlign w:val="center"/>
          </w:tcPr>
          <w:p w14:paraId="0DD98B82">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费用</w:t>
            </w:r>
            <w:r>
              <w:rPr>
                <w:rFonts w:hint="eastAsia" w:eastAsia="仿宋_GB2312"/>
                <w:sz w:val="28"/>
                <w:szCs w:val="30"/>
                <w:highlight w:val="none"/>
              </w:rPr>
              <w:t>（元）</w:t>
            </w:r>
          </w:p>
        </w:tc>
        <w:tc>
          <w:tcPr>
            <w:tcW w:w="1243" w:type="dxa"/>
            <w:tcBorders>
              <w:top w:val="single" w:color="auto" w:sz="12" w:space="0"/>
              <w:bottom w:val="double" w:color="auto" w:sz="6" w:space="0"/>
            </w:tcBorders>
            <w:noWrap w:val="0"/>
            <w:vAlign w:val="center"/>
          </w:tcPr>
          <w:p w14:paraId="38DDABA9">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质量</w:t>
            </w:r>
          </w:p>
        </w:tc>
        <w:tc>
          <w:tcPr>
            <w:tcW w:w="1450" w:type="dxa"/>
            <w:tcBorders>
              <w:top w:val="single" w:color="auto" w:sz="12" w:space="0"/>
              <w:bottom w:val="double" w:color="auto" w:sz="6" w:space="0"/>
            </w:tcBorders>
            <w:noWrap w:val="0"/>
            <w:vAlign w:val="top"/>
          </w:tcPr>
          <w:p w14:paraId="15C8409B">
            <w:pPr>
              <w:spacing w:line="440" w:lineRule="exact"/>
              <w:jc w:val="center"/>
              <w:rPr>
                <w:rFonts w:eastAsia="仿宋_GB2312"/>
                <w:sz w:val="28"/>
                <w:szCs w:val="30"/>
                <w:highlight w:val="none"/>
              </w:rPr>
            </w:pPr>
            <w:r>
              <w:rPr>
                <w:rFonts w:eastAsia="仿宋_GB2312"/>
                <w:sz w:val="28"/>
                <w:szCs w:val="30"/>
                <w:highlight w:val="none"/>
              </w:rPr>
              <w:t>移交时间</w:t>
            </w:r>
          </w:p>
        </w:tc>
        <w:tc>
          <w:tcPr>
            <w:tcW w:w="1667" w:type="dxa"/>
            <w:tcBorders>
              <w:top w:val="single" w:color="auto" w:sz="12" w:space="0"/>
              <w:bottom w:val="double" w:color="auto" w:sz="6" w:space="0"/>
            </w:tcBorders>
            <w:noWrap w:val="0"/>
            <w:vAlign w:val="top"/>
          </w:tcPr>
          <w:p w14:paraId="3CD43AB7">
            <w:pPr>
              <w:spacing w:line="440" w:lineRule="exact"/>
              <w:jc w:val="center"/>
              <w:rPr>
                <w:rFonts w:eastAsia="仿宋_GB2312"/>
                <w:sz w:val="28"/>
                <w:szCs w:val="30"/>
                <w:highlight w:val="none"/>
              </w:rPr>
            </w:pPr>
            <w:r>
              <w:rPr>
                <w:rFonts w:eastAsia="仿宋_GB2312"/>
                <w:sz w:val="28"/>
                <w:szCs w:val="30"/>
                <w:highlight w:val="none"/>
              </w:rPr>
              <w:t>责任人</w:t>
            </w:r>
          </w:p>
        </w:tc>
      </w:tr>
      <w:tr w14:paraId="72AAB5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79CCD4D7">
            <w:pPr>
              <w:keepNext/>
              <w:adjustRightInd w:val="0"/>
              <w:spacing w:line="440" w:lineRule="exact"/>
              <w:ind w:left="63" w:leftChars="30" w:right="63" w:rightChars="30"/>
              <w:jc w:val="center"/>
              <w:textAlignment w:val="baseline"/>
              <w:rPr>
                <w:rFonts w:eastAsia="仿宋_GB2312"/>
                <w:sz w:val="30"/>
                <w:szCs w:val="30"/>
                <w:highlight w:val="none"/>
              </w:rPr>
            </w:pPr>
          </w:p>
        </w:tc>
        <w:tc>
          <w:tcPr>
            <w:tcW w:w="1276" w:type="dxa"/>
            <w:tcBorders>
              <w:top w:val="double" w:color="auto" w:sz="6" w:space="0"/>
              <w:bottom w:val="single" w:color="auto" w:sz="6" w:space="0"/>
            </w:tcBorders>
            <w:noWrap w:val="0"/>
            <w:vAlign w:val="center"/>
          </w:tcPr>
          <w:p w14:paraId="4F82D9B5">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tcBorders>
              <w:top w:val="double" w:color="auto" w:sz="6" w:space="0"/>
              <w:bottom w:val="single" w:color="auto" w:sz="6" w:space="0"/>
            </w:tcBorders>
            <w:noWrap w:val="0"/>
            <w:vAlign w:val="center"/>
          </w:tcPr>
          <w:p w14:paraId="27FE533C">
            <w:pPr>
              <w:keepNext/>
              <w:adjustRightInd w:val="0"/>
              <w:spacing w:line="440" w:lineRule="exact"/>
              <w:ind w:left="63" w:leftChars="30" w:right="63" w:rightChars="30"/>
              <w:jc w:val="center"/>
              <w:textAlignment w:val="baseline"/>
              <w:rPr>
                <w:rFonts w:eastAsia="仿宋_GB2312"/>
                <w:sz w:val="30"/>
                <w:szCs w:val="30"/>
                <w:highlight w:val="none"/>
              </w:rPr>
            </w:pPr>
          </w:p>
        </w:tc>
        <w:tc>
          <w:tcPr>
            <w:tcW w:w="1243" w:type="dxa"/>
            <w:tcBorders>
              <w:top w:val="double" w:color="auto" w:sz="6" w:space="0"/>
              <w:bottom w:val="single" w:color="auto" w:sz="6" w:space="0"/>
            </w:tcBorders>
            <w:noWrap w:val="0"/>
            <w:vAlign w:val="center"/>
          </w:tcPr>
          <w:p w14:paraId="31937EB8">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tcBorders>
              <w:top w:val="double" w:color="auto" w:sz="6" w:space="0"/>
              <w:bottom w:val="single" w:color="auto" w:sz="6" w:space="0"/>
            </w:tcBorders>
            <w:noWrap w:val="0"/>
            <w:vAlign w:val="center"/>
          </w:tcPr>
          <w:p w14:paraId="3D89DE0E">
            <w:pPr>
              <w:keepNext/>
              <w:adjustRightInd w:val="0"/>
              <w:spacing w:line="440" w:lineRule="exact"/>
              <w:ind w:left="63" w:leftChars="30" w:right="63" w:rightChars="30"/>
              <w:jc w:val="center"/>
              <w:textAlignment w:val="baseline"/>
              <w:rPr>
                <w:rFonts w:eastAsia="仿宋_GB2312"/>
                <w:sz w:val="30"/>
                <w:szCs w:val="30"/>
                <w:highlight w:val="none"/>
              </w:rPr>
            </w:pPr>
          </w:p>
        </w:tc>
        <w:tc>
          <w:tcPr>
            <w:tcW w:w="1667" w:type="dxa"/>
            <w:tcBorders>
              <w:top w:val="double" w:color="auto" w:sz="6" w:space="0"/>
              <w:bottom w:val="single" w:color="auto" w:sz="6" w:space="0"/>
            </w:tcBorders>
            <w:noWrap w:val="0"/>
            <w:vAlign w:val="center"/>
          </w:tcPr>
          <w:p w14:paraId="1A18ADF4">
            <w:pPr>
              <w:keepNext/>
              <w:adjustRightInd w:val="0"/>
              <w:spacing w:line="440" w:lineRule="exact"/>
              <w:ind w:left="63" w:leftChars="30" w:right="63" w:rightChars="30"/>
              <w:jc w:val="center"/>
              <w:textAlignment w:val="baseline"/>
              <w:rPr>
                <w:rFonts w:eastAsia="仿宋_GB2312"/>
                <w:sz w:val="30"/>
                <w:szCs w:val="30"/>
                <w:highlight w:val="none"/>
              </w:rPr>
            </w:pPr>
          </w:p>
        </w:tc>
      </w:tr>
      <w:tr w14:paraId="67431B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6A8069CA">
            <w:pPr>
              <w:keepNext/>
              <w:adjustRightInd w:val="0"/>
              <w:spacing w:line="440" w:lineRule="exact"/>
              <w:ind w:left="63" w:leftChars="30" w:right="63" w:rightChars="30"/>
              <w:jc w:val="center"/>
              <w:textAlignment w:val="baseline"/>
              <w:rPr>
                <w:rFonts w:eastAsia="仿宋_GB2312"/>
                <w:sz w:val="30"/>
                <w:szCs w:val="30"/>
                <w:highlight w:val="none"/>
              </w:rPr>
            </w:pPr>
          </w:p>
        </w:tc>
        <w:tc>
          <w:tcPr>
            <w:tcW w:w="1276" w:type="dxa"/>
            <w:tcBorders>
              <w:top w:val="nil"/>
            </w:tcBorders>
            <w:noWrap w:val="0"/>
            <w:vAlign w:val="center"/>
          </w:tcPr>
          <w:p w14:paraId="3CDE6DBA">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tcBorders>
              <w:top w:val="nil"/>
            </w:tcBorders>
            <w:noWrap w:val="0"/>
            <w:vAlign w:val="center"/>
          </w:tcPr>
          <w:p w14:paraId="217ADC1E">
            <w:pPr>
              <w:keepNext/>
              <w:adjustRightInd w:val="0"/>
              <w:spacing w:line="440" w:lineRule="exact"/>
              <w:ind w:left="63" w:leftChars="30" w:right="63" w:rightChars="30"/>
              <w:jc w:val="center"/>
              <w:textAlignment w:val="baseline"/>
              <w:rPr>
                <w:rFonts w:eastAsia="仿宋_GB2312"/>
                <w:sz w:val="30"/>
                <w:szCs w:val="30"/>
                <w:highlight w:val="none"/>
              </w:rPr>
            </w:pPr>
          </w:p>
        </w:tc>
        <w:tc>
          <w:tcPr>
            <w:tcW w:w="1243" w:type="dxa"/>
            <w:tcBorders>
              <w:top w:val="nil"/>
            </w:tcBorders>
            <w:noWrap w:val="0"/>
            <w:vAlign w:val="center"/>
          </w:tcPr>
          <w:p w14:paraId="7E773A9B">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tcBorders>
              <w:top w:val="nil"/>
            </w:tcBorders>
            <w:noWrap w:val="0"/>
            <w:vAlign w:val="center"/>
          </w:tcPr>
          <w:p w14:paraId="58F79CCA">
            <w:pPr>
              <w:keepNext/>
              <w:adjustRightInd w:val="0"/>
              <w:spacing w:line="440" w:lineRule="exact"/>
              <w:ind w:left="63" w:leftChars="30" w:right="63" w:rightChars="30"/>
              <w:jc w:val="center"/>
              <w:textAlignment w:val="baseline"/>
              <w:rPr>
                <w:rFonts w:eastAsia="仿宋_GB2312"/>
                <w:sz w:val="30"/>
                <w:szCs w:val="30"/>
                <w:highlight w:val="none"/>
              </w:rPr>
            </w:pPr>
          </w:p>
        </w:tc>
        <w:tc>
          <w:tcPr>
            <w:tcW w:w="1667" w:type="dxa"/>
            <w:tcBorders>
              <w:top w:val="nil"/>
            </w:tcBorders>
            <w:noWrap w:val="0"/>
            <w:vAlign w:val="center"/>
          </w:tcPr>
          <w:p w14:paraId="363ADC36">
            <w:pPr>
              <w:keepNext/>
              <w:adjustRightInd w:val="0"/>
              <w:spacing w:line="440" w:lineRule="exact"/>
              <w:ind w:left="63" w:leftChars="30" w:right="63" w:rightChars="30"/>
              <w:jc w:val="center"/>
              <w:textAlignment w:val="baseline"/>
              <w:rPr>
                <w:rFonts w:eastAsia="仿宋_GB2312"/>
                <w:sz w:val="30"/>
                <w:szCs w:val="30"/>
                <w:highlight w:val="none"/>
              </w:rPr>
            </w:pPr>
          </w:p>
        </w:tc>
      </w:tr>
      <w:tr w14:paraId="4A7D05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B2EF640">
            <w:pPr>
              <w:keepNext/>
              <w:adjustRightInd w:val="0"/>
              <w:spacing w:line="440" w:lineRule="exact"/>
              <w:ind w:left="63" w:leftChars="30" w:right="63" w:rightChars="30"/>
              <w:jc w:val="center"/>
              <w:textAlignment w:val="baseline"/>
              <w:rPr>
                <w:rFonts w:eastAsia="仿宋_GB2312"/>
                <w:sz w:val="30"/>
                <w:szCs w:val="30"/>
                <w:highlight w:val="none"/>
              </w:rPr>
            </w:pPr>
          </w:p>
        </w:tc>
        <w:tc>
          <w:tcPr>
            <w:tcW w:w="1276" w:type="dxa"/>
            <w:noWrap w:val="0"/>
            <w:vAlign w:val="center"/>
          </w:tcPr>
          <w:p w14:paraId="35837402">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noWrap w:val="0"/>
            <w:vAlign w:val="center"/>
          </w:tcPr>
          <w:p w14:paraId="46A3B400">
            <w:pPr>
              <w:keepNext/>
              <w:adjustRightInd w:val="0"/>
              <w:spacing w:line="440" w:lineRule="exact"/>
              <w:ind w:left="63" w:leftChars="30" w:right="63" w:rightChars="30"/>
              <w:jc w:val="center"/>
              <w:textAlignment w:val="baseline"/>
              <w:rPr>
                <w:rFonts w:eastAsia="仿宋_GB2312"/>
                <w:sz w:val="30"/>
                <w:szCs w:val="30"/>
                <w:highlight w:val="none"/>
              </w:rPr>
            </w:pPr>
          </w:p>
        </w:tc>
        <w:tc>
          <w:tcPr>
            <w:tcW w:w="1243" w:type="dxa"/>
            <w:noWrap w:val="0"/>
            <w:vAlign w:val="center"/>
          </w:tcPr>
          <w:p w14:paraId="01EA1006">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noWrap w:val="0"/>
            <w:vAlign w:val="center"/>
          </w:tcPr>
          <w:p w14:paraId="55411267">
            <w:pPr>
              <w:keepNext/>
              <w:adjustRightInd w:val="0"/>
              <w:spacing w:line="440" w:lineRule="exact"/>
              <w:ind w:left="63" w:leftChars="30" w:right="63" w:rightChars="30"/>
              <w:jc w:val="center"/>
              <w:textAlignment w:val="baseline"/>
              <w:rPr>
                <w:rFonts w:eastAsia="仿宋_GB2312"/>
                <w:sz w:val="30"/>
                <w:szCs w:val="30"/>
                <w:highlight w:val="none"/>
              </w:rPr>
            </w:pPr>
          </w:p>
        </w:tc>
        <w:tc>
          <w:tcPr>
            <w:tcW w:w="1667" w:type="dxa"/>
            <w:noWrap w:val="0"/>
            <w:vAlign w:val="center"/>
          </w:tcPr>
          <w:p w14:paraId="2516878F">
            <w:pPr>
              <w:keepNext/>
              <w:adjustRightInd w:val="0"/>
              <w:spacing w:line="440" w:lineRule="exact"/>
              <w:ind w:left="63" w:leftChars="30" w:right="63" w:rightChars="30"/>
              <w:jc w:val="center"/>
              <w:textAlignment w:val="baseline"/>
              <w:rPr>
                <w:rFonts w:eastAsia="仿宋_GB2312"/>
                <w:sz w:val="30"/>
                <w:szCs w:val="30"/>
                <w:highlight w:val="none"/>
              </w:rPr>
            </w:pPr>
          </w:p>
        </w:tc>
      </w:tr>
      <w:tr w14:paraId="7C1DFB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53502FB">
            <w:pPr>
              <w:keepNext/>
              <w:adjustRightInd w:val="0"/>
              <w:spacing w:line="440" w:lineRule="exact"/>
              <w:ind w:left="63" w:leftChars="30" w:right="63" w:rightChars="30"/>
              <w:jc w:val="center"/>
              <w:textAlignment w:val="baseline"/>
              <w:rPr>
                <w:rFonts w:eastAsia="仿宋_GB2312"/>
                <w:sz w:val="30"/>
                <w:szCs w:val="30"/>
                <w:highlight w:val="none"/>
              </w:rPr>
            </w:pPr>
          </w:p>
        </w:tc>
        <w:tc>
          <w:tcPr>
            <w:tcW w:w="1276" w:type="dxa"/>
            <w:noWrap w:val="0"/>
            <w:vAlign w:val="center"/>
          </w:tcPr>
          <w:p w14:paraId="210CC76D">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noWrap w:val="0"/>
            <w:vAlign w:val="center"/>
          </w:tcPr>
          <w:p w14:paraId="062E2B5A">
            <w:pPr>
              <w:keepNext/>
              <w:adjustRightInd w:val="0"/>
              <w:spacing w:line="440" w:lineRule="exact"/>
              <w:ind w:left="63" w:leftChars="30" w:right="63" w:rightChars="30"/>
              <w:jc w:val="center"/>
              <w:textAlignment w:val="baseline"/>
              <w:rPr>
                <w:rFonts w:eastAsia="仿宋_GB2312"/>
                <w:sz w:val="30"/>
                <w:szCs w:val="30"/>
                <w:highlight w:val="none"/>
              </w:rPr>
            </w:pPr>
          </w:p>
        </w:tc>
        <w:tc>
          <w:tcPr>
            <w:tcW w:w="1243" w:type="dxa"/>
            <w:noWrap w:val="0"/>
            <w:vAlign w:val="center"/>
          </w:tcPr>
          <w:p w14:paraId="1E20E65E">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noWrap w:val="0"/>
            <w:vAlign w:val="center"/>
          </w:tcPr>
          <w:p w14:paraId="3BE5D7BB">
            <w:pPr>
              <w:keepNext/>
              <w:adjustRightInd w:val="0"/>
              <w:spacing w:line="440" w:lineRule="exact"/>
              <w:ind w:left="63" w:leftChars="30" w:right="63" w:rightChars="30"/>
              <w:jc w:val="center"/>
              <w:textAlignment w:val="baseline"/>
              <w:rPr>
                <w:rFonts w:eastAsia="仿宋_GB2312"/>
                <w:sz w:val="30"/>
                <w:szCs w:val="30"/>
                <w:highlight w:val="none"/>
              </w:rPr>
            </w:pPr>
          </w:p>
        </w:tc>
        <w:tc>
          <w:tcPr>
            <w:tcW w:w="1667" w:type="dxa"/>
            <w:noWrap w:val="0"/>
            <w:vAlign w:val="center"/>
          </w:tcPr>
          <w:p w14:paraId="0CE995FC">
            <w:pPr>
              <w:keepNext/>
              <w:adjustRightInd w:val="0"/>
              <w:spacing w:line="440" w:lineRule="exact"/>
              <w:ind w:left="63" w:leftChars="30" w:right="63" w:rightChars="30"/>
              <w:jc w:val="center"/>
              <w:textAlignment w:val="baseline"/>
              <w:rPr>
                <w:rFonts w:eastAsia="仿宋_GB2312"/>
                <w:sz w:val="30"/>
                <w:szCs w:val="30"/>
                <w:highlight w:val="none"/>
              </w:rPr>
            </w:pPr>
          </w:p>
        </w:tc>
      </w:tr>
      <w:tr w14:paraId="085813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9ACD979">
            <w:pPr>
              <w:keepNext/>
              <w:adjustRightInd w:val="0"/>
              <w:spacing w:line="440" w:lineRule="exact"/>
              <w:ind w:left="63" w:leftChars="30" w:right="63" w:rightChars="30"/>
              <w:jc w:val="center"/>
              <w:textAlignment w:val="baseline"/>
              <w:rPr>
                <w:rFonts w:eastAsia="仿宋_GB2312"/>
                <w:sz w:val="30"/>
                <w:szCs w:val="30"/>
                <w:highlight w:val="none"/>
              </w:rPr>
            </w:pPr>
          </w:p>
        </w:tc>
        <w:tc>
          <w:tcPr>
            <w:tcW w:w="1276" w:type="dxa"/>
            <w:noWrap w:val="0"/>
            <w:vAlign w:val="center"/>
          </w:tcPr>
          <w:p w14:paraId="6D282753">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noWrap w:val="0"/>
            <w:vAlign w:val="center"/>
          </w:tcPr>
          <w:p w14:paraId="718C93EC">
            <w:pPr>
              <w:keepNext/>
              <w:adjustRightInd w:val="0"/>
              <w:spacing w:line="440" w:lineRule="exact"/>
              <w:ind w:left="63" w:leftChars="30" w:right="63" w:rightChars="30"/>
              <w:jc w:val="center"/>
              <w:textAlignment w:val="baseline"/>
              <w:rPr>
                <w:rFonts w:eastAsia="仿宋_GB2312"/>
                <w:sz w:val="30"/>
                <w:szCs w:val="30"/>
                <w:highlight w:val="none"/>
              </w:rPr>
            </w:pPr>
          </w:p>
        </w:tc>
        <w:tc>
          <w:tcPr>
            <w:tcW w:w="1243" w:type="dxa"/>
            <w:noWrap w:val="0"/>
            <w:vAlign w:val="center"/>
          </w:tcPr>
          <w:p w14:paraId="48316752">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noWrap w:val="0"/>
            <w:vAlign w:val="center"/>
          </w:tcPr>
          <w:p w14:paraId="55E64E6F">
            <w:pPr>
              <w:keepNext/>
              <w:adjustRightInd w:val="0"/>
              <w:spacing w:line="440" w:lineRule="exact"/>
              <w:ind w:left="63" w:leftChars="30" w:right="63" w:rightChars="30"/>
              <w:jc w:val="center"/>
              <w:textAlignment w:val="baseline"/>
              <w:rPr>
                <w:rFonts w:eastAsia="仿宋_GB2312"/>
                <w:sz w:val="30"/>
                <w:szCs w:val="30"/>
                <w:highlight w:val="none"/>
              </w:rPr>
            </w:pPr>
          </w:p>
        </w:tc>
        <w:tc>
          <w:tcPr>
            <w:tcW w:w="1667" w:type="dxa"/>
            <w:noWrap w:val="0"/>
            <w:vAlign w:val="center"/>
          </w:tcPr>
          <w:p w14:paraId="13CFAFFA">
            <w:pPr>
              <w:keepNext/>
              <w:adjustRightInd w:val="0"/>
              <w:spacing w:line="440" w:lineRule="exact"/>
              <w:ind w:left="63" w:leftChars="30" w:right="63" w:rightChars="30"/>
              <w:jc w:val="center"/>
              <w:textAlignment w:val="baseline"/>
              <w:rPr>
                <w:rFonts w:eastAsia="仿宋_GB2312"/>
                <w:sz w:val="30"/>
                <w:szCs w:val="30"/>
                <w:highlight w:val="none"/>
              </w:rPr>
            </w:pPr>
          </w:p>
        </w:tc>
      </w:tr>
      <w:tr w14:paraId="0C6E2F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E19404E">
            <w:pPr>
              <w:keepNext/>
              <w:adjustRightInd w:val="0"/>
              <w:spacing w:line="440" w:lineRule="exact"/>
              <w:ind w:left="63" w:leftChars="30" w:right="63" w:rightChars="30"/>
              <w:jc w:val="center"/>
              <w:textAlignment w:val="baseline"/>
              <w:rPr>
                <w:rFonts w:eastAsia="仿宋_GB2312"/>
                <w:sz w:val="30"/>
                <w:szCs w:val="30"/>
                <w:highlight w:val="none"/>
              </w:rPr>
            </w:pPr>
          </w:p>
        </w:tc>
        <w:tc>
          <w:tcPr>
            <w:tcW w:w="1276" w:type="dxa"/>
            <w:noWrap w:val="0"/>
            <w:vAlign w:val="center"/>
          </w:tcPr>
          <w:p w14:paraId="6A8E61CF">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noWrap w:val="0"/>
            <w:vAlign w:val="center"/>
          </w:tcPr>
          <w:p w14:paraId="270F2ECF">
            <w:pPr>
              <w:keepNext/>
              <w:adjustRightInd w:val="0"/>
              <w:spacing w:line="440" w:lineRule="exact"/>
              <w:ind w:left="63" w:leftChars="30" w:right="63" w:rightChars="30"/>
              <w:jc w:val="center"/>
              <w:textAlignment w:val="baseline"/>
              <w:rPr>
                <w:rFonts w:eastAsia="仿宋_GB2312"/>
                <w:sz w:val="30"/>
                <w:szCs w:val="30"/>
                <w:highlight w:val="none"/>
              </w:rPr>
            </w:pPr>
          </w:p>
        </w:tc>
        <w:tc>
          <w:tcPr>
            <w:tcW w:w="1243" w:type="dxa"/>
            <w:noWrap w:val="0"/>
            <w:vAlign w:val="center"/>
          </w:tcPr>
          <w:p w14:paraId="342F336F">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noWrap w:val="0"/>
            <w:vAlign w:val="center"/>
          </w:tcPr>
          <w:p w14:paraId="7D42FCEB">
            <w:pPr>
              <w:keepNext/>
              <w:adjustRightInd w:val="0"/>
              <w:spacing w:line="440" w:lineRule="exact"/>
              <w:ind w:left="63" w:leftChars="30" w:right="63" w:rightChars="30"/>
              <w:jc w:val="center"/>
              <w:textAlignment w:val="baseline"/>
              <w:rPr>
                <w:rFonts w:eastAsia="仿宋_GB2312"/>
                <w:sz w:val="30"/>
                <w:szCs w:val="30"/>
                <w:highlight w:val="none"/>
              </w:rPr>
            </w:pPr>
          </w:p>
        </w:tc>
        <w:tc>
          <w:tcPr>
            <w:tcW w:w="1667" w:type="dxa"/>
            <w:noWrap w:val="0"/>
            <w:vAlign w:val="center"/>
          </w:tcPr>
          <w:p w14:paraId="310333A7">
            <w:pPr>
              <w:keepNext/>
              <w:adjustRightInd w:val="0"/>
              <w:spacing w:line="440" w:lineRule="exact"/>
              <w:ind w:left="63" w:leftChars="30" w:right="63" w:rightChars="30"/>
              <w:jc w:val="center"/>
              <w:textAlignment w:val="baseline"/>
              <w:rPr>
                <w:rFonts w:eastAsia="仿宋_GB2312"/>
                <w:sz w:val="30"/>
                <w:szCs w:val="30"/>
                <w:highlight w:val="none"/>
              </w:rPr>
            </w:pPr>
          </w:p>
        </w:tc>
      </w:tr>
      <w:tr w14:paraId="4FFAB4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0CCFE3B">
            <w:pPr>
              <w:keepNext/>
              <w:adjustRightInd w:val="0"/>
              <w:spacing w:line="440" w:lineRule="exact"/>
              <w:ind w:left="63" w:leftChars="30" w:right="63" w:rightChars="30"/>
              <w:jc w:val="center"/>
              <w:textAlignment w:val="baseline"/>
              <w:rPr>
                <w:rFonts w:eastAsia="仿宋_GB2312"/>
                <w:sz w:val="30"/>
                <w:szCs w:val="30"/>
                <w:highlight w:val="none"/>
              </w:rPr>
            </w:pPr>
          </w:p>
        </w:tc>
        <w:tc>
          <w:tcPr>
            <w:tcW w:w="1276" w:type="dxa"/>
            <w:noWrap w:val="0"/>
            <w:vAlign w:val="center"/>
          </w:tcPr>
          <w:p w14:paraId="19ED5E84">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noWrap w:val="0"/>
            <w:vAlign w:val="center"/>
          </w:tcPr>
          <w:p w14:paraId="02F4B96B">
            <w:pPr>
              <w:keepNext/>
              <w:adjustRightInd w:val="0"/>
              <w:spacing w:line="440" w:lineRule="exact"/>
              <w:ind w:left="63" w:leftChars="30" w:right="63" w:rightChars="30"/>
              <w:jc w:val="center"/>
              <w:textAlignment w:val="baseline"/>
              <w:rPr>
                <w:rFonts w:eastAsia="仿宋_GB2312"/>
                <w:sz w:val="30"/>
                <w:szCs w:val="30"/>
                <w:highlight w:val="none"/>
              </w:rPr>
            </w:pPr>
          </w:p>
        </w:tc>
        <w:tc>
          <w:tcPr>
            <w:tcW w:w="1243" w:type="dxa"/>
            <w:noWrap w:val="0"/>
            <w:vAlign w:val="center"/>
          </w:tcPr>
          <w:p w14:paraId="6495AF7B">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noWrap w:val="0"/>
            <w:vAlign w:val="center"/>
          </w:tcPr>
          <w:p w14:paraId="0920FDEE">
            <w:pPr>
              <w:keepNext/>
              <w:adjustRightInd w:val="0"/>
              <w:spacing w:line="440" w:lineRule="exact"/>
              <w:ind w:left="63" w:leftChars="30" w:right="63" w:rightChars="30"/>
              <w:jc w:val="center"/>
              <w:textAlignment w:val="baseline"/>
              <w:rPr>
                <w:rFonts w:eastAsia="仿宋_GB2312"/>
                <w:sz w:val="30"/>
                <w:szCs w:val="30"/>
                <w:highlight w:val="none"/>
              </w:rPr>
            </w:pPr>
          </w:p>
        </w:tc>
        <w:tc>
          <w:tcPr>
            <w:tcW w:w="1667" w:type="dxa"/>
            <w:noWrap w:val="0"/>
            <w:vAlign w:val="center"/>
          </w:tcPr>
          <w:p w14:paraId="68440889">
            <w:pPr>
              <w:keepNext/>
              <w:adjustRightInd w:val="0"/>
              <w:spacing w:line="440" w:lineRule="exact"/>
              <w:ind w:left="63" w:leftChars="30" w:right="63" w:rightChars="30"/>
              <w:jc w:val="center"/>
              <w:textAlignment w:val="baseline"/>
              <w:rPr>
                <w:rFonts w:eastAsia="仿宋_GB2312"/>
                <w:sz w:val="30"/>
                <w:szCs w:val="30"/>
                <w:highlight w:val="none"/>
              </w:rPr>
            </w:pPr>
          </w:p>
        </w:tc>
      </w:tr>
      <w:tr w14:paraId="2FF32D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8162E84">
            <w:pPr>
              <w:keepNext/>
              <w:adjustRightInd w:val="0"/>
              <w:spacing w:line="440" w:lineRule="exact"/>
              <w:ind w:left="63" w:leftChars="30" w:right="63" w:rightChars="30"/>
              <w:jc w:val="center"/>
              <w:textAlignment w:val="baseline"/>
              <w:rPr>
                <w:rFonts w:eastAsia="仿宋_GB2312"/>
                <w:sz w:val="30"/>
                <w:szCs w:val="30"/>
                <w:highlight w:val="none"/>
              </w:rPr>
            </w:pPr>
          </w:p>
        </w:tc>
        <w:tc>
          <w:tcPr>
            <w:tcW w:w="1276" w:type="dxa"/>
            <w:noWrap w:val="0"/>
            <w:vAlign w:val="center"/>
          </w:tcPr>
          <w:p w14:paraId="79A2B7B5">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noWrap w:val="0"/>
            <w:vAlign w:val="center"/>
          </w:tcPr>
          <w:p w14:paraId="690B65C1">
            <w:pPr>
              <w:keepNext/>
              <w:adjustRightInd w:val="0"/>
              <w:spacing w:line="440" w:lineRule="exact"/>
              <w:ind w:left="63" w:leftChars="30" w:right="63" w:rightChars="30"/>
              <w:jc w:val="center"/>
              <w:textAlignment w:val="baseline"/>
              <w:rPr>
                <w:rFonts w:eastAsia="仿宋_GB2312"/>
                <w:sz w:val="30"/>
                <w:szCs w:val="30"/>
                <w:highlight w:val="none"/>
              </w:rPr>
            </w:pPr>
          </w:p>
        </w:tc>
        <w:tc>
          <w:tcPr>
            <w:tcW w:w="1243" w:type="dxa"/>
            <w:noWrap w:val="0"/>
            <w:vAlign w:val="center"/>
          </w:tcPr>
          <w:p w14:paraId="7FCCE060">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noWrap w:val="0"/>
            <w:vAlign w:val="center"/>
          </w:tcPr>
          <w:p w14:paraId="2166B037">
            <w:pPr>
              <w:keepNext/>
              <w:adjustRightInd w:val="0"/>
              <w:spacing w:line="440" w:lineRule="exact"/>
              <w:ind w:left="63" w:leftChars="30" w:right="63" w:rightChars="30"/>
              <w:jc w:val="center"/>
              <w:textAlignment w:val="baseline"/>
              <w:rPr>
                <w:rFonts w:eastAsia="仿宋_GB2312"/>
                <w:sz w:val="30"/>
                <w:szCs w:val="30"/>
                <w:highlight w:val="none"/>
              </w:rPr>
            </w:pPr>
          </w:p>
        </w:tc>
        <w:tc>
          <w:tcPr>
            <w:tcW w:w="1667" w:type="dxa"/>
            <w:noWrap w:val="0"/>
            <w:vAlign w:val="center"/>
          </w:tcPr>
          <w:p w14:paraId="097A88EB">
            <w:pPr>
              <w:keepNext/>
              <w:adjustRightInd w:val="0"/>
              <w:spacing w:line="440" w:lineRule="exact"/>
              <w:ind w:left="63" w:leftChars="30" w:right="63" w:rightChars="30"/>
              <w:jc w:val="center"/>
              <w:textAlignment w:val="baseline"/>
              <w:rPr>
                <w:rFonts w:eastAsia="仿宋_GB2312"/>
                <w:sz w:val="30"/>
                <w:szCs w:val="30"/>
                <w:highlight w:val="none"/>
              </w:rPr>
            </w:pPr>
          </w:p>
        </w:tc>
      </w:tr>
      <w:tr w14:paraId="7D0C6C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AD32AC2">
            <w:pPr>
              <w:rPr>
                <w:rFonts w:ascii="Calibri" w:hAnsi="Calibri" w:eastAsia="仿宋_GB2312"/>
                <w:sz w:val="30"/>
                <w:szCs w:val="30"/>
                <w:highlight w:val="none"/>
              </w:rPr>
            </w:pPr>
          </w:p>
        </w:tc>
        <w:tc>
          <w:tcPr>
            <w:tcW w:w="1276" w:type="dxa"/>
            <w:noWrap w:val="0"/>
            <w:vAlign w:val="top"/>
          </w:tcPr>
          <w:p w14:paraId="25588528">
            <w:pPr>
              <w:rPr>
                <w:rFonts w:ascii="Calibri" w:hAnsi="Calibri" w:eastAsia="仿宋_GB2312"/>
                <w:sz w:val="30"/>
                <w:szCs w:val="30"/>
                <w:highlight w:val="none"/>
              </w:rPr>
            </w:pPr>
          </w:p>
        </w:tc>
        <w:tc>
          <w:tcPr>
            <w:tcW w:w="1450" w:type="dxa"/>
            <w:noWrap w:val="0"/>
            <w:vAlign w:val="top"/>
          </w:tcPr>
          <w:p w14:paraId="205D91FC">
            <w:pPr>
              <w:rPr>
                <w:rFonts w:ascii="Calibri" w:hAnsi="Calibri" w:eastAsia="仿宋_GB2312"/>
                <w:sz w:val="30"/>
                <w:szCs w:val="30"/>
                <w:highlight w:val="none"/>
              </w:rPr>
            </w:pPr>
          </w:p>
        </w:tc>
        <w:tc>
          <w:tcPr>
            <w:tcW w:w="1243" w:type="dxa"/>
            <w:noWrap w:val="0"/>
            <w:vAlign w:val="top"/>
          </w:tcPr>
          <w:p w14:paraId="0F16C63A">
            <w:pPr>
              <w:rPr>
                <w:rFonts w:ascii="Calibri" w:hAnsi="Calibri" w:eastAsia="仿宋_GB2312"/>
                <w:sz w:val="30"/>
                <w:szCs w:val="30"/>
                <w:highlight w:val="none"/>
              </w:rPr>
            </w:pPr>
          </w:p>
        </w:tc>
        <w:tc>
          <w:tcPr>
            <w:tcW w:w="1450" w:type="dxa"/>
            <w:noWrap w:val="0"/>
            <w:vAlign w:val="top"/>
          </w:tcPr>
          <w:p w14:paraId="28818E7F">
            <w:pPr>
              <w:rPr>
                <w:rFonts w:ascii="Calibri" w:hAnsi="Calibri" w:eastAsia="仿宋_GB2312"/>
                <w:sz w:val="30"/>
                <w:szCs w:val="30"/>
                <w:highlight w:val="none"/>
              </w:rPr>
            </w:pPr>
          </w:p>
        </w:tc>
        <w:tc>
          <w:tcPr>
            <w:tcW w:w="1667" w:type="dxa"/>
            <w:noWrap w:val="0"/>
            <w:vAlign w:val="top"/>
          </w:tcPr>
          <w:p w14:paraId="46786E5B">
            <w:pPr>
              <w:rPr>
                <w:rFonts w:ascii="Calibri" w:hAnsi="Calibri" w:eastAsia="仿宋_GB2312"/>
                <w:sz w:val="30"/>
                <w:szCs w:val="30"/>
                <w:highlight w:val="none"/>
              </w:rPr>
            </w:pPr>
          </w:p>
        </w:tc>
      </w:tr>
      <w:tr w14:paraId="4CC339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475D9665">
            <w:pPr>
              <w:keepNext/>
              <w:adjustRightInd w:val="0"/>
              <w:spacing w:line="440" w:lineRule="exact"/>
              <w:ind w:left="63" w:leftChars="30" w:right="63" w:rightChars="30"/>
              <w:jc w:val="center"/>
              <w:textAlignment w:val="baseline"/>
              <w:rPr>
                <w:rFonts w:eastAsia="仿宋_GB2312"/>
                <w:sz w:val="30"/>
                <w:szCs w:val="30"/>
                <w:highlight w:val="none"/>
              </w:rPr>
            </w:pPr>
          </w:p>
        </w:tc>
        <w:tc>
          <w:tcPr>
            <w:tcW w:w="1276" w:type="dxa"/>
            <w:noWrap w:val="0"/>
            <w:vAlign w:val="center"/>
          </w:tcPr>
          <w:p w14:paraId="331445D2">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noWrap w:val="0"/>
            <w:vAlign w:val="center"/>
          </w:tcPr>
          <w:p w14:paraId="0A37F650">
            <w:pPr>
              <w:keepNext/>
              <w:adjustRightInd w:val="0"/>
              <w:spacing w:line="440" w:lineRule="exact"/>
              <w:ind w:left="63" w:leftChars="30" w:right="63" w:rightChars="30"/>
              <w:jc w:val="center"/>
              <w:textAlignment w:val="baseline"/>
              <w:rPr>
                <w:rFonts w:eastAsia="仿宋_GB2312"/>
                <w:sz w:val="30"/>
                <w:szCs w:val="30"/>
                <w:highlight w:val="none"/>
              </w:rPr>
            </w:pPr>
          </w:p>
        </w:tc>
        <w:tc>
          <w:tcPr>
            <w:tcW w:w="1243" w:type="dxa"/>
            <w:noWrap w:val="0"/>
            <w:vAlign w:val="center"/>
          </w:tcPr>
          <w:p w14:paraId="68DA8B0E">
            <w:pPr>
              <w:keepNext/>
              <w:adjustRightInd w:val="0"/>
              <w:spacing w:line="440" w:lineRule="exact"/>
              <w:ind w:left="63" w:leftChars="30" w:right="63" w:rightChars="30"/>
              <w:jc w:val="center"/>
              <w:textAlignment w:val="baseline"/>
              <w:rPr>
                <w:rFonts w:eastAsia="仿宋_GB2312"/>
                <w:sz w:val="30"/>
                <w:szCs w:val="30"/>
                <w:highlight w:val="none"/>
              </w:rPr>
            </w:pPr>
          </w:p>
        </w:tc>
        <w:tc>
          <w:tcPr>
            <w:tcW w:w="1450" w:type="dxa"/>
            <w:noWrap w:val="0"/>
            <w:vAlign w:val="center"/>
          </w:tcPr>
          <w:p w14:paraId="17D61E07">
            <w:pPr>
              <w:keepNext/>
              <w:adjustRightInd w:val="0"/>
              <w:spacing w:line="440" w:lineRule="exact"/>
              <w:ind w:left="63" w:leftChars="30" w:right="63" w:rightChars="30"/>
              <w:jc w:val="center"/>
              <w:textAlignment w:val="baseline"/>
              <w:rPr>
                <w:rFonts w:eastAsia="仿宋_GB2312"/>
                <w:sz w:val="30"/>
                <w:szCs w:val="30"/>
                <w:highlight w:val="none"/>
              </w:rPr>
            </w:pPr>
          </w:p>
        </w:tc>
        <w:tc>
          <w:tcPr>
            <w:tcW w:w="1667" w:type="dxa"/>
            <w:noWrap w:val="0"/>
            <w:vAlign w:val="center"/>
          </w:tcPr>
          <w:p w14:paraId="1718232F">
            <w:pPr>
              <w:keepNext/>
              <w:adjustRightInd w:val="0"/>
              <w:spacing w:line="440" w:lineRule="exact"/>
              <w:ind w:left="63" w:leftChars="30" w:right="63" w:rightChars="30"/>
              <w:jc w:val="center"/>
              <w:textAlignment w:val="baseline"/>
              <w:rPr>
                <w:rFonts w:eastAsia="仿宋_GB2312"/>
                <w:sz w:val="30"/>
                <w:szCs w:val="30"/>
                <w:highlight w:val="none"/>
              </w:rPr>
            </w:pPr>
          </w:p>
        </w:tc>
      </w:tr>
      <w:tr w14:paraId="10B41A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FDB3D3D">
            <w:pPr>
              <w:rPr>
                <w:rFonts w:ascii="Calibri" w:hAnsi="Calibri" w:eastAsia="仿宋_GB2312"/>
                <w:sz w:val="30"/>
                <w:szCs w:val="30"/>
                <w:highlight w:val="none"/>
              </w:rPr>
            </w:pPr>
          </w:p>
        </w:tc>
        <w:tc>
          <w:tcPr>
            <w:tcW w:w="1276" w:type="dxa"/>
            <w:noWrap w:val="0"/>
            <w:vAlign w:val="top"/>
          </w:tcPr>
          <w:p w14:paraId="6BE482A6">
            <w:pPr>
              <w:rPr>
                <w:rFonts w:ascii="Calibri" w:hAnsi="Calibri" w:eastAsia="仿宋_GB2312"/>
                <w:sz w:val="30"/>
                <w:szCs w:val="30"/>
                <w:highlight w:val="none"/>
              </w:rPr>
            </w:pPr>
          </w:p>
        </w:tc>
        <w:tc>
          <w:tcPr>
            <w:tcW w:w="1450" w:type="dxa"/>
            <w:noWrap w:val="0"/>
            <w:vAlign w:val="top"/>
          </w:tcPr>
          <w:p w14:paraId="0CFD3188">
            <w:pPr>
              <w:rPr>
                <w:rFonts w:ascii="Calibri" w:hAnsi="Calibri" w:eastAsia="仿宋_GB2312"/>
                <w:sz w:val="30"/>
                <w:szCs w:val="30"/>
                <w:highlight w:val="none"/>
              </w:rPr>
            </w:pPr>
          </w:p>
        </w:tc>
        <w:tc>
          <w:tcPr>
            <w:tcW w:w="1243" w:type="dxa"/>
            <w:noWrap w:val="0"/>
            <w:vAlign w:val="top"/>
          </w:tcPr>
          <w:p w14:paraId="68240EEC">
            <w:pPr>
              <w:rPr>
                <w:rFonts w:ascii="Calibri" w:hAnsi="Calibri" w:eastAsia="仿宋_GB2312"/>
                <w:sz w:val="30"/>
                <w:szCs w:val="30"/>
                <w:highlight w:val="none"/>
              </w:rPr>
            </w:pPr>
          </w:p>
        </w:tc>
        <w:tc>
          <w:tcPr>
            <w:tcW w:w="1450" w:type="dxa"/>
            <w:noWrap w:val="0"/>
            <w:vAlign w:val="top"/>
          </w:tcPr>
          <w:p w14:paraId="5C5D7118">
            <w:pPr>
              <w:rPr>
                <w:rFonts w:ascii="Calibri" w:hAnsi="Calibri" w:eastAsia="仿宋_GB2312"/>
                <w:sz w:val="30"/>
                <w:szCs w:val="30"/>
                <w:highlight w:val="none"/>
              </w:rPr>
            </w:pPr>
          </w:p>
        </w:tc>
        <w:tc>
          <w:tcPr>
            <w:tcW w:w="1667" w:type="dxa"/>
            <w:noWrap w:val="0"/>
            <w:vAlign w:val="top"/>
          </w:tcPr>
          <w:p w14:paraId="1D091070">
            <w:pPr>
              <w:rPr>
                <w:rFonts w:ascii="Calibri" w:hAnsi="Calibri" w:eastAsia="仿宋_GB2312"/>
                <w:sz w:val="30"/>
                <w:szCs w:val="30"/>
                <w:highlight w:val="none"/>
              </w:rPr>
            </w:pPr>
          </w:p>
        </w:tc>
      </w:tr>
      <w:tr w14:paraId="568D0E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6A008EE">
            <w:pPr>
              <w:rPr>
                <w:rFonts w:ascii="Calibri" w:hAnsi="Calibri" w:eastAsia="仿宋_GB2312"/>
                <w:sz w:val="30"/>
                <w:szCs w:val="30"/>
                <w:highlight w:val="none"/>
              </w:rPr>
            </w:pPr>
          </w:p>
        </w:tc>
        <w:tc>
          <w:tcPr>
            <w:tcW w:w="1276" w:type="dxa"/>
            <w:noWrap w:val="0"/>
            <w:vAlign w:val="top"/>
          </w:tcPr>
          <w:p w14:paraId="6AAEFA79">
            <w:pPr>
              <w:rPr>
                <w:rFonts w:ascii="Calibri" w:hAnsi="Calibri" w:eastAsia="仿宋_GB2312"/>
                <w:sz w:val="30"/>
                <w:szCs w:val="30"/>
                <w:highlight w:val="none"/>
              </w:rPr>
            </w:pPr>
          </w:p>
        </w:tc>
        <w:tc>
          <w:tcPr>
            <w:tcW w:w="1450" w:type="dxa"/>
            <w:noWrap w:val="0"/>
            <w:vAlign w:val="top"/>
          </w:tcPr>
          <w:p w14:paraId="002172D6">
            <w:pPr>
              <w:rPr>
                <w:rFonts w:ascii="Calibri" w:hAnsi="Calibri" w:eastAsia="仿宋_GB2312"/>
                <w:sz w:val="30"/>
                <w:szCs w:val="30"/>
                <w:highlight w:val="none"/>
              </w:rPr>
            </w:pPr>
          </w:p>
        </w:tc>
        <w:tc>
          <w:tcPr>
            <w:tcW w:w="1243" w:type="dxa"/>
            <w:noWrap w:val="0"/>
            <w:vAlign w:val="top"/>
          </w:tcPr>
          <w:p w14:paraId="5664D2F6">
            <w:pPr>
              <w:rPr>
                <w:rFonts w:ascii="Calibri" w:hAnsi="Calibri" w:eastAsia="仿宋_GB2312"/>
                <w:sz w:val="30"/>
                <w:szCs w:val="30"/>
                <w:highlight w:val="none"/>
              </w:rPr>
            </w:pPr>
          </w:p>
        </w:tc>
        <w:tc>
          <w:tcPr>
            <w:tcW w:w="1450" w:type="dxa"/>
            <w:noWrap w:val="0"/>
            <w:vAlign w:val="top"/>
          </w:tcPr>
          <w:p w14:paraId="294DC2E7">
            <w:pPr>
              <w:rPr>
                <w:rFonts w:ascii="Calibri" w:hAnsi="Calibri" w:eastAsia="仿宋_GB2312"/>
                <w:sz w:val="30"/>
                <w:szCs w:val="30"/>
                <w:highlight w:val="none"/>
              </w:rPr>
            </w:pPr>
          </w:p>
        </w:tc>
        <w:tc>
          <w:tcPr>
            <w:tcW w:w="1667" w:type="dxa"/>
            <w:noWrap w:val="0"/>
            <w:vAlign w:val="top"/>
          </w:tcPr>
          <w:p w14:paraId="43788896">
            <w:pPr>
              <w:rPr>
                <w:rFonts w:ascii="Calibri" w:hAnsi="Calibri" w:eastAsia="仿宋_GB2312"/>
                <w:sz w:val="30"/>
                <w:szCs w:val="30"/>
                <w:highlight w:val="none"/>
              </w:rPr>
            </w:pPr>
          </w:p>
        </w:tc>
      </w:tr>
      <w:tr w14:paraId="01C811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FF2023B">
            <w:pPr>
              <w:rPr>
                <w:rFonts w:ascii="Calibri" w:hAnsi="Calibri" w:eastAsia="仿宋_GB2312"/>
                <w:sz w:val="30"/>
                <w:szCs w:val="30"/>
                <w:highlight w:val="none"/>
              </w:rPr>
            </w:pPr>
          </w:p>
        </w:tc>
        <w:tc>
          <w:tcPr>
            <w:tcW w:w="1276" w:type="dxa"/>
            <w:noWrap w:val="0"/>
            <w:vAlign w:val="top"/>
          </w:tcPr>
          <w:p w14:paraId="4CE84EB8">
            <w:pPr>
              <w:rPr>
                <w:rFonts w:ascii="Calibri" w:hAnsi="Calibri" w:eastAsia="仿宋_GB2312"/>
                <w:sz w:val="30"/>
                <w:szCs w:val="30"/>
                <w:highlight w:val="none"/>
              </w:rPr>
            </w:pPr>
          </w:p>
        </w:tc>
        <w:tc>
          <w:tcPr>
            <w:tcW w:w="1450" w:type="dxa"/>
            <w:noWrap w:val="0"/>
            <w:vAlign w:val="top"/>
          </w:tcPr>
          <w:p w14:paraId="51883BAC">
            <w:pPr>
              <w:rPr>
                <w:rFonts w:ascii="Calibri" w:hAnsi="Calibri" w:eastAsia="仿宋_GB2312"/>
                <w:sz w:val="30"/>
                <w:szCs w:val="30"/>
                <w:highlight w:val="none"/>
              </w:rPr>
            </w:pPr>
          </w:p>
        </w:tc>
        <w:tc>
          <w:tcPr>
            <w:tcW w:w="1243" w:type="dxa"/>
            <w:noWrap w:val="0"/>
            <w:vAlign w:val="top"/>
          </w:tcPr>
          <w:p w14:paraId="325C7296">
            <w:pPr>
              <w:rPr>
                <w:rFonts w:ascii="Calibri" w:hAnsi="Calibri" w:eastAsia="仿宋_GB2312"/>
                <w:sz w:val="30"/>
                <w:szCs w:val="30"/>
                <w:highlight w:val="none"/>
              </w:rPr>
            </w:pPr>
          </w:p>
        </w:tc>
        <w:tc>
          <w:tcPr>
            <w:tcW w:w="1450" w:type="dxa"/>
            <w:noWrap w:val="0"/>
            <w:vAlign w:val="top"/>
          </w:tcPr>
          <w:p w14:paraId="7AF680AA">
            <w:pPr>
              <w:rPr>
                <w:rFonts w:ascii="Calibri" w:hAnsi="Calibri" w:eastAsia="仿宋_GB2312"/>
                <w:sz w:val="30"/>
                <w:szCs w:val="30"/>
                <w:highlight w:val="none"/>
              </w:rPr>
            </w:pPr>
          </w:p>
        </w:tc>
        <w:tc>
          <w:tcPr>
            <w:tcW w:w="1667" w:type="dxa"/>
            <w:noWrap w:val="0"/>
            <w:vAlign w:val="top"/>
          </w:tcPr>
          <w:p w14:paraId="19830F5C">
            <w:pPr>
              <w:rPr>
                <w:rFonts w:ascii="Calibri" w:hAnsi="Calibri" w:eastAsia="仿宋_GB2312"/>
                <w:sz w:val="30"/>
                <w:szCs w:val="30"/>
                <w:highlight w:val="none"/>
              </w:rPr>
            </w:pPr>
          </w:p>
        </w:tc>
      </w:tr>
      <w:tr w14:paraId="5CFAF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5AC8EBC">
            <w:pPr>
              <w:rPr>
                <w:rFonts w:ascii="Calibri" w:hAnsi="Calibri" w:eastAsia="仿宋_GB2312"/>
                <w:sz w:val="30"/>
                <w:szCs w:val="30"/>
                <w:highlight w:val="none"/>
              </w:rPr>
            </w:pPr>
          </w:p>
        </w:tc>
        <w:tc>
          <w:tcPr>
            <w:tcW w:w="1276" w:type="dxa"/>
            <w:noWrap w:val="0"/>
            <w:vAlign w:val="top"/>
          </w:tcPr>
          <w:p w14:paraId="163DF008">
            <w:pPr>
              <w:rPr>
                <w:rFonts w:ascii="Calibri" w:hAnsi="Calibri" w:eastAsia="仿宋_GB2312"/>
                <w:sz w:val="30"/>
                <w:szCs w:val="30"/>
                <w:highlight w:val="none"/>
              </w:rPr>
            </w:pPr>
          </w:p>
        </w:tc>
        <w:tc>
          <w:tcPr>
            <w:tcW w:w="1450" w:type="dxa"/>
            <w:noWrap w:val="0"/>
            <w:vAlign w:val="top"/>
          </w:tcPr>
          <w:p w14:paraId="44C30008">
            <w:pPr>
              <w:rPr>
                <w:rFonts w:ascii="Calibri" w:hAnsi="Calibri" w:eastAsia="仿宋_GB2312"/>
                <w:sz w:val="30"/>
                <w:szCs w:val="30"/>
                <w:highlight w:val="none"/>
              </w:rPr>
            </w:pPr>
          </w:p>
        </w:tc>
        <w:tc>
          <w:tcPr>
            <w:tcW w:w="1243" w:type="dxa"/>
            <w:noWrap w:val="0"/>
            <w:vAlign w:val="top"/>
          </w:tcPr>
          <w:p w14:paraId="5E524498">
            <w:pPr>
              <w:rPr>
                <w:rFonts w:ascii="Calibri" w:hAnsi="Calibri" w:eastAsia="仿宋_GB2312"/>
                <w:sz w:val="30"/>
                <w:szCs w:val="30"/>
                <w:highlight w:val="none"/>
              </w:rPr>
            </w:pPr>
          </w:p>
        </w:tc>
        <w:tc>
          <w:tcPr>
            <w:tcW w:w="1450" w:type="dxa"/>
            <w:noWrap w:val="0"/>
            <w:vAlign w:val="top"/>
          </w:tcPr>
          <w:p w14:paraId="7F375B29">
            <w:pPr>
              <w:rPr>
                <w:rFonts w:ascii="Calibri" w:hAnsi="Calibri" w:eastAsia="仿宋_GB2312"/>
                <w:sz w:val="30"/>
                <w:szCs w:val="30"/>
                <w:highlight w:val="none"/>
              </w:rPr>
            </w:pPr>
          </w:p>
        </w:tc>
        <w:tc>
          <w:tcPr>
            <w:tcW w:w="1667" w:type="dxa"/>
            <w:noWrap w:val="0"/>
            <w:vAlign w:val="top"/>
          </w:tcPr>
          <w:p w14:paraId="55C7AB7B">
            <w:pPr>
              <w:rPr>
                <w:rFonts w:ascii="Calibri" w:hAnsi="Calibri" w:eastAsia="仿宋_GB2312"/>
                <w:sz w:val="30"/>
                <w:szCs w:val="30"/>
                <w:highlight w:val="none"/>
              </w:rPr>
            </w:pPr>
          </w:p>
        </w:tc>
      </w:tr>
      <w:tr w14:paraId="561B0A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1899631">
            <w:pPr>
              <w:rPr>
                <w:rFonts w:ascii="Calibri" w:hAnsi="Calibri" w:eastAsia="仿宋_GB2312"/>
                <w:sz w:val="30"/>
                <w:szCs w:val="30"/>
                <w:highlight w:val="none"/>
              </w:rPr>
            </w:pPr>
          </w:p>
        </w:tc>
        <w:tc>
          <w:tcPr>
            <w:tcW w:w="1276" w:type="dxa"/>
            <w:noWrap w:val="0"/>
            <w:vAlign w:val="top"/>
          </w:tcPr>
          <w:p w14:paraId="3F7B87C6">
            <w:pPr>
              <w:rPr>
                <w:rFonts w:ascii="Calibri" w:hAnsi="Calibri" w:eastAsia="仿宋_GB2312"/>
                <w:sz w:val="30"/>
                <w:szCs w:val="30"/>
                <w:highlight w:val="none"/>
              </w:rPr>
            </w:pPr>
          </w:p>
        </w:tc>
        <w:tc>
          <w:tcPr>
            <w:tcW w:w="1450" w:type="dxa"/>
            <w:noWrap w:val="0"/>
            <w:vAlign w:val="top"/>
          </w:tcPr>
          <w:p w14:paraId="4080AC6A">
            <w:pPr>
              <w:rPr>
                <w:rFonts w:ascii="Calibri" w:hAnsi="Calibri" w:eastAsia="仿宋_GB2312"/>
                <w:sz w:val="30"/>
                <w:szCs w:val="30"/>
                <w:highlight w:val="none"/>
              </w:rPr>
            </w:pPr>
          </w:p>
        </w:tc>
        <w:tc>
          <w:tcPr>
            <w:tcW w:w="1243" w:type="dxa"/>
            <w:noWrap w:val="0"/>
            <w:vAlign w:val="top"/>
          </w:tcPr>
          <w:p w14:paraId="6EDAB001">
            <w:pPr>
              <w:rPr>
                <w:rFonts w:ascii="Calibri" w:hAnsi="Calibri" w:eastAsia="仿宋_GB2312"/>
                <w:sz w:val="30"/>
                <w:szCs w:val="30"/>
                <w:highlight w:val="none"/>
              </w:rPr>
            </w:pPr>
          </w:p>
        </w:tc>
        <w:tc>
          <w:tcPr>
            <w:tcW w:w="1450" w:type="dxa"/>
            <w:noWrap w:val="0"/>
            <w:vAlign w:val="top"/>
          </w:tcPr>
          <w:p w14:paraId="53BA0380">
            <w:pPr>
              <w:rPr>
                <w:rFonts w:ascii="Calibri" w:hAnsi="Calibri" w:eastAsia="仿宋_GB2312"/>
                <w:sz w:val="30"/>
                <w:szCs w:val="30"/>
                <w:highlight w:val="none"/>
              </w:rPr>
            </w:pPr>
          </w:p>
        </w:tc>
        <w:tc>
          <w:tcPr>
            <w:tcW w:w="1667" w:type="dxa"/>
            <w:noWrap w:val="0"/>
            <w:vAlign w:val="top"/>
          </w:tcPr>
          <w:p w14:paraId="4C658A30">
            <w:pPr>
              <w:rPr>
                <w:rFonts w:ascii="Calibri" w:hAnsi="Calibri" w:eastAsia="仿宋_GB2312"/>
                <w:sz w:val="30"/>
                <w:szCs w:val="30"/>
                <w:highlight w:val="none"/>
              </w:rPr>
            </w:pPr>
          </w:p>
        </w:tc>
      </w:tr>
      <w:tr w14:paraId="00E287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A3C6794">
            <w:pPr>
              <w:rPr>
                <w:rFonts w:ascii="Calibri" w:hAnsi="Calibri" w:eastAsia="仿宋_GB2312"/>
                <w:sz w:val="30"/>
                <w:szCs w:val="30"/>
                <w:highlight w:val="none"/>
              </w:rPr>
            </w:pPr>
          </w:p>
        </w:tc>
        <w:tc>
          <w:tcPr>
            <w:tcW w:w="1276" w:type="dxa"/>
            <w:noWrap w:val="0"/>
            <w:vAlign w:val="top"/>
          </w:tcPr>
          <w:p w14:paraId="2C8C53FD">
            <w:pPr>
              <w:rPr>
                <w:rFonts w:ascii="Calibri" w:hAnsi="Calibri" w:eastAsia="仿宋_GB2312"/>
                <w:sz w:val="30"/>
                <w:szCs w:val="30"/>
                <w:highlight w:val="none"/>
              </w:rPr>
            </w:pPr>
          </w:p>
        </w:tc>
        <w:tc>
          <w:tcPr>
            <w:tcW w:w="1450" w:type="dxa"/>
            <w:noWrap w:val="0"/>
            <w:vAlign w:val="top"/>
          </w:tcPr>
          <w:p w14:paraId="669F5916">
            <w:pPr>
              <w:rPr>
                <w:rFonts w:ascii="Calibri" w:hAnsi="Calibri" w:eastAsia="仿宋_GB2312"/>
                <w:sz w:val="30"/>
                <w:szCs w:val="30"/>
                <w:highlight w:val="none"/>
              </w:rPr>
            </w:pPr>
          </w:p>
        </w:tc>
        <w:tc>
          <w:tcPr>
            <w:tcW w:w="1243" w:type="dxa"/>
            <w:noWrap w:val="0"/>
            <w:vAlign w:val="top"/>
          </w:tcPr>
          <w:p w14:paraId="5E188A3D">
            <w:pPr>
              <w:rPr>
                <w:rFonts w:ascii="Calibri" w:hAnsi="Calibri" w:eastAsia="仿宋_GB2312"/>
                <w:sz w:val="30"/>
                <w:szCs w:val="30"/>
                <w:highlight w:val="none"/>
              </w:rPr>
            </w:pPr>
          </w:p>
        </w:tc>
        <w:tc>
          <w:tcPr>
            <w:tcW w:w="1450" w:type="dxa"/>
            <w:noWrap w:val="0"/>
            <w:vAlign w:val="top"/>
          </w:tcPr>
          <w:p w14:paraId="5188B7ED">
            <w:pPr>
              <w:rPr>
                <w:rFonts w:ascii="Calibri" w:hAnsi="Calibri" w:eastAsia="仿宋_GB2312"/>
                <w:sz w:val="30"/>
                <w:szCs w:val="30"/>
                <w:highlight w:val="none"/>
              </w:rPr>
            </w:pPr>
          </w:p>
        </w:tc>
        <w:tc>
          <w:tcPr>
            <w:tcW w:w="1667" w:type="dxa"/>
            <w:noWrap w:val="0"/>
            <w:vAlign w:val="top"/>
          </w:tcPr>
          <w:p w14:paraId="091BBD3C">
            <w:pPr>
              <w:rPr>
                <w:rFonts w:ascii="Calibri" w:hAnsi="Calibri" w:eastAsia="仿宋_GB2312"/>
                <w:sz w:val="30"/>
                <w:szCs w:val="30"/>
                <w:highlight w:val="none"/>
              </w:rPr>
            </w:pPr>
          </w:p>
        </w:tc>
      </w:tr>
      <w:tr w14:paraId="20EEE7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60C69D3">
            <w:pPr>
              <w:rPr>
                <w:rFonts w:ascii="Calibri" w:hAnsi="Calibri" w:eastAsia="仿宋_GB2312"/>
                <w:sz w:val="30"/>
                <w:szCs w:val="30"/>
                <w:highlight w:val="none"/>
              </w:rPr>
            </w:pPr>
          </w:p>
        </w:tc>
        <w:tc>
          <w:tcPr>
            <w:tcW w:w="1276" w:type="dxa"/>
            <w:noWrap w:val="0"/>
            <w:vAlign w:val="top"/>
          </w:tcPr>
          <w:p w14:paraId="37CF8EBC">
            <w:pPr>
              <w:rPr>
                <w:rFonts w:ascii="Calibri" w:hAnsi="Calibri" w:eastAsia="仿宋_GB2312"/>
                <w:sz w:val="30"/>
                <w:szCs w:val="30"/>
                <w:highlight w:val="none"/>
              </w:rPr>
            </w:pPr>
          </w:p>
        </w:tc>
        <w:tc>
          <w:tcPr>
            <w:tcW w:w="1450" w:type="dxa"/>
            <w:noWrap w:val="0"/>
            <w:vAlign w:val="top"/>
          </w:tcPr>
          <w:p w14:paraId="050BC654">
            <w:pPr>
              <w:rPr>
                <w:rFonts w:ascii="Calibri" w:hAnsi="Calibri" w:eastAsia="仿宋_GB2312"/>
                <w:sz w:val="30"/>
                <w:szCs w:val="30"/>
                <w:highlight w:val="none"/>
              </w:rPr>
            </w:pPr>
          </w:p>
        </w:tc>
        <w:tc>
          <w:tcPr>
            <w:tcW w:w="1243" w:type="dxa"/>
            <w:noWrap w:val="0"/>
            <w:vAlign w:val="top"/>
          </w:tcPr>
          <w:p w14:paraId="2B6F476D">
            <w:pPr>
              <w:rPr>
                <w:rFonts w:ascii="Calibri" w:hAnsi="Calibri" w:eastAsia="仿宋_GB2312"/>
                <w:sz w:val="30"/>
                <w:szCs w:val="30"/>
                <w:highlight w:val="none"/>
              </w:rPr>
            </w:pPr>
          </w:p>
        </w:tc>
        <w:tc>
          <w:tcPr>
            <w:tcW w:w="1450" w:type="dxa"/>
            <w:noWrap w:val="0"/>
            <w:vAlign w:val="top"/>
          </w:tcPr>
          <w:p w14:paraId="7A4D0416">
            <w:pPr>
              <w:rPr>
                <w:rFonts w:ascii="Calibri" w:hAnsi="Calibri" w:eastAsia="仿宋_GB2312"/>
                <w:sz w:val="30"/>
                <w:szCs w:val="30"/>
                <w:highlight w:val="none"/>
              </w:rPr>
            </w:pPr>
          </w:p>
        </w:tc>
        <w:tc>
          <w:tcPr>
            <w:tcW w:w="1667" w:type="dxa"/>
            <w:noWrap w:val="0"/>
            <w:vAlign w:val="top"/>
          </w:tcPr>
          <w:p w14:paraId="3FF5EDB5">
            <w:pPr>
              <w:rPr>
                <w:rFonts w:ascii="Calibri" w:hAnsi="Calibri" w:eastAsia="仿宋_GB2312"/>
                <w:sz w:val="30"/>
                <w:szCs w:val="30"/>
                <w:highlight w:val="none"/>
              </w:rPr>
            </w:pPr>
          </w:p>
        </w:tc>
      </w:tr>
      <w:tr w14:paraId="7059D0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D175DCC">
            <w:pPr>
              <w:rPr>
                <w:rFonts w:ascii="Calibri" w:hAnsi="Calibri" w:eastAsia="仿宋_GB2312"/>
                <w:sz w:val="30"/>
                <w:szCs w:val="30"/>
                <w:highlight w:val="none"/>
              </w:rPr>
            </w:pPr>
          </w:p>
        </w:tc>
        <w:tc>
          <w:tcPr>
            <w:tcW w:w="1276" w:type="dxa"/>
            <w:noWrap w:val="0"/>
            <w:vAlign w:val="top"/>
          </w:tcPr>
          <w:p w14:paraId="3B626A71">
            <w:pPr>
              <w:rPr>
                <w:rFonts w:ascii="Calibri" w:hAnsi="Calibri" w:eastAsia="仿宋_GB2312"/>
                <w:sz w:val="30"/>
                <w:szCs w:val="30"/>
                <w:highlight w:val="none"/>
              </w:rPr>
            </w:pPr>
          </w:p>
        </w:tc>
        <w:tc>
          <w:tcPr>
            <w:tcW w:w="1450" w:type="dxa"/>
            <w:noWrap w:val="0"/>
            <w:vAlign w:val="top"/>
          </w:tcPr>
          <w:p w14:paraId="7F1C19DB">
            <w:pPr>
              <w:rPr>
                <w:rFonts w:ascii="Calibri" w:hAnsi="Calibri" w:eastAsia="仿宋_GB2312"/>
                <w:sz w:val="30"/>
                <w:szCs w:val="30"/>
                <w:highlight w:val="none"/>
              </w:rPr>
            </w:pPr>
          </w:p>
        </w:tc>
        <w:tc>
          <w:tcPr>
            <w:tcW w:w="1243" w:type="dxa"/>
            <w:noWrap w:val="0"/>
            <w:vAlign w:val="top"/>
          </w:tcPr>
          <w:p w14:paraId="7D97EA16">
            <w:pPr>
              <w:rPr>
                <w:rFonts w:ascii="Calibri" w:hAnsi="Calibri" w:eastAsia="仿宋_GB2312"/>
                <w:sz w:val="30"/>
                <w:szCs w:val="30"/>
                <w:highlight w:val="none"/>
              </w:rPr>
            </w:pPr>
          </w:p>
        </w:tc>
        <w:tc>
          <w:tcPr>
            <w:tcW w:w="1450" w:type="dxa"/>
            <w:noWrap w:val="0"/>
            <w:vAlign w:val="top"/>
          </w:tcPr>
          <w:p w14:paraId="53560ACD">
            <w:pPr>
              <w:rPr>
                <w:rFonts w:ascii="Calibri" w:hAnsi="Calibri" w:eastAsia="仿宋_GB2312"/>
                <w:sz w:val="30"/>
                <w:szCs w:val="30"/>
                <w:highlight w:val="none"/>
              </w:rPr>
            </w:pPr>
          </w:p>
        </w:tc>
        <w:tc>
          <w:tcPr>
            <w:tcW w:w="1667" w:type="dxa"/>
            <w:noWrap w:val="0"/>
            <w:vAlign w:val="top"/>
          </w:tcPr>
          <w:p w14:paraId="5FB919CC">
            <w:pPr>
              <w:rPr>
                <w:rFonts w:ascii="Calibri" w:hAnsi="Calibri" w:eastAsia="仿宋_GB2312"/>
                <w:sz w:val="30"/>
                <w:szCs w:val="30"/>
                <w:highlight w:val="none"/>
              </w:rPr>
            </w:pPr>
          </w:p>
        </w:tc>
      </w:tr>
      <w:tr w14:paraId="5A2913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5F577E4">
            <w:pPr>
              <w:rPr>
                <w:rFonts w:ascii="Calibri" w:hAnsi="Calibri" w:eastAsia="仿宋_GB2312"/>
                <w:sz w:val="30"/>
                <w:szCs w:val="30"/>
                <w:highlight w:val="none"/>
              </w:rPr>
            </w:pPr>
          </w:p>
        </w:tc>
        <w:tc>
          <w:tcPr>
            <w:tcW w:w="1276" w:type="dxa"/>
            <w:noWrap w:val="0"/>
            <w:vAlign w:val="top"/>
          </w:tcPr>
          <w:p w14:paraId="74589DF2">
            <w:pPr>
              <w:rPr>
                <w:rFonts w:ascii="Calibri" w:hAnsi="Calibri" w:eastAsia="仿宋_GB2312"/>
                <w:sz w:val="30"/>
                <w:szCs w:val="30"/>
                <w:highlight w:val="none"/>
              </w:rPr>
            </w:pPr>
          </w:p>
        </w:tc>
        <w:tc>
          <w:tcPr>
            <w:tcW w:w="1450" w:type="dxa"/>
            <w:noWrap w:val="0"/>
            <w:vAlign w:val="top"/>
          </w:tcPr>
          <w:p w14:paraId="37ABD169">
            <w:pPr>
              <w:rPr>
                <w:rFonts w:ascii="Calibri" w:hAnsi="Calibri" w:eastAsia="仿宋_GB2312"/>
                <w:sz w:val="30"/>
                <w:szCs w:val="30"/>
                <w:highlight w:val="none"/>
              </w:rPr>
            </w:pPr>
          </w:p>
        </w:tc>
        <w:tc>
          <w:tcPr>
            <w:tcW w:w="1243" w:type="dxa"/>
            <w:noWrap w:val="0"/>
            <w:vAlign w:val="top"/>
          </w:tcPr>
          <w:p w14:paraId="70CE5A0D">
            <w:pPr>
              <w:rPr>
                <w:rFonts w:ascii="Calibri" w:hAnsi="Calibri" w:eastAsia="仿宋_GB2312"/>
                <w:sz w:val="30"/>
                <w:szCs w:val="30"/>
                <w:highlight w:val="none"/>
              </w:rPr>
            </w:pPr>
          </w:p>
        </w:tc>
        <w:tc>
          <w:tcPr>
            <w:tcW w:w="1450" w:type="dxa"/>
            <w:noWrap w:val="0"/>
            <w:vAlign w:val="top"/>
          </w:tcPr>
          <w:p w14:paraId="5499EE69">
            <w:pPr>
              <w:rPr>
                <w:rFonts w:ascii="Calibri" w:hAnsi="Calibri" w:eastAsia="仿宋_GB2312"/>
                <w:sz w:val="30"/>
                <w:szCs w:val="30"/>
                <w:highlight w:val="none"/>
              </w:rPr>
            </w:pPr>
          </w:p>
        </w:tc>
        <w:tc>
          <w:tcPr>
            <w:tcW w:w="1667" w:type="dxa"/>
            <w:noWrap w:val="0"/>
            <w:vAlign w:val="top"/>
          </w:tcPr>
          <w:p w14:paraId="06FF722B">
            <w:pPr>
              <w:rPr>
                <w:rFonts w:ascii="Calibri" w:hAnsi="Calibri" w:eastAsia="仿宋_GB2312"/>
                <w:sz w:val="30"/>
                <w:szCs w:val="30"/>
                <w:highlight w:val="none"/>
              </w:rPr>
            </w:pPr>
          </w:p>
        </w:tc>
      </w:tr>
    </w:tbl>
    <w:p w14:paraId="6269FC17">
      <w:pPr>
        <w:spacing w:line="440" w:lineRule="exact"/>
        <w:rPr>
          <w:rFonts w:hint="eastAsia" w:eastAsia="仿宋_GB2312"/>
          <w:sz w:val="30"/>
          <w:szCs w:val="30"/>
          <w:highlight w:val="none"/>
        </w:rPr>
      </w:pPr>
    </w:p>
    <w:p w14:paraId="7A706724">
      <w:pPr>
        <w:spacing w:line="440" w:lineRule="exact"/>
        <w:rPr>
          <w:rFonts w:eastAsia="黑体"/>
          <w:sz w:val="30"/>
          <w:szCs w:val="30"/>
          <w:highlight w:val="none"/>
        </w:rPr>
      </w:pPr>
      <w:r>
        <w:rPr>
          <w:rFonts w:eastAsia="仿宋_GB2312"/>
          <w:sz w:val="30"/>
          <w:szCs w:val="30"/>
          <w:highlight w:val="none"/>
        </w:rPr>
        <w:br w:type="page"/>
      </w:r>
      <w:r>
        <w:rPr>
          <w:rFonts w:eastAsia="仿宋_GB2312"/>
          <w:sz w:val="30"/>
          <w:szCs w:val="30"/>
          <w:highlight w:val="none"/>
        </w:rPr>
        <w:t>附</w:t>
      </w:r>
      <w:bookmarkStart w:id="592" w:name="_Toc296891055"/>
      <w:bookmarkStart w:id="593" w:name="_Toc296944566"/>
      <w:bookmarkStart w:id="594" w:name="_Toc296346728"/>
      <w:bookmarkStart w:id="595" w:name="_Toc296347226"/>
      <w:bookmarkStart w:id="596" w:name="_Toc267261698"/>
      <w:bookmarkStart w:id="597" w:name="_Toc296891267"/>
      <w:bookmarkStart w:id="598" w:name="_Toc296503227"/>
      <w:r>
        <w:rPr>
          <w:rFonts w:eastAsia="仿宋_GB2312"/>
          <w:sz w:val="30"/>
          <w:szCs w:val="30"/>
          <w:highlight w:val="none"/>
        </w:rPr>
        <w:t>件</w:t>
      </w:r>
      <w:r>
        <w:rPr>
          <w:rFonts w:hint="eastAsia" w:eastAsia="仿宋_GB2312"/>
          <w:sz w:val="30"/>
          <w:szCs w:val="30"/>
          <w:highlight w:val="none"/>
        </w:rPr>
        <w:t>4</w:t>
      </w:r>
      <w:r>
        <w:rPr>
          <w:rFonts w:eastAsia="仿宋_GB2312"/>
          <w:sz w:val="30"/>
          <w:szCs w:val="30"/>
          <w:highlight w:val="none"/>
        </w:rPr>
        <w:t>：</w:t>
      </w:r>
    </w:p>
    <w:bookmarkEnd w:id="592"/>
    <w:bookmarkEnd w:id="593"/>
    <w:bookmarkEnd w:id="594"/>
    <w:bookmarkEnd w:id="595"/>
    <w:bookmarkEnd w:id="596"/>
    <w:bookmarkEnd w:id="597"/>
    <w:bookmarkEnd w:id="598"/>
    <w:p w14:paraId="28EA52A7">
      <w:pPr>
        <w:spacing w:before="120" w:beforeLines="50" w:after="120" w:afterLines="50" w:line="440" w:lineRule="exact"/>
        <w:jc w:val="center"/>
        <w:rPr>
          <w:rFonts w:eastAsia="黑体"/>
          <w:sz w:val="30"/>
          <w:szCs w:val="30"/>
          <w:highlight w:val="none"/>
        </w:rPr>
      </w:pPr>
      <w:r>
        <w:rPr>
          <w:rFonts w:eastAsia="黑体"/>
          <w:sz w:val="30"/>
          <w:szCs w:val="30"/>
          <w:highlight w:val="none"/>
        </w:rPr>
        <w:t>承包人用于本工程施工的机械设备表</w:t>
      </w:r>
    </w:p>
    <w:tbl>
      <w:tblPr>
        <w:tblStyle w:val="10"/>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2C482F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noWrap w:val="0"/>
            <w:vAlign w:val="center"/>
          </w:tcPr>
          <w:p w14:paraId="4DC9280B">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序号</w:t>
            </w:r>
          </w:p>
        </w:tc>
        <w:tc>
          <w:tcPr>
            <w:tcW w:w="1418" w:type="dxa"/>
            <w:tcBorders>
              <w:top w:val="single" w:color="auto" w:sz="12" w:space="0"/>
              <w:bottom w:val="double" w:color="auto" w:sz="6" w:space="0"/>
            </w:tcBorders>
            <w:noWrap w:val="0"/>
            <w:vAlign w:val="center"/>
          </w:tcPr>
          <w:p w14:paraId="32454EA6">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机械或设备名称</w:t>
            </w:r>
          </w:p>
        </w:tc>
        <w:tc>
          <w:tcPr>
            <w:tcW w:w="850" w:type="dxa"/>
            <w:tcBorders>
              <w:top w:val="single" w:color="auto" w:sz="12" w:space="0"/>
              <w:bottom w:val="double" w:color="auto" w:sz="6" w:space="0"/>
            </w:tcBorders>
            <w:noWrap w:val="0"/>
            <w:vAlign w:val="center"/>
          </w:tcPr>
          <w:p w14:paraId="13AFCC81">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规格型号</w:t>
            </w:r>
          </w:p>
        </w:tc>
        <w:tc>
          <w:tcPr>
            <w:tcW w:w="1058" w:type="dxa"/>
            <w:tcBorders>
              <w:top w:val="single" w:color="auto" w:sz="12" w:space="0"/>
              <w:bottom w:val="double" w:color="auto" w:sz="6" w:space="0"/>
            </w:tcBorders>
            <w:noWrap w:val="0"/>
            <w:vAlign w:val="center"/>
          </w:tcPr>
          <w:p w14:paraId="2E42CEB5">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数量</w:t>
            </w:r>
          </w:p>
        </w:tc>
        <w:tc>
          <w:tcPr>
            <w:tcW w:w="880" w:type="dxa"/>
            <w:tcBorders>
              <w:top w:val="single" w:color="auto" w:sz="12" w:space="0"/>
              <w:bottom w:val="double" w:color="auto" w:sz="6" w:space="0"/>
            </w:tcBorders>
            <w:noWrap w:val="0"/>
            <w:vAlign w:val="center"/>
          </w:tcPr>
          <w:p w14:paraId="63214E2D">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产地</w:t>
            </w:r>
          </w:p>
        </w:tc>
        <w:tc>
          <w:tcPr>
            <w:tcW w:w="1020" w:type="dxa"/>
            <w:tcBorders>
              <w:top w:val="single" w:color="auto" w:sz="12" w:space="0"/>
              <w:bottom w:val="double" w:color="auto" w:sz="6" w:space="0"/>
            </w:tcBorders>
            <w:noWrap w:val="0"/>
            <w:vAlign w:val="center"/>
          </w:tcPr>
          <w:p w14:paraId="5FF1F14B">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制造年份</w:t>
            </w:r>
          </w:p>
        </w:tc>
        <w:tc>
          <w:tcPr>
            <w:tcW w:w="1480" w:type="dxa"/>
            <w:tcBorders>
              <w:top w:val="single" w:color="auto" w:sz="12" w:space="0"/>
              <w:bottom w:val="double" w:color="auto" w:sz="6" w:space="0"/>
            </w:tcBorders>
            <w:noWrap w:val="0"/>
            <w:vAlign w:val="center"/>
          </w:tcPr>
          <w:p w14:paraId="2057E370">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额定功率(kW)</w:t>
            </w:r>
          </w:p>
        </w:tc>
        <w:tc>
          <w:tcPr>
            <w:tcW w:w="1020" w:type="dxa"/>
            <w:tcBorders>
              <w:top w:val="single" w:color="auto" w:sz="12" w:space="0"/>
              <w:bottom w:val="double" w:color="auto" w:sz="6" w:space="0"/>
            </w:tcBorders>
            <w:noWrap w:val="0"/>
            <w:vAlign w:val="center"/>
          </w:tcPr>
          <w:p w14:paraId="12969D53">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生产能力</w:t>
            </w:r>
          </w:p>
        </w:tc>
        <w:tc>
          <w:tcPr>
            <w:tcW w:w="921" w:type="dxa"/>
            <w:tcBorders>
              <w:top w:val="single" w:color="auto" w:sz="12" w:space="0"/>
              <w:bottom w:val="double" w:color="auto" w:sz="6" w:space="0"/>
            </w:tcBorders>
            <w:noWrap w:val="0"/>
            <w:vAlign w:val="center"/>
          </w:tcPr>
          <w:p w14:paraId="3A8CCE12">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备注</w:t>
            </w:r>
          </w:p>
        </w:tc>
      </w:tr>
      <w:tr w14:paraId="3E763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cBorders>
            <w:noWrap w:val="0"/>
            <w:vAlign w:val="center"/>
          </w:tcPr>
          <w:p w14:paraId="174F8020">
            <w:pPr>
              <w:keepNext/>
              <w:adjustRightInd w:val="0"/>
              <w:spacing w:line="440" w:lineRule="exact"/>
              <w:ind w:left="63" w:leftChars="30" w:right="63" w:rightChars="30"/>
              <w:jc w:val="center"/>
              <w:textAlignment w:val="baseline"/>
              <w:rPr>
                <w:rFonts w:eastAsia="仿宋_GB2312"/>
                <w:sz w:val="30"/>
                <w:szCs w:val="30"/>
                <w:highlight w:val="none"/>
              </w:rPr>
            </w:pPr>
          </w:p>
        </w:tc>
        <w:tc>
          <w:tcPr>
            <w:tcW w:w="1418" w:type="dxa"/>
            <w:tcBorders>
              <w:top w:val="double" w:color="auto" w:sz="6" w:space="0"/>
              <w:bottom w:val="single" w:color="auto" w:sz="6" w:space="0"/>
            </w:tcBorders>
            <w:noWrap w:val="0"/>
            <w:vAlign w:val="center"/>
          </w:tcPr>
          <w:p w14:paraId="13074E93">
            <w:pPr>
              <w:keepNext/>
              <w:adjustRightInd w:val="0"/>
              <w:spacing w:line="440" w:lineRule="exact"/>
              <w:ind w:left="63" w:leftChars="30" w:right="63" w:rightChars="30"/>
              <w:jc w:val="center"/>
              <w:textAlignment w:val="baseline"/>
              <w:rPr>
                <w:rFonts w:eastAsia="仿宋_GB2312"/>
                <w:sz w:val="30"/>
                <w:szCs w:val="30"/>
                <w:highlight w:val="none"/>
              </w:rPr>
            </w:pPr>
          </w:p>
        </w:tc>
        <w:tc>
          <w:tcPr>
            <w:tcW w:w="850" w:type="dxa"/>
            <w:tcBorders>
              <w:top w:val="double" w:color="auto" w:sz="6" w:space="0"/>
              <w:bottom w:val="single" w:color="auto" w:sz="6" w:space="0"/>
            </w:tcBorders>
            <w:noWrap w:val="0"/>
            <w:vAlign w:val="center"/>
          </w:tcPr>
          <w:p w14:paraId="7CAAB3BA">
            <w:pPr>
              <w:keepNext/>
              <w:adjustRightInd w:val="0"/>
              <w:spacing w:line="440" w:lineRule="exact"/>
              <w:ind w:left="63" w:leftChars="30" w:right="63" w:rightChars="30"/>
              <w:jc w:val="center"/>
              <w:textAlignment w:val="baseline"/>
              <w:rPr>
                <w:rFonts w:eastAsia="仿宋_GB2312"/>
                <w:sz w:val="30"/>
                <w:szCs w:val="30"/>
                <w:highlight w:val="none"/>
              </w:rPr>
            </w:pPr>
          </w:p>
        </w:tc>
        <w:tc>
          <w:tcPr>
            <w:tcW w:w="1058" w:type="dxa"/>
            <w:tcBorders>
              <w:top w:val="double" w:color="auto" w:sz="6" w:space="0"/>
              <w:bottom w:val="single" w:color="auto" w:sz="6" w:space="0"/>
            </w:tcBorders>
            <w:noWrap w:val="0"/>
            <w:vAlign w:val="center"/>
          </w:tcPr>
          <w:p w14:paraId="78A60F37">
            <w:pPr>
              <w:keepNext/>
              <w:adjustRightInd w:val="0"/>
              <w:spacing w:line="440" w:lineRule="exact"/>
              <w:ind w:left="63" w:leftChars="30" w:right="63" w:rightChars="30"/>
              <w:jc w:val="center"/>
              <w:textAlignment w:val="baseline"/>
              <w:rPr>
                <w:rFonts w:eastAsia="仿宋_GB2312"/>
                <w:sz w:val="30"/>
                <w:szCs w:val="30"/>
                <w:highlight w:val="none"/>
              </w:rPr>
            </w:pPr>
          </w:p>
        </w:tc>
        <w:tc>
          <w:tcPr>
            <w:tcW w:w="880" w:type="dxa"/>
            <w:tcBorders>
              <w:top w:val="double" w:color="auto" w:sz="6" w:space="0"/>
              <w:bottom w:val="single" w:color="auto" w:sz="6" w:space="0"/>
            </w:tcBorders>
            <w:noWrap w:val="0"/>
            <w:vAlign w:val="center"/>
          </w:tcPr>
          <w:p w14:paraId="4751CB18">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tcBorders>
              <w:top w:val="double" w:color="auto" w:sz="6" w:space="0"/>
              <w:bottom w:val="single" w:color="auto" w:sz="6" w:space="0"/>
            </w:tcBorders>
            <w:noWrap w:val="0"/>
            <w:vAlign w:val="center"/>
          </w:tcPr>
          <w:p w14:paraId="3F574CC6">
            <w:pPr>
              <w:keepNext/>
              <w:adjustRightInd w:val="0"/>
              <w:spacing w:line="440" w:lineRule="exact"/>
              <w:ind w:left="63" w:leftChars="30" w:right="63" w:rightChars="30"/>
              <w:jc w:val="center"/>
              <w:textAlignment w:val="baseline"/>
              <w:rPr>
                <w:rFonts w:eastAsia="仿宋_GB2312"/>
                <w:sz w:val="30"/>
                <w:szCs w:val="30"/>
                <w:highlight w:val="none"/>
              </w:rPr>
            </w:pPr>
          </w:p>
        </w:tc>
        <w:tc>
          <w:tcPr>
            <w:tcW w:w="1480" w:type="dxa"/>
            <w:tcBorders>
              <w:top w:val="double" w:color="auto" w:sz="6" w:space="0"/>
              <w:bottom w:val="single" w:color="auto" w:sz="6" w:space="0"/>
            </w:tcBorders>
            <w:noWrap w:val="0"/>
            <w:vAlign w:val="center"/>
          </w:tcPr>
          <w:p w14:paraId="4C01A36F">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tcBorders>
              <w:top w:val="double" w:color="auto" w:sz="6" w:space="0"/>
              <w:bottom w:val="single" w:color="auto" w:sz="6" w:space="0"/>
            </w:tcBorders>
            <w:noWrap w:val="0"/>
            <w:vAlign w:val="center"/>
          </w:tcPr>
          <w:p w14:paraId="111E46B6">
            <w:pPr>
              <w:keepNext/>
              <w:adjustRightInd w:val="0"/>
              <w:spacing w:line="440" w:lineRule="exact"/>
              <w:ind w:left="63" w:leftChars="30" w:right="63" w:rightChars="30"/>
              <w:jc w:val="center"/>
              <w:textAlignment w:val="baseline"/>
              <w:rPr>
                <w:rFonts w:eastAsia="仿宋_GB2312"/>
                <w:sz w:val="30"/>
                <w:szCs w:val="30"/>
                <w:highlight w:val="none"/>
              </w:rPr>
            </w:pPr>
          </w:p>
        </w:tc>
        <w:tc>
          <w:tcPr>
            <w:tcW w:w="921" w:type="dxa"/>
            <w:tcBorders>
              <w:top w:val="double" w:color="auto" w:sz="6" w:space="0"/>
              <w:bottom w:val="single" w:color="auto" w:sz="6" w:space="0"/>
            </w:tcBorders>
            <w:noWrap w:val="0"/>
            <w:vAlign w:val="center"/>
          </w:tcPr>
          <w:p w14:paraId="7BCFB95A">
            <w:pPr>
              <w:keepNext/>
              <w:adjustRightInd w:val="0"/>
              <w:spacing w:line="440" w:lineRule="exact"/>
              <w:ind w:left="63" w:leftChars="30" w:right="63" w:rightChars="30"/>
              <w:jc w:val="center"/>
              <w:textAlignment w:val="baseline"/>
              <w:rPr>
                <w:rFonts w:eastAsia="仿宋_GB2312"/>
                <w:sz w:val="30"/>
                <w:szCs w:val="30"/>
                <w:highlight w:val="none"/>
              </w:rPr>
            </w:pPr>
          </w:p>
        </w:tc>
      </w:tr>
      <w:tr w14:paraId="19D066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noWrap w:val="0"/>
            <w:vAlign w:val="center"/>
          </w:tcPr>
          <w:p w14:paraId="6764179D">
            <w:pPr>
              <w:keepNext/>
              <w:adjustRightInd w:val="0"/>
              <w:spacing w:line="440" w:lineRule="exact"/>
              <w:ind w:left="63" w:leftChars="30" w:right="63" w:rightChars="30"/>
              <w:jc w:val="center"/>
              <w:textAlignment w:val="baseline"/>
              <w:rPr>
                <w:rFonts w:eastAsia="仿宋_GB2312"/>
                <w:sz w:val="30"/>
                <w:szCs w:val="30"/>
                <w:highlight w:val="none"/>
              </w:rPr>
            </w:pPr>
          </w:p>
        </w:tc>
        <w:tc>
          <w:tcPr>
            <w:tcW w:w="1418" w:type="dxa"/>
            <w:tcBorders>
              <w:top w:val="nil"/>
            </w:tcBorders>
            <w:noWrap w:val="0"/>
            <w:vAlign w:val="center"/>
          </w:tcPr>
          <w:p w14:paraId="6C26875A">
            <w:pPr>
              <w:keepNext/>
              <w:adjustRightInd w:val="0"/>
              <w:spacing w:line="440" w:lineRule="exact"/>
              <w:ind w:left="63" w:leftChars="30" w:right="63" w:rightChars="30"/>
              <w:jc w:val="center"/>
              <w:textAlignment w:val="baseline"/>
              <w:rPr>
                <w:rFonts w:eastAsia="仿宋_GB2312"/>
                <w:sz w:val="30"/>
                <w:szCs w:val="30"/>
                <w:highlight w:val="none"/>
              </w:rPr>
            </w:pPr>
          </w:p>
        </w:tc>
        <w:tc>
          <w:tcPr>
            <w:tcW w:w="850" w:type="dxa"/>
            <w:tcBorders>
              <w:top w:val="nil"/>
            </w:tcBorders>
            <w:noWrap w:val="0"/>
            <w:vAlign w:val="center"/>
          </w:tcPr>
          <w:p w14:paraId="5F88BEEA">
            <w:pPr>
              <w:keepNext/>
              <w:adjustRightInd w:val="0"/>
              <w:spacing w:line="440" w:lineRule="exact"/>
              <w:ind w:left="63" w:leftChars="30" w:right="63" w:rightChars="30"/>
              <w:jc w:val="center"/>
              <w:textAlignment w:val="baseline"/>
              <w:rPr>
                <w:rFonts w:eastAsia="仿宋_GB2312"/>
                <w:sz w:val="30"/>
                <w:szCs w:val="30"/>
                <w:highlight w:val="none"/>
              </w:rPr>
            </w:pPr>
          </w:p>
        </w:tc>
        <w:tc>
          <w:tcPr>
            <w:tcW w:w="1058" w:type="dxa"/>
            <w:tcBorders>
              <w:top w:val="nil"/>
            </w:tcBorders>
            <w:noWrap w:val="0"/>
            <w:vAlign w:val="center"/>
          </w:tcPr>
          <w:p w14:paraId="383A1416">
            <w:pPr>
              <w:keepNext/>
              <w:adjustRightInd w:val="0"/>
              <w:spacing w:line="440" w:lineRule="exact"/>
              <w:ind w:left="63" w:leftChars="30" w:right="63" w:rightChars="30"/>
              <w:jc w:val="center"/>
              <w:textAlignment w:val="baseline"/>
              <w:rPr>
                <w:rFonts w:eastAsia="仿宋_GB2312"/>
                <w:sz w:val="30"/>
                <w:szCs w:val="30"/>
                <w:highlight w:val="none"/>
              </w:rPr>
            </w:pPr>
          </w:p>
        </w:tc>
        <w:tc>
          <w:tcPr>
            <w:tcW w:w="880" w:type="dxa"/>
            <w:tcBorders>
              <w:top w:val="nil"/>
            </w:tcBorders>
            <w:noWrap w:val="0"/>
            <w:vAlign w:val="center"/>
          </w:tcPr>
          <w:p w14:paraId="3FD69EBE">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tcBorders>
              <w:top w:val="nil"/>
            </w:tcBorders>
            <w:noWrap w:val="0"/>
            <w:vAlign w:val="center"/>
          </w:tcPr>
          <w:p w14:paraId="57EBFECE">
            <w:pPr>
              <w:keepNext/>
              <w:adjustRightInd w:val="0"/>
              <w:spacing w:line="440" w:lineRule="exact"/>
              <w:ind w:left="63" w:leftChars="30" w:right="63" w:rightChars="30"/>
              <w:jc w:val="center"/>
              <w:textAlignment w:val="baseline"/>
              <w:rPr>
                <w:rFonts w:eastAsia="仿宋_GB2312"/>
                <w:sz w:val="30"/>
                <w:szCs w:val="30"/>
                <w:highlight w:val="none"/>
              </w:rPr>
            </w:pPr>
          </w:p>
        </w:tc>
        <w:tc>
          <w:tcPr>
            <w:tcW w:w="1480" w:type="dxa"/>
            <w:tcBorders>
              <w:top w:val="nil"/>
            </w:tcBorders>
            <w:noWrap w:val="0"/>
            <w:vAlign w:val="center"/>
          </w:tcPr>
          <w:p w14:paraId="63703185">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tcBorders>
              <w:top w:val="nil"/>
            </w:tcBorders>
            <w:noWrap w:val="0"/>
            <w:vAlign w:val="center"/>
          </w:tcPr>
          <w:p w14:paraId="13618899">
            <w:pPr>
              <w:keepNext/>
              <w:adjustRightInd w:val="0"/>
              <w:spacing w:line="440" w:lineRule="exact"/>
              <w:ind w:left="63" w:leftChars="30" w:right="63" w:rightChars="30"/>
              <w:jc w:val="center"/>
              <w:textAlignment w:val="baseline"/>
              <w:rPr>
                <w:rFonts w:eastAsia="仿宋_GB2312"/>
                <w:sz w:val="30"/>
                <w:szCs w:val="30"/>
                <w:highlight w:val="none"/>
              </w:rPr>
            </w:pPr>
          </w:p>
        </w:tc>
        <w:tc>
          <w:tcPr>
            <w:tcW w:w="921" w:type="dxa"/>
            <w:tcBorders>
              <w:top w:val="nil"/>
            </w:tcBorders>
            <w:noWrap w:val="0"/>
            <w:vAlign w:val="center"/>
          </w:tcPr>
          <w:p w14:paraId="6EB7A894">
            <w:pPr>
              <w:keepNext/>
              <w:adjustRightInd w:val="0"/>
              <w:spacing w:line="440" w:lineRule="exact"/>
              <w:ind w:left="63" w:leftChars="30" w:right="63" w:rightChars="30"/>
              <w:jc w:val="center"/>
              <w:textAlignment w:val="baseline"/>
              <w:rPr>
                <w:rFonts w:eastAsia="仿宋_GB2312"/>
                <w:sz w:val="30"/>
                <w:szCs w:val="30"/>
                <w:highlight w:val="none"/>
              </w:rPr>
            </w:pPr>
          </w:p>
        </w:tc>
      </w:tr>
      <w:tr w14:paraId="1E632F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69A2DF8C">
            <w:pPr>
              <w:keepNext/>
              <w:adjustRightInd w:val="0"/>
              <w:spacing w:line="440" w:lineRule="exact"/>
              <w:ind w:left="63" w:leftChars="30" w:right="63" w:rightChars="30"/>
              <w:jc w:val="center"/>
              <w:textAlignment w:val="baseline"/>
              <w:rPr>
                <w:rFonts w:eastAsia="仿宋_GB2312"/>
                <w:sz w:val="30"/>
                <w:szCs w:val="30"/>
                <w:highlight w:val="none"/>
              </w:rPr>
            </w:pPr>
          </w:p>
        </w:tc>
        <w:tc>
          <w:tcPr>
            <w:tcW w:w="1418" w:type="dxa"/>
            <w:noWrap w:val="0"/>
            <w:vAlign w:val="center"/>
          </w:tcPr>
          <w:p w14:paraId="77D5DFB9">
            <w:pPr>
              <w:keepNext/>
              <w:adjustRightInd w:val="0"/>
              <w:spacing w:line="440" w:lineRule="exact"/>
              <w:ind w:left="63" w:leftChars="30" w:right="63" w:rightChars="30"/>
              <w:jc w:val="center"/>
              <w:textAlignment w:val="baseline"/>
              <w:rPr>
                <w:rFonts w:eastAsia="仿宋_GB2312"/>
                <w:sz w:val="30"/>
                <w:szCs w:val="30"/>
                <w:highlight w:val="none"/>
              </w:rPr>
            </w:pPr>
          </w:p>
        </w:tc>
        <w:tc>
          <w:tcPr>
            <w:tcW w:w="850" w:type="dxa"/>
            <w:noWrap w:val="0"/>
            <w:vAlign w:val="center"/>
          </w:tcPr>
          <w:p w14:paraId="4DCE3756">
            <w:pPr>
              <w:keepNext/>
              <w:adjustRightInd w:val="0"/>
              <w:spacing w:line="440" w:lineRule="exact"/>
              <w:ind w:left="63" w:leftChars="30" w:right="63" w:rightChars="30"/>
              <w:jc w:val="center"/>
              <w:textAlignment w:val="baseline"/>
              <w:rPr>
                <w:rFonts w:eastAsia="仿宋_GB2312"/>
                <w:sz w:val="30"/>
                <w:szCs w:val="30"/>
                <w:highlight w:val="none"/>
              </w:rPr>
            </w:pPr>
          </w:p>
        </w:tc>
        <w:tc>
          <w:tcPr>
            <w:tcW w:w="1058" w:type="dxa"/>
            <w:noWrap w:val="0"/>
            <w:vAlign w:val="center"/>
          </w:tcPr>
          <w:p w14:paraId="7FF8588D">
            <w:pPr>
              <w:keepNext/>
              <w:adjustRightInd w:val="0"/>
              <w:spacing w:line="440" w:lineRule="exact"/>
              <w:ind w:left="63" w:leftChars="30" w:right="63" w:rightChars="30"/>
              <w:jc w:val="center"/>
              <w:textAlignment w:val="baseline"/>
              <w:rPr>
                <w:rFonts w:eastAsia="仿宋_GB2312"/>
                <w:sz w:val="30"/>
                <w:szCs w:val="30"/>
                <w:highlight w:val="none"/>
              </w:rPr>
            </w:pPr>
          </w:p>
        </w:tc>
        <w:tc>
          <w:tcPr>
            <w:tcW w:w="880" w:type="dxa"/>
            <w:noWrap w:val="0"/>
            <w:vAlign w:val="center"/>
          </w:tcPr>
          <w:p w14:paraId="01A0888E">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noWrap w:val="0"/>
            <w:vAlign w:val="center"/>
          </w:tcPr>
          <w:p w14:paraId="0B12D295">
            <w:pPr>
              <w:keepNext/>
              <w:adjustRightInd w:val="0"/>
              <w:spacing w:line="440" w:lineRule="exact"/>
              <w:ind w:left="63" w:leftChars="30" w:right="63" w:rightChars="30"/>
              <w:jc w:val="center"/>
              <w:textAlignment w:val="baseline"/>
              <w:rPr>
                <w:rFonts w:eastAsia="仿宋_GB2312"/>
                <w:sz w:val="30"/>
                <w:szCs w:val="30"/>
                <w:highlight w:val="none"/>
              </w:rPr>
            </w:pPr>
          </w:p>
        </w:tc>
        <w:tc>
          <w:tcPr>
            <w:tcW w:w="1480" w:type="dxa"/>
            <w:noWrap w:val="0"/>
            <w:vAlign w:val="center"/>
          </w:tcPr>
          <w:p w14:paraId="2DD398E4">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noWrap w:val="0"/>
            <w:vAlign w:val="center"/>
          </w:tcPr>
          <w:p w14:paraId="1A1F285C">
            <w:pPr>
              <w:keepNext/>
              <w:adjustRightInd w:val="0"/>
              <w:spacing w:line="440" w:lineRule="exact"/>
              <w:ind w:left="63" w:leftChars="30" w:right="63" w:rightChars="30"/>
              <w:jc w:val="center"/>
              <w:textAlignment w:val="baseline"/>
              <w:rPr>
                <w:rFonts w:eastAsia="仿宋_GB2312"/>
                <w:sz w:val="30"/>
                <w:szCs w:val="30"/>
                <w:highlight w:val="none"/>
              </w:rPr>
            </w:pPr>
          </w:p>
        </w:tc>
        <w:tc>
          <w:tcPr>
            <w:tcW w:w="921" w:type="dxa"/>
            <w:noWrap w:val="0"/>
            <w:vAlign w:val="center"/>
          </w:tcPr>
          <w:p w14:paraId="0F2E4DA1">
            <w:pPr>
              <w:keepNext/>
              <w:adjustRightInd w:val="0"/>
              <w:spacing w:line="440" w:lineRule="exact"/>
              <w:ind w:left="63" w:leftChars="30" w:right="63" w:rightChars="30"/>
              <w:jc w:val="center"/>
              <w:textAlignment w:val="baseline"/>
              <w:rPr>
                <w:rFonts w:eastAsia="仿宋_GB2312"/>
                <w:sz w:val="30"/>
                <w:szCs w:val="30"/>
                <w:highlight w:val="none"/>
              </w:rPr>
            </w:pPr>
          </w:p>
        </w:tc>
      </w:tr>
      <w:tr w14:paraId="38608F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75400C85">
            <w:pPr>
              <w:keepNext/>
              <w:adjustRightInd w:val="0"/>
              <w:spacing w:line="440" w:lineRule="exact"/>
              <w:ind w:left="63" w:leftChars="30" w:right="63" w:rightChars="30"/>
              <w:jc w:val="center"/>
              <w:textAlignment w:val="baseline"/>
              <w:rPr>
                <w:rFonts w:eastAsia="仿宋_GB2312"/>
                <w:sz w:val="30"/>
                <w:szCs w:val="30"/>
                <w:highlight w:val="none"/>
              </w:rPr>
            </w:pPr>
          </w:p>
        </w:tc>
        <w:tc>
          <w:tcPr>
            <w:tcW w:w="1418" w:type="dxa"/>
            <w:noWrap w:val="0"/>
            <w:vAlign w:val="center"/>
          </w:tcPr>
          <w:p w14:paraId="73399C89">
            <w:pPr>
              <w:keepNext/>
              <w:adjustRightInd w:val="0"/>
              <w:spacing w:line="440" w:lineRule="exact"/>
              <w:ind w:left="63" w:leftChars="30" w:right="63" w:rightChars="30"/>
              <w:jc w:val="center"/>
              <w:textAlignment w:val="baseline"/>
              <w:rPr>
                <w:rFonts w:eastAsia="仿宋_GB2312"/>
                <w:sz w:val="30"/>
                <w:szCs w:val="30"/>
                <w:highlight w:val="none"/>
              </w:rPr>
            </w:pPr>
          </w:p>
        </w:tc>
        <w:tc>
          <w:tcPr>
            <w:tcW w:w="850" w:type="dxa"/>
            <w:noWrap w:val="0"/>
            <w:vAlign w:val="center"/>
          </w:tcPr>
          <w:p w14:paraId="499142BA">
            <w:pPr>
              <w:keepNext/>
              <w:adjustRightInd w:val="0"/>
              <w:spacing w:line="440" w:lineRule="exact"/>
              <w:ind w:left="63" w:leftChars="30" w:right="63" w:rightChars="30"/>
              <w:jc w:val="center"/>
              <w:textAlignment w:val="baseline"/>
              <w:rPr>
                <w:rFonts w:eastAsia="仿宋_GB2312"/>
                <w:sz w:val="30"/>
                <w:szCs w:val="30"/>
                <w:highlight w:val="none"/>
              </w:rPr>
            </w:pPr>
          </w:p>
        </w:tc>
        <w:tc>
          <w:tcPr>
            <w:tcW w:w="1058" w:type="dxa"/>
            <w:noWrap w:val="0"/>
            <w:vAlign w:val="center"/>
          </w:tcPr>
          <w:p w14:paraId="4C77D5E7">
            <w:pPr>
              <w:keepNext/>
              <w:adjustRightInd w:val="0"/>
              <w:spacing w:line="440" w:lineRule="exact"/>
              <w:ind w:left="63" w:leftChars="30" w:right="63" w:rightChars="30"/>
              <w:jc w:val="center"/>
              <w:textAlignment w:val="baseline"/>
              <w:rPr>
                <w:rFonts w:eastAsia="仿宋_GB2312"/>
                <w:sz w:val="30"/>
                <w:szCs w:val="30"/>
                <w:highlight w:val="none"/>
              </w:rPr>
            </w:pPr>
          </w:p>
        </w:tc>
        <w:tc>
          <w:tcPr>
            <w:tcW w:w="880" w:type="dxa"/>
            <w:noWrap w:val="0"/>
            <w:vAlign w:val="center"/>
          </w:tcPr>
          <w:p w14:paraId="1EEB847C">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noWrap w:val="0"/>
            <w:vAlign w:val="center"/>
          </w:tcPr>
          <w:p w14:paraId="00FC7D1C">
            <w:pPr>
              <w:keepNext/>
              <w:adjustRightInd w:val="0"/>
              <w:spacing w:line="440" w:lineRule="exact"/>
              <w:ind w:left="63" w:leftChars="30" w:right="63" w:rightChars="30"/>
              <w:jc w:val="center"/>
              <w:textAlignment w:val="baseline"/>
              <w:rPr>
                <w:rFonts w:eastAsia="仿宋_GB2312"/>
                <w:sz w:val="30"/>
                <w:szCs w:val="30"/>
                <w:highlight w:val="none"/>
              </w:rPr>
            </w:pPr>
          </w:p>
        </w:tc>
        <w:tc>
          <w:tcPr>
            <w:tcW w:w="1480" w:type="dxa"/>
            <w:noWrap w:val="0"/>
            <w:vAlign w:val="center"/>
          </w:tcPr>
          <w:p w14:paraId="37835AB1">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noWrap w:val="0"/>
            <w:vAlign w:val="center"/>
          </w:tcPr>
          <w:p w14:paraId="31EA12AE">
            <w:pPr>
              <w:keepNext/>
              <w:adjustRightInd w:val="0"/>
              <w:spacing w:line="440" w:lineRule="exact"/>
              <w:ind w:left="63" w:leftChars="30" w:right="63" w:rightChars="30"/>
              <w:jc w:val="center"/>
              <w:textAlignment w:val="baseline"/>
              <w:rPr>
                <w:rFonts w:eastAsia="仿宋_GB2312"/>
                <w:sz w:val="30"/>
                <w:szCs w:val="30"/>
                <w:highlight w:val="none"/>
              </w:rPr>
            </w:pPr>
          </w:p>
        </w:tc>
        <w:tc>
          <w:tcPr>
            <w:tcW w:w="921" w:type="dxa"/>
            <w:noWrap w:val="0"/>
            <w:vAlign w:val="center"/>
          </w:tcPr>
          <w:p w14:paraId="1C8670EC">
            <w:pPr>
              <w:keepNext/>
              <w:adjustRightInd w:val="0"/>
              <w:spacing w:line="440" w:lineRule="exact"/>
              <w:ind w:left="63" w:leftChars="30" w:right="63" w:rightChars="30"/>
              <w:jc w:val="center"/>
              <w:textAlignment w:val="baseline"/>
              <w:rPr>
                <w:rFonts w:eastAsia="仿宋_GB2312"/>
                <w:sz w:val="30"/>
                <w:szCs w:val="30"/>
                <w:highlight w:val="none"/>
              </w:rPr>
            </w:pPr>
          </w:p>
        </w:tc>
      </w:tr>
      <w:tr w14:paraId="48640B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364801F3">
            <w:pPr>
              <w:keepNext/>
              <w:adjustRightInd w:val="0"/>
              <w:spacing w:line="440" w:lineRule="exact"/>
              <w:ind w:left="63" w:leftChars="30" w:right="63" w:rightChars="30"/>
              <w:jc w:val="center"/>
              <w:textAlignment w:val="baseline"/>
              <w:rPr>
                <w:rFonts w:eastAsia="仿宋_GB2312"/>
                <w:sz w:val="30"/>
                <w:szCs w:val="30"/>
                <w:highlight w:val="none"/>
              </w:rPr>
            </w:pPr>
          </w:p>
        </w:tc>
        <w:tc>
          <w:tcPr>
            <w:tcW w:w="1418" w:type="dxa"/>
            <w:noWrap w:val="0"/>
            <w:vAlign w:val="center"/>
          </w:tcPr>
          <w:p w14:paraId="4F484765">
            <w:pPr>
              <w:keepNext/>
              <w:adjustRightInd w:val="0"/>
              <w:spacing w:line="440" w:lineRule="exact"/>
              <w:ind w:left="63" w:leftChars="30" w:right="63" w:rightChars="30"/>
              <w:jc w:val="center"/>
              <w:textAlignment w:val="baseline"/>
              <w:rPr>
                <w:rFonts w:eastAsia="仿宋_GB2312"/>
                <w:sz w:val="30"/>
                <w:szCs w:val="30"/>
                <w:highlight w:val="none"/>
              </w:rPr>
            </w:pPr>
          </w:p>
        </w:tc>
        <w:tc>
          <w:tcPr>
            <w:tcW w:w="850" w:type="dxa"/>
            <w:noWrap w:val="0"/>
            <w:vAlign w:val="center"/>
          </w:tcPr>
          <w:p w14:paraId="06BF1117">
            <w:pPr>
              <w:keepNext/>
              <w:adjustRightInd w:val="0"/>
              <w:spacing w:line="440" w:lineRule="exact"/>
              <w:ind w:left="63" w:leftChars="30" w:right="63" w:rightChars="30"/>
              <w:jc w:val="center"/>
              <w:textAlignment w:val="baseline"/>
              <w:rPr>
                <w:rFonts w:eastAsia="仿宋_GB2312"/>
                <w:sz w:val="30"/>
                <w:szCs w:val="30"/>
                <w:highlight w:val="none"/>
              </w:rPr>
            </w:pPr>
          </w:p>
        </w:tc>
        <w:tc>
          <w:tcPr>
            <w:tcW w:w="1058" w:type="dxa"/>
            <w:noWrap w:val="0"/>
            <w:vAlign w:val="center"/>
          </w:tcPr>
          <w:p w14:paraId="2FF4EAA9">
            <w:pPr>
              <w:keepNext/>
              <w:adjustRightInd w:val="0"/>
              <w:spacing w:line="440" w:lineRule="exact"/>
              <w:ind w:left="63" w:leftChars="30" w:right="63" w:rightChars="30"/>
              <w:jc w:val="center"/>
              <w:textAlignment w:val="baseline"/>
              <w:rPr>
                <w:rFonts w:eastAsia="仿宋_GB2312"/>
                <w:sz w:val="30"/>
                <w:szCs w:val="30"/>
                <w:highlight w:val="none"/>
              </w:rPr>
            </w:pPr>
          </w:p>
        </w:tc>
        <w:tc>
          <w:tcPr>
            <w:tcW w:w="880" w:type="dxa"/>
            <w:noWrap w:val="0"/>
            <w:vAlign w:val="center"/>
          </w:tcPr>
          <w:p w14:paraId="695D4C52">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noWrap w:val="0"/>
            <w:vAlign w:val="center"/>
          </w:tcPr>
          <w:p w14:paraId="47A08797">
            <w:pPr>
              <w:keepNext/>
              <w:adjustRightInd w:val="0"/>
              <w:spacing w:line="440" w:lineRule="exact"/>
              <w:ind w:left="63" w:leftChars="30" w:right="63" w:rightChars="30"/>
              <w:jc w:val="center"/>
              <w:textAlignment w:val="baseline"/>
              <w:rPr>
                <w:rFonts w:eastAsia="仿宋_GB2312"/>
                <w:sz w:val="30"/>
                <w:szCs w:val="30"/>
                <w:highlight w:val="none"/>
              </w:rPr>
            </w:pPr>
          </w:p>
        </w:tc>
        <w:tc>
          <w:tcPr>
            <w:tcW w:w="1480" w:type="dxa"/>
            <w:noWrap w:val="0"/>
            <w:vAlign w:val="center"/>
          </w:tcPr>
          <w:p w14:paraId="6F137508">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noWrap w:val="0"/>
            <w:vAlign w:val="center"/>
          </w:tcPr>
          <w:p w14:paraId="6C74C788">
            <w:pPr>
              <w:keepNext/>
              <w:adjustRightInd w:val="0"/>
              <w:spacing w:line="440" w:lineRule="exact"/>
              <w:ind w:left="63" w:leftChars="30" w:right="63" w:rightChars="30"/>
              <w:jc w:val="center"/>
              <w:textAlignment w:val="baseline"/>
              <w:rPr>
                <w:rFonts w:eastAsia="仿宋_GB2312"/>
                <w:sz w:val="30"/>
                <w:szCs w:val="30"/>
                <w:highlight w:val="none"/>
              </w:rPr>
            </w:pPr>
          </w:p>
        </w:tc>
        <w:tc>
          <w:tcPr>
            <w:tcW w:w="921" w:type="dxa"/>
            <w:noWrap w:val="0"/>
            <w:vAlign w:val="center"/>
          </w:tcPr>
          <w:p w14:paraId="05730CC8">
            <w:pPr>
              <w:keepNext/>
              <w:adjustRightInd w:val="0"/>
              <w:spacing w:line="440" w:lineRule="exact"/>
              <w:ind w:left="63" w:leftChars="30" w:right="63" w:rightChars="30"/>
              <w:jc w:val="center"/>
              <w:textAlignment w:val="baseline"/>
              <w:rPr>
                <w:rFonts w:eastAsia="仿宋_GB2312"/>
                <w:sz w:val="30"/>
                <w:szCs w:val="30"/>
                <w:highlight w:val="none"/>
              </w:rPr>
            </w:pPr>
          </w:p>
        </w:tc>
      </w:tr>
      <w:tr w14:paraId="65A198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7A55842C">
            <w:pPr>
              <w:keepNext/>
              <w:adjustRightInd w:val="0"/>
              <w:spacing w:line="440" w:lineRule="exact"/>
              <w:ind w:left="63" w:leftChars="30" w:right="63" w:rightChars="30"/>
              <w:jc w:val="center"/>
              <w:textAlignment w:val="baseline"/>
              <w:rPr>
                <w:rFonts w:eastAsia="仿宋_GB2312"/>
                <w:sz w:val="30"/>
                <w:szCs w:val="30"/>
                <w:highlight w:val="none"/>
              </w:rPr>
            </w:pPr>
          </w:p>
        </w:tc>
        <w:tc>
          <w:tcPr>
            <w:tcW w:w="1418" w:type="dxa"/>
            <w:noWrap w:val="0"/>
            <w:vAlign w:val="center"/>
          </w:tcPr>
          <w:p w14:paraId="0BEA0B30">
            <w:pPr>
              <w:keepNext/>
              <w:adjustRightInd w:val="0"/>
              <w:spacing w:line="440" w:lineRule="exact"/>
              <w:ind w:left="63" w:leftChars="30" w:right="63" w:rightChars="30"/>
              <w:jc w:val="center"/>
              <w:textAlignment w:val="baseline"/>
              <w:rPr>
                <w:rFonts w:eastAsia="仿宋_GB2312"/>
                <w:sz w:val="30"/>
                <w:szCs w:val="30"/>
                <w:highlight w:val="none"/>
              </w:rPr>
            </w:pPr>
          </w:p>
        </w:tc>
        <w:tc>
          <w:tcPr>
            <w:tcW w:w="850" w:type="dxa"/>
            <w:noWrap w:val="0"/>
            <w:vAlign w:val="center"/>
          </w:tcPr>
          <w:p w14:paraId="70014776">
            <w:pPr>
              <w:keepNext/>
              <w:adjustRightInd w:val="0"/>
              <w:spacing w:line="440" w:lineRule="exact"/>
              <w:ind w:left="63" w:leftChars="30" w:right="63" w:rightChars="30"/>
              <w:jc w:val="center"/>
              <w:textAlignment w:val="baseline"/>
              <w:rPr>
                <w:rFonts w:eastAsia="仿宋_GB2312"/>
                <w:sz w:val="30"/>
                <w:szCs w:val="30"/>
                <w:highlight w:val="none"/>
              </w:rPr>
            </w:pPr>
          </w:p>
        </w:tc>
        <w:tc>
          <w:tcPr>
            <w:tcW w:w="1058" w:type="dxa"/>
            <w:noWrap w:val="0"/>
            <w:vAlign w:val="center"/>
          </w:tcPr>
          <w:p w14:paraId="7CFD4C85">
            <w:pPr>
              <w:keepNext/>
              <w:adjustRightInd w:val="0"/>
              <w:spacing w:line="440" w:lineRule="exact"/>
              <w:ind w:left="63" w:leftChars="30" w:right="63" w:rightChars="30"/>
              <w:jc w:val="center"/>
              <w:textAlignment w:val="baseline"/>
              <w:rPr>
                <w:rFonts w:eastAsia="仿宋_GB2312"/>
                <w:sz w:val="30"/>
                <w:szCs w:val="30"/>
                <w:highlight w:val="none"/>
              </w:rPr>
            </w:pPr>
          </w:p>
        </w:tc>
        <w:tc>
          <w:tcPr>
            <w:tcW w:w="880" w:type="dxa"/>
            <w:noWrap w:val="0"/>
            <w:vAlign w:val="center"/>
          </w:tcPr>
          <w:p w14:paraId="2BB850C8">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noWrap w:val="0"/>
            <w:vAlign w:val="center"/>
          </w:tcPr>
          <w:p w14:paraId="336BEA94">
            <w:pPr>
              <w:keepNext/>
              <w:adjustRightInd w:val="0"/>
              <w:spacing w:line="440" w:lineRule="exact"/>
              <w:ind w:left="63" w:leftChars="30" w:right="63" w:rightChars="30"/>
              <w:jc w:val="center"/>
              <w:textAlignment w:val="baseline"/>
              <w:rPr>
                <w:rFonts w:eastAsia="仿宋_GB2312"/>
                <w:sz w:val="30"/>
                <w:szCs w:val="30"/>
                <w:highlight w:val="none"/>
              </w:rPr>
            </w:pPr>
          </w:p>
        </w:tc>
        <w:tc>
          <w:tcPr>
            <w:tcW w:w="1480" w:type="dxa"/>
            <w:noWrap w:val="0"/>
            <w:vAlign w:val="center"/>
          </w:tcPr>
          <w:p w14:paraId="456D1FC5">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noWrap w:val="0"/>
            <w:vAlign w:val="center"/>
          </w:tcPr>
          <w:p w14:paraId="614DB066">
            <w:pPr>
              <w:keepNext/>
              <w:adjustRightInd w:val="0"/>
              <w:spacing w:line="440" w:lineRule="exact"/>
              <w:ind w:left="63" w:leftChars="30" w:right="63" w:rightChars="30"/>
              <w:jc w:val="center"/>
              <w:textAlignment w:val="baseline"/>
              <w:rPr>
                <w:rFonts w:eastAsia="仿宋_GB2312"/>
                <w:sz w:val="30"/>
                <w:szCs w:val="30"/>
                <w:highlight w:val="none"/>
              </w:rPr>
            </w:pPr>
          </w:p>
        </w:tc>
        <w:tc>
          <w:tcPr>
            <w:tcW w:w="921" w:type="dxa"/>
            <w:noWrap w:val="0"/>
            <w:vAlign w:val="center"/>
          </w:tcPr>
          <w:p w14:paraId="09EF7F3A">
            <w:pPr>
              <w:keepNext/>
              <w:adjustRightInd w:val="0"/>
              <w:spacing w:line="440" w:lineRule="exact"/>
              <w:ind w:left="63" w:leftChars="30" w:right="63" w:rightChars="30"/>
              <w:jc w:val="center"/>
              <w:textAlignment w:val="baseline"/>
              <w:rPr>
                <w:rFonts w:eastAsia="仿宋_GB2312"/>
                <w:sz w:val="30"/>
                <w:szCs w:val="30"/>
                <w:highlight w:val="none"/>
              </w:rPr>
            </w:pPr>
          </w:p>
        </w:tc>
      </w:tr>
      <w:tr w14:paraId="75CAF7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049F40EC">
            <w:pPr>
              <w:keepNext/>
              <w:adjustRightInd w:val="0"/>
              <w:spacing w:line="440" w:lineRule="exact"/>
              <w:ind w:left="63" w:leftChars="30" w:right="63" w:rightChars="30"/>
              <w:jc w:val="center"/>
              <w:textAlignment w:val="baseline"/>
              <w:rPr>
                <w:rFonts w:eastAsia="仿宋_GB2312"/>
                <w:sz w:val="30"/>
                <w:szCs w:val="30"/>
                <w:highlight w:val="none"/>
              </w:rPr>
            </w:pPr>
          </w:p>
        </w:tc>
        <w:tc>
          <w:tcPr>
            <w:tcW w:w="1418" w:type="dxa"/>
            <w:noWrap w:val="0"/>
            <w:vAlign w:val="center"/>
          </w:tcPr>
          <w:p w14:paraId="603DC3EE">
            <w:pPr>
              <w:keepNext/>
              <w:adjustRightInd w:val="0"/>
              <w:spacing w:line="440" w:lineRule="exact"/>
              <w:ind w:left="63" w:leftChars="30" w:right="63" w:rightChars="30"/>
              <w:jc w:val="center"/>
              <w:textAlignment w:val="baseline"/>
              <w:rPr>
                <w:rFonts w:eastAsia="仿宋_GB2312"/>
                <w:sz w:val="30"/>
                <w:szCs w:val="30"/>
                <w:highlight w:val="none"/>
              </w:rPr>
            </w:pPr>
          </w:p>
        </w:tc>
        <w:tc>
          <w:tcPr>
            <w:tcW w:w="850" w:type="dxa"/>
            <w:noWrap w:val="0"/>
            <w:vAlign w:val="center"/>
          </w:tcPr>
          <w:p w14:paraId="2A0C67A6">
            <w:pPr>
              <w:keepNext/>
              <w:adjustRightInd w:val="0"/>
              <w:spacing w:line="440" w:lineRule="exact"/>
              <w:ind w:left="63" w:leftChars="30" w:right="63" w:rightChars="30"/>
              <w:jc w:val="center"/>
              <w:textAlignment w:val="baseline"/>
              <w:rPr>
                <w:rFonts w:eastAsia="仿宋_GB2312"/>
                <w:sz w:val="30"/>
                <w:szCs w:val="30"/>
                <w:highlight w:val="none"/>
              </w:rPr>
            </w:pPr>
          </w:p>
        </w:tc>
        <w:tc>
          <w:tcPr>
            <w:tcW w:w="1058" w:type="dxa"/>
            <w:noWrap w:val="0"/>
            <w:vAlign w:val="center"/>
          </w:tcPr>
          <w:p w14:paraId="1C8C0B29">
            <w:pPr>
              <w:keepNext/>
              <w:adjustRightInd w:val="0"/>
              <w:spacing w:line="440" w:lineRule="exact"/>
              <w:ind w:left="63" w:leftChars="30" w:right="63" w:rightChars="30"/>
              <w:jc w:val="center"/>
              <w:textAlignment w:val="baseline"/>
              <w:rPr>
                <w:rFonts w:eastAsia="仿宋_GB2312"/>
                <w:sz w:val="30"/>
                <w:szCs w:val="30"/>
                <w:highlight w:val="none"/>
              </w:rPr>
            </w:pPr>
          </w:p>
        </w:tc>
        <w:tc>
          <w:tcPr>
            <w:tcW w:w="880" w:type="dxa"/>
            <w:noWrap w:val="0"/>
            <w:vAlign w:val="center"/>
          </w:tcPr>
          <w:p w14:paraId="7081BD86">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noWrap w:val="0"/>
            <w:vAlign w:val="center"/>
          </w:tcPr>
          <w:p w14:paraId="5D3DD595">
            <w:pPr>
              <w:keepNext/>
              <w:adjustRightInd w:val="0"/>
              <w:spacing w:line="440" w:lineRule="exact"/>
              <w:ind w:left="63" w:leftChars="30" w:right="63" w:rightChars="30"/>
              <w:jc w:val="center"/>
              <w:textAlignment w:val="baseline"/>
              <w:rPr>
                <w:rFonts w:eastAsia="仿宋_GB2312"/>
                <w:sz w:val="30"/>
                <w:szCs w:val="30"/>
                <w:highlight w:val="none"/>
              </w:rPr>
            </w:pPr>
          </w:p>
        </w:tc>
        <w:tc>
          <w:tcPr>
            <w:tcW w:w="1480" w:type="dxa"/>
            <w:noWrap w:val="0"/>
            <w:vAlign w:val="center"/>
          </w:tcPr>
          <w:p w14:paraId="2FB55E01">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noWrap w:val="0"/>
            <w:vAlign w:val="center"/>
          </w:tcPr>
          <w:p w14:paraId="0584DCEB">
            <w:pPr>
              <w:keepNext/>
              <w:adjustRightInd w:val="0"/>
              <w:spacing w:line="440" w:lineRule="exact"/>
              <w:ind w:left="63" w:leftChars="30" w:right="63" w:rightChars="30"/>
              <w:jc w:val="center"/>
              <w:textAlignment w:val="baseline"/>
              <w:rPr>
                <w:rFonts w:eastAsia="仿宋_GB2312"/>
                <w:sz w:val="30"/>
                <w:szCs w:val="30"/>
                <w:highlight w:val="none"/>
              </w:rPr>
            </w:pPr>
          </w:p>
        </w:tc>
        <w:tc>
          <w:tcPr>
            <w:tcW w:w="921" w:type="dxa"/>
            <w:noWrap w:val="0"/>
            <w:vAlign w:val="center"/>
          </w:tcPr>
          <w:p w14:paraId="21A89F70">
            <w:pPr>
              <w:keepNext/>
              <w:adjustRightInd w:val="0"/>
              <w:spacing w:line="440" w:lineRule="exact"/>
              <w:ind w:left="63" w:leftChars="30" w:right="63" w:rightChars="30"/>
              <w:jc w:val="center"/>
              <w:textAlignment w:val="baseline"/>
              <w:rPr>
                <w:rFonts w:eastAsia="仿宋_GB2312"/>
                <w:sz w:val="30"/>
                <w:szCs w:val="30"/>
                <w:highlight w:val="none"/>
              </w:rPr>
            </w:pPr>
          </w:p>
        </w:tc>
      </w:tr>
      <w:tr w14:paraId="7B6B52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05A91FB1">
            <w:pPr>
              <w:keepNext/>
              <w:adjustRightInd w:val="0"/>
              <w:spacing w:line="440" w:lineRule="exact"/>
              <w:ind w:left="63" w:leftChars="30" w:right="63" w:rightChars="30"/>
              <w:jc w:val="center"/>
              <w:textAlignment w:val="baseline"/>
              <w:rPr>
                <w:rFonts w:eastAsia="仿宋_GB2312"/>
                <w:sz w:val="30"/>
                <w:szCs w:val="30"/>
                <w:highlight w:val="none"/>
              </w:rPr>
            </w:pPr>
          </w:p>
        </w:tc>
        <w:tc>
          <w:tcPr>
            <w:tcW w:w="1418" w:type="dxa"/>
            <w:noWrap w:val="0"/>
            <w:vAlign w:val="center"/>
          </w:tcPr>
          <w:p w14:paraId="573DE484">
            <w:pPr>
              <w:keepNext/>
              <w:adjustRightInd w:val="0"/>
              <w:spacing w:line="440" w:lineRule="exact"/>
              <w:ind w:left="63" w:leftChars="30" w:right="63" w:rightChars="30"/>
              <w:jc w:val="center"/>
              <w:textAlignment w:val="baseline"/>
              <w:rPr>
                <w:rFonts w:eastAsia="仿宋_GB2312"/>
                <w:sz w:val="30"/>
                <w:szCs w:val="30"/>
                <w:highlight w:val="none"/>
              </w:rPr>
            </w:pPr>
          </w:p>
        </w:tc>
        <w:tc>
          <w:tcPr>
            <w:tcW w:w="850" w:type="dxa"/>
            <w:noWrap w:val="0"/>
            <w:vAlign w:val="center"/>
          </w:tcPr>
          <w:p w14:paraId="57C6D737">
            <w:pPr>
              <w:keepNext/>
              <w:adjustRightInd w:val="0"/>
              <w:spacing w:line="440" w:lineRule="exact"/>
              <w:ind w:left="63" w:leftChars="30" w:right="63" w:rightChars="30"/>
              <w:jc w:val="center"/>
              <w:textAlignment w:val="baseline"/>
              <w:rPr>
                <w:rFonts w:eastAsia="仿宋_GB2312"/>
                <w:sz w:val="30"/>
                <w:szCs w:val="30"/>
                <w:highlight w:val="none"/>
              </w:rPr>
            </w:pPr>
          </w:p>
        </w:tc>
        <w:tc>
          <w:tcPr>
            <w:tcW w:w="1058" w:type="dxa"/>
            <w:noWrap w:val="0"/>
            <w:vAlign w:val="center"/>
          </w:tcPr>
          <w:p w14:paraId="0533800B">
            <w:pPr>
              <w:keepNext/>
              <w:adjustRightInd w:val="0"/>
              <w:spacing w:line="440" w:lineRule="exact"/>
              <w:ind w:left="63" w:leftChars="30" w:right="63" w:rightChars="30"/>
              <w:jc w:val="center"/>
              <w:textAlignment w:val="baseline"/>
              <w:rPr>
                <w:rFonts w:eastAsia="仿宋_GB2312"/>
                <w:sz w:val="30"/>
                <w:szCs w:val="30"/>
                <w:highlight w:val="none"/>
              </w:rPr>
            </w:pPr>
          </w:p>
        </w:tc>
        <w:tc>
          <w:tcPr>
            <w:tcW w:w="880" w:type="dxa"/>
            <w:noWrap w:val="0"/>
            <w:vAlign w:val="center"/>
          </w:tcPr>
          <w:p w14:paraId="559C5EED">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noWrap w:val="0"/>
            <w:vAlign w:val="center"/>
          </w:tcPr>
          <w:p w14:paraId="74BB874B">
            <w:pPr>
              <w:keepNext/>
              <w:adjustRightInd w:val="0"/>
              <w:spacing w:line="440" w:lineRule="exact"/>
              <w:ind w:left="63" w:leftChars="30" w:right="63" w:rightChars="30"/>
              <w:jc w:val="center"/>
              <w:textAlignment w:val="baseline"/>
              <w:rPr>
                <w:rFonts w:eastAsia="仿宋_GB2312"/>
                <w:sz w:val="30"/>
                <w:szCs w:val="30"/>
                <w:highlight w:val="none"/>
              </w:rPr>
            </w:pPr>
          </w:p>
        </w:tc>
        <w:tc>
          <w:tcPr>
            <w:tcW w:w="1480" w:type="dxa"/>
            <w:noWrap w:val="0"/>
            <w:vAlign w:val="center"/>
          </w:tcPr>
          <w:p w14:paraId="53C41F92">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noWrap w:val="0"/>
            <w:vAlign w:val="center"/>
          </w:tcPr>
          <w:p w14:paraId="10F3221A">
            <w:pPr>
              <w:keepNext/>
              <w:adjustRightInd w:val="0"/>
              <w:spacing w:line="440" w:lineRule="exact"/>
              <w:ind w:left="63" w:leftChars="30" w:right="63" w:rightChars="30"/>
              <w:jc w:val="center"/>
              <w:textAlignment w:val="baseline"/>
              <w:rPr>
                <w:rFonts w:eastAsia="仿宋_GB2312"/>
                <w:sz w:val="30"/>
                <w:szCs w:val="30"/>
                <w:highlight w:val="none"/>
              </w:rPr>
            </w:pPr>
          </w:p>
        </w:tc>
        <w:tc>
          <w:tcPr>
            <w:tcW w:w="921" w:type="dxa"/>
            <w:noWrap w:val="0"/>
            <w:vAlign w:val="center"/>
          </w:tcPr>
          <w:p w14:paraId="5ADEB2A5">
            <w:pPr>
              <w:keepNext/>
              <w:adjustRightInd w:val="0"/>
              <w:spacing w:line="440" w:lineRule="exact"/>
              <w:ind w:left="63" w:leftChars="30" w:right="63" w:rightChars="30"/>
              <w:jc w:val="center"/>
              <w:textAlignment w:val="baseline"/>
              <w:rPr>
                <w:rFonts w:eastAsia="仿宋_GB2312"/>
                <w:sz w:val="30"/>
                <w:szCs w:val="30"/>
                <w:highlight w:val="none"/>
              </w:rPr>
            </w:pPr>
          </w:p>
        </w:tc>
      </w:tr>
      <w:tr w14:paraId="066C6F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6D791DCB">
            <w:pPr>
              <w:rPr>
                <w:rFonts w:ascii="Calibri" w:hAnsi="Calibri" w:eastAsia="仿宋_GB2312"/>
                <w:sz w:val="30"/>
                <w:szCs w:val="30"/>
                <w:highlight w:val="none"/>
              </w:rPr>
            </w:pPr>
          </w:p>
        </w:tc>
        <w:tc>
          <w:tcPr>
            <w:tcW w:w="1418" w:type="dxa"/>
            <w:noWrap w:val="0"/>
            <w:vAlign w:val="top"/>
          </w:tcPr>
          <w:p w14:paraId="52B3443C">
            <w:pPr>
              <w:rPr>
                <w:rFonts w:ascii="Calibri" w:hAnsi="Calibri" w:eastAsia="仿宋_GB2312"/>
                <w:sz w:val="30"/>
                <w:szCs w:val="30"/>
                <w:highlight w:val="none"/>
              </w:rPr>
            </w:pPr>
          </w:p>
        </w:tc>
        <w:tc>
          <w:tcPr>
            <w:tcW w:w="850" w:type="dxa"/>
            <w:noWrap w:val="0"/>
            <w:vAlign w:val="top"/>
          </w:tcPr>
          <w:p w14:paraId="6A4BAECB">
            <w:pPr>
              <w:rPr>
                <w:rFonts w:ascii="Calibri" w:hAnsi="Calibri" w:eastAsia="仿宋_GB2312"/>
                <w:sz w:val="30"/>
                <w:szCs w:val="30"/>
                <w:highlight w:val="none"/>
              </w:rPr>
            </w:pPr>
          </w:p>
        </w:tc>
        <w:tc>
          <w:tcPr>
            <w:tcW w:w="1058" w:type="dxa"/>
            <w:noWrap w:val="0"/>
            <w:vAlign w:val="top"/>
          </w:tcPr>
          <w:p w14:paraId="035D1099">
            <w:pPr>
              <w:rPr>
                <w:rFonts w:ascii="Calibri" w:hAnsi="Calibri" w:eastAsia="仿宋_GB2312"/>
                <w:sz w:val="30"/>
                <w:szCs w:val="30"/>
                <w:highlight w:val="none"/>
              </w:rPr>
            </w:pPr>
          </w:p>
        </w:tc>
        <w:tc>
          <w:tcPr>
            <w:tcW w:w="880" w:type="dxa"/>
            <w:noWrap w:val="0"/>
            <w:vAlign w:val="top"/>
          </w:tcPr>
          <w:p w14:paraId="524EF3BA">
            <w:pPr>
              <w:rPr>
                <w:rFonts w:ascii="Calibri" w:hAnsi="Calibri" w:eastAsia="仿宋_GB2312"/>
                <w:sz w:val="30"/>
                <w:szCs w:val="30"/>
                <w:highlight w:val="none"/>
              </w:rPr>
            </w:pPr>
          </w:p>
        </w:tc>
        <w:tc>
          <w:tcPr>
            <w:tcW w:w="1020" w:type="dxa"/>
            <w:noWrap w:val="0"/>
            <w:vAlign w:val="top"/>
          </w:tcPr>
          <w:p w14:paraId="7381EC9B">
            <w:pPr>
              <w:rPr>
                <w:rFonts w:ascii="Calibri" w:hAnsi="Calibri" w:eastAsia="仿宋_GB2312"/>
                <w:sz w:val="30"/>
                <w:szCs w:val="30"/>
                <w:highlight w:val="none"/>
              </w:rPr>
            </w:pPr>
          </w:p>
        </w:tc>
        <w:tc>
          <w:tcPr>
            <w:tcW w:w="1480" w:type="dxa"/>
            <w:noWrap w:val="0"/>
            <w:vAlign w:val="top"/>
          </w:tcPr>
          <w:p w14:paraId="302250F4">
            <w:pPr>
              <w:rPr>
                <w:rFonts w:ascii="Calibri" w:hAnsi="Calibri" w:eastAsia="仿宋_GB2312"/>
                <w:sz w:val="30"/>
                <w:szCs w:val="30"/>
                <w:highlight w:val="none"/>
              </w:rPr>
            </w:pPr>
          </w:p>
        </w:tc>
        <w:tc>
          <w:tcPr>
            <w:tcW w:w="1020" w:type="dxa"/>
            <w:noWrap w:val="0"/>
            <w:vAlign w:val="top"/>
          </w:tcPr>
          <w:p w14:paraId="357E971C">
            <w:pPr>
              <w:rPr>
                <w:rFonts w:ascii="Calibri" w:hAnsi="Calibri" w:eastAsia="仿宋_GB2312"/>
                <w:sz w:val="30"/>
                <w:szCs w:val="30"/>
                <w:highlight w:val="none"/>
              </w:rPr>
            </w:pPr>
          </w:p>
        </w:tc>
        <w:tc>
          <w:tcPr>
            <w:tcW w:w="921" w:type="dxa"/>
            <w:noWrap w:val="0"/>
            <w:vAlign w:val="top"/>
          </w:tcPr>
          <w:p w14:paraId="5E96DEBC">
            <w:pPr>
              <w:rPr>
                <w:rFonts w:ascii="Calibri" w:hAnsi="Calibri" w:eastAsia="仿宋_GB2312"/>
                <w:sz w:val="30"/>
                <w:szCs w:val="30"/>
                <w:highlight w:val="none"/>
              </w:rPr>
            </w:pPr>
          </w:p>
        </w:tc>
      </w:tr>
      <w:tr w14:paraId="2271F2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0DEA05AA">
            <w:pPr>
              <w:keepNext/>
              <w:adjustRightInd w:val="0"/>
              <w:spacing w:line="440" w:lineRule="exact"/>
              <w:ind w:left="63" w:leftChars="30" w:right="63" w:rightChars="30"/>
              <w:jc w:val="center"/>
              <w:textAlignment w:val="baseline"/>
              <w:rPr>
                <w:rFonts w:eastAsia="仿宋_GB2312"/>
                <w:sz w:val="30"/>
                <w:szCs w:val="30"/>
                <w:highlight w:val="none"/>
              </w:rPr>
            </w:pPr>
          </w:p>
        </w:tc>
        <w:tc>
          <w:tcPr>
            <w:tcW w:w="1418" w:type="dxa"/>
            <w:noWrap w:val="0"/>
            <w:vAlign w:val="center"/>
          </w:tcPr>
          <w:p w14:paraId="364DE0DA">
            <w:pPr>
              <w:keepNext/>
              <w:adjustRightInd w:val="0"/>
              <w:spacing w:line="440" w:lineRule="exact"/>
              <w:ind w:left="63" w:leftChars="30" w:right="63" w:rightChars="30"/>
              <w:jc w:val="center"/>
              <w:textAlignment w:val="baseline"/>
              <w:rPr>
                <w:rFonts w:eastAsia="仿宋_GB2312"/>
                <w:sz w:val="30"/>
                <w:szCs w:val="30"/>
                <w:highlight w:val="none"/>
              </w:rPr>
            </w:pPr>
          </w:p>
        </w:tc>
        <w:tc>
          <w:tcPr>
            <w:tcW w:w="850" w:type="dxa"/>
            <w:noWrap w:val="0"/>
            <w:vAlign w:val="center"/>
          </w:tcPr>
          <w:p w14:paraId="3AB69C38">
            <w:pPr>
              <w:keepNext/>
              <w:adjustRightInd w:val="0"/>
              <w:spacing w:line="440" w:lineRule="exact"/>
              <w:ind w:left="63" w:leftChars="30" w:right="63" w:rightChars="30"/>
              <w:jc w:val="center"/>
              <w:textAlignment w:val="baseline"/>
              <w:rPr>
                <w:rFonts w:eastAsia="仿宋_GB2312"/>
                <w:sz w:val="30"/>
                <w:szCs w:val="30"/>
                <w:highlight w:val="none"/>
              </w:rPr>
            </w:pPr>
          </w:p>
        </w:tc>
        <w:tc>
          <w:tcPr>
            <w:tcW w:w="1058" w:type="dxa"/>
            <w:noWrap w:val="0"/>
            <w:vAlign w:val="center"/>
          </w:tcPr>
          <w:p w14:paraId="74071E8F">
            <w:pPr>
              <w:keepNext/>
              <w:adjustRightInd w:val="0"/>
              <w:spacing w:line="440" w:lineRule="exact"/>
              <w:ind w:left="63" w:leftChars="30" w:right="63" w:rightChars="30"/>
              <w:jc w:val="center"/>
              <w:textAlignment w:val="baseline"/>
              <w:rPr>
                <w:rFonts w:eastAsia="仿宋_GB2312"/>
                <w:sz w:val="30"/>
                <w:szCs w:val="30"/>
                <w:highlight w:val="none"/>
              </w:rPr>
            </w:pPr>
          </w:p>
        </w:tc>
        <w:tc>
          <w:tcPr>
            <w:tcW w:w="880" w:type="dxa"/>
            <w:noWrap w:val="0"/>
            <w:vAlign w:val="center"/>
          </w:tcPr>
          <w:p w14:paraId="00BCE318">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noWrap w:val="0"/>
            <w:vAlign w:val="center"/>
          </w:tcPr>
          <w:p w14:paraId="7CD3F8BF">
            <w:pPr>
              <w:keepNext/>
              <w:adjustRightInd w:val="0"/>
              <w:spacing w:line="440" w:lineRule="exact"/>
              <w:ind w:left="63" w:leftChars="30" w:right="63" w:rightChars="30"/>
              <w:jc w:val="center"/>
              <w:textAlignment w:val="baseline"/>
              <w:rPr>
                <w:rFonts w:eastAsia="仿宋_GB2312"/>
                <w:sz w:val="30"/>
                <w:szCs w:val="30"/>
                <w:highlight w:val="none"/>
              </w:rPr>
            </w:pPr>
          </w:p>
        </w:tc>
        <w:tc>
          <w:tcPr>
            <w:tcW w:w="1480" w:type="dxa"/>
            <w:noWrap w:val="0"/>
            <w:vAlign w:val="center"/>
          </w:tcPr>
          <w:p w14:paraId="1F422E5F">
            <w:pPr>
              <w:keepNext/>
              <w:adjustRightInd w:val="0"/>
              <w:spacing w:line="440" w:lineRule="exact"/>
              <w:ind w:left="63" w:leftChars="30" w:right="63" w:rightChars="30"/>
              <w:jc w:val="center"/>
              <w:textAlignment w:val="baseline"/>
              <w:rPr>
                <w:rFonts w:eastAsia="仿宋_GB2312"/>
                <w:sz w:val="30"/>
                <w:szCs w:val="30"/>
                <w:highlight w:val="none"/>
              </w:rPr>
            </w:pPr>
          </w:p>
        </w:tc>
        <w:tc>
          <w:tcPr>
            <w:tcW w:w="1020" w:type="dxa"/>
            <w:noWrap w:val="0"/>
            <w:vAlign w:val="center"/>
          </w:tcPr>
          <w:p w14:paraId="6B5B1E72">
            <w:pPr>
              <w:keepNext/>
              <w:adjustRightInd w:val="0"/>
              <w:spacing w:line="440" w:lineRule="exact"/>
              <w:ind w:left="63" w:leftChars="30" w:right="63" w:rightChars="30"/>
              <w:jc w:val="center"/>
              <w:textAlignment w:val="baseline"/>
              <w:rPr>
                <w:rFonts w:eastAsia="仿宋_GB2312"/>
                <w:sz w:val="30"/>
                <w:szCs w:val="30"/>
                <w:highlight w:val="none"/>
              </w:rPr>
            </w:pPr>
          </w:p>
        </w:tc>
        <w:tc>
          <w:tcPr>
            <w:tcW w:w="921" w:type="dxa"/>
            <w:noWrap w:val="0"/>
            <w:vAlign w:val="center"/>
          </w:tcPr>
          <w:p w14:paraId="70F8BE1E">
            <w:pPr>
              <w:keepNext/>
              <w:adjustRightInd w:val="0"/>
              <w:spacing w:line="440" w:lineRule="exact"/>
              <w:ind w:left="63" w:leftChars="30" w:right="63" w:rightChars="30"/>
              <w:jc w:val="center"/>
              <w:textAlignment w:val="baseline"/>
              <w:rPr>
                <w:rFonts w:eastAsia="仿宋_GB2312"/>
                <w:sz w:val="30"/>
                <w:szCs w:val="30"/>
                <w:highlight w:val="none"/>
              </w:rPr>
            </w:pPr>
          </w:p>
        </w:tc>
      </w:tr>
      <w:tr w14:paraId="2D6776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314244C">
            <w:pPr>
              <w:rPr>
                <w:rFonts w:ascii="Calibri" w:hAnsi="Calibri" w:eastAsia="仿宋_GB2312"/>
                <w:sz w:val="30"/>
                <w:szCs w:val="30"/>
                <w:highlight w:val="none"/>
              </w:rPr>
            </w:pPr>
          </w:p>
        </w:tc>
        <w:tc>
          <w:tcPr>
            <w:tcW w:w="1418" w:type="dxa"/>
            <w:noWrap w:val="0"/>
            <w:vAlign w:val="top"/>
          </w:tcPr>
          <w:p w14:paraId="42D075B9">
            <w:pPr>
              <w:rPr>
                <w:rFonts w:ascii="Calibri" w:hAnsi="Calibri" w:eastAsia="仿宋_GB2312"/>
                <w:sz w:val="30"/>
                <w:szCs w:val="30"/>
                <w:highlight w:val="none"/>
              </w:rPr>
            </w:pPr>
          </w:p>
        </w:tc>
        <w:tc>
          <w:tcPr>
            <w:tcW w:w="850" w:type="dxa"/>
            <w:noWrap w:val="0"/>
            <w:vAlign w:val="top"/>
          </w:tcPr>
          <w:p w14:paraId="2553AC86">
            <w:pPr>
              <w:rPr>
                <w:rFonts w:ascii="Calibri" w:hAnsi="Calibri" w:eastAsia="仿宋_GB2312"/>
                <w:sz w:val="30"/>
                <w:szCs w:val="30"/>
                <w:highlight w:val="none"/>
              </w:rPr>
            </w:pPr>
          </w:p>
        </w:tc>
        <w:tc>
          <w:tcPr>
            <w:tcW w:w="1058" w:type="dxa"/>
            <w:noWrap w:val="0"/>
            <w:vAlign w:val="top"/>
          </w:tcPr>
          <w:p w14:paraId="47787845">
            <w:pPr>
              <w:rPr>
                <w:rFonts w:ascii="Calibri" w:hAnsi="Calibri" w:eastAsia="仿宋_GB2312"/>
                <w:sz w:val="30"/>
                <w:szCs w:val="30"/>
                <w:highlight w:val="none"/>
              </w:rPr>
            </w:pPr>
          </w:p>
        </w:tc>
        <w:tc>
          <w:tcPr>
            <w:tcW w:w="880" w:type="dxa"/>
            <w:noWrap w:val="0"/>
            <w:vAlign w:val="top"/>
          </w:tcPr>
          <w:p w14:paraId="546A7BF2">
            <w:pPr>
              <w:rPr>
                <w:rFonts w:ascii="Calibri" w:hAnsi="Calibri" w:eastAsia="仿宋_GB2312"/>
                <w:sz w:val="30"/>
                <w:szCs w:val="30"/>
                <w:highlight w:val="none"/>
              </w:rPr>
            </w:pPr>
          </w:p>
        </w:tc>
        <w:tc>
          <w:tcPr>
            <w:tcW w:w="1020" w:type="dxa"/>
            <w:noWrap w:val="0"/>
            <w:vAlign w:val="top"/>
          </w:tcPr>
          <w:p w14:paraId="0B89C3AF">
            <w:pPr>
              <w:rPr>
                <w:rFonts w:ascii="Calibri" w:hAnsi="Calibri" w:eastAsia="仿宋_GB2312"/>
                <w:sz w:val="30"/>
                <w:szCs w:val="30"/>
                <w:highlight w:val="none"/>
              </w:rPr>
            </w:pPr>
          </w:p>
        </w:tc>
        <w:tc>
          <w:tcPr>
            <w:tcW w:w="1480" w:type="dxa"/>
            <w:noWrap w:val="0"/>
            <w:vAlign w:val="top"/>
          </w:tcPr>
          <w:p w14:paraId="4212E3C0">
            <w:pPr>
              <w:rPr>
                <w:rFonts w:ascii="Calibri" w:hAnsi="Calibri" w:eastAsia="仿宋_GB2312"/>
                <w:sz w:val="30"/>
                <w:szCs w:val="30"/>
                <w:highlight w:val="none"/>
              </w:rPr>
            </w:pPr>
          </w:p>
        </w:tc>
        <w:tc>
          <w:tcPr>
            <w:tcW w:w="1020" w:type="dxa"/>
            <w:noWrap w:val="0"/>
            <w:vAlign w:val="top"/>
          </w:tcPr>
          <w:p w14:paraId="21D50E3D">
            <w:pPr>
              <w:rPr>
                <w:rFonts w:ascii="Calibri" w:hAnsi="Calibri" w:eastAsia="仿宋_GB2312"/>
                <w:sz w:val="30"/>
                <w:szCs w:val="30"/>
                <w:highlight w:val="none"/>
              </w:rPr>
            </w:pPr>
          </w:p>
        </w:tc>
        <w:tc>
          <w:tcPr>
            <w:tcW w:w="921" w:type="dxa"/>
            <w:noWrap w:val="0"/>
            <w:vAlign w:val="top"/>
          </w:tcPr>
          <w:p w14:paraId="053FB7B6">
            <w:pPr>
              <w:rPr>
                <w:rFonts w:ascii="Calibri" w:hAnsi="Calibri" w:eastAsia="仿宋_GB2312"/>
                <w:sz w:val="30"/>
                <w:szCs w:val="30"/>
                <w:highlight w:val="none"/>
              </w:rPr>
            </w:pPr>
          </w:p>
        </w:tc>
      </w:tr>
      <w:tr w14:paraId="04852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68503BA5">
            <w:pPr>
              <w:rPr>
                <w:rFonts w:ascii="Calibri" w:hAnsi="Calibri" w:eastAsia="仿宋_GB2312"/>
                <w:sz w:val="30"/>
                <w:szCs w:val="30"/>
                <w:highlight w:val="none"/>
              </w:rPr>
            </w:pPr>
          </w:p>
        </w:tc>
        <w:tc>
          <w:tcPr>
            <w:tcW w:w="1418" w:type="dxa"/>
            <w:noWrap w:val="0"/>
            <w:vAlign w:val="top"/>
          </w:tcPr>
          <w:p w14:paraId="721CA2CE">
            <w:pPr>
              <w:rPr>
                <w:rFonts w:ascii="Calibri" w:hAnsi="Calibri" w:eastAsia="仿宋_GB2312"/>
                <w:sz w:val="30"/>
                <w:szCs w:val="30"/>
                <w:highlight w:val="none"/>
              </w:rPr>
            </w:pPr>
          </w:p>
        </w:tc>
        <w:tc>
          <w:tcPr>
            <w:tcW w:w="850" w:type="dxa"/>
            <w:noWrap w:val="0"/>
            <w:vAlign w:val="top"/>
          </w:tcPr>
          <w:p w14:paraId="2B88F614">
            <w:pPr>
              <w:rPr>
                <w:rFonts w:ascii="Calibri" w:hAnsi="Calibri" w:eastAsia="仿宋_GB2312"/>
                <w:sz w:val="30"/>
                <w:szCs w:val="30"/>
                <w:highlight w:val="none"/>
              </w:rPr>
            </w:pPr>
          </w:p>
        </w:tc>
        <w:tc>
          <w:tcPr>
            <w:tcW w:w="1058" w:type="dxa"/>
            <w:noWrap w:val="0"/>
            <w:vAlign w:val="top"/>
          </w:tcPr>
          <w:p w14:paraId="32187963">
            <w:pPr>
              <w:rPr>
                <w:rFonts w:ascii="Calibri" w:hAnsi="Calibri" w:eastAsia="仿宋_GB2312"/>
                <w:sz w:val="30"/>
                <w:szCs w:val="30"/>
                <w:highlight w:val="none"/>
              </w:rPr>
            </w:pPr>
          </w:p>
        </w:tc>
        <w:tc>
          <w:tcPr>
            <w:tcW w:w="880" w:type="dxa"/>
            <w:noWrap w:val="0"/>
            <w:vAlign w:val="top"/>
          </w:tcPr>
          <w:p w14:paraId="75AEB40F">
            <w:pPr>
              <w:rPr>
                <w:rFonts w:ascii="Calibri" w:hAnsi="Calibri" w:eastAsia="仿宋_GB2312"/>
                <w:sz w:val="30"/>
                <w:szCs w:val="30"/>
                <w:highlight w:val="none"/>
              </w:rPr>
            </w:pPr>
          </w:p>
        </w:tc>
        <w:tc>
          <w:tcPr>
            <w:tcW w:w="1020" w:type="dxa"/>
            <w:noWrap w:val="0"/>
            <w:vAlign w:val="top"/>
          </w:tcPr>
          <w:p w14:paraId="56716084">
            <w:pPr>
              <w:rPr>
                <w:rFonts w:ascii="Calibri" w:hAnsi="Calibri" w:eastAsia="仿宋_GB2312"/>
                <w:sz w:val="30"/>
                <w:szCs w:val="30"/>
                <w:highlight w:val="none"/>
              </w:rPr>
            </w:pPr>
          </w:p>
        </w:tc>
        <w:tc>
          <w:tcPr>
            <w:tcW w:w="1480" w:type="dxa"/>
            <w:noWrap w:val="0"/>
            <w:vAlign w:val="top"/>
          </w:tcPr>
          <w:p w14:paraId="404B7265">
            <w:pPr>
              <w:rPr>
                <w:rFonts w:ascii="Calibri" w:hAnsi="Calibri" w:eastAsia="仿宋_GB2312"/>
                <w:sz w:val="30"/>
                <w:szCs w:val="30"/>
                <w:highlight w:val="none"/>
              </w:rPr>
            </w:pPr>
          </w:p>
        </w:tc>
        <w:tc>
          <w:tcPr>
            <w:tcW w:w="1020" w:type="dxa"/>
            <w:noWrap w:val="0"/>
            <w:vAlign w:val="top"/>
          </w:tcPr>
          <w:p w14:paraId="1E756E67">
            <w:pPr>
              <w:rPr>
                <w:rFonts w:ascii="Calibri" w:hAnsi="Calibri" w:eastAsia="仿宋_GB2312"/>
                <w:sz w:val="30"/>
                <w:szCs w:val="30"/>
                <w:highlight w:val="none"/>
              </w:rPr>
            </w:pPr>
          </w:p>
        </w:tc>
        <w:tc>
          <w:tcPr>
            <w:tcW w:w="921" w:type="dxa"/>
            <w:noWrap w:val="0"/>
            <w:vAlign w:val="top"/>
          </w:tcPr>
          <w:p w14:paraId="56EAE7D4">
            <w:pPr>
              <w:rPr>
                <w:rFonts w:ascii="Calibri" w:hAnsi="Calibri" w:eastAsia="仿宋_GB2312"/>
                <w:sz w:val="30"/>
                <w:szCs w:val="30"/>
                <w:highlight w:val="none"/>
              </w:rPr>
            </w:pPr>
          </w:p>
        </w:tc>
      </w:tr>
      <w:tr w14:paraId="6F1DC1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651C14ED">
            <w:pPr>
              <w:rPr>
                <w:rFonts w:ascii="Calibri" w:hAnsi="Calibri" w:eastAsia="仿宋_GB2312"/>
                <w:sz w:val="30"/>
                <w:szCs w:val="30"/>
                <w:highlight w:val="none"/>
              </w:rPr>
            </w:pPr>
          </w:p>
        </w:tc>
        <w:tc>
          <w:tcPr>
            <w:tcW w:w="1418" w:type="dxa"/>
            <w:noWrap w:val="0"/>
            <w:vAlign w:val="top"/>
          </w:tcPr>
          <w:p w14:paraId="611191CB">
            <w:pPr>
              <w:rPr>
                <w:rFonts w:ascii="Calibri" w:hAnsi="Calibri" w:eastAsia="仿宋_GB2312"/>
                <w:sz w:val="30"/>
                <w:szCs w:val="30"/>
                <w:highlight w:val="none"/>
              </w:rPr>
            </w:pPr>
          </w:p>
        </w:tc>
        <w:tc>
          <w:tcPr>
            <w:tcW w:w="850" w:type="dxa"/>
            <w:noWrap w:val="0"/>
            <w:vAlign w:val="top"/>
          </w:tcPr>
          <w:p w14:paraId="7DC91069">
            <w:pPr>
              <w:rPr>
                <w:rFonts w:ascii="Calibri" w:hAnsi="Calibri" w:eastAsia="仿宋_GB2312"/>
                <w:sz w:val="30"/>
                <w:szCs w:val="30"/>
                <w:highlight w:val="none"/>
              </w:rPr>
            </w:pPr>
          </w:p>
        </w:tc>
        <w:tc>
          <w:tcPr>
            <w:tcW w:w="1058" w:type="dxa"/>
            <w:noWrap w:val="0"/>
            <w:vAlign w:val="top"/>
          </w:tcPr>
          <w:p w14:paraId="7166CE49">
            <w:pPr>
              <w:rPr>
                <w:rFonts w:ascii="Calibri" w:hAnsi="Calibri" w:eastAsia="仿宋_GB2312"/>
                <w:sz w:val="30"/>
                <w:szCs w:val="30"/>
                <w:highlight w:val="none"/>
              </w:rPr>
            </w:pPr>
          </w:p>
        </w:tc>
        <w:tc>
          <w:tcPr>
            <w:tcW w:w="880" w:type="dxa"/>
            <w:noWrap w:val="0"/>
            <w:vAlign w:val="top"/>
          </w:tcPr>
          <w:p w14:paraId="04931BB4">
            <w:pPr>
              <w:rPr>
                <w:rFonts w:ascii="Calibri" w:hAnsi="Calibri" w:eastAsia="仿宋_GB2312"/>
                <w:sz w:val="30"/>
                <w:szCs w:val="30"/>
                <w:highlight w:val="none"/>
              </w:rPr>
            </w:pPr>
          </w:p>
        </w:tc>
        <w:tc>
          <w:tcPr>
            <w:tcW w:w="1020" w:type="dxa"/>
            <w:noWrap w:val="0"/>
            <w:vAlign w:val="top"/>
          </w:tcPr>
          <w:p w14:paraId="57C9A34F">
            <w:pPr>
              <w:rPr>
                <w:rFonts w:ascii="Calibri" w:hAnsi="Calibri" w:eastAsia="仿宋_GB2312"/>
                <w:sz w:val="30"/>
                <w:szCs w:val="30"/>
                <w:highlight w:val="none"/>
              </w:rPr>
            </w:pPr>
          </w:p>
        </w:tc>
        <w:tc>
          <w:tcPr>
            <w:tcW w:w="1480" w:type="dxa"/>
            <w:noWrap w:val="0"/>
            <w:vAlign w:val="top"/>
          </w:tcPr>
          <w:p w14:paraId="7C70086D">
            <w:pPr>
              <w:rPr>
                <w:rFonts w:ascii="Calibri" w:hAnsi="Calibri" w:eastAsia="仿宋_GB2312"/>
                <w:sz w:val="30"/>
                <w:szCs w:val="30"/>
                <w:highlight w:val="none"/>
              </w:rPr>
            </w:pPr>
          </w:p>
        </w:tc>
        <w:tc>
          <w:tcPr>
            <w:tcW w:w="1020" w:type="dxa"/>
            <w:noWrap w:val="0"/>
            <w:vAlign w:val="top"/>
          </w:tcPr>
          <w:p w14:paraId="4553958E">
            <w:pPr>
              <w:rPr>
                <w:rFonts w:ascii="Calibri" w:hAnsi="Calibri" w:eastAsia="仿宋_GB2312"/>
                <w:sz w:val="30"/>
                <w:szCs w:val="30"/>
                <w:highlight w:val="none"/>
              </w:rPr>
            </w:pPr>
          </w:p>
        </w:tc>
        <w:tc>
          <w:tcPr>
            <w:tcW w:w="921" w:type="dxa"/>
            <w:noWrap w:val="0"/>
            <w:vAlign w:val="top"/>
          </w:tcPr>
          <w:p w14:paraId="4C1EE5D1">
            <w:pPr>
              <w:rPr>
                <w:rFonts w:ascii="Calibri" w:hAnsi="Calibri" w:eastAsia="仿宋_GB2312"/>
                <w:sz w:val="30"/>
                <w:szCs w:val="30"/>
                <w:highlight w:val="none"/>
              </w:rPr>
            </w:pPr>
          </w:p>
        </w:tc>
      </w:tr>
      <w:tr w14:paraId="1D6012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D06C028">
            <w:pPr>
              <w:rPr>
                <w:rFonts w:ascii="Calibri" w:hAnsi="Calibri" w:eastAsia="仿宋_GB2312"/>
                <w:sz w:val="30"/>
                <w:szCs w:val="30"/>
                <w:highlight w:val="none"/>
              </w:rPr>
            </w:pPr>
          </w:p>
        </w:tc>
        <w:tc>
          <w:tcPr>
            <w:tcW w:w="1418" w:type="dxa"/>
            <w:noWrap w:val="0"/>
            <w:vAlign w:val="top"/>
          </w:tcPr>
          <w:p w14:paraId="2A1D8B89">
            <w:pPr>
              <w:rPr>
                <w:rFonts w:ascii="Calibri" w:hAnsi="Calibri" w:eastAsia="仿宋_GB2312"/>
                <w:sz w:val="30"/>
                <w:szCs w:val="30"/>
                <w:highlight w:val="none"/>
              </w:rPr>
            </w:pPr>
          </w:p>
        </w:tc>
        <w:tc>
          <w:tcPr>
            <w:tcW w:w="850" w:type="dxa"/>
            <w:noWrap w:val="0"/>
            <w:vAlign w:val="top"/>
          </w:tcPr>
          <w:p w14:paraId="566829E2">
            <w:pPr>
              <w:rPr>
                <w:rFonts w:ascii="Calibri" w:hAnsi="Calibri" w:eastAsia="仿宋_GB2312"/>
                <w:sz w:val="30"/>
                <w:szCs w:val="30"/>
                <w:highlight w:val="none"/>
              </w:rPr>
            </w:pPr>
          </w:p>
        </w:tc>
        <w:tc>
          <w:tcPr>
            <w:tcW w:w="1058" w:type="dxa"/>
            <w:noWrap w:val="0"/>
            <w:vAlign w:val="top"/>
          </w:tcPr>
          <w:p w14:paraId="2615E105">
            <w:pPr>
              <w:rPr>
                <w:rFonts w:ascii="Calibri" w:hAnsi="Calibri" w:eastAsia="仿宋_GB2312"/>
                <w:sz w:val="30"/>
                <w:szCs w:val="30"/>
                <w:highlight w:val="none"/>
              </w:rPr>
            </w:pPr>
          </w:p>
        </w:tc>
        <w:tc>
          <w:tcPr>
            <w:tcW w:w="880" w:type="dxa"/>
            <w:noWrap w:val="0"/>
            <w:vAlign w:val="top"/>
          </w:tcPr>
          <w:p w14:paraId="37AE0DF8">
            <w:pPr>
              <w:rPr>
                <w:rFonts w:ascii="Calibri" w:hAnsi="Calibri" w:eastAsia="仿宋_GB2312"/>
                <w:sz w:val="30"/>
                <w:szCs w:val="30"/>
                <w:highlight w:val="none"/>
              </w:rPr>
            </w:pPr>
          </w:p>
        </w:tc>
        <w:tc>
          <w:tcPr>
            <w:tcW w:w="1020" w:type="dxa"/>
            <w:noWrap w:val="0"/>
            <w:vAlign w:val="top"/>
          </w:tcPr>
          <w:p w14:paraId="1A09F5BA">
            <w:pPr>
              <w:rPr>
                <w:rFonts w:ascii="Calibri" w:hAnsi="Calibri" w:eastAsia="仿宋_GB2312"/>
                <w:sz w:val="30"/>
                <w:szCs w:val="30"/>
                <w:highlight w:val="none"/>
              </w:rPr>
            </w:pPr>
          </w:p>
        </w:tc>
        <w:tc>
          <w:tcPr>
            <w:tcW w:w="1480" w:type="dxa"/>
            <w:noWrap w:val="0"/>
            <w:vAlign w:val="top"/>
          </w:tcPr>
          <w:p w14:paraId="5B31F86D">
            <w:pPr>
              <w:rPr>
                <w:rFonts w:ascii="Calibri" w:hAnsi="Calibri" w:eastAsia="仿宋_GB2312"/>
                <w:sz w:val="30"/>
                <w:szCs w:val="30"/>
                <w:highlight w:val="none"/>
              </w:rPr>
            </w:pPr>
          </w:p>
        </w:tc>
        <w:tc>
          <w:tcPr>
            <w:tcW w:w="1020" w:type="dxa"/>
            <w:noWrap w:val="0"/>
            <w:vAlign w:val="top"/>
          </w:tcPr>
          <w:p w14:paraId="4782C13D">
            <w:pPr>
              <w:rPr>
                <w:rFonts w:ascii="Calibri" w:hAnsi="Calibri" w:eastAsia="仿宋_GB2312"/>
                <w:sz w:val="30"/>
                <w:szCs w:val="30"/>
                <w:highlight w:val="none"/>
              </w:rPr>
            </w:pPr>
          </w:p>
        </w:tc>
        <w:tc>
          <w:tcPr>
            <w:tcW w:w="921" w:type="dxa"/>
            <w:noWrap w:val="0"/>
            <w:vAlign w:val="top"/>
          </w:tcPr>
          <w:p w14:paraId="1C8A4C5B">
            <w:pPr>
              <w:rPr>
                <w:rFonts w:ascii="Calibri" w:hAnsi="Calibri" w:eastAsia="仿宋_GB2312"/>
                <w:sz w:val="30"/>
                <w:szCs w:val="30"/>
                <w:highlight w:val="none"/>
              </w:rPr>
            </w:pPr>
          </w:p>
        </w:tc>
      </w:tr>
      <w:tr w14:paraId="5AE7D0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A44A06C">
            <w:pPr>
              <w:rPr>
                <w:rFonts w:ascii="Calibri" w:hAnsi="Calibri" w:eastAsia="仿宋_GB2312"/>
                <w:sz w:val="30"/>
                <w:szCs w:val="30"/>
                <w:highlight w:val="none"/>
              </w:rPr>
            </w:pPr>
          </w:p>
        </w:tc>
        <w:tc>
          <w:tcPr>
            <w:tcW w:w="1418" w:type="dxa"/>
            <w:noWrap w:val="0"/>
            <w:vAlign w:val="top"/>
          </w:tcPr>
          <w:p w14:paraId="2BF23944">
            <w:pPr>
              <w:rPr>
                <w:rFonts w:ascii="Calibri" w:hAnsi="Calibri" w:eastAsia="仿宋_GB2312"/>
                <w:sz w:val="30"/>
                <w:szCs w:val="30"/>
                <w:highlight w:val="none"/>
              </w:rPr>
            </w:pPr>
          </w:p>
        </w:tc>
        <w:tc>
          <w:tcPr>
            <w:tcW w:w="850" w:type="dxa"/>
            <w:noWrap w:val="0"/>
            <w:vAlign w:val="top"/>
          </w:tcPr>
          <w:p w14:paraId="1F675797">
            <w:pPr>
              <w:rPr>
                <w:rFonts w:ascii="Calibri" w:hAnsi="Calibri" w:eastAsia="仿宋_GB2312"/>
                <w:sz w:val="30"/>
                <w:szCs w:val="30"/>
                <w:highlight w:val="none"/>
              </w:rPr>
            </w:pPr>
          </w:p>
        </w:tc>
        <w:tc>
          <w:tcPr>
            <w:tcW w:w="1058" w:type="dxa"/>
            <w:noWrap w:val="0"/>
            <w:vAlign w:val="top"/>
          </w:tcPr>
          <w:p w14:paraId="6CFFCBC7">
            <w:pPr>
              <w:rPr>
                <w:rFonts w:ascii="Calibri" w:hAnsi="Calibri" w:eastAsia="仿宋_GB2312"/>
                <w:sz w:val="30"/>
                <w:szCs w:val="30"/>
                <w:highlight w:val="none"/>
              </w:rPr>
            </w:pPr>
          </w:p>
        </w:tc>
        <w:tc>
          <w:tcPr>
            <w:tcW w:w="880" w:type="dxa"/>
            <w:noWrap w:val="0"/>
            <w:vAlign w:val="top"/>
          </w:tcPr>
          <w:p w14:paraId="7725C042">
            <w:pPr>
              <w:rPr>
                <w:rFonts w:ascii="Calibri" w:hAnsi="Calibri" w:eastAsia="仿宋_GB2312"/>
                <w:sz w:val="30"/>
                <w:szCs w:val="30"/>
                <w:highlight w:val="none"/>
              </w:rPr>
            </w:pPr>
          </w:p>
        </w:tc>
        <w:tc>
          <w:tcPr>
            <w:tcW w:w="1020" w:type="dxa"/>
            <w:noWrap w:val="0"/>
            <w:vAlign w:val="top"/>
          </w:tcPr>
          <w:p w14:paraId="39715B7C">
            <w:pPr>
              <w:rPr>
                <w:rFonts w:ascii="Calibri" w:hAnsi="Calibri" w:eastAsia="仿宋_GB2312"/>
                <w:sz w:val="30"/>
                <w:szCs w:val="30"/>
                <w:highlight w:val="none"/>
              </w:rPr>
            </w:pPr>
          </w:p>
        </w:tc>
        <w:tc>
          <w:tcPr>
            <w:tcW w:w="1480" w:type="dxa"/>
            <w:noWrap w:val="0"/>
            <w:vAlign w:val="top"/>
          </w:tcPr>
          <w:p w14:paraId="781C47BF">
            <w:pPr>
              <w:rPr>
                <w:rFonts w:ascii="Calibri" w:hAnsi="Calibri" w:eastAsia="仿宋_GB2312"/>
                <w:sz w:val="30"/>
                <w:szCs w:val="30"/>
                <w:highlight w:val="none"/>
              </w:rPr>
            </w:pPr>
          </w:p>
        </w:tc>
        <w:tc>
          <w:tcPr>
            <w:tcW w:w="1020" w:type="dxa"/>
            <w:noWrap w:val="0"/>
            <w:vAlign w:val="top"/>
          </w:tcPr>
          <w:p w14:paraId="7E4ACEC7">
            <w:pPr>
              <w:rPr>
                <w:rFonts w:ascii="Calibri" w:hAnsi="Calibri" w:eastAsia="仿宋_GB2312"/>
                <w:sz w:val="30"/>
                <w:szCs w:val="30"/>
                <w:highlight w:val="none"/>
              </w:rPr>
            </w:pPr>
          </w:p>
        </w:tc>
        <w:tc>
          <w:tcPr>
            <w:tcW w:w="921" w:type="dxa"/>
            <w:noWrap w:val="0"/>
            <w:vAlign w:val="top"/>
          </w:tcPr>
          <w:p w14:paraId="2378A127">
            <w:pPr>
              <w:rPr>
                <w:rFonts w:ascii="Calibri" w:hAnsi="Calibri" w:eastAsia="仿宋_GB2312"/>
                <w:sz w:val="30"/>
                <w:szCs w:val="30"/>
                <w:highlight w:val="none"/>
              </w:rPr>
            </w:pPr>
          </w:p>
        </w:tc>
      </w:tr>
      <w:tr w14:paraId="37A6E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74D4D780">
            <w:pPr>
              <w:rPr>
                <w:rFonts w:ascii="Calibri" w:hAnsi="Calibri" w:eastAsia="仿宋_GB2312"/>
                <w:sz w:val="30"/>
                <w:szCs w:val="30"/>
                <w:highlight w:val="none"/>
              </w:rPr>
            </w:pPr>
          </w:p>
        </w:tc>
        <w:tc>
          <w:tcPr>
            <w:tcW w:w="1418" w:type="dxa"/>
            <w:noWrap w:val="0"/>
            <w:vAlign w:val="top"/>
          </w:tcPr>
          <w:p w14:paraId="6D3F1FE4">
            <w:pPr>
              <w:rPr>
                <w:rFonts w:ascii="Calibri" w:hAnsi="Calibri" w:eastAsia="仿宋_GB2312"/>
                <w:sz w:val="30"/>
                <w:szCs w:val="30"/>
                <w:highlight w:val="none"/>
              </w:rPr>
            </w:pPr>
          </w:p>
        </w:tc>
        <w:tc>
          <w:tcPr>
            <w:tcW w:w="850" w:type="dxa"/>
            <w:noWrap w:val="0"/>
            <w:vAlign w:val="top"/>
          </w:tcPr>
          <w:p w14:paraId="487E048A">
            <w:pPr>
              <w:rPr>
                <w:rFonts w:ascii="Calibri" w:hAnsi="Calibri" w:eastAsia="仿宋_GB2312"/>
                <w:sz w:val="30"/>
                <w:szCs w:val="30"/>
                <w:highlight w:val="none"/>
              </w:rPr>
            </w:pPr>
          </w:p>
        </w:tc>
        <w:tc>
          <w:tcPr>
            <w:tcW w:w="1058" w:type="dxa"/>
            <w:noWrap w:val="0"/>
            <w:vAlign w:val="top"/>
          </w:tcPr>
          <w:p w14:paraId="71C48A64">
            <w:pPr>
              <w:rPr>
                <w:rFonts w:ascii="Calibri" w:hAnsi="Calibri" w:eastAsia="仿宋_GB2312"/>
                <w:sz w:val="30"/>
                <w:szCs w:val="30"/>
                <w:highlight w:val="none"/>
              </w:rPr>
            </w:pPr>
          </w:p>
        </w:tc>
        <w:tc>
          <w:tcPr>
            <w:tcW w:w="880" w:type="dxa"/>
            <w:noWrap w:val="0"/>
            <w:vAlign w:val="top"/>
          </w:tcPr>
          <w:p w14:paraId="2D194E98">
            <w:pPr>
              <w:rPr>
                <w:rFonts w:ascii="Calibri" w:hAnsi="Calibri" w:eastAsia="仿宋_GB2312"/>
                <w:sz w:val="30"/>
                <w:szCs w:val="30"/>
                <w:highlight w:val="none"/>
              </w:rPr>
            </w:pPr>
          </w:p>
        </w:tc>
        <w:tc>
          <w:tcPr>
            <w:tcW w:w="1020" w:type="dxa"/>
            <w:noWrap w:val="0"/>
            <w:vAlign w:val="top"/>
          </w:tcPr>
          <w:p w14:paraId="6685F3E0">
            <w:pPr>
              <w:rPr>
                <w:rFonts w:ascii="Calibri" w:hAnsi="Calibri" w:eastAsia="仿宋_GB2312"/>
                <w:sz w:val="30"/>
                <w:szCs w:val="30"/>
                <w:highlight w:val="none"/>
              </w:rPr>
            </w:pPr>
          </w:p>
        </w:tc>
        <w:tc>
          <w:tcPr>
            <w:tcW w:w="1480" w:type="dxa"/>
            <w:noWrap w:val="0"/>
            <w:vAlign w:val="top"/>
          </w:tcPr>
          <w:p w14:paraId="1B5DD54A">
            <w:pPr>
              <w:rPr>
                <w:rFonts w:ascii="Calibri" w:hAnsi="Calibri" w:eastAsia="仿宋_GB2312"/>
                <w:sz w:val="30"/>
                <w:szCs w:val="30"/>
                <w:highlight w:val="none"/>
              </w:rPr>
            </w:pPr>
          </w:p>
        </w:tc>
        <w:tc>
          <w:tcPr>
            <w:tcW w:w="1020" w:type="dxa"/>
            <w:noWrap w:val="0"/>
            <w:vAlign w:val="top"/>
          </w:tcPr>
          <w:p w14:paraId="61BED7C6">
            <w:pPr>
              <w:rPr>
                <w:rFonts w:ascii="Calibri" w:hAnsi="Calibri" w:eastAsia="仿宋_GB2312"/>
                <w:sz w:val="30"/>
                <w:szCs w:val="30"/>
                <w:highlight w:val="none"/>
              </w:rPr>
            </w:pPr>
          </w:p>
        </w:tc>
        <w:tc>
          <w:tcPr>
            <w:tcW w:w="921" w:type="dxa"/>
            <w:noWrap w:val="0"/>
            <w:vAlign w:val="top"/>
          </w:tcPr>
          <w:p w14:paraId="4076F8D0">
            <w:pPr>
              <w:rPr>
                <w:rFonts w:ascii="Calibri" w:hAnsi="Calibri" w:eastAsia="仿宋_GB2312"/>
                <w:sz w:val="30"/>
                <w:szCs w:val="30"/>
                <w:highlight w:val="none"/>
              </w:rPr>
            </w:pPr>
          </w:p>
        </w:tc>
      </w:tr>
      <w:tr w14:paraId="3A9AFF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1A2899B5">
            <w:pPr>
              <w:rPr>
                <w:rFonts w:ascii="Calibri" w:hAnsi="Calibri" w:eastAsia="仿宋_GB2312"/>
                <w:sz w:val="30"/>
                <w:szCs w:val="30"/>
                <w:highlight w:val="none"/>
              </w:rPr>
            </w:pPr>
          </w:p>
        </w:tc>
        <w:tc>
          <w:tcPr>
            <w:tcW w:w="1418" w:type="dxa"/>
            <w:noWrap w:val="0"/>
            <w:vAlign w:val="top"/>
          </w:tcPr>
          <w:p w14:paraId="7F77B0B9">
            <w:pPr>
              <w:rPr>
                <w:rFonts w:ascii="Calibri" w:hAnsi="Calibri" w:eastAsia="仿宋_GB2312"/>
                <w:sz w:val="30"/>
                <w:szCs w:val="30"/>
                <w:highlight w:val="none"/>
              </w:rPr>
            </w:pPr>
          </w:p>
        </w:tc>
        <w:tc>
          <w:tcPr>
            <w:tcW w:w="850" w:type="dxa"/>
            <w:noWrap w:val="0"/>
            <w:vAlign w:val="top"/>
          </w:tcPr>
          <w:p w14:paraId="6CC3A787">
            <w:pPr>
              <w:rPr>
                <w:rFonts w:ascii="Calibri" w:hAnsi="Calibri" w:eastAsia="仿宋_GB2312"/>
                <w:sz w:val="30"/>
                <w:szCs w:val="30"/>
                <w:highlight w:val="none"/>
              </w:rPr>
            </w:pPr>
          </w:p>
        </w:tc>
        <w:tc>
          <w:tcPr>
            <w:tcW w:w="1058" w:type="dxa"/>
            <w:noWrap w:val="0"/>
            <w:vAlign w:val="top"/>
          </w:tcPr>
          <w:p w14:paraId="5292EE2C">
            <w:pPr>
              <w:rPr>
                <w:rFonts w:ascii="Calibri" w:hAnsi="Calibri" w:eastAsia="仿宋_GB2312"/>
                <w:sz w:val="30"/>
                <w:szCs w:val="30"/>
                <w:highlight w:val="none"/>
              </w:rPr>
            </w:pPr>
          </w:p>
        </w:tc>
        <w:tc>
          <w:tcPr>
            <w:tcW w:w="880" w:type="dxa"/>
            <w:noWrap w:val="0"/>
            <w:vAlign w:val="top"/>
          </w:tcPr>
          <w:p w14:paraId="0B520084">
            <w:pPr>
              <w:rPr>
                <w:rFonts w:ascii="Calibri" w:hAnsi="Calibri" w:eastAsia="仿宋_GB2312"/>
                <w:sz w:val="30"/>
                <w:szCs w:val="30"/>
                <w:highlight w:val="none"/>
              </w:rPr>
            </w:pPr>
          </w:p>
        </w:tc>
        <w:tc>
          <w:tcPr>
            <w:tcW w:w="1020" w:type="dxa"/>
            <w:noWrap w:val="0"/>
            <w:vAlign w:val="top"/>
          </w:tcPr>
          <w:p w14:paraId="14C2FB5F">
            <w:pPr>
              <w:rPr>
                <w:rFonts w:ascii="Calibri" w:hAnsi="Calibri" w:eastAsia="仿宋_GB2312"/>
                <w:sz w:val="30"/>
                <w:szCs w:val="30"/>
                <w:highlight w:val="none"/>
              </w:rPr>
            </w:pPr>
          </w:p>
        </w:tc>
        <w:tc>
          <w:tcPr>
            <w:tcW w:w="1480" w:type="dxa"/>
            <w:noWrap w:val="0"/>
            <w:vAlign w:val="top"/>
          </w:tcPr>
          <w:p w14:paraId="44265733">
            <w:pPr>
              <w:rPr>
                <w:rFonts w:ascii="Calibri" w:hAnsi="Calibri" w:eastAsia="仿宋_GB2312"/>
                <w:sz w:val="30"/>
                <w:szCs w:val="30"/>
                <w:highlight w:val="none"/>
              </w:rPr>
            </w:pPr>
          </w:p>
        </w:tc>
        <w:tc>
          <w:tcPr>
            <w:tcW w:w="1020" w:type="dxa"/>
            <w:noWrap w:val="0"/>
            <w:vAlign w:val="top"/>
          </w:tcPr>
          <w:p w14:paraId="4763EF9A">
            <w:pPr>
              <w:rPr>
                <w:rFonts w:ascii="Calibri" w:hAnsi="Calibri" w:eastAsia="仿宋_GB2312"/>
                <w:sz w:val="30"/>
                <w:szCs w:val="30"/>
                <w:highlight w:val="none"/>
              </w:rPr>
            </w:pPr>
          </w:p>
        </w:tc>
        <w:tc>
          <w:tcPr>
            <w:tcW w:w="921" w:type="dxa"/>
            <w:noWrap w:val="0"/>
            <w:vAlign w:val="top"/>
          </w:tcPr>
          <w:p w14:paraId="6721FC6E">
            <w:pPr>
              <w:rPr>
                <w:rFonts w:ascii="Calibri" w:hAnsi="Calibri" w:eastAsia="仿宋_GB2312"/>
                <w:sz w:val="30"/>
                <w:szCs w:val="30"/>
                <w:highlight w:val="none"/>
              </w:rPr>
            </w:pPr>
          </w:p>
        </w:tc>
      </w:tr>
      <w:tr w14:paraId="6DB75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6B634AA4">
            <w:pPr>
              <w:rPr>
                <w:rFonts w:ascii="Calibri" w:hAnsi="Calibri" w:eastAsia="仿宋_GB2312"/>
                <w:sz w:val="30"/>
                <w:szCs w:val="30"/>
                <w:highlight w:val="none"/>
              </w:rPr>
            </w:pPr>
          </w:p>
        </w:tc>
        <w:tc>
          <w:tcPr>
            <w:tcW w:w="1418" w:type="dxa"/>
            <w:noWrap w:val="0"/>
            <w:vAlign w:val="top"/>
          </w:tcPr>
          <w:p w14:paraId="1E06A7D6">
            <w:pPr>
              <w:rPr>
                <w:rFonts w:ascii="Calibri" w:hAnsi="Calibri" w:eastAsia="仿宋_GB2312"/>
                <w:sz w:val="30"/>
                <w:szCs w:val="30"/>
                <w:highlight w:val="none"/>
              </w:rPr>
            </w:pPr>
          </w:p>
        </w:tc>
        <w:tc>
          <w:tcPr>
            <w:tcW w:w="850" w:type="dxa"/>
            <w:noWrap w:val="0"/>
            <w:vAlign w:val="top"/>
          </w:tcPr>
          <w:p w14:paraId="69359B96">
            <w:pPr>
              <w:rPr>
                <w:rFonts w:ascii="Calibri" w:hAnsi="Calibri" w:eastAsia="仿宋_GB2312"/>
                <w:sz w:val="30"/>
                <w:szCs w:val="30"/>
                <w:highlight w:val="none"/>
              </w:rPr>
            </w:pPr>
          </w:p>
        </w:tc>
        <w:tc>
          <w:tcPr>
            <w:tcW w:w="1058" w:type="dxa"/>
            <w:noWrap w:val="0"/>
            <w:vAlign w:val="top"/>
          </w:tcPr>
          <w:p w14:paraId="4EDA0F30">
            <w:pPr>
              <w:rPr>
                <w:rFonts w:ascii="Calibri" w:hAnsi="Calibri" w:eastAsia="仿宋_GB2312"/>
                <w:sz w:val="30"/>
                <w:szCs w:val="30"/>
                <w:highlight w:val="none"/>
              </w:rPr>
            </w:pPr>
          </w:p>
        </w:tc>
        <w:tc>
          <w:tcPr>
            <w:tcW w:w="880" w:type="dxa"/>
            <w:noWrap w:val="0"/>
            <w:vAlign w:val="top"/>
          </w:tcPr>
          <w:p w14:paraId="173397BA">
            <w:pPr>
              <w:rPr>
                <w:rFonts w:ascii="Calibri" w:hAnsi="Calibri" w:eastAsia="仿宋_GB2312"/>
                <w:sz w:val="30"/>
                <w:szCs w:val="30"/>
                <w:highlight w:val="none"/>
              </w:rPr>
            </w:pPr>
          </w:p>
        </w:tc>
        <w:tc>
          <w:tcPr>
            <w:tcW w:w="1020" w:type="dxa"/>
            <w:noWrap w:val="0"/>
            <w:vAlign w:val="top"/>
          </w:tcPr>
          <w:p w14:paraId="047F5062">
            <w:pPr>
              <w:rPr>
                <w:rFonts w:ascii="Calibri" w:hAnsi="Calibri" w:eastAsia="仿宋_GB2312"/>
                <w:sz w:val="30"/>
                <w:szCs w:val="30"/>
                <w:highlight w:val="none"/>
              </w:rPr>
            </w:pPr>
          </w:p>
        </w:tc>
        <w:tc>
          <w:tcPr>
            <w:tcW w:w="1480" w:type="dxa"/>
            <w:noWrap w:val="0"/>
            <w:vAlign w:val="top"/>
          </w:tcPr>
          <w:p w14:paraId="53BE0805">
            <w:pPr>
              <w:rPr>
                <w:rFonts w:ascii="Calibri" w:hAnsi="Calibri" w:eastAsia="仿宋_GB2312"/>
                <w:sz w:val="30"/>
                <w:szCs w:val="30"/>
                <w:highlight w:val="none"/>
              </w:rPr>
            </w:pPr>
          </w:p>
        </w:tc>
        <w:tc>
          <w:tcPr>
            <w:tcW w:w="1020" w:type="dxa"/>
            <w:noWrap w:val="0"/>
            <w:vAlign w:val="top"/>
          </w:tcPr>
          <w:p w14:paraId="2C289062">
            <w:pPr>
              <w:rPr>
                <w:rFonts w:ascii="Calibri" w:hAnsi="Calibri" w:eastAsia="仿宋_GB2312"/>
                <w:sz w:val="30"/>
                <w:szCs w:val="30"/>
                <w:highlight w:val="none"/>
              </w:rPr>
            </w:pPr>
          </w:p>
        </w:tc>
        <w:tc>
          <w:tcPr>
            <w:tcW w:w="921" w:type="dxa"/>
            <w:noWrap w:val="0"/>
            <w:vAlign w:val="top"/>
          </w:tcPr>
          <w:p w14:paraId="434B61C3">
            <w:pPr>
              <w:rPr>
                <w:rFonts w:ascii="Calibri" w:hAnsi="Calibri" w:eastAsia="仿宋_GB2312"/>
                <w:sz w:val="30"/>
                <w:szCs w:val="30"/>
                <w:highlight w:val="none"/>
              </w:rPr>
            </w:pPr>
          </w:p>
        </w:tc>
      </w:tr>
      <w:tr w14:paraId="0EB9CF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8D7D3F7">
            <w:pPr>
              <w:rPr>
                <w:rFonts w:ascii="Calibri" w:hAnsi="Calibri" w:eastAsia="仿宋_GB2312"/>
                <w:sz w:val="30"/>
                <w:szCs w:val="30"/>
                <w:highlight w:val="none"/>
              </w:rPr>
            </w:pPr>
          </w:p>
        </w:tc>
        <w:tc>
          <w:tcPr>
            <w:tcW w:w="1418" w:type="dxa"/>
            <w:noWrap w:val="0"/>
            <w:vAlign w:val="top"/>
          </w:tcPr>
          <w:p w14:paraId="579F5839">
            <w:pPr>
              <w:rPr>
                <w:rFonts w:ascii="Calibri" w:hAnsi="Calibri" w:eastAsia="仿宋_GB2312"/>
                <w:sz w:val="30"/>
                <w:szCs w:val="30"/>
                <w:highlight w:val="none"/>
              </w:rPr>
            </w:pPr>
          </w:p>
        </w:tc>
        <w:tc>
          <w:tcPr>
            <w:tcW w:w="850" w:type="dxa"/>
            <w:noWrap w:val="0"/>
            <w:vAlign w:val="top"/>
          </w:tcPr>
          <w:p w14:paraId="3096275E">
            <w:pPr>
              <w:rPr>
                <w:rFonts w:ascii="Calibri" w:hAnsi="Calibri" w:eastAsia="仿宋_GB2312"/>
                <w:sz w:val="30"/>
                <w:szCs w:val="30"/>
                <w:highlight w:val="none"/>
              </w:rPr>
            </w:pPr>
          </w:p>
        </w:tc>
        <w:tc>
          <w:tcPr>
            <w:tcW w:w="1058" w:type="dxa"/>
            <w:noWrap w:val="0"/>
            <w:vAlign w:val="top"/>
          </w:tcPr>
          <w:p w14:paraId="26205513">
            <w:pPr>
              <w:rPr>
                <w:rFonts w:ascii="Calibri" w:hAnsi="Calibri" w:eastAsia="仿宋_GB2312"/>
                <w:sz w:val="30"/>
                <w:szCs w:val="30"/>
                <w:highlight w:val="none"/>
              </w:rPr>
            </w:pPr>
          </w:p>
        </w:tc>
        <w:tc>
          <w:tcPr>
            <w:tcW w:w="880" w:type="dxa"/>
            <w:noWrap w:val="0"/>
            <w:vAlign w:val="top"/>
          </w:tcPr>
          <w:p w14:paraId="1ADB17B0">
            <w:pPr>
              <w:rPr>
                <w:rFonts w:ascii="Calibri" w:hAnsi="Calibri" w:eastAsia="仿宋_GB2312"/>
                <w:sz w:val="30"/>
                <w:szCs w:val="30"/>
                <w:highlight w:val="none"/>
              </w:rPr>
            </w:pPr>
          </w:p>
        </w:tc>
        <w:tc>
          <w:tcPr>
            <w:tcW w:w="1020" w:type="dxa"/>
            <w:noWrap w:val="0"/>
            <w:vAlign w:val="top"/>
          </w:tcPr>
          <w:p w14:paraId="4F9BD343">
            <w:pPr>
              <w:rPr>
                <w:rFonts w:ascii="Calibri" w:hAnsi="Calibri" w:eastAsia="仿宋_GB2312"/>
                <w:sz w:val="30"/>
                <w:szCs w:val="30"/>
                <w:highlight w:val="none"/>
              </w:rPr>
            </w:pPr>
          </w:p>
        </w:tc>
        <w:tc>
          <w:tcPr>
            <w:tcW w:w="1480" w:type="dxa"/>
            <w:noWrap w:val="0"/>
            <w:vAlign w:val="top"/>
          </w:tcPr>
          <w:p w14:paraId="5E0C4236">
            <w:pPr>
              <w:rPr>
                <w:rFonts w:ascii="Calibri" w:hAnsi="Calibri" w:eastAsia="仿宋_GB2312"/>
                <w:sz w:val="30"/>
                <w:szCs w:val="30"/>
                <w:highlight w:val="none"/>
              </w:rPr>
            </w:pPr>
          </w:p>
        </w:tc>
        <w:tc>
          <w:tcPr>
            <w:tcW w:w="1020" w:type="dxa"/>
            <w:noWrap w:val="0"/>
            <w:vAlign w:val="top"/>
          </w:tcPr>
          <w:p w14:paraId="6A2F49CB">
            <w:pPr>
              <w:rPr>
                <w:rFonts w:ascii="Calibri" w:hAnsi="Calibri" w:eastAsia="仿宋_GB2312"/>
                <w:sz w:val="30"/>
                <w:szCs w:val="30"/>
                <w:highlight w:val="none"/>
              </w:rPr>
            </w:pPr>
          </w:p>
        </w:tc>
        <w:tc>
          <w:tcPr>
            <w:tcW w:w="921" w:type="dxa"/>
            <w:noWrap w:val="0"/>
            <w:vAlign w:val="top"/>
          </w:tcPr>
          <w:p w14:paraId="328BE5F9">
            <w:pPr>
              <w:rPr>
                <w:rFonts w:ascii="Calibri" w:hAnsi="Calibri" w:eastAsia="仿宋_GB2312"/>
                <w:sz w:val="30"/>
                <w:szCs w:val="30"/>
                <w:highlight w:val="none"/>
              </w:rPr>
            </w:pPr>
          </w:p>
        </w:tc>
      </w:tr>
    </w:tbl>
    <w:p w14:paraId="3B3C9C98">
      <w:pPr>
        <w:spacing w:line="440" w:lineRule="exact"/>
        <w:rPr>
          <w:rFonts w:hint="eastAsia" w:eastAsia="仿宋_GB2312"/>
          <w:sz w:val="30"/>
          <w:szCs w:val="30"/>
          <w:highlight w:val="none"/>
        </w:rPr>
      </w:pPr>
    </w:p>
    <w:p w14:paraId="2004A87B">
      <w:pPr>
        <w:pStyle w:val="5"/>
        <w:spacing w:line="221" w:lineRule="auto"/>
        <w:rPr>
          <w:color w:val="auto"/>
          <w:sz w:val="21"/>
          <w:szCs w:val="21"/>
          <w:highlight w:val="none"/>
        </w:rPr>
      </w:pPr>
    </w:p>
    <w:p w14:paraId="159EC44C">
      <w:pPr>
        <w:pStyle w:val="5"/>
        <w:spacing w:line="221" w:lineRule="auto"/>
        <w:rPr>
          <w:color w:val="auto"/>
          <w:sz w:val="21"/>
          <w:szCs w:val="21"/>
          <w:highlight w:val="none"/>
        </w:rPr>
      </w:pPr>
    </w:p>
    <w:p w14:paraId="2E1B3977">
      <w:pPr>
        <w:pStyle w:val="5"/>
        <w:spacing w:line="221" w:lineRule="auto"/>
        <w:rPr>
          <w:color w:val="auto"/>
          <w:sz w:val="21"/>
          <w:szCs w:val="21"/>
          <w:highlight w:val="none"/>
        </w:rPr>
      </w:pPr>
    </w:p>
    <w:p w14:paraId="1D90FDB8">
      <w:pPr>
        <w:spacing w:line="440" w:lineRule="exact"/>
        <w:rPr>
          <w:rFonts w:eastAsia="黑体"/>
          <w:sz w:val="30"/>
          <w:szCs w:val="30"/>
          <w:highlight w:val="none"/>
        </w:rPr>
      </w:pPr>
      <w:r>
        <w:rPr>
          <w:rFonts w:eastAsia="仿宋_GB2312"/>
          <w:sz w:val="30"/>
          <w:szCs w:val="30"/>
          <w:highlight w:val="none"/>
        </w:rPr>
        <w:t>附</w:t>
      </w:r>
      <w:bookmarkStart w:id="599" w:name="_Toc296347227"/>
      <w:bookmarkStart w:id="600" w:name="_Toc296891268"/>
      <w:bookmarkStart w:id="601" w:name="_Toc296346729"/>
      <w:bookmarkStart w:id="602" w:name="_Toc296503228"/>
      <w:bookmarkStart w:id="603" w:name="_Toc296944567"/>
      <w:bookmarkStart w:id="604" w:name="_Toc296891056"/>
      <w:bookmarkStart w:id="605" w:name="_Toc267261699"/>
      <w:r>
        <w:rPr>
          <w:rFonts w:eastAsia="仿宋_GB2312"/>
          <w:sz w:val="30"/>
          <w:szCs w:val="30"/>
          <w:highlight w:val="none"/>
        </w:rPr>
        <w:t>件</w:t>
      </w:r>
      <w:r>
        <w:rPr>
          <w:rFonts w:hint="eastAsia" w:eastAsia="仿宋_GB2312"/>
          <w:sz w:val="30"/>
          <w:szCs w:val="30"/>
          <w:highlight w:val="none"/>
        </w:rPr>
        <w:t>5</w:t>
      </w:r>
      <w:r>
        <w:rPr>
          <w:rFonts w:eastAsia="仿宋_GB2312"/>
          <w:sz w:val="30"/>
          <w:szCs w:val="30"/>
          <w:highlight w:val="none"/>
        </w:rPr>
        <w:t>：</w:t>
      </w:r>
    </w:p>
    <w:bookmarkEnd w:id="599"/>
    <w:bookmarkEnd w:id="600"/>
    <w:bookmarkEnd w:id="601"/>
    <w:bookmarkEnd w:id="602"/>
    <w:bookmarkEnd w:id="603"/>
    <w:bookmarkEnd w:id="604"/>
    <w:bookmarkEnd w:id="605"/>
    <w:p w14:paraId="0ECF099C">
      <w:pPr>
        <w:spacing w:before="120" w:beforeLines="50" w:after="120" w:afterLines="50" w:line="440" w:lineRule="exact"/>
        <w:jc w:val="center"/>
        <w:rPr>
          <w:rFonts w:eastAsia="黑体"/>
          <w:sz w:val="30"/>
          <w:szCs w:val="30"/>
          <w:highlight w:val="none"/>
        </w:rPr>
      </w:pPr>
      <w:r>
        <w:rPr>
          <w:rFonts w:eastAsia="黑体"/>
          <w:sz w:val="30"/>
          <w:szCs w:val="30"/>
          <w:highlight w:val="none"/>
        </w:rPr>
        <w:t>承包人主要施工管理人员表</w:t>
      </w:r>
    </w:p>
    <w:tbl>
      <w:tblPr>
        <w:tblStyle w:val="10"/>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23F27D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55CB8442">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名    称</w:t>
            </w:r>
          </w:p>
        </w:tc>
        <w:tc>
          <w:tcPr>
            <w:tcW w:w="1418" w:type="dxa"/>
            <w:tcBorders>
              <w:top w:val="single" w:color="auto" w:sz="12" w:space="0"/>
              <w:bottom w:val="double" w:color="auto" w:sz="6" w:space="0"/>
            </w:tcBorders>
            <w:noWrap w:val="0"/>
            <w:vAlign w:val="center"/>
          </w:tcPr>
          <w:p w14:paraId="6C4EE783">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姓名</w:t>
            </w:r>
          </w:p>
        </w:tc>
        <w:tc>
          <w:tcPr>
            <w:tcW w:w="1134" w:type="dxa"/>
            <w:tcBorders>
              <w:top w:val="single" w:color="auto" w:sz="12" w:space="0"/>
              <w:bottom w:val="double" w:color="auto" w:sz="6" w:space="0"/>
            </w:tcBorders>
            <w:noWrap w:val="0"/>
            <w:vAlign w:val="center"/>
          </w:tcPr>
          <w:p w14:paraId="25C5C93F">
            <w:pPr>
              <w:keepNext/>
              <w:adjustRightInd w:val="0"/>
              <w:spacing w:line="440" w:lineRule="exact"/>
              <w:ind w:left="63" w:leftChars="30" w:right="63" w:rightChars="30"/>
              <w:jc w:val="center"/>
              <w:textAlignment w:val="baseline"/>
              <w:rPr>
                <w:rFonts w:eastAsia="仿宋_GB2312"/>
                <w:sz w:val="30"/>
                <w:szCs w:val="30"/>
                <w:highlight w:val="none"/>
              </w:rPr>
            </w:pPr>
            <w:r>
              <w:rPr>
                <w:rFonts w:eastAsia="仿宋_GB2312"/>
                <w:sz w:val="30"/>
                <w:szCs w:val="30"/>
                <w:highlight w:val="none"/>
              </w:rPr>
              <w:t>职务</w:t>
            </w:r>
          </w:p>
        </w:tc>
        <w:tc>
          <w:tcPr>
            <w:tcW w:w="1134" w:type="dxa"/>
            <w:tcBorders>
              <w:top w:val="single" w:color="auto" w:sz="12" w:space="0"/>
              <w:bottom w:val="double" w:color="auto" w:sz="6" w:space="0"/>
            </w:tcBorders>
            <w:noWrap w:val="0"/>
            <w:vAlign w:val="center"/>
          </w:tcPr>
          <w:p w14:paraId="2DD627B0">
            <w:pPr>
              <w:keepNext/>
              <w:adjustRightInd w:val="0"/>
              <w:spacing w:line="440" w:lineRule="exact"/>
              <w:ind w:left="63" w:leftChars="30" w:right="63" w:rightChars="30"/>
              <w:jc w:val="center"/>
              <w:textAlignment w:val="baseline"/>
              <w:rPr>
                <w:rFonts w:eastAsia="仿宋_GB2312"/>
                <w:sz w:val="30"/>
                <w:szCs w:val="30"/>
                <w:highlight w:val="none"/>
              </w:rPr>
            </w:pPr>
            <w:r>
              <w:rPr>
                <w:rFonts w:eastAsia="仿宋_GB2312"/>
                <w:sz w:val="30"/>
                <w:szCs w:val="30"/>
                <w:highlight w:val="none"/>
              </w:rPr>
              <w:t>职称</w:t>
            </w:r>
          </w:p>
        </w:tc>
        <w:tc>
          <w:tcPr>
            <w:tcW w:w="4252" w:type="dxa"/>
            <w:tcBorders>
              <w:top w:val="single" w:color="auto" w:sz="12" w:space="0"/>
              <w:bottom w:val="double" w:color="auto" w:sz="6" w:space="0"/>
            </w:tcBorders>
            <w:noWrap w:val="0"/>
            <w:vAlign w:val="center"/>
          </w:tcPr>
          <w:p w14:paraId="439716FA">
            <w:pPr>
              <w:keepNext/>
              <w:adjustRightInd w:val="0"/>
              <w:spacing w:line="440" w:lineRule="exact"/>
              <w:ind w:left="63" w:leftChars="30" w:right="63" w:rightChars="30"/>
              <w:jc w:val="center"/>
              <w:textAlignment w:val="baseline"/>
              <w:rPr>
                <w:rFonts w:eastAsia="仿宋_GB2312"/>
                <w:sz w:val="30"/>
                <w:szCs w:val="30"/>
                <w:highlight w:val="none"/>
              </w:rPr>
            </w:pPr>
            <w:r>
              <w:rPr>
                <w:rFonts w:eastAsia="仿宋_GB2312"/>
                <w:sz w:val="30"/>
                <w:szCs w:val="30"/>
                <w:highlight w:val="none"/>
              </w:rPr>
              <w:t>主要资历、经验及承担过的项目</w:t>
            </w:r>
          </w:p>
        </w:tc>
      </w:tr>
      <w:tr w14:paraId="3A479C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noWrap w:val="0"/>
            <w:vAlign w:val="center"/>
          </w:tcPr>
          <w:p w14:paraId="79A95677">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一、总部人员</w:t>
            </w:r>
          </w:p>
        </w:tc>
      </w:tr>
      <w:tr w14:paraId="6E8087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6DEA4912">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项目主管</w:t>
            </w:r>
          </w:p>
        </w:tc>
        <w:tc>
          <w:tcPr>
            <w:tcW w:w="1418" w:type="dxa"/>
            <w:tcBorders>
              <w:top w:val="nil"/>
            </w:tcBorders>
            <w:noWrap w:val="0"/>
            <w:vAlign w:val="center"/>
          </w:tcPr>
          <w:p w14:paraId="776AF964">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tcBorders>
              <w:top w:val="nil"/>
            </w:tcBorders>
            <w:noWrap w:val="0"/>
            <w:vAlign w:val="center"/>
          </w:tcPr>
          <w:p w14:paraId="05B1961F">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tcBorders>
              <w:top w:val="nil"/>
            </w:tcBorders>
            <w:noWrap w:val="0"/>
            <w:vAlign w:val="center"/>
          </w:tcPr>
          <w:p w14:paraId="5DF44348">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tcBorders>
              <w:top w:val="nil"/>
            </w:tcBorders>
            <w:noWrap w:val="0"/>
            <w:vAlign w:val="center"/>
          </w:tcPr>
          <w:p w14:paraId="3887A0B2">
            <w:pPr>
              <w:keepNext/>
              <w:adjustRightInd w:val="0"/>
              <w:spacing w:line="440" w:lineRule="exact"/>
              <w:ind w:left="63" w:leftChars="30" w:right="63" w:rightChars="30"/>
              <w:jc w:val="center"/>
              <w:textAlignment w:val="baseline"/>
              <w:rPr>
                <w:rFonts w:eastAsia="仿宋_GB2312"/>
                <w:sz w:val="30"/>
                <w:szCs w:val="30"/>
                <w:highlight w:val="none"/>
              </w:rPr>
            </w:pPr>
          </w:p>
        </w:tc>
      </w:tr>
      <w:tr w14:paraId="1B67F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37861C1C">
            <w:pPr>
              <w:keepNext/>
              <w:adjustRightInd w:val="0"/>
              <w:spacing w:line="440" w:lineRule="exact"/>
              <w:ind w:left="63" w:leftChars="30" w:right="63" w:rightChars="30"/>
              <w:jc w:val="center"/>
              <w:textAlignment w:val="baseline"/>
              <w:rPr>
                <w:rFonts w:eastAsia="仿宋_GB2312"/>
                <w:sz w:val="28"/>
                <w:szCs w:val="30"/>
                <w:highlight w:val="none"/>
              </w:rPr>
            </w:pPr>
          </w:p>
        </w:tc>
        <w:tc>
          <w:tcPr>
            <w:tcW w:w="1418" w:type="dxa"/>
            <w:noWrap w:val="0"/>
            <w:vAlign w:val="center"/>
          </w:tcPr>
          <w:p w14:paraId="2A206ECE">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noWrap w:val="0"/>
            <w:vAlign w:val="center"/>
          </w:tcPr>
          <w:p w14:paraId="29D9F112">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noWrap w:val="0"/>
            <w:vAlign w:val="center"/>
          </w:tcPr>
          <w:p w14:paraId="726DFC02">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noWrap w:val="0"/>
            <w:vAlign w:val="center"/>
          </w:tcPr>
          <w:p w14:paraId="11C7CAC3">
            <w:pPr>
              <w:keepNext/>
              <w:adjustRightInd w:val="0"/>
              <w:spacing w:line="440" w:lineRule="exact"/>
              <w:ind w:left="63" w:leftChars="30" w:right="63" w:rightChars="30"/>
              <w:jc w:val="center"/>
              <w:textAlignment w:val="baseline"/>
              <w:rPr>
                <w:rFonts w:eastAsia="仿宋_GB2312"/>
                <w:sz w:val="30"/>
                <w:szCs w:val="30"/>
                <w:highlight w:val="none"/>
              </w:rPr>
            </w:pPr>
          </w:p>
        </w:tc>
      </w:tr>
      <w:tr w14:paraId="659B7C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150ED93A">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其他人员</w:t>
            </w:r>
          </w:p>
        </w:tc>
        <w:tc>
          <w:tcPr>
            <w:tcW w:w="1418" w:type="dxa"/>
            <w:noWrap w:val="0"/>
            <w:vAlign w:val="center"/>
          </w:tcPr>
          <w:p w14:paraId="6D994288">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noWrap w:val="0"/>
            <w:vAlign w:val="center"/>
          </w:tcPr>
          <w:p w14:paraId="77A04F5E">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noWrap w:val="0"/>
            <w:vAlign w:val="center"/>
          </w:tcPr>
          <w:p w14:paraId="675B256B">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noWrap w:val="0"/>
            <w:vAlign w:val="center"/>
          </w:tcPr>
          <w:p w14:paraId="1C193473">
            <w:pPr>
              <w:keepNext/>
              <w:adjustRightInd w:val="0"/>
              <w:spacing w:line="440" w:lineRule="exact"/>
              <w:ind w:left="63" w:leftChars="30" w:right="63" w:rightChars="30"/>
              <w:jc w:val="center"/>
              <w:textAlignment w:val="baseline"/>
              <w:rPr>
                <w:rFonts w:eastAsia="仿宋_GB2312"/>
                <w:sz w:val="30"/>
                <w:szCs w:val="30"/>
                <w:highlight w:val="none"/>
              </w:rPr>
            </w:pPr>
          </w:p>
        </w:tc>
      </w:tr>
      <w:tr w14:paraId="6C93F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619DA1C5">
            <w:pPr>
              <w:keepNext/>
              <w:adjustRightInd w:val="0"/>
              <w:spacing w:line="440" w:lineRule="exact"/>
              <w:ind w:left="63" w:leftChars="30" w:right="63" w:rightChars="30"/>
              <w:jc w:val="center"/>
              <w:textAlignment w:val="baseline"/>
              <w:rPr>
                <w:rFonts w:eastAsia="仿宋_GB2312"/>
                <w:sz w:val="28"/>
                <w:szCs w:val="30"/>
                <w:highlight w:val="none"/>
              </w:rPr>
            </w:pPr>
          </w:p>
        </w:tc>
        <w:tc>
          <w:tcPr>
            <w:tcW w:w="1418" w:type="dxa"/>
            <w:noWrap w:val="0"/>
            <w:vAlign w:val="center"/>
          </w:tcPr>
          <w:p w14:paraId="0D05FC69">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noWrap w:val="0"/>
            <w:vAlign w:val="center"/>
          </w:tcPr>
          <w:p w14:paraId="10D0F281">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noWrap w:val="0"/>
            <w:vAlign w:val="center"/>
          </w:tcPr>
          <w:p w14:paraId="4D2DB636">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noWrap w:val="0"/>
            <w:vAlign w:val="center"/>
          </w:tcPr>
          <w:p w14:paraId="09CBBCC3">
            <w:pPr>
              <w:keepNext/>
              <w:adjustRightInd w:val="0"/>
              <w:spacing w:line="440" w:lineRule="exact"/>
              <w:ind w:left="63" w:leftChars="30" w:right="63" w:rightChars="30"/>
              <w:jc w:val="center"/>
              <w:textAlignment w:val="baseline"/>
              <w:rPr>
                <w:rFonts w:eastAsia="仿宋_GB2312"/>
                <w:sz w:val="30"/>
                <w:szCs w:val="30"/>
                <w:highlight w:val="none"/>
              </w:rPr>
            </w:pPr>
          </w:p>
        </w:tc>
      </w:tr>
      <w:tr w14:paraId="4C1E7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2546CD3C">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二、现场人员</w:t>
            </w:r>
          </w:p>
        </w:tc>
      </w:tr>
      <w:tr w14:paraId="375223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11C101A6">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项目经理</w:t>
            </w:r>
          </w:p>
        </w:tc>
        <w:tc>
          <w:tcPr>
            <w:tcW w:w="1418" w:type="dxa"/>
            <w:noWrap w:val="0"/>
            <w:vAlign w:val="center"/>
          </w:tcPr>
          <w:p w14:paraId="56CCB33D">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noWrap w:val="0"/>
            <w:vAlign w:val="center"/>
          </w:tcPr>
          <w:p w14:paraId="44B38E73">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noWrap w:val="0"/>
            <w:vAlign w:val="center"/>
          </w:tcPr>
          <w:p w14:paraId="5AEEB381">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noWrap w:val="0"/>
            <w:vAlign w:val="center"/>
          </w:tcPr>
          <w:p w14:paraId="7A097235">
            <w:pPr>
              <w:keepNext/>
              <w:adjustRightInd w:val="0"/>
              <w:spacing w:line="440" w:lineRule="exact"/>
              <w:ind w:left="63" w:leftChars="30" w:right="63" w:rightChars="30"/>
              <w:jc w:val="center"/>
              <w:textAlignment w:val="baseline"/>
              <w:rPr>
                <w:rFonts w:eastAsia="仿宋_GB2312"/>
                <w:sz w:val="30"/>
                <w:szCs w:val="30"/>
                <w:highlight w:val="none"/>
              </w:rPr>
            </w:pPr>
          </w:p>
        </w:tc>
      </w:tr>
      <w:tr w14:paraId="01951E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8F23BA8">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项目副经理</w:t>
            </w:r>
          </w:p>
        </w:tc>
        <w:tc>
          <w:tcPr>
            <w:tcW w:w="1418" w:type="dxa"/>
            <w:noWrap w:val="0"/>
            <w:vAlign w:val="center"/>
          </w:tcPr>
          <w:p w14:paraId="146E4160">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noWrap w:val="0"/>
            <w:vAlign w:val="center"/>
          </w:tcPr>
          <w:p w14:paraId="7EA7E3DF">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noWrap w:val="0"/>
            <w:vAlign w:val="center"/>
          </w:tcPr>
          <w:p w14:paraId="5BA803D0">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noWrap w:val="0"/>
            <w:vAlign w:val="center"/>
          </w:tcPr>
          <w:p w14:paraId="79D6D2B7">
            <w:pPr>
              <w:keepNext/>
              <w:adjustRightInd w:val="0"/>
              <w:spacing w:line="440" w:lineRule="exact"/>
              <w:ind w:left="63" w:leftChars="30" w:right="63" w:rightChars="30"/>
              <w:jc w:val="center"/>
              <w:textAlignment w:val="baseline"/>
              <w:rPr>
                <w:rFonts w:eastAsia="仿宋_GB2312"/>
                <w:sz w:val="30"/>
                <w:szCs w:val="30"/>
                <w:highlight w:val="none"/>
              </w:rPr>
            </w:pPr>
          </w:p>
        </w:tc>
      </w:tr>
      <w:tr w14:paraId="7E22AA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9505678">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技术负责人</w:t>
            </w:r>
          </w:p>
        </w:tc>
        <w:tc>
          <w:tcPr>
            <w:tcW w:w="1418" w:type="dxa"/>
            <w:noWrap w:val="0"/>
            <w:vAlign w:val="center"/>
          </w:tcPr>
          <w:p w14:paraId="4C423BE2">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noWrap w:val="0"/>
            <w:vAlign w:val="center"/>
          </w:tcPr>
          <w:p w14:paraId="655B43D9">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noWrap w:val="0"/>
            <w:vAlign w:val="center"/>
          </w:tcPr>
          <w:p w14:paraId="698B5894">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noWrap w:val="0"/>
            <w:vAlign w:val="center"/>
          </w:tcPr>
          <w:p w14:paraId="1EB2559A">
            <w:pPr>
              <w:keepNext/>
              <w:adjustRightInd w:val="0"/>
              <w:spacing w:line="440" w:lineRule="exact"/>
              <w:ind w:left="63" w:leftChars="30" w:right="63" w:rightChars="30"/>
              <w:jc w:val="center"/>
              <w:textAlignment w:val="baseline"/>
              <w:rPr>
                <w:rFonts w:eastAsia="仿宋_GB2312"/>
                <w:sz w:val="30"/>
                <w:szCs w:val="30"/>
                <w:highlight w:val="none"/>
              </w:rPr>
            </w:pPr>
          </w:p>
        </w:tc>
      </w:tr>
      <w:tr w14:paraId="7E1228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3281879">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造价管理</w:t>
            </w:r>
          </w:p>
        </w:tc>
        <w:tc>
          <w:tcPr>
            <w:tcW w:w="1418" w:type="dxa"/>
            <w:noWrap w:val="0"/>
            <w:vAlign w:val="center"/>
          </w:tcPr>
          <w:p w14:paraId="3128CB6B">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noWrap w:val="0"/>
            <w:vAlign w:val="center"/>
          </w:tcPr>
          <w:p w14:paraId="29BA893F">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noWrap w:val="0"/>
            <w:vAlign w:val="center"/>
          </w:tcPr>
          <w:p w14:paraId="55AEAB4F">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noWrap w:val="0"/>
            <w:vAlign w:val="center"/>
          </w:tcPr>
          <w:p w14:paraId="4186061A">
            <w:pPr>
              <w:keepNext/>
              <w:adjustRightInd w:val="0"/>
              <w:spacing w:line="440" w:lineRule="exact"/>
              <w:ind w:left="63" w:leftChars="30" w:right="63" w:rightChars="30"/>
              <w:jc w:val="center"/>
              <w:textAlignment w:val="baseline"/>
              <w:rPr>
                <w:rFonts w:eastAsia="仿宋_GB2312"/>
                <w:sz w:val="30"/>
                <w:szCs w:val="30"/>
                <w:highlight w:val="none"/>
              </w:rPr>
            </w:pPr>
          </w:p>
        </w:tc>
      </w:tr>
      <w:tr w14:paraId="31BD2B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CD3BFF0">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质量管理</w:t>
            </w:r>
          </w:p>
        </w:tc>
        <w:tc>
          <w:tcPr>
            <w:tcW w:w="1418" w:type="dxa"/>
            <w:noWrap w:val="0"/>
            <w:vAlign w:val="center"/>
          </w:tcPr>
          <w:p w14:paraId="4A5E5179">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noWrap w:val="0"/>
            <w:vAlign w:val="center"/>
          </w:tcPr>
          <w:p w14:paraId="05FA9A2E">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noWrap w:val="0"/>
            <w:vAlign w:val="center"/>
          </w:tcPr>
          <w:p w14:paraId="0484A58E">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noWrap w:val="0"/>
            <w:vAlign w:val="center"/>
          </w:tcPr>
          <w:p w14:paraId="5BC106ED">
            <w:pPr>
              <w:keepNext/>
              <w:adjustRightInd w:val="0"/>
              <w:spacing w:line="440" w:lineRule="exact"/>
              <w:ind w:left="63" w:leftChars="30" w:right="63" w:rightChars="30"/>
              <w:jc w:val="center"/>
              <w:textAlignment w:val="baseline"/>
              <w:rPr>
                <w:rFonts w:eastAsia="仿宋_GB2312"/>
                <w:sz w:val="30"/>
                <w:szCs w:val="30"/>
                <w:highlight w:val="none"/>
              </w:rPr>
            </w:pPr>
          </w:p>
        </w:tc>
      </w:tr>
      <w:tr w14:paraId="72886C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1CF0998">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材料管理</w:t>
            </w:r>
          </w:p>
        </w:tc>
        <w:tc>
          <w:tcPr>
            <w:tcW w:w="1418" w:type="dxa"/>
            <w:noWrap w:val="0"/>
            <w:vAlign w:val="center"/>
          </w:tcPr>
          <w:p w14:paraId="651BAD70">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noWrap w:val="0"/>
            <w:vAlign w:val="center"/>
          </w:tcPr>
          <w:p w14:paraId="5D59D336">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noWrap w:val="0"/>
            <w:vAlign w:val="center"/>
          </w:tcPr>
          <w:p w14:paraId="24CFAE2A">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noWrap w:val="0"/>
            <w:vAlign w:val="center"/>
          </w:tcPr>
          <w:p w14:paraId="22F1452C">
            <w:pPr>
              <w:keepNext/>
              <w:adjustRightInd w:val="0"/>
              <w:spacing w:line="440" w:lineRule="exact"/>
              <w:ind w:left="63" w:leftChars="30" w:right="63" w:rightChars="30"/>
              <w:jc w:val="center"/>
              <w:textAlignment w:val="baseline"/>
              <w:rPr>
                <w:rFonts w:eastAsia="仿宋_GB2312"/>
                <w:sz w:val="30"/>
                <w:szCs w:val="30"/>
                <w:highlight w:val="none"/>
              </w:rPr>
            </w:pPr>
          </w:p>
        </w:tc>
      </w:tr>
      <w:tr w14:paraId="0A9B8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26F0052">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计划管理</w:t>
            </w:r>
          </w:p>
        </w:tc>
        <w:tc>
          <w:tcPr>
            <w:tcW w:w="1418" w:type="dxa"/>
            <w:noWrap w:val="0"/>
            <w:vAlign w:val="center"/>
          </w:tcPr>
          <w:p w14:paraId="7AA758EC">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noWrap w:val="0"/>
            <w:vAlign w:val="center"/>
          </w:tcPr>
          <w:p w14:paraId="6D0F6601">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noWrap w:val="0"/>
            <w:vAlign w:val="center"/>
          </w:tcPr>
          <w:p w14:paraId="178D17A9">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noWrap w:val="0"/>
            <w:vAlign w:val="center"/>
          </w:tcPr>
          <w:p w14:paraId="25E65082">
            <w:pPr>
              <w:keepNext/>
              <w:adjustRightInd w:val="0"/>
              <w:spacing w:line="440" w:lineRule="exact"/>
              <w:ind w:left="63" w:leftChars="30" w:right="63" w:rightChars="30"/>
              <w:jc w:val="center"/>
              <w:textAlignment w:val="baseline"/>
              <w:rPr>
                <w:rFonts w:eastAsia="仿宋_GB2312"/>
                <w:sz w:val="30"/>
                <w:szCs w:val="30"/>
                <w:highlight w:val="none"/>
              </w:rPr>
            </w:pPr>
          </w:p>
        </w:tc>
      </w:tr>
      <w:tr w14:paraId="1F68F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94734F0">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安全管理</w:t>
            </w:r>
          </w:p>
        </w:tc>
        <w:tc>
          <w:tcPr>
            <w:tcW w:w="1418" w:type="dxa"/>
            <w:noWrap w:val="0"/>
            <w:vAlign w:val="center"/>
          </w:tcPr>
          <w:p w14:paraId="25F97F6E">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noWrap w:val="0"/>
            <w:vAlign w:val="center"/>
          </w:tcPr>
          <w:p w14:paraId="368B0BE1">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noWrap w:val="0"/>
            <w:vAlign w:val="center"/>
          </w:tcPr>
          <w:p w14:paraId="76B6E66B">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noWrap w:val="0"/>
            <w:vAlign w:val="center"/>
          </w:tcPr>
          <w:p w14:paraId="12A08091">
            <w:pPr>
              <w:keepNext/>
              <w:adjustRightInd w:val="0"/>
              <w:spacing w:line="440" w:lineRule="exact"/>
              <w:ind w:left="63" w:leftChars="30" w:right="63" w:rightChars="30"/>
              <w:jc w:val="center"/>
              <w:textAlignment w:val="baseline"/>
              <w:rPr>
                <w:rFonts w:eastAsia="仿宋_GB2312"/>
                <w:sz w:val="30"/>
                <w:szCs w:val="30"/>
                <w:highlight w:val="none"/>
              </w:rPr>
            </w:pPr>
          </w:p>
        </w:tc>
      </w:tr>
      <w:tr w14:paraId="072F8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03C9A6EE">
            <w:pPr>
              <w:keepNext/>
              <w:adjustRightInd w:val="0"/>
              <w:spacing w:line="440" w:lineRule="exact"/>
              <w:ind w:left="63" w:leftChars="30" w:right="63" w:rightChars="30"/>
              <w:jc w:val="center"/>
              <w:textAlignment w:val="baseline"/>
              <w:rPr>
                <w:rFonts w:eastAsia="仿宋_GB2312"/>
                <w:sz w:val="28"/>
                <w:szCs w:val="30"/>
                <w:highlight w:val="none"/>
              </w:rPr>
            </w:pPr>
            <w:r>
              <w:rPr>
                <w:rFonts w:eastAsia="仿宋_GB2312"/>
                <w:sz w:val="28"/>
                <w:szCs w:val="30"/>
                <w:highlight w:val="none"/>
              </w:rPr>
              <w:t>其他人员</w:t>
            </w:r>
          </w:p>
        </w:tc>
        <w:tc>
          <w:tcPr>
            <w:tcW w:w="1418" w:type="dxa"/>
            <w:noWrap w:val="0"/>
            <w:vAlign w:val="center"/>
          </w:tcPr>
          <w:p w14:paraId="1F3751A8">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noWrap w:val="0"/>
            <w:vAlign w:val="center"/>
          </w:tcPr>
          <w:p w14:paraId="2B834D01">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noWrap w:val="0"/>
            <w:vAlign w:val="center"/>
          </w:tcPr>
          <w:p w14:paraId="4365D79A">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noWrap w:val="0"/>
            <w:vAlign w:val="center"/>
          </w:tcPr>
          <w:p w14:paraId="4C996361">
            <w:pPr>
              <w:keepNext/>
              <w:adjustRightInd w:val="0"/>
              <w:spacing w:line="440" w:lineRule="exact"/>
              <w:ind w:left="63" w:leftChars="30" w:right="63" w:rightChars="30"/>
              <w:jc w:val="center"/>
              <w:textAlignment w:val="baseline"/>
              <w:rPr>
                <w:rFonts w:eastAsia="仿宋_GB2312"/>
                <w:sz w:val="30"/>
                <w:szCs w:val="30"/>
                <w:highlight w:val="none"/>
              </w:rPr>
            </w:pPr>
          </w:p>
        </w:tc>
      </w:tr>
      <w:tr w14:paraId="0A261B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27350402">
            <w:pPr>
              <w:keepNext/>
              <w:adjustRightInd w:val="0"/>
              <w:spacing w:line="440" w:lineRule="exact"/>
              <w:ind w:left="63" w:leftChars="30" w:right="63" w:rightChars="30"/>
              <w:jc w:val="center"/>
              <w:textAlignment w:val="baseline"/>
              <w:rPr>
                <w:rFonts w:eastAsia="仿宋_GB2312"/>
                <w:sz w:val="28"/>
                <w:szCs w:val="30"/>
                <w:highlight w:val="none"/>
              </w:rPr>
            </w:pPr>
          </w:p>
        </w:tc>
        <w:tc>
          <w:tcPr>
            <w:tcW w:w="1418" w:type="dxa"/>
            <w:tcBorders>
              <w:bottom w:val="nil"/>
            </w:tcBorders>
            <w:noWrap w:val="0"/>
            <w:vAlign w:val="center"/>
          </w:tcPr>
          <w:p w14:paraId="4EAD15B4">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tcBorders>
              <w:bottom w:val="nil"/>
            </w:tcBorders>
            <w:noWrap w:val="0"/>
            <w:vAlign w:val="center"/>
          </w:tcPr>
          <w:p w14:paraId="15307624">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tcBorders>
              <w:bottom w:val="nil"/>
            </w:tcBorders>
            <w:noWrap w:val="0"/>
            <w:vAlign w:val="center"/>
          </w:tcPr>
          <w:p w14:paraId="3B60FA74">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tcBorders>
              <w:bottom w:val="nil"/>
            </w:tcBorders>
            <w:noWrap w:val="0"/>
            <w:vAlign w:val="center"/>
          </w:tcPr>
          <w:p w14:paraId="73217280">
            <w:pPr>
              <w:keepNext/>
              <w:adjustRightInd w:val="0"/>
              <w:spacing w:line="440" w:lineRule="exact"/>
              <w:ind w:left="63" w:leftChars="30" w:right="63" w:rightChars="30"/>
              <w:jc w:val="center"/>
              <w:textAlignment w:val="baseline"/>
              <w:rPr>
                <w:rFonts w:eastAsia="仿宋_GB2312"/>
                <w:sz w:val="30"/>
                <w:szCs w:val="30"/>
                <w:highlight w:val="none"/>
              </w:rPr>
            </w:pPr>
          </w:p>
        </w:tc>
      </w:tr>
      <w:tr w14:paraId="66CC68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00D28437">
            <w:pPr>
              <w:keepNext/>
              <w:adjustRightInd w:val="0"/>
              <w:spacing w:line="440" w:lineRule="exact"/>
              <w:ind w:left="63" w:leftChars="30" w:right="63" w:rightChars="30"/>
              <w:jc w:val="center"/>
              <w:textAlignment w:val="baseline"/>
              <w:rPr>
                <w:rFonts w:eastAsia="仿宋_GB2312"/>
                <w:sz w:val="28"/>
                <w:szCs w:val="30"/>
                <w:highlight w:val="none"/>
              </w:rPr>
            </w:pPr>
          </w:p>
        </w:tc>
        <w:tc>
          <w:tcPr>
            <w:tcW w:w="1418" w:type="dxa"/>
            <w:noWrap w:val="0"/>
            <w:vAlign w:val="center"/>
          </w:tcPr>
          <w:p w14:paraId="0D96B82F">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noWrap w:val="0"/>
            <w:vAlign w:val="center"/>
          </w:tcPr>
          <w:p w14:paraId="1F77E1B8">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noWrap w:val="0"/>
            <w:vAlign w:val="center"/>
          </w:tcPr>
          <w:p w14:paraId="36AD81DB">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noWrap w:val="0"/>
            <w:vAlign w:val="center"/>
          </w:tcPr>
          <w:p w14:paraId="04AADAB4">
            <w:pPr>
              <w:keepNext/>
              <w:adjustRightInd w:val="0"/>
              <w:spacing w:line="440" w:lineRule="exact"/>
              <w:ind w:left="63" w:leftChars="30" w:right="63" w:rightChars="30"/>
              <w:jc w:val="center"/>
              <w:textAlignment w:val="baseline"/>
              <w:rPr>
                <w:rFonts w:eastAsia="仿宋_GB2312"/>
                <w:sz w:val="30"/>
                <w:szCs w:val="30"/>
                <w:highlight w:val="none"/>
              </w:rPr>
            </w:pPr>
          </w:p>
        </w:tc>
      </w:tr>
      <w:tr w14:paraId="13A15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63E43BE2">
            <w:pPr>
              <w:keepNext/>
              <w:adjustRightInd w:val="0"/>
              <w:spacing w:line="440" w:lineRule="exact"/>
              <w:ind w:left="63" w:leftChars="30" w:right="63" w:rightChars="30"/>
              <w:jc w:val="center"/>
              <w:textAlignment w:val="baseline"/>
              <w:rPr>
                <w:rFonts w:eastAsia="仿宋_GB2312"/>
                <w:sz w:val="28"/>
                <w:szCs w:val="30"/>
                <w:highlight w:val="none"/>
              </w:rPr>
            </w:pPr>
          </w:p>
        </w:tc>
        <w:tc>
          <w:tcPr>
            <w:tcW w:w="1418" w:type="dxa"/>
            <w:noWrap w:val="0"/>
            <w:vAlign w:val="center"/>
          </w:tcPr>
          <w:p w14:paraId="6D1A11D9">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noWrap w:val="0"/>
            <w:vAlign w:val="center"/>
          </w:tcPr>
          <w:p w14:paraId="6D1622D7">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noWrap w:val="0"/>
            <w:vAlign w:val="center"/>
          </w:tcPr>
          <w:p w14:paraId="1E246D7F">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noWrap w:val="0"/>
            <w:vAlign w:val="center"/>
          </w:tcPr>
          <w:p w14:paraId="7F264593">
            <w:pPr>
              <w:keepNext/>
              <w:adjustRightInd w:val="0"/>
              <w:spacing w:line="440" w:lineRule="exact"/>
              <w:ind w:left="63" w:leftChars="30" w:right="63" w:rightChars="30"/>
              <w:jc w:val="center"/>
              <w:textAlignment w:val="baseline"/>
              <w:rPr>
                <w:rFonts w:eastAsia="仿宋_GB2312"/>
                <w:sz w:val="30"/>
                <w:szCs w:val="30"/>
                <w:highlight w:val="none"/>
              </w:rPr>
            </w:pPr>
          </w:p>
        </w:tc>
      </w:tr>
      <w:tr w14:paraId="1803C1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52E1E817">
            <w:pPr>
              <w:keepNext/>
              <w:adjustRightInd w:val="0"/>
              <w:spacing w:line="440" w:lineRule="exact"/>
              <w:ind w:left="63" w:leftChars="30" w:right="63" w:rightChars="30"/>
              <w:jc w:val="center"/>
              <w:textAlignment w:val="baseline"/>
              <w:rPr>
                <w:rFonts w:eastAsia="仿宋_GB2312"/>
                <w:sz w:val="28"/>
                <w:szCs w:val="30"/>
                <w:highlight w:val="none"/>
              </w:rPr>
            </w:pPr>
          </w:p>
        </w:tc>
        <w:tc>
          <w:tcPr>
            <w:tcW w:w="1418" w:type="dxa"/>
            <w:noWrap w:val="0"/>
            <w:vAlign w:val="center"/>
          </w:tcPr>
          <w:p w14:paraId="21DA7D9C">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noWrap w:val="0"/>
            <w:vAlign w:val="center"/>
          </w:tcPr>
          <w:p w14:paraId="71816489">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noWrap w:val="0"/>
            <w:vAlign w:val="center"/>
          </w:tcPr>
          <w:p w14:paraId="227802BE">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noWrap w:val="0"/>
            <w:vAlign w:val="center"/>
          </w:tcPr>
          <w:p w14:paraId="697856C2">
            <w:pPr>
              <w:keepNext/>
              <w:adjustRightInd w:val="0"/>
              <w:spacing w:line="440" w:lineRule="exact"/>
              <w:ind w:left="63" w:leftChars="30" w:right="63" w:rightChars="30"/>
              <w:jc w:val="center"/>
              <w:textAlignment w:val="baseline"/>
              <w:rPr>
                <w:rFonts w:eastAsia="仿宋_GB2312"/>
                <w:sz w:val="30"/>
                <w:szCs w:val="30"/>
                <w:highlight w:val="none"/>
              </w:rPr>
            </w:pPr>
          </w:p>
        </w:tc>
      </w:tr>
      <w:tr w14:paraId="03E1C8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74AEE1E9">
            <w:pPr>
              <w:keepNext/>
              <w:adjustRightInd w:val="0"/>
              <w:spacing w:line="440" w:lineRule="exact"/>
              <w:ind w:left="63" w:leftChars="30" w:right="63" w:rightChars="30"/>
              <w:jc w:val="center"/>
              <w:textAlignment w:val="baseline"/>
              <w:rPr>
                <w:rFonts w:eastAsia="仿宋_GB2312"/>
                <w:sz w:val="28"/>
                <w:szCs w:val="30"/>
                <w:highlight w:val="none"/>
              </w:rPr>
            </w:pPr>
          </w:p>
        </w:tc>
        <w:tc>
          <w:tcPr>
            <w:tcW w:w="1418" w:type="dxa"/>
            <w:tcBorders>
              <w:bottom w:val="single" w:color="auto" w:sz="12" w:space="0"/>
            </w:tcBorders>
            <w:noWrap w:val="0"/>
            <w:vAlign w:val="center"/>
          </w:tcPr>
          <w:p w14:paraId="0B2B5559">
            <w:pPr>
              <w:keepNext/>
              <w:adjustRightInd w:val="0"/>
              <w:spacing w:line="440" w:lineRule="exact"/>
              <w:ind w:left="63" w:leftChars="30" w:right="63" w:rightChars="30"/>
              <w:jc w:val="center"/>
              <w:textAlignment w:val="baseline"/>
              <w:rPr>
                <w:rFonts w:eastAsia="仿宋_GB2312"/>
                <w:sz w:val="28"/>
                <w:szCs w:val="30"/>
                <w:highlight w:val="none"/>
              </w:rPr>
            </w:pPr>
          </w:p>
        </w:tc>
        <w:tc>
          <w:tcPr>
            <w:tcW w:w="1134" w:type="dxa"/>
            <w:tcBorders>
              <w:bottom w:val="single" w:color="auto" w:sz="12" w:space="0"/>
            </w:tcBorders>
            <w:noWrap w:val="0"/>
            <w:vAlign w:val="center"/>
          </w:tcPr>
          <w:p w14:paraId="5FCA65EC">
            <w:pPr>
              <w:keepNext/>
              <w:adjustRightInd w:val="0"/>
              <w:spacing w:line="440" w:lineRule="exact"/>
              <w:ind w:left="63" w:leftChars="30" w:right="63" w:rightChars="30"/>
              <w:jc w:val="center"/>
              <w:textAlignment w:val="baseline"/>
              <w:rPr>
                <w:rFonts w:eastAsia="仿宋_GB2312"/>
                <w:sz w:val="30"/>
                <w:szCs w:val="30"/>
                <w:highlight w:val="none"/>
              </w:rPr>
            </w:pPr>
          </w:p>
        </w:tc>
        <w:tc>
          <w:tcPr>
            <w:tcW w:w="1134" w:type="dxa"/>
            <w:tcBorders>
              <w:bottom w:val="single" w:color="auto" w:sz="12" w:space="0"/>
            </w:tcBorders>
            <w:noWrap w:val="0"/>
            <w:vAlign w:val="center"/>
          </w:tcPr>
          <w:p w14:paraId="2EED2557">
            <w:pPr>
              <w:keepNext/>
              <w:adjustRightInd w:val="0"/>
              <w:spacing w:line="440" w:lineRule="exact"/>
              <w:ind w:left="63" w:leftChars="30" w:right="63" w:rightChars="30"/>
              <w:jc w:val="center"/>
              <w:textAlignment w:val="baseline"/>
              <w:rPr>
                <w:rFonts w:eastAsia="仿宋_GB2312"/>
                <w:sz w:val="30"/>
                <w:szCs w:val="30"/>
                <w:highlight w:val="none"/>
              </w:rPr>
            </w:pPr>
          </w:p>
        </w:tc>
        <w:tc>
          <w:tcPr>
            <w:tcW w:w="4252" w:type="dxa"/>
            <w:tcBorders>
              <w:bottom w:val="single" w:color="auto" w:sz="12" w:space="0"/>
            </w:tcBorders>
            <w:noWrap w:val="0"/>
            <w:vAlign w:val="center"/>
          </w:tcPr>
          <w:p w14:paraId="34EFC703">
            <w:pPr>
              <w:keepNext/>
              <w:adjustRightInd w:val="0"/>
              <w:spacing w:line="440" w:lineRule="exact"/>
              <w:ind w:left="63" w:leftChars="30" w:right="63" w:rightChars="30"/>
              <w:jc w:val="center"/>
              <w:textAlignment w:val="baseline"/>
              <w:rPr>
                <w:rFonts w:eastAsia="仿宋_GB2312"/>
                <w:sz w:val="30"/>
                <w:szCs w:val="30"/>
                <w:highlight w:val="none"/>
              </w:rPr>
            </w:pPr>
          </w:p>
        </w:tc>
      </w:tr>
    </w:tbl>
    <w:p w14:paraId="6599E989">
      <w:pPr>
        <w:rPr>
          <w:szCs w:val="22"/>
          <w:highlight w:val="none"/>
        </w:rPr>
      </w:pPr>
    </w:p>
    <w:p w14:paraId="1FF2D8C8">
      <w:pPr>
        <w:rPr>
          <w:highlight w:val="none"/>
        </w:rPr>
      </w:pPr>
    </w:p>
    <w:p w14:paraId="7348A572">
      <w:pPr>
        <w:pStyle w:val="5"/>
        <w:spacing w:line="221" w:lineRule="auto"/>
        <w:rPr>
          <w:color w:val="auto"/>
          <w:sz w:val="21"/>
          <w:szCs w:val="21"/>
          <w:highlight w:val="none"/>
        </w:rPr>
      </w:pPr>
    </w:p>
    <w:p w14:paraId="44903555">
      <w:pPr>
        <w:pStyle w:val="5"/>
        <w:spacing w:line="221" w:lineRule="auto"/>
        <w:rPr>
          <w:color w:val="auto"/>
          <w:sz w:val="21"/>
          <w:szCs w:val="21"/>
          <w:highlight w:val="none"/>
        </w:rPr>
      </w:pPr>
    </w:p>
    <w:sectPr>
      <w:pgSz w:w="11906" w:h="16838"/>
      <w:pgMar w:top="1431" w:right="1182" w:bottom="1015" w:left="1596" w:header="0" w:footer="85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imSun Identity H">
    <w:altName w:val="微软雅黑"/>
    <w:panose1 w:val="00000000000000000000"/>
    <w:charset w:val="01"/>
    <w:family w:val="auto"/>
    <w:pitch w:val="default"/>
    <w:sig w:usb0="00000000" w:usb1="00000000" w:usb2="547D8F71" w:usb3="08A22AA8" w:csb0="08F46C48" w:csb1="0012CF7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00AD8">
    <w:pPr>
      <w:spacing w:line="176" w:lineRule="auto"/>
      <w:ind w:left="4483"/>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B77F6">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3" name="文本框 2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6BFB0B">
                          <w:pPr>
                            <w:pStyle w:val="7"/>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yJII80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E6mN5RoplDyy4/v&#10;l5+/L7++kXgIiWrr54jcWcSG5p1p0DjDucdhZN4UTsUvOBH4IfD5KrBoAuHx0mwym6VwcfiGDfCT&#10;p+vW+fBeGEWikVGHCrbCstPWhy50CInZtNlUUrZVlJrUGZ3evE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MiSCPNAIAAGUEAAAOAAAAAAAAAAEAIAAAAB8BAABkcnMvZTJvRG9jLnhtbFBL&#10;BQYAAAAABgAGAFkBAADFBQAAAAA=&#10;">
              <v:fill on="f" focussize="0,0"/>
              <v:stroke on="f" weight="0.5pt"/>
              <v:imagedata o:title=""/>
              <o:lock v:ext="edit" aspectratio="f"/>
              <v:textbox inset="0mm,0mm,0mm,0mm" style="mso-fit-shape-to-text:t;">
                <w:txbxContent>
                  <w:p w14:paraId="476BFB0B">
                    <w:pPr>
                      <w:pStyle w:val="7"/>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F5D06">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4" name="文本框 2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D12D7">
                          <w:pPr>
                            <w:pStyle w:val="7"/>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wG+4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0DSWaKZT88uP7&#10;5efD5dc3Eg8hUW39HJE7i9jQvDMNGmc49ziMzJvCqfgFJwI/BD5fBRZNIDxemk1msxQuDt+wAX7y&#10;eN06H94Lo0g0MupQwVZYdtr60IUOITGbNptKyraKUpM6o9PXb9P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fsBvuNAIAAGUEAAAOAAAAAAAAAAEAIAAAAB8BAABkcnMvZTJvRG9jLnhtbFBL&#10;BQYAAAAABgAGAFkBAADFBQAAAAA=&#10;">
              <v:fill on="f" focussize="0,0"/>
              <v:stroke on="f" weight="0.5pt"/>
              <v:imagedata o:title=""/>
              <o:lock v:ext="edit" aspectratio="f"/>
              <v:textbox inset="0mm,0mm,0mm,0mm" style="mso-fit-shape-to-text:t;">
                <w:txbxContent>
                  <w:p w14:paraId="56DD12D7">
                    <w:pPr>
                      <w:pStyle w:val="7"/>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B51D9">
    <w:pPr>
      <w:spacing w:line="176" w:lineRule="auto"/>
      <w:ind w:left="44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5" name="文本框 2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8E3112">
                          <w:pPr>
                            <w:pStyle w:val="7"/>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MhXI0AgAAZ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E6mN5RoplDyy4/v&#10;l5+/L7++kXgIiWrr54jcWcSG5p1p0DjDucdhZN4UTsUvOBH4IfD5KrBoAuHx0mwym6VwcfiGDfCT&#10;p+vW+fBeGEWikVGHCrbCstPWhy50CInZtNlUUrZVlJrUGZ2+vUn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0DIVyNAIAAGUEAAAOAAAAAAAAAAEAIAAAAB8BAABkcnMvZTJvRG9jLnhtbFBL&#10;BQYAAAAABgAGAFkBAADFBQAAAAA=&#10;">
              <v:fill on="f" focussize="0,0"/>
              <v:stroke on="f" weight="0.5pt"/>
              <v:imagedata o:title=""/>
              <o:lock v:ext="edit" aspectratio="f"/>
              <v:textbox inset="0mm,0mm,0mm,0mm" style="mso-fit-shape-to-text:t;">
                <w:txbxContent>
                  <w:p w14:paraId="0B8E3112">
                    <w:pPr>
                      <w:pStyle w:val="7"/>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07DA4">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8" name="文本框 2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F7BD9E">
                          <w:pPr>
                            <w:pStyle w:val="7"/>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69Ic4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69Ic4zAgAAZQQAAA4AAAAAAAAAAQAgAAAAHwEAAGRycy9lMm9Eb2MueG1sUEsF&#10;BgAAAAAGAAYAWQEAAMQFAAAAAA==&#10;">
              <v:fill on="f" focussize="0,0"/>
              <v:stroke on="f" weight="0.5pt"/>
              <v:imagedata o:title=""/>
              <o:lock v:ext="edit" aspectratio="f"/>
              <v:textbox inset="0mm,0mm,0mm,0mm" style="mso-fit-shape-to-text:t;">
                <w:txbxContent>
                  <w:p w14:paraId="65F7BD9E">
                    <w:pPr>
                      <w:pStyle w:val="7"/>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B0A46">
    <w:pPr>
      <w:spacing w:line="176" w:lineRule="auto"/>
      <w:ind w:left="44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9" name="文本框 2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9C07B">
                          <w:pPr>
                            <w:pStyle w:val="7"/>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Bv1I0AgAAZ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0LSWaKZT88uP7&#10;5efD5dc3Eg8hUW39HJE7i9jQvDMNGmc49ziMzJvCqfgFJwI/BD5fBRZNIDxemk1msxQuDt+wAX7y&#10;eN06H94Lo0g0MupQwVZYdtr60IUOITGbNptKyraKUpM6o9PXb9L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FAb9SNAIAAGUEAAAOAAAAAAAAAAEAIAAAAB8BAABkcnMvZTJvRG9jLnhtbFBL&#10;BQYAAAAABgAGAFkBAADFBQAAAAA=&#10;">
              <v:fill on="f" focussize="0,0"/>
              <v:stroke on="f" weight="0.5pt"/>
              <v:imagedata o:title=""/>
              <o:lock v:ext="edit" aspectratio="f"/>
              <v:textbox inset="0mm,0mm,0mm,0mm" style="mso-fit-shape-to-text:t;">
                <w:txbxContent>
                  <w:p w14:paraId="4DA9C07B">
                    <w:pPr>
                      <w:pStyle w:val="7"/>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2F457">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0" name="文本框 2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A219A9">
                          <w:pPr>
                            <w:pStyle w:val="7"/>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tDis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WmhimUfLTj++n&#10;nw+nX99IOoREjQszRN47xMb2nW3ROMN5wGFi3lZepy84EfgBdrwILNpIeLo0nUynOVwcvmED/Ozx&#10;uvMhvhdWk2QU1KOCnbDssAmxDx1CUjZj11KprorKkKagV6/f5N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bQ4rNAIAAGUEAAAOAAAAAAAAAAEAIAAAAB8BAABkcnMvZTJvRG9jLnhtbFBL&#10;BQYAAAAABgAGAFkBAADFBQAAAAA=&#10;">
              <v:fill on="f" focussize="0,0"/>
              <v:stroke on="f" weight="0.5pt"/>
              <v:imagedata o:title=""/>
              <o:lock v:ext="edit" aspectratio="f"/>
              <v:textbox inset="0mm,0mm,0mm,0mm" style="mso-fit-shape-to-text:t;">
                <w:txbxContent>
                  <w:p w14:paraId="58A219A9">
                    <w:pPr>
                      <w:pStyle w:val="7"/>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15D7C">
    <w:pPr>
      <w:spacing w:line="176" w:lineRule="auto"/>
      <w:ind w:left="44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1" name="文本框 2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6C9FB6">
                          <w:pPr>
                            <w:pStyle w:val="7"/>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RkLc0AgAAZQ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Tt6OKTFMo+WnH99P&#10;Px9Ov76RdAiJGhdmiLx3iI3tO9ticIbzgMPEvK28Tl9wIvBD4ONFYNFGwtOl6WQ6zeHi8A0b4GeP&#10;150P8b2wmiSjoB4d7IRlh02IfegQkrIZu5ZKdV1UhjQFvXr9J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30ZC3NAIAAGUEAAAOAAAAAAAAAAEAIAAAAB8BAABkcnMvZTJvRG9jLnhtbFBL&#10;BQYAAAAABgAGAFkBAADFBQAAAAA=&#10;">
              <v:fill on="f" focussize="0,0"/>
              <v:stroke on="f" weight="0.5pt"/>
              <v:imagedata o:title=""/>
              <o:lock v:ext="edit" aspectratio="f"/>
              <v:textbox inset="0mm,0mm,0mm,0mm" style="mso-fit-shape-to-text:t;">
                <w:txbxContent>
                  <w:p w14:paraId="106C9FB6">
                    <w:pPr>
                      <w:pStyle w:val="7"/>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3FCCD">
    <w:pPr>
      <w:spacing w:line="176" w:lineRule="auto"/>
      <w:ind w:left="44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2" name="文本框 2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7E3497">
                          <w:pPr>
                            <w:pStyle w:val="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sTQsk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J2Qo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LE0LJNAIAAGUEAAAOAAAAAAAAAAEAIAAAAB8BAABkcnMvZTJvRG9jLnhtbFBL&#10;BQYAAAAABgAGAFkBAADFBQAAAAA=&#10;">
              <v:fill on="f" focussize="0,0"/>
              <v:stroke on="f" weight="0.5pt"/>
              <v:imagedata o:title=""/>
              <o:lock v:ext="edit" aspectratio="f"/>
              <v:textbox inset="0mm,0mm,0mm,0mm" style="mso-fit-shape-to-text:t;">
                <w:txbxContent>
                  <w:p w14:paraId="557E3497">
                    <w:pPr>
                      <w:pStyle w:val="7"/>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88C91">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3" name="文本框 2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E9596">
                          <w:pPr>
                            <w:pStyle w:val="7"/>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Cv3FU1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mi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4K/cVTUCAABlBAAADgAAAAAAAAABACAAAAAfAQAAZHJzL2Uyb0RvYy54bWxQ&#10;SwUGAAAAAAYABgBZAQAAxgUAAAAA&#10;">
              <v:fill on="f" focussize="0,0"/>
              <v:stroke on="f" weight="0.5pt"/>
              <v:imagedata o:title=""/>
              <o:lock v:ext="edit" aspectratio="f"/>
              <v:textbox inset="0mm,0mm,0mm,0mm" style="mso-fit-shape-to-text:t;">
                <w:txbxContent>
                  <w:p w14:paraId="2ADE9596">
                    <w:pPr>
                      <w:pStyle w:val="7"/>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17137">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4" name="文本框 2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EEB258">
                          <w:pPr>
                            <w:pStyle w:val="7"/>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W5zQ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29eUW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zluc0NAIAAGUEAAAOAAAAAAAAAAEAIAAAAB8BAABkcnMvZTJvRG9jLnhtbFBL&#10;BQYAAAAABgAGAFkBAADFBQAAAAA=&#10;">
              <v:fill on="f" focussize="0,0"/>
              <v:stroke on="f" weight="0.5pt"/>
              <v:imagedata o:title=""/>
              <o:lock v:ext="edit" aspectratio="f"/>
              <v:textbox inset="0mm,0mm,0mm,0mm" style="mso-fit-shape-to-text:t;">
                <w:txbxContent>
                  <w:p w14:paraId="75EEB258">
                    <w:pPr>
                      <w:pStyle w:val="7"/>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9411C">
    <w:pPr>
      <w:spacing w:line="176" w:lineRule="auto"/>
      <w:ind w:left="44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18BC9">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B718BC9">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CF915">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6" name="文本框 2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0178A9">
                          <w:pPr>
                            <w:pStyle w:val="7"/>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Toq9Y0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bKSWaKZT88uP7&#10;5efD5dc3Eg8hUW39HJE7i9jQvDMNGmc49ziMzJvCqfgFJwI/BD5fBRZNIDxemk1msxQuDt+wAX7y&#10;eN06H94Lo0g0MupQwVZYdtr60IUOITGbNptKyraKUpM6o9PXb9L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k6KvWNAIAAGUEAAAOAAAAAAAAAAEAIAAAAB8BAABkcnMvZTJvRG9jLnhtbFBL&#10;BQYAAAAABgAGAFkBAADFBQAAAAA=&#10;">
              <v:fill on="f" focussize="0,0"/>
              <v:stroke on="f" weight="0.5pt"/>
              <v:imagedata o:title=""/>
              <o:lock v:ext="edit" aspectratio="f"/>
              <v:textbox inset="0mm,0mm,0mm,0mm" style="mso-fit-shape-to-text:t;">
                <w:txbxContent>
                  <w:p w14:paraId="490178A9">
                    <w:pPr>
                      <w:pStyle w:val="7"/>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4DD34">
    <w:pPr>
      <w:keepNext/>
      <w:keepLines w:val="0"/>
      <w:pageBreakBefore w:val="0"/>
      <w:widowControl/>
      <w:kinsoku w:val="0"/>
      <w:wordWrap/>
      <w:overflowPunct/>
      <w:topLinePunct w:val="0"/>
      <w:bidi w:val="0"/>
      <w:adjustRightInd w:val="0"/>
      <w:snapToGrid w:val="0"/>
      <w:spacing w:line="15" w:lineRule="auto"/>
      <w:textAlignment w:val="baseline"/>
      <w:rPr>
        <w:rFonts w:ascii="Arial"/>
        <w:sz w:val="2"/>
      </w:rPr>
    </w:pPr>
  </w:p>
  <w:p w14:paraId="4A8E8FB5">
    <w:pPr>
      <w:keepNext/>
      <w:keepLines w:val="0"/>
      <w:pageBreakBefore w:val="0"/>
      <w:widowControl/>
      <w:kinsoku w:val="0"/>
      <w:wordWrap/>
      <w:overflowPunct/>
      <w:topLinePunct w:val="0"/>
      <w:bidi w:val="0"/>
      <w:adjustRightInd w:val="0"/>
      <w:snapToGrid w:val="0"/>
      <w:spacing w:line="15" w:lineRule="auto"/>
      <w:textAlignment w:val="baseline"/>
      <w:rPr>
        <w:rFonts w:ascii="Arial"/>
        <w:sz w:val="2"/>
      </w:rPr>
    </w:pPr>
  </w:p>
  <w:p w14:paraId="4406BE29">
    <w:pPr>
      <w:keepNext/>
      <w:keepLines w:val="0"/>
      <w:pageBreakBefore w:val="0"/>
      <w:widowControl/>
      <w:kinsoku w:val="0"/>
      <w:wordWrap/>
      <w:overflowPunct/>
      <w:topLinePunct w:val="0"/>
      <w:bidi w:val="0"/>
      <w:adjustRightInd w:val="0"/>
      <w:snapToGrid w:val="0"/>
      <w:spacing w:line="15" w:lineRule="auto"/>
      <w:textAlignment w:val="baseline"/>
      <w:rPr>
        <w:rFonts w:ascii="Arial"/>
        <w:sz w:val="2"/>
      </w:rPr>
    </w:pPr>
    <w:r>
      <w:rPr>
        <w:sz w:val="2"/>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0" name="文本框 3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8D9712">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PPmg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XDz5oNAIAAGUEAAAOAAAAAAAAAAEAIAAAAB8BAABkcnMvZTJvRG9jLnhtbFBL&#10;BQYAAAAABgAGAFkBAADFBQAAAAA=&#10;">
              <v:fill on="f" focussize="0,0"/>
              <v:stroke on="f" weight="0.5pt"/>
              <v:imagedata o:title=""/>
              <o:lock v:ext="edit" aspectratio="f"/>
              <v:textbox inset="0mm,0mm,0mm,0mm" style="mso-fit-shape-to-text:t;">
                <w:txbxContent>
                  <w:p w14:paraId="198D9712">
                    <w:pPr>
                      <w:pStyle w:val="7"/>
                    </w:pPr>
                    <w:r>
                      <w:fldChar w:fldCharType="begin"/>
                    </w:r>
                    <w:r>
                      <w:instrText xml:space="preserve"> PAGE  \* MERGEFORMAT </w:instrText>
                    </w:r>
                    <w:r>
                      <w:fldChar w:fldCharType="separate"/>
                    </w:r>
                    <w:r>
                      <w:t>1</w:t>
                    </w:r>
                    <w:r>
                      <w:fldChar w:fldCharType="end"/>
                    </w:r>
                  </w:p>
                </w:txbxContent>
              </v:textbox>
            </v:shape>
          </w:pict>
        </mc:Fallback>
      </mc:AlternateContent>
    </w:r>
  </w:p>
  <w:p w14:paraId="2023ACF1">
    <w:pPr>
      <w:keepNext/>
      <w:keepLines w:val="0"/>
      <w:pageBreakBefore w:val="0"/>
      <w:widowControl/>
      <w:kinsoku w:val="0"/>
      <w:wordWrap/>
      <w:overflowPunct/>
      <w:topLinePunct w:val="0"/>
      <w:bidi w:val="0"/>
      <w:adjustRightInd w:val="0"/>
      <w:snapToGrid w:val="0"/>
      <w:spacing w:line="15" w:lineRule="auto"/>
      <w:textAlignment w:val="baseline"/>
      <w:rPr>
        <w:rFonts w:ascii="Arial"/>
        <w:sz w:val="2"/>
      </w:rPr>
    </w:pPr>
  </w:p>
  <w:p w14:paraId="15CB4498">
    <w:pPr>
      <w:keepNext/>
      <w:keepLines w:val="0"/>
      <w:pageBreakBefore w:val="0"/>
      <w:widowControl/>
      <w:kinsoku w:val="0"/>
      <w:wordWrap/>
      <w:overflowPunct/>
      <w:topLinePunct w:val="0"/>
      <w:bidi w:val="0"/>
      <w:adjustRightInd w:val="0"/>
      <w:snapToGrid w:val="0"/>
      <w:spacing w:line="15" w:lineRule="auto"/>
      <w:textAlignment w:val="baseline"/>
      <w:rPr>
        <w:rFonts w:ascii="Arial"/>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F20AA">
    <w:pPr>
      <w:keepNext/>
      <w:keepLines w:val="0"/>
      <w:pageBreakBefore w:val="0"/>
      <w:widowControl/>
      <w:kinsoku w:val="0"/>
      <w:wordWrap/>
      <w:overflowPunct/>
      <w:topLinePunct w:val="0"/>
      <w:bidi w:val="0"/>
      <w:adjustRightInd w:val="0"/>
      <w:snapToGrid w:val="0"/>
      <w:spacing w:line="15" w:lineRule="auto"/>
      <w:textAlignment w:val="baseline"/>
      <w:rPr>
        <w:rFonts w:ascii="Arial"/>
        <w:sz w:val="2"/>
      </w:rPr>
    </w:pPr>
    <w:r>
      <w:rPr>
        <w:sz w:val="2"/>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4" name="文本框 3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CAEC97">
                          <w:pPr>
                            <w:pStyle w:val="7"/>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2YosM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r8m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jZiiwzUCAABlBAAADgAAAAAAAAABACAAAAAfAQAAZHJzL2Uyb0RvYy54bWxQ&#10;SwUGAAAAAAYABgBZAQAAxgUAAAAA&#10;">
              <v:fill on="f" focussize="0,0"/>
              <v:stroke on="f" weight="0.5pt"/>
              <v:imagedata o:title=""/>
              <o:lock v:ext="edit" aspectratio="f"/>
              <v:textbox inset="0mm,0mm,0mm,0mm" style="mso-fit-shape-to-text:t;">
                <w:txbxContent>
                  <w:p w14:paraId="04CAEC97">
                    <w:pPr>
                      <w:pStyle w:val="7"/>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DCEF1">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8" name="文本框 2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83306">
                          <w:pPr>
                            <w:pStyle w:val="7"/>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Kb3RQ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WhTdMo+SnH99P&#10;Px9Ov76RdAiJGhdmiLx3iI3tO9uicYbzgMPEvK28Tl9wIvBD4ONFYNFGwtOl6WQ6zeHi8A0b4GeP&#10;150P8b2wmiSjoB4V7IRlh02IfegQkrIZu5ZKdVVUhjQFvXr9J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Cm90UNAIAAGUEAAAOAAAAAAAAAAEAIAAAAB8BAABkcnMvZTJvRG9jLnhtbFBL&#10;BQYAAAAABgAGAFkBAADFBQAAAAA=&#10;">
              <v:fill on="f" focussize="0,0"/>
              <v:stroke on="f" weight="0.5pt"/>
              <v:imagedata o:title=""/>
              <o:lock v:ext="edit" aspectratio="f"/>
              <v:textbox inset="0mm,0mm,0mm,0mm" style="mso-fit-shape-to-text:t;">
                <w:txbxContent>
                  <w:p w14:paraId="4A383306">
                    <w:pPr>
                      <w:pStyle w:val="7"/>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1681E">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9" name="文本框 2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49B97C">
                          <w:pPr>
                            <w:pStyle w:val="7"/>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nQ4g0AgAAZQ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6/fUGKYRslP37+d&#10;fvw6/fxK0iEkalyYIXLjEBvbt7ZF4wznAYeJeVt5nb7gROCHwMeLwKKNhKdL08l0msPF4Rs2wM8e&#10;rjsf4jthNUlGQT0q2AnLDrch9qFDSMpm7Foq1VVRGdIU9Orlq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pJ0OINAIAAGUEAAAOAAAAAAAAAAEAIAAAAB8BAABkcnMvZTJvRG9jLnhtbFBL&#10;BQYAAAAABgAGAFkBAADFBQAAAAA=&#10;">
              <v:fill on="f" focussize="0,0"/>
              <v:stroke on="f" weight="0.5pt"/>
              <v:imagedata o:title=""/>
              <o:lock v:ext="edit" aspectratio="f"/>
              <v:textbox inset="0mm,0mm,0mm,0mm" style="mso-fit-shape-to-text:t;">
                <w:txbxContent>
                  <w:p w14:paraId="1649B97C">
                    <w:pPr>
                      <w:pStyle w:val="7"/>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CD05F">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0" name="文本框 2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454FEC">
                          <w:pPr>
                            <w:pStyle w:val="7"/>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64PS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64PSMzAgAAZQQAAA4AAAAAAAAAAQAgAAAAHwEAAGRycy9lMm9Eb2MueG1sUEsF&#10;BgAAAAAGAAYAWQEAAMQFAAAAAA==&#10;">
              <v:fill on="f" focussize="0,0"/>
              <v:stroke on="f" weight="0.5pt"/>
              <v:imagedata o:title=""/>
              <o:lock v:ext="edit" aspectratio="f"/>
              <v:textbox inset="0mm,0mm,0mm,0mm" style="mso-fit-shape-to-text:t;">
                <w:txbxContent>
                  <w:p w14:paraId="1E454FEC">
                    <w:pPr>
                      <w:pStyle w:val="7"/>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EE6D2">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1" name="文本框 2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B33308">
                          <w:pPr>
                            <w:pStyle w:val="7"/>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Eo78z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UEo78zAgAAZQQAAA4AAAAAAAAAAQAgAAAAHwEAAGRycy9lMm9Eb2MueG1sUEsF&#10;BgAAAAAGAAYAWQEAAMQFAAAAAA==&#10;">
              <v:fill on="f" focussize="0,0"/>
              <v:stroke on="f" weight="0.5pt"/>
              <v:imagedata o:title=""/>
              <o:lock v:ext="edit" aspectratio="f"/>
              <v:textbox inset="0mm,0mm,0mm,0mm" style="mso-fit-shape-to-text:t;">
                <w:txbxContent>
                  <w:p w14:paraId="6BB33308">
                    <w:pPr>
                      <w:pStyle w:val="7"/>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BFC44">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2" name="文本框 2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38289F">
                          <w:pPr>
                            <w:pStyle w:val="7"/>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GccE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nGccEzAgAAZQQAAA4AAAAAAAAAAQAgAAAAHwEAAGRycy9lMm9Eb2MueG1sUEsF&#10;BgAAAAAGAAYAWQEAAMQFAAAAAA==&#10;">
              <v:fill on="f" focussize="0,0"/>
              <v:stroke on="f" weight="0.5pt"/>
              <v:imagedata o:title=""/>
              <o:lock v:ext="edit" aspectratio="f"/>
              <v:textbox inset="0mm,0mm,0mm,0mm" style="mso-fit-shape-to-text:t;">
                <w:txbxContent>
                  <w:p w14:paraId="3038289F">
                    <w:pPr>
                      <w:pStyle w:val="7"/>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F56B3">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3" name="文本框 2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E98D6D">
                          <w:pPr>
                            <w:pStyle w:val="7"/>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6710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Z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eu9dNAIAAGUEAAAOAAAAAAAAAAEAIAAAAB8BAABkcnMvZTJvRG9jLnhtbFBL&#10;BQYAAAAABgAGAFkBAADFBQAAAAA=&#10;">
              <v:fill on="f" focussize="0,0"/>
              <v:stroke on="f" weight="0.5pt"/>
              <v:imagedata o:title=""/>
              <o:lock v:ext="edit" aspectratio="f"/>
              <v:textbox inset="0mm,0mm,0mm,0mm" style="mso-fit-shape-to-text:t;">
                <w:txbxContent>
                  <w:p w14:paraId="5BE98D6D">
                    <w:pPr>
                      <w:pStyle w:val="7"/>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1D5FC">
    <w:pPr>
      <w:pStyle w:val="5"/>
      <w:spacing w:line="172" w:lineRule="auto"/>
      <w:rPr>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4" name="文本框 2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0777B4">
                          <w:pPr>
                            <w:pStyle w:val="7"/>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D1Dw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9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Q9Q8NAIAAGUEAAAOAAAAAAAAAAEAIAAAAB8BAABkcnMvZTJvRG9jLnhtbFBL&#10;BQYAAAAABgAGAFkBAADFBQAAAAA=&#10;">
              <v:fill on="f" focussize="0,0"/>
              <v:stroke on="f" weight="0.5pt"/>
              <v:imagedata o:title=""/>
              <o:lock v:ext="edit" aspectratio="f"/>
              <v:textbox inset="0mm,0mm,0mm,0mm" style="mso-fit-shape-to-text:t;">
                <w:txbxContent>
                  <w:p w14:paraId="6B0777B4">
                    <w:pPr>
                      <w:pStyle w:val="7"/>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6363B">
    <w:pPr>
      <w:tabs>
        <w:tab w:val="left" w:pos="5101"/>
      </w:tabs>
      <w:spacing w:line="176" w:lineRule="auto"/>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6" name="文本框 2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6879C6">
                          <w:pPr>
                            <w:pStyle w:val="7"/>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2iIrg0AgAAZ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E5uppRoplDyy4/v&#10;l5+/L7++kXgIiWrr54jcWcSG5p1p0DjDucdhZN4UTsUvOBH4IfD5KrBoAuHx0mwym6VwcfiGDfCT&#10;p+vW+fBeGEWikVGHCrbCstPWhy50CInZtNlUUrZVlJrUGZ2+vUn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9oiK4NAIAAGUEAAAOAAAAAAAAAAEAIAAAAB8BAABkcnMvZTJvRG9jLnhtbFBL&#10;BQYAAAAABgAGAFkBAADFBQAAAAA=&#10;">
              <v:fill on="f" focussize="0,0"/>
              <v:stroke on="f" weight="0.5pt"/>
              <v:imagedata o:title=""/>
              <o:lock v:ext="edit" aspectratio="f"/>
              <v:textbox inset="0mm,0mm,0mm,0mm" style="mso-fit-shape-to-text:t;">
                <w:txbxContent>
                  <w:p w14:paraId="6D6879C6">
                    <w:pPr>
                      <w:pStyle w:val="7"/>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CE6B8">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5" name="文本框 2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732012">
                          <w:pPr>
                            <w:pStyle w:val="7"/>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r/SqA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ZFSWGaZT8/OP7&#10;+efv869vJB1CotqFOSIfHGJj8842aJzhPOAwMW9Kr9MXnAj8EPh0EVg0kfB0aTadzcZwcfiGDfCz&#10;p+vOh/heWE2SkVOPCrbCsuM2xC50CEnZjN1IpdoqKkPqnF6/vRq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6/0qgNAIAAGUEAAAOAAAAAAAAAAEAIAAAAB8BAABkcnMvZTJvRG9jLnhtbFBL&#10;BQYAAAAABgAGAFkBAADFBQAAAAA=&#10;">
              <v:fill on="f" focussize="0,0"/>
              <v:stroke on="f" weight="0.5pt"/>
              <v:imagedata o:title=""/>
              <o:lock v:ext="edit" aspectratio="f"/>
              <v:textbox inset="0mm,0mm,0mm,0mm" style="mso-fit-shape-to-text:t;">
                <w:txbxContent>
                  <w:p w14:paraId="67732012">
                    <w:pPr>
                      <w:pStyle w:val="7"/>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50A2A">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6" name="文本框 2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68DA59">
                          <w:pPr>
                            <w:pStyle w:val="7"/>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Y9mN40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PZjeNAIAAGUEAAAOAAAAAAAAAAEAIAAAAB8BAABkcnMvZTJvRG9jLnhtbFBL&#10;BQYAAAAABgAGAFkBAADFBQAAAAA=&#10;">
              <v:fill on="f" focussize="0,0"/>
              <v:stroke on="f" weight="0.5pt"/>
              <v:imagedata o:title=""/>
              <o:lock v:ext="edit" aspectratio="f"/>
              <v:textbox inset="0mm,0mm,0mm,0mm" style="mso-fit-shape-to-text:t;">
                <w:txbxContent>
                  <w:p w14:paraId="1068DA59">
                    <w:pPr>
                      <w:pStyle w:val="7"/>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B2109">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7" name="文本框 2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1EFC04">
                          <w:pPr>
                            <w:pStyle w:val="7"/>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2BBkI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9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tgQZCNAIAAGUEAAAOAAAAAAAAAAEAIAAAAB8BAABkcnMvZTJvRG9jLnhtbFBL&#10;BQYAAAAABgAGAFkBAADFBQAAAAA=&#10;">
              <v:fill on="f" focussize="0,0"/>
              <v:stroke on="f" weight="0.5pt"/>
              <v:imagedata o:title=""/>
              <o:lock v:ext="edit" aspectratio="f"/>
              <v:textbox inset="0mm,0mm,0mm,0mm" style="mso-fit-shape-to-text:t;">
                <w:txbxContent>
                  <w:p w14:paraId="391EFC04">
                    <w:pPr>
                      <w:pStyle w:val="7"/>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80062">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8" name="文本框 2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270708">
                          <w:pPr>
                            <w:pStyle w:val="7"/>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O7hwyAgAAZ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E7uHDICAABlBAAADgAAAAAAAAABACAAAAAfAQAAZHJzL2Uyb0RvYy54bWxQSwUG&#10;AAAAAAYABgBZAQAAwwUAAAAA&#10;">
              <v:fill on="f" focussize="0,0"/>
              <v:stroke on="f" weight="0.5pt"/>
              <v:imagedata o:title=""/>
              <o:lock v:ext="edit" aspectratio="f"/>
              <v:textbox inset="0mm,0mm,0mm,0mm" style="mso-fit-shape-to-text:t;">
                <w:txbxContent>
                  <w:p w14:paraId="4A270708">
                    <w:pPr>
                      <w:pStyle w:val="7"/>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FFED1">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9" name="文本框 2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E2D54F">
                          <w:pPr>
                            <w:pStyle w:val="7"/>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ycIA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9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L8nCANAIAAGUEAAAOAAAAAAAAAAEAIAAAAB8BAABkcnMvZTJvRG9jLnhtbFBL&#10;BQYAAAAABgAGAFkBAADFBQAAAAA=&#10;">
              <v:fill on="f" focussize="0,0"/>
              <v:stroke on="f" weight="0.5pt"/>
              <v:imagedata o:title=""/>
              <o:lock v:ext="edit" aspectratio="f"/>
              <v:textbox inset="0mm,0mm,0mm,0mm" style="mso-fit-shape-to-text:t;">
                <w:txbxContent>
                  <w:p w14:paraId="00E2D54F">
                    <w:pPr>
                      <w:pStyle w:val="7"/>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720E9">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0" name="文本框 2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2F1FD">
                          <w:pPr>
                            <w:pStyle w:val="7"/>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Kewfk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WmhimUfLTj++n&#10;nw+nX99IOoREjQszRN47xMb2nW3ROMN5wGFi3lZepy84EfgBdrwILNpIeLo0nUynOVwcvmED/Ozx&#10;uvMhvhdWk2QU1KOCnbDssAmxDx1CUjZj11KprorKkKagV6/f5N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SnsH5NAIAAGUEAAAOAAAAAAAAAAEAIAAAAB8BAABkcnMvZTJvRG9jLnhtbFBL&#10;BQYAAAAABgAGAFkBAADFBQAAAAA=&#10;">
              <v:fill on="f" focussize="0,0"/>
              <v:stroke on="f" weight="0.5pt"/>
              <v:imagedata o:title=""/>
              <o:lock v:ext="edit" aspectratio="f"/>
              <v:textbox inset="0mm,0mm,0mm,0mm" style="mso-fit-shape-to-text:t;">
                <w:txbxContent>
                  <w:p w14:paraId="7502F1FD">
                    <w:pPr>
                      <w:pStyle w:val="7"/>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BF427">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1" name="文本框 2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C3486">
                          <w:pPr>
                            <w:pStyle w:val="7"/>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kiX2U0AgAAZQ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Tt6OKTFMo+WnH99P&#10;Px9Ov76RdAiJGhdmiLx3iI3tO9ticIbzgMPEvK28Tl9wIvBD4ONFYNFGwtOl6WQ6zeHi8A0b4GeP&#10;150P8b2wmiSjoB4d7IRlh02IfegQkrIZu5ZKdV1UhjQFvXr9J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5Il9lNAIAAGUEAAAOAAAAAAAAAAEAIAAAAB8BAABkcnMvZTJvRG9jLnhtbFBL&#10;BQYAAAAABgAGAFkBAADFBQAAAAA=&#10;">
              <v:fill on="f" focussize="0,0"/>
              <v:stroke on="f" weight="0.5pt"/>
              <v:imagedata o:title=""/>
              <o:lock v:ext="edit" aspectratio="f"/>
              <v:textbox inset="0mm,0mm,0mm,0mm" style="mso-fit-shape-to-text:t;">
                <w:txbxContent>
                  <w:p w14:paraId="243C3486">
                    <w:pPr>
                      <w:pStyle w:val="7"/>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759CC">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2" name="文本框 2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FBADA8">
                          <w:pPr>
                            <w:pStyle w:val="7"/>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gjRs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J2Qo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F4I0bNAIAAGUEAAAOAAAAAAAAAAEAIAAAAB8BAABkcnMvZTJvRG9jLnhtbFBL&#10;BQYAAAAABgAGAFkBAADFBQAAAAA=&#10;">
              <v:fill on="f" focussize="0,0"/>
              <v:stroke on="f" weight="0.5pt"/>
              <v:imagedata o:title=""/>
              <o:lock v:ext="edit" aspectratio="f"/>
              <v:textbox inset="0mm,0mm,0mm,0mm" style="mso-fit-shape-to-text:t;">
                <w:txbxContent>
                  <w:p w14:paraId="54FBADA8">
                    <w:pPr>
                      <w:pStyle w:val="7"/>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127EC">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3" name="文本框 2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0920BE">
                          <w:pPr>
                            <w:pStyle w:val="7"/>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5cE4c1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mi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blwThzUCAABlBAAADgAAAAAAAAABACAAAAAfAQAAZHJzL2Uyb0RvYy54bWxQ&#10;SwUGAAAAAAYABgBZAQAAxgUAAAAA&#10;">
              <v:fill on="f" focussize="0,0"/>
              <v:stroke on="f" weight="0.5pt"/>
              <v:imagedata o:title=""/>
              <o:lock v:ext="edit" aspectratio="f"/>
              <v:textbox inset="0mm,0mm,0mm,0mm" style="mso-fit-shape-to-text:t;">
                <w:txbxContent>
                  <w:p w14:paraId="4D0920BE">
                    <w:pPr>
                      <w:pStyle w:val="7"/>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1241E">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4" name="文本框 2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469590">
                          <w:pPr>
                            <w:pStyle w:val="7"/>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1lKOY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29eUW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9ZSjmNAIAAGUEAAAOAAAAAAAAAAEAIAAAAB8BAABkcnMvZTJvRG9jLnhtbFBL&#10;BQYAAAAABgAGAFkBAADFBQAAAAA=&#10;">
              <v:fill on="f" focussize="0,0"/>
              <v:stroke on="f" weight="0.5pt"/>
              <v:imagedata o:title=""/>
              <o:lock v:ext="edit" aspectratio="f"/>
              <v:textbox inset="0mm,0mm,0mm,0mm" style="mso-fit-shape-to-text:t;">
                <w:txbxContent>
                  <w:p w14:paraId="74469590">
                    <w:pPr>
                      <w:pStyle w:val="7"/>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1A27D">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7" name="文本框 2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B3B9B6">
                          <w:pPr>
                            <w:pStyle w:val="7"/>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YevCQ1AgAAZQQAAA4AAABkcnMvZTJvRG9jLnhtbK1UzY7TMBC+I/EO&#10;lu80adEu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h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h68JDUCAABlBAAADgAAAAAAAAABACAAAAAfAQAAZHJzL2Uyb0RvYy54bWxQ&#10;SwUGAAAAAAYABgBZAQAAxgUAAAAA&#10;">
              <v:fill on="f" focussize="0,0"/>
              <v:stroke on="f" weight="0.5pt"/>
              <v:imagedata o:title=""/>
              <o:lock v:ext="edit" aspectratio="f"/>
              <v:textbox inset="0mm,0mm,0mm,0mm" style="mso-fit-shape-to-text:t;">
                <w:txbxContent>
                  <w:p w14:paraId="16B3B9B6">
                    <w:pPr>
                      <w:pStyle w:val="7"/>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5DEDD">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5" name="文本框 2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2B2B20">
                          <w:pPr>
                            <w:pStyle w:val="7"/>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Ztno1AgAAZQ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mi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ltm2ejUCAABlBAAADgAAAAAAAAABACAAAAAfAQAAZHJzL2Uyb0RvYy54bWxQ&#10;SwUGAAAAAAYABgBZAQAAxgUAAAAA&#10;">
              <v:fill on="f" focussize="0,0"/>
              <v:stroke on="f" weight="0.5pt"/>
              <v:imagedata o:title=""/>
              <o:lock v:ext="edit" aspectratio="f"/>
              <v:textbox inset="0mm,0mm,0mm,0mm" style="mso-fit-shape-to-text:t;">
                <w:txbxContent>
                  <w:p w14:paraId="2A2B2B20">
                    <w:pPr>
                      <w:pStyle w:val="7"/>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F5F0C">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6" name="文本框 2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E9D8EC">
                          <w:pPr>
                            <w:pStyle w:val="7"/>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obZAQ0AgAAZ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bKSWaKZT88uP7&#10;5efD5dc3Eg8hUW39HJE7i9jQvDMNGmc49ziMzJvCqfgFJwI/BD5fBRZNIDxemk1msxQuDt+wAX7y&#10;eN06H94Lo0g0MupQwVZYdtr60IUOITGbNptKyraKUpM6o9PXb9L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qG2QENAIAAGUEAAAOAAAAAAAAAAEAIAAAAB8BAABkcnMvZTJvRG9jLnhtbFBL&#10;BQYAAAAABgAGAFkBAADFBQAAAAA=&#10;">
              <v:fill on="f" focussize="0,0"/>
              <v:stroke on="f" weight="0.5pt"/>
              <v:imagedata o:title=""/>
              <o:lock v:ext="edit" aspectratio="f"/>
              <v:textbox inset="0mm,0mm,0mm,0mm" style="mso-fit-shape-to-text:t;">
                <w:txbxContent>
                  <w:p w14:paraId="4EE9D8EC">
                    <w:pPr>
                      <w:pStyle w:val="7"/>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E94EE">
    <w:pPr>
      <w:spacing w:line="173"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7" name="文本框 2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E46485">
                          <w:pPr>
                            <w:pStyle w:val="7"/>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Gn+pg0AgAAZQ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29eU2KYRslP37+d&#10;fvw6/fxK0iEkalyYIXLjEBvbt7ZF4wznAYeJeVt5nb7gROCHwMeLwKKNhKdL08l0msPF4Rs2wM8e&#10;rjsf4jthNUlGQT0q2AnLDrch9qFDSMpm7Foq1VVRGdIU9Orlq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Bp/qYNAIAAGUEAAAOAAAAAAAAAAEAIAAAAB8BAABkcnMvZTJvRG9jLnhtbFBL&#10;BQYAAAAABgAGAFkBAADFBQAAAAA=&#10;">
              <v:fill on="f" focussize="0,0"/>
              <v:stroke on="f" weight="0.5pt"/>
              <v:imagedata o:title=""/>
              <o:lock v:ext="edit" aspectratio="f"/>
              <v:textbox inset="0mm,0mm,0mm,0mm" style="mso-fit-shape-to-text:t;">
                <w:txbxContent>
                  <w:p w14:paraId="39E46485">
                    <w:pPr>
                      <w:pStyle w:val="7"/>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4D1AF">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8" name="文本框 2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41E72C">
                          <w:pPr>
                            <w:pStyle w:val="7"/>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oEs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WhTdMo+SnH99P&#10;Px9Ov76RdAiJGhdmiLx3iI3tO9uicYbzgMPEvK28Tl9wIvBD4ONFYNFGwtOl6WQ6zeHi8A0b4GeP&#10;150P8b2wmiSjoB4V7IRlh02IfegQkrIZu5ZKdVVUhjQFvXr9J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aBLGNAIAAGUEAAAOAAAAAAAAAAEAIAAAAB8BAABkcnMvZTJvRG9jLnhtbFBL&#10;BQYAAAAABgAGAFkBAADFBQAAAAA=&#10;">
              <v:fill on="f" focussize="0,0"/>
              <v:stroke on="f" weight="0.5pt"/>
              <v:imagedata o:title=""/>
              <o:lock v:ext="edit" aspectratio="f"/>
              <v:textbox inset="0mm,0mm,0mm,0mm" style="mso-fit-shape-to-text:t;">
                <w:txbxContent>
                  <w:p w14:paraId="7941E72C">
                    <w:pPr>
                      <w:pStyle w:val="7"/>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40F8C">
    <w:pPr>
      <w:spacing w:line="173"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9" name="文本框 2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614F35">
                          <w:pPr>
                            <w:pStyle w:val="7"/>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J9SMWjUCAABlBAAADgAAAAAAAAABACAAAAAfAQAAZHJzL2Uyb0RvYy54bWxQ&#10;SwUGAAAAAAYABgBZAQAAxgUAAAAA&#10;">
              <v:fill on="f" focussize="0,0"/>
              <v:stroke on="f" weight="0.5pt"/>
              <v:imagedata o:title=""/>
              <o:lock v:ext="edit" aspectratio="f"/>
              <v:textbox inset="0mm,0mm,0mm,0mm" style="mso-fit-shape-to-text:t;">
                <w:txbxContent>
                  <w:p w14:paraId="64614F35">
                    <w:pPr>
                      <w:pStyle w:val="7"/>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C94A5">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0" name="文本框 3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4625C0">
                          <w:pPr>
                            <w:pStyle w:val="7"/>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5FtwY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5FtwYzAgAAZQQAAA4AAAAAAAAAAQAgAAAAHwEAAGRycy9lMm9Eb2MueG1sUEsF&#10;BgAAAAAGAAYAWQEAAMQFAAAAAA==&#10;">
              <v:fill on="f" focussize="0,0"/>
              <v:stroke on="f" weight="0.5pt"/>
              <v:imagedata o:title=""/>
              <o:lock v:ext="edit" aspectratio="f"/>
              <v:textbox inset="0mm,0mm,0mm,0mm" style="mso-fit-shape-to-text:t;">
                <w:txbxContent>
                  <w:p w14:paraId="554625C0">
                    <w:pPr>
                      <w:pStyle w:val="7"/>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F2400">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1" name="文本框 3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4EF20">
                          <w:pPr>
                            <w:pStyle w:val="7"/>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l+SmaNAIAAGUEAAAOAAAAAAAAAAEAIAAAAB8BAABkcnMvZTJvRG9jLnhtbFBL&#10;BQYAAAAABgAGAFkBAADFBQAAAAA=&#10;">
              <v:fill on="f" focussize="0,0"/>
              <v:stroke on="f" weight="0.5pt"/>
              <v:imagedata o:title=""/>
              <o:lock v:ext="edit" aspectratio="f"/>
              <v:textbox inset="0mm,0mm,0mm,0mm" style="mso-fit-shape-to-text:t;">
                <w:txbxContent>
                  <w:p w14:paraId="5454EF20">
                    <w:pPr>
                      <w:pStyle w:val="7"/>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95F07">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2" name="文本框 3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0444AD">
                          <w:pPr>
                            <w:pStyle w:val="7"/>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k7++Q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ZO/vkNAIAAGUEAAAOAAAAAAAAAAEAIAAAAB8BAABkcnMvZTJvRG9jLnhtbFBL&#10;BQYAAAAABgAGAFkBAADFBQAAAAA=&#10;">
              <v:fill on="f" focussize="0,0"/>
              <v:stroke on="f" weight="0.5pt"/>
              <v:imagedata o:title=""/>
              <o:lock v:ext="edit" aspectratio="f"/>
              <v:textbox inset="0mm,0mm,0mm,0mm" style="mso-fit-shape-to-text:t;">
                <w:txbxContent>
                  <w:p w14:paraId="0A0444AD">
                    <w:pPr>
                      <w:pStyle w:val="7"/>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5E4E0">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3" name="文本框 3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576983">
                          <w:pPr>
                            <w:pStyle w:val="7"/>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KHZXg0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yh2V4NAIAAGUEAAAOAAAAAAAAAAEAIAAAAB8BAABkcnMvZTJvRG9jLnhtbFBL&#10;BQYAAAAABgAGAFkBAADFBQAAAAA=&#10;">
              <v:fill on="f" focussize="0,0"/>
              <v:stroke on="f" weight="0.5pt"/>
              <v:imagedata o:title=""/>
              <o:lock v:ext="edit" aspectratio="f"/>
              <v:textbox inset="0mm,0mm,0mm,0mm" style="mso-fit-shape-to-text:t;">
                <w:txbxContent>
                  <w:p w14:paraId="76576983">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C7C17">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4" name="文本框 3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2CDEB5">
                          <w:pPr>
                            <w:pStyle w:val="7"/>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Xhk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hvl4ZNAIAAGUEAAAOAAAAAAAAAAEAIAAAAB8BAABkcnMvZTJvRG9jLnhtbFBL&#10;BQYAAAAABgAGAFkBAADFBQAAAAA=&#10;">
              <v:fill on="f" focussize="0,0"/>
              <v:stroke on="f" weight="0.5pt"/>
              <v:imagedata o:title=""/>
              <o:lock v:ext="edit" aspectratio="f"/>
              <v:textbox inset="0mm,0mm,0mm,0mm" style="mso-fit-shape-to-text:t;">
                <w:txbxContent>
                  <w:p w14:paraId="1C2CDEB5">
                    <w:pPr>
                      <w:pStyle w:val="7"/>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F4910">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8" name="文本框 2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4A6297">
                          <w:pPr>
                            <w:pStyle w:val="7"/>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vRVHo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b0VR6NAIAAGUEAAAOAAAAAAAAAAEAIAAAAB8BAABkcnMvZTJvRG9jLnhtbFBL&#10;BQYAAAAABgAGAFkBAADFBQAAAAA=&#10;">
              <v:fill on="f" focussize="0,0"/>
              <v:stroke on="f" weight="0.5pt"/>
              <v:imagedata o:title=""/>
              <o:lock v:ext="edit" aspectratio="f"/>
              <v:textbox inset="0mm,0mm,0mm,0mm" style="mso-fit-shape-to-text:t;">
                <w:txbxContent>
                  <w:p w14:paraId="7F4A6297">
                    <w:pPr>
                      <w:pStyle w:val="7"/>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07D4D">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5" name="文本框 3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C5D88">
                          <w:pPr>
                            <w:pStyle w:val="7"/>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igLAhTUCAABlBAAADgAAAAAAAAABACAAAAAfAQAAZHJzL2Uyb0RvYy54bWxQ&#10;SwUGAAAAAAYABgBZAQAAxgUAAAAA&#10;">
              <v:fill on="f" focussize="0,0"/>
              <v:stroke on="f" weight="0.5pt"/>
              <v:imagedata o:title=""/>
              <o:lock v:ext="edit" aspectratio="f"/>
              <v:textbox inset="0mm,0mm,0mm,0mm" style="mso-fit-shape-to-text:t;">
                <w:txbxContent>
                  <w:p w14:paraId="2DAC5D88">
                    <w:pPr>
                      <w:pStyle w:val="7"/>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2F3F5">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6" name="文本框 3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8C86BA">
                          <w:pPr>
                            <w:pStyle w:val="7"/>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bAEvs0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2wBL7NAIAAGUEAAAOAAAAAAAAAAEAIAAAAB8BAABkcnMvZTJvRG9jLnhtbFBL&#10;BQYAAAAABgAGAFkBAADFBQAAAAA=&#10;">
              <v:fill on="f" focussize="0,0"/>
              <v:stroke on="f" weight="0.5pt"/>
              <v:imagedata o:title=""/>
              <o:lock v:ext="edit" aspectratio="f"/>
              <v:textbox inset="0mm,0mm,0mm,0mm" style="mso-fit-shape-to-text:t;">
                <w:txbxContent>
                  <w:p w14:paraId="3A8C86BA">
                    <w:pPr>
                      <w:pStyle w:val="7"/>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3A65B">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7" name="文本框 3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DC6924">
                          <w:pPr>
                            <w:pStyle w:val="7"/>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18jGc0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dfIxnNAIAAGUEAAAOAAAAAAAAAAEAIAAAAB8BAABkcnMvZTJvRG9jLnhtbFBL&#10;BQYAAAAABgAGAFkBAADFBQAAAAA=&#10;">
              <v:fill on="f" focussize="0,0"/>
              <v:stroke on="f" weight="0.5pt"/>
              <v:imagedata o:title=""/>
              <o:lock v:ext="edit" aspectratio="f"/>
              <v:textbox inset="0mm,0mm,0mm,0mm" style="mso-fit-shape-to-text:t;">
                <w:txbxContent>
                  <w:p w14:paraId="04DC6924">
                    <w:pPr>
                      <w:pStyle w:val="7"/>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5FBD4">
    <w:pPr>
      <w:spacing w:line="176" w:lineRule="auto"/>
    </w:pPr>
    <w:r>
      <w:rPr>
        <w:sz w:val="21"/>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8" name="文本框 3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593D8B">
                          <w:pPr>
                            <w:pStyle w:val="7"/>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CzZDk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Qs2Q5NAIAAGUEAAAOAAAAAAAAAAEAIAAAAB8BAABkcnMvZTJvRG9jLnhtbFBL&#10;BQYAAAAABgAGAFkBAADFBQAAAAA=&#10;">
              <v:fill on="f" focussize="0,0"/>
              <v:stroke on="f" weight="0.5pt"/>
              <v:imagedata o:title=""/>
              <o:lock v:ext="edit" aspectratio="f"/>
              <v:textbox inset="0mm,0mm,0mm,0mm" style="mso-fit-shape-to-text:t;">
                <w:txbxContent>
                  <w:p w14:paraId="43593D8B">
                    <w:pPr>
                      <w:pStyle w:val="7"/>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70D56">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9" name="文本框 3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24CB11">
                          <w:pPr>
                            <w:pStyle w:val="7"/>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P+qU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7D/qlNAIAAGUEAAAOAAAAAAAAAAEAIAAAAB8BAABkcnMvZTJvRG9jLnhtbFBL&#10;BQYAAAAABgAGAFkBAADFBQAAAAA=&#10;">
              <v:fill on="f" focussize="0,0"/>
              <v:stroke on="f" weight="0.5pt"/>
              <v:imagedata o:title=""/>
              <o:lock v:ext="edit" aspectratio="f"/>
              <v:textbox inset="0mm,0mm,0mm,0mm" style="mso-fit-shape-to-text:t;">
                <w:txbxContent>
                  <w:p w14:paraId="0324CB11">
                    <w:pPr>
                      <w:pStyle w:val="7"/>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370E1">
    <w:pPr>
      <w:spacing w:line="14" w:lineRule="auto"/>
      <w:rPr>
        <w:rFonts w:ascii="Arial"/>
        <w:sz w:val="2"/>
      </w:rPr>
    </w:pPr>
    <w:r>
      <w:rPr>
        <w:sz w:val="2"/>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0" name="文本框 3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3C09C1">
                          <w:pPr>
                            <w:pStyle w:val="7"/>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JjS9w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iY0vcNAIAAGUEAAAOAAAAAAAAAAEAIAAAAB8BAABkcnMvZTJvRG9jLnhtbFBL&#10;BQYAAAAABgAGAFkBAADFBQAAAAA=&#10;">
              <v:fill on="f" focussize="0,0"/>
              <v:stroke on="f" weight="0.5pt"/>
              <v:imagedata o:title=""/>
              <o:lock v:ext="edit" aspectratio="f"/>
              <v:textbox inset="0mm,0mm,0mm,0mm" style="mso-fit-shape-to-text:t;">
                <w:txbxContent>
                  <w:p w14:paraId="503C09C1">
                    <w:pPr>
                      <w:pStyle w:val="7"/>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9AE65">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2" name="文本框 3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F3E59A">
                          <w:pPr>
                            <w:pStyle w:val="7"/>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dBz4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TK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1HQc+NAIAAGUEAAAOAAAAAAAAAAEAIAAAAB8BAABkcnMvZTJvRG9jLnhtbFBL&#10;BQYAAAAABgAGAFkBAADFBQAAAAA=&#10;">
              <v:fill on="f" focussize="0,0"/>
              <v:stroke on="f" weight="0.5pt"/>
              <v:imagedata o:title=""/>
              <o:lock v:ext="edit" aspectratio="f"/>
              <v:textbox inset="0mm,0mm,0mm,0mm" style="mso-fit-shape-to-text:t;">
                <w:txbxContent>
                  <w:p w14:paraId="07F3E59A">
                    <w:pPr>
                      <w:pStyle w:val="7"/>
                    </w:pPr>
                    <w:r>
                      <w:fldChar w:fldCharType="begin"/>
                    </w:r>
                    <w:r>
                      <w:instrText xml:space="preserve"> PAGE  \* MERGEFORMAT </w:instrText>
                    </w:r>
                    <w:r>
                      <w:fldChar w:fldCharType="separate"/>
                    </w:r>
                    <w:r>
                      <w:t>100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5B17F">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9" name="文本框 2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7D8915">
                          <w:pPr>
                            <w:pStyle w:val="7"/>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BtyuY1AgAAZQ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h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MG3K5jUCAABlBAAADgAAAAAAAAABACAAAAAfAQAAZHJzL2Uyb0RvYy54bWxQ&#10;SwUGAAAAAAYABgBZAQAAxgUAAAAA&#10;">
              <v:fill on="f" focussize="0,0"/>
              <v:stroke on="f" weight="0.5pt"/>
              <v:imagedata o:title=""/>
              <o:lock v:ext="edit" aspectratio="f"/>
              <v:textbox inset="0mm,0mm,0mm,0mm" style="mso-fit-shape-to-text:t;">
                <w:txbxContent>
                  <w:p w14:paraId="087D8915">
                    <w:pPr>
                      <w:pStyle w:val="7"/>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151FB">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0" name="文本框 2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3C0BAD">
                          <w:pPr>
                            <w:pStyle w:val="7"/>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BL8vE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BL8vEzAgAAZQQAAA4AAAAAAAAAAQAgAAAAHwEAAGRycy9lMm9Eb2MueG1sUEsF&#10;BgAAAAAGAAYAWQEAAMQFAAAAAA==&#10;">
              <v:fill on="f" focussize="0,0"/>
              <v:stroke on="f" weight="0.5pt"/>
              <v:imagedata o:title=""/>
              <o:lock v:ext="edit" aspectratio="f"/>
              <v:textbox inset="0mm,0mm,0mm,0mm" style="mso-fit-shape-to-text:t;">
                <w:txbxContent>
                  <w:p w14:paraId="123C0BAD">
                    <w:pPr>
                      <w:pStyle w:val="7"/>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8CAE">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1" name="文本框 2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8E5AA2">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v3bG0zAgAAZQQAAA4AAAAAAAAAAQAgAAAAHwEAAGRycy9lMm9Eb2MueG1sUEsF&#10;BgAAAAAGAAYAWQEAAMQFAAAAAA==&#10;">
              <v:fill on="f" focussize="0,0"/>
              <v:stroke on="f" weight="0.5pt"/>
              <v:imagedata o:title=""/>
              <o:lock v:ext="edit" aspectratio="f"/>
              <v:textbox inset="0mm,0mm,0mm,0mm" style="mso-fit-shape-to-text:t;">
                <w:txbxContent>
                  <w:p w14:paraId="328E5AA2">
                    <w:pPr>
                      <w:pStyle w:val="7"/>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C325F">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2" name="文本框 2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D1F4D6">
                          <w:pPr>
                            <w:pStyle w:val="7"/>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c1vhM0AgAAZ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nNb4TNAIAAGUEAAAOAAAAAAAAAAEAIAAAAB8BAABkcnMvZTJvRG9jLnhtbFBL&#10;BQYAAAAABgAGAFkBAADFBQAAAAA=&#10;">
              <v:fill on="f" focussize="0,0"/>
              <v:stroke on="f" weight="0.5pt"/>
              <v:imagedata o:title=""/>
              <o:lock v:ext="edit" aspectratio="f"/>
              <v:textbox inset="0mm,0mm,0mm,0mm" style="mso-fit-shape-to-text:t;">
                <w:txbxContent>
                  <w:p w14:paraId="41D1F4D6">
                    <w:pPr>
                      <w:pStyle w:val="7"/>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43EF3">
    <w:pPr>
      <w:pStyle w:val="8"/>
    </w:pPr>
  </w:p>
  <w:p w14:paraId="5D20B6B4">
    <w:pPr>
      <w:pStyle w:val="8"/>
    </w:pPr>
  </w:p>
  <w:p w14:paraId="5E6163D4">
    <w:pPr>
      <w:pStyle w:val="8"/>
    </w:pPr>
  </w:p>
  <w:p w14:paraId="192BFBC3">
    <w:pPr>
      <w:pStyle w:val="8"/>
    </w:pPr>
  </w:p>
  <w:p w14:paraId="79ACCA3E">
    <w:pPr>
      <w:pStyle w:val="8"/>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110D2">
    <w:pPr>
      <w:pStyle w:val="8"/>
    </w:pPr>
  </w:p>
  <w:p w14:paraId="1A60F12F">
    <w:pPr>
      <w:pStyle w:val="8"/>
      <w:tabs>
        <w:tab w:val="left" w:pos="6854"/>
      </w:tabs>
      <w:jc w:val="left"/>
      <w:rPr>
        <w:rFonts w:hint="eastAsia" w:eastAsia="宋体"/>
        <w:lang w:eastAsia="zh-CN"/>
      </w:rPr>
    </w:pPr>
    <w:r>
      <w:rPr>
        <w:rFonts w:hint="eastAsia" w:eastAsia="宋体"/>
        <w:lang w:eastAsia="zh-CN"/>
      </w:rPr>
      <w:tab/>
    </w:r>
    <w:r>
      <w:rPr>
        <w:rFonts w:hint="eastAsia" w:eastAsia="宋体"/>
        <w:lang w:eastAsia="zh-CN"/>
      </w:rPr>
      <w:tab/>
    </w:r>
  </w:p>
  <w:p w14:paraId="060EEDC3">
    <w:pPr>
      <w:pStyle w:val="8"/>
    </w:pPr>
  </w:p>
  <w:p w14:paraId="4713C128">
    <w:pPr>
      <w:pStyle w:val="8"/>
      <w:jc w:val="both"/>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F585E">
    <w:pPr>
      <w:pStyle w:val="8"/>
    </w:pPr>
  </w:p>
  <w:p w14:paraId="7217FFDE">
    <w:pPr>
      <w:pStyle w:val="8"/>
      <w:tabs>
        <w:tab w:val="left" w:pos="6854"/>
      </w:tabs>
      <w:jc w:val="left"/>
      <w:rPr>
        <w:rFonts w:hint="eastAsia" w:eastAsia="宋体"/>
        <w:lang w:eastAsia="zh-CN"/>
      </w:rPr>
    </w:pPr>
    <w:r>
      <w:rPr>
        <w:rFonts w:hint="eastAsia" w:eastAsia="宋体"/>
        <w:lang w:eastAsia="zh-CN"/>
      </w:rPr>
      <w:tab/>
    </w:r>
    <w:r>
      <w:rPr>
        <w:rFonts w:hint="eastAsia" w:eastAsia="宋体"/>
        <w:lang w:eastAsia="zh-CN"/>
      </w:rPr>
      <w:tab/>
    </w:r>
  </w:p>
  <w:p w14:paraId="62374DF7">
    <w:pPr>
      <w:pStyle w:val="8"/>
    </w:pPr>
  </w:p>
  <w:p w14:paraId="0E89F5A7">
    <w:pPr>
      <w:pStyle w:val="8"/>
      <w:jc w:val="both"/>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15535">
    <w:pPr>
      <w:pStyle w:val="8"/>
      <w:jc w:val="both"/>
    </w:pPr>
  </w:p>
  <w:p w14:paraId="0E9E3008">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5CF67">
    <w:pPr>
      <w:pStyle w:val="8"/>
      <w:jc w:val="both"/>
    </w:pPr>
  </w:p>
  <w:p w14:paraId="47A0EFD8">
    <w:pPr>
      <w:pStyle w:val="8"/>
      <w:jc w:val="both"/>
    </w:pPr>
  </w:p>
  <w:p w14:paraId="2DA1D023">
    <w:pPr>
      <w:pStyle w:val="8"/>
      <w:jc w:val="both"/>
    </w:pPr>
  </w:p>
  <w:p w14:paraId="3843522A">
    <w:pPr>
      <w:pStyle w:val="8"/>
      <w:jc w:val="both"/>
    </w:pPr>
  </w:p>
  <w:p w14:paraId="76780F63">
    <w:pPr>
      <w:pStyle w:val="8"/>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674D4">
    <w:pPr>
      <w:pStyle w:val="8"/>
      <w:tabs>
        <w:tab w:val="left" w:pos="7392"/>
      </w:tabs>
      <w:jc w:val="left"/>
      <w:rPr>
        <w:rFonts w:hint="eastAsia"/>
        <w:lang w:eastAsia="zh-CN"/>
      </w:rPr>
    </w:pPr>
    <w:r>
      <w:rPr>
        <w:rFonts w:hint="eastAsia"/>
        <w:lang w:eastAsia="zh-CN"/>
      </w:rPr>
      <w:tab/>
    </w:r>
    <w:r>
      <w:rPr>
        <w:rFonts w:hint="eastAsia"/>
        <w:lang w:eastAsia="zh-CN"/>
      </w:rPr>
      <w:tab/>
    </w:r>
  </w:p>
  <w:p w14:paraId="3B56D614">
    <w:pPr>
      <w:pStyle w:val="8"/>
      <w:tabs>
        <w:tab w:val="left" w:pos="7392"/>
      </w:tabs>
      <w:jc w:val="left"/>
      <w:rPr>
        <w:rFonts w:hint="eastAsia"/>
        <w:lang w:eastAsia="zh-CN"/>
      </w:rPr>
    </w:pPr>
  </w:p>
  <w:p w14:paraId="1255417F">
    <w:pPr>
      <w:pStyle w:val="8"/>
      <w:tabs>
        <w:tab w:val="left" w:pos="7392"/>
      </w:tabs>
      <w:jc w:val="left"/>
      <w:rPr>
        <w:rFonts w:hint="eastAsia"/>
        <w:lang w:eastAsia="zh-CN"/>
      </w:rPr>
    </w:pPr>
  </w:p>
  <w:p w14:paraId="14609283">
    <w:pPr>
      <w:pStyle w:val="8"/>
      <w:tabs>
        <w:tab w:val="left" w:pos="7392"/>
      </w:tabs>
      <w:jc w:val="left"/>
      <w:rPr>
        <w:rFonts w:hint="eastAsia"/>
        <w:lang w:eastAsia="zh-CN"/>
      </w:rPr>
    </w:pPr>
  </w:p>
  <w:p w14:paraId="75AC1B1F">
    <w:pPr>
      <w:pStyle w:val="8"/>
      <w:tabs>
        <w:tab w:val="left" w:pos="7392"/>
      </w:tabs>
      <w:jc w:val="left"/>
      <w:rPr>
        <w:rFonts w:hint="eastAsia"/>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A667A">
    <w:pPr>
      <w:pStyle w:val="8"/>
      <w:tabs>
        <w:tab w:val="left" w:pos="5189"/>
      </w:tabs>
      <w:jc w:val="left"/>
      <w:rPr>
        <w:rFonts w:hint="eastAsia" w:eastAsia="宋体"/>
        <w:lang w:eastAsia="zh-CN"/>
      </w:rPr>
    </w:pPr>
  </w:p>
  <w:p w14:paraId="1ED32E84">
    <w:pPr>
      <w:pStyle w:val="8"/>
      <w:tabs>
        <w:tab w:val="left" w:pos="5189"/>
      </w:tabs>
      <w:jc w:val="left"/>
      <w:rPr>
        <w:rFonts w:hint="eastAsia" w:eastAsia="宋体"/>
        <w:lang w:eastAsia="zh-CN"/>
      </w:rPr>
    </w:pPr>
  </w:p>
  <w:p w14:paraId="211DFF49">
    <w:pPr>
      <w:pStyle w:val="8"/>
      <w:tabs>
        <w:tab w:val="left" w:pos="5189"/>
      </w:tabs>
      <w:jc w:val="left"/>
      <w:rPr>
        <w:rFonts w:hint="eastAsia" w:eastAsia="宋体"/>
        <w:lang w:eastAsia="zh-CN"/>
      </w:rPr>
    </w:pPr>
  </w:p>
  <w:p w14:paraId="37CF5F51">
    <w:pPr>
      <w:pStyle w:val="8"/>
      <w:tabs>
        <w:tab w:val="left" w:pos="5189"/>
      </w:tabs>
      <w:jc w:val="left"/>
      <w:rPr>
        <w:rFonts w:hint="eastAsia" w:eastAsia="宋体"/>
        <w:lang w:eastAsia="zh-CN"/>
      </w:rPr>
    </w:pPr>
  </w:p>
  <w:p w14:paraId="21A5A960">
    <w:pPr>
      <w:pStyle w:val="8"/>
      <w:tabs>
        <w:tab w:val="left" w:pos="5189"/>
      </w:tabs>
      <w:jc w:val="left"/>
      <w:rPr>
        <w:rFonts w:hint="eastAsia" w:eastAsia="宋体"/>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89120">
    <w:pPr>
      <w:pStyle w:val="8"/>
    </w:pPr>
  </w:p>
  <w:p w14:paraId="3DC9E7D7">
    <w:pPr>
      <w:pStyle w:val="8"/>
      <w:tabs>
        <w:tab w:val="left" w:pos="5189"/>
      </w:tabs>
      <w:jc w:val="left"/>
      <w:rPr>
        <w:rFonts w:hint="eastAsia" w:eastAsia="宋体"/>
        <w:lang w:eastAsia="zh-CN"/>
      </w:rPr>
    </w:pPr>
    <w:r>
      <w:rPr>
        <w:rFonts w:hint="eastAsia" w:eastAsia="宋体"/>
        <w:lang w:eastAsia="zh-CN"/>
      </w:rPr>
      <w:tab/>
    </w:r>
    <w:r>
      <w:rPr>
        <w:rFonts w:hint="eastAsia" w:eastAsia="宋体"/>
        <w:lang w:eastAsia="zh-CN"/>
      </w:rPr>
      <w:tab/>
    </w:r>
  </w:p>
  <w:p w14:paraId="33E798A2">
    <w:pPr>
      <w:pStyle w:val="8"/>
    </w:pPr>
  </w:p>
  <w:p w14:paraId="53C68376">
    <w:pPr>
      <w:pStyle w:val="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751B7">
    <w:pPr>
      <w:pStyle w:val="8"/>
    </w:pPr>
  </w:p>
  <w:p w14:paraId="3C9D941C">
    <w:pPr>
      <w:pStyle w:val="8"/>
      <w:tabs>
        <w:tab w:val="left" w:pos="5189"/>
      </w:tabs>
      <w:jc w:val="left"/>
      <w:rPr>
        <w:rFonts w:hint="eastAsia" w:eastAsia="宋体"/>
        <w:lang w:eastAsia="zh-CN"/>
      </w:rPr>
    </w:pPr>
    <w:r>
      <w:rPr>
        <w:rFonts w:hint="eastAsia" w:eastAsia="宋体"/>
        <w:lang w:eastAsia="zh-CN"/>
      </w:rPr>
      <w:tab/>
    </w:r>
    <w:r>
      <w:rPr>
        <w:rFonts w:hint="eastAsia" w:eastAsia="宋体"/>
        <w:lang w:eastAsia="zh-CN"/>
      </w:rPr>
      <w:tab/>
    </w:r>
  </w:p>
  <w:p w14:paraId="3058DC19">
    <w:pPr>
      <w:pStyle w:val="8"/>
    </w:pPr>
  </w:p>
  <w:p w14:paraId="6D08AC0A">
    <w:pPr>
      <w:pStyle w:val="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68D96">
    <w:pPr>
      <w:pStyle w:val="8"/>
    </w:pPr>
  </w:p>
  <w:p w14:paraId="08DFB08A">
    <w:pPr>
      <w:pStyle w:val="8"/>
      <w:tabs>
        <w:tab w:val="left" w:pos="5189"/>
      </w:tabs>
      <w:jc w:val="left"/>
      <w:rPr>
        <w:rFonts w:hint="eastAsia" w:eastAsia="宋体"/>
        <w:lang w:eastAsia="zh-CN"/>
      </w:rPr>
    </w:pPr>
    <w:r>
      <w:rPr>
        <w:rFonts w:hint="eastAsia" w:eastAsia="宋体"/>
        <w:lang w:eastAsia="zh-CN"/>
      </w:rPr>
      <w:tab/>
    </w:r>
    <w:r>
      <w:rPr>
        <w:rFonts w:hint="eastAsia" w:eastAsia="宋体"/>
        <w:lang w:eastAsia="zh-CN"/>
      </w:rPr>
      <w:tab/>
    </w:r>
  </w:p>
  <w:p w14:paraId="2A5A564C">
    <w:pPr>
      <w:pStyle w:val="8"/>
    </w:pPr>
  </w:p>
  <w:p w14:paraId="3CCDB157">
    <w:pPr>
      <w:pStyle w:val="8"/>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CB2EA">
    <w:pPr>
      <w:pStyle w:val="8"/>
    </w:pPr>
  </w:p>
  <w:p w14:paraId="2DD5CC4F">
    <w:pPr>
      <w:pStyle w:val="8"/>
      <w:tabs>
        <w:tab w:val="left" w:pos="5189"/>
      </w:tabs>
      <w:jc w:val="left"/>
      <w:rPr>
        <w:rFonts w:hint="eastAsia" w:eastAsia="宋体"/>
        <w:lang w:eastAsia="zh-CN"/>
      </w:rPr>
    </w:pPr>
    <w:r>
      <w:rPr>
        <w:rFonts w:hint="eastAsia" w:eastAsia="宋体"/>
        <w:lang w:eastAsia="zh-CN"/>
      </w:rPr>
      <w:tab/>
    </w:r>
    <w:r>
      <w:rPr>
        <w:rFonts w:hint="eastAsia" w:eastAsia="宋体"/>
        <w:lang w:eastAsia="zh-CN"/>
      </w:rPr>
      <w:tab/>
    </w:r>
  </w:p>
  <w:p w14:paraId="283AAA58">
    <w:pPr>
      <w:pStyle w:val="8"/>
    </w:pPr>
  </w:p>
  <w:p w14:paraId="08024AC9">
    <w:pPr>
      <w:pStyle w:val="8"/>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1DAF8">
    <w:pPr>
      <w:pStyle w:val="8"/>
    </w:pPr>
  </w:p>
  <w:p w14:paraId="2DCC7F44">
    <w:pPr>
      <w:pStyle w:val="8"/>
    </w:pPr>
  </w:p>
  <w:p w14:paraId="670CED33">
    <w:pPr>
      <w:pStyle w:val="8"/>
    </w:pPr>
  </w:p>
  <w:p w14:paraId="15DD7068">
    <w:pPr>
      <w:pStyle w:val="8"/>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2FF178"/>
    <w:multiLevelType w:val="singleLevel"/>
    <w:tmpl w:val="D82FF178"/>
    <w:lvl w:ilvl="0" w:tentative="0">
      <w:start w:val="1"/>
      <w:numFmt w:val="decimal"/>
      <w:lvlText w:val="%1."/>
      <w:lvlJc w:val="left"/>
      <w:pPr>
        <w:tabs>
          <w:tab w:val="left" w:pos="312"/>
        </w:tabs>
      </w:pPr>
    </w:lvl>
  </w:abstractNum>
  <w:abstractNum w:abstractNumId="1">
    <w:nsid w:val="F426FB2A"/>
    <w:multiLevelType w:val="singleLevel"/>
    <w:tmpl w:val="F426FB2A"/>
    <w:lvl w:ilvl="0" w:tentative="0">
      <w:start w:val="1"/>
      <w:numFmt w:val="decimal"/>
      <w:suff w:val="space"/>
      <w:lvlText w:val="%1."/>
      <w:lvlJc w:val="left"/>
    </w:lvl>
  </w:abstractNum>
  <w:abstractNum w:abstractNumId="2">
    <w:nsid w:val="079DBD8E"/>
    <w:multiLevelType w:val="singleLevel"/>
    <w:tmpl w:val="079DBD8E"/>
    <w:lvl w:ilvl="0" w:tentative="0">
      <w:start w:val="1"/>
      <w:numFmt w:val="decimal"/>
      <w:suff w:val="space"/>
      <w:lvlText w:val="%1."/>
      <w:lvlJc w:val="left"/>
    </w:lvl>
  </w:abstractNum>
  <w:abstractNum w:abstractNumId="3">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3"/>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DExNjU5NjQyZWMxYjg5NDFhZTgzZjRhNjY5NzRkYWEifQ=="/>
  </w:docVars>
  <w:rsids>
    <w:rsidRoot w:val="00000000"/>
    <w:rsid w:val="0013411F"/>
    <w:rsid w:val="001F00EA"/>
    <w:rsid w:val="00503B0A"/>
    <w:rsid w:val="00520897"/>
    <w:rsid w:val="006A1714"/>
    <w:rsid w:val="00715CF3"/>
    <w:rsid w:val="0076431C"/>
    <w:rsid w:val="00847DE1"/>
    <w:rsid w:val="008F0323"/>
    <w:rsid w:val="00970203"/>
    <w:rsid w:val="009E70F5"/>
    <w:rsid w:val="00A853D0"/>
    <w:rsid w:val="00AE30B0"/>
    <w:rsid w:val="00D20B4D"/>
    <w:rsid w:val="00D26D9F"/>
    <w:rsid w:val="00E80370"/>
    <w:rsid w:val="00EE067A"/>
    <w:rsid w:val="00F50CDF"/>
    <w:rsid w:val="010A6538"/>
    <w:rsid w:val="01372051"/>
    <w:rsid w:val="01415CD2"/>
    <w:rsid w:val="01481161"/>
    <w:rsid w:val="014B6CBF"/>
    <w:rsid w:val="014F4893"/>
    <w:rsid w:val="018104CB"/>
    <w:rsid w:val="01A0712F"/>
    <w:rsid w:val="01AA3877"/>
    <w:rsid w:val="01B80969"/>
    <w:rsid w:val="01D60B10"/>
    <w:rsid w:val="01E21263"/>
    <w:rsid w:val="02104022"/>
    <w:rsid w:val="02104C13"/>
    <w:rsid w:val="02353A89"/>
    <w:rsid w:val="02405CD6"/>
    <w:rsid w:val="02587777"/>
    <w:rsid w:val="02624152"/>
    <w:rsid w:val="02671BD1"/>
    <w:rsid w:val="0288394D"/>
    <w:rsid w:val="028E4F47"/>
    <w:rsid w:val="02B04EBD"/>
    <w:rsid w:val="030A6CC4"/>
    <w:rsid w:val="030D2310"/>
    <w:rsid w:val="031A5554"/>
    <w:rsid w:val="032F04D8"/>
    <w:rsid w:val="032F1310"/>
    <w:rsid w:val="0334789D"/>
    <w:rsid w:val="03483348"/>
    <w:rsid w:val="03600692"/>
    <w:rsid w:val="03DB07F4"/>
    <w:rsid w:val="03E424F8"/>
    <w:rsid w:val="03F139E0"/>
    <w:rsid w:val="0414147C"/>
    <w:rsid w:val="04144B68"/>
    <w:rsid w:val="045A4400"/>
    <w:rsid w:val="0495080F"/>
    <w:rsid w:val="049A4077"/>
    <w:rsid w:val="04A46CA4"/>
    <w:rsid w:val="05080FE1"/>
    <w:rsid w:val="05476D0D"/>
    <w:rsid w:val="05517B6D"/>
    <w:rsid w:val="05571F68"/>
    <w:rsid w:val="058D24D1"/>
    <w:rsid w:val="05967AD2"/>
    <w:rsid w:val="05C018BB"/>
    <w:rsid w:val="05D05F97"/>
    <w:rsid w:val="05D875DE"/>
    <w:rsid w:val="05FB0B46"/>
    <w:rsid w:val="060A73B9"/>
    <w:rsid w:val="061B656D"/>
    <w:rsid w:val="06226A06"/>
    <w:rsid w:val="062416F2"/>
    <w:rsid w:val="064A387B"/>
    <w:rsid w:val="06695AAF"/>
    <w:rsid w:val="066E7569"/>
    <w:rsid w:val="06AA1511"/>
    <w:rsid w:val="06B238FA"/>
    <w:rsid w:val="06C1684A"/>
    <w:rsid w:val="06C673A5"/>
    <w:rsid w:val="06C92CC5"/>
    <w:rsid w:val="070E2F88"/>
    <w:rsid w:val="070F6DDC"/>
    <w:rsid w:val="071535E2"/>
    <w:rsid w:val="072145DC"/>
    <w:rsid w:val="072919FB"/>
    <w:rsid w:val="07293490"/>
    <w:rsid w:val="073E7F7D"/>
    <w:rsid w:val="076E4620"/>
    <w:rsid w:val="07AC659B"/>
    <w:rsid w:val="07C531B9"/>
    <w:rsid w:val="080F08D8"/>
    <w:rsid w:val="082F30B8"/>
    <w:rsid w:val="083705D3"/>
    <w:rsid w:val="0847418A"/>
    <w:rsid w:val="08517DBF"/>
    <w:rsid w:val="08540822"/>
    <w:rsid w:val="08545B61"/>
    <w:rsid w:val="085B1D6F"/>
    <w:rsid w:val="085E4835"/>
    <w:rsid w:val="08730E67"/>
    <w:rsid w:val="088B7A6D"/>
    <w:rsid w:val="08B54392"/>
    <w:rsid w:val="08B651F8"/>
    <w:rsid w:val="08BD0334"/>
    <w:rsid w:val="08C276F9"/>
    <w:rsid w:val="08C43471"/>
    <w:rsid w:val="08E34B91"/>
    <w:rsid w:val="09077801"/>
    <w:rsid w:val="090D27AF"/>
    <w:rsid w:val="092C4B5A"/>
    <w:rsid w:val="09717916"/>
    <w:rsid w:val="09774987"/>
    <w:rsid w:val="098147A7"/>
    <w:rsid w:val="09815EC8"/>
    <w:rsid w:val="09853466"/>
    <w:rsid w:val="098B2CC4"/>
    <w:rsid w:val="099A2423"/>
    <w:rsid w:val="09A34265"/>
    <w:rsid w:val="09A908B8"/>
    <w:rsid w:val="09CA4B35"/>
    <w:rsid w:val="09E84DC7"/>
    <w:rsid w:val="09EF276F"/>
    <w:rsid w:val="09F15A65"/>
    <w:rsid w:val="09FC30DE"/>
    <w:rsid w:val="0A0704F3"/>
    <w:rsid w:val="0A13721D"/>
    <w:rsid w:val="0A2F1677"/>
    <w:rsid w:val="0A5D52E4"/>
    <w:rsid w:val="0A8235E3"/>
    <w:rsid w:val="0A8E01DA"/>
    <w:rsid w:val="0A9240D3"/>
    <w:rsid w:val="0A924546"/>
    <w:rsid w:val="0AA277E2"/>
    <w:rsid w:val="0AB92B04"/>
    <w:rsid w:val="0AD16319"/>
    <w:rsid w:val="0AD667D3"/>
    <w:rsid w:val="0AEC4F01"/>
    <w:rsid w:val="0AEE0C79"/>
    <w:rsid w:val="0B316DB7"/>
    <w:rsid w:val="0B7F3FC7"/>
    <w:rsid w:val="0B8B64C8"/>
    <w:rsid w:val="0BB53545"/>
    <w:rsid w:val="0BC43E27"/>
    <w:rsid w:val="0BC8771C"/>
    <w:rsid w:val="0BCF75E0"/>
    <w:rsid w:val="0BEE4152"/>
    <w:rsid w:val="0C0B585A"/>
    <w:rsid w:val="0C0E7438"/>
    <w:rsid w:val="0C105729"/>
    <w:rsid w:val="0C3504B5"/>
    <w:rsid w:val="0C3A46E4"/>
    <w:rsid w:val="0C4C3AE9"/>
    <w:rsid w:val="0C5E3BDC"/>
    <w:rsid w:val="0C7E51DC"/>
    <w:rsid w:val="0C840344"/>
    <w:rsid w:val="0CAC4948"/>
    <w:rsid w:val="0CBD4DA7"/>
    <w:rsid w:val="0CBE1D97"/>
    <w:rsid w:val="0D002EE5"/>
    <w:rsid w:val="0D026C5D"/>
    <w:rsid w:val="0D0429D6"/>
    <w:rsid w:val="0D25054E"/>
    <w:rsid w:val="0D270472"/>
    <w:rsid w:val="0D347726"/>
    <w:rsid w:val="0D5F19BA"/>
    <w:rsid w:val="0D7F02AE"/>
    <w:rsid w:val="0D871CA2"/>
    <w:rsid w:val="0DA25D4B"/>
    <w:rsid w:val="0DA701FE"/>
    <w:rsid w:val="0DAE2941"/>
    <w:rsid w:val="0DDA54E4"/>
    <w:rsid w:val="0DE40111"/>
    <w:rsid w:val="0DEA1BCB"/>
    <w:rsid w:val="0DEE39B4"/>
    <w:rsid w:val="0DF63467"/>
    <w:rsid w:val="0DFF319D"/>
    <w:rsid w:val="0E092BF1"/>
    <w:rsid w:val="0E0E5758"/>
    <w:rsid w:val="0E0F1632"/>
    <w:rsid w:val="0E30199A"/>
    <w:rsid w:val="0E384AA4"/>
    <w:rsid w:val="0E72396F"/>
    <w:rsid w:val="0E8548DB"/>
    <w:rsid w:val="0E9F5C3D"/>
    <w:rsid w:val="0EA63D16"/>
    <w:rsid w:val="0EAD5B25"/>
    <w:rsid w:val="0EBE0AFF"/>
    <w:rsid w:val="0ECF491D"/>
    <w:rsid w:val="0EE20AF5"/>
    <w:rsid w:val="0EEC0B94"/>
    <w:rsid w:val="0EF97BEC"/>
    <w:rsid w:val="0EFD148A"/>
    <w:rsid w:val="0F175219"/>
    <w:rsid w:val="0F17647F"/>
    <w:rsid w:val="0F1D0E35"/>
    <w:rsid w:val="0F2A5FF8"/>
    <w:rsid w:val="0F425337"/>
    <w:rsid w:val="0F451083"/>
    <w:rsid w:val="0F5337A0"/>
    <w:rsid w:val="0F554A8F"/>
    <w:rsid w:val="0F582B65"/>
    <w:rsid w:val="0F9477AA"/>
    <w:rsid w:val="0F9A317D"/>
    <w:rsid w:val="0F9C6EF5"/>
    <w:rsid w:val="0FB80A48"/>
    <w:rsid w:val="0FDC19E8"/>
    <w:rsid w:val="0FE520C0"/>
    <w:rsid w:val="0FEC42F3"/>
    <w:rsid w:val="10036F74"/>
    <w:rsid w:val="10156CA8"/>
    <w:rsid w:val="102911B8"/>
    <w:rsid w:val="1044187D"/>
    <w:rsid w:val="105528D5"/>
    <w:rsid w:val="107734BE"/>
    <w:rsid w:val="10AD283F"/>
    <w:rsid w:val="10C06C14"/>
    <w:rsid w:val="10CC1442"/>
    <w:rsid w:val="10DD5A17"/>
    <w:rsid w:val="10E13CB6"/>
    <w:rsid w:val="10E24DDC"/>
    <w:rsid w:val="110C1E59"/>
    <w:rsid w:val="111725AC"/>
    <w:rsid w:val="11365128"/>
    <w:rsid w:val="11494E5B"/>
    <w:rsid w:val="11584D21"/>
    <w:rsid w:val="11655E95"/>
    <w:rsid w:val="117A14B8"/>
    <w:rsid w:val="11A15257"/>
    <w:rsid w:val="11AD363C"/>
    <w:rsid w:val="11B61DC5"/>
    <w:rsid w:val="11CB2213"/>
    <w:rsid w:val="11DF131B"/>
    <w:rsid w:val="11EE77B0"/>
    <w:rsid w:val="11F24961"/>
    <w:rsid w:val="11F97259"/>
    <w:rsid w:val="11FA43A7"/>
    <w:rsid w:val="12046915"/>
    <w:rsid w:val="12080872"/>
    <w:rsid w:val="121E094C"/>
    <w:rsid w:val="12266F4A"/>
    <w:rsid w:val="12427699"/>
    <w:rsid w:val="124669A1"/>
    <w:rsid w:val="126F6E11"/>
    <w:rsid w:val="127B4D28"/>
    <w:rsid w:val="127C6B6A"/>
    <w:rsid w:val="12C0739F"/>
    <w:rsid w:val="12CD2621"/>
    <w:rsid w:val="12E84200"/>
    <w:rsid w:val="12ED7A68"/>
    <w:rsid w:val="130B4B50"/>
    <w:rsid w:val="130E2754"/>
    <w:rsid w:val="13161C63"/>
    <w:rsid w:val="1319260B"/>
    <w:rsid w:val="13392CAD"/>
    <w:rsid w:val="134A19ED"/>
    <w:rsid w:val="13565415"/>
    <w:rsid w:val="136C1372"/>
    <w:rsid w:val="13785584"/>
    <w:rsid w:val="137913E6"/>
    <w:rsid w:val="139470CB"/>
    <w:rsid w:val="13B10A95"/>
    <w:rsid w:val="13E175CD"/>
    <w:rsid w:val="140C2170"/>
    <w:rsid w:val="143D057B"/>
    <w:rsid w:val="144B3AE7"/>
    <w:rsid w:val="144D675B"/>
    <w:rsid w:val="145D68F8"/>
    <w:rsid w:val="14665D24"/>
    <w:rsid w:val="14750D5A"/>
    <w:rsid w:val="14795146"/>
    <w:rsid w:val="147C7CAF"/>
    <w:rsid w:val="148D32B1"/>
    <w:rsid w:val="149A4728"/>
    <w:rsid w:val="14C111AC"/>
    <w:rsid w:val="14DC5FE6"/>
    <w:rsid w:val="14E37374"/>
    <w:rsid w:val="14F926F4"/>
    <w:rsid w:val="14FB4561"/>
    <w:rsid w:val="151E215B"/>
    <w:rsid w:val="152D05F0"/>
    <w:rsid w:val="152F6116"/>
    <w:rsid w:val="154D0C92"/>
    <w:rsid w:val="155259C1"/>
    <w:rsid w:val="15534C66"/>
    <w:rsid w:val="157B34A2"/>
    <w:rsid w:val="15A96D62"/>
    <w:rsid w:val="15B7185A"/>
    <w:rsid w:val="15BE267F"/>
    <w:rsid w:val="15C57D38"/>
    <w:rsid w:val="15F00516"/>
    <w:rsid w:val="15F86E50"/>
    <w:rsid w:val="16104F31"/>
    <w:rsid w:val="16256D21"/>
    <w:rsid w:val="164F2E27"/>
    <w:rsid w:val="166D339A"/>
    <w:rsid w:val="16AD545E"/>
    <w:rsid w:val="16D76A65"/>
    <w:rsid w:val="16DA6555"/>
    <w:rsid w:val="16E3365C"/>
    <w:rsid w:val="171676CB"/>
    <w:rsid w:val="171833A6"/>
    <w:rsid w:val="171B2DF6"/>
    <w:rsid w:val="171C091C"/>
    <w:rsid w:val="17253C74"/>
    <w:rsid w:val="173C4B1A"/>
    <w:rsid w:val="175E2FB1"/>
    <w:rsid w:val="1774709D"/>
    <w:rsid w:val="177B3617"/>
    <w:rsid w:val="17942BA8"/>
    <w:rsid w:val="17C35408"/>
    <w:rsid w:val="17C84600"/>
    <w:rsid w:val="17E256C1"/>
    <w:rsid w:val="17F378CF"/>
    <w:rsid w:val="180D4FC6"/>
    <w:rsid w:val="18111836"/>
    <w:rsid w:val="18371EB1"/>
    <w:rsid w:val="18463EA2"/>
    <w:rsid w:val="184B770B"/>
    <w:rsid w:val="184C6FDF"/>
    <w:rsid w:val="185F4F64"/>
    <w:rsid w:val="185F5CC0"/>
    <w:rsid w:val="18645AAB"/>
    <w:rsid w:val="18B15009"/>
    <w:rsid w:val="18F7519C"/>
    <w:rsid w:val="19263571"/>
    <w:rsid w:val="19267830"/>
    <w:rsid w:val="192C753C"/>
    <w:rsid w:val="19404DB1"/>
    <w:rsid w:val="196071E6"/>
    <w:rsid w:val="196D36B1"/>
    <w:rsid w:val="19A211AE"/>
    <w:rsid w:val="19B906A4"/>
    <w:rsid w:val="19DC4392"/>
    <w:rsid w:val="19E27EA0"/>
    <w:rsid w:val="19E31EED"/>
    <w:rsid w:val="1A0538EE"/>
    <w:rsid w:val="1A073B05"/>
    <w:rsid w:val="1A187AC0"/>
    <w:rsid w:val="1A442663"/>
    <w:rsid w:val="1A500E6F"/>
    <w:rsid w:val="1A54439E"/>
    <w:rsid w:val="1A5F56EF"/>
    <w:rsid w:val="1AA2382E"/>
    <w:rsid w:val="1AAE21D3"/>
    <w:rsid w:val="1AB95442"/>
    <w:rsid w:val="1ABD0FAC"/>
    <w:rsid w:val="1AC716B5"/>
    <w:rsid w:val="1AD5775F"/>
    <w:rsid w:val="1ADC6D40"/>
    <w:rsid w:val="1B0463A3"/>
    <w:rsid w:val="1B222279"/>
    <w:rsid w:val="1B293607"/>
    <w:rsid w:val="1B415D06"/>
    <w:rsid w:val="1B60171F"/>
    <w:rsid w:val="1B7156DA"/>
    <w:rsid w:val="1B7A20B5"/>
    <w:rsid w:val="1B8B3BE7"/>
    <w:rsid w:val="1BA4275C"/>
    <w:rsid w:val="1BAD65FA"/>
    <w:rsid w:val="1BB043CA"/>
    <w:rsid w:val="1BB76E65"/>
    <w:rsid w:val="1BBB4BA7"/>
    <w:rsid w:val="1BD6378F"/>
    <w:rsid w:val="1C185B56"/>
    <w:rsid w:val="1C220858"/>
    <w:rsid w:val="1C420E24"/>
    <w:rsid w:val="1C676ADD"/>
    <w:rsid w:val="1C702083"/>
    <w:rsid w:val="1C844F99"/>
    <w:rsid w:val="1C8E7BC6"/>
    <w:rsid w:val="1C9B2A05"/>
    <w:rsid w:val="1C9C0573"/>
    <w:rsid w:val="1CA34154"/>
    <w:rsid w:val="1CBD66FD"/>
    <w:rsid w:val="1CD759A8"/>
    <w:rsid w:val="1CDA2E0B"/>
    <w:rsid w:val="1CDF0421"/>
    <w:rsid w:val="1CDF6673"/>
    <w:rsid w:val="1CE91CB2"/>
    <w:rsid w:val="1CFF6D16"/>
    <w:rsid w:val="1D0205B4"/>
    <w:rsid w:val="1D4053CC"/>
    <w:rsid w:val="1DB541D7"/>
    <w:rsid w:val="1DB775F0"/>
    <w:rsid w:val="1DC37D43"/>
    <w:rsid w:val="1DF83E91"/>
    <w:rsid w:val="1DFB50CA"/>
    <w:rsid w:val="1E2A6014"/>
    <w:rsid w:val="1E360515"/>
    <w:rsid w:val="1E3D1111"/>
    <w:rsid w:val="1E6C03DB"/>
    <w:rsid w:val="1E7B23CC"/>
    <w:rsid w:val="1E803E86"/>
    <w:rsid w:val="1EA44F54"/>
    <w:rsid w:val="1EA47B74"/>
    <w:rsid w:val="1EB27864"/>
    <w:rsid w:val="1EB31B66"/>
    <w:rsid w:val="1EC57AEB"/>
    <w:rsid w:val="1EEB53AD"/>
    <w:rsid w:val="1EF06916"/>
    <w:rsid w:val="1EF57A7A"/>
    <w:rsid w:val="1EFB52BB"/>
    <w:rsid w:val="1F00466F"/>
    <w:rsid w:val="1F170C43"/>
    <w:rsid w:val="1F197416"/>
    <w:rsid w:val="1F397990"/>
    <w:rsid w:val="1F4739FA"/>
    <w:rsid w:val="1F4E43AC"/>
    <w:rsid w:val="1F58270D"/>
    <w:rsid w:val="1F595626"/>
    <w:rsid w:val="1F75506D"/>
    <w:rsid w:val="1F7C1FA5"/>
    <w:rsid w:val="1F887193"/>
    <w:rsid w:val="1F9359CA"/>
    <w:rsid w:val="1FAD0CAB"/>
    <w:rsid w:val="1FB913FE"/>
    <w:rsid w:val="1FB9737F"/>
    <w:rsid w:val="1FBA5176"/>
    <w:rsid w:val="1FC35DD8"/>
    <w:rsid w:val="1FE21D0D"/>
    <w:rsid w:val="20085E28"/>
    <w:rsid w:val="201A79C2"/>
    <w:rsid w:val="201B5C14"/>
    <w:rsid w:val="201F7EEE"/>
    <w:rsid w:val="202E2933"/>
    <w:rsid w:val="20582C19"/>
    <w:rsid w:val="20586E69"/>
    <w:rsid w:val="206155F1"/>
    <w:rsid w:val="20651585"/>
    <w:rsid w:val="20B57871"/>
    <w:rsid w:val="20B97401"/>
    <w:rsid w:val="20BA367F"/>
    <w:rsid w:val="20D33196"/>
    <w:rsid w:val="20E35826"/>
    <w:rsid w:val="20F841A8"/>
    <w:rsid w:val="20F84AAA"/>
    <w:rsid w:val="210A4734"/>
    <w:rsid w:val="2120725A"/>
    <w:rsid w:val="212A1E87"/>
    <w:rsid w:val="214178FD"/>
    <w:rsid w:val="21570ECE"/>
    <w:rsid w:val="218477E9"/>
    <w:rsid w:val="218C499A"/>
    <w:rsid w:val="21A97250"/>
    <w:rsid w:val="21AA36F4"/>
    <w:rsid w:val="21BA6329"/>
    <w:rsid w:val="21D62C50"/>
    <w:rsid w:val="21ED0C5A"/>
    <w:rsid w:val="220666F6"/>
    <w:rsid w:val="2223701A"/>
    <w:rsid w:val="222F3BF9"/>
    <w:rsid w:val="224154C2"/>
    <w:rsid w:val="224F7DF7"/>
    <w:rsid w:val="228445F7"/>
    <w:rsid w:val="22973109"/>
    <w:rsid w:val="22A85759"/>
    <w:rsid w:val="22BA49C3"/>
    <w:rsid w:val="22BA585A"/>
    <w:rsid w:val="22C8518E"/>
    <w:rsid w:val="22EC3898"/>
    <w:rsid w:val="22F52960"/>
    <w:rsid w:val="2304472C"/>
    <w:rsid w:val="23254080"/>
    <w:rsid w:val="23356FED"/>
    <w:rsid w:val="235B27CC"/>
    <w:rsid w:val="235D02F2"/>
    <w:rsid w:val="235D4796"/>
    <w:rsid w:val="23652F67"/>
    <w:rsid w:val="238B3AED"/>
    <w:rsid w:val="238E3603"/>
    <w:rsid w:val="23C05746"/>
    <w:rsid w:val="23D83E1C"/>
    <w:rsid w:val="23FB7A24"/>
    <w:rsid w:val="24107A5A"/>
    <w:rsid w:val="24150BCD"/>
    <w:rsid w:val="241E2177"/>
    <w:rsid w:val="244F69B0"/>
    <w:rsid w:val="245A4A6F"/>
    <w:rsid w:val="247B3126"/>
    <w:rsid w:val="24833D88"/>
    <w:rsid w:val="24A43DEF"/>
    <w:rsid w:val="24CC61B5"/>
    <w:rsid w:val="24DD5032"/>
    <w:rsid w:val="24EA02AB"/>
    <w:rsid w:val="250512F9"/>
    <w:rsid w:val="254B70B5"/>
    <w:rsid w:val="25565941"/>
    <w:rsid w:val="257007B0"/>
    <w:rsid w:val="25827CE3"/>
    <w:rsid w:val="258B7398"/>
    <w:rsid w:val="259326F1"/>
    <w:rsid w:val="25AA6E1B"/>
    <w:rsid w:val="25B06DFF"/>
    <w:rsid w:val="25B52667"/>
    <w:rsid w:val="25B85CB3"/>
    <w:rsid w:val="25C12DBA"/>
    <w:rsid w:val="25C26B32"/>
    <w:rsid w:val="25DE2C53"/>
    <w:rsid w:val="25DE622D"/>
    <w:rsid w:val="25EA2F9C"/>
    <w:rsid w:val="264056AC"/>
    <w:rsid w:val="26487037"/>
    <w:rsid w:val="264E7420"/>
    <w:rsid w:val="26655E3B"/>
    <w:rsid w:val="266B4C8D"/>
    <w:rsid w:val="266D3E6D"/>
    <w:rsid w:val="266F62C4"/>
    <w:rsid w:val="26773DC1"/>
    <w:rsid w:val="267F0A80"/>
    <w:rsid w:val="26A821CC"/>
    <w:rsid w:val="26B91CE3"/>
    <w:rsid w:val="26C80178"/>
    <w:rsid w:val="26D149F5"/>
    <w:rsid w:val="26E03714"/>
    <w:rsid w:val="26EA6341"/>
    <w:rsid w:val="26FC71A1"/>
    <w:rsid w:val="270F5DA7"/>
    <w:rsid w:val="271B7437"/>
    <w:rsid w:val="27201D62"/>
    <w:rsid w:val="27313F6F"/>
    <w:rsid w:val="27391076"/>
    <w:rsid w:val="275F6D2E"/>
    <w:rsid w:val="27675BE3"/>
    <w:rsid w:val="276B56D3"/>
    <w:rsid w:val="27B8643F"/>
    <w:rsid w:val="27BD2D59"/>
    <w:rsid w:val="27C26ADB"/>
    <w:rsid w:val="27DB3EDB"/>
    <w:rsid w:val="27DF1C1D"/>
    <w:rsid w:val="27E7012A"/>
    <w:rsid w:val="27F72D22"/>
    <w:rsid w:val="28201A72"/>
    <w:rsid w:val="28304227"/>
    <w:rsid w:val="283B7B44"/>
    <w:rsid w:val="28441A80"/>
    <w:rsid w:val="28644383"/>
    <w:rsid w:val="28676A4F"/>
    <w:rsid w:val="288A1B89"/>
    <w:rsid w:val="28964DAD"/>
    <w:rsid w:val="28A01DB6"/>
    <w:rsid w:val="28A6098D"/>
    <w:rsid w:val="28C74BE6"/>
    <w:rsid w:val="28DD75F0"/>
    <w:rsid w:val="28F16720"/>
    <w:rsid w:val="28F416F8"/>
    <w:rsid w:val="29001E4B"/>
    <w:rsid w:val="291F5D85"/>
    <w:rsid w:val="291F7550"/>
    <w:rsid w:val="29235E08"/>
    <w:rsid w:val="2926462D"/>
    <w:rsid w:val="29401D1B"/>
    <w:rsid w:val="29444D3C"/>
    <w:rsid w:val="295B1778"/>
    <w:rsid w:val="295E5D81"/>
    <w:rsid w:val="29712D49"/>
    <w:rsid w:val="29746395"/>
    <w:rsid w:val="29AF73CD"/>
    <w:rsid w:val="29B017DF"/>
    <w:rsid w:val="29B63E38"/>
    <w:rsid w:val="29B64C00"/>
    <w:rsid w:val="29E2266D"/>
    <w:rsid w:val="29E4176D"/>
    <w:rsid w:val="29F15C38"/>
    <w:rsid w:val="2A005E94"/>
    <w:rsid w:val="2A0239A1"/>
    <w:rsid w:val="2A151926"/>
    <w:rsid w:val="2A2B5E5C"/>
    <w:rsid w:val="2A2E1779"/>
    <w:rsid w:val="2A3E7966"/>
    <w:rsid w:val="2A4622DB"/>
    <w:rsid w:val="2A647DD0"/>
    <w:rsid w:val="2A691C72"/>
    <w:rsid w:val="2A731B79"/>
    <w:rsid w:val="2A7725E1"/>
    <w:rsid w:val="2A7B71B8"/>
    <w:rsid w:val="2A845970"/>
    <w:rsid w:val="2A89150D"/>
    <w:rsid w:val="2A895E70"/>
    <w:rsid w:val="2A930A9D"/>
    <w:rsid w:val="2A9767DF"/>
    <w:rsid w:val="2AAA3914"/>
    <w:rsid w:val="2AC61C8E"/>
    <w:rsid w:val="2AC82E3D"/>
    <w:rsid w:val="2AD0584D"/>
    <w:rsid w:val="2AD92954"/>
    <w:rsid w:val="2AEA4B61"/>
    <w:rsid w:val="2AFC6642"/>
    <w:rsid w:val="2B1E2A5D"/>
    <w:rsid w:val="2B25203D"/>
    <w:rsid w:val="2B6C5576"/>
    <w:rsid w:val="2B6C62CF"/>
    <w:rsid w:val="2B786611"/>
    <w:rsid w:val="2BA03472"/>
    <w:rsid w:val="2BA81AA4"/>
    <w:rsid w:val="2BC37160"/>
    <w:rsid w:val="2BD34277"/>
    <w:rsid w:val="2BDB66E7"/>
    <w:rsid w:val="2C0D0A6B"/>
    <w:rsid w:val="2C2B2A0E"/>
    <w:rsid w:val="2C7D1A05"/>
    <w:rsid w:val="2C843A49"/>
    <w:rsid w:val="2C9D0974"/>
    <w:rsid w:val="2CAD22EA"/>
    <w:rsid w:val="2CB43679"/>
    <w:rsid w:val="2CBA5779"/>
    <w:rsid w:val="2CC15D95"/>
    <w:rsid w:val="2CD54E9E"/>
    <w:rsid w:val="2CD63A89"/>
    <w:rsid w:val="2CDA259B"/>
    <w:rsid w:val="2CE53527"/>
    <w:rsid w:val="2D2F2CFF"/>
    <w:rsid w:val="2D314CC9"/>
    <w:rsid w:val="2D5664DE"/>
    <w:rsid w:val="2D5F7CB2"/>
    <w:rsid w:val="2D7E77E3"/>
    <w:rsid w:val="2D8A262B"/>
    <w:rsid w:val="2D915768"/>
    <w:rsid w:val="2DC378EB"/>
    <w:rsid w:val="2DC45B3D"/>
    <w:rsid w:val="2DCE340B"/>
    <w:rsid w:val="2DDE0EE7"/>
    <w:rsid w:val="2DFE0923"/>
    <w:rsid w:val="2E334A71"/>
    <w:rsid w:val="2E3A5DFF"/>
    <w:rsid w:val="2E3D2EAD"/>
    <w:rsid w:val="2E4432E7"/>
    <w:rsid w:val="2E5A0250"/>
    <w:rsid w:val="2E7806D6"/>
    <w:rsid w:val="2EA27501"/>
    <w:rsid w:val="2EA92857"/>
    <w:rsid w:val="2EFE0BDB"/>
    <w:rsid w:val="2F3A3665"/>
    <w:rsid w:val="2F4F7689"/>
    <w:rsid w:val="2F5E6FDF"/>
    <w:rsid w:val="2F6B1FE9"/>
    <w:rsid w:val="2F8F3F29"/>
    <w:rsid w:val="2F9154D6"/>
    <w:rsid w:val="2F974B8C"/>
    <w:rsid w:val="2F9C03F4"/>
    <w:rsid w:val="2FA13583"/>
    <w:rsid w:val="2FD32F32"/>
    <w:rsid w:val="2FDA6245"/>
    <w:rsid w:val="2FDE0A0C"/>
    <w:rsid w:val="300F468C"/>
    <w:rsid w:val="30197C97"/>
    <w:rsid w:val="303D3985"/>
    <w:rsid w:val="304545E8"/>
    <w:rsid w:val="3047169D"/>
    <w:rsid w:val="30552308"/>
    <w:rsid w:val="305C34E6"/>
    <w:rsid w:val="30676C54"/>
    <w:rsid w:val="308C66BA"/>
    <w:rsid w:val="309D2676"/>
    <w:rsid w:val="30AD0B0B"/>
    <w:rsid w:val="30B8300C"/>
    <w:rsid w:val="30DF1286"/>
    <w:rsid w:val="30EE68EB"/>
    <w:rsid w:val="313A1C72"/>
    <w:rsid w:val="31556AAC"/>
    <w:rsid w:val="31623972"/>
    <w:rsid w:val="3165602B"/>
    <w:rsid w:val="316D029A"/>
    <w:rsid w:val="316F7252"/>
    <w:rsid w:val="31774C75"/>
    <w:rsid w:val="318A66F3"/>
    <w:rsid w:val="319C5F3C"/>
    <w:rsid w:val="31C0486E"/>
    <w:rsid w:val="31C3435E"/>
    <w:rsid w:val="31C3627E"/>
    <w:rsid w:val="31C51E84"/>
    <w:rsid w:val="31EF0CAF"/>
    <w:rsid w:val="320C7AB3"/>
    <w:rsid w:val="321B5F48"/>
    <w:rsid w:val="32363BE0"/>
    <w:rsid w:val="324059AE"/>
    <w:rsid w:val="32562ADC"/>
    <w:rsid w:val="32566F80"/>
    <w:rsid w:val="32586854"/>
    <w:rsid w:val="32943604"/>
    <w:rsid w:val="329539DC"/>
    <w:rsid w:val="3299074C"/>
    <w:rsid w:val="32C24615"/>
    <w:rsid w:val="32ED2337"/>
    <w:rsid w:val="32F50547"/>
    <w:rsid w:val="33164948"/>
    <w:rsid w:val="33176C43"/>
    <w:rsid w:val="333E2009"/>
    <w:rsid w:val="3341378C"/>
    <w:rsid w:val="33482D6D"/>
    <w:rsid w:val="33484B1B"/>
    <w:rsid w:val="3348667A"/>
    <w:rsid w:val="33494B99"/>
    <w:rsid w:val="33545D9F"/>
    <w:rsid w:val="338F274A"/>
    <w:rsid w:val="339733AC"/>
    <w:rsid w:val="339A66C5"/>
    <w:rsid w:val="339B3AA8"/>
    <w:rsid w:val="33B54513"/>
    <w:rsid w:val="33C16A5C"/>
    <w:rsid w:val="33C62DA6"/>
    <w:rsid w:val="33C87AB6"/>
    <w:rsid w:val="34076784"/>
    <w:rsid w:val="342033A2"/>
    <w:rsid w:val="34296EA8"/>
    <w:rsid w:val="343926B5"/>
    <w:rsid w:val="344B1AEB"/>
    <w:rsid w:val="346E6803"/>
    <w:rsid w:val="34790D04"/>
    <w:rsid w:val="348A1163"/>
    <w:rsid w:val="348D1B61"/>
    <w:rsid w:val="34A007DF"/>
    <w:rsid w:val="34CB21D2"/>
    <w:rsid w:val="34CE63BA"/>
    <w:rsid w:val="34CE72A2"/>
    <w:rsid w:val="34D643A8"/>
    <w:rsid w:val="34F859FF"/>
    <w:rsid w:val="351B1DBB"/>
    <w:rsid w:val="35255472"/>
    <w:rsid w:val="353C245D"/>
    <w:rsid w:val="354D6418"/>
    <w:rsid w:val="3550473F"/>
    <w:rsid w:val="3567321B"/>
    <w:rsid w:val="357B3BD6"/>
    <w:rsid w:val="35A95619"/>
    <w:rsid w:val="35AF70D3"/>
    <w:rsid w:val="35B81FC2"/>
    <w:rsid w:val="35BF4E3C"/>
    <w:rsid w:val="35ED19A9"/>
    <w:rsid w:val="35ED7BFB"/>
    <w:rsid w:val="35F03248"/>
    <w:rsid w:val="36054A62"/>
    <w:rsid w:val="3627628E"/>
    <w:rsid w:val="363D4CCB"/>
    <w:rsid w:val="363D5FAB"/>
    <w:rsid w:val="36402219"/>
    <w:rsid w:val="364C499E"/>
    <w:rsid w:val="365657A0"/>
    <w:rsid w:val="36592B9B"/>
    <w:rsid w:val="36703696"/>
    <w:rsid w:val="36704443"/>
    <w:rsid w:val="368E4F3A"/>
    <w:rsid w:val="36AD4771"/>
    <w:rsid w:val="36C3270A"/>
    <w:rsid w:val="36C34497"/>
    <w:rsid w:val="36D24F34"/>
    <w:rsid w:val="36E27034"/>
    <w:rsid w:val="36E55A25"/>
    <w:rsid w:val="370B5A40"/>
    <w:rsid w:val="371A4A20"/>
    <w:rsid w:val="37217B5C"/>
    <w:rsid w:val="372431A9"/>
    <w:rsid w:val="372B09DB"/>
    <w:rsid w:val="37353608"/>
    <w:rsid w:val="373F6235"/>
    <w:rsid w:val="37407074"/>
    <w:rsid w:val="375907F6"/>
    <w:rsid w:val="377C2FE5"/>
    <w:rsid w:val="37856D17"/>
    <w:rsid w:val="379C6CCF"/>
    <w:rsid w:val="37B1007E"/>
    <w:rsid w:val="37B502A5"/>
    <w:rsid w:val="37DA10BE"/>
    <w:rsid w:val="37F7266B"/>
    <w:rsid w:val="382C4A0B"/>
    <w:rsid w:val="383C4522"/>
    <w:rsid w:val="3840162B"/>
    <w:rsid w:val="38404012"/>
    <w:rsid w:val="38500C74"/>
    <w:rsid w:val="38563836"/>
    <w:rsid w:val="3873436A"/>
    <w:rsid w:val="38787C50"/>
    <w:rsid w:val="387E2D8D"/>
    <w:rsid w:val="38957B7A"/>
    <w:rsid w:val="38991974"/>
    <w:rsid w:val="38B844F1"/>
    <w:rsid w:val="38C70290"/>
    <w:rsid w:val="38D806EF"/>
    <w:rsid w:val="390512F9"/>
    <w:rsid w:val="39094CCC"/>
    <w:rsid w:val="39162FC5"/>
    <w:rsid w:val="391D7897"/>
    <w:rsid w:val="39355B41"/>
    <w:rsid w:val="394A2C6F"/>
    <w:rsid w:val="394E275F"/>
    <w:rsid w:val="394F702A"/>
    <w:rsid w:val="39537D75"/>
    <w:rsid w:val="39893797"/>
    <w:rsid w:val="39932516"/>
    <w:rsid w:val="39994973"/>
    <w:rsid w:val="39A04098"/>
    <w:rsid w:val="39A84565"/>
    <w:rsid w:val="39E26A08"/>
    <w:rsid w:val="39EB2DDB"/>
    <w:rsid w:val="3A03179B"/>
    <w:rsid w:val="3A033549"/>
    <w:rsid w:val="3A23599A"/>
    <w:rsid w:val="3A30318A"/>
    <w:rsid w:val="3A445910"/>
    <w:rsid w:val="3A5C5DF9"/>
    <w:rsid w:val="3A922B1F"/>
    <w:rsid w:val="3AA865FF"/>
    <w:rsid w:val="3AD06DCC"/>
    <w:rsid w:val="3ADF0D1D"/>
    <w:rsid w:val="3AE0700E"/>
    <w:rsid w:val="3AE2524F"/>
    <w:rsid w:val="3AEC66D3"/>
    <w:rsid w:val="3AED3A1B"/>
    <w:rsid w:val="3B182927"/>
    <w:rsid w:val="3B2B6BC5"/>
    <w:rsid w:val="3B384E25"/>
    <w:rsid w:val="3B4309FB"/>
    <w:rsid w:val="3B5036DF"/>
    <w:rsid w:val="3B5322AF"/>
    <w:rsid w:val="3B556027"/>
    <w:rsid w:val="3B63673B"/>
    <w:rsid w:val="3B6B584A"/>
    <w:rsid w:val="3B783AC3"/>
    <w:rsid w:val="3B7857D5"/>
    <w:rsid w:val="3B8A37F6"/>
    <w:rsid w:val="3B8B1A48"/>
    <w:rsid w:val="3B9F3746"/>
    <w:rsid w:val="3BA50630"/>
    <w:rsid w:val="3BAE3989"/>
    <w:rsid w:val="3C0E61D6"/>
    <w:rsid w:val="3C667DC0"/>
    <w:rsid w:val="3C7050E2"/>
    <w:rsid w:val="3C793F97"/>
    <w:rsid w:val="3C8E27E8"/>
    <w:rsid w:val="3C8F37BA"/>
    <w:rsid w:val="3CA32DC2"/>
    <w:rsid w:val="3CAD59EE"/>
    <w:rsid w:val="3CAF1767"/>
    <w:rsid w:val="3CC01353"/>
    <w:rsid w:val="3CEB69AE"/>
    <w:rsid w:val="3CF655E7"/>
    <w:rsid w:val="3CFB4907"/>
    <w:rsid w:val="3CFC0724"/>
    <w:rsid w:val="3D0329CE"/>
    <w:rsid w:val="3D1A293F"/>
    <w:rsid w:val="3D294092"/>
    <w:rsid w:val="3D3659E4"/>
    <w:rsid w:val="3D42172F"/>
    <w:rsid w:val="3D5F6534"/>
    <w:rsid w:val="3D605157"/>
    <w:rsid w:val="3D65451B"/>
    <w:rsid w:val="3D7D1865"/>
    <w:rsid w:val="3D7D206B"/>
    <w:rsid w:val="3D8E3A72"/>
    <w:rsid w:val="3DA512EA"/>
    <w:rsid w:val="3DA94408"/>
    <w:rsid w:val="3DB26B7D"/>
    <w:rsid w:val="3DB7359E"/>
    <w:rsid w:val="3DBB238D"/>
    <w:rsid w:val="3DC54FBA"/>
    <w:rsid w:val="3DD671C7"/>
    <w:rsid w:val="3DEE62BF"/>
    <w:rsid w:val="3E153786"/>
    <w:rsid w:val="3E2241BA"/>
    <w:rsid w:val="3E375BC6"/>
    <w:rsid w:val="3E524A9F"/>
    <w:rsid w:val="3E6B5B61"/>
    <w:rsid w:val="3E7E6F8C"/>
    <w:rsid w:val="3E894239"/>
    <w:rsid w:val="3EB35912"/>
    <w:rsid w:val="3EB5502E"/>
    <w:rsid w:val="3EC86B10"/>
    <w:rsid w:val="3ECA2E0C"/>
    <w:rsid w:val="3ECC6F32"/>
    <w:rsid w:val="3ED64D39"/>
    <w:rsid w:val="3EDE27D7"/>
    <w:rsid w:val="3EFB6EE5"/>
    <w:rsid w:val="3F034248"/>
    <w:rsid w:val="3F192C90"/>
    <w:rsid w:val="3F23643C"/>
    <w:rsid w:val="3F253D28"/>
    <w:rsid w:val="3F4023D9"/>
    <w:rsid w:val="3F4728A3"/>
    <w:rsid w:val="3F566811"/>
    <w:rsid w:val="3F6853D5"/>
    <w:rsid w:val="3F7722E4"/>
    <w:rsid w:val="3F8844F1"/>
    <w:rsid w:val="3F9335C1"/>
    <w:rsid w:val="3FCE63A8"/>
    <w:rsid w:val="3FD16227"/>
    <w:rsid w:val="3FE96A18"/>
    <w:rsid w:val="4001677D"/>
    <w:rsid w:val="403A152C"/>
    <w:rsid w:val="4044604D"/>
    <w:rsid w:val="40496BCB"/>
    <w:rsid w:val="406B009A"/>
    <w:rsid w:val="408651AA"/>
    <w:rsid w:val="40A435AC"/>
    <w:rsid w:val="40A67324"/>
    <w:rsid w:val="40B27F79"/>
    <w:rsid w:val="40B66136"/>
    <w:rsid w:val="411B386E"/>
    <w:rsid w:val="412B24C8"/>
    <w:rsid w:val="413971A5"/>
    <w:rsid w:val="41432DC5"/>
    <w:rsid w:val="414C6028"/>
    <w:rsid w:val="415B7B1D"/>
    <w:rsid w:val="416A0352"/>
    <w:rsid w:val="416C5E78"/>
    <w:rsid w:val="41760AA5"/>
    <w:rsid w:val="41A24424"/>
    <w:rsid w:val="41CB6863"/>
    <w:rsid w:val="41F1637D"/>
    <w:rsid w:val="41F320F5"/>
    <w:rsid w:val="4202058A"/>
    <w:rsid w:val="42216661"/>
    <w:rsid w:val="42295B17"/>
    <w:rsid w:val="4249440B"/>
    <w:rsid w:val="42507548"/>
    <w:rsid w:val="425132C0"/>
    <w:rsid w:val="42864D18"/>
    <w:rsid w:val="428B4A24"/>
    <w:rsid w:val="42927B60"/>
    <w:rsid w:val="429F5DD9"/>
    <w:rsid w:val="42B51AA1"/>
    <w:rsid w:val="42C05351"/>
    <w:rsid w:val="42CB3072"/>
    <w:rsid w:val="42D31F27"/>
    <w:rsid w:val="42DD6111"/>
    <w:rsid w:val="42F00D2B"/>
    <w:rsid w:val="42FD0335"/>
    <w:rsid w:val="430C7F46"/>
    <w:rsid w:val="433E3844"/>
    <w:rsid w:val="434E2938"/>
    <w:rsid w:val="435314FB"/>
    <w:rsid w:val="436A63E7"/>
    <w:rsid w:val="43762FDE"/>
    <w:rsid w:val="43CA332A"/>
    <w:rsid w:val="43EB418D"/>
    <w:rsid w:val="43EF4B3E"/>
    <w:rsid w:val="440B1130"/>
    <w:rsid w:val="442A3DC9"/>
    <w:rsid w:val="442A5BD9"/>
    <w:rsid w:val="442E6EA9"/>
    <w:rsid w:val="445A645C"/>
    <w:rsid w:val="447514E8"/>
    <w:rsid w:val="44780FD8"/>
    <w:rsid w:val="447845F0"/>
    <w:rsid w:val="447B71C5"/>
    <w:rsid w:val="449407DD"/>
    <w:rsid w:val="44BE2144"/>
    <w:rsid w:val="44F7014F"/>
    <w:rsid w:val="44FD51B4"/>
    <w:rsid w:val="45156827"/>
    <w:rsid w:val="456663CD"/>
    <w:rsid w:val="457E749F"/>
    <w:rsid w:val="45877724"/>
    <w:rsid w:val="458E61D8"/>
    <w:rsid w:val="459B015E"/>
    <w:rsid w:val="459C0CF6"/>
    <w:rsid w:val="45AF4585"/>
    <w:rsid w:val="45B44292"/>
    <w:rsid w:val="45C37C0A"/>
    <w:rsid w:val="45D21720"/>
    <w:rsid w:val="460E39A2"/>
    <w:rsid w:val="460F135D"/>
    <w:rsid w:val="46111740"/>
    <w:rsid w:val="46445E90"/>
    <w:rsid w:val="464C40B9"/>
    <w:rsid w:val="465313B5"/>
    <w:rsid w:val="46717A8D"/>
    <w:rsid w:val="468974CC"/>
    <w:rsid w:val="4690085B"/>
    <w:rsid w:val="46A2424B"/>
    <w:rsid w:val="46A77952"/>
    <w:rsid w:val="47324047"/>
    <w:rsid w:val="4733065F"/>
    <w:rsid w:val="47590C4D"/>
    <w:rsid w:val="47617B01"/>
    <w:rsid w:val="477E4B57"/>
    <w:rsid w:val="478A0CA0"/>
    <w:rsid w:val="479C68A6"/>
    <w:rsid w:val="47A735E5"/>
    <w:rsid w:val="47CF38C5"/>
    <w:rsid w:val="47DC362C"/>
    <w:rsid w:val="47F06C1E"/>
    <w:rsid w:val="47F46BC7"/>
    <w:rsid w:val="47F47D42"/>
    <w:rsid w:val="4800731A"/>
    <w:rsid w:val="481A572C"/>
    <w:rsid w:val="482640F1"/>
    <w:rsid w:val="484F02A2"/>
    <w:rsid w:val="48623B31"/>
    <w:rsid w:val="486B4A87"/>
    <w:rsid w:val="4871215B"/>
    <w:rsid w:val="48A169EB"/>
    <w:rsid w:val="48A25EEE"/>
    <w:rsid w:val="48A534D7"/>
    <w:rsid w:val="48C90054"/>
    <w:rsid w:val="49521DF7"/>
    <w:rsid w:val="495F62C2"/>
    <w:rsid w:val="496A2F12"/>
    <w:rsid w:val="496D33D4"/>
    <w:rsid w:val="498B5309"/>
    <w:rsid w:val="49995C78"/>
    <w:rsid w:val="49B36701"/>
    <w:rsid w:val="49BC1967"/>
    <w:rsid w:val="49C003D6"/>
    <w:rsid w:val="49C01457"/>
    <w:rsid w:val="49C13C74"/>
    <w:rsid w:val="49E82E78"/>
    <w:rsid w:val="49FD0DD8"/>
    <w:rsid w:val="49FD5845"/>
    <w:rsid w:val="4A2F2139"/>
    <w:rsid w:val="4A357A0A"/>
    <w:rsid w:val="4A4D0811"/>
    <w:rsid w:val="4A5B2F2E"/>
    <w:rsid w:val="4A657908"/>
    <w:rsid w:val="4A672DFB"/>
    <w:rsid w:val="4A8E50B1"/>
    <w:rsid w:val="4A8F2BD7"/>
    <w:rsid w:val="4A9138C5"/>
    <w:rsid w:val="4AAB5968"/>
    <w:rsid w:val="4AC16767"/>
    <w:rsid w:val="4AC83F74"/>
    <w:rsid w:val="4ADB5E1D"/>
    <w:rsid w:val="4AE57D42"/>
    <w:rsid w:val="4B1650A7"/>
    <w:rsid w:val="4B1E7AAF"/>
    <w:rsid w:val="4B354986"/>
    <w:rsid w:val="4B356A42"/>
    <w:rsid w:val="4B375749"/>
    <w:rsid w:val="4B533C05"/>
    <w:rsid w:val="4B75001F"/>
    <w:rsid w:val="4B835FC8"/>
    <w:rsid w:val="4B8B15F1"/>
    <w:rsid w:val="4BA206E8"/>
    <w:rsid w:val="4BCB5E91"/>
    <w:rsid w:val="4BD905AE"/>
    <w:rsid w:val="4BE13907"/>
    <w:rsid w:val="4BE96317"/>
    <w:rsid w:val="4BEB161D"/>
    <w:rsid w:val="4BFD5826"/>
    <w:rsid w:val="4C0513A3"/>
    <w:rsid w:val="4C0F4BC6"/>
    <w:rsid w:val="4C4874E2"/>
    <w:rsid w:val="4C4A325A"/>
    <w:rsid w:val="4C575977"/>
    <w:rsid w:val="4C5F7E0E"/>
    <w:rsid w:val="4C83051A"/>
    <w:rsid w:val="4CB37051"/>
    <w:rsid w:val="4CB73474"/>
    <w:rsid w:val="4CC254E6"/>
    <w:rsid w:val="4CD9638C"/>
    <w:rsid w:val="4CDB0356"/>
    <w:rsid w:val="4CE7388E"/>
    <w:rsid w:val="4CEB748A"/>
    <w:rsid w:val="4D186EB4"/>
    <w:rsid w:val="4D227A97"/>
    <w:rsid w:val="4D2A496C"/>
    <w:rsid w:val="4D2E66D8"/>
    <w:rsid w:val="4D3948A1"/>
    <w:rsid w:val="4D5438C5"/>
    <w:rsid w:val="4D654A1C"/>
    <w:rsid w:val="4D6E2F78"/>
    <w:rsid w:val="4D902EEE"/>
    <w:rsid w:val="4DA22C22"/>
    <w:rsid w:val="4DC94652"/>
    <w:rsid w:val="4DD80C70"/>
    <w:rsid w:val="4DED405F"/>
    <w:rsid w:val="4DEF230B"/>
    <w:rsid w:val="4E0062C6"/>
    <w:rsid w:val="4E047438"/>
    <w:rsid w:val="4E191136"/>
    <w:rsid w:val="4E320449"/>
    <w:rsid w:val="4E3441C2"/>
    <w:rsid w:val="4E4C290F"/>
    <w:rsid w:val="4E5C1022"/>
    <w:rsid w:val="4E6323B1"/>
    <w:rsid w:val="4E730C35"/>
    <w:rsid w:val="4E7C5914"/>
    <w:rsid w:val="4EC47DD1"/>
    <w:rsid w:val="4EDA4027"/>
    <w:rsid w:val="4EE52608"/>
    <w:rsid w:val="4EF55AB8"/>
    <w:rsid w:val="4F161B19"/>
    <w:rsid w:val="4F493C9D"/>
    <w:rsid w:val="4F616EB4"/>
    <w:rsid w:val="4F6374DE"/>
    <w:rsid w:val="4F9C145A"/>
    <w:rsid w:val="4FA0465B"/>
    <w:rsid w:val="4FAD44DF"/>
    <w:rsid w:val="4FBF309A"/>
    <w:rsid w:val="4FC93370"/>
    <w:rsid w:val="4FDA533B"/>
    <w:rsid w:val="4FE47521"/>
    <w:rsid w:val="4FF04118"/>
    <w:rsid w:val="50025F99"/>
    <w:rsid w:val="501222E0"/>
    <w:rsid w:val="50151DD1"/>
    <w:rsid w:val="502821B3"/>
    <w:rsid w:val="5052092F"/>
    <w:rsid w:val="5066262C"/>
    <w:rsid w:val="507E34D2"/>
    <w:rsid w:val="50812D54"/>
    <w:rsid w:val="508605D9"/>
    <w:rsid w:val="50954C17"/>
    <w:rsid w:val="50B26307"/>
    <w:rsid w:val="50B909AE"/>
    <w:rsid w:val="50BD049E"/>
    <w:rsid w:val="50BF63F5"/>
    <w:rsid w:val="50CD23CC"/>
    <w:rsid w:val="510C4F82"/>
    <w:rsid w:val="51142088"/>
    <w:rsid w:val="51162C16"/>
    <w:rsid w:val="511E6A63"/>
    <w:rsid w:val="512027DB"/>
    <w:rsid w:val="51297FB8"/>
    <w:rsid w:val="512F0C70"/>
    <w:rsid w:val="51373E7D"/>
    <w:rsid w:val="516267E6"/>
    <w:rsid w:val="51890380"/>
    <w:rsid w:val="518C2ACE"/>
    <w:rsid w:val="51917235"/>
    <w:rsid w:val="519D6B66"/>
    <w:rsid w:val="519F1952"/>
    <w:rsid w:val="51A451BA"/>
    <w:rsid w:val="51C413B8"/>
    <w:rsid w:val="51CC4711"/>
    <w:rsid w:val="51F36142"/>
    <w:rsid w:val="51FE0D6E"/>
    <w:rsid w:val="52116791"/>
    <w:rsid w:val="5216754B"/>
    <w:rsid w:val="52324DF2"/>
    <w:rsid w:val="523F4EE3"/>
    <w:rsid w:val="52417FE5"/>
    <w:rsid w:val="525474FA"/>
    <w:rsid w:val="525A0210"/>
    <w:rsid w:val="525A3ACB"/>
    <w:rsid w:val="527E1EAF"/>
    <w:rsid w:val="528648C0"/>
    <w:rsid w:val="529225B8"/>
    <w:rsid w:val="52E33AC0"/>
    <w:rsid w:val="52E956CD"/>
    <w:rsid w:val="52ED493F"/>
    <w:rsid w:val="53100F3D"/>
    <w:rsid w:val="5326466C"/>
    <w:rsid w:val="532A5B93"/>
    <w:rsid w:val="53310CD0"/>
    <w:rsid w:val="535624E4"/>
    <w:rsid w:val="538928BA"/>
    <w:rsid w:val="5394300C"/>
    <w:rsid w:val="53966D85"/>
    <w:rsid w:val="53A019B1"/>
    <w:rsid w:val="53D87615"/>
    <w:rsid w:val="53DA1367"/>
    <w:rsid w:val="53E04E54"/>
    <w:rsid w:val="53E051BF"/>
    <w:rsid w:val="54100817"/>
    <w:rsid w:val="54176117"/>
    <w:rsid w:val="541A74AD"/>
    <w:rsid w:val="54363BAA"/>
    <w:rsid w:val="54381EC4"/>
    <w:rsid w:val="546F6218"/>
    <w:rsid w:val="54AB273B"/>
    <w:rsid w:val="54C14438"/>
    <w:rsid w:val="54C42E70"/>
    <w:rsid w:val="54DC5F38"/>
    <w:rsid w:val="54E3249D"/>
    <w:rsid w:val="54E51D72"/>
    <w:rsid w:val="54EB1B0B"/>
    <w:rsid w:val="54F31E22"/>
    <w:rsid w:val="553B3FF0"/>
    <w:rsid w:val="55432F3C"/>
    <w:rsid w:val="55472B87"/>
    <w:rsid w:val="55474E28"/>
    <w:rsid w:val="555313D1"/>
    <w:rsid w:val="55555CE7"/>
    <w:rsid w:val="55627866"/>
    <w:rsid w:val="556F3D31"/>
    <w:rsid w:val="557A7FD8"/>
    <w:rsid w:val="558414D6"/>
    <w:rsid w:val="559B0682"/>
    <w:rsid w:val="55A04AF4"/>
    <w:rsid w:val="55DB13C7"/>
    <w:rsid w:val="55DD513F"/>
    <w:rsid w:val="55EB07FC"/>
    <w:rsid w:val="55F47D89"/>
    <w:rsid w:val="55F97F96"/>
    <w:rsid w:val="56101070"/>
    <w:rsid w:val="5613290E"/>
    <w:rsid w:val="5621502B"/>
    <w:rsid w:val="56252C91"/>
    <w:rsid w:val="562B0306"/>
    <w:rsid w:val="56570A4D"/>
    <w:rsid w:val="567D4186"/>
    <w:rsid w:val="567F7702"/>
    <w:rsid w:val="56854C26"/>
    <w:rsid w:val="56930897"/>
    <w:rsid w:val="56AA23A1"/>
    <w:rsid w:val="56BC4D54"/>
    <w:rsid w:val="56C37E91"/>
    <w:rsid w:val="56D46542"/>
    <w:rsid w:val="56D54068"/>
    <w:rsid w:val="56D843E7"/>
    <w:rsid w:val="572F3CE6"/>
    <w:rsid w:val="57320A5C"/>
    <w:rsid w:val="577675F9"/>
    <w:rsid w:val="57961A49"/>
    <w:rsid w:val="57AF6667"/>
    <w:rsid w:val="57B0367D"/>
    <w:rsid w:val="57D1092E"/>
    <w:rsid w:val="57D91936"/>
    <w:rsid w:val="57E72CD6"/>
    <w:rsid w:val="5800154F"/>
    <w:rsid w:val="580A63DC"/>
    <w:rsid w:val="58147C10"/>
    <w:rsid w:val="583059FA"/>
    <w:rsid w:val="5870229A"/>
    <w:rsid w:val="587578B0"/>
    <w:rsid w:val="588D4BFA"/>
    <w:rsid w:val="58931AE5"/>
    <w:rsid w:val="58AA3909"/>
    <w:rsid w:val="58B303D9"/>
    <w:rsid w:val="58CD3249"/>
    <w:rsid w:val="58D827BC"/>
    <w:rsid w:val="58D97E3F"/>
    <w:rsid w:val="59153C09"/>
    <w:rsid w:val="5915699E"/>
    <w:rsid w:val="591E3AA4"/>
    <w:rsid w:val="59251646"/>
    <w:rsid w:val="5934151A"/>
    <w:rsid w:val="593757BC"/>
    <w:rsid w:val="59461742"/>
    <w:rsid w:val="59464DA9"/>
    <w:rsid w:val="59513E7A"/>
    <w:rsid w:val="595219A0"/>
    <w:rsid w:val="596811C3"/>
    <w:rsid w:val="599B6EA3"/>
    <w:rsid w:val="59AF0BA0"/>
    <w:rsid w:val="59C208D3"/>
    <w:rsid w:val="59C3464B"/>
    <w:rsid w:val="59F91B3E"/>
    <w:rsid w:val="5A0802B0"/>
    <w:rsid w:val="5A111E08"/>
    <w:rsid w:val="5A1629CD"/>
    <w:rsid w:val="5A19426B"/>
    <w:rsid w:val="5A1F7AD4"/>
    <w:rsid w:val="5A292701"/>
    <w:rsid w:val="5A2F149A"/>
    <w:rsid w:val="5A8269AE"/>
    <w:rsid w:val="5A907841"/>
    <w:rsid w:val="5A957D96"/>
    <w:rsid w:val="5AAE0E58"/>
    <w:rsid w:val="5AC266B1"/>
    <w:rsid w:val="5AD05272"/>
    <w:rsid w:val="5ADF7263"/>
    <w:rsid w:val="5AF50784"/>
    <w:rsid w:val="5AFC1BC3"/>
    <w:rsid w:val="5B157EA3"/>
    <w:rsid w:val="5B2B4256"/>
    <w:rsid w:val="5B683F16"/>
    <w:rsid w:val="5B70435F"/>
    <w:rsid w:val="5B767280"/>
    <w:rsid w:val="5B7E082A"/>
    <w:rsid w:val="5BA97648"/>
    <w:rsid w:val="5BD20B76"/>
    <w:rsid w:val="5BE56AFB"/>
    <w:rsid w:val="5BEF05B4"/>
    <w:rsid w:val="5C080E5A"/>
    <w:rsid w:val="5C084598"/>
    <w:rsid w:val="5C355933"/>
    <w:rsid w:val="5C5E4709"/>
    <w:rsid w:val="5C621EFA"/>
    <w:rsid w:val="5C6E089F"/>
    <w:rsid w:val="5C7D31D8"/>
    <w:rsid w:val="5CA53E91"/>
    <w:rsid w:val="5CA854D8"/>
    <w:rsid w:val="5CAF2C65"/>
    <w:rsid w:val="5CC937C3"/>
    <w:rsid w:val="5CCB7A9F"/>
    <w:rsid w:val="5CDD77D2"/>
    <w:rsid w:val="5CF8460C"/>
    <w:rsid w:val="5CFE0BE0"/>
    <w:rsid w:val="5CFE7777"/>
    <w:rsid w:val="5D027239"/>
    <w:rsid w:val="5D0B36FD"/>
    <w:rsid w:val="5D101956"/>
    <w:rsid w:val="5D186A5C"/>
    <w:rsid w:val="5D1F428F"/>
    <w:rsid w:val="5D403FF9"/>
    <w:rsid w:val="5D4B0BE0"/>
    <w:rsid w:val="5D521F6E"/>
    <w:rsid w:val="5D5E7AD3"/>
    <w:rsid w:val="5D6F2B20"/>
    <w:rsid w:val="5D7967F9"/>
    <w:rsid w:val="5D861C18"/>
    <w:rsid w:val="5D870C6B"/>
    <w:rsid w:val="5DA01CCB"/>
    <w:rsid w:val="5DB93D9B"/>
    <w:rsid w:val="5DD03F39"/>
    <w:rsid w:val="5DEA664B"/>
    <w:rsid w:val="5DFC657D"/>
    <w:rsid w:val="5E184F80"/>
    <w:rsid w:val="5E1D6378"/>
    <w:rsid w:val="5E4775F9"/>
    <w:rsid w:val="5E512226"/>
    <w:rsid w:val="5E7008FF"/>
    <w:rsid w:val="5EAB639B"/>
    <w:rsid w:val="5EB86749"/>
    <w:rsid w:val="5EE27AA6"/>
    <w:rsid w:val="5EF414B4"/>
    <w:rsid w:val="5F000166"/>
    <w:rsid w:val="5F1542AB"/>
    <w:rsid w:val="5F2E6734"/>
    <w:rsid w:val="5F36141C"/>
    <w:rsid w:val="5F3F6522"/>
    <w:rsid w:val="5F430B02"/>
    <w:rsid w:val="5F4973A1"/>
    <w:rsid w:val="5F661D01"/>
    <w:rsid w:val="5F6751E7"/>
    <w:rsid w:val="5F685A79"/>
    <w:rsid w:val="5F7F40F4"/>
    <w:rsid w:val="5F8C3EEF"/>
    <w:rsid w:val="5FB0086B"/>
    <w:rsid w:val="5FB23A2F"/>
    <w:rsid w:val="5FB52C88"/>
    <w:rsid w:val="5FC133DB"/>
    <w:rsid w:val="5FED5F7E"/>
    <w:rsid w:val="5FED68B4"/>
    <w:rsid w:val="5FFA069B"/>
    <w:rsid w:val="5FFD4EB5"/>
    <w:rsid w:val="602F2A3B"/>
    <w:rsid w:val="605E53B0"/>
    <w:rsid w:val="605F496E"/>
    <w:rsid w:val="60671922"/>
    <w:rsid w:val="60791274"/>
    <w:rsid w:val="60874625"/>
    <w:rsid w:val="609B3C2C"/>
    <w:rsid w:val="60B116A2"/>
    <w:rsid w:val="60BD7452"/>
    <w:rsid w:val="60BF5B6D"/>
    <w:rsid w:val="60C8325D"/>
    <w:rsid w:val="60DF1D6B"/>
    <w:rsid w:val="60E2680E"/>
    <w:rsid w:val="60EA6962"/>
    <w:rsid w:val="612E4B15"/>
    <w:rsid w:val="613C71BD"/>
    <w:rsid w:val="613D2F35"/>
    <w:rsid w:val="613F280A"/>
    <w:rsid w:val="618D35A9"/>
    <w:rsid w:val="61B9586C"/>
    <w:rsid w:val="620A1105"/>
    <w:rsid w:val="621912AD"/>
    <w:rsid w:val="62210161"/>
    <w:rsid w:val="623C31ED"/>
    <w:rsid w:val="625C563D"/>
    <w:rsid w:val="625F161B"/>
    <w:rsid w:val="629152E7"/>
    <w:rsid w:val="629848C7"/>
    <w:rsid w:val="629D15BD"/>
    <w:rsid w:val="62AF5749"/>
    <w:rsid w:val="62B334AF"/>
    <w:rsid w:val="62C76A7E"/>
    <w:rsid w:val="63027F93"/>
    <w:rsid w:val="635051A2"/>
    <w:rsid w:val="63534C92"/>
    <w:rsid w:val="6353562C"/>
    <w:rsid w:val="63862972"/>
    <w:rsid w:val="63864720"/>
    <w:rsid w:val="639C2195"/>
    <w:rsid w:val="63A4104A"/>
    <w:rsid w:val="63C60C88"/>
    <w:rsid w:val="63D45E8F"/>
    <w:rsid w:val="64025D70"/>
    <w:rsid w:val="640970FF"/>
    <w:rsid w:val="641C47AE"/>
    <w:rsid w:val="64294B00"/>
    <w:rsid w:val="642C1B08"/>
    <w:rsid w:val="642F4DB7"/>
    <w:rsid w:val="64371EBE"/>
    <w:rsid w:val="643A375C"/>
    <w:rsid w:val="64410F8F"/>
    <w:rsid w:val="64680C55"/>
    <w:rsid w:val="64882719"/>
    <w:rsid w:val="64A04DC8"/>
    <w:rsid w:val="64A370BD"/>
    <w:rsid w:val="64B1461A"/>
    <w:rsid w:val="64EA5182"/>
    <w:rsid w:val="65133A8B"/>
    <w:rsid w:val="65143FAD"/>
    <w:rsid w:val="6522491C"/>
    <w:rsid w:val="65294FC1"/>
    <w:rsid w:val="65462486"/>
    <w:rsid w:val="655263EA"/>
    <w:rsid w:val="65584B18"/>
    <w:rsid w:val="656E5DB3"/>
    <w:rsid w:val="659F41BF"/>
    <w:rsid w:val="65A25A5D"/>
    <w:rsid w:val="65A92947"/>
    <w:rsid w:val="65C37EAD"/>
    <w:rsid w:val="65F173BB"/>
    <w:rsid w:val="65F55B8D"/>
    <w:rsid w:val="66046B55"/>
    <w:rsid w:val="66410B9D"/>
    <w:rsid w:val="66507267"/>
    <w:rsid w:val="665C746E"/>
    <w:rsid w:val="666176C6"/>
    <w:rsid w:val="66627800"/>
    <w:rsid w:val="66644488"/>
    <w:rsid w:val="666C73CF"/>
    <w:rsid w:val="667E2026"/>
    <w:rsid w:val="66A355E9"/>
    <w:rsid w:val="66C739CD"/>
    <w:rsid w:val="66C81968"/>
    <w:rsid w:val="66D24120"/>
    <w:rsid w:val="66D439F4"/>
    <w:rsid w:val="66EF5667"/>
    <w:rsid w:val="66F26570"/>
    <w:rsid w:val="672F50CE"/>
    <w:rsid w:val="673646AF"/>
    <w:rsid w:val="67780EDA"/>
    <w:rsid w:val="67B57CC9"/>
    <w:rsid w:val="67BD26DA"/>
    <w:rsid w:val="67CB7F06"/>
    <w:rsid w:val="67D363A2"/>
    <w:rsid w:val="67EB5499"/>
    <w:rsid w:val="67FE2A02"/>
    <w:rsid w:val="68071BA7"/>
    <w:rsid w:val="681874B4"/>
    <w:rsid w:val="682C160E"/>
    <w:rsid w:val="68343505"/>
    <w:rsid w:val="68362257"/>
    <w:rsid w:val="685017A0"/>
    <w:rsid w:val="68684D3C"/>
    <w:rsid w:val="686F7842"/>
    <w:rsid w:val="68724DA1"/>
    <w:rsid w:val="6873723D"/>
    <w:rsid w:val="68774E44"/>
    <w:rsid w:val="688B27D8"/>
    <w:rsid w:val="688C261D"/>
    <w:rsid w:val="688E4077"/>
    <w:rsid w:val="68C746F7"/>
    <w:rsid w:val="68C92778"/>
    <w:rsid w:val="68EC37EE"/>
    <w:rsid w:val="692C7B17"/>
    <w:rsid w:val="693448A9"/>
    <w:rsid w:val="69362744"/>
    <w:rsid w:val="696B51E9"/>
    <w:rsid w:val="69700315"/>
    <w:rsid w:val="699F045F"/>
    <w:rsid w:val="69B91DFA"/>
    <w:rsid w:val="69BD10B7"/>
    <w:rsid w:val="69CA10DE"/>
    <w:rsid w:val="69FC1BE0"/>
    <w:rsid w:val="6A234EB3"/>
    <w:rsid w:val="6A4F389E"/>
    <w:rsid w:val="6A5C61DA"/>
    <w:rsid w:val="6A5F4AB0"/>
    <w:rsid w:val="6A8D6CDC"/>
    <w:rsid w:val="6AEF34F2"/>
    <w:rsid w:val="6B1271E1"/>
    <w:rsid w:val="6B301415"/>
    <w:rsid w:val="6B4F3F91"/>
    <w:rsid w:val="6B5E5F82"/>
    <w:rsid w:val="6B841E8D"/>
    <w:rsid w:val="6B910106"/>
    <w:rsid w:val="6BE84EA2"/>
    <w:rsid w:val="6BF93DBC"/>
    <w:rsid w:val="6BFA214F"/>
    <w:rsid w:val="6C007039"/>
    <w:rsid w:val="6C094140"/>
    <w:rsid w:val="6C1026A8"/>
    <w:rsid w:val="6C103720"/>
    <w:rsid w:val="6C123536"/>
    <w:rsid w:val="6C671463"/>
    <w:rsid w:val="6C7D7B1B"/>
    <w:rsid w:val="6C883EA6"/>
    <w:rsid w:val="6C8859AD"/>
    <w:rsid w:val="6CAB3449"/>
    <w:rsid w:val="6CAF38B6"/>
    <w:rsid w:val="6CBA7A7E"/>
    <w:rsid w:val="6CC25CE0"/>
    <w:rsid w:val="6CCD33BF"/>
    <w:rsid w:val="6CD62742"/>
    <w:rsid w:val="6CDF1345"/>
    <w:rsid w:val="6CE150BD"/>
    <w:rsid w:val="6CE32BE3"/>
    <w:rsid w:val="6CF22E26"/>
    <w:rsid w:val="6CF50B68"/>
    <w:rsid w:val="6CFA617E"/>
    <w:rsid w:val="6D21195D"/>
    <w:rsid w:val="6D334DAD"/>
    <w:rsid w:val="6D88378A"/>
    <w:rsid w:val="6DA90654"/>
    <w:rsid w:val="6DB70F9A"/>
    <w:rsid w:val="6DEB7FCC"/>
    <w:rsid w:val="6DF36EBB"/>
    <w:rsid w:val="6DF46B4F"/>
    <w:rsid w:val="6E384497"/>
    <w:rsid w:val="6E453572"/>
    <w:rsid w:val="6E5A0105"/>
    <w:rsid w:val="6E7E1982"/>
    <w:rsid w:val="6E8E126C"/>
    <w:rsid w:val="6E91666F"/>
    <w:rsid w:val="6E9323E7"/>
    <w:rsid w:val="6ED30A35"/>
    <w:rsid w:val="6ED56383"/>
    <w:rsid w:val="6EE449F0"/>
    <w:rsid w:val="6F001C62"/>
    <w:rsid w:val="6F17018B"/>
    <w:rsid w:val="6F1D062A"/>
    <w:rsid w:val="6F1E029F"/>
    <w:rsid w:val="6F2319BD"/>
    <w:rsid w:val="6F234F46"/>
    <w:rsid w:val="6F32361F"/>
    <w:rsid w:val="6F3803DF"/>
    <w:rsid w:val="6F4831D1"/>
    <w:rsid w:val="6F5953DE"/>
    <w:rsid w:val="6F6B0C0B"/>
    <w:rsid w:val="6F865AA7"/>
    <w:rsid w:val="6F9666F7"/>
    <w:rsid w:val="6FA128E1"/>
    <w:rsid w:val="6FA83C70"/>
    <w:rsid w:val="6FAC1340"/>
    <w:rsid w:val="6FC52A74"/>
    <w:rsid w:val="6FC7136C"/>
    <w:rsid w:val="6FE54EC4"/>
    <w:rsid w:val="70167B19"/>
    <w:rsid w:val="701E4F19"/>
    <w:rsid w:val="702C748F"/>
    <w:rsid w:val="703D6AAE"/>
    <w:rsid w:val="7040659E"/>
    <w:rsid w:val="705A7660"/>
    <w:rsid w:val="70666005"/>
    <w:rsid w:val="70722A8E"/>
    <w:rsid w:val="707D334E"/>
    <w:rsid w:val="70E17439"/>
    <w:rsid w:val="70E231B1"/>
    <w:rsid w:val="70E64A50"/>
    <w:rsid w:val="70F0271E"/>
    <w:rsid w:val="70FA6D60"/>
    <w:rsid w:val="71011ED8"/>
    <w:rsid w:val="7132172F"/>
    <w:rsid w:val="71771B4C"/>
    <w:rsid w:val="71972E91"/>
    <w:rsid w:val="719942C8"/>
    <w:rsid w:val="71997D14"/>
    <w:rsid w:val="71C823A7"/>
    <w:rsid w:val="71D329D5"/>
    <w:rsid w:val="71E60A7F"/>
    <w:rsid w:val="71ED62B2"/>
    <w:rsid w:val="722577FA"/>
    <w:rsid w:val="72273A51"/>
    <w:rsid w:val="7229019D"/>
    <w:rsid w:val="722A4E10"/>
    <w:rsid w:val="722D66AE"/>
    <w:rsid w:val="72312642"/>
    <w:rsid w:val="7251239D"/>
    <w:rsid w:val="72624021"/>
    <w:rsid w:val="726F7C81"/>
    <w:rsid w:val="727D2C98"/>
    <w:rsid w:val="7298446F"/>
    <w:rsid w:val="72BA43E6"/>
    <w:rsid w:val="73265C65"/>
    <w:rsid w:val="73334198"/>
    <w:rsid w:val="733A1083"/>
    <w:rsid w:val="73463ECB"/>
    <w:rsid w:val="73614861"/>
    <w:rsid w:val="73644352"/>
    <w:rsid w:val="73702427"/>
    <w:rsid w:val="73726A6F"/>
    <w:rsid w:val="738D38A8"/>
    <w:rsid w:val="739B4217"/>
    <w:rsid w:val="73AA445A"/>
    <w:rsid w:val="73CF2113"/>
    <w:rsid w:val="73D90525"/>
    <w:rsid w:val="742001FF"/>
    <w:rsid w:val="743326A2"/>
    <w:rsid w:val="74365CEE"/>
    <w:rsid w:val="743F6C3D"/>
    <w:rsid w:val="744877CF"/>
    <w:rsid w:val="744A79EB"/>
    <w:rsid w:val="7476258E"/>
    <w:rsid w:val="747D391D"/>
    <w:rsid w:val="749B1FF5"/>
    <w:rsid w:val="74D55484"/>
    <w:rsid w:val="74D724B4"/>
    <w:rsid w:val="74F57957"/>
    <w:rsid w:val="74FA6D1C"/>
    <w:rsid w:val="75387884"/>
    <w:rsid w:val="755E374E"/>
    <w:rsid w:val="75742F72"/>
    <w:rsid w:val="75CF0611"/>
    <w:rsid w:val="75F23C2F"/>
    <w:rsid w:val="760322B0"/>
    <w:rsid w:val="76301387"/>
    <w:rsid w:val="7647292C"/>
    <w:rsid w:val="764C0FDD"/>
    <w:rsid w:val="76524935"/>
    <w:rsid w:val="7657019E"/>
    <w:rsid w:val="76D0133D"/>
    <w:rsid w:val="76D01D7F"/>
    <w:rsid w:val="76D118D3"/>
    <w:rsid w:val="76D31F1A"/>
    <w:rsid w:val="77316C41"/>
    <w:rsid w:val="77461551"/>
    <w:rsid w:val="777B54F1"/>
    <w:rsid w:val="777D1F12"/>
    <w:rsid w:val="77A52334"/>
    <w:rsid w:val="77A94A29"/>
    <w:rsid w:val="77BD3314"/>
    <w:rsid w:val="77CB2BF1"/>
    <w:rsid w:val="77CD0717"/>
    <w:rsid w:val="77CE623E"/>
    <w:rsid w:val="77CF58DA"/>
    <w:rsid w:val="77DC095A"/>
    <w:rsid w:val="77E3618D"/>
    <w:rsid w:val="77FE4D75"/>
    <w:rsid w:val="780B2412"/>
    <w:rsid w:val="78434E7D"/>
    <w:rsid w:val="785F455D"/>
    <w:rsid w:val="7872306D"/>
    <w:rsid w:val="78B97DC3"/>
    <w:rsid w:val="78D12489"/>
    <w:rsid w:val="78E71CAD"/>
    <w:rsid w:val="79053EE1"/>
    <w:rsid w:val="790A7749"/>
    <w:rsid w:val="790C1713"/>
    <w:rsid w:val="79181E66"/>
    <w:rsid w:val="791B54B2"/>
    <w:rsid w:val="791F31F5"/>
    <w:rsid w:val="79255191"/>
    <w:rsid w:val="79262C4E"/>
    <w:rsid w:val="792B5F58"/>
    <w:rsid w:val="79393686"/>
    <w:rsid w:val="79404245"/>
    <w:rsid w:val="794A7131"/>
    <w:rsid w:val="7956473D"/>
    <w:rsid w:val="795E20DD"/>
    <w:rsid w:val="79632592"/>
    <w:rsid w:val="7967694A"/>
    <w:rsid w:val="796E5F2A"/>
    <w:rsid w:val="79725A1A"/>
    <w:rsid w:val="79876FEC"/>
    <w:rsid w:val="79A1793D"/>
    <w:rsid w:val="79A61220"/>
    <w:rsid w:val="79BE0C60"/>
    <w:rsid w:val="79DF29C5"/>
    <w:rsid w:val="79F24465"/>
    <w:rsid w:val="79F3642F"/>
    <w:rsid w:val="7A2130CB"/>
    <w:rsid w:val="7A304F8E"/>
    <w:rsid w:val="7A39438A"/>
    <w:rsid w:val="7A440A39"/>
    <w:rsid w:val="7A827CCE"/>
    <w:rsid w:val="7AA339B1"/>
    <w:rsid w:val="7AAD2A82"/>
    <w:rsid w:val="7ACA7190"/>
    <w:rsid w:val="7AFE4A7D"/>
    <w:rsid w:val="7B074BD9"/>
    <w:rsid w:val="7B4707E1"/>
    <w:rsid w:val="7B58479C"/>
    <w:rsid w:val="7B5D3DB6"/>
    <w:rsid w:val="7B62561B"/>
    <w:rsid w:val="7B7470FC"/>
    <w:rsid w:val="7B830F07"/>
    <w:rsid w:val="7B95154C"/>
    <w:rsid w:val="7BA07EF1"/>
    <w:rsid w:val="7BC63DFB"/>
    <w:rsid w:val="7BD254BC"/>
    <w:rsid w:val="7BD65048"/>
    <w:rsid w:val="7BEE5100"/>
    <w:rsid w:val="7BFC15CB"/>
    <w:rsid w:val="7BFC4B0F"/>
    <w:rsid w:val="7C030BAC"/>
    <w:rsid w:val="7C0D1B66"/>
    <w:rsid w:val="7C1103AD"/>
    <w:rsid w:val="7C174657"/>
    <w:rsid w:val="7C211032"/>
    <w:rsid w:val="7C2E374F"/>
    <w:rsid w:val="7C632B35"/>
    <w:rsid w:val="7C6B49A3"/>
    <w:rsid w:val="7C7B661A"/>
    <w:rsid w:val="7C815F74"/>
    <w:rsid w:val="7C9C2DD9"/>
    <w:rsid w:val="7CB92797"/>
    <w:rsid w:val="7CBC71F2"/>
    <w:rsid w:val="7CC320E9"/>
    <w:rsid w:val="7CD06BB0"/>
    <w:rsid w:val="7CD51E1C"/>
    <w:rsid w:val="7D086284"/>
    <w:rsid w:val="7D0C68BF"/>
    <w:rsid w:val="7D103B1A"/>
    <w:rsid w:val="7D1110A6"/>
    <w:rsid w:val="7D146DE8"/>
    <w:rsid w:val="7D1B3CD3"/>
    <w:rsid w:val="7D1D4F36"/>
    <w:rsid w:val="7D230D5B"/>
    <w:rsid w:val="7D4B6B91"/>
    <w:rsid w:val="7D4C6582"/>
    <w:rsid w:val="7D6C452F"/>
    <w:rsid w:val="7D780418"/>
    <w:rsid w:val="7D7C618A"/>
    <w:rsid w:val="7D912E4F"/>
    <w:rsid w:val="7DC205F3"/>
    <w:rsid w:val="7DCC1471"/>
    <w:rsid w:val="7DCE343B"/>
    <w:rsid w:val="7DD763EB"/>
    <w:rsid w:val="7DF033B2"/>
    <w:rsid w:val="7E0429B9"/>
    <w:rsid w:val="7E0B4B47"/>
    <w:rsid w:val="7E1639CB"/>
    <w:rsid w:val="7E265025"/>
    <w:rsid w:val="7E310F9A"/>
    <w:rsid w:val="7E317FCB"/>
    <w:rsid w:val="7E3D60F1"/>
    <w:rsid w:val="7E4159BB"/>
    <w:rsid w:val="7E4B4A8C"/>
    <w:rsid w:val="7E603096"/>
    <w:rsid w:val="7E6B0C8A"/>
    <w:rsid w:val="7E906943"/>
    <w:rsid w:val="7E9D54D5"/>
    <w:rsid w:val="7EA42583"/>
    <w:rsid w:val="7ED22AB7"/>
    <w:rsid w:val="7EE84BB3"/>
    <w:rsid w:val="7F111831"/>
    <w:rsid w:val="7F1B7FBA"/>
    <w:rsid w:val="7F2D7CEE"/>
    <w:rsid w:val="7F65392B"/>
    <w:rsid w:val="7F6A0F42"/>
    <w:rsid w:val="7F71407E"/>
    <w:rsid w:val="7F805B82"/>
    <w:rsid w:val="7FBE4DEA"/>
    <w:rsid w:val="7FC20D7E"/>
    <w:rsid w:val="7FD5285F"/>
    <w:rsid w:val="7FE42AA2"/>
    <w:rsid w:val="7FE8226B"/>
    <w:rsid w:val="7FF061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qFormat/>
    <w:uiPriority w:val="0"/>
    <w:pPr>
      <w:keepNext/>
      <w:keepLines/>
      <w:spacing w:before="260" w:after="260" w:line="416" w:lineRule="auto"/>
      <w:outlineLvl w:val="2"/>
    </w:pPr>
    <w:rPr>
      <w:rFonts w:ascii="Times New Roman" w:hAnsi="Times New Roman"/>
      <w:b/>
      <w:bCs/>
      <w:kern w:val="0"/>
      <w:sz w:val="32"/>
      <w:szCs w:val="32"/>
    </w:rPr>
  </w:style>
  <w:style w:type="paragraph" w:styleId="3">
    <w:name w:val="heading 5"/>
    <w:basedOn w:val="1"/>
    <w:next w:val="4"/>
    <w:qFormat/>
    <w:uiPriority w:val="0"/>
    <w:pPr>
      <w:keepNext/>
      <w:keepLines/>
      <w:numPr>
        <w:ilvl w:val="4"/>
        <w:numId w:val="1"/>
      </w:numPr>
      <w:spacing w:before="280" w:after="290" w:line="376" w:lineRule="auto"/>
      <w:outlineLvl w:val="4"/>
    </w:pPr>
    <w:rPr>
      <w:b/>
      <w:sz w:val="28"/>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next w:val="1"/>
    <w:link w:val="20"/>
    <w:autoRedefine/>
    <w:semiHidden/>
    <w:qFormat/>
    <w:uiPriority w:val="0"/>
    <w:rPr>
      <w:rFonts w:ascii="宋体" w:hAnsi="宋体" w:eastAsia="宋体" w:cs="宋体"/>
      <w:sz w:val="28"/>
      <w:szCs w:val="28"/>
      <w:lang w:val="en-US" w:eastAsia="en-US" w:bidi="ar-SA"/>
    </w:rPr>
  </w:style>
  <w:style w:type="paragraph" w:styleId="6">
    <w:name w:val="Plain Text"/>
    <w:basedOn w:val="1"/>
    <w:autoRedefine/>
    <w:qFormat/>
    <w:uiPriority w:val="99"/>
    <w:rPr>
      <w:rFonts w:ascii="宋体" w:hAnsi="Courier New"/>
      <w:kern w:val="0"/>
      <w:sz w:val="20"/>
      <w:szCs w:val="21"/>
    </w:rPr>
  </w:style>
  <w:style w:type="paragraph" w:styleId="7">
    <w:name w:val="footer"/>
    <w:basedOn w:val="1"/>
    <w:autoRedefine/>
    <w:unhideWhenUsed/>
    <w:qFormat/>
    <w:uiPriority w:val="99"/>
    <w:pPr>
      <w:tabs>
        <w:tab w:val="center" w:pos="4153"/>
        <w:tab w:val="right" w:pos="8306"/>
      </w:tabs>
      <w:snapToGrid w:val="0"/>
      <w:jc w:val="left"/>
    </w:pPr>
    <w:rPr>
      <w:rFonts w:ascii="Calibri" w:hAnsi="Calibri"/>
      <w:kern w:val="0"/>
      <w:sz w:val="18"/>
      <w:szCs w:val="18"/>
    </w:rPr>
  </w:style>
  <w:style w:type="paragraph" w:styleId="8">
    <w:name w:val="header"/>
    <w:basedOn w:val="1"/>
    <w:autoRedefine/>
    <w:unhideWhenUsed/>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 w:type="character" w:styleId="13">
    <w:name w:val="Hyperlink"/>
    <w:basedOn w:val="11"/>
    <w:autoRedefine/>
    <w:qFormat/>
    <w:uiPriority w:val="0"/>
    <w:rPr>
      <w:color w:val="0000FF"/>
      <w:u w:val="single"/>
    </w:rPr>
  </w:style>
  <w:style w:type="character" w:styleId="14">
    <w:name w:val="HTML Sample"/>
    <w:basedOn w:val="11"/>
    <w:qFormat/>
    <w:uiPriority w:val="0"/>
    <w:rPr>
      <w:rFonts w:ascii="Courier New" w:hAnsi="Courier New"/>
    </w:rPr>
  </w:style>
  <w:style w:type="paragraph" w:customStyle="1" w:styleId="15">
    <w:name w:val="BodyText1I2"/>
    <w:basedOn w:val="16"/>
    <w:autoRedefine/>
    <w:qFormat/>
    <w:uiPriority w:val="0"/>
    <w:pPr>
      <w:spacing w:after="120" w:line="240" w:lineRule="auto"/>
      <w:ind w:left="420" w:leftChars="200" w:firstLine="420" w:firstLineChars="200"/>
      <w:jc w:val="both"/>
      <w:textAlignment w:val="baseline"/>
    </w:pPr>
    <w:rPr>
      <w:sz w:val="21"/>
    </w:rPr>
  </w:style>
  <w:style w:type="paragraph" w:customStyle="1" w:styleId="16">
    <w:name w:val="BodyTextIndent"/>
    <w:basedOn w:val="1"/>
    <w:autoRedefine/>
    <w:qFormat/>
    <w:uiPriority w:val="0"/>
    <w:pPr>
      <w:spacing w:after="120"/>
      <w:ind w:left="420" w:leftChars="200"/>
      <w:jc w:val="both"/>
      <w:textAlignment w:val="baseline"/>
    </w:pPr>
  </w:style>
  <w:style w:type="table" w:customStyle="1" w:styleId="17">
    <w:name w:val="Table Normal"/>
    <w:autoRedefine/>
    <w:semiHidden/>
    <w:unhideWhenUsed/>
    <w:qFormat/>
    <w:uiPriority w:val="0"/>
    <w:tblPr>
      <w:tblCellMar>
        <w:top w:w="0" w:type="dxa"/>
        <w:left w:w="0" w:type="dxa"/>
        <w:bottom w:w="0" w:type="dxa"/>
        <w:right w:w="0" w:type="dxa"/>
      </w:tblCellMar>
    </w:tblPr>
  </w:style>
  <w:style w:type="paragraph" w:customStyle="1" w:styleId="18">
    <w:name w:val="Table Text"/>
    <w:basedOn w:val="1"/>
    <w:autoRedefine/>
    <w:semiHidden/>
    <w:qFormat/>
    <w:uiPriority w:val="0"/>
    <w:rPr>
      <w:rFonts w:ascii="宋体" w:hAnsi="宋体" w:eastAsia="宋体" w:cs="宋体"/>
      <w:sz w:val="21"/>
      <w:szCs w:val="21"/>
      <w:lang w:val="en-US" w:eastAsia="en-US" w:bidi="ar-SA"/>
    </w:rPr>
  </w:style>
  <w:style w:type="paragraph" w:customStyle="1" w:styleId="19">
    <w:name w:val="BodyText"/>
    <w:basedOn w:val="1"/>
    <w:next w:val="1"/>
    <w:qFormat/>
    <w:uiPriority w:val="0"/>
    <w:pPr>
      <w:jc w:val="center"/>
      <w:textAlignment w:val="baseline"/>
    </w:pPr>
  </w:style>
  <w:style w:type="character" w:customStyle="1" w:styleId="20">
    <w:name w:val="正文文本 Char"/>
    <w:link w:val="5"/>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9" Type="http://schemas.openxmlformats.org/officeDocument/2006/relationships/fontTable" Target="fontTable.xml"/><Relationship Id="rId78" Type="http://schemas.openxmlformats.org/officeDocument/2006/relationships/numbering" Target="numbering.xml"/><Relationship Id="rId77" Type="http://schemas.openxmlformats.org/officeDocument/2006/relationships/customXml" Target="../customXml/item1.xml"/><Relationship Id="rId76" Type="http://schemas.openxmlformats.org/officeDocument/2006/relationships/image" Target="media/image3.png"/><Relationship Id="rId75" Type="http://schemas.openxmlformats.org/officeDocument/2006/relationships/image" Target="media/image2.jpeg"/><Relationship Id="rId74" Type="http://schemas.openxmlformats.org/officeDocument/2006/relationships/image" Target="media/image1.jpeg"/><Relationship Id="rId73" Type="http://schemas.openxmlformats.org/officeDocument/2006/relationships/theme" Target="theme/theme1.xml"/><Relationship Id="rId72" Type="http://schemas.openxmlformats.org/officeDocument/2006/relationships/footer" Target="footer56.xml"/><Relationship Id="rId71" Type="http://schemas.openxmlformats.org/officeDocument/2006/relationships/header" Target="header12.xml"/><Relationship Id="rId70" Type="http://schemas.openxmlformats.org/officeDocument/2006/relationships/footer" Target="footer55.xml"/><Relationship Id="rId7" Type="http://schemas.openxmlformats.org/officeDocument/2006/relationships/footer" Target="footer2.xml"/><Relationship Id="rId69" Type="http://schemas.openxmlformats.org/officeDocument/2006/relationships/footer" Target="footer54.xml"/><Relationship Id="rId68" Type="http://schemas.openxmlformats.org/officeDocument/2006/relationships/footer" Target="footer53.xml"/><Relationship Id="rId67" Type="http://schemas.openxmlformats.org/officeDocument/2006/relationships/footer" Target="footer52.xml"/><Relationship Id="rId66" Type="http://schemas.openxmlformats.org/officeDocument/2006/relationships/footer" Target="footer51.xml"/><Relationship Id="rId65" Type="http://schemas.openxmlformats.org/officeDocument/2006/relationships/footer" Target="footer50.xml"/><Relationship Id="rId64" Type="http://schemas.openxmlformats.org/officeDocument/2006/relationships/footer" Target="footer49.xml"/><Relationship Id="rId63" Type="http://schemas.openxmlformats.org/officeDocument/2006/relationships/footer" Target="footer48.xml"/><Relationship Id="rId62" Type="http://schemas.openxmlformats.org/officeDocument/2006/relationships/footer" Target="footer47.xml"/><Relationship Id="rId61" Type="http://schemas.openxmlformats.org/officeDocument/2006/relationships/footer" Target="footer46.xml"/><Relationship Id="rId60" Type="http://schemas.openxmlformats.org/officeDocument/2006/relationships/footer" Target="footer45.xml"/><Relationship Id="rId6" Type="http://schemas.openxmlformats.org/officeDocument/2006/relationships/footer" Target="footer1.xml"/><Relationship Id="rId59" Type="http://schemas.openxmlformats.org/officeDocument/2006/relationships/footer" Target="footer44.xml"/><Relationship Id="rId58" Type="http://schemas.openxmlformats.org/officeDocument/2006/relationships/footer" Target="footer43.xml"/><Relationship Id="rId57" Type="http://schemas.openxmlformats.org/officeDocument/2006/relationships/footer" Target="footer42.xml"/><Relationship Id="rId56" Type="http://schemas.openxmlformats.org/officeDocument/2006/relationships/footer" Target="footer41.xml"/><Relationship Id="rId55" Type="http://schemas.openxmlformats.org/officeDocument/2006/relationships/footer" Target="footer40.xml"/><Relationship Id="rId54" Type="http://schemas.openxmlformats.org/officeDocument/2006/relationships/footer" Target="footer39.xml"/><Relationship Id="rId53" Type="http://schemas.openxmlformats.org/officeDocument/2006/relationships/footer" Target="footer38.xml"/><Relationship Id="rId52" Type="http://schemas.openxmlformats.org/officeDocument/2006/relationships/footer" Target="footer37.xml"/><Relationship Id="rId51" Type="http://schemas.openxmlformats.org/officeDocument/2006/relationships/footer" Target="footer36.xml"/><Relationship Id="rId50" Type="http://schemas.openxmlformats.org/officeDocument/2006/relationships/footer" Target="footer35.xml"/><Relationship Id="rId5" Type="http://schemas.openxmlformats.org/officeDocument/2006/relationships/header" Target="header1.xml"/><Relationship Id="rId49" Type="http://schemas.openxmlformats.org/officeDocument/2006/relationships/footer" Target="footer34.xml"/><Relationship Id="rId48" Type="http://schemas.openxmlformats.org/officeDocument/2006/relationships/footer" Target="footer33.xml"/><Relationship Id="rId47" Type="http://schemas.openxmlformats.org/officeDocument/2006/relationships/footer" Target="footer32.xml"/><Relationship Id="rId46" Type="http://schemas.openxmlformats.org/officeDocument/2006/relationships/footer" Target="footer31.xml"/><Relationship Id="rId45" Type="http://schemas.openxmlformats.org/officeDocument/2006/relationships/footer" Target="footer30.xml"/><Relationship Id="rId44" Type="http://schemas.openxmlformats.org/officeDocument/2006/relationships/header" Target="header11.xml"/><Relationship Id="rId43" Type="http://schemas.openxmlformats.org/officeDocument/2006/relationships/header" Target="header10.xml"/><Relationship Id="rId42" Type="http://schemas.openxmlformats.org/officeDocument/2006/relationships/footer" Target="footer29.xml"/><Relationship Id="rId41" Type="http://schemas.openxmlformats.org/officeDocument/2006/relationships/header" Target="header9.xml"/><Relationship Id="rId40" Type="http://schemas.openxmlformats.org/officeDocument/2006/relationships/footer" Target="footer28.xml"/><Relationship Id="rId4" Type="http://schemas.openxmlformats.org/officeDocument/2006/relationships/endnotes" Target="endnotes.xml"/><Relationship Id="rId39" Type="http://schemas.openxmlformats.org/officeDocument/2006/relationships/header" Target="header8.xml"/><Relationship Id="rId38" Type="http://schemas.openxmlformats.org/officeDocument/2006/relationships/footer" Target="footer27.xml"/><Relationship Id="rId37" Type="http://schemas.openxmlformats.org/officeDocument/2006/relationships/header" Target="header7.xml"/><Relationship Id="rId36" Type="http://schemas.openxmlformats.org/officeDocument/2006/relationships/footer" Target="footer26.xml"/><Relationship Id="rId35" Type="http://schemas.openxmlformats.org/officeDocument/2006/relationships/header" Target="header6.xml"/><Relationship Id="rId34" Type="http://schemas.openxmlformats.org/officeDocument/2006/relationships/footer" Target="footer25.xml"/><Relationship Id="rId33" Type="http://schemas.openxmlformats.org/officeDocument/2006/relationships/header" Target="header5.xml"/><Relationship Id="rId32" Type="http://schemas.openxmlformats.org/officeDocument/2006/relationships/footer" Target="footer24.xml"/><Relationship Id="rId31" Type="http://schemas.openxmlformats.org/officeDocument/2006/relationships/header" Target="header4.xml"/><Relationship Id="rId30" Type="http://schemas.openxmlformats.org/officeDocument/2006/relationships/footer" Target="footer23.xml"/><Relationship Id="rId3" Type="http://schemas.openxmlformats.org/officeDocument/2006/relationships/footnotes" Target="footnotes.xml"/><Relationship Id="rId29" Type="http://schemas.openxmlformats.org/officeDocument/2006/relationships/header" Target="header3.xml"/><Relationship Id="rId28" Type="http://schemas.openxmlformats.org/officeDocument/2006/relationships/footer" Target="footer22.xml"/><Relationship Id="rId27" Type="http://schemas.openxmlformats.org/officeDocument/2006/relationships/header" Target="header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105</Pages>
  <Words>13383</Words>
  <Characters>14279</Characters>
  <TotalTime>14</TotalTime>
  <ScaleCrop>false</ScaleCrop>
  <LinksUpToDate>false</LinksUpToDate>
  <CharactersWithSpaces>14808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2024-03-25T17:15:00Z</dcterms:created>
  <dc:creator>asus</dc:creator>
  <cp:lastModifiedBy>潘婷</cp:lastModifiedBy>
  <cp:lastPrinted>2026-07-07T01:47:00Z</cp:lastPrinted>
  <dcterms:modified xsi:type="dcterms:W3CDTF">2026-07-07T02:39:21Z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2024-04-28T08:55:54Z</vt:filetime>
  </property>
  <property fmtid="{D5CDD505-2E9C-101B-9397-08002B2CF9AE}" pid="4" name="KSOProductBuildVer">
    <vt:lpwstr>2052-12.1.0.26895</vt:lpwstr>
  </property>
  <property fmtid="{D5CDD505-2E9C-101B-9397-08002B2CF9AE}" pid="5" name="ICV">
    <vt:lpwstr>BE9D32DFCE6044D5960C9EEE45F44549_13</vt:lpwstr>
  </property>
  <property fmtid="{D5CDD505-2E9C-101B-9397-08002B2CF9AE}" pid="6" name="KSOTemplateDocerSaveRecord">
    <vt:lpwstr>eyJoZGlkIjoiODExNjU5NjQyZWMxYjg5NDFhZTgzZjRhNjY5NzRkYWEiLCJ1c2VySWQiOiI0NTY3MDk5NzEifQ==</vt:lpwstr>
  </property>
</Properties>
</file>