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C2AA75">
      <w:pPr>
        <w:pageBreakBefore w:val="0"/>
        <w:widowControl w:val="0"/>
        <w:kinsoku/>
        <w:wordWrap/>
        <w:overflowPunct/>
        <w:topLinePunct w:val="0"/>
        <w:autoSpaceDE/>
        <w:autoSpaceDN/>
        <w:bidi w:val="0"/>
        <w:adjustRightInd/>
        <w:spacing w:line="360" w:lineRule="exact"/>
        <w:jc w:val="center"/>
        <w:textAlignment w:val="auto"/>
        <w:outlineLvl w:val="1"/>
        <w:rPr>
          <w:rFonts w:hint="eastAsia" w:ascii="宋体" w:hAnsi="宋体" w:eastAsia="宋体" w:cs="宋体"/>
          <w:b/>
          <w:bCs/>
          <w:color w:val="auto"/>
          <w:sz w:val="30"/>
          <w:szCs w:val="30"/>
          <w:highlight w:val="none"/>
        </w:rPr>
      </w:pPr>
      <w:bookmarkStart w:id="0" w:name="_Toc27482"/>
      <w:bookmarkStart w:id="1" w:name="_Toc31499"/>
      <w:bookmarkStart w:id="2" w:name="_Hlk37430271"/>
      <w:r>
        <w:rPr>
          <w:rFonts w:hint="eastAsia" w:ascii="宋体" w:hAnsi="宋体" w:eastAsia="宋体" w:cs="宋体"/>
          <w:b/>
          <w:bCs/>
          <w:color w:val="auto"/>
          <w:sz w:val="30"/>
          <w:szCs w:val="30"/>
          <w:highlight w:val="none"/>
          <w:lang w:eastAsia="zh-CN"/>
        </w:rPr>
        <w:t>广西新亿工程咨询有限公司</w:t>
      </w:r>
      <w:r>
        <w:rPr>
          <w:rFonts w:hint="eastAsia" w:ascii="宋体" w:hAnsi="宋体" w:eastAsia="宋体" w:cs="宋体"/>
          <w:b/>
          <w:bCs/>
          <w:color w:val="auto"/>
          <w:sz w:val="30"/>
          <w:szCs w:val="30"/>
          <w:highlight w:val="none"/>
        </w:rPr>
        <w:t>关于</w:t>
      </w:r>
      <w:r>
        <w:rPr>
          <w:rFonts w:hint="eastAsia" w:ascii="宋体" w:hAnsi="宋体" w:eastAsia="宋体" w:cs="宋体"/>
          <w:b/>
          <w:color w:val="auto"/>
          <w:sz w:val="30"/>
          <w:szCs w:val="30"/>
          <w:highlight w:val="none"/>
          <w:lang w:eastAsia="zh-CN"/>
        </w:rPr>
        <w:t>石龙镇中塘村委梁家村、张家村、丘家村中塘小学至水尾水利渠道小型农田水利项目</w:t>
      </w:r>
      <w:r>
        <w:rPr>
          <w:rFonts w:hint="eastAsia" w:ascii="宋体" w:hAnsi="宋体" w:eastAsia="宋体" w:cs="宋体"/>
          <w:b/>
          <w:bCs/>
          <w:color w:val="auto"/>
          <w:sz w:val="30"/>
          <w:szCs w:val="30"/>
          <w:highlight w:val="none"/>
          <w:lang w:eastAsia="zh-CN"/>
        </w:rPr>
        <w:t>的</w:t>
      </w:r>
      <w:r>
        <w:rPr>
          <w:rFonts w:hint="eastAsia" w:ascii="宋体" w:hAnsi="宋体" w:eastAsia="宋体" w:cs="宋体"/>
          <w:b/>
          <w:bCs/>
          <w:color w:val="auto"/>
          <w:sz w:val="30"/>
          <w:szCs w:val="30"/>
          <w:highlight w:val="none"/>
        </w:rPr>
        <w:t>竞争性磋商公告</w:t>
      </w:r>
      <w:bookmarkEnd w:id="0"/>
      <w:bookmarkEnd w:id="1"/>
    </w:p>
    <w:p w14:paraId="17DF7223">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项目概况</w:t>
      </w:r>
    </w:p>
    <w:p w14:paraId="18F57C85">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lang w:eastAsia="zh-CN"/>
        </w:rPr>
        <w:t>石龙镇中塘村委梁家村、张家村、丘家村中塘小学至水尾水利渠道小型农田水利项目</w:t>
      </w:r>
      <w:r>
        <w:rPr>
          <w:rFonts w:hint="eastAsia" w:ascii="宋体" w:hAnsi="宋体" w:eastAsia="宋体" w:cs="宋体"/>
          <w:color w:val="auto"/>
          <w:sz w:val="24"/>
          <w:highlight w:val="none"/>
        </w:rPr>
        <w:t>采购项目的潜在供应商应在广西政府采购云平台（</w:t>
      </w:r>
      <w:r>
        <w:rPr>
          <w:rFonts w:hint="eastAsia" w:ascii="宋体" w:hAnsi="宋体" w:eastAsia="宋体" w:cs="宋体"/>
          <w:snapToGrid w:val="0"/>
          <w:color w:val="auto"/>
          <w:sz w:val="24"/>
          <w:highlight w:val="none"/>
        </w:rPr>
        <w:t>https：//www.gcy.zfcg.gxzf.gov.cn/）获取（下载）竞争性磋商文件</w:t>
      </w:r>
      <w:r>
        <w:rPr>
          <w:rFonts w:hint="eastAsia" w:ascii="宋体" w:hAnsi="宋体" w:eastAsia="宋体" w:cs="宋体"/>
          <w:color w:val="auto"/>
          <w:sz w:val="24"/>
          <w:highlight w:val="none"/>
        </w:rPr>
        <w:t>，并于</w:t>
      </w:r>
      <w:r>
        <w:rPr>
          <w:rFonts w:hint="eastAsia" w:ascii="宋体" w:hAnsi="宋体" w:eastAsia="宋体" w:cs="宋体"/>
          <w:color w:val="auto"/>
          <w:sz w:val="24"/>
          <w:highlight w:val="none"/>
          <w:u w:val="single"/>
          <w:lang w:eastAsia="zh-CN"/>
        </w:rPr>
        <w:t>2026年</w:t>
      </w:r>
      <w:r>
        <w:rPr>
          <w:rFonts w:hint="eastAsia" w:ascii="宋体" w:hAnsi="宋体" w:eastAsia="宋体" w:cs="宋体"/>
          <w:color w:val="auto"/>
          <w:sz w:val="24"/>
          <w:highlight w:val="none"/>
          <w:u w:val="single"/>
          <w:lang w:val="en-US" w:eastAsia="zh-CN"/>
        </w:rPr>
        <w:t>7</w:t>
      </w:r>
      <w:r>
        <w:rPr>
          <w:rFonts w:hint="eastAsia" w:ascii="宋体" w:hAnsi="宋体" w:eastAsia="宋体" w:cs="宋体"/>
          <w:color w:val="auto"/>
          <w:sz w:val="24"/>
          <w:highlight w:val="none"/>
          <w:u w:val="single"/>
          <w:lang w:eastAsia="zh-CN"/>
        </w:rPr>
        <w:t>月</w:t>
      </w:r>
      <w:r>
        <w:rPr>
          <w:rFonts w:hint="eastAsia" w:ascii="宋体" w:hAnsi="宋体" w:eastAsia="宋体" w:cs="宋体"/>
          <w:color w:val="auto"/>
          <w:sz w:val="24"/>
          <w:highlight w:val="none"/>
          <w:u w:val="single"/>
          <w:lang w:val="en-US" w:eastAsia="zh-CN"/>
        </w:rPr>
        <w:t>15</w:t>
      </w:r>
      <w:r>
        <w:rPr>
          <w:rFonts w:hint="eastAsia" w:ascii="宋体" w:hAnsi="宋体" w:eastAsia="宋体" w:cs="宋体"/>
          <w:color w:val="auto"/>
          <w:sz w:val="24"/>
          <w:highlight w:val="none"/>
          <w:u w:val="single"/>
          <w:lang w:eastAsia="zh-CN"/>
        </w:rPr>
        <w:t>日10时00分（</w:t>
      </w:r>
      <w:r>
        <w:rPr>
          <w:rFonts w:hint="eastAsia" w:ascii="宋体" w:hAnsi="宋体" w:eastAsia="宋体" w:cs="宋体"/>
          <w:bCs/>
          <w:color w:val="auto"/>
          <w:sz w:val="24"/>
          <w:highlight w:val="none"/>
        </w:rPr>
        <w:t>北京时间）前提交响应文件</w:t>
      </w:r>
      <w:r>
        <w:rPr>
          <w:rFonts w:hint="eastAsia" w:ascii="宋体" w:hAnsi="宋体" w:eastAsia="宋体" w:cs="宋体"/>
          <w:color w:val="auto"/>
          <w:sz w:val="24"/>
          <w:highlight w:val="none"/>
        </w:rPr>
        <w:t>。</w:t>
      </w:r>
    </w:p>
    <w:p w14:paraId="63A6BC1B">
      <w:pPr>
        <w:pStyle w:val="3"/>
        <w:pageBreakBefore w:val="0"/>
        <w:widowControl w:val="0"/>
        <w:kinsoku/>
        <w:wordWrap/>
        <w:overflowPunct/>
        <w:topLinePunct w:val="0"/>
        <w:autoSpaceDE/>
        <w:autoSpaceDN/>
        <w:bidi w:val="0"/>
        <w:adjustRightInd/>
        <w:spacing w:before="0" w:after="0" w:line="360" w:lineRule="exact"/>
        <w:textAlignment w:val="auto"/>
        <w:rPr>
          <w:rFonts w:hint="eastAsia" w:ascii="宋体" w:hAnsi="宋体" w:eastAsia="宋体" w:cs="宋体"/>
          <w:bCs w:val="0"/>
          <w:color w:val="auto"/>
          <w:sz w:val="24"/>
          <w:szCs w:val="24"/>
          <w:highlight w:val="none"/>
        </w:rPr>
      </w:pPr>
      <w:bookmarkStart w:id="3" w:name="_Toc28359089"/>
      <w:bookmarkStart w:id="4" w:name="_Toc11401"/>
      <w:bookmarkStart w:id="5" w:name="_Toc28359012"/>
      <w:bookmarkStart w:id="6" w:name="_Toc8893"/>
      <w:bookmarkStart w:id="7" w:name="_Toc35393629"/>
      <w:bookmarkStart w:id="8" w:name="_Toc44229878"/>
      <w:bookmarkStart w:id="9" w:name="_Toc7697"/>
      <w:bookmarkStart w:id="10" w:name="_Toc9671"/>
      <w:bookmarkStart w:id="11" w:name="_Toc7595"/>
      <w:bookmarkStart w:id="12" w:name="_Toc35393798"/>
      <w:bookmarkStart w:id="13" w:name="_Toc17141"/>
      <w:bookmarkStart w:id="14" w:name="_Toc11796"/>
      <w:bookmarkStart w:id="15" w:name="_Toc22421"/>
      <w:r>
        <w:rPr>
          <w:rFonts w:hint="eastAsia" w:ascii="宋体" w:hAnsi="宋体" w:eastAsia="宋体" w:cs="宋体"/>
          <w:bCs w:val="0"/>
          <w:color w:val="auto"/>
          <w:sz w:val="24"/>
          <w:szCs w:val="24"/>
          <w:highlight w:val="none"/>
        </w:rPr>
        <w:t>一、项目基本情况</w:t>
      </w:r>
      <w:bookmarkEnd w:id="3"/>
      <w:bookmarkEnd w:id="4"/>
      <w:bookmarkEnd w:id="5"/>
      <w:bookmarkEnd w:id="6"/>
      <w:bookmarkEnd w:id="7"/>
      <w:bookmarkEnd w:id="8"/>
      <w:bookmarkEnd w:id="9"/>
      <w:bookmarkEnd w:id="10"/>
      <w:bookmarkEnd w:id="11"/>
      <w:bookmarkEnd w:id="12"/>
      <w:bookmarkEnd w:id="13"/>
      <w:bookmarkEnd w:id="14"/>
      <w:bookmarkEnd w:id="15"/>
    </w:p>
    <w:p w14:paraId="531C025C">
      <w:pPr>
        <w:pageBreakBefore w:val="0"/>
        <w:widowControl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项目编号：LBZC2026-C2-220036-GXXY</w:t>
      </w:r>
      <w:r>
        <w:rPr>
          <w:rFonts w:hint="eastAsia" w:ascii="宋体" w:hAnsi="宋体" w:eastAsia="宋体" w:cs="宋体"/>
          <w:color w:val="auto"/>
          <w:sz w:val="24"/>
          <w:highlight w:val="none"/>
          <w:lang w:val="en-US" w:eastAsia="zh-CN"/>
        </w:rPr>
        <w:t xml:space="preserve">     </w:t>
      </w:r>
    </w:p>
    <w:p w14:paraId="068C9F36">
      <w:pPr>
        <w:pageBreakBefore w:val="0"/>
        <w:widowControl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lang w:eastAsia="zh-CN"/>
        </w:rPr>
        <w:t>石龙镇中塘村委梁家村、张家村、丘家村中塘小学至水尾水利渠道小型农田水利项目</w:t>
      </w:r>
    </w:p>
    <w:p w14:paraId="3CFC4D3A">
      <w:pPr>
        <w:pageBreakBefore w:val="0"/>
        <w:widowControl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采购方式：竞争性磋商</w:t>
      </w:r>
    </w:p>
    <w:p w14:paraId="56290C6F">
      <w:pPr>
        <w:pageBreakBefore w:val="0"/>
        <w:widowControl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预算金额：</w:t>
      </w:r>
      <w:r>
        <w:rPr>
          <w:rFonts w:hint="eastAsia" w:ascii="宋体" w:hAnsi="宋体" w:eastAsia="宋体" w:cs="宋体"/>
          <w:color w:val="auto"/>
          <w:sz w:val="24"/>
          <w:highlight w:val="none"/>
          <w:lang w:eastAsia="zh-CN"/>
        </w:rPr>
        <w:t>人民币玖拾叁万肆仟叁佰肆拾玖元叁角肆分(￥934349.34）</w:t>
      </w:r>
      <w:r>
        <w:rPr>
          <w:rFonts w:hint="eastAsia" w:ascii="宋体" w:hAnsi="宋体" w:eastAsia="宋体" w:cs="宋体"/>
          <w:color w:val="auto"/>
          <w:sz w:val="24"/>
          <w:highlight w:val="none"/>
        </w:rPr>
        <w:t xml:space="preserve">         </w:t>
      </w:r>
    </w:p>
    <w:p w14:paraId="6E1D51E9">
      <w:pPr>
        <w:pageBreakBefore w:val="0"/>
        <w:widowControl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最高限价：</w:t>
      </w:r>
      <w:r>
        <w:rPr>
          <w:rFonts w:hint="eastAsia" w:ascii="宋体" w:hAnsi="宋体" w:eastAsia="宋体" w:cs="宋体"/>
          <w:color w:val="auto"/>
          <w:sz w:val="24"/>
          <w:highlight w:val="none"/>
          <w:lang w:eastAsia="zh-CN"/>
        </w:rPr>
        <w:t>人民币玖拾叁万肆仟叁佰肆拾玖元叁角肆分(￥934349.34）</w:t>
      </w:r>
    </w:p>
    <w:p w14:paraId="01213510">
      <w:pPr>
        <w:pageBreakBefore w:val="0"/>
        <w:widowControl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采购需求：</w:t>
      </w:r>
      <w:r>
        <w:rPr>
          <w:rFonts w:hint="eastAsia" w:ascii="宋体" w:hAnsi="宋体" w:eastAsia="宋体" w:cs="宋体"/>
          <w:color w:val="auto"/>
          <w:sz w:val="24"/>
          <w:highlight w:val="none"/>
          <w:lang w:eastAsia="zh-CN"/>
        </w:rPr>
        <w:t>石龙镇中塘村委梁家村、张家村、丘家村中塘小学至水尾水利渠道小型农田水利项目</w:t>
      </w:r>
      <w:r>
        <w:rPr>
          <w:rFonts w:hint="eastAsia" w:ascii="宋体" w:hAnsi="宋体" w:eastAsia="宋体" w:cs="宋体"/>
          <w:color w:val="auto"/>
          <w:sz w:val="24"/>
          <w:highlight w:val="none"/>
        </w:rPr>
        <w:t>1项，具体要求详见工程量清单包含的内容。</w:t>
      </w:r>
    </w:p>
    <w:p w14:paraId="1C51E821">
      <w:pPr>
        <w:pageBreakBefore w:val="0"/>
        <w:widowControl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合同签订期：自成交通知书发出之日起25日内。</w:t>
      </w:r>
    </w:p>
    <w:p w14:paraId="62041CCC">
      <w:pPr>
        <w:pageBreakBefore w:val="0"/>
        <w:widowControl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合同履行期限：</w:t>
      </w:r>
      <w:r>
        <w:rPr>
          <w:rFonts w:hint="eastAsia" w:ascii="宋体" w:hAnsi="宋体" w:eastAsia="宋体" w:cs="宋体"/>
          <w:color w:val="auto"/>
          <w:sz w:val="24"/>
          <w:highlight w:val="none"/>
          <w:lang w:val="en-US" w:eastAsia="zh-CN"/>
        </w:rPr>
        <w:t>90</w:t>
      </w:r>
      <w:r>
        <w:rPr>
          <w:rFonts w:hint="eastAsia" w:ascii="宋体" w:hAnsi="宋体" w:eastAsia="宋体" w:cs="宋体"/>
          <w:color w:val="auto"/>
          <w:sz w:val="24"/>
          <w:highlight w:val="none"/>
        </w:rPr>
        <w:t>日历天</w:t>
      </w:r>
    </w:p>
    <w:p w14:paraId="37855842">
      <w:pPr>
        <w:pageBreakBefore w:val="0"/>
        <w:widowControl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本项目不接受联合体。</w:t>
      </w:r>
    </w:p>
    <w:p w14:paraId="29126284">
      <w:pPr>
        <w:pStyle w:val="3"/>
        <w:pageBreakBefore w:val="0"/>
        <w:widowControl w:val="0"/>
        <w:kinsoku/>
        <w:wordWrap/>
        <w:overflowPunct/>
        <w:topLinePunct w:val="0"/>
        <w:autoSpaceDE/>
        <w:autoSpaceDN/>
        <w:bidi w:val="0"/>
        <w:adjustRightInd/>
        <w:spacing w:before="0" w:after="0" w:line="360" w:lineRule="exact"/>
        <w:textAlignment w:val="auto"/>
        <w:rPr>
          <w:rFonts w:hint="eastAsia" w:ascii="宋体" w:hAnsi="宋体" w:eastAsia="宋体" w:cs="宋体"/>
          <w:bCs w:val="0"/>
          <w:color w:val="auto"/>
          <w:sz w:val="24"/>
          <w:szCs w:val="24"/>
          <w:highlight w:val="none"/>
        </w:rPr>
      </w:pPr>
      <w:bookmarkStart w:id="16" w:name="_Toc1722"/>
      <w:bookmarkStart w:id="17" w:name="_Toc782"/>
      <w:bookmarkStart w:id="18" w:name="_Toc28359013"/>
      <w:bookmarkStart w:id="19" w:name="_Toc11179"/>
      <w:bookmarkStart w:id="20" w:name="_Toc44229879"/>
      <w:bookmarkStart w:id="21" w:name="_Toc35393630"/>
      <w:bookmarkStart w:id="22" w:name="_Toc16117"/>
      <w:bookmarkStart w:id="23" w:name="_Toc14505"/>
      <w:bookmarkStart w:id="24" w:name="_Toc21576"/>
      <w:bookmarkStart w:id="25" w:name="_Toc14128"/>
      <w:bookmarkStart w:id="26" w:name="_Toc28359090"/>
      <w:bookmarkStart w:id="27" w:name="_Toc35393799"/>
      <w:bookmarkStart w:id="28" w:name="_Toc24914"/>
      <w:r>
        <w:rPr>
          <w:rFonts w:hint="eastAsia" w:ascii="宋体" w:hAnsi="宋体" w:eastAsia="宋体" w:cs="宋体"/>
          <w:bCs w:val="0"/>
          <w:color w:val="auto"/>
          <w:sz w:val="24"/>
          <w:szCs w:val="24"/>
          <w:highlight w:val="none"/>
        </w:rPr>
        <w:t>二、申请人的资格要求：</w:t>
      </w:r>
      <w:bookmarkEnd w:id="16"/>
      <w:bookmarkEnd w:id="17"/>
      <w:bookmarkEnd w:id="18"/>
      <w:bookmarkEnd w:id="19"/>
      <w:bookmarkEnd w:id="20"/>
      <w:bookmarkEnd w:id="21"/>
      <w:bookmarkEnd w:id="22"/>
      <w:bookmarkEnd w:id="23"/>
      <w:bookmarkEnd w:id="24"/>
      <w:bookmarkEnd w:id="25"/>
      <w:bookmarkEnd w:id="26"/>
      <w:bookmarkEnd w:id="27"/>
      <w:bookmarkEnd w:id="28"/>
    </w:p>
    <w:p w14:paraId="6D9413B5">
      <w:pPr>
        <w:pageBreakBefore w:val="0"/>
        <w:widowControl w:val="0"/>
        <w:kinsoku/>
        <w:wordWrap/>
        <w:overflowPunct/>
        <w:topLinePunct w:val="0"/>
        <w:autoSpaceDE/>
        <w:autoSpaceDN/>
        <w:bidi w:val="0"/>
        <w:adjustRightInd/>
        <w:spacing w:line="360" w:lineRule="exact"/>
        <w:ind w:firstLine="480" w:firstLineChars="200"/>
        <w:textAlignment w:val="auto"/>
        <w:outlineLvl w:val="2"/>
        <w:rPr>
          <w:rFonts w:hint="eastAsia" w:ascii="宋体" w:hAnsi="宋体" w:eastAsia="宋体" w:cs="宋体"/>
          <w:color w:val="auto"/>
          <w:sz w:val="24"/>
          <w:highlight w:val="none"/>
        </w:rPr>
      </w:pPr>
      <w:bookmarkStart w:id="29" w:name="_Toc16661"/>
      <w:bookmarkStart w:id="30" w:name="_Toc24165"/>
      <w:bookmarkStart w:id="31" w:name="_Toc14902"/>
      <w:bookmarkStart w:id="32" w:name="_Toc19195"/>
      <w:bookmarkStart w:id="33" w:name="_Toc35393631"/>
      <w:bookmarkStart w:id="34" w:name="_Toc28359091"/>
      <w:bookmarkStart w:id="35" w:name="_Toc44229880"/>
      <w:bookmarkStart w:id="36" w:name="_Toc35393800"/>
      <w:bookmarkStart w:id="37" w:name="_Toc28359014"/>
      <w:r>
        <w:rPr>
          <w:rFonts w:hint="eastAsia" w:ascii="宋体" w:hAnsi="宋体" w:eastAsia="宋体" w:cs="宋体"/>
          <w:color w:val="auto"/>
          <w:sz w:val="24"/>
          <w:highlight w:val="none"/>
        </w:rPr>
        <w:t>1.满足《中华人民共和国政府采购法》第二十二条规定。</w:t>
      </w:r>
      <w:bookmarkEnd w:id="29"/>
      <w:bookmarkEnd w:id="30"/>
      <w:bookmarkEnd w:id="31"/>
      <w:bookmarkEnd w:id="32"/>
    </w:p>
    <w:p w14:paraId="639F1AF4">
      <w:pPr>
        <w:pageBreakBefore w:val="0"/>
        <w:widowControl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2.落实政府采购政策需满足的资格要求：</w:t>
      </w:r>
      <w:r>
        <w:rPr>
          <w:rFonts w:hint="eastAsia" w:ascii="宋体" w:hAnsi="宋体" w:eastAsia="宋体" w:cs="宋体"/>
          <w:b/>
          <w:bCs/>
          <w:color w:val="auto"/>
          <w:sz w:val="24"/>
          <w:highlight w:val="none"/>
        </w:rPr>
        <w:t>本项目属于专门面向中小企业采购的项目，供应商应为中小微企业或监狱企业或残疾人福利企业。</w:t>
      </w:r>
      <w:bookmarkStart w:id="38" w:name="_Toc12988"/>
    </w:p>
    <w:p w14:paraId="288D372A">
      <w:pPr>
        <w:pageBreakBefore w:val="0"/>
        <w:widowControl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kern w:val="2"/>
          <w:highlight w:val="none"/>
        </w:rPr>
      </w:pPr>
      <w:r>
        <w:rPr>
          <w:rFonts w:hint="eastAsia" w:ascii="宋体" w:hAnsi="宋体" w:eastAsia="宋体" w:cs="宋体"/>
          <w:color w:val="auto"/>
          <w:sz w:val="24"/>
          <w:highlight w:val="none"/>
        </w:rPr>
        <w:t>3.本项目的</w:t>
      </w:r>
      <w:r>
        <w:rPr>
          <w:rFonts w:hint="eastAsia" w:ascii="宋体" w:hAnsi="宋体" w:eastAsia="宋体" w:cs="宋体"/>
          <w:color w:val="auto"/>
          <w:kern w:val="2"/>
          <w:sz w:val="24"/>
          <w:szCs w:val="24"/>
          <w:highlight w:val="none"/>
          <w:lang w:eastAsia="zh-CN"/>
        </w:rPr>
        <w:t>特定资格要求：具备水利水电工程施工总承包叁级以上（含叁级）资质的施工企业，并在人员、设备、资金等方面具有相应施工能力。拟投入本项目的项目经理必须是具有水利水电工程专业二级（含）以上专业注册建造师执业资格，具备有效的安全生产考核合格证书（B类），并为本单位员工。本项目不接受有在建、已中标未开工或已列为其他项目中标候选人第一名的建造师作为项目经理</w:t>
      </w:r>
      <w:r>
        <w:rPr>
          <w:rFonts w:hint="eastAsia" w:ascii="宋体" w:hAnsi="宋体" w:eastAsia="宋体" w:cs="宋体"/>
          <w:color w:val="auto"/>
          <w:kern w:val="2"/>
          <w:highlight w:val="none"/>
        </w:rPr>
        <w:t>。</w:t>
      </w:r>
    </w:p>
    <w:p w14:paraId="2DF4A977">
      <w:pPr>
        <w:pageBreakBefore w:val="0"/>
        <w:widowControl w:val="0"/>
        <w:kinsoku/>
        <w:wordWrap/>
        <w:overflowPunct/>
        <w:topLinePunct w:val="0"/>
        <w:autoSpaceDE/>
        <w:autoSpaceDN/>
        <w:bidi w:val="0"/>
        <w:adjustRightInd/>
        <w:snapToGrid w:val="0"/>
        <w:spacing w:line="360" w:lineRule="exact"/>
        <w:ind w:firstLine="42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单位负责人为同一人或者存在直接控股、管理关系的不同供应商，不得参加同一合同项下的政府采购活动。除单一来源外，为本项目提供过整体设计、规范编制或者项目管理、监理、检测等服务的供应商，不得再参加本项目上述服务以外的其他采购活动。</w:t>
      </w:r>
    </w:p>
    <w:p w14:paraId="723FE984">
      <w:pPr>
        <w:pageBreakBefore w:val="0"/>
        <w:widowControl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对在“信用中国”网站（www.creditchina.gov.cn）、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22A5D6F7">
      <w:pPr>
        <w:pStyle w:val="3"/>
        <w:pageBreakBefore w:val="0"/>
        <w:widowControl w:val="0"/>
        <w:kinsoku/>
        <w:wordWrap/>
        <w:overflowPunct/>
        <w:topLinePunct w:val="0"/>
        <w:autoSpaceDE/>
        <w:autoSpaceDN/>
        <w:bidi w:val="0"/>
        <w:adjustRightInd/>
        <w:spacing w:before="0" w:after="0" w:line="360" w:lineRule="exact"/>
        <w:textAlignment w:val="auto"/>
        <w:rPr>
          <w:rFonts w:hint="eastAsia" w:ascii="宋体" w:hAnsi="宋体" w:eastAsia="宋体" w:cs="宋体"/>
          <w:color w:val="auto"/>
          <w:sz w:val="24"/>
          <w:szCs w:val="24"/>
          <w:highlight w:val="none"/>
        </w:rPr>
      </w:pPr>
      <w:bookmarkStart w:id="39" w:name="_Toc7326"/>
      <w:bookmarkStart w:id="40" w:name="_Toc6001"/>
      <w:bookmarkStart w:id="41" w:name="_Toc20583"/>
      <w:bookmarkStart w:id="42" w:name="_Toc866"/>
      <w:bookmarkStart w:id="43" w:name="_Toc29883"/>
      <w:bookmarkStart w:id="44" w:name="_Toc30400"/>
      <w:bookmarkStart w:id="45" w:name="_Toc19221"/>
      <w:r>
        <w:rPr>
          <w:rFonts w:hint="eastAsia" w:ascii="宋体" w:hAnsi="宋体" w:eastAsia="宋体" w:cs="宋体"/>
          <w:color w:val="auto"/>
          <w:sz w:val="24"/>
          <w:szCs w:val="24"/>
          <w:highlight w:val="none"/>
        </w:rPr>
        <w:t>三、获取采购文件</w:t>
      </w:r>
      <w:bookmarkEnd w:id="33"/>
      <w:bookmarkEnd w:id="34"/>
      <w:bookmarkEnd w:id="35"/>
      <w:bookmarkEnd w:id="36"/>
      <w:bookmarkEnd w:id="37"/>
      <w:bookmarkEnd w:id="38"/>
      <w:bookmarkEnd w:id="39"/>
      <w:bookmarkEnd w:id="40"/>
      <w:bookmarkEnd w:id="41"/>
      <w:bookmarkEnd w:id="42"/>
      <w:bookmarkEnd w:id="43"/>
      <w:bookmarkEnd w:id="44"/>
      <w:bookmarkEnd w:id="45"/>
    </w:p>
    <w:p w14:paraId="7B463AED">
      <w:pPr>
        <w:pageBreakBefore w:val="0"/>
        <w:widowControl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highlight w:val="none"/>
        </w:rPr>
      </w:pPr>
      <w:bookmarkStart w:id="46" w:name="_Toc44229881"/>
      <w:bookmarkStart w:id="47" w:name="_Toc35393632"/>
      <w:bookmarkStart w:id="48" w:name="_Toc28359092"/>
      <w:bookmarkStart w:id="49" w:name="_Toc28359015"/>
      <w:bookmarkStart w:id="50" w:name="_Toc35393801"/>
      <w:r>
        <w:rPr>
          <w:rFonts w:hint="eastAsia" w:ascii="宋体" w:hAnsi="宋体" w:eastAsia="宋体" w:cs="宋体"/>
          <w:color w:val="auto"/>
          <w:sz w:val="24"/>
          <w:highlight w:val="none"/>
        </w:rPr>
        <w:t>时间：</w:t>
      </w:r>
      <w:r>
        <w:rPr>
          <w:rFonts w:hint="eastAsia" w:ascii="宋体" w:hAnsi="宋体" w:eastAsia="宋体" w:cs="宋体"/>
          <w:color w:val="auto"/>
          <w:sz w:val="24"/>
          <w:highlight w:val="none"/>
          <w:lang w:eastAsia="zh-CN"/>
        </w:rPr>
        <w:t>2026年</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lang w:eastAsia="zh-CN"/>
        </w:rPr>
        <w:t>月</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日公告发布之时至</w:t>
      </w:r>
      <w:r>
        <w:rPr>
          <w:rFonts w:hint="eastAsia" w:ascii="宋体" w:hAnsi="宋体" w:eastAsia="宋体" w:cs="宋体"/>
          <w:color w:val="auto"/>
          <w:sz w:val="24"/>
          <w:highlight w:val="none"/>
          <w:lang w:eastAsia="zh-CN"/>
        </w:rPr>
        <w:t>2026年</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lang w:eastAsia="zh-CN"/>
        </w:rPr>
        <w:t>月</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日，每天上午00：00至12：00，下午12：00至23：59（北京时间 ）。</w:t>
      </w:r>
    </w:p>
    <w:p w14:paraId="4FB85FB6">
      <w:pPr>
        <w:pageBreakBefore w:val="0"/>
        <w:widowControl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地点（网址）：广西政府采购云平台（</w:t>
      </w:r>
      <w:r>
        <w:rPr>
          <w:rFonts w:hint="eastAsia" w:ascii="宋体" w:hAnsi="宋体" w:eastAsia="宋体" w:cs="宋体"/>
          <w:snapToGrid w:val="0"/>
          <w:color w:val="auto"/>
          <w:sz w:val="24"/>
          <w:highlight w:val="none"/>
        </w:rPr>
        <w:t>https：//www.gcy.zfcg.gxzf.gov.cn/</w:t>
      </w:r>
      <w:r>
        <w:rPr>
          <w:rFonts w:hint="eastAsia" w:ascii="宋体" w:hAnsi="宋体" w:eastAsia="宋体" w:cs="宋体"/>
          <w:color w:val="auto"/>
          <w:sz w:val="24"/>
          <w:highlight w:val="none"/>
        </w:rPr>
        <w:t>）。</w:t>
      </w:r>
    </w:p>
    <w:p w14:paraId="4C69DBCC">
      <w:pPr>
        <w:pageBreakBefore w:val="0"/>
        <w:widowControl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方式：网上下载。本项目不发放纸质采购文件，潜在供应商可自行在广西政府采购云平台（https：//www.gcy.zfcg.gxzf.gov.cn/）下载采购文件（操作路径：登录广西政府采购云平台-项目采购-获取采购文件-找到本项目-点击“申请获取采购文件”），电子响应文件制作需要基于广西政府采购云平台（https：//www.gcy.zfcg.gxzf.gov.cn/）获取的采购文件编制。 </w:t>
      </w:r>
    </w:p>
    <w:p w14:paraId="17B7DE27">
      <w:pPr>
        <w:pStyle w:val="3"/>
        <w:pageBreakBefore w:val="0"/>
        <w:widowControl w:val="0"/>
        <w:kinsoku/>
        <w:wordWrap/>
        <w:overflowPunct/>
        <w:topLinePunct w:val="0"/>
        <w:autoSpaceDE/>
        <w:autoSpaceDN/>
        <w:bidi w:val="0"/>
        <w:adjustRightInd/>
        <w:spacing w:before="0" w:after="0" w:line="360" w:lineRule="exact"/>
        <w:textAlignment w:val="auto"/>
        <w:rPr>
          <w:rFonts w:hint="eastAsia" w:ascii="宋体" w:hAnsi="宋体" w:eastAsia="宋体" w:cs="宋体"/>
          <w:bCs w:val="0"/>
          <w:color w:val="auto"/>
          <w:sz w:val="24"/>
          <w:szCs w:val="24"/>
          <w:highlight w:val="none"/>
        </w:rPr>
      </w:pPr>
      <w:bookmarkStart w:id="51" w:name="_Toc8151"/>
      <w:bookmarkStart w:id="52" w:name="_Toc21517"/>
      <w:bookmarkStart w:id="53" w:name="_Toc2344"/>
      <w:bookmarkStart w:id="54" w:name="_Toc25879"/>
      <w:bookmarkStart w:id="55" w:name="_Toc20879"/>
      <w:bookmarkStart w:id="56" w:name="_Toc3654"/>
      <w:bookmarkStart w:id="57" w:name="_Toc9142"/>
      <w:bookmarkStart w:id="58" w:name="_Toc4425"/>
      <w:r>
        <w:rPr>
          <w:rFonts w:hint="eastAsia" w:ascii="宋体" w:hAnsi="宋体" w:eastAsia="宋体" w:cs="宋体"/>
          <w:bCs w:val="0"/>
          <w:color w:val="auto"/>
          <w:sz w:val="24"/>
          <w:szCs w:val="24"/>
          <w:highlight w:val="none"/>
        </w:rPr>
        <w:t>四、响应文件提交</w:t>
      </w:r>
      <w:bookmarkEnd w:id="46"/>
      <w:bookmarkEnd w:id="47"/>
      <w:bookmarkEnd w:id="48"/>
      <w:bookmarkEnd w:id="49"/>
      <w:bookmarkEnd w:id="50"/>
      <w:bookmarkEnd w:id="51"/>
      <w:bookmarkEnd w:id="52"/>
      <w:bookmarkEnd w:id="53"/>
      <w:bookmarkEnd w:id="54"/>
      <w:bookmarkEnd w:id="55"/>
      <w:bookmarkEnd w:id="56"/>
      <w:bookmarkEnd w:id="57"/>
      <w:bookmarkEnd w:id="58"/>
    </w:p>
    <w:p w14:paraId="1B727DD0">
      <w:pPr>
        <w:pageBreakBefore w:val="0"/>
        <w:widowControl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bCs/>
          <w:color w:val="auto"/>
          <w:sz w:val="24"/>
          <w:highlight w:val="none"/>
        </w:rPr>
      </w:pPr>
      <w:bookmarkStart w:id="59" w:name="_Toc35393633"/>
      <w:bookmarkStart w:id="60" w:name="_Toc44229882"/>
      <w:bookmarkStart w:id="61" w:name="_Toc35393802"/>
      <w:bookmarkStart w:id="62" w:name="_Toc28359093"/>
      <w:bookmarkStart w:id="63" w:name="_Toc28359016"/>
      <w:r>
        <w:rPr>
          <w:rFonts w:hint="eastAsia" w:ascii="宋体" w:hAnsi="宋体" w:eastAsia="宋体" w:cs="宋体"/>
          <w:color w:val="auto"/>
          <w:sz w:val="24"/>
          <w:highlight w:val="none"/>
        </w:rPr>
        <w:t>截止时间：</w:t>
      </w:r>
      <w:r>
        <w:rPr>
          <w:rFonts w:hint="eastAsia" w:ascii="宋体" w:hAnsi="宋体" w:eastAsia="宋体" w:cs="宋体"/>
          <w:color w:val="auto"/>
          <w:sz w:val="24"/>
          <w:highlight w:val="none"/>
          <w:u w:val="single"/>
          <w:lang w:eastAsia="zh-CN"/>
        </w:rPr>
        <w:t>2026年</w:t>
      </w:r>
      <w:r>
        <w:rPr>
          <w:rFonts w:hint="eastAsia" w:ascii="宋体" w:hAnsi="宋体" w:eastAsia="宋体" w:cs="宋体"/>
          <w:color w:val="auto"/>
          <w:sz w:val="24"/>
          <w:highlight w:val="none"/>
          <w:u w:val="single"/>
          <w:lang w:val="en-US" w:eastAsia="zh-CN"/>
        </w:rPr>
        <w:t>7</w:t>
      </w:r>
      <w:r>
        <w:rPr>
          <w:rFonts w:hint="eastAsia" w:ascii="宋体" w:hAnsi="宋体" w:eastAsia="宋体" w:cs="宋体"/>
          <w:color w:val="auto"/>
          <w:sz w:val="24"/>
          <w:highlight w:val="none"/>
          <w:u w:val="single"/>
          <w:lang w:eastAsia="zh-CN"/>
        </w:rPr>
        <w:t>月</w:t>
      </w:r>
      <w:r>
        <w:rPr>
          <w:rFonts w:hint="eastAsia" w:ascii="宋体" w:hAnsi="宋体" w:eastAsia="宋体" w:cs="宋体"/>
          <w:bCs/>
          <w:color w:val="auto"/>
          <w:sz w:val="24"/>
          <w:highlight w:val="none"/>
          <w:u w:val="single"/>
          <w:lang w:val="en-US" w:eastAsia="zh-CN"/>
        </w:rPr>
        <w:t>15</w:t>
      </w:r>
      <w:r>
        <w:rPr>
          <w:rFonts w:hint="eastAsia" w:ascii="宋体" w:hAnsi="宋体" w:eastAsia="宋体" w:cs="宋体"/>
          <w:bCs/>
          <w:color w:val="auto"/>
          <w:sz w:val="24"/>
          <w:highlight w:val="none"/>
          <w:u w:val="single"/>
        </w:rPr>
        <w:t>日10点00分</w:t>
      </w:r>
      <w:r>
        <w:rPr>
          <w:rFonts w:hint="eastAsia" w:ascii="宋体" w:hAnsi="宋体" w:eastAsia="宋体" w:cs="宋体"/>
          <w:bCs/>
          <w:color w:val="auto"/>
          <w:sz w:val="24"/>
          <w:highlight w:val="none"/>
        </w:rPr>
        <w:t>（北京时间）</w:t>
      </w:r>
    </w:p>
    <w:p w14:paraId="390C34F7">
      <w:pPr>
        <w:pageBreakBefore w:val="0"/>
        <w:widowControl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地点：广西政府采购云平台</w:t>
      </w:r>
    </w:p>
    <w:p w14:paraId="024D7594">
      <w:pPr>
        <w:pStyle w:val="3"/>
        <w:pageBreakBefore w:val="0"/>
        <w:widowControl w:val="0"/>
        <w:kinsoku/>
        <w:wordWrap/>
        <w:overflowPunct/>
        <w:topLinePunct w:val="0"/>
        <w:autoSpaceDE/>
        <w:autoSpaceDN/>
        <w:bidi w:val="0"/>
        <w:adjustRightInd/>
        <w:spacing w:before="0" w:after="0" w:line="360" w:lineRule="exact"/>
        <w:textAlignment w:val="auto"/>
        <w:rPr>
          <w:rFonts w:hint="eastAsia" w:ascii="宋体" w:hAnsi="宋体" w:eastAsia="宋体" w:cs="宋体"/>
          <w:bCs w:val="0"/>
          <w:color w:val="auto"/>
          <w:sz w:val="24"/>
          <w:szCs w:val="24"/>
          <w:highlight w:val="none"/>
        </w:rPr>
      </w:pPr>
      <w:bookmarkStart w:id="64" w:name="_Toc26727"/>
      <w:bookmarkStart w:id="65" w:name="_Toc20987"/>
      <w:bookmarkStart w:id="66" w:name="_Toc3180"/>
      <w:bookmarkStart w:id="67" w:name="_Toc15464"/>
      <w:bookmarkStart w:id="68" w:name="_Toc6637"/>
      <w:bookmarkStart w:id="69" w:name="_Toc21155"/>
      <w:bookmarkStart w:id="70" w:name="_Toc17153"/>
      <w:bookmarkStart w:id="71" w:name="_Toc21732"/>
      <w:r>
        <w:rPr>
          <w:rFonts w:hint="eastAsia" w:ascii="宋体" w:hAnsi="宋体" w:eastAsia="宋体" w:cs="宋体"/>
          <w:bCs w:val="0"/>
          <w:color w:val="auto"/>
          <w:sz w:val="24"/>
          <w:szCs w:val="24"/>
          <w:highlight w:val="none"/>
        </w:rPr>
        <w:t>五、开启</w:t>
      </w:r>
      <w:bookmarkEnd w:id="59"/>
      <w:bookmarkEnd w:id="60"/>
      <w:bookmarkEnd w:id="61"/>
      <w:bookmarkEnd w:id="62"/>
      <w:bookmarkEnd w:id="63"/>
      <w:bookmarkEnd w:id="64"/>
      <w:bookmarkEnd w:id="65"/>
      <w:bookmarkEnd w:id="66"/>
      <w:bookmarkEnd w:id="67"/>
      <w:bookmarkEnd w:id="68"/>
      <w:bookmarkEnd w:id="69"/>
      <w:bookmarkEnd w:id="70"/>
      <w:bookmarkEnd w:id="71"/>
    </w:p>
    <w:p w14:paraId="32B777B9">
      <w:pPr>
        <w:pageBreakBefore w:val="0"/>
        <w:widowControl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bCs/>
          <w:color w:val="auto"/>
          <w:sz w:val="24"/>
          <w:highlight w:val="none"/>
          <w:u w:val="single"/>
        </w:rPr>
      </w:pPr>
      <w:bookmarkStart w:id="72" w:name="_Toc44229883"/>
      <w:bookmarkStart w:id="73" w:name="_Toc28359017"/>
      <w:bookmarkStart w:id="74" w:name="_Toc35393803"/>
      <w:bookmarkStart w:id="75" w:name="_Toc28359094"/>
      <w:bookmarkStart w:id="76" w:name="_Toc35393634"/>
      <w:r>
        <w:rPr>
          <w:rFonts w:hint="eastAsia" w:ascii="宋体" w:hAnsi="宋体" w:eastAsia="宋体" w:cs="宋体"/>
          <w:color w:val="auto"/>
          <w:sz w:val="24"/>
          <w:highlight w:val="none"/>
        </w:rPr>
        <w:t>时间：</w:t>
      </w:r>
      <w:r>
        <w:rPr>
          <w:rFonts w:hint="eastAsia" w:ascii="宋体" w:hAnsi="宋体" w:eastAsia="宋体" w:cs="宋体"/>
          <w:color w:val="auto"/>
          <w:sz w:val="24"/>
          <w:highlight w:val="none"/>
          <w:u w:val="single"/>
          <w:lang w:eastAsia="zh-CN"/>
        </w:rPr>
        <w:t>2026年</w:t>
      </w:r>
      <w:r>
        <w:rPr>
          <w:rFonts w:hint="eastAsia" w:ascii="宋体" w:hAnsi="宋体" w:eastAsia="宋体" w:cs="宋体"/>
          <w:color w:val="auto"/>
          <w:sz w:val="24"/>
          <w:highlight w:val="none"/>
          <w:u w:val="single"/>
          <w:lang w:val="en-US" w:eastAsia="zh-CN"/>
        </w:rPr>
        <w:t>7</w:t>
      </w:r>
      <w:r>
        <w:rPr>
          <w:rFonts w:hint="eastAsia" w:ascii="宋体" w:hAnsi="宋体" w:eastAsia="宋体" w:cs="宋体"/>
          <w:color w:val="auto"/>
          <w:sz w:val="24"/>
          <w:highlight w:val="none"/>
          <w:u w:val="single"/>
          <w:lang w:eastAsia="zh-CN"/>
        </w:rPr>
        <w:t>月</w:t>
      </w:r>
      <w:r>
        <w:rPr>
          <w:rFonts w:hint="eastAsia" w:ascii="宋体" w:hAnsi="宋体" w:eastAsia="宋体" w:cs="宋体"/>
          <w:bCs/>
          <w:color w:val="auto"/>
          <w:sz w:val="24"/>
          <w:highlight w:val="none"/>
          <w:u w:val="single"/>
          <w:lang w:val="en-US" w:eastAsia="zh-CN"/>
        </w:rPr>
        <w:t>15</w:t>
      </w:r>
      <w:r>
        <w:rPr>
          <w:rFonts w:hint="eastAsia" w:ascii="宋体" w:hAnsi="宋体" w:eastAsia="宋体" w:cs="宋体"/>
          <w:bCs/>
          <w:color w:val="auto"/>
          <w:sz w:val="24"/>
          <w:highlight w:val="none"/>
          <w:u w:val="single"/>
        </w:rPr>
        <w:t>日10点00分</w:t>
      </w:r>
      <w:r>
        <w:rPr>
          <w:rFonts w:hint="eastAsia" w:ascii="宋体" w:hAnsi="宋体" w:eastAsia="宋体" w:cs="宋体"/>
          <w:bCs/>
          <w:color w:val="auto"/>
          <w:sz w:val="24"/>
          <w:highlight w:val="none"/>
        </w:rPr>
        <w:t>（北京时间）</w:t>
      </w:r>
    </w:p>
    <w:p w14:paraId="7DFDEAE5">
      <w:pPr>
        <w:pageBreakBefore w:val="0"/>
        <w:widowControl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地点：广西政府采购云平台</w:t>
      </w:r>
    </w:p>
    <w:p w14:paraId="51131EBD">
      <w:pPr>
        <w:pStyle w:val="3"/>
        <w:pageBreakBefore w:val="0"/>
        <w:widowControl w:val="0"/>
        <w:kinsoku/>
        <w:wordWrap/>
        <w:overflowPunct/>
        <w:topLinePunct w:val="0"/>
        <w:autoSpaceDE/>
        <w:autoSpaceDN/>
        <w:bidi w:val="0"/>
        <w:adjustRightInd/>
        <w:spacing w:before="0" w:after="0" w:line="360" w:lineRule="exact"/>
        <w:textAlignment w:val="auto"/>
        <w:rPr>
          <w:rFonts w:hint="eastAsia" w:ascii="宋体" w:hAnsi="宋体" w:eastAsia="宋体" w:cs="宋体"/>
          <w:color w:val="auto"/>
          <w:sz w:val="24"/>
          <w:szCs w:val="24"/>
          <w:highlight w:val="none"/>
        </w:rPr>
      </w:pPr>
      <w:bookmarkStart w:id="77" w:name="_Toc22057"/>
      <w:bookmarkStart w:id="78" w:name="_Toc6072"/>
      <w:bookmarkStart w:id="79" w:name="_Toc29209"/>
      <w:bookmarkStart w:id="80" w:name="_Toc15327"/>
      <w:bookmarkStart w:id="81" w:name="_Toc23606"/>
      <w:bookmarkStart w:id="82" w:name="_Toc24438"/>
      <w:bookmarkStart w:id="83" w:name="_Toc6317"/>
      <w:bookmarkStart w:id="84" w:name="_Toc602"/>
      <w:r>
        <w:rPr>
          <w:rFonts w:hint="eastAsia" w:ascii="宋体" w:hAnsi="宋体" w:eastAsia="宋体" w:cs="宋体"/>
          <w:color w:val="auto"/>
          <w:sz w:val="24"/>
          <w:szCs w:val="24"/>
          <w:highlight w:val="none"/>
        </w:rPr>
        <w:t>六、公告期限</w:t>
      </w:r>
      <w:bookmarkEnd w:id="72"/>
      <w:bookmarkEnd w:id="73"/>
      <w:bookmarkEnd w:id="74"/>
      <w:bookmarkEnd w:id="75"/>
      <w:bookmarkEnd w:id="76"/>
      <w:bookmarkEnd w:id="77"/>
      <w:bookmarkEnd w:id="78"/>
      <w:bookmarkEnd w:id="79"/>
      <w:bookmarkEnd w:id="80"/>
      <w:bookmarkEnd w:id="81"/>
      <w:bookmarkEnd w:id="82"/>
      <w:bookmarkEnd w:id="83"/>
      <w:bookmarkEnd w:id="84"/>
    </w:p>
    <w:p w14:paraId="01C8D4D2">
      <w:pPr>
        <w:pageBreakBefore w:val="0"/>
        <w:widowControl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自本公告发布之日起5个工作日。</w:t>
      </w:r>
    </w:p>
    <w:p w14:paraId="395A3115">
      <w:pPr>
        <w:pStyle w:val="3"/>
        <w:pageBreakBefore w:val="0"/>
        <w:widowControl w:val="0"/>
        <w:kinsoku/>
        <w:wordWrap/>
        <w:overflowPunct/>
        <w:topLinePunct w:val="0"/>
        <w:autoSpaceDE/>
        <w:autoSpaceDN/>
        <w:bidi w:val="0"/>
        <w:adjustRightInd/>
        <w:spacing w:before="0" w:after="0" w:line="360" w:lineRule="exact"/>
        <w:textAlignment w:val="auto"/>
        <w:rPr>
          <w:rFonts w:hint="eastAsia" w:ascii="宋体" w:hAnsi="宋体" w:eastAsia="宋体" w:cs="宋体"/>
          <w:bCs w:val="0"/>
          <w:color w:val="auto"/>
          <w:sz w:val="24"/>
          <w:szCs w:val="24"/>
          <w:highlight w:val="none"/>
        </w:rPr>
      </w:pPr>
      <w:bookmarkStart w:id="85" w:name="_Toc13669"/>
      <w:bookmarkStart w:id="86" w:name="_Toc24202"/>
      <w:bookmarkStart w:id="87" w:name="_Toc31697"/>
      <w:bookmarkStart w:id="88" w:name="_Toc35393804"/>
      <w:bookmarkStart w:id="89" w:name="_Toc26822"/>
      <w:bookmarkStart w:id="90" w:name="_Toc8919"/>
      <w:bookmarkStart w:id="91" w:name="_Toc44229884"/>
      <w:bookmarkStart w:id="92" w:name="_Toc2201"/>
      <w:bookmarkStart w:id="93" w:name="_Toc35393635"/>
      <w:bookmarkStart w:id="94" w:name="_Toc26006"/>
      <w:bookmarkStart w:id="95" w:name="_Toc18147"/>
      <w:r>
        <w:rPr>
          <w:rFonts w:hint="eastAsia" w:ascii="宋体" w:hAnsi="宋体" w:eastAsia="宋体" w:cs="宋体"/>
          <w:bCs w:val="0"/>
          <w:color w:val="auto"/>
          <w:sz w:val="24"/>
          <w:szCs w:val="24"/>
          <w:highlight w:val="none"/>
        </w:rPr>
        <w:t>七、其他补充事宜</w:t>
      </w:r>
      <w:bookmarkEnd w:id="85"/>
      <w:bookmarkEnd w:id="86"/>
      <w:bookmarkEnd w:id="87"/>
      <w:bookmarkEnd w:id="88"/>
      <w:bookmarkEnd w:id="89"/>
      <w:bookmarkEnd w:id="90"/>
      <w:bookmarkEnd w:id="91"/>
      <w:bookmarkEnd w:id="92"/>
      <w:bookmarkEnd w:id="93"/>
      <w:bookmarkEnd w:id="94"/>
      <w:bookmarkEnd w:id="95"/>
    </w:p>
    <w:p w14:paraId="43E074E9">
      <w:pPr>
        <w:pageBreakBefore w:val="0"/>
        <w:widowControl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1.本项目无需缴纳磋商保证金。</w:t>
      </w:r>
    </w:p>
    <w:p w14:paraId="62BD6ECC">
      <w:pPr>
        <w:pageBreakBefore w:val="0"/>
        <w:widowControl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2.网上查询地址</w:t>
      </w:r>
    </w:p>
    <w:p w14:paraId="535DE4FB">
      <w:pPr>
        <w:pageBreakBefore w:val="0"/>
        <w:widowControl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www.ccgp.gov.cn（中国政府采购网）、zfcg.gxzf.gov.cn（广西壮族自治区政府采购网）、http：//ggzy.jgswj.gxzf.gov.cn/lbggzy/全国公共资源交易平台（广西•来宾）。</w:t>
      </w:r>
    </w:p>
    <w:p w14:paraId="65F3C81F">
      <w:pPr>
        <w:pageBreakBefore w:val="0"/>
        <w:widowControl w:val="0"/>
        <w:kinsoku/>
        <w:wordWrap/>
        <w:overflowPunct/>
        <w:topLinePunct w:val="0"/>
        <w:autoSpaceDE/>
        <w:autoSpaceDN/>
        <w:bidi w:val="0"/>
        <w:adjustRightInd/>
        <w:spacing w:line="360" w:lineRule="exact"/>
        <w:ind w:left="677" w:leftChars="208" w:hanging="240" w:hangingChars="100"/>
        <w:textAlignment w:val="auto"/>
        <w:outlineLvl w:val="2"/>
        <w:rPr>
          <w:rFonts w:hint="eastAsia" w:ascii="宋体" w:hAnsi="宋体" w:eastAsia="宋体" w:cs="宋体"/>
          <w:color w:val="auto"/>
          <w:kern w:val="0"/>
          <w:sz w:val="24"/>
          <w:highlight w:val="none"/>
        </w:rPr>
      </w:pPr>
      <w:bookmarkStart w:id="96" w:name="_Toc31574"/>
      <w:bookmarkStart w:id="97" w:name="_Toc8940"/>
      <w:bookmarkStart w:id="98" w:name="_Toc8858"/>
      <w:bookmarkStart w:id="99" w:name="_Toc24479"/>
      <w:r>
        <w:rPr>
          <w:rFonts w:hint="eastAsia" w:ascii="宋体" w:hAnsi="宋体" w:eastAsia="宋体" w:cs="宋体"/>
          <w:color w:val="auto"/>
          <w:kern w:val="0"/>
          <w:sz w:val="24"/>
          <w:highlight w:val="none"/>
        </w:rPr>
        <w:t>3.本项目需要落实的政府采购政策</w:t>
      </w:r>
      <w:bookmarkEnd w:id="96"/>
      <w:bookmarkEnd w:id="97"/>
      <w:bookmarkEnd w:id="98"/>
      <w:bookmarkEnd w:id="99"/>
    </w:p>
    <w:p w14:paraId="406A3C57">
      <w:pPr>
        <w:pageBreakBefore w:val="0"/>
        <w:widowControl w:val="0"/>
        <w:kinsoku/>
        <w:wordWrap/>
        <w:overflowPunct/>
        <w:topLinePunct w:val="0"/>
        <w:autoSpaceDE/>
        <w:autoSpaceDN/>
        <w:bidi w:val="0"/>
        <w:adjustRightInd/>
        <w:spacing w:line="360" w:lineRule="exact"/>
        <w:ind w:firstLine="360" w:firstLineChars="15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（1）政府采购促进中小企业发展。</w:t>
      </w:r>
    </w:p>
    <w:p w14:paraId="15B0EAC2">
      <w:pPr>
        <w:pageBreakBefore w:val="0"/>
        <w:widowControl w:val="0"/>
        <w:kinsoku/>
        <w:wordWrap/>
        <w:overflowPunct/>
        <w:topLinePunct w:val="0"/>
        <w:autoSpaceDE/>
        <w:autoSpaceDN/>
        <w:bidi w:val="0"/>
        <w:adjustRightInd/>
        <w:spacing w:line="360" w:lineRule="exact"/>
        <w:ind w:firstLine="360" w:firstLineChars="15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（2）政府采购支持采用本国产品的政策。</w:t>
      </w:r>
    </w:p>
    <w:p w14:paraId="5D9BF1FA">
      <w:pPr>
        <w:pageBreakBefore w:val="0"/>
        <w:widowControl w:val="0"/>
        <w:kinsoku/>
        <w:wordWrap/>
        <w:overflowPunct/>
        <w:topLinePunct w:val="0"/>
        <w:autoSpaceDE/>
        <w:autoSpaceDN/>
        <w:bidi w:val="0"/>
        <w:adjustRightInd/>
        <w:spacing w:line="360" w:lineRule="exact"/>
        <w:ind w:firstLine="360" w:firstLineChars="15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（3）强制采购节能产品；优先采购节能产品、环境标志产品。</w:t>
      </w:r>
    </w:p>
    <w:p w14:paraId="21840975">
      <w:pPr>
        <w:pageBreakBefore w:val="0"/>
        <w:widowControl w:val="0"/>
        <w:kinsoku/>
        <w:wordWrap/>
        <w:overflowPunct/>
        <w:topLinePunct w:val="0"/>
        <w:autoSpaceDE/>
        <w:autoSpaceDN/>
        <w:bidi w:val="0"/>
        <w:adjustRightInd/>
        <w:spacing w:line="360" w:lineRule="exact"/>
        <w:ind w:firstLine="360" w:firstLineChars="15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（4）政府采购促进残疾人就业政策。</w:t>
      </w:r>
    </w:p>
    <w:p w14:paraId="7DFD0B94">
      <w:pPr>
        <w:pageBreakBefore w:val="0"/>
        <w:widowControl w:val="0"/>
        <w:kinsoku/>
        <w:wordWrap/>
        <w:overflowPunct/>
        <w:topLinePunct w:val="0"/>
        <w:autoSpaceDE/>
        <w:autoSpaceDN/>
        <w:bidi w:val="0"/>
        <w:adjustRightInd/>
        <w:spacing w:line="360" w:lineRule="exact"/>
        <w:ind w:firstLine="360" w:firstLineChars="15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（5）政府采购支持监狱企业发展。</w:t>
      </w:r>
    </w:p>
    <w:p w14:paraId="3082039D">
      <w:pPr>
        <w:pageBreakBefore w:val="0"/>
        <w:widowControl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4.为配合采购人执行政府采购项目及备案，未入驻广西政府采购云平台的供应商请在获取竞争性磋商文件后登录广西政府采购云平台（网址：</w:t>
      </w:r>
      <w:r>
        <w:rPr>
          <w:rFonts w:hint="eastAsia" w:ascii="宋体" w:hAnsi="宋体" w:eastAsia="宋体" w:cs="宋体"/>
          <w:snapToGrid w:val="0"/>
          <w:color w:val="auto"/>
          <w:sz w:val="24"/>
          <w:highlight w:val="none"/>
        </w:rPr>
        <w:t>https：//www.gcy.zfcg.gxzf.gov.cn/</w:t>
      </w:r>
      <w:r>
        <w:rPr>
          <w:rFonts w:hint="eastAsia" w:ascii="宋体" w:hAnsi="宋体" w:eastAsia="宋体" w:cs="宋体"/>
          <w:color w:val="auto"/>
          <w:kern w:val="0"/>
          <w:sz w:val="24"/>
          <w:highlight w:val="none"/>
        </w:rPr>
        <w:t>）进行商家入驻，如在操作过程中遇到问题或需技术支持，请致电客服热线：95763。</w:t>
      </w:r>
    </w:p>
    <w:p w14:paraId="1F1C6BBB">
      <w:pPr>
        <w:pageBreakBefore w:val="0"/>
        <w:widowControl w:val="0"/>
        <w:kinsoku/>
        <w:wordWrap/>
        <w:overflowPunct/>
        <w:topLinePunct w:val="0"/>
        <w:autoSpaceDE/>
        <w:autoSpaceDN/>
        <w:bidi w:val="0"/>
        <w:adjustRightInd/>
        <w:spacing w:line="360" w:lineRule="exact"/>
        <w:ind w:firstLine="480" w:firstLineChars="200"/>
        <w:textAlignment w:val="auto"/>
        <w:outlineLvl w:val="2"/>
        <w:rPr>
          <w:rFonts w:hint="eastAsia" w:ascii="宋体" w:hAnsi="宋体" w:eastAsia="宋体" w:cs="宋体"/>
          <w:color w:val="auto"/>
          <w:sz w:val="24"/>
          <w:highlight w:val="none"/>
        </w:rPr>
      </w:pPr>
      <w:bookmarkStart w:id="100" w:name="_Toc13146"/>
      <w:bookmarkStart w:id="101" w:name="_Toc4748"/>
      <w:bookmarkStart w:id="102" w:name="_Toc16825"/>
      <w:bookmarkStart w:id="103" w:name="_Toc15544"/>
      <w:r>
        <w:rPr>
          <w:rFonts w:hint="eastAsia" w:ascii="宋体" w:hAnsi="宋体" w:eastAsia="宋体" w:cs="宋体"/>
          <w:color w:val="auto"/>
          <w:sz w:val="24"/>
          <w:highlight w:val="none"/>
        </w:rPr>
        <w:t>5.在线投标响应（电子投标）说明：</w:t>
      </w:r>
      <w:bookmarkEnd w:id="100"/>
      <w:bookmarkEnd w:id="101"/>
      <w:bookmarkEnd w:id="102"/>
      <w:bookmarkEnd w:id="103"/>
    </w:p>
    <w:p w14:paraId="55F39EAD">
      <w:pPr>
        <w:pageBreakBefore w:val="0"/>
        <w:widowControl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本项目通过广西政府采购云平台实行在线投标响应（电子投标），供应商需要先安装“广西政府采购云平台客户端”，并按照本采购文件和广西政府采购云平台的要求，通过“广西政府采购云平台客户端”编制并加密响应文件。供应商未按规定编制并加密的响应文件，广西政府采购云平台将予以拒收。</w:t>
      </w:r>
    </w:p>
    <w:p w14:paraId="3752148C">
      <w:pPr>
        <w:pageBreakBefore w:val="0"/>
        <w:widowControl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广西政府采购云平台客户端”请自行下载并安装（客户端地址：https：//sitecdn.zcycdn.com/zcy-client/bidding-client-new/official/guangxi/GuangXiSetup.exe）；电子投标具体操作流程参考《政府采购项目电子交易管理操作指南-供应商》；在使用广西政府采购云平台客户端时，建议使用WIN7及以上操作系统，通过广西政府采购云平台参与在线投标时如遇平台技术问题详询95763。</w:t>
      </w:r>
    </w:p>
    <w:p w14:paraId="545B594F">
      <w:pPr>
        <w:pageBreakBefore w:val="0"/>
        <w:widowControl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为确保网上操作合法、有效和安全，供应商应当在开标截止时间前完成在“广西政府采购云平台”的身份认证，确保在电子投标过程中能够对相关数据电文进行加密和使用电子签章。使用“广西政府采购云平台客户端”需要提前申领CA数字证书，申领流程请自行前往相关网站进行查阅（完成CA数字证书办理预计一周左右，建议供应商获取采购文件后立即办理）。</w:t>
      </w:r>
    </w:p>
    <w:p w14:paraId="5FF95598">
      <w:pPr>
        <w:pageBreakBefore w:val="0"/>
        <w:widowControl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供应商应当在开标截止时间前，将生成的“电子加密响应文件”上传递交至广西政府采购云平台。响应文件递交截止时间前可以补充、修改或者撤回电子响应文件。补充或者修改电子响应文件的，应当先行撤回原文件，补充、修改后重新传输递交，开标截止时间前未完成传输的，视为撤回响应文件。</w:t>
      </w:r>
    </w:p>
    <w:p w14:paraId="53B01F84">
      <w:pPr>
        <w:pageBreakBefore w:val="0"/>
        <w:widowControl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响应文件递交截止时间后，广西政府采购云平台自动提取所有响应文件，各供应商须在提交响应文件截止后30分钟内对上传广西政府采购云平台的响应文件进行解密，所有供应商在规定的解密时限内解密完成或解密时限到后，采购代理机构开启响应文件；供应商超过解密时限的，系统默认自动放弃。</w:t>
      </w:r>
    </w:p>
    <w:p w14:paraId="7DEEC76E">
      <w:pPr>
        <w:pageBreakBefore w:val="0"/>
        <w:widowControl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在供应商提交了电子备份响应文件后，如通过广西政府采购云平台上传递交的电子加密响应文件无法按时解密且备份响应文件无法通过广西政府采购云平台“异常处理”端口处理的视为响应文件撤回，所造成的后果由供应商自行承担。通过广西政府采购云平台上传递交的“电子加密响应文件”已按时解密的，“备份响应文件”自动失效。供应商仅递交备份响应文件的，响应无效。 </w:t>
      </w:r>
    </w:p>
    <w:p w14:paraId="2BF91F6D">
      <w:pPr>
        <w:pStyle w:val="3"/>
        <w:pageBreakBefore w:val="0"/>
        <w:widowControl w:val="0"/>
        <w:kinsoku/>
        <w:wordWrap/>
        <w:overflowPunct/>
        <w:topLinePunct w:val="0"/>
        <w:autoSpaceDE/>
        <w:autoSpaceDN/>
        <w:bidi w:val="0"/>
        <w:adjustRightInd/>
        <w:spacing w:before="0" w:after="0" w:line="360" w:lineRule="exact"/>
        <w:textAlignment w:val="auto"/>
        <w:rPr>
          <w:rFonts w:hint="eastAsia" w:ascii="宋体" w:hAnsi="宋体" w:eastAsia="宋体" w:cs="宋体"/>
          <w:bCs w:val="0"/>
          <w:color w:val="auto"/>
          <w:sz w:val="24"/>
          <w:szCs w:val="24"/>
          <w:highlight w:val="none"/>
        </w:rPr>
      </w:pPr>
      <w:bookmarkStart w:id="104" w:name="_Toc35393636"/>
      <w:bookmarkStart w:id="105" w:name="_Toc20401"/>
      <w:bookmarkStart w:id="106" w:name="_Toc5768"/>
      <w:bookmarkStart w:id="107" w:name="_Toc35393805"/>
      <w:bookmarkStart w:id="108" w:name="_Toc28359095"/>
      <w:bookmarkStart w:id="109" w:name="_Toc8199"/>
      <w:bookmarkStart w:id="110" w:name="_Toc272"/>
      <w:bookmarkStart w:id="111" w:name="_Toc17838"/>
      <w:bookmarkStart w:id="112" w:name="_Toc29400"/>
      <w:bookmarkStart w:id="113" w:name="_Toc9504"/>
      <w:bookmarkStart w:id="114" w:name="_Toc28359018"/>
      <w:bookmarkStart w:id="115" w:name="_Toc44229885"/>
      <w:bookmarkStart w:id="116" w:name="_Toc21505"/>
      <w:r>
        <w:rPr>
          <w:rFonts w:hint="eastAsia" w:ascii="宋体" w:hAnsi="宋体" w:eastAsia="宋体" w:cs="宋体"/>
          <w:bCs w:val="0"/>
          <w:color w:val="auto"/>
          <w:sz w:val="24"/>
          <w:szCs w:val="24"/>
          <w:highlight w:val="none"/>
        </w:rPr>
        <w:t>八、凡对本次采购提出询问，请按以下方式联系。</w:t>
      </w:r>
      <w:bookmarkEnd w:id="104"/>
      <w:bookmarkEnd w:id="105"/>
      <w:bookmarkEnd w:id="106"/>
      <w:bookmarkEnd w:id="107"/>
      <w:bookmarkEnd w:id="108"/>
      <w:bookmarkEnd w:id="109"/>
      <w:bookmarkEnd w:id="110"/>
      <w:bookmarkEnd w:id="111"/>
      <w:bookmarkEnd w:id="112"/>
      <w:bookmarkEnd w:id="113"/>
      <w:bookmarkEnd w:id="114"/>
      <w:bookmarkEnd w:id="115"/>
      <w:bookmarkEnd w:id="116"/>
    </w:p>
    <w:p w14:paraId="60B121C4">
      <w:pPr>
        <w:pageBreakBefore w:val="0"/>
        <w:widowControl w:val="0"/>
        <w:kinsoku/>
        <w:wordWrap/>
        <w:overflowPunct/>
        <w:topLinePunct w:val="0"/>
        <w:autoSpaceDE/>
        <w:autoSpaceDN/>
        <w:bidi w:val="0"/>
        <w:adjustRightInd/>
        <w:spacing w:line="360" w:lineRule="exact"/>
        <w:ind w:firstLine="480" w:firstLineChars="200"/>
        <w:textAlignment w:val="auto"/>
        <w:outlineLvl w:val="2"/>
        <w:rPr>
          <w:rFonts w:hint="eastAsia" w:ascii="宋体" w:hAnsi="宋体" w:eastAsia="宋体" w:cs="宋体"/>
          <w:color w:val="auto"/>
          <w:kern w:val="0"/>
          <w:sz w:val="24"/>
          <w:highlight w:val="none"/>
        </w:rPr>
      </w:pPr>
      <w:bookmarkStart w:id="117" w:name="_Toc863"/>
      <w:bookmarkStart w:id="118" w:name="_Toc28359096"/>
      <w:bookmarkStart w:id="119" w:name="_Toc19083"/>
      <w:bookmarkStart w:id="120" w:name="_Toc28359019"/>
      <w:bookmarkStart w:id="121" w:name="_Toc35393637"/>
      <w:bookmarkStart w:id="122" w:name="_Toc676"/>
      <w:bookmarkStart w:id="123" w:name="_Toc4650"/>
      <w:bookmarkStart w:id="124" w:name="_Toc35393806"/>
      <w:r>
        <w:rPr>
          <w:rFonts w:hint="eastAsia" w:ascii="宋体" w:hAnsi="宋体" w:eastAsia="宋体" w:cs="宋体"/>
          <w:color w:val="auto"/>
          <w:kern w:val="0"/>
          <w:sz w:val="24"/>
          <w:highlight w:val="none"/>
        </w:rPr>
        <w:t>1.采购人信息</w:t>
      </w:r>
      <w:bookmarkEnd w:id="117"/>
      <w:bookmarkEnd w:id="118"/>
      <w:bookmarkEnd w:id="119"/>
      <w:bookmarkEnd w:id="120"/>
      <w:bookmarkEnd w:id="121"/>
      <w:bookmarkEnd w:id="122"/>
      <w:bookmarkEnd w:id="123"/>
      <w:bookmarkEnd w:id="124"/>
    </w:p>
    <w:p w14:paraId="70EA0B80">
      <w:pPr>
        <w:pageBreakBefore w:val="0"/>
        <w:widowControl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kern w:val="0"/>
          <w:sz w:val="24"/>
          <w:highlight w:val="none"/>
          <w:lang w:eastAsia="zh-CN"/>
        </w:rPr>
      </w:pPr>
      <w:bookmarkStart w:id="125" w:name="_Toc35393807"/>
      <w:bookmarkStart w:id="126" w:name="_Toc28359020"/>
      <w:bookmarkStart w:id="127" w:name="_Toc35393638"/>
      <w:bookmarkStart w:id="128" w:name="_Toc28359097"/>
      <w:r>
        <w:rPr>
          <w:rFonts w:hint="eastAsia" w:ascii="宋体" w:hAnsi="宋体" w:eastAsia="宋体" w:cs="宋体"/>
          <w:color w:val="auto"/>
          <w:kern w:val="0"/>
          <w:sz w:val="24"/>
          <w:highlight w:val="none"/>
          <w:lang w:eastAsia="zh-CN"/>
        </w:rPr>
        <w:t xml:space="preserve">名    称：象州县石龙镇人民政府    </w:t>
      </w:r>
    </w:p>
    <w:p w14:paraId="22993067">
      <w:pPr>
        <w:pageBreakBefore w:val="0"/>
        <w:widowControl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 xml:space="preserve">地    址：来宾市象州县209国道 </w:t>
      </w:r>
    </w:p>
    <w:p w14:paraId="0E13BD50">
      <w:pPr>
        <w:pageBreakBefore w:val="0"/>
        <w:widowControl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eastAsia="zh-CN"/>
        </w:rPr>
        <w:t>联系方式：连康18176308675</w:t>
      </w:r>
      <w:r>
        <w:rPr>
          <w:rFonts w:hint="eastAsia" w:ascii="宋体" w:hAnsi="宋体" w:eastAsia="宋体" w:cs="宋体"/>
          <w:color w:val="auto"/>
          <w:kern w:val="0"/>
          <w:sz w:val="24"/>
          <w:highlight w:val="none"/>
          <w:lang w:val="en-US" w:eastAsia="zh-CN"/>
        </w:rPr>
        <w:t xml:space="preserve"> </w:t>
      </w:r>
    </w:p>
    <w:p w14:paraId="722D25F1">
      <w:pPr>
        <w:pageBreakBefore w:val="0"/>
        <w:widowControl w:val="0"/>
        <w:kinsoku/>
        <w:wordWrap/>
        <w:overflowPunct/>
        <w:topLinePunct w:val="0"/>
        <w:autoSpaceDE/>
        <w:autoSpaceDN/>
        <w:bidi w:val="0"/>
        <w:adjustRightInd/>
        <w:spacing w:line="360" w:lineRule="exact"/>
        <w:ind w:firstLine="480" w:firstLineChars="200"/>
        <w:textAlignment w:val="auto"/>
        <w:outlineLvl w:val="2"/>
        <w:rPr>
          <w:rFonts w:hint="eastAsia" w:ascii="宋体" w:hAnsi="宋体" w:eastAsia="宋体" w:cs="宋体"/>
          <w:color w:val="auto"/>
          <w:kern w:val="0"/>
          <w:sz w:val="24"/>
          <w:highlight w:val="none"/>
        </w:rPr>
      </w:pPr>
      <w:bookmarkStart w:id="129" w:name="_Toc16589"/>
      <w:bookmarkStart w:id="130" w:name="_Toc15658"/>
      <w:bookmarkStart w:id="131" w:name="_Toc18095"/>
      <w:bookmarkStart w:id="132" w:name="_Toc12617"/>
      <w:r>
        <w:rPr>
          <w:rFonts w:hint="eastAsia" w:ascii="宋体" w:hAnsi="宋体" w:eastAsia="宋体" w:cs="宋体"/>
          <w:color w:val="auto"/>
          <w:kern w:val="0"/>
          <w:sz w:val="24"/>
          <w:highlight w:val="none"/>
        </w:rPr>
        <w:t>2.采购代理机构信息</w:t>
      </w:r>
      <w:bookmarkEnd w:id="125"/>
      <w:bookmarkEnd w:id="126"/>
      <w:bookmarkEnd w:id="127"/>
      <w:bookmarkEnd w:id="128"/>
      <w:bookmarkEnd w:id="129"/>
      <w:bookmarkEnd w:id="130"/>
      <w:bookmarkEnd w:id="131"/>
      <w:bookmarkEnd w:id="132"/>
    </w:p>
    <w:p w14:paraId="0D2278D2">
      <w:pPr>
        <w:pageBreakBefore w:val="0"/>
        <w:widowControl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kern w:val="0"/>
          <w:sz w:val="24"/>
          <w:highlight w:val="none"/>
        </w:rPr>
      </w:pPr>
      <w:bookmarkStart w:id="133" w:name="_Toc28359021"/>
      <w:bookmarkStart w:id="134" w:name="_Toc35393639"/>
      <w:bookmarkStart w:id="135" w:name="_Toc35393808"/>
      <w:bookmarkStart w:id="136" w:name="_Toc28359098"/>
      <w:r>
        <w:rPr>
          <w:rFonts w:hint="eastAsia" w:ascii="宋体" w:hAnsi="宋体" w:eastAsia="宋体" w:cs="宋体"/>
          <w:color w:val="auto"/>
          <w:kern w:val="0"/>
          <w:sz w:val="24"/>
          <w:highlight w:val="none"/>
        </w:rPr>
        <w:t>名    称：</w:t>
      </w:r>
      <w:r>
        <w:rPr>
          <w:rFonts w:hint="eastAsia" w:ascii="宋体" w:hAnsi="宋体" w:eastAsia="宋体" w:cs="宋体"/>
          <w:color w:val="auto"/>
          <w:kern w:val="0"/>
          <w:sz w:val="24"/>
          <w:highlight w:val="none"/>
          <w:lang w:eastAsia="zh-CN"/>
        </w:rPr>
        <w:t>广西新亿工程咨询有限公司</w:t>
      </w:r>
      <w:r>
        <w:rPr>
          <w:rFonts w:hint="eastAsia" w:ascii="宋体" w:hAnsi="宋体" w:eastAsia="宋体" w:cs="宋体"/>
          <w:color w:val="auto"/>
          <w:kern w:val="0"/>
          <w:sz w:val="24"/>
          <w:highlight w:val="none"/>
        </w:rPr>
        <w:t>　</w:t>
      </w:r>
    </w:p>
    <w:p w14:paraId="7A7DAB9E">
      <w:pPr>
        <w:pageBreakBefore w:val="0"/>
        <w:widowControl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kern w:val="0"/>
          <w:sz w:val="24"/>
          <w:highlight w:val="none"/>
        </w:rPr>
        <w:t>地　　址：</w:t>
      </w:r>
      <w:r>
        <w:rPr>
          <w:rFonts w:hint="eastAsia" w:ascii="宋体" w:hAnsi="宋体" w:eastAsia="宋体" w:cs="宋体"/>
          <w:color w:val="auto"/>
          <w:kern w:val="0"/>
          <w:sz w:val="24"/>
          <w:highlight w:val="none"/>
          <w:lang w:eastAsia="zh-CN"/>
        </w:rPr>
        <w:t>玉林市玉州区金吉街30号富盛幸福汇小区1幢1303房</w:t>
      </w:r>
    </w:p>
    <w:p w14:paraId="699A6F69">
      <w:pPr>
        <w:pageBreakBefore w:val="0"/>
        <w:widowControl w:val="0"/>
        <w:kinsoku/>
        <w:wordWrap/>
        <w:overflowPunct/>
        <w:topLinePunct w:val="0"/>
        <w:autoSpaceDE/>
        <w:autoSpaceDN/>
        <w:bidi w:val="0"/>
        <w:adjustRightInd/>
        <w:spacing w:line="360" w:lineRule="exact"/>
        <w:ind w:firstLine="480" w:firstLineChars="200"/>
        <w:textAlignment w:val="auto"/>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联系方式：</w:t>
      </w:r>
      <w:r>
        <w:rPr>
          <w:rFonts w:hint="eastAsia" w:ascii="宋体" w:hAnsi="宋体" w:eastAsia="宋体" w:cs="宋体"/>
          <w:color w:val="auto"/>
          <w:kern w:val="0"/>
          <w:sz w:val="24"/>
          <w:highlight w:val="none"/>
          <w:lang w:eastAsia="zh-CN"/>
        </w:rPr>
        <w:t xml:space="preserve">李娜 </w:t>
      </w:r>
      <w:bookmarkEnd w:id="133"/>
      <w:bookmarkEnd w:id="134"/>
      <w:bookmarkEnd w:id="135"/>
      <w:bookmarkEnd w:id="136"/>
      <w:bookmarkStart w:id="137" w:name="_Toc849"/>
      <w:bookmarkStart w:id="138" w:name="_Toc28752"/>
      <w:r>
        <w:rPr>
          <w:rFonts w:hint="eastAsia" w:ascii="宋体" w:hAnsi="宋体" w:eastAsia="宋体" w:cs="宋体"/>
          <w:color w:val="auto"/>
          <w:kern w:val="0"/>
          <w:sz w:val="24"/>
          <w:highlight w:val="none"/>
          <w:lang w:eastAsia="zh-CN"/>
        </w:rPr>
        <w:t>0775-2097375</w:t>
      </w:r>
    </w:p>
    <w:p w14:paraId="01E0AB98">
      <w:pPr>
        <w:pageBreakBefore w:val="0"/>
        <w:widowControl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3.监管部门：</w:t>
      </w:r>
      <w:r>
        <w:rPr>
          <w:rFonts w:hint="eastAsia" w:ascii="宋体" w:hAnsi="宋体" w:eastAsia="宋体" w:cs="宋体"/>
          <w:color w:val="auto"/>
          <w:sz w:val="24"/>
          <w:highlight w:val="none"/>
          <w:lang w:eastAsia="zh-CN"/>
        </w:rPr>
        <w:t>象州县财政局政府采购监督管理办公室</w:t>
      </w:r>
    </w:p>
    <w:p w14:paraId="10F7F059">
      <w:pPr>
        <w:pageBreakBefore w:val="0"/>
        <w:widowControl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lang w:eastAsia="zh-CN"/>
        </w:rPr>
        <w:t>0772-4369936</w:t>
      </w:r>
    </w:p>
    <w:p w14:paraId="41634062">
      <w:pPr>
        <w:pageBreakBefore w:val="0"/>
        <w:widowControl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.项目联系方式</w:t>
      </w:r>
      <w:bookmarkEnd w:id="137"/>
      <w:bookmarkEnd w:id="138"/>
    </w:p>
    <w:p w14:paraId="478ECAD9">
      <w:pPr>
        <w:pageBreakBefore w:val="0"/>
        <w:widowControl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项目联系人：</w:t>
      </w:r>
      <w:r>
        <w:rPr>
          <w:rFonts w:hint="eastAsia" w:ascii="宋体" w:hAnsi="宋体" w:eastAsia="宋体" w:cs="宋体"/>
          <w:color w:val="auto"/>
          <w:sz w:val="24"/>
          <w:highlight w:val="none"/>
          <w:lang w:eastAsia="zh-CN"/>
        </w:rPr>
        <w:t>李娜</w:t>
      </w:r>
    </w:p>
    <w:p w14:paraId="2ACE37B7">
      <w:pPr>
        <w:pageBreakBefore w:val="0"/>
        <w:widowControl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b/>
          <w:color w:val="auto"/>
          <w:sz w:val="24"/>
          <w:highlight w:val="none"/>
          <w:lang w:eastAsia="zh-CN"/>
        </w:rPr>
      </w:pPr>
      <w:r>
        <w:rPr>
          <w:rFonts w:hint="eastAsia" w:ascii="宋体" w:hAnsi="宋体" w:eastAsia="宋体" w:cs="宋体"/>
          <w:color w:val="auto"/>
          <w:sz w:val="24"/>
          <w:highlight w:val="none"/>
        </w:rPr>
        <w:t>电　　  话：</w:t>
      </w:r>
      <w:r>
        <w:rPr>
          <w:rFonts w:hint="eastAsia" w:ascii="宋体" w:hAnsi="宋体" w:eastAsia="宋体" w:cs="宋体"/>
          <w:color w:val="auto"/>
          <w:sz w:val="24"/>
          <w:highlight w:val="none"/>
          <w:lang w:eastAsia="zh-CN"/>
        </w:rPr>
        <w:t>0775-2097375</w:t>
      </w:r>
    </w:p>
    <w:p w14:paraId="128EAD6A">
      <w:pPr>
        <w:pageBreakBefore w:val="0"/>
        <w:widowControl w:val="0"/>
        <w:kinsoku/>
        <w:wordWrap/>
        <w:overflowPunct/>
        <w:topLinePunct w:val="0"/>
        <w:autoSpaceDE/>
        <w:autoSpaceDN/>
        <w:bidi w:val="0"/>
        <w:adjustRightInd/>
        <w:spacing w:line="360" w:lineRule="exact"/>
        <w:ind w:right="420"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bookmarkStart w:id="139" w:name="_GoBack"/>
      <w:bookmarkEnd w:id="139"/>
    </w:p>
    <w:p w14:paraId="2654F8B0">
      <w:pPr>
        <w:pageBreakBefore w:val="0"/>
        <w:widowControl w:val="0"/>
        <w:kinsoku/>
        <w:wordWrap/>
        <w:overflowPunct/>
        <w:topLinePunct w:val="0"/>
        <w:autoSpaceDE/>
        <w:autoSpaceDN/>
        <w:bidi w:val="0"/>
        <w:adjustRightInd/>
        <w:spacing w:line="360" w:lineRule="exact"/>
        <w:jc w:val="right"/>
        <w:textAlignment w:val="auto"/>
        <w:rPr>
          <w:rFonts w:hint="eastAsia" w:ascii="宋体" w:hAnsi="宋体" w:eastAsia="宋体" w:cs="宋体"/>
          <w:color w:val="auto"/>
          <w:kern w:val="0"/>
          <w:sz w:val="24"/>
          <w:highlight w:val="none"/>
        </w:rPr>
      </w:pPr>
    </w:p>
    <w:bookmarkEnd w:id="2"/>
    <w:p w14:paraId="7385AF4A">
      <w:pPr>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                                    </w:t>
      </w:r>
    </w:p>
    <w:p w14:paraId="09A11A4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采购人：</w:t>
      </w:r>
      <w:r>
        <w:rPr>
          <w:rFonts w:hint="eastAsia" w:ascii="宋体" w:hAnsi="宋体" w:eastAsia="宋体" w:cs="宋体"/>
          <w:b/>
          <w:bCs/>
          <w:color w:val="auto"/>
          <w:sz w:val="24"/>
          <w:highlight w:val="none"/>
          <w:lang w:eastAsia="zh-CN"/>
        </w:rPr>
        <w:t xml:space="preserve">象州县石龙镇人民政府    </w:t>
      </w:r>
    </w:p>
    <w:p w14:paraId="5A79BE1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                                     采购代理机构：</w:t>
      </w:r>
      <w:r>
        <w:rPr>
          <w:rFonts w:hint="eastAsia" w:ascii="宋体" w:hAnsi="宋体" w:eastAsia="宋体" w:cs="宋体"/>
          <w:b/>
          <w:bCs/>
          <w:color w:val="auto"/>
          <w:sz w:val="24"/>
          <w:highlight w:val="none"/>
          <w:lang w:eastAsia="zh-CN"/>
        </w:rPr>
        <w:t>广西新亿工程咨询有限公司</w:t>
      </w:r>
      <w:r>
        <w:rPr>
          <w:rFonts w:hint="eastAsia" w:ascii="宋体" w:hAnsi="宋体" w:eastAsia="宋体" w:cs="宋体"/>
          <w:b/>
          <w:bCs/>
          <w:color w:val="auto"/>
          <w:sz w:val="24"/>
          <w:highlight w:val="none"/>
        </w:rPr>
        <w:t xml:space="preserve"> </w:t>
      </w:r>
    </w:p>
    <w:p w14:paraId="4A45FD1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highlight w:val="none"/>
        </w:rPr>
      </w:pPr>
      <w:r>
        <w:rPr>
          <w:rFonts w:hint="eastAsia" w:ascii="宋体" w:hAnsi="宋体" w:eastAsia="宋体" w:cs="宋体"/>
          <w:b/>
          <w:bCs/>
          <w:color w:val="auto"/>
          <w:sz w:val="24"/>
          <w:highlight w:val="none"/>
        </w:rPr>
        <w:t xml:space="preserve">                                      </w:t>
      </w:r>
      <w:r>
        <w:rPr>
          <w:rFonts w:hint="eastAsia" w:ascii="宋体" w:hAnsi="宋体" w:eastAsia="宋体" w:cs="宋体"/>
          <w:b/>
          <w:bCs/>
          <w:color w:val="auto"/>
          <w:sz w:val="24"/>
          <w:highlight w:val="none"/>
          <w:lang w:eastAsia="zh-CN"/>
        </w:rPr>
        <w:t>2026年</w:t>
      </w:r>
      <w:r>
        <w:rPr>
          <w:rFonts w:hint="eastAsia" w:ascii="宋体" w:hAnsi="宋体" w:cs="宋体"/>
          <w:b/>
          <w:bCs/>
          <w:color w:val="auto"/>
          <w:sz w:val="24"/>
          <w:highlight w:val="none"/>
          <w:lang w:val="en-US" w:eastAsia="zh-CN"/>
        </w:rPr>
        <w:t>7</w:t>
      </w:r>
      <w:r>
        <w:rPr>
          <w:rFonts w:hint="eastAsia" w:ascii="宋体" w:hAnsi="宋体" w:eastAsia="宋体" w:cs="宋体"/>
          <w:b/>
          <w:bCs/>
          <w:color w:val="auto"/>
          <w:sz w:val="24"/>
          <w:highlight w:val="none"/>
          <w:lang w:eastAsia="zh-CN"/>
        </w:rPr>
        <w:t>月</w:t>
      </w:r>
      <w:r>
        <w:rPr>
          <w:rFonts w:hint="eastAsia" w:ascii="宋体" w:hAnsi="宋体" w:cs="宋体"/>
          <w:b/>
          <w:bCs/>
          <w:color w:val="auto"/>
          <w:sz w:val="24"/>
          <w:highlight w:val="none"/>
          <w:lang w:val="en-US" w:eastAsia="zh-CN"/>
        </w:rPr>
        <w:t>2</w:t>
      </w:r>
      <w:r>
        <w:rPr>
          <w:rFonts w:hint="eastAsia" w:ascii="宋体" w:hAnsi="宋体" w:eastAsia="宋体" w:cs="宋体"/>
          <w:b/>
          <w:bCs/>
          <w:color w:val="auto"/>
          <w:sz w:val="24"/>
          <w:highlight w:val="none"/>
        </w:rPr>
        <w:t>日</w:t>
      </w:r>
    </w:p>
    <w:sectPr>
      <w:footerReference r:id="rId3" w:type="default"/>
      <w:pgSz w:w="11906" w:h="16838"/>
      <w:pgMar w:top="1247" w:right="1247" w:bottom="1417" w:left="124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6BCFD">
    <w:pPr>
      <w:pStyle w:val="9"/>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33985" cy="1416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33985" cy="141605"/>
                      </a:xfrm>
                      <a:prstGeom prst="rect">
                        <a:avLst/>
                      </a:prstGeom>
                      <a:noFill/>
                      <a:ln w="15875">
                        <a:noFill/>
                      </a:ln>
                    </wps:spPr>
                    <wps:txbx>
                      <w:txbxContent>
                        <w:p w14:paraId="5818C50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lIns="0" tIns="0" rIns="0" bIns="0" upright="0"/>
                  </wps:wsp>
                </a:graphicData>
              </a:graphic>
            </wp:anchor>
          </w:drawing>
        </mc:Choice>
        <mc:Fallback>
          <w:pict>
            <v:shape id="_x0000_s1026" o:spid="_x0000_s1026" o:spt="202" type="#_x0000_t202" style="position:absolute;left:0pt;margin-top:0pt;height:11.15pt;width:10.55pt;mso-position-horizontal:center;mso-position-horizontal-relative:margin;z-index:251659264;mso-width-relative:page;mso-height-relative:page;" filled="f" stroked="f" coordsize="21600,21600" o:gfxdata="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kcdT3SAAAAAwEAAA8AAAAAAAAAAQAgAAAAIgAAAGRycy9kb3ducmV2LnhtbFBL&#10;AQIUABQAAAAIAIdO4kBq6K0twwEAAHsDAAAOAAAAAAAAAAEAIAAAACEBAABkcnMvZTJvRG9jLnht&#10;bFBLBQYAAAAABgAGAFkBAABWBQAAAAA=&#10;">
              <v:fill on="f" focussize="0,0"/>
              <v:stroke on="f" weight="1.25pt"/>
              <v:imagedata o:title=""/>
              <o:lock v:ext="edit" aspectratio="f"/>
              <v:textbox inset="0mm,0mm,0mm,0mm">
                <w:txbxContent>
                  <w:p w14:paraId="5818C50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zOGE3OGNhZThlMDZjYWM4YTYwYzc0YTM1MTcyYTgifQ=="/>
  </w:docVars>
  <w:rsids>
    <w:rsidRoot w:val="01576BBA"/>
    <w:rsid w:val="01576BBA"/>
    <w:rsid w:val="069A0860"/>
    <w:rsid w:val="06B91B7F"/>
    <w:rsid w:val="0D1B73B0"/>
    <w:rsid w:val="15701909"/>
    <w:rsid w:val="16B86E23"/>
    <w:rsid w:val="181803A9"/>
    <w:rsid w:val="18EE064D"/>
    <w:rsid w:val="19573E8D"/>
    <w:rsid w:val="22883784"/>
    <w:rsid w:val="248554E1"/>
    <w:rsid w:val="29FA4203"/>
    <w:rsid w:val="2E110657"/>
    <w:rsid w:val="35D21861"/>
    <w:rsid w:val="363C3061"/>
    <w:rsid w:val="3A5E2164"/>
    <w:rsid w:val="464120B5"/>
    <w:rsid w:val="46BF69B2"/>
    <w:rsid w:val="49F41101"/>
    <w:rsid w:val="593D693F"/>
    <w:rsid w:val="5F9B348E"/>
    <w:rsid w:val="5FBE6136"/>
    <w:rsid w:val="64CC0858"/>
    <w:rsid w:val="6AB67E49"/>
    <w:rsid w:val="6AB96247"/>
    <w:rsid w:val="6D526E3B"/>
    <w:rsid w:val="724D1E41"/>
    <w:rsid w:val="75F33B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spacing w:line="340" w:lineRule="exact"/>
      <w:outlineLvl w:val="0"/>
    </w:pPr>
    <w:rPr>
      <w:b/>
      <w:bCs/>
    </w:rPr>
  </w:style>
  <w:style w:type="paragraph" w:styleId="3">
    <w:name w:val="heading 2"/>
    <w:basedOn w:val="1"/>
    <w:next w:val="1"/>
    <w:qFormat/>
    <w:uiPriority w:val="0"/>
    <w:pPr>
      <w:keepNext/>
      <w:keepLines/>
      <w:spacing w:before="260" w:after="260" w:line="360" w:lineRule="auto"/>
      <w:jc w:val="left"/>
      <w:outlineLvl w:val="1"/>
    </w:pPr>
    <w:rPr>
      <w:rFonts w:ascii="Arial" w:hAnsi="Arial"/>
      <w:b/>
      <w:bCs/>
      <w:sz w:val="28"/>
      <w:szCs w:val="32"/>
    </w:rPr>
  </w:style>
  <w:style w:type="paragraph" w:styleId="4">
    <w:name w:val="heading 4"/>
    <w:basedOn w:val="1"/>
    <w:next w:val="1"/>
    <w:qFormat/>
    <w:uiPriority w:val="0"/>
    <w:pPr>
      <w:keepNext/>
      <w:keepLines/>
      <w:spacing w:before="280" w:after="290" w:line="376" w:lineRule="auto"/>
      <w:outlineLvl w:val="3"/>
    </w:pPr>
    <w:rPr>
      <w:rFonts w:ascii="宋体" w:hAnsi="Arial" w:eastAsia="黑体"/>
      <w:b/>
      <w:sz w:val="24"/>
      <w:szCs w:val="20"/>
    </w:rPr>
  </w:style>
  <w:style w:type="paragraph" w:styleId="5">
    <w:name w:val="heading 6"/>
    <w:basedOn w:val="1"/>
    <w:next w:val="1"/>
    <w:qFormat/>
    <w:uiPriority w:val="0"/>
    <w:pPr>
      <w:keepNext/>
      <w:keepLines/>
      <w:spacing w:before="240" w:after="64" w:line="320" w:lineRule="auto"/>
      <w:outlineLvl w:val="5"/>
    </w:pPr>
    <w:rPr>
      <w:rFonts w:ascii="Arial" w:hAnsi="Arial" w:eastAsia="黑体"/>
      <w:b/>
      <w:sz w:val="24"/>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6">
    <w:name w:val="annotation text"/>
    <w:basedOn w:val="1"/>
    <w:qFormat/>
    <w:uiPriority w:val="0"/>
    <w:pPr>
      <w:jc w:val="left"/>
    </w:pPr>
    <w:rPr>
      <w:kern w:val="0"/>
      <w:sz w:val="20"/>
    </w:rPr>
  </w:style>
  <w:style w:type="paragraph" w:styleId="7">
    <w:name w:val="Body Text"/>
    <w:basedOn w:val="1"/>
    <w:next w:val="1"/>
    <w:qFormat/>
    <w:uiPriority w:val="0"/>
    <w:pPr>
      <w:spacing w:after="120"/>
    </w:pPr>
    <w:rPr>
      <w:kern w:val="0"/>
      <w:sz w:val="20"/>
    </w:rPr>
  </w:style>
  <w:style w:type="paragraph" w:styleId="8">
    <w:name w:val="Plain Text"/>
    <w:basedOn w:val="1"/>
    <w:next w:val="1"/>
    <w:qFormat/>
    <w:uiPriority w:val="0"/>
    <w:rPr>
      <w:rFonts w:ascii="宋体" w:hAnsi="Courier New"/>
      <w:szCs w:val="20"/>
    </w:rPr>
  </w:style>
  <w:style w:type="paragraph" w:styleId="9">
    <w:name w:val="footer"/>
    <w:basedOn w:val="1"/>
    <w:qFormat/>
    <w:uiPriority w:val="0"/>
    <w:pPr>
      <w:tabs>
        <w:tab w:val="center" w:pos="4153"/>
        <w:tab w:val="right" w:pos="8306"/>
      </w:tabs>
      <w:snapToGrid w:val="0"/>
      <w:jc w:val="left"/>
    </w:pPr>
    <w:rPr>
      <w:rFonts w:ascii="宋体" w:hAnsi="Courier New"/>
      <w:sz w:val="18"/>
      <w:szCs w:val="20"/>
    </w:rPr>
  </w:style>
  <w:style w:type="paragraph" w:styleId="10">
    <w:name w:val="header"/>
    <w:basedOn w:val="1"/>
    <w:qFormat/>
    <w:uiPriority w:val="0"/>
    <w:pPr>
      <w:pBdr>
        <w:bottom w:val="single" w:color="auto" w:sz="6" w:space="1"/>
      </w:pBdr>
      <w:tabs>
        <w:tab w:val="center" w:pos="4153"/>
        <w:tab w:val="right" w:pos="8306"/>
      </w:tabs>
      <w:snapToGrid w:val="0"/>
      <w:jc w:val="center"/>
    </w:pPr>
    <w:rPr>
      <w:rFonts w:ascii="宋体" w:hAnsi="Courier New"/>
      <w:sz w:val="18"/>
      <w:szCs w:val="20"/>
    </w:rPr>
  </w:style>
  <w:style w:type="paragraph" w:styleId="11">
    <w:name w:val="toc 1"/>
    <w:basedOn w:val="1"/>
    <w:next w:val="1"/>
    <w:qFormat/>
    <w:uiPriority w:val="39"/>
    <w:pPr>
      <w:tabs>
        <w:tab w:val="right" w:leader="dot" w:pos="9060"/>
      </w:tabs>
      <w:ind w:left="2040" w:hanging="420"/>
    </w:p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5">
    <w:name w:val="Strong"/>
    <w:qFormat/>
    <w:uiPriority w:val="0"/>
    <w:rPr>
      <w:rFonts w:ascii="Tahoma" w:hAnsi="Tahoma" w:eastAsia="宋体"/>
      <w:b/>
      <w:bCs/>
      <w:kern w:val="2"/>
      <w:sz w:val="24"/>
      <w:szCs w:val="24"/>
      <w:lang w:val="en-US" w:eastAsia="zh-CN" w:bidi="ar-SA"/>
    </w:rPr>
  </w:style>
  <w:style w:type="character" w:styleId="16">
    <w:name w:val="Hyperlink"/>
    <w:qFormat/>
    <w:uiPriority w:val="0"/>
    <w:rPr>
      <w:rFonts w:ascii="Times New Roman" w:hAnsi="Times New Roman" w:eastAsia="宋体" w:cs="Times New Roman"/>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2573</Words>
  <Characters>3035</Characters>
  <Lines>0</Lines>
  <Paragraphs>0</Paragraphs>
  <TotalTime>0</TotalTime>
  <ScaleCrop>false</ScaleCrop>
  <LinksUpToDate>false</LinksUpToDate>
  <CharactersWithSpaces>3276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2022-06-10T00:20:00Z</dcterms:created>
  <dc:creator>予文</dc:creator>
  <cp:lastModifiedBy>.</cp:lastModifiedBy>
  <cp:lastPrinted>2025-09-24T00:58:00Z</cp:lastPrinted>
  <dcterms:modified xsi:type="dcterms:W3CDTF">2026-07-02T01:33:02Z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F0D31BD68CA44C4AA560A45A7E5E1CDF</vt:lpwstr>
  </property>
  <property fmtid="{D5CDD505-2E9C-101B-9397-08002B2CF9AE}" pid="4" name="KSOTemplateDocerSaveRecord">
    <vt:lpwstr>eyJoZGlkIjoiMDMzOGE3OGNhZThlMDZjYWM4YTYwYzc0YTM1MTcyYTgiLCJ1c2VySWQiOiI0OTYzMTY5NTkifQ==</vt:lpwstr>
  </property>
</Properties>
</file>