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B9C2D">
      <w:pPr>
        <w:spacing w:line="720" w:lineRule="exact"/>
        <w:jc w:val="center"/>
        <w:rPr>
          <w:rFonts w:hint="eastAsia" w:ascii="华文新魏" w:eastAsia="华文新魏"/>
          <w:color w:val="000000" w:themeColor="text1"/>
          <w:spacing w:val="90"/>
          <w:sz w:val="64"/>
          <w:szCs w:val="24"/>
          <w:highlight w:val="none"/>
          <w14:textFill>
            <w14:solidFill>
              <w14:schemeClr w14:val="tx1"/>
            </w14:solidFill>
          </w14:textFill>
        </w:rPr>
      </w:pPr>
    </w:p>
    <w:p w14:paraId="1FDC8B9C">
      <w:pPr>
        <w:spacing w:line="720" w:lineRule="exact"/>
        <w:jc w:val="center"/>
        <w:rPr>
          <w:rFonts w:hint="eastAsia" w:ascii="华康简魏碑" w:eastAsia="华康简魏碑"/>
          <w:b/>
          <w:bCs/>
          <w:color w:val="000000" w:themeColor="text1"/>
          <w:spacing w:val="80"/>
          <w:sz w:val="60"/>
          <w:szCs w:val="60"/>
          <w:highlight w:val="none"/>
          <w14:textFill>
            <w14:solidFill>
              <w14:schemeClr w14:val="tx1"/>
            </w14:solidFill>
          </w14:textFill>
        </w:rPr>
      </w:pPr>
      <w:r>
        <w:rPr>
          <w:rFonts w:hint="eastAsia" w:ascii="华文新魏" w:eastAsia="华文新魏"/>
          <w:color w:val="000000" w:themeColor="text1"/>
          <w:spacing w:val="90"/>
          <w:sz w:val="60"/>
          <w:szCs w:val="60"/>
          <w:highlight w:val="none"/>
          <w14:textFill>
            <w14:solidFill>
              <w14:schemeClr w14:val="tx1"/>
            </w14:solidFill>
          </w14:textFill>
        </w:rPr>
        <w:t>广西银泰工程管理有限公司</w:t>
      </w:r>
    </w:p>
    <w:p w14:paraId="6FF0EE1C">
      <w:pPr>
        <w:spacing w:line="720" w:lineRule="exact"/>
        <w:jc w:val="center"/>
        <w:rPr>
          <w:rFonts w:ascii="华康简魏碑" w:eastAsia="华康简魏碑"/>
          <w:b/>
          <w:bCs/>
          <w:color w:val="000000" w:themeColor="text1"/>
          <w:spacing w:val="80"/>
          <w:sz w:val="72"/>
          <w:szCs w:val="24"/>
          <w:highlight w:val="none"/>
          <w14:textFill>
            <w14:solidFill>
              <w14:schemeClr w14:val="tx1"/>
            </w14:solidFill>
          </w14:textFill>
        </w:rPr>
      </w:pPr>
    </w:p>
    <w:p w14:paraId="6E08F681">
      <w:pPr>
        <w:pStyle w:val="74"/>
        <w:rPr>
          <w:color w:val="000000" w:themeColor="text1"/>
          <w:highlight w:val="none"/>
          <w14:textFill>
            <w14:solidFill>
              <w14:schemeClr w14:val="tx1"/>
            </w14:solidFill>
          </w14:textFill>
        </w:rPr>
      </w:pPr>
    </w:p>
    <w:p w14:paraId="13521A64">
      <w:pPr>
        <w:pStyle w:val="74"/>
        <w:rPr>
          <w:rFonts w:hint="eastAsia"/>
          <w:color w:val="000000" w:themeColor="text1"/>
          <w:highlight w:val="none"/>
          <w14:textFill>
            <w14:solidFill>
              <w14:schemeClr w14:val="tx1"/>
            </w14:solidFill>
          </w14:textFill>
        </w:rPr>
      </w:pPr>
    </w:p>
    <w:p w14:paraId="0F9766F1">
      <w:pPr>
        <w:spacing w:before="120" w:beforeLines="50" w:line="360" w:lineRule="auto"/>
        <w:jc w:val="center"/>
        <w:rPr>
          <w:rFonts w:hint="default" w:ascii="仿宋_GB2312" w:hAnsi="宋体" w:eastAsia="仿宋_GB2312"/>
          <w:b/>
          <w:color w:val="000000" w:themeColor="text1"/>
          <w:sz w:val="48"/>
          <w:szCs w:val="48"/>
          <w:highlight w:val="none"/>
          <w:lang w:val="en-US" w:eastAsia="zh-CN"/>
          <w14:textFill>
            <w14:solidFill>
              <w14:schemeClr w14:val="tx1"/>
            </w14:solidFill>
          </w14:textFill>
        </w:rPr>
      </w:pPr>
      <w:r>
        <w:rPr>
          <w:rFonts w:hint="eastAsia" w:ascii="汉仪魏碑简" w:eastAsia="汉仪魏碑简"/>
          <w:b w:val="0"/>
          <w:bCs w:val="0"/>
          <w:color w:val="000000" w:themeColor="text1"/>
          <w:sz w:val="112"/>
          <w:szCs w:val="112"/>
          <w:highlight w:val="none"/>
          <w:lang w:val="en-US" w:eastAsia="zh-CN"/>
          <w14:textFill>
            <w14:solidFill>
              <w14:schemeClr w14:val="tx1"/>
            </w14:solidFill>
          </w14:textFill>
        </w:rPr>
        <w:t>招标</w:t>
      </w:r>
      <w:r>
        <w:rPr>
          <w:rFonts w:hint="eastAsia" w:ascii="汉仪魏碑简" w:eastAsia="汉仪魏碑简"/>
          <w:b w:val="0"/>
          <w:bCs w:val="0"/>
          <w:color w:val="000000" w:themeColor="text1"/>
          <w:sz w:val="112"/>
          <w:szCs w:val="112"/>
          <w:highlight w:val="none"/>
          <w14:textFill>
            <w14:solidFill>
              <w14:schemeClr w14:val="tx1"/>
            </w14:solidFill>
          </w14:textFill>
        </w:rPr>
        <w:t>文件</w:t>
      </w:r>
    </w:p>
    <w:p w14:paraId="755215D6">
      <w:pPr>
        <w:spacing w:before="120" w:beforeLines="50" w:line="360" w:lineRule="auto"/>
        <w:jc w:val="center"/>
        <w:rPr>
          <w:rFonts w:hint="eastAsia" w:ascii="仿宋_GB2312" w:hAnsi="宋体" w:eastAsia="仿宋_GB2312"/>
          <w:color w:val="000000" w:themeColor="text1"/>
          <w:sz w:val="72"/>
          <w:szCs w:val="72"/>
          <w:highlight w:val="none"/>
          <w14:textFill>
            <w14:solidFill>
              <w14:schemeClr w14:val="tx1"/>
            </w14:solidFill>
          </w14:textFill>
        </w:rPr>
      </w:pPr>
    </w:p>
    <w:p w14:paraId="6D5A7350">
      <w:pPr>
        <w:spacing w:line="360" w:lineRule="auto"/>
        <w:rPr>
          <w:rFonts w:ascii="仿宋_GB2312" w:hAnsi="宋体" w:eastAsia="仿宋_GB2312"/>
          <w:color w:val="000000" w:themeColor="text1"/>
          <w:kern w:val="0"/>
          <w:sz w:val="30"/>
          <w:szCs w:val="72"/>
          <w:highlight w:val="none"/>
          <w14:textFill>
            <w14:solidFill>
              <w14:schemeClr w14:val="tx1"/>
            </w14:solidFill>
          </w14:textFill>
        </w:rPr>
      </w:pPr>
    </w:p>
    <w:p w14:paraId="586C7C34">
      <w:pPr>
        <w:pStyle w:val="74"/>
        <w:rPr>
          <w:color w:val="000000" w:themeColor="text1"/>
          <w:highlight w:val="none"/>
          <w14:textFill>
            <w14:solidFill>
              <w14:schemeClr w14:val="tx1"/>
            </w14:solidFill>
          </w14:textFill>
        </w:rPr>
      </w:pPr>
    </w:p>
    <w:p w14:paraId="6F558CBC">
      <w:pPr>
        <w:pStyle w:val="74"/>
        <w:rPr>
          <w:rFonts w:hint="eastAsia"/>
          <w:color w:val="000000" w:themeColor="text1"/>
          <w:highlight w:val="none"/>
          <w14:textFill>
            <w14:solidFill>
              <w14:schemeClr w14:val="tx1"/>
            </w14:solidFill>
          </w14:textFill>
        </w:rPr>
      </w:pPr>
    </w:p>
    <w:p w14:paraId="1A8A5E40">
      <w:pPr>
        <w:pStyle w:val="74"/>
        <w:rPr>
          <w:rFonts w:hint="eastAsia"/>
          <w:color w:val="000000" w:themeColor="text1"/>
          <w:highlight w:val="none"/>
          <w14:textFill>
            <w14:solidFill>
              <w14:schemeClr w14:val="tx1"/>
            </w14:solidFill>
          </w14:textFill>
        </w:rPr>
      </w:pPr>
    </w:p>
    <w:p w14:paraId="427A3415">
      <w:pPr>
        <w:spacing w:line="360" w:lineRule="auto"/>
        <w:ind w:firstLine="1687" w:firstLineChars="525"/>
        <w:rPr>
          <w:rFonts w:hint="eastAsia" w:ascii="宋体" w:hAnsi="宋体" w:eastAsia="宋体" w:cs="Times New Roman"/>
          <w:b/>
          <w:bCs/>
          <w:color w:val="000000" w:themeColor="text1"/>
          <w:kern w:val="0"/>
          <w:sz w:val="32"/>
          <w:highlight w:val="none"/>
          <w:lang w:eastAsia="zh-CN"/>
          <w14:textFill>
            <w14:solidFill>
              <w14:schemeClr w14:val="tx1"/>
            </w14:solidFill>
          </w14:textFill>
        </w:rPr>
      </w:pPr>
      <w:r>
        <w:rPr>
          <w:rFonts w:hint="eastAsia" w:ascii="宋体" w:hAnsi="宋体" w:eastAsia="宋体" w:cs="Times New Roman"/>
          <w:b/>
          <w:bCs/>
          <w:color w:val="000000" w:themeColor="text1"/>
          <w:kern w:val="0"/>
          <w:sz w:val="32"/>
          <w:highlight w:val="none"/>
          <w:lang w:eastAsia="zh-CN"/>
          <w14:textFill>
            <w14:solidFill>
              <w14:schemeClr w14:val="tx1"/>
            </w14:solidFill>
          </w14:textFill>
        </w:rPr>
        <w:t>项目名称：柳州城市职业学院软件技术专业</w:t>
      </w:r>
    </w:p>
    <w:p w14:paraId="43FA561B">
      <w:pPr>
        <w:spacing w:line="360" w:lineRule="auto"/>
        <w:ind w:firstLine="3293" w:firstLineChars="1025"/>
        <w:rPr>
          <w:rFonts w:hint="eastAsia" w:ascii="宋体" w:hAnsi="宋体" w:eastAsia="宋体" w:cs="Times New Roman"/>
          <w:b/>
          <w:bCs/>
          <w:color w:val="000000" w:themeColor="text1"/>
          <w:kern w:val="0"/>
          <w:sz w:val="32"/>
          <w:highlight w:val="none"/>
          <w:lang w:eastAsia="zh-CN"/>
          <w14:textFill>
            <w14:solidFill>
              <w14:schemeClr w14:val="tx1"/>
            </w14:solidFill>
          </w14:textFill>
        </w:rPr>
      </w:pPr>
      <w:r>
        <w:rPr>
          <w:rFonts w:hint="eastAsia" w:ascii="宋体" w:hAnsi="宋体" w:eastAsia="宋体" w:cs="Times New Roman"/>
          <w:b/>
          <w:bCs/>
          <w:color w:val="000000" w:themeColor="text1"/>
          <w:kern w:val="0"/>
          <w:sz w:val="32"/>
          <w:highlight w:val="none"/>
          <w:lang w:eastAsia="zh-CN"/>
          <w14:textFill>
            <w14:solidFill>
              <w14:schemeClr w14:val="tx1"/>
            </w14:solidFill>
          </w14:textFill>
        </w:rPr>
        <w:t>教学资源项目采购</w:t>
      </w:r>
    </w:p>
    <w:p w14:paraId="181A8A90">
      <w:pPr>
        <w:spacing w:line="360" w:lineRule="auto"/>
        <w:ind w:firstLine="1687" w:firstLineChars="525"/>
        <w:rPr>
          <w:rFonts w:hint="eastAsia" w:hAnsi="宋体" w:eastAsia="宋体"/>
          <w:bCs/>
          <w:color w:val="000000" w:themeColor="text1"/>
          <w:kern w:val="0"/>
          <w:sz w:val="32"/>
          <w:highlight w:val="none"/>
          <w:lang w:eastAsia="zh-CN"/>
          <w14:textFill>
            <w14:solidFill>
              <w14:schemeClr w14:val="tx1"/>
            </w14:solidFill>
          </w14:textFill>
        </w:rPr>
      </w:pPr>
      <w:r>
        <w:rPr>
          <w:rFonts w:hint="eastAsia" w:hAnsi="宋体"/>
          <w:b/>
          <w:bCs/>
          <w:color w:val="000000" w:themeColor="text1"/>
          <w:kern w:val="0"/>
          <w:sz w:val="32"/>
          <w:highlight w:val="none"/>
          <w14:textFill>
            <w14:solidFill>
              <w14:schemeClr w14:val="tx1"/>
            </w14:solidFill>
          </w14:textFill>
        </w:rPr>
        <w:t>项目编号：</w:t>
      </w:r>
      <w:r>
        <w:rPr>
          <w:rFonts w:hint="eastAsia" w:hAnsi="宋体"/>
          <w:b/>
          <w:bCs/>
          <w:color w:val="000000" w:themeColor="text1"/>
          <w:kern w:val="0"/>
          <w:sz w:val="32"/>
          <w:highlight w:val="none"/>
          <w:lang w:eastAsia="zh-CN"/>
          <w14:textFill>
            <w14:solidFill>
              <w14:schemeClr w14:val="tx1"/>
            </w14:solidFill>
          </w14:textFill>
        </w:rPr>
        <w:t>LZZC2026-G3-990146-YTGC</w:t>
      </w:r>
    </w:p>
    <w:p w14:paraId="28523D9F">
      <w:pPr>
        <w:spacing w:line="360" w:lineRule="auto"/>
        <w:ind w:firstLine="993" w:firstLineChars="309"/>
        <w:rPr>
          <w:rFonts w:hint="eastAsia" w:hAnsi="宋体"/>
          <w:b/>
          <w:bCs/>
          <w:color w:val="000000" w:themeColor="text1"/>
          <w:kern w:val="0"/>
          <w:sz w:val="32"/>
          <w:highlight w:val="none"/>
          <w14:textFill>
            <w14:solidFill>
              <w14:schemeClr w14:val="tx1"/>
            </w14:solidFill>
          </w14:textFill>
        </w:rPr>
      </w:pPr>
    </w:p>
    <w:p w14:paraId="7F17D2E8">
      <w:pPr>
        <w:pStyle w:val="74"/>
        <w:rPr>
          <w:rFonts w:hint="eastAsia"/>
          <w:color w:val="000000" w:themeColor="text1"/>
          <w:highlight w:val="none"/>
          <w14:textFill>
            <w14:solidFill>
              <w14:schemeClr w14:val="tx1"/>
            </w14:solidFill>
          </w14:textFill>
        </w:rPr>
      </w:pPr>
    </w:p>
    <w:p w14:paraId="3FA767F5">
      <w:pPr>
        <w:pStyle w:val="74"/>
        <w:rPr>
          <w:rFonts w:hint="eastAsia"/>
          <w:color w:val="000000" w:themeColor="text1"/>
          <w:highlight w:val="none"/>
          <w14:textFill>
            <w14:solidFill>
              <w14:schemeClr w14:val="tx1"/>
            </w14:solidFill>
          </w14:textFill>
        </w:rPr>
      </w:pPr>
    </w:p>
    <w:p w14:paraId="05C91F1E">
      <w:pPr>
        <w:pStyle w:val="74"/>
        <w:rPr>
          <w:rFonts w:hint="eastAsia"/>
          <w:color w:val="000000" w:themeColor="text1"/>
          <w:highlight w:val="none"/>
          <w14:textFill>
            <w14:solidFill>
              <w14:schemeClr w14:val="tx1"/>
            </w14:solidFill>
          </w14:textFill>
        </w:rPr>
      </w:pPr>
    </w:p>
    <w:p w14:paraId="0DEB0438">
      <w:pPr>
        <w:pStyle w:val="26"/>
        <w:tabs>
          <w:tab w:val="left" w:pos="1843"/>
          <w:tab w:val="left" w:pos="2268"/>
        </w:tabs>
        <w:snapToGrid w:val="0"/>
        <w:spacing w:before="120" w:after="120" w:line="360" w:lineRule="auto"/>
        <w:ind w:firstLine="2695" w:firstLineChars="839"/>
        <w:jc w:val="both"/>
        <w:rPr>
          <w:rFonts w:hint="eastAsia" w:hAnsi="宋体" w:eastAsia="宋体"/>
          <w:b/>
          <w:bCs/>
          <w:color w:val="000000" w:themeColor="text1"/>
          <w:spacing w:val="80"/>
          <w:sz w:val="32"/>
          <w:highlight w:val="none"/>
          <w:lang w:eastAsia="zh-CN"/>
          <w14:textFill>
            <w14:solidFill>
              <w14:schemeClr w14:val="tx1"/>
            </w14:solidFill>
          </w14:textFill>
        </w:rPr>
      </w:pPr>
      <w:r>
        <w:rPr>
          <w:rFonts w:hint="eastAsia" w:ascii="宋体" w:hAnsi="宋体" w:eastAsia="宋体" w:cs="Times New Roman"/>
          <w:b/>
          <w:bCs/>
          <w:color w:val="000000" w:themeColor="text1"/>
          <w:sz w:val="32"/>
          <w:highlight w:val="none"/>
          <w14:textFill>
            <w14:solidFill>
              <w14:schemeClr w14:val="tx1"/>
            </w14:solidFill>
          </w14:textFill>
        </w:rPr>
        <w:t>采购人：</w:t>
      </w:r>
      <w:r>
        <w:rPr>
          <w:rFonts w:hint="eastAsia" w:ascii="宋体" w:hAnsi="宋体" w:eastAsia="宋体" w:cs="Times New Roman"/>
          <w:b/>
          <w:bCs/>
          <w:color w:val="000000" w:themeColor="text1"/>
          <w:sz w:val="32"/>
          <w:highlight w:val="none"/>
          <w:lang w:eastAsia="zh-CN"/>
          <w14:textFill>
            <w14:solidFill>
              <w14:schemeClr w14:val="tx1"/>
            </w14:solidFill>
          </w14:textFill>
        </w:rPr>
        <w:t>柳州城市职业学院</w:t>
      </w:r>
    </w:p>
    <w:p w14:paraId="0600175B">
      <w:pPr>
        <w:pStyle w:val="26"/>
        <w:tabs>
          <w:tab w:val="left" w:pos="2268"/>
        </w:tabs>
        <w:snapToGrid w:val="0"/>
        <w:spacing w:before="120" w:after="120" w:line="360" w:lineRule="auto"/>
        <w:ind w:firstLine="1928" w:firstLineChars="600"/>
        <w:rPr>
          <w:rFonts w:hint="eastAsia" w:hAnsi="宋体"/>
          <w:b/>
          <w:bCs/>
          <w:color w:val="000000" w:themeColor="text1"/>
          <w:sz w:val="32"/>
          <w:highlight w:val="none"/>
          <w14:textFill>
            <w14:solidFill>
              <w14:schemeClr w14:val="tx1"/>
            </w14:solidFill>
          </w14:textFill>
        </w:rPr>
      </w:pPr>
      <w:r>
        <w:rPr>
          <w:rFonts w:hint="eastAsia" w:hAnsi="宋体"/>
          <w:b/>
          <w:bCs/>
          <w:color w:val="000000" w:themeColor="text1"/>
          <w:sz w:val="32"/>
          <w:highlight w:val="none"/>
          <w14:textFill>
            <w14:solidFill>
              <w14:schemeClr w14:val="tx1"/>
            </w14:solidFill>
          </w14:textFill>
        </w:rPr>
        <w:t>采购代理机构：广西银泰工程管理有限公司</w:t>
      </w:r>
    </w:p>
    <w:p w14:paraId="46851E27">
      <w:pPr>
        <w:pStyle w:val="26"/>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pPr>
    </w:p>
    <w:p w14:paraId="6DB46286">
      <w:pPr>
        <w:pStyle w:val="26"/>
        <w:tabs>
          <w:tab w:val="left" w:pos="2268"/>
        </w:tabs>
        <w:snapToGrid w:val="0"/>
        <w:spacing w:before="120" w:after="120" w:line="360" w:lineRule="auto"/>
        <w:jc w:val="center"/>
        <w:rPr>
          <w:rFonts w:hAnsi="宋体"/>
          <w:b/>
          <w:bCs/>
          <w:color w:val="000000" w:themeColor="text1"/>
          <w:w w:val="95"/>
          <w:kern w:val="2"/>
          <w:sz w:val="32"/>
          <w:szCs w:val="32"/>
          <w:highlight w:val="none"/>
          <w14:textFill>
            <w14:solidFill>
              <w14:schemeClr w14:val="tx1"/>
            </w14:solidFill>
          </w14:textFill>
        </w:rPr>
      </w:pPr>
      <w:r>
        <w:rPr>
          <w:rFonts w:hint="eastAsia" w:hAnsi="宋体"/>
          <w:b/>
          <w:bCs/>
          <w:color w:val="000000" w:themeColor="text1"/>
          <w:w w:val="95"/>
          <w:kern w:val="2"/>
          <w:sz w:val="32"/>
          <w:szCs w:val="32"/>
          <w:highlight w:val="none"/>
          <w14:textFill>
            <w14:solidFill>
              <w14:schemeClr w14:val="tx1"/>
            </w14:solidFill>
          </w14:textFill>
        </w:rPr>
        <w:t>202</w:t>
      </w:r>
      <w:r>
        <w:rPr>
          <w:rFonts w:hint="eastAsia" w:hAnsi="宋体"/>
          <w:b/>
          <w:bCs/>
          <w:color w:val="000000" w:themeColor="text1"/>
          <w:w w:val="95"/>
          <w:kern w:val="2"/>
          <w:sz w:val="32"/>
          <w:szCs w:val="32"/>
          <w:highlight w:val="none"/>
          <w:lang w:val="en-US" w:eastAsia="zh-CN"/>
          <w14:textFill>
            <w14:solidFill>
              <w14:schemeClr w14:val="tx1"/>
            </w14:solidFill>
          </w14:textFill>
        </w:rPr>
        <w:t>6</w:t>
      </w:r>
      <w:r>
        <w:rPr>
          <w:rFonts w:hint="eastAsia" w:hAnsi="宋体"/>
          <w:b/>
          <w:bCs/>
          <w:color w:val="000000" w:themeColor="text1"/>
          <w:w w:val="95"/>
          <w:kern w:val="2"/>
          <w:sz w:val="32"/>
          <w:szCs w:val="32"/>
          <w:highlight w:val="none"/>
          <w14:textFill>
            <w14:solidFill>
              <w14:schemeClr w14:val="tx1"/>
            </w14:solidFill>
          </w14:textFill>
        </w:rPr>
        <w:t>年</w:t>
      </w:r>
      <w:r>
        <w:rPr>
          <w:rFonts w:hint="eastAsia" w:hAnsi="宋体"/>
          <w:b/>
          <w:bCs/>
          <w:color w:val="000000" w:themeColor="text1"/>
          <w:w w:val="95"/>
          <w:kern w:val="2"/>
          <w:sz w:val="32"/>
          <w:szCs w:val="32"/>
          <w:highlight w:val="none"/>
          <w:lang w:val="en-US" w:eastAsia="zh-CN"/>
          <w14:textFill>
            <w14:solidFill>
              <w14:schemeClr w14:val="tx1"/>
            </w14:solidFill>
          </w14:textFill>
        </w:rPr>
        <w:t>4</w:t>
      </w:r>
      <w:bookmarkStart w:id="123" w:name="_GoBack"/>
      <w:bookmarkEnd w:id="123"/>
      <w:r>
        <w:rPr>
          <w:rFonts w:hint="eastAsia" w:hAnsi="宋体"/>
          <w:b/>
          <w:bCs/>
          <w:color w:val="000000" w:themeColor="text1"/>
          <w:w w:val="95"/>
          <w:kern w:val="2"/>
          <w:sz w:val="32"/>
          <w:szCs w:val="32"/>
          <w:highlight w:val="none"/>
          <w14:textFill>
            <w14:solidFill>
              <w14:schemeClr w14:val="tx1"/>
            </w14:solidFill>
          </w14:textFill>
        </w:rPr>
        <w:t>月</w:t>
      </w:r>
    </w:p>
    <w:p w14:paraId="5D3B79D1">
      <w:pPr>
        <w:pStyle w:val="26"/>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sectPr>
          <w:headerReference r:id="rId3" w:type="default"/>
          <w:footerReference r:id="rId4" w:type="default"/>
          <w:pgSz w:w="11906" w:h="16838"/>
          <w:pgMar w:top="851" w:right="851" w:bottom="794" w:left="1134" w:header="851" w:footer="992" w:gutter="0"/>
          <w:pgNumType w:start="0"/>
          <w:cols w:space="720" w:num="1"/>
          <w:titlePg/>
          <w:docGrid w:linePitch="312" w:charSpace="0"/>
        </w:sectPr>
      </w:pPr>
    </w:p>
    <w:p w14:paraId="03FED527">
      <w:pPr>
        <w:pStyle w:val="26"/>
        <w:spacing w:before="120" w:after="120" w:line="360" w:lineRule="auto"/>
        <w:jc w:val="center"/>
        <w:rPr>
          <w:rFonts w:hint="eastAsia" w:ascii="仿宋_GB2312" w:eastAsia="仿宋_GB2312"/>
          <w:color w:val="000000" w:themeColor="text1"/>
          <w:sz w:val="44"/>
          <w:szCs w:val="44"/>
          <w:highlight w:val="none"/>
          <w14:textFill>
            <w14:solidFill>
              <w14:schemeClr w14:val="tx1"/>
            </w14:solidFill>
          </w14:textFill>
        </w:rPr>
      </w:pPr>
    </w:p>
    <w:p w14:paraId="14BAC321">
      <w:pPr>
        <w:pStyle w:val="26"/>
        <w:spacing w:before="120" w:after="120" w:line="360" w:lineRule="auto"/>
        <w:jc w:val="center"/>
        <w:rPr>
          <w:rFonts w:hint="eastAsia" w:ascii="仿宋_GB2312" w:eastAsia="仿宋_GB2312"/>
          <w:b/>
          <w:color w:val="000000" w:themeColor="text1"/>
          <w:sz w:val="44"/>
          <w:szCs w:val="44"/>
          <w:highlight w:val="none"/>
          <w14:textFill>
            <w14:solidFill>
              <w14:schemeClr w14:val="tx1"/>
            </w14:solidFill>
          </w14:textFill>
        </w:rPr>
      </w:pPr>
      <w:r>
        <w:rPr>
          <w:rFonts w:hint="eastAsia" w:ascii="仿宋_GB2312" w:eastAsia="仿宋_GB2312"/>
          <w:b/>
          <w:color w:val="000000" w:themeColor="text1"/>
          <w:sz w:val="44"/>
          <w:szCs w:val="44"/>
          <w:highlight w:val="none"/>
          <w14:textFill>
            <w14:solidFill>
              <w14:schemeClr w14:val="tx1"/>
            </w14:solidFill>
          </w14:textFill>
        </w:rPr>
        <w:t>目    录</w:t>
      </w:r>
    </w:p>
    <w:p w14:paraId="29221789">
      <w:pPr>
        <w:pStyle w:val="40"/>
        <w:tabs>
          <w:tab w:val="right" w:leader="dot" w:pos="9911"/>
        </w:tabs>
        <w:spacing w:line="480" w:lineRule="auto"/>
        <w:ind w:left="1042" w:hanging="562"/>
        <w:rPr>
          <w:rFonts w:ascii="Calibri" w:hAnsi="Calibri"/>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fldChar w:fldCharType="begin"/>
      </w:r>
      <w:r>
        <w:rPr>
          <w:rFonts w:hint="eastAsia" w:ascii="仿宋_GB2312" w:eastAsia="仿宋_GB2312"/>
          <w:b/>
          <w:color w:val="000000" w:themeColor="text1"/>
          <w:sz w:val="28"/>
          <w:szCs w:val="28"/>
          <w:highlight w:val="none"/>
          <w14:textFill>
            <w14:solidFill>
              <w14:schemeClr w14:val="tx1"/>
            </w14:solidFill>
          </w14:textFill>
        </w:rPr>
        <w:instrText xml:space="preserve"> TOC \o "1-2" \h \z \u </w:instrText>
      </w:r>
      <w:r>
        <w:rPr>
          <w:rFonts w:hint="eastAsia" w:ascii="仿宋_GB2312" w:eastAsia="仿宋_GB2312"/>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"_Toc495387427"</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第一章</w:t>
      </w:r>
      <w:r>
        <w:rPr>
          <w:rStyle w:val="56"/>
          <w:b/>
          <w:color w:val="000000" w:themeColor="text1"/>
          <w:sz w:val="28"/>
          <w:szCs w:val="28"/>
          <w:highlight w:val="none"/>
          <w14:textFill>
            <w14:solidFill>
              <w14:schemeClr w14:val="tx1"/>
            </w14:solidFill>
          </w14:textFill>
        </w:rPr>
        <w:t xml:space="preserve">  </w:t>
      </w:r>
      <w:r>
        <w:rPr>
          <w:rStyle w:val="56"/>
          <w:rFonts w:hint="eastAsia"/>
          <w:b/>
          <w:color w:val="000000" w:themeColor="text1"/>
          <w:sz w:val="28"/>
          <w:szCs w:val="28"/>
          <w:highlight w:val="none"/>
          <w14:textFill>
            <w14:solidFill>
              <w14:schemeClr w14:val="tx1"/>
            </w14:solidFill>
          </w14:textFill>
        </w:rPr>
        <w:t>招标公告</w:t>
      </w:r>
      <w:bookmarkStart w:id="0" w:name="_Hlt531273526"/>
      <w:bookmarkStart w:id="1" w:name="_Hlt531272257"/>
      <w:r>
        <w:rPr>
          <w:b/>
          <w:color w:val="000000" w:themeColor="text1"/>
          <w:sz w:val="28"/>
          <w:szCs w:val="28"/>
          <w:highlight w:val="none"/>
          <w14:textFill>
            <w14:solidFill>
              <w14:schemeClr w14:val="tx1"/>
            </w14:solidFill>
          </w14:textFill>
        </w:rPr>
        <w:tab/>
      </w:r>
      <w:bookmarkEnd w:id="0"/>
      <w:bookmarkEnd w:id="1"/>
      <w:bookmarkStart w:id="2" w:name="_Hlt533089227"/>
      <w:bookmarkStart w:id="3" w:name="_Hlt533089226"/>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_Toc495387427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2</w:t>
      </w:r>
      <w:r>
        <w:rPr>
          <w:b/>
          <w:color w:val="000000" w:themeColor="text1"/>
          <w:sz w:val="28"/>
          <w:szCs w:val="28"/>
          <w:highlight w:val="none"/>
          <w14:textFill>
            <w14:solidFill>
              <w14:schemeClr w14:val="tx1"/>
            </w14:solidFill>
          </w14:textFill>
        </w:rPr>
        <w:fldChar w:fldCharType="end"/>
      </w:r>
      <w:bookmarkEnd w:id="2"/>
      <w:bookmarkEnd w:id="3"/>
      <w:r>
        <w:rPr>
          <w:b/>
          <w:color w:val="000000" w:themeColor="text1"/>
          <w:sz w:val="28"/>
          <w:szCs w:val="28"/>
          <w:highlight w:val="none"/>
          <w14:textFill>
            <w14:solidFill>
              <w14:schemeClr w14:val="tx1"/>
            </w14:solidFill>
          </w14:textFill>
        </w:rPr>
        <w:fldChar w:fldCharType="end"/>
      </w:r>
    </w:p>
    <w:p w14:paraId="7A33F41E">
      <w:pPr>
        <w:pStyle w:val="40"/>
        <w:tabs>
          <w:tab w:val="right" w:leader="dot" w:pos="9911"/>
        </w:tabs>
        <w:spacing w:line="480" w:lineRule="auto"/>
        <w:ind w:left="480"/>
        <w:jc w:val="center"/>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"_Toc495387428"</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第二章</w:t>
      </w:r>
      <w:r>
        <w:rPr>
          <w:rStyle w:val="56"/>
          <w:b/>
          <w:color w:val="000000" w:themeColor="text1"/>
          <w:sz w:val="28"/>
          <w:szCs w:val="28"/>
          <w:highlight w:val="none"/>
          <w14:textFill>
            <w14:solidFill>
              <w14:schemeClr w14:val="tx1"/>
            </w14:solidFill>
          </w14:textFill>
        </w:rPr>
        <w:t xml:space="preserve">  </w:t>
      </w:r>
      <w:r>
        <w:rPr>
          <w:rStyle w:val="56"/>
          <w:rFonts w:hint="eastAsia"/>
          <w:b/>
          <w:color w:val="000000" w:themeColor="text1"/>
          <w:sz w:val="28"/>
          <w:szCs w:val="28"/>
          <w:highlight w:val="none"/>
          <w14:textFill>
            <w14:solidFill>
              <w14:schemeClr w14:val="tx1"/>
            </w14:solidFill>
          </w14:textFill>
        </w:rPr>
        <w:t>采购</w:t>
      </w:r>
      <w:bookmarkStart w:id="4" w:name="_Hlt531039676"/>
      <w:r>
        <w:rPr>
          <w:rStyle w:val="56"/>
          <w:rFonts w:hint="eastAsia"/>
          <w:b/>
          <w:color w:val="000000" w:themeColor="text1"/>
          <w:sz w:val="28"/>
          <w:szCs w:val="28"/>
          <w:highlight w:val="none"/>
          <w14:textFill>
            <w14:solidFill>
              <w14:schemeClr w14:val="tx1"/>
            </w14:solidFill>
          </w14:textFill>
        </w:rPr>
        <w:t>需</w:t>
      </w:r>
      <w:bookmarkEnd w:id="4"/>
      <w:bookmarkStart w:id="5" w:name="_Hlt42586650"/>
      <w:r>
        <w:rPr>
          <w:rStyle w:val="56"/>
          <w:rFonts w:hint="eastAsia"/>
          <w:b/>
          <w:color w:val="000000" w:themeColor="text1"/>
          <w:sz w:val="28"/>
          <w:szCs w:val="28"/>
          <w:highlight w:val="none"/>
          <w14:textFill>
            <w14:solidFill>
              <w14:schemeClr w14:val="tx1"/>
            </w14:solidFill>
          </w14:textFill>
        </w:rPr>
        <w:t>求</w:t>
      </w:r>
      <w:bookmarkEnd w:id="5"/>
      <w:bookmarkStart w:id="6" w:name="_Hlt531280773"/>
      <w:r>
        <w:rPr>
          <w:b/>
          <w:color w:val="000000" w:themeColor="text1"/>
          <w:sz w:val="28"/>
          <w:szCs w:val="28"/>
          <w:highlight w:val="none"/>
          <w14:textFill>
            <w14:solidFill>
              <w14:schemeClr w14:val="tx1"/>
            </w14:solidFill>
          </w14:textFill>
        </w:rPr>
        <w:tab/>
      </w:r>
      <w:bookmarkEnd w:id="6"/>
      <w:bookmarkStart w:id="7" w:name="_Hlt533089231"/>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5</w:t>
      </w:r>
      <w:r>
        <w:rPr>
          <w:b/>
          <w:color w:val="000000" w:themeColor="text1"/>
          <w:sz w:val="28"/>
          <w:szCs w:val="28"/>
          <w:highlight w:val="none"/>
          <w14:textFill>
            <w14:solidFill>
              <w14:schemeClr w14:val="tx1"/>
            </w14:solidFill>
          </w14:textFill>
        </w:rPr>
        <w:fldChar w:fldCharType="end"/>
      </w:r>
      <w:bookmarkEnd w:id="7"/>
      <w:r>
        <w:rPr>
          <w:b/>
          <w:color w:val="000000" w:themeColor="text1"/>
          <w:sz w:val="28"/>
          <w:szCs w:val="28"/>
          <w:highlight w:val="none"/>
          <w14:textFill>
            <w14:solidFill>
              <w14:schemeClr w14:val="tx1"/>
            </w14:solidFill>
          </w14:textFill>
        </w:rPr>
        <w:fldChar w:fldCharType="end"/>
      </w:r>
    </w:p>
    <w:p w14:paraId="20925EF9">
      <w:pPr>
        <w:pStyle w:val="4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"_Toc495387429"</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第三章</w:t>
      </w:r>
      <w:r>
        <w:rPr>
          <w:rStyle w:val="56"/>
          <w:b/>
          <w:color w:val="000000" w:themeColor="text1"/>
          <w:sz w:val="28"/>
          <w:szCs w:val="28"/>
          <w:highlight w:val="none"/>
          <w14:textFill>
            <w14:solidFill>
              <w14:schemeClr w14:val="tx1"/>
            </w14:solidFill>
          </w14:textFill>
        </w:rPr>
        <w:t xml:space="preserve">  </w:t>
      </w:r>
      <w:r>
        <w:rPr>
          <w:rStyle w:val="56"/>
          <w:rFonts w:hint="eastAsia"/>
          <w:b/>
          <w:color w:val="000000" w:themeColor="text1"/>
          <w:sz w:val="28"/>
          <w:szCs w:val="28"/>
          <w:highlight w:val="none"/>
          <w14:textFill>
            <w14:solidFill>
              <w14:schemeClr w14:val="tx1"/>
            </w14:solidFill>
          </w14:textFill>
        </w:rPr>
        <w:t>投</w:t>
      </w:r>
      <w:bookmarkStart w:id="8" w:name="_Hlt531280726"/>
      <w:r>
        <w:rPr>
          <w:rStyle w:val="56"/>
          <w:rFonts w:hint="eastAsia"/>
          <w:b/>
          <w:color w:val="000000" w:themeColor="text1"/>
          <w:sz w:val="28"/>
          <w:szCs w:val="28"/>
          <w:highlight w:val="none"/>
          <w14:textFill>
            <w14:solidFill>
              <w14:schemeClr w14:val="tx1"/>
            </w14:solidFill>
          </w14:textFill>
        </w:rPr>
        <w:t>标</w:t>
      </w:r>
      <w:bookmarkEnd w:id="8"/>
      <w:bookmarkStart w:id="9" w:name="_Hlt42586682"/>
      <w:r>
        <w:rPr>
          <w:rStyle w:val="56"/>
          <w:rFonts w:hint="eastAsia"/>
          <w:b/>
          <w:color w:val="000000" w:themeColor="text1"/>
          <w:sz w:val="28"/>
          <w:szCs w:val="28"/>
          <w:highlight w:val="none"/>
          <w14:textFill>
            <w14:solidFill>
              <w14:schemeClr w14:val="tx1"/>
            </w14:solidFill>
          </w14:textFill>
        </w:rPr>
        <w:t>人</w:t>
      </w:r>
      <w:bookmarkEnd w:id="9"/>
      <w:bookmarkStart w:id="10" w:name="_Hlt49759573"/>
      <w:bookmarkStart w:id="11" w:name="_Hlt63317325"/>
      <w:bookmarkStart w:id="12" w:name="_Hlt49759572"/>
      <w:r>
        <w:rPr>
          <w:rStyle w:val="56"/>
          <w:rFonts w:hint="eastAsia"/>
          <w:b/>
          <w:color w:val="000000" w:themeColor="text1"/>
          <w:sz w:val="28"/>
          <w:szCs w:val="28"/>
          <w:highlight w:val="none"/>
          <w14:textFill>
            <w14:solidFill>
              <w14:schemeClr w14:val="tx1"/>
            </w14:solidFill>
          </w14:textFill>
        </w:rPr>
        <w:t>须</w:t>
      </w:r>
      <w:bookmarkEnd w:id="10"/>
      <w:bookmarkEnd w:id="11"/>
      <w:bookmarkEnd w:id="12"/>
      <w:bookmarkStart w:id="13" w:name="_Hlt39608019"/>
      <w:r>
        <w:rPr>
          <w:rStyle w:val="56"/>
          <w:rFonts w:hint="eastAsia"/>
          <w:b/>
          <w:color w:val="000000" w:themeColor="text1"/>
          <w:sz w:val="28"/>
          <w:szCs w:val="28"/>
          <w:highlight w:val="none"/>
          <w14:textFill>
            <w14:solidFill>
              <w14:schemeClr w14:val="tx1"/>
            </w14:solidFill>
          </w14:textFill>
        </w:rPr>
        <w:t>知</w:t>
      </w:r>
      <w:bookmarkEnd w:id="13"/>
      <w:bookmarkStart w:id="14" w:name="_Hlt13564652"/>
      <w:bookmarkStart w:id="15" w:name="_Hlt533097178"/>
      <w:bookmarkStart w:id="16" w:name="_Hlt531280781"/>
      <w:bookmarkStart w:id="17" w:name="_Hlt531272736"/>
      <w:bookmarkStart w:id="18" w:name="_Hlt13564089"/>
      <w:r>
        <w:rPr>
          <w:b/>
          <w:color w:val="000000" w:themeColor="text1"/>
          <w:sz w:val="28"/>
          <w:szCs w:val="28"/>
          <w:highlight w:val="none"/>
          <w14:textFill>
            <w14:solidFill>
              <w14:schemeClr w14:val="tx1"/>
            </w14:solidFill>
          </w14:textFill>
        </w:rPr>
        <w:tab/>
      </w:r>
      <w:bookmarkEnd w:id="14"/>
      <w:bookmarkEnd w:id="15"/>
      <w:bookmarkEnd w:id="16"/>
      <w:bookmarkEnd w:id="17"/>
      <w:bookmarkEnd w:id="18"/>
      <w:bookmarkStart w:id="19" w:name="_Hlt533089239"/>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34</w:t>
      </w:r>
      <w:r>
        <w:rPr>
          <w:b/>
          <w:color w:val="000000" w:themeColor="text1"/>
          <w:sz w:val="28"/>
          <w:szCs w:val="28"/>
          <w:highlight w:val="none"/>
          <w14:textFill>
            <w14:solidFill>
              <w14:schemeClr w14:val="tx1"/>
            </w14:solidFill>
          </w14:textFill>
        </w:rPr>
        <w:fldChar w:fldCharType="end"/>
      </w:r>
      <w:bookmarkEnd w:id="19"/>
      <w:r>
        <w:rPr>
          <w:b/>
          <w:color w:val="000000" w:themeColor="text1"/>
          <w:sz w:val="28"/>
          <w:szCs w:val="28"/>
          <w:highlight w:val="none"/>
          <w14:textFill>
            <w14:solidFill>
              <w14:schemeClr w14:val="tx1"/>
            </w14:solidFill>
          </w14:textFill>
        </w:rPr>
        <w:fldChar w:fldCharType="end"/>
      </w:r>
    </w:p>
    <w:p w14:paraId="238F6D01">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"_Toc495387430"</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一、总</w:t>
      </w:r>
      <w:r>
        <w:rPr>
          <w:rStyle w:val="56"/>
          <w:rFonts w:hAnsi="宋体"/>
          <w:color w:val="000000" w:themeColor="text1"/>
          <w:sz w:val="28"/>
          <w:szCs w:val="28"/>
          <w:highlight w:val="none"/>
          <w14:textFill>
            <w14:solidFill>
              <w14:schemeClr w14:val="tx1"/>
            </w14:solidFill>
          </w14:textFill>
        </w:rPr>
        <w:t xml:space="preserve">  </w:t>
      </w:r>
      <w:r>
        <w:rPr>
          <w:rStyle w:val="56"/>
          <w:rFonts w:hint="eastAsia" w:hAnsi="宋体"/>
          <w:color w:val="000000" w:themeColor="text1"/>
          <w:sz w:val="28"/>
          <w:szCs w:val="28"/>
          <w:highlight w:val="none"/>
          <w14:textFill>
            <w14:solidFill>
              <w14:schemeClr w14:val="tx1"/>
            </w14:solidFill>
          </w14:textFill>
        </w:rPr>
        <w:t>则</w:t>
      </w:r>
      <w:bookmarkStart w:id="20" w:name="_Hlt495387441"/>
      <w:r>
        <w:rPr>
          <w:color w:val="000000" w:themeColor="text1"/>
          <w:sz w:val="28"/>
          <w:szCs w:val="28"/>
          <w:highlight w:val="none"/>
          <w14:textFill>
            <w14:solidFill>
              <w14:schemeClr w14:val="tx1"/>
            </w14:solidFill>
          </w14:textFill>
        </w:rPr>
        <w:tab/>
      </w:r>
      <w:bookmarkEnd w:id="20"/>
      <w:bookmarkStart w:id="21" w:name="_Hlt533089245"/>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41</w:t>
      </w:r>
      <w:r>
        <w:rPr>
          <w:color w:val="000000" w:themeColor="text1"/>
          <w:sz w:val="28"/>
          <w:szCs w:val="28"/>
          <w:highlight w:val="none"/>
          <w14:textFill>
            <w14:solidFill>
              <w14:schemeClr w14:val="tx1"/>
            </w14:solidFill>
          </w14:textFill>
        </w:rPr>
        <w:fldChar w:fldCharType="end"/>
      </w:r>
      <w:bookmarkEnd w:id="21"/>
      <w:r>
        <w:rPr>
          <w:color w:val="000000" w:themeColor="text1"/>
          <w:sz w:val="28"/>
          <w:szCs w:val="28"/>
          <w:highlight w:val="none"/>
          <w14:textFill>
            <w14:solidFill>
              <w14:schemeClr w14:val="tx1"/>
            </w14:solidFill>
          </w14:textFill>
        </w:rPr>
        <w:fldChar w:fldCharType="end"/>
      </w:r>
    </w:p>
    <w:p w14:paraId="6B179646">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"_Toc495387431"</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二、</w:t>
      </w:r>
      <w:r>
        <w:rPr>
          <w:rStyle w:val="56"/>
          <w:rFonts w:hint="eastAsia" w:hAnsi="宋体" w:cs="Courier New"/>
          <w:color w:val="000000" w:themeColor="text1"/>
          <w:sz w:val="28"/>
          <w:szCs w:val="28"/>
          <w:highlight w:val="none"/>
          <w14:textFill>
            <w14:solidFill>
              <w14:schemeClr w14:val="tx1"/>
            </w14:solidFill>
          </w14:textFill>
        </w:rPr>
        <w:t>招标文件</w:t>
      </w:r>
      <w:bookmarkStart w:id="22" w:name="_Hlt531280802"/>
      <w:r>
        <w:rPr>
          <w:color w:val="000000" w:themeColor="text1"/>
          <w:sz w:val="28"/>
          <w:szCs w:val="28"/>
          <w:highlight w:val="none"/>
          <w14:textFill>
            <w14:solidFill>
              <w14:schemeClr w14:val="tx1"/>
            </w14:solidFill>
          </w14:textFill>
        </w:rPr>
        <w:tab/>
      </w:r>
      <w:bookmarkEnd w:id="22"/>
      <w:bookmarkStart w:id="23" w:name="_Hlt53308925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43</w:t>
      </w:r>
      <w:r>
        <w:rPr>
          <w:color w:val="000000" w:themeColor="text1"/>
          <w:sz w:val="28"/>
          <w:szCs w:val="28"/>
          <w:highlight w:val="none"/>
          <w14:textFill>
            <w14:solidFill>
              <w14:schemeClr w14:val="tx1"/>
            </w14:solidFill>
          </w14:textFill>
        </w:rPr>
        <w:fldChar w:fldCharType="end"/>
      </w:r>
      <w:bookmarkEnd w:id="23"/>
      <w:r>
        <w:rPr>
          <w:color w:val="000000" w:themeColor="text1"/>
          <w:sz w:val="28"/>
          <w:szCs w:val="28"/>
          <w:highlight w:val="none"/>
          <w14:textFill>
            <w14:solidFill>
              <w14:schemeClr w14:val="tx1"/>
            </w14:solidFill>
          </w14:textFill>
        </w:rPr>
        <w:fldChar w:fldCharType="end"/>
      </w:r>
    </w:p>
    <w:p w14:paraId="35DF2D04">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"_Toc495387432"</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s="Courier New"/>
          <w:color w:val="000000" w:themeColor="text1"/>
          <w:sz w:val="28"/>
          <w:szCs w:val="28"/>
          <w:highlight w:val="none"/>
          <w14:textFill>
            <w14:solidFill>
              <w14:schemeClr w14:val="tx1"/>
            </w14:solidFill>
          </w14:textFill>
        </w:rPr>
        <w:t>三、投标</w:t>
      </w:r>
      <w:r>
        <w:rPr>
          <w:rStyle w:val="56"/>
          <w:rFonts w:hint="eastAsia" w:hAnsi="宋体"/>
          <w:color w:val="000000" w:themeColor="text1"/>
          <w:sz w:val="28"/>
          <w:szCs w:val="28"/>
          <w:highlight w:val="none"/>
          <w14:textFill>
            <w14:solidFill>
              <w14:schemeClr w14:val="tx1"/>
            </w14:solidFill>
          </w14:textFill>
        </w:rPr>
        <w:t>文件</w:t>
      </w:r>
      <w:bookmarkStart w:id="24" w:name="_Hlt38873888"/>
      <w:r>
        <w:rPr>
          <w:rStyle w:val="56"/>
          <w:rFonts w:hint="eastAsia" w:hAnsi="宋体" w:cs="Courier New"/>
          <w:color w:val="000000" w:themeColor="text1"/>
          <w:sz w:val="28"/>
          <w:szCs w:val="28"/>
          <w:highlight w:val="none"/>
          <w14:textFill>
            <w14:solidFill>
              <w14:schemeClr w14:val="tx1"/>
            </w14:solidFill>
          </w14:textFill>
        </w:rPr>
        <w:t>的</w:t>
      </w:r>
      <w:bookmarkEnd w:id="24"/>
      <w:bookmarkStart w:id="25" w:name="_Hlt63317317"/>
      <w:bookmarkStart w:id="26" w:name="_Hlt63317316"/>
      <w:r>
        <w:rPr>
          <w:rStyle w:val="56"/>
          <w:rFonts w:hint="eastAsia" w:hAnsi="宋体" w:cs="Courier New"/>
          <w:color w:val="000000" w:themeColor="text1"/>
          <w:sz w:val="28"/>
          <w:szCs w:val="28"/>
          <w:highlight w:val="none"/>
          <w14:textFill>
            <w14:solidFill>
              <w14:schemeClr w14:val="tx1"/>
            </w14:solidFill>
          </w14:textFill>
        </w:rPr>
        <w:t>编</w:t>
      </w:r>
      <w:bookmarkEnd w:id="25"/>
      <w:bookmarkEnd w:id="26"/>
      <w:r>
        <w:rPr>
          <w:rStyle w:val="56"/>
          <w:rFonts w:hint="eastAsia" w:hAnsi="宋体" w:cs="Courier New"/>
          <w:color w:val="000000" w:themeColor="text1"/>
          <w:sz w:val="28"/>
          <w:szCs w:val="28"/>
          <w:highlight w:val="none"/>
          <w14:textFill>
            <w14:solidFill>
              <w14:schemeClr w14:val="tx1"/>
            </w14:solidFill>
          </w14:textFill>
        </w:rPr>
        <w:t>制</w:t>
      </w:r>
      <w:bookmarkStart w:id="27" w:name="_Hlt531280808"/>
      <w:r>
        <w:rPr>
          <w:color w:val="000000" w:themeColor="text1"/>
          <w:sz w:val="28"/>
          <w:szCs w:val="28"/>
          <w:highlight w:val="none"/>
          <w14:textFill>
            <w14:solidFill>
              <w14:schemeClr w14:val="tx1"/>
            </w14:solidFill>
          </w14:textFill>
        </w:rPr>
        <w:tab/>
      </w:r>
      <w:bookmarkEnd w:id="27"/>
      <w:bookmarkStart w:id="28" w:name="_Hlt533089260"/>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44</w:t>
      </w:r>
      <w:r>
        <w:rPr>
          <w:color w:val="000000" w:themeColor="text1"/>
          <w:sz w:val="28"/>
          <w:szCs w:val="28"/>
          <w:highlight w:val="none"/>
          <w14:textFill>
            <w14:solidFill>
              <w14:schemeClr w14:val="tx1"/>
            </w14:solidFill>
          </w14:textFill>
        </w:rPr>
        <w:fldChar w:fldCharType="end"/>
      </w:r>
      <w:bookmarkEnd w:id="28"/>
      <w:r>
        <w:rPr>
          <w:color w:val="000000" w:themeColor="text1"/>
          <w:sz w:val="28"/>
          <w:szCs w:val="28"/>
          <w:highlight w:val="none"/>
          <w14:textFill>
            <w14:solidFill>
              <w14:schemeClr w14:val="tx1"/>
            </w14:solidFill>
          </w14:textFill>
        </w:rPr>
        <w:fldChar w:fldCharType="end"/>
      </w:r>
    </w:p>
    <w:p w14:paraId="000D76FC">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"_Toc495387433"</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s="Courier New"/>
          <w:color w:val="000000" w:themeColor="text1"/>
          <w:sz w:val="28"/>
          <w:szCs w:val="28"/>
          <w:highlight w:val="none"/>
          <w14:textFill>
            <w14:solidFill>
              <w14:schemeClr w14:val="tx1"/>
            </w14:solidFill>
          </w14:textFill>
        </w:rPr>
        <w:t>四、</w:t>
      </w:r>
      <w:r>
        <w:rPr>
          <w:rStyle w:val="56"/>
          <w:rFonts w:hint="eastAsia" w:hAnsi="宋体"/>
          <w:color w:val="000000" w:themeColor="text1"/>
          <w:sz w:val="28"/>
          <w:szCs w:val="28"/>
          <w:highlight w:val="none"/>
          <w14:textFill>
            <w14:solidFill>
              <w14:schemeClr w14:val="tx1"/>
            </w14:solidFill>
          </w14:textFill>
        </w:rPr>
        <w:t>开</w:t>
      </w:r>
      <w:r>
        <w:rPr>
          <w:rStyle w:val="56"/>
          <w:rFonts w:hAnsi="宋体"/>
          <w:color w:val="000000" w:themeColor="text1"/>
          <w:sz w:val="28"/>
          <w:szCs w:val="28"/>
          <w:highlight w:val="none"/>
          <w14:textFill>
            <w14:solidFill>
              <w14:schemeClr w14:val="tx1"/>
            </w14:solidFill>
          </w14:textFill>
        </w:rPr>
        <w:t xml:space="preserve">   </w:t>
      </w:r>
      <w:r>
        <w:rPr>
          <w:rStyle w:val="56"/>
          <w:rFonts w:hint="eastAsia" w:hAnsi="宋体"/>
          <w:color w:val="000000" w:themeColor="text1"/>
          <w:sz w:val="28"/>
          <w:szCs w:val="28"/>
          <w:highlight w:val="none"/>
          <w14:textFill>
            <w14:solidFill>
              <w14:schemeClr w14:val="tx1"/>
            </w14:solidFill>
          </w14:textFill>
        </w:rPr>
        <w:t>标</w:t>
      </w:r>
      <w:bookmarkStart w:id="29" w:name="_Hlt531093739"/>
      <w:bookmarkStart w:id="30" w:name="_Hlt531093738"/>
      <w:r>
        <w:rPr>
          <w:color w:val="000000" w:themeColor="text1"/>
          <w:sz w:val="28"/>
          <w:szCs w:val="28"/>
          <w:highlight w:val="none"/>
          <w14:textFill>
            <w14:solidFill>
              <w14:schemeClr w14:val="tx1"/>
            </w14:solidFill>
          </w14:textFill>
        </w:rPr>
        <w:tab/>
      </w:r>
      <w:bookmarkEnd w:id="29"/>
      <w:bookmarkEnd w:id="30"/>
      <w:bookmarkStart w:id="31" w:name="_Hlt531280814"/>
      <w:bookmarkStart w:id="32" w:name="_Hlt53308927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48</w:t>
      </w:r>
      <w:r>
        <w:rPr>
          <w:color w:val="000000" w:themeColor="text1"/>
          <w:sz w:val="28"/>
          <w:szCs w:val="28"/>
          <w:highlight w:val="none"/>
          <w14:textFill>
            <w14:solidFill>
              <w14:schemeClr w14:val="tx1"/>
            </w14:solidFill>
          </w14:textFill>
        </w:rPr>
        <w:fldChar w:fldCharType="end"/>
      </w:r>
      <w:bookmarkEnd w:id="31"/>
      <w:bookmarkEnd w:id="32"/>
      <w:r>
        <w:rPr>
          <w:color w:val="000000" w:themeColor="text1"/>
          <w:sz w:val="28"/>
          <w:szCs w:val="28"/>
          <w:highlight w:val="none"/>
          <w14:textFill>
            <w14:solidFill>
              <w14:schemeClr w14:val="tx1"/>
            </w14:solidFill>
          </w14:textFill>
        </w:rPr>
        <w:fldChar w:fldCharType="end"/>
      </w:r>
    </w:p>
    <w:p w14:paraId="7FDAA36D">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"_Toc495387434"</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五、资</w:t>
      </w:r>
      <w:bookmarkStart w:id="33" w:name="_Hlt531280742"/>
      <w:r>
        <w:rPr>
          <w:rStyle w:val="56"/>
          <w:rFonts w:hint="eastAsia" w:hAnsi="宋体"/>
          <w:color w:val="000000" w:themeColor="text1"/>
          <w:sz w:val="28"/>
          <w:szCs w:val="28"/>
          <w:highlight w:val="none"/>
          <w14:textFill>
            <w14:solidFill>
              <w14:schemeClr w14:val="tx1"/>
            </w14:solidFill>
          </w14:textFill>
        </w:rPr>
        <w:t>格</w:t>
      </w:r>
      <w:bookmarkEnd w:id="33"/>
      <w:r>
        <w:rPr>
          <w:rStyle w:val="56"/>
          <w:rFonts w:hint="eastAsia" w:hAnsi="宋体"/>
          <w:color w:val="000000" w:themeColor="text1"/>
          <w:sz w:val="28"/>
          <w:szCs w:val="28"/>
          <w:highlight w:val="none"/>
          <w14:textFill>
            <w14:solidFill>
              <w14:schemeClr w14:val="tx1"/>
            </w14:solidFill>
          </w14:textFill>
        </w:rPr>
        <w:t>审查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_Toc495387434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48</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59E5D099">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"_Toc495387435"</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六、评</w:t>
      </w:r>
      <w:r>
        <w:rPr>
          <w:rStyle w:val="56"/>
          <w:rFonts w:hAnsi="宋体"/>
          <w:color w:val="000000" w:themeColor="text1"/>
          <w:sz w:val="28"/>
          <w:szCs w:val="28"/>
          <w:highlight w:val="none"/>
          <w14:textFill>
            <w14:solidFill>
              <w14:schemeClr w14:val="tx1"/>
            </w14:solidFill>
          </w14:textFill>
        </w:rPr>
        <w:t xml:space="preserve">   </w:t>
      </w:r>
      <w:r>
        <w:rPr>
          <w:rStyle w:val="56"/>
          <w:rFonts w:hint="eastAsia" w:hAnsi="宋体"/>
          <w:color w:val="000000" w:themeColor="text1"/>
          <w:sz w:val="28"/>
          <w:szCs w:val="28"/>
          <w:highlight w:val="none"/>
          <w14:textFill>
            <w14:solidFill>
              <w14:schemeClr w14:val="tx1"/>
            </w14:solidFill>
          </w14:textFill>
        </w:rPr>
        <w:t>标</w:t>
      </w:r>
      <w:r>
        <w:rPr>
          <w:color w:val="000000" w:themeColor="text1"/>
          <w:sz w:val="28"/>
          <w:szCs w:val="28"/>
          <w:highlight w:val="none"/>
          <w14:textFill>
            <w14:solidFill>
              <w14:schemeClr w14:val="tx1"/>
            </w14:solidFill>
          </w14:textFill>
        </w:rPr>
        <w:tab/>
      </w:r>
      <w:bookmarkStart w:id="34" w:name="_Hlt533089283"/>
      <w:bookmarkStart w:id="35" w:name="_Hlt53128082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49</w:t>
      </w:r>
      <w:r>
        <w:rPr>
          <w:color w:val="000000" w:themeColor="text1"/>
          <w:sz w:val="28"/>
          <w:szCs w:val="28"/>
          <w:highlight w:val="none"/>
          <w14:textFill>
            <w14:solidFill>
              <w14:schemeClr w14:val="tx1"/>
            </w14:solidFill>
          </w14:textFill>
        </w:rPr>
        <w:fldChar w:fldCharType="end"/>
      </w:r>
      <w:bookmarkEnd w:id="34"/>
      <w:bookmarkEnd w:id="35"/>
      <w:r>
        <w:rPr>
          <w:color w:val="000000" w:themeColor="text1"/>
          <w:sz w:val="28"/>
          <w:szCs w:val="28"/>
          <w:highlight w:val="none"/>
          <w14:textFill>
            <w14:solidFill>
              <w14:schemeClr w14:val="tx1"/>
            </w14:solidFill>
          </w14:textFill>
        </w:rPr>
        <w:fldChar w:fldCharType="end"/>
      </w:r>
    </w:p>
    <w:p w14:paraId="7C75FD10">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"_Toc495387436"</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七、中标和合同</w:t>
      </w:r>
      <w:bookmarkStart w:id="36" w:name="_Hlt531280829"/>
      <w:r>
        <w:rPr>
          <w:color w:val="000000" w:themeColor="text1"/>
          <w:sz w:val="28"/>
          <w:szCs w:val="28"/>
          <w:highlight w:val="none"/>
          <w14:textFill>
            <w14:solidFill>
              <w14:schemeClr w14:val="tx1"/>
            </w14:solidFill>
          </w14:textFill>
        </w:rPr>
        <w:tab/>
      </w:r>
      <w:bookmarkEnd w:id="36"/>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_Toc495387436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50</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11D49CA1">
      <w:pPr>
        <w:pStyle w:val="4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"_Toc495387437"</w:instrText>
      </w:r>
      <w:r>
        <w:rPr>
          <w:rStyle w:val="56"/>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56"/>
          <w:rFonts w:hint="eastAsia" w:hAnsi="宋体"/>
          <w:color w:val="000000" w:themeColor="text1"/>
          <w:sz w:val="28"/>
          <w:szCs w:val="28"/>
          <w:highlight w:val="none"/>
          <w14:textFill>
            <w14:solidFill>
              <w14:schemeClr w14:val="tx1"/>
            </w14:solidFill>
          </w14:textFill>
        </w:rPr>
        <w:t>八、其他事项</w:t>
      </w:r>
      <w:bookmarkStart w:id="37" w:name="_Hlt531280835"/>
      <w:r>
        <w:rPr>
          <w:color w:val="000000" w:themeColor="text1"/>
          <w:sz w:val="28"/>
          <w:szCs w:val="28"/>
          <w:highlight w:val="none"/>
          <w14:textFill>
            <w14:solidFill>
              <w14:schemeClr w14:val="tx1"/>
            </w14:solidFill>
          </w14:textFill>
        </w:rPr>
        <w:tab/>
      </w:r>
      <w:bookmarkEnd w:id="37"/>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52</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18FB472C">
      <w:pPr>
        <w:pStyle w:val="4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"_Toc495387438"</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第四章</w:t>
      </w:r>
      <w:r>
        <w:rPr>
          <w:rStyle w:val="56"/>
          <w:b/>
          <w:color w:val="000000" w:themeColor="text1"/>
          <w:sz w:val="28"/>
          <w:szCs w:val="28"/>
          <w:highlight w:val="none"/>
          <w14:textFill>
            <w14:solidFill>
              <w14:schemeClr w14:val="tx1"/>
            </w14:solidFill>
          </w14:textFill>
        </w:rPr>
        <w:t xml:space="preserve">  </w:t>
      </w:r>
      <w:r>
        <w:rPr>
          <w:rStyle w:val="56"/>
          <w:rFonts w:hint="eastAsia"/>
          <w:b/>
          <w:color w:val="000000" w:themeColor="text1"/>
          <w:sz w:val="28"/>
          <w:szCs w:val="28"/>
          <w:highlight w:val="none"/>
          <w14:textFill>
            <w14:solidFill>
              <w14:schemeClr w14:val="tx1"/>
            </w14:solidFill>
          </w14:textFill>
        </w:rPr>
        <w:t>评标办法</w:t>
      </w:r>
      <w:bookmarkStart w:id="38" w:name="_Hlt47965681"/>
      <w:bookmarkStart w:id="39" w:name="_Hlt47965680"/>
      <w:bookmarkStart w:id="40" w:name="_Hlt44337050"/>
      <w:bookmarkStart w:id="41" w:name="_Hlt44337051"/>
      <w:r>
        <w:rPr>
          <w:rStyle w:val="56"/>
          <w:rFonts w:hint="eastAsia"/>
          <w:b/>
          <w:color w:val="000000" w:themeColor="text1"/>
          <w:sz w:val="28"/>
          <w:szCs w:val="28"/>
          <w:highlight w:val="none"/>
          <w14:textFill>
            <w14:solidFill>
              <w14:schemeClr w14:val="tx1"/>
            </w14:solidFill>
          </w14:textFill>
        </w:rPr>
        <w:t>及</w:t>
      </w:r>
      <w:bookmarkEnd w:id="38"/>
      <w:bookmarkEnd w:id="39"/>
      <w:bookmarkEnd w:id="40"/>
      <w:bookmarkEnd w:id="41"/>
      <w:bookmarkStart w:id="42" w:name="_Hlt45205191"/>
      <w:bookmarkStart w:id="43" w:name="_Hlt45205190"/>
      <w:r>
        <w:rPr>
          <w:rStyle w:val="56"/>
          <w:rFonts w:hint="eastAsia"/>
          <w:b/>
          <w:color w:val="000000" w:themeColor="text1"/>
          <w:sz w:val="28"/>
          <w:szCs w:val="28"/>
          <w:highlight w:val="none"/>
          <w14:textFill>
            <w14:solidFill>
              <w14:schemeClr w14:val="tx1"/>
            </w14:solidFill>
          </w14:textFill>
        </w:rPr>
        <w:t>评</w:t>
      </w:r>
      <w:bookmarkEnd w:id="42"/>
      <w:bookmarkEnd w:id="43"/>
      <w:bookmarkStart w:id="44" w:name="_Hlt164958907"/>
      <w:bookmarkStart w:id="45" w:name="_Hlt164958906"/>
      <w:r>
        <w:rPr>
          <w:rStyle w:val="56"/>
          <w:rFonts w:hint="eastAsia"/>
          <w:b/>
          <w:color w:val="000000" w:themeColor="text1"/>
          <w:sz w:val="28"/>
          <w:szCs w:val="28"/>
          <w:highlight w:val="none"/>
          <w14:textFill>
            <w14:solidFill>
              <w14:schemeClr w14:val="tx1"/>
            </w14:solidFill>
          </w14:textFill>
        </w:rPr>
        <w:t>分</w:t>
      </w:r>
      <w:bookmarkEnd w:id="44"/>
      <w:bookmarkEnd w:id="45"/>
      <w:bookmarkStart w:id="46" w:name="_Hlt51320980"/>
      <w:bookmarkStart w:id="47" w:name="_Hlt51320981"/>
      <w:r>
        <w:rPr>
          <w:rStyle w:val="56"/>
          <w:rFonts w:hint="eastAsia"/>
          <w:b/>
          <w:color w:val="000000" w:themeColor="text1"/>
          <w:sz w:val="28"/>
          <w:szCs w:val="28"/>
          <w:highlight w:val="none"/>
          <w14:textFill>
            <w14:solidFill>
              <w14:schemeClr w14:val="tx1"/>
            </w14:solidFill>
          </w14:textFill>
        </w:rPr>
        <w:t>标</w:t>
      </w:r>
      <w:bookmarkEnd w:id="46"/>
      <w:bookmarkEnd w:id="47"/>
      <w:r>
        <w:rPr>
          <w:rStyle w:val="56"/>
          <w:rFonts w:hint="eastAsia"/>
          <w:b/>
          <w:color w:val="000000" w:themeColor="text1"/>
          <w:sz w:val="28"/>
          <w:szCs w:val="28"/>
          <w:highlight w:val="none"/>
          <w14:textFill>
            <w14:solidFill>
              <w14:schemeClr w14:val="tx1"/>
            </w14:solidFill>
          </w14:textFill>
        </w:rPr>
        <w:t>准</w:t>
      </w:r>
      <w:bookmarkStart w:id="48" w:name="_Hlt533090444"/>
      <w:bookmarkStart w:id="49" w:name="_Hlt533096593"/>
      <w:r>
        <w:rPr>
          <w:b/>
          <w:color w:val="000000" w:themeColor="text1"/>
          <w:sz w:val="28"/>
          <w:szCs w:val="28"/>
          <w:highlight w:val="none"/>
          <w14:textFill>
            <w14:solidFill>
              <w14:schemeClr w14:val="tx1"/>
            </w14:solidFill>
          </w14:textFill>
        </w:rPr>
        <w:tab/>
      </w:r>
      <w:bookmarkEnd w:id="48"/>
      <w:bookmarkEnd w:id="49"/>
      <w:bookmarkStart w:id="50" w:name="_Hlt531280841"/>
      <w:bookmarkStart w:id="51" w:name="_Hlt533089306"/>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55</w:t>
      </w:r>
      <w:r>
        <w:rPr>
          <w:b/>
          <w:color w:val="000000" w:themeColor="text1"/>
          <w:sz w:val="28"/>
          <w:szCs w:val="28"/>
          <w:highlight w:val="none"/>
          <w14:textFill>
            <w14:solidFill>
              <w14:schemeClr w14:val="tx1"/>
            </w14:solidFill>
          </w14:textFill>
        </w:rPr>
        <w:fldChar w:fldCharType="end"/>
      </w:r>
      <w:bookmarkEnd w:id="50"/>
      <w:bookmarkEnd w:id="51"/>
      <w:r>
        <w:rPr>
          <w:b/>
          <w:color w:val="000000" w:themeColor="text1"/>
          <w:sz w:val="28"/>
          <w:szCs w:val="28"/>
          <w:highlight w:val="none"/>
          <w14:textFill>
            <w14:solidFill>
              <w14:schemeClr w14:val="tx1"/>
            </w14:solidFill>
          </w14:textFill>
        </w:rPr>
        <w:fldChar w:fldCharType="end"/>
      </w:r>
    </w:p>
    <w:p w14:paraId="1900722C">
      <w:pPr>
        <w:pStyle w:val="40"/>
        <w:tabs>
          <w:tab w:val="right" w:leader="dot" w:pos="9911"/>
        </w:tabs>
        <w:spacing w:line="480" w:lineRule="auto"/>
        <w:ind w:left="1040" w:hanging="56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"_Toc495387439"</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第五章</w:t>
      </w:r>
      <w:r>
        <w:rPr>
          <w:rStyle w:val="56"/>
          <w:b/>
          <w:color w:val="000000" w:themeColor="text1"/>
          <w:sz w:val="28"/>
          <w:szCs w:val="28"/>
          <w:highlight w:val="none"/>
          <w14:textFill>
            <w14:solidFill>
              <w14:schemeClr w14:val="tx1"/>
            </w14:solidFill>
          </w14:textFill>
        </w:rPr>
        <w:t xml:space="preserve">  </w:t>
      </w:r>
      <w:r>
        <w:rPr>
          <w:rStyle w:val="56"/>
          <w:rFonts w:hint="eastAsia"/>
          <w:b/>
          <w:color w:val="000000" w:themeColor="text1"/>
          <w:sz w:val="28"/>
          <w:szCs w:val="28"/>
          <w:highlight w:val="none"/>
          <w14:textFill>
            <w14:solidFill>
              <w14:schemeClr w14:val="tx1"/>
            </w14:solidFill>
          </w14:textFill>
        </w:rPr>
        <w:t>合同</w:t>
      </w:r>
      <w:bookmarkStart w:id="52" w:name="_Hlt38873879"/>
      <w:r>
        <w:rPr>
          <w:rStyle w:val="56"/>
          <w:rFonts w:hint="eastAsia"/>
          <w:b/>
          <w:color w:val="000000" w:themeColor="text1"/>
          <w:sz w:val="28"/>
          <w:szCs w:val="28"/>
          <w:highlight w:val="none"/>
          <w14:textFill>
            <w14:solidFill>
              <w14:schemeClr w14:val="tx1"/>
            </w14:solidFill>
          </w14:textFill>
        </w:rPr>
        <w:t>主</w:t>
      </w:r>
      <w:bookmarkEnd w:id="52"/>
      <w:r>
        <w:rPr>
          <w:rStyle w:val="56"/>
          <w:rFonts w:hint="eastAsia"/>
          <w:b/>
          <w:color w:val="000000" w:themeColor="text1"/>
          <w:sz w:val="28"/>
          <w:szCs w:val="28"/>
          <w:highlight w:val="none"/>
          <w14:textFill>
            <w14:solidFill>
              <w14:schemeClr w14:val="tx1"/>
            </w14:solidFill>
          </w14:textFill>
        </w:rPr>
        <w:t>要条</w:t>
      </w:r>
      <w:bookmarkStart w:id="53" w:name="_Hlt531093743"/>
      <w:r>
        <w:rPr>
          <w:rStyle w:val="56"/>
          <w:rFonts w:hint="eastAsia"/>
          <w:b/>
          <w:color w:val="000000" w:themeColor="text1"/>
          <w:sz w:val="28"/>
          <w:szCs w:val="28"/>
          <w:highlight w:val="none"/>
          <w14:textFill>
            <w14:solidFill>
              <w14:schemeClr w14:val="tx1"/>
            </w14:solidFill>
          </w14:textFill>
        </w:rPr>
        <w:t>款</w:t>
      </w:r>
      <w:bookmarkEnd w:id="53"/>
      <w:r>
        <w:rPr>
          <w:rStyle w:val="56"/>
          <w:rFonts w:hint="eastAsia"/>
          <w:b/>
          <w:color w:val="000000" w:themeColor="text1"/>
          <w:sz w:val="28"/>
          <w:szCs w:val="28"/>
          <w:highlight w:val="none"/>
          <w14:textFill>
            <w14:solidFill>
              <w14:schemeClr w14:val="tx1"/>
            </w14:solidFill>
          </w14:textFill>
        </w:rPr>
        <w:t>格式</w:t>
      </w:r>
      <w:r>
        <w:rPr>
          <w:b/>
          <w:color w:val="000000" w:themeColor="text1"/>
          <w:sz w:val="28"/>
          <w:szCs w:val="28"/>
          <w:highlight w:val="none"/>
          <w14:textFill>
            <w14:solidFill>
              <w14:schemeClr w14:val="tx1"/>
            </w14:solidFill>
          </w14:textFill>
        </w:rPr>
        <w:tab/>
      </w:r>
      <w:bookmarkStart w:id="54" w:name="_Hlt533089314"/>
      <w:bookmarkStart w:id="55" w:name="_Hlt531280847"/>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61</w:t>
      </w:r>
      <w:r>
        <w:rPr>
          <w:b/>
          <w:color w:val="000000" w:themeColor="text1"/>
          <w:sz w:val="28"/>
          <w:szCs w:val="28"/>
          <w:highlight w:val="none"/>
          <w14:textFill>
            <w14:solidFill>
              <w14:schemeClr w14:val="tx1"/>
            </w14:solidFill>
          </w14:textFill>
        </w:rPr>
        <w:fldChar w:fldCharType="end"/>
      </w:r>
      <w:bookmarkEnd w:id="54"/>
      <w:bookmarkEnd w:id="55"/>
      <w:r>
        <w:rPr>
          <w:b/>
          <w:color w:val="000000" w:themeColor="text1"/>
          <w:sz w:val="28"/>
          <w:szCs w:val="28"/>
          <w:highlight w:val="none"/>
          <w14:textFill>
            <w14:solidFill>
              <w14:schemeClr w14:val="tx1"/>
            </w14:solidFill>
          </w14:textFill>
        </w:rPr>
        <w:fldChar w:fldCharType="end"/>
      </w:r>
    </w:p>
    <w:p w14:paraId="0C42A63B">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"_Toc495387440"</w:instrText>
      </w:r>
      <w:r>
        <w:rPr>
          <w:rStyle w:val="56"/>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56"/>
          <w:rFonts w:hint="eastAsia"/>
          <w:b/>
          <w:color w:val="000000" w:themeColor="text1"/>
          <w:sz w:val="28"/>
          <w:szCs w:val="28"/>
          <w:highlight w:val="none"/>
          <w14:textFill>
            <w14:solidFill>
              <w14:schemeClr w14:val="tx1"/>
            </w14:solidFill>
          </w14:textFill>
        </w:rPr>
        <w:t>第六章　投</w:t>
      </w:r>
      <w:bookmarkStart w:id="56" w:name="_Hlt109285761"/>
      <w:bookmarkStart w:id="57" w:name="_Hlt109285762"/>
      <w:r>
        <w:rPr>
          <w:rStyle w:val="56"/>
          <w:rFonts w:hint="eastAsia"/>
          <w:b/>
          <w:color w:val="000000" w:themeColor="text1"/>
          <w:sz w:val="28"/>
          <w:szCs w:val="28"/>
          <w:highlight w:val="none"/>
          <w14:textFill>
            <w14:solidFill>
              <w14:schemeClr w14:val="tx1"/>
            </w14:solidFill>
          </w14:textFill>
        </w:rPr>
        <w:t>标</w:t>
      </w:r>
      <w:bookmarkEnd w:id="56"/>
      <w:bookmarkEnd w:id="57"/>
      <w:r>
        <w:rPr>
          <w:rStyle w:val="56"/>
          <w:rFonts w:hint="eastAsia"/>
          <w:b/>
          <w:color w:val="000000" w:themeColor="text1"/>
          <w:sz w:val="28"/>
          <w:szCs w:val="28"/>
          <w:highlight w:val="none"/>
          <w14:textFill>
            <w14:solidFill>
              <w14:schemeClr w14:val="tx1"/>
            </w14:solidFill>
          </w14:textFill>
        </w:rPr>
        <w:t>文</w:t>
      </w:r>
      <w:bookmarkStart w:id="58" w:name="_Hlt39605644"/>
      <w:bookmarkStart w:id="59" w:name="_Hlt39605645"/>
      <w:bookmarkStart w:id="60" w:name="_Hlt38873884"/>
      <w:r>
        <w:rPr>
          <w:rStyle w:val="56"/>
          <w:rFonts w:hint="eastAsia"/>
          <w:b/>
          <w:color w:val="000000" w:themeColor="text1"/>
          <w:sz w:val="28"/>
          <w:szCs w:val="28"/>
          <w:highlight w:val="none"/>
          <w14:textFill>
            <w14:solidFill>
              <w14:schemeClr w14:val="tx1"/>
            </w14:solidFill>
          </w14:textFill>
        </w:rPr>
        <w:t>件</w:t>
      </w:r>
      <w:bookmarkEnd w:id="58"/>
      <w:bookmarkEnd w:id="59"/>
      <w:bookmarkEnd w:id="60"/>
      <w:r>
        <w:rPr>
          <w:rStyle w:val="56"/>
          <w:rFonts w:hint="eastAsia"/>
          <w:b/>
          <w:color w:val="000000" w:themeColor="text1"/>
          <w:sz w:val="28"/>
          <w:szCs w:val="28"/>
          <w:highlight w:val="none"/>
          <w14:textFill>
            <w14:solidFill>
              <w14:schemeClr w14:val="tx1"/>
            </w14:solidFill>
          </w14:textFill>
        </w:rPr>
        <w:t>格式</w:t>
      </w:r>
      <w:bookmarkStart w:id="61" w:name="_Hlt533089321"/>
      <w:r>
        <w:rPr>
          <w:b/>
          <w:color w:val="000000" w:themeColor="text1"/>
          <w:sz w:val="28"/>
          <w:szCs w:val="28"/>
          <w:highlight w:val="none"/>
          <w14:textFill>
            <w14:solidFill>
              <w14:schemeClr w14:val="tx1"/>
            </w14:solidFill>
          </w14:textFill>
        </w:rPr>
        <w:tab/>
      </w:r>
      <w:bookmarkEnd w:id="61"/>
      <w:bookmarkStart w:id="62" w:name="_Hlt531280852"/>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_Toc495387440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70</w:t>
      </w:r>
      <w:r>
        <w:rPr>
          <w:b/>
          <w:color w:val="000000" w:themeColor="text1"/>
          <w:sz w:val="28"/>
          <w:szCs w:val="28"/>
          <w:highlight w:val="none"/>
          <w14:textFill>
            <w14:solidFill>
              <w14:schemeClr w14:val="tx1"/>
            </w14:solidFill>
          </w14:textFill>
        </w:rPr>
        <w:fldChar w:fldCharType="end"/>
      </w:r>
      <w:bookmarkEnd w:id="62"/>
      <w:r>
        <w:rPr>
          <w:b/>
          <w:color w:val="000000" w:themeColor="text1"/>
          <w:sz w:val="28"/>
          <w:szCs w:val="28"/>
          <w:highlight w:val="none"/>
          <w14:textFill>
            <w14:solidFill>
              <w14:schemeClr w14:val="tx1"/>
            </w14:solidFill>
          </w14:textFill>
        </w:rPr>
        <w:fldChar w:fldCharType="end"/>
      </w:r>
    </w:p>
    <w:p w14:paraId="336CB85E">
      <w:pPr>
        <w:pStyle w:val="4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p>
    <w:p w14:paraId="5BA7F39D">
      <w:pPr>
        <w:spacing w:before="120" w:beforeLines="50" w:line="480" w:lineRule="auto"/>
        <w:rPr>
          <w:color w:val="000000" w:themeColor="text1"/>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fldChar w:fldCharType="end"/>
      </w:r>
      <w:bookmarkStart w:id="63" w:name="_Toc254970489"/>
      <w:bookmarkStart w:id="64" w:name="_Toc254970630"/>
    </w:p>
    <w:p w14:paraId="366C8A38">
      <w:pPr>
        <w:pStyle w:val="3"/>
        <w:spacing w:line="510" w:lineRule="exact"/>
        <w:jc w:val="center"/>
        <w:rPr>
          <w:color w:val="000000" w:themeColor="text1"/>
          <w:highlight w:val="none"/>
          <w14:textFill>
            <w14:solidFill>
              <w14:schemeClr w14:val="tx1"/>
            </w14:solidFill>
          </w14:textFill>
        </w:rPr>
      </w:pPr>
    </w:p>
    <w:p w14:paraId="5EBFE1AB">
      <w:pPr>
        <w:pStyle w:val="3"/>
        <w:spacing w:line="51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65" w:name="_Toc495387427"/>
      <w:r>
        <w:rPr>
          <w:rFonts w:hint="eastAsia"/>
          <w:color w:val="000000" w:themeColor="text1"/>
          <w:highlight w:val="none"/>
          <w14:textFill>
            <w14:solidFill>
              <w14:schemeClr w14:val="tx1"/>
            </w14:solidFill>
          </w14:textFill>
        </w:rPr>
        <w:t>第一章  招标公告</w:t>
      </w:r>
      <w:bookmarkEnd w:id="63"/>
      <w:bookmarkEnd w:id="64"/>
      <w:bookmarkEnd w:id="65"/>
    </w:p>
    <w:p w14:paraId="3EC2A289">
      <w:pPr>
        <w:pBdr>
          <w:top w:val="single" w:color="auto" w:sz="4" w:space="1"/>
          <w:left w:val="single" w:color="auto" w:sz="4" w:space="4"/>
          <w:bottom w:val="single" w:color="auto" w:sz="4" w:space="1"/>
          <w:right w:val="single" w:color="auto" w:sz="4" w:space="1"/>
        </w:pBdr>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项目概况</w:t>
      </w:r>
    </w:p>
    <w:p w14:paraId="0C881A33">
      <w:pPr>
        <w:pBdr>
          <w:top w:val="single" w:color="auto" w:sz="4" w:space="1"/>
          <w:left w:val="single" w:color="auto" w:sz="4" w:space="4"/>
          <w:bottom w:val="single" w:color="auto" w:sz="4" w:space="1"/>
          <w:right w:val="single" w:color="auto" w:sz="4" w:space="1"/>
        </w:pBdr>
        <w:wordWrap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iCs/>
          <w:color w:val="000000" w:themeColor="text1"/>
          <w:sz w:val="21"/>
          <w:highlight w:val="none"/>
          <w:lang w:eastAsia="zh-CN"/>
          <w14:textFill>
            <w14:solidFill>
              <w14:schemeClr w14:val="tx1"/>
            </w14:solidFill>
          </w14:textFill>
        </w:rPr>
        <w:t>柳州城市职业学院软件技术专业教学资源项目采购</w:t>
      </w:r>
      <w:r>
        <w:rPr>
          <w:rFonts w:hint="eastAsia" w:hAnsi="宋体"/>
          <w:color w:val="000000" w:themeColor="text1"/>
          <w:sz w:val="21"/>
          <w:highlight w:val="none"/>
          <w14:textFill>
            <w14:solidFill>
              <w14:schemeClr w14:val="tx1"/>
            </w14:solidFill>
          </w14:textFill>
        </w:rPr>
        <w:t>招标项目的潜在投标人应在</w:t>
      </w:r>
      <w:r>
        <w:rPr>
          <w:rFonts w:hint="eastAsia" w:hAnsi="宋体"/>
          <w:iCs/>
          <w:color w:val="000000" w:themeColor="text1"/>
          <w:sz w:val="21"/>
          <w:highlight w:val="none"/>
          <w14:textFill>
            <w14:solidFill>
              <w14:schemeClr w14:val="tx1"/>
            </w14:solidFill>
          </w14:textFill>
        </w:rPr>
        <w:t>广西政府采购云平台（https</w:t>
      </w:r>
      <w:r>
        <w:rPr>
          <w:rFonts w:hint="eastAsia" w:hAnsi="宋体"/>
          <w:iCs/>
          <w:color w:val="000000" w:themeColor="text1"/>
          <w:sz w:val="21"/>
          <w:highlight w:val="none"/>
          <w:lang w:eastAsia="zh-CN"/>
          <w14:textFill>
            <w14:solidFill>
              <w14:schemeClr w14:val="tx1"/>
            </w14:solidFill>
          </w14:textFill>
        </w:rPr>
        <w:t>：</w:t>
      </w:r>
      <w:r>
        <w:rPr>
          <w:rFonts w:hint="eastAsia" w:hAnsi="宋体"/>
          <w:iCs/>
          <w:color w:val="000000" w:themeColor="text1"/>
          <w:sz w:val="21"/>
          <w:highlight w:val="none"/>
          <w14:textFill>
            <w14:solidFill>
              <w14:schemeClr w14:val="tx1"/>
            </w14:solidFill>
          </w14:textFill>
        </w:rPr>
        <w:t>//www.gcy.zfcg.gxzf.gov.cn/）</w:t>
      </w:r>
      <w:r>
        <w:rPr>
          <w:rFonts w:hint="eastAsia" w:hAnsi="宋体"/>
          <w:color w:val="000000" w:themeColor="text1"/>
          <w:sz w:val="21"/>
          <w:highlight w:val="none"/>
          <w14:textFill>
            <w14:solidFill>
              <w14:schemeClr w14:val="tx1"/>
            </w14:solidFill>
          </w14:textFill>
        </w:rPr>
        <w:t>获取招标文件，并于</w:t>
      </w:r>
      <w:r>
        <w:rPr>
          <w:rFonts w:hint="eastAsia" w:hAnsi="宋体"/>
          <w:color w:val="000000" w:themeColor="text1"/>
          <w:sz w:val="21"/>
          <w:highlight w:val="none"/>
          <w:lang w:eastAsia="zh-CN"/>
          <w14:textFill>
            <w14:solidFill>
              <w14:schemeClr w14:val="tx1"/>
            </w14:solidFill>
          </w14:textFill>
        </w:rPr>
        <w:t>202</w:t>
      </w:r>
      <w:r>
        <w:rPr>
          <w:rFonts w:hint="eastAsia" w:hAnsi="宋体"/>
          <w:color w:val="000000" w:themeColor="text1"/>
          <w:sz w:val="21"/>
          <w:highlight w:val="none"/>
          <w:lang w:val="en-US" w:eastAsia="zh-CN"/>
          <w14:textFill>
            <w14:solidFill>
              <w14:schemeClr w14:val="tx1"/>
            </w14:solidFill>
          </w14:textFill>
        </w:rPr>
        <w:t>6</w:t>
      </w:r>
      <w:r>
        <w:rPr>
          <w:rFonts w:hint="eastAsia" w:hAnsi="宋体"/>
          <w:color w:val="000000" w:themeColor="text1"/>
          <w:sz w:val="21"/>
          <w:highlight w:val="none"/>
          <w:lang w:eastAsia="zh-CN"/>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19</w:t>
      </w:r>
      <w:r>
        <w:rPr>
          <w:rFonts w:hint="eastAsia" w:hAnsi="宋体"/>
          <w:color w:val="000000" w:themeColor="text1"/>
          <w:sz w:val="21"/>
          <w:highlight w:val="none"/>
          <w14:textFill>
            <w14:solidFill>
              <w14:schemeClr w14:val="tx1"/>
            </w14:solidFill>
          </w14:textFill>
        </w:rPr>
        <w:t>日09</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20</w:t>
      </w:r>
      <w:r>
        <w:rPr>
          <w:rFonts w:hint="eastAsia" w:hAnsi="宋体"/>
          <w:bCs/>
          <w:color w:val="000000" w:themeColor="text1"/>
          <w:sz w:val="21"/>
          <w:highlight w:val="none"/>
          <w14:textFill>
            <w14:solidFill>
              <w14:schemeClr w14:val="tx1"/>
            </w14:solidFill>
          </w14:textFill>
        </w:rPr>
        <w:t>（北京时间）前递交投标</w:t>
      </w:r>
      <w:r>
        <w:rPr>
          <w:rFonts w:hAnsi="宋体"/>
          <w:bCs/>
          <w:color w:val="000000" w:themeColor="text1"/>
          <w:sz w:val="21"/>
          <w:highlight w:val="none"/>
          <w14:textFill>
            <w14:solidFill>
              <w14:schemeClr w14:val="tx1"/>
            </w14:solidFill>
          </w14:textFill>
        </w:rPr>
        <w:t>文件</w:t>
      </w:r>
      <w:r>
        <w:rPr>
          <w:rFonts w:hint="eastAsia" w:hAnsi="宋体"/>
          <w:color w:val="000000" w:themeColor="text1"/>
          <w:sz w:val="21"/>
          <w:highlight w:val="none"/>
          <w14:textFill>
            <w14:solidFill>
              <w14:schemeClr w14:val="tx1"/>
            </w14:solidFill>
          </w14:textFill>
        </w:rPr>
        <w:t>。</w:t>
      </w:r>
    </w:p>
    <w:p w14:paraId="58E0C5C0">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一、项目基本情况</w:t>
      </w:r>
    </w:p>
    <w:p w14:paraId="132F92EB">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w:t>
      </w:r>
      <w:r>
        <w:rPr>
          <w:rFonts w:hint="eastAsia" w:hAnsi="宋体"/>
          <w:color w:val="000000" w:themeColor="text1"/>
          <w:sz w:val="21"/>
          <w:highlight w:val="none"/>
          <w:lang w:eastAsia="zh-CN"/>
          <w14:textFill>
            <w14:solidFill>
              <w14:schemeClr w14:val="tx1"/>
            </w14:solidFill>
          </w14:textFill>
        </w:rPr>
        <w:t>LZZC2026-G3-990146-YTGC</w:t>
      </w:r>
    </w:p>
    <w:p w14:paraId="6FCD2CE1">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bookmarkStart w:id="66" w:name="OLE_LINK1"/>
      <w:r>
        <w:rPr>
          <w:rFonts w:hint="eastAsia" w:hAnsi="宋体"/>
          <w:color w:val="000000" w:themeColor="text1"/>
          <w:sz w:val="21"/>
          <w:highlight w:val="none"/>
          <w:lang w:eastAsia="zh-CN"/>
          <w14:textFill>
            <w14:solidFill>
              <w14:schemeClr w14:val="tx1"/>
            </w14:solidFill>
          </w14:textFill>
        </w:rPr>
        <w:t>柳州城市职业学院软件技术专业教学资源项目采购</w:t>
      </w:r>
      <w:bookmarkEnd w:id="66"/>
    </w:p>
    <w:p w14:paraId="2FE3CC54">
      <w:pPr>
        <w:snapToGrid w:val="0"/>
        <w:spacing w:line="390" w:lineRule="exact"/>
        <w:ind w:firstLine="420" w:firstLineChars="200"/>
        <w:rPr>
          <w:rFonts w:hint="default"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预算总金额（元）：</w:t>
      </w:r>
      <w:r>
        <w:rPr>
          <w:rFonts w:hint="eastAsia" w:hAnsi="宋体"/>
          <w:color w:val="000000" w:themeColor="text1"/>
          <w:sz w:val="21"/>
          <w:highlight w:val="none"/>
          <w:lang w:val="en-US" w:eastAsia="zh-CN"/>
          <w14:textFill>
            <w14:solidFill>
              <w14:schemeClr w14:val="tx1"/>
            </w14:solidFill>
          </w14:textFill>
        </w:rPr>
        <w:t>814500</w:t>
      </w:r>
    </w:p>
    <w:p w14:paraId="4BE449D9">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采购需求：</w:t>
      </w:r>
    </w:p>
    <w:p w14:paraId="04F3898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eastAsia="宋体" w:cs="Times New Roman"/>
          <w:color w:val="000000" w:themeColor="text1"/>
          <w:sz w:val="21"/>
          <w:szCs w:val="21"/>
          <w:highlight w:val="none"/>
          <w14:textFill>
            <w14:solidFill>
              <w14:schemeClr w14:val="tx1"/>
            </w14:solidFill>
          </w14:textFill>
        </w:rPr>
      </w:pPr>
    </w:p>
    <w:p w14:paraId="47599BE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eastAsia="宋体" w:cs="Times New Roman"/>
          <w:color w:val="000000" w:themeColor="text1"/>
          <w:sz w:val="21"/>
          <w:szCs w:val="21"/>
          <w:highlight w:val="none"/>
          <w:lang w:val="en-US" w:eastAsia="zh-CN"/>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标项名称：</w:t>
      </w:r>
      <w:bookmarkStart w:id="67" w:name="OLE_LINK2"/>
      <w:r>
        <w:rPr>
          <w:rFonts w:hint="eastAsia" w:hAnsi="宋体"/>
          <w:color w:val="000000" w:themeColor="text1"/>
          <w:sz w:val="21"/>
          <w:highlight w:val="none"/>
          <w:lang w:eastAsia="zh-CN"/>
          <w14:textFill>
            <w14:solidFill>
              <w14:schemeClr w14:val="tx1"/>
            </w14:solidFill>
          </w14:textFill>
        </w:rPr>
        <w:t>柳州城市职业学院软件技术专业教学资源项目采购</w:t>
      </w:r>
      <w:bookmarkEnd w:id="67"/>
    </w:p>
    <w:p w14:paraId="33D0FCE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eastAsia="宋体" w:cs="Times New Roman"/>
          <w:color w:val="000000" w:themeColor="text1"/>
          <w:sz w:val="21"/>
          <w:szCs w:val="21"/>
          <w:highlight w:val="none"/>
          <w:lang w:eastAsia="zh-CN"/>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数量</w:t>
      </w:r>
      <w:r>
        <w:rPr>
          <w:rFonts w:hint="eastAsia" w:hAnsi="宋体" w:eastAsia="宋体" w:cs="Times New Roman"/>
          <w:color w:val="000000" w:themeColor="text1"/>
          <w:sz w:val="21"/>
          <w:szCs w:val="21"/>
          <w:highlight w:val="none"/>
          <w:lang w:eastAsia="zh-CN"/>
          <w14:textFill>
            <w14:solidFill>
              <w14:schemeClr w14:val="tx1"/>
            </w14:solidFill>
          </w14:textFill>
        </w:rPr>
        <w:t>：</w:t>
      </w:r>
      <w:r>
        <w:rPr>
          <w:rFonts w:hint="eastAsia" w:hAnsi="宋体" w:eastAsia="宋体" w:cs="Times New Roman"/>
          <w:color w:val="000000" w:themeColor="text1"/>
          <w:sz w:val="21"/>
          <w:szCs w:val="21"/>
          <w:highlight w:val="none"/>
          <w:lang w:val="en-US" w:eastAsia="zh-CN"/>
          <w14:textFill>
            <w14:solidFill>
              <w14:schemeClr w14:val="tx1"/>
            </w14:solidFill>
          </w14:textFill>
        </w:rPr>
        <w:t>1</w:t>
      </w:r>
    </w:p>
    <w:p w14:paraId="30FC196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hAnsi="宋体" w:eastAsia="宋体" w:cs="Times New Roman"/>
          <w:color w:val="000000" w:themeColor="text1"/>
          <w:sz w:val="21"/>
          <w:szCs w:val="21"/>
          <w:highlight w:val="none"/>
          <w:lang w:val="en-US" w:eastAsia="zh-CN"/>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预算金额（元）</w:t>
      </w:r>
      <w:r>
        <w:rPr>
          <w:rFonts w:hint="eastAsia" w:hAnsi="宋体" w:eastAsia="宋体" w:cs="Times New Roman"/>
          <w:color w:val="000000" w:themeColor="text1"/>
          <w:sz w:val="21"/>
          <w:szCs w:val="21"/>
          <w:highlight w:val="none"/>
          <w:lang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814500</w:t>
      </w:r>
    </w:p>
    <w:p w14:paraId="17185AC0">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Ansi="宋体" w:eastAsia="宋体" w:cs="Times New Roman"/>
          <w:color w:val="000000" w:themeColor="text1"/>
          <w:sz w:val="21"/>
          <w:szCs w:val="21"/>
          <w:highlight w:val="none"/>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简要规格描述或项目基本概况介绍、用途：具体内容详见附件。</w:t>
      </w:r>
    </w:p>
    <w:p w14:paraId="5231986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default" w:hAnsi="宋体" w:eastAsia="宋体" w:cs="Times New Roman"/>
          <w:color w:val="000000" w:themeColor="text1"/>
          <w:sz w:val="21"/>
          <w:szCs w:val="21"/>
          <w:highlight w:val="none"/>
          <w:lang w:val="en-US" w:eastAsia="zh-CN"/>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最高限价（如有）：</w:t>
      </w:r>
      <w:r>
        <w:rPr>
          <w:rFonts w:hint="eastAsia" w:hAnsi="宋体"/>
          <w:color w:val="000000" w:themeColor="text1"/>
          <w:sz w:val="21"/>
          <w:highlight w:val="none"/>
          <w:lang w:val="en-US" w:eastAsia="zh-CN"/>
          <w14:textFill>
            <w14:solidFill>
              <w14:schemeClr w14:val="tx1"/>
            </w14:solidFill>
          </w14:textFill>
        </w:rPr>
        <w:t>814500</w:t>
      </w:r>
    </w:p>
    <w:p w14:paraId="71D1012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eastAsia="宋体" w:cs="Times New Roman"/>
          <w:color w:val="000000" w:themeColor="text1"/>
          <w:sz w:val="21"/>
          <w:szCs w:val="21"/>
          <w:highlight w:val="none"/>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合同履约期限：自签订合同之日起</w:t>
      </w:r>
      <w:r>
        <w:rPr>
          <w:rFonts w:hint="eastAsia" w:hAnsi="宋体" w:eastAsia="宋体" w:cs="Times New Roman"/>
          <w:color w:val="000000" w:themeColor="text1"/>
          <w:sz w:val="21"/>
          <w:szCs w:val="21"/>
          <w:highlight w:val="none"/>
          <w:u w:val="single"/>
          <w:lang w:val="en-US" w:eastAsia="zh-CN"/>
          <w14:textFill>
            <w14:solidFill>
              <w14:schemeClr w14:val="tx1"/>
            </w14:solidFill>
          </w14:textFill>
        </w:rPr>
        <w:t>120</w:t>
      </w:r>
      <w:r>
        <w:rPr>
          <w:rFonts w:hint="eastAsia" w:hAnsi="宋体" w:eastAsia="宋体" w:cs="Times New Roman"/>
          <w:color w:val="000000" w:themeColor="text1"/>
          <w:sz w:val="21"/>
          <w:szCs w:val="21"/>
          <w:highlight w:val="none"/>
          <w14:textFill>
            <w14:solidFill>
              <w14:schemeClr w14:val="tx1"/>
            </w14:solidFill>
          </w14:textFill>
        </w:rPr>
        <w:t>日历日内</w:t>
      </w:r>
      <w:r>
        <w:rPr>
          <w:rFonts w:hint="eastAsia" w:hAnsi="宋体"/>
          <w:color w:val="000000" w:themeColor="text1"/>
          <w:sz w:val="21"/>
          <w:highlight w:val="none"/>
          <w14:textFill>
            <w14:solidFill>
              <w14:schemeClr w14:val="tx1"/>
            </w14:solidFill>
          </w14:textFill>
        </w:rPr>
        <w:t>全部交付完毕、验收合格交付使用</w:t>
      </w:r>
      <w:r>
        <w:rPr>
          <w:rFonts w:hint="eastAsia" w:hAnsi="宋体" w:eastAsia="宋体" w:cs="Times New Roman"/>
          <w:color w:val="000000" w:themeColor="text1"/>
          <w:sz w:val="21"/>
          <w:szCs w:val="21"/>
          <w:highlight w:val="none"/>
          <w14:textFill>
            <w14:solidFill>
              <w14:schemeClr w14:val="tx1"/>
            </w14:solidFill>
          </w14:textFill>
        </w:rPr>
        <w:t>。</w:t>
      </w:r>
    </w:p>
    <w:p w14:paraId="4D6E66D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eastAsia="宋体" w:cs="Times New Roman"/>
          <w:color w:val="000000" w:themeColor="text1"/>
          <w:sz w:val="21"/>
          <w:szCs w:val="21"/>
          <w:highlight w:val="none"/>
          <w14:textFill>
            <w14:solidFill>
              <w14:schemeClr w14:val="tx1"/>
            </w14:solidFill>
          </w14:textFill>
        </w:rPr>
      </w:pPr>
      <w:r>
        <w:rPr>
          <w:rFonts w:hint="eastAsia" w:hAnsi="宋体" w:eastAsia="宋体" w:cs="Times New Roman"/>
          <w:color w:val="000000" w:themeColor="text1"/>
          <w:sz w:val="21"/>
          <w:szCs w:val="21"/>
          <w:highlight w:val="none"/>
          <w14:textFill>
            <w14:solidFill>
              <w14:schemeClr w14:val="tx1"/>
            </w14:solidFill>
          </w14:textFill>
        </w:rPr>
        <w:t>本项目（否）接受联合体投标</w:t>
      </w:r>
    </w:p>
    <w:p w14:paraId="6326A57F">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hAnsi="宋体" w:eastAsia="宋体" w:cs="Times New Roman"/>
          <w:b/>
          <w:bCs/>
          <w:color w:val="000000" w:themeColor="text1"/>
          <w:sz w:val="21"/>
          <w:szCs w:val="21"/>
          <w:highlight w:val="none"/>
          <w14:textFill>
            <w14:solidFill>
              <w14:schemeClr w14:val="tx1"/>
            </w14:solidFill>
          </w14:textFill>
        </w:rPr>
      </w:pPr>
      <w:r>
        <w:rPr>
          <w:rFonts w:hint="eastAsia" w:hAnsi="宋体" w:eastAsia="宋体" w:cs="Times New Roman"/>
          <w:b/>
          <w:bCs/>
          <w:color w:val="000000" w:themeColor="text1"/>
          <w:sz w:val="21"/>
          <w:szCs w:val="21"/>
          <w:highlight w:val="none"/>
          <w14:textFill>
            <w14:solidFill>
              <w14:schemeClr w14:val="tx1"/>
            </w14:solidFill>
          </w14:textFill>
        </w:rPr>
        <w:t>备注：本项目为全流程电子化采购项目，采用远程异地评标。</w:t>
      </w:r>
    </w:p>
    <w:p w14:paraId="79561F18">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hAnsi="宋体" w:eastAsia="宋体" w:cs="Times New Roman"/>
          <w:b/>
          <w:bCs/>
          <w:color w:val="000000" w:themeColor="text1"/>
          <w:sz w:val="21"/>
          <w:szCs w:val="21"/>
          <w:highlight w:val="none"/>
          <w14:textFill>
            <w14:solidFill>
              <w14:schemeClr w14:val="tx1"/>
            </w14:solidFill>
          </w14:textFill>
        </w:rPr>
      </w:pPr>
    </w:p>
    <w:p w14:paraId="3881534D">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二、申请人的资格要求：</w:t>
      </w:r>
    </w:p>
    <w:p w14:paraId="168E5D24">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1.满足《中华人民共和国政府采购法》第二十二条规定；</w:t>
      </w:r>
    </w:p>
    <w:p w14:paraId="0EAE604D">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2.落实政府采购政策需满足的资格要求：分标 1</w:t>
      </w:r>
      <w:r>
        <w:rPr>
          <w:rFonts w:hint="eastAsia" w:hAnsi="宋体"/>
          <w:color w:val="000000" w:themeColor="text1"/>
          <w:sz w:val="21"/>
          <w:highlight w:val="none"/>
          <w:lang w:eastAsia="zh-CN"/>
          <w14:textFill>
            <w14:solidFill>
              <w14:schemeClr w14:val="tx1"/>
            </w14:solidFill>
          </w14:textFill>
        </w:rPr>
        <w:t>：本项目属于专门面向</w:t>
      </w:r>
      <w:r>
        <w:rPr>
          <w:rFonts w:hint="eastAsia" w:hAnsi="宋体"/>
          <w:color w:val="000000" w:themeColor="text1"/>
          <w:sz w:val="21"/>
          <w:highlight w:val="none"/>
          <w14:textFill>
            <w14:solidFill>
              <w14:schemeClr w14:val="tx1"/>
            </w14:solidFill>
          </w14:textFill>
        </w:rPr>
        <w:t>中小企业</w:t>
      </w:r>
      <w:r>
        <w:rPr>
          <w:rFonts w:hint="eastAsia" w:hAnsi="宋体"/>
          <w:color w:val="000000" w:themeColor="text1"/>
          <w:sz w:val="21"/>
          <w:highlight w:val="none"/>
          <w:lang w:eastAsia="zh-CN"/>
          <w14:textFill>
            <w14:solidFill>
              <w14:schemeClr w14:val="tx1"/>
            </w14:solidFill>
          </w14:textFill>
        </w:rPr>
        <w:t>采购的项目，监狱企业、残疾人福利单位视同小型、微型企业；</w:t>
      </w:r>
      <w:r>
        <w:rPr>
          <w:rFonts w:hint="eastAsia" w:hAnsi="宋体"/>
          <w:color w:val="000000" w:themeColor="text1"/>
          <w:sz w:val="21"/>
          <w:highlight w:val="none"/>
          <w:lang w:val="en-US" w:eastAsia="zh-CN"/>
          <w14:textFill>
            <w14:solidFill>
              <w14:schemeClr w14:val="tx1"/>
            </w14:solidFill>
          </w14:textFill>
        </w:rPr>
        <w:t>中小</w:t>
      </w:r>
      <w:r>
        <w:rPr>
          <w:rFonts w:hint="eastAsia" w:hAnsi="宋体"/>
          <w:color w:val="000000" w:themeColor="text1"/>
          <w:sz w:val="21"/>
          <w:highlight w:val="none"/>
          <w:lang w:eastAsia="zh-CN"/>
          <w14:textFill>
            <w14:solidFill>
              <w14:schemeClr w14:val="tx1"/>
            </w14:solidFill>
          </w14:textFill>
        </w:rPr>
        <w:t>企业须符合本项目采购标的所属行业对应的</w:t>
      </w:r>
      <w:r>
        <w:rPr>
          <w:rFonts w:hint="eastAsia" w:hAnsi="宋体"/>
          <w:color w:val="000000" w:themeColor="text1"/>
          <w:sz w:val="21"/>
          <w:highlight w:val="none"/>
          <w14:textFill>
            <w14:solidFill>
              <w14:schemeClr w14:val="tx1"/>
            </w14:solidFill>
          </w14:textFill>
        </w:rPr>
        <w:t>中小企业</w:t>
      </w:r>
      <w:r>
        <w:rPr>
          <w:rFonts w:hint="eastAsia" w:hAnsi="宋体"/>
          <w:color w:val="000000" w:themeColor="text1"/>
          <w:sz w:val="21"/>
          <w:highlight w:val="none"/>
          <w:lang w:eastAsia="zh-CN"/>
          <w14:textFill>
            <w14:solidFill>
              <w14:schemeClr w14:val="tx1"/>
            </w14:solidFill>
          </w14:textFill>
        </w:rPr>
        <w:t>划分标准</w:t>
      </w:r>
      <w:r>
        <w:rPr>
          <w:rFonts w:hint="eastAsia" w:hAnsi="宋体" w:cs="宋体"/>
          <w:color w:val="000000" w:themeColor="text1"/>
          <w:sz w:val="21"/>
          <w:highlight w:val="none"/>
          <w14:textFill>
            <w14:solidFill>
              <w14:schemeClr w14:val="tx1"/>
            </w14:solidFill>
          </w14:textFill>
        </w:rPr>
        <w:t>，否则投标文件按无效响应处理</w:t>
      </w:r>
      <w:r>
        <w:rPr>
          <w:rFonts w:hint="eastAsia" w:hAnsi="宋体"/>
          <w:color w:val="000000" w:themeColor="text1"/>
          <w:sz w:val="21"/>
          <w:highlight w:val="none"/>
          <w:lang w:eastAsia="zh-CN"/>
          <w14:textFill>
            <w14:solidFill>
              <w14:schemeClr w14:val="tx1"/>
            </w14:solidFill>
          </w14:textFill>
        </w:rPr>
        <w:t>。</w:t>
      </w:r>
    </w:p>
    <w:p w14:paraId="5D269445">
      <w:pPr>
        <w:snapToGrid w:val="0"/>
        <w:spacing w:line="390" w:lineRule="exact"/>
        <w:ind w:firstLine="420" w:firstLineChars="200"/>
        <w:jc w:val="both"/>
        <w:rPr>
          <w:rFonts w:hint="eastAsia" w:hAnsi="宋体" w:eastAsia="宋体"/>
          <w:b w:val="0"/>
          <w:bCs w:val="0"/>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3.本项目的特定资格要求：</w:t>
      </w:r>
      <w:r>
        <w:rPr>
          <w:rFonts w:hint="eastAsia" w:hAnsi="宋体" w:eastAsia="宋体" w:cs="Times New Roman"/>
          <w:b w:val="0"/>
          <w:bCs w:val="0"/>
          <w:color w:val="000000" w:themeColor="text1"/>
          <w:sz w:val="21"/>
          <w:highlight w:val="none"/>
          <w:lang w:val="en-US" w:eastAsia="zh-CN"/>
          <w14:textFill>
            <w14:solidFill>
              <w14:schemeClr w14:val="tx1"/>
            </w14:solidFill>
          </w14:textFill>
        </w:rPr>
        <w:t>无。</w:t>
      </w:r>
    </w:p>
    <w:p w14:paraId="56711C7C">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三、获取招标文件</w:t>
      </w:r>
    </w:p>
    <w:p w14:paraId="68A03AFE">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时间：</w:t>
      </w:r>
      <w:r>
        <w:rPr>
          <w:rFonts w:hint="eastAsia" w:hAnsi="宋体"/>
          <w:color w:val="000000" w:themeColor="text1"/>
          <w:sz w:val="21"/>
          <w:highlight w:val="none"/>
          <w:lang w:eastAsia="zh-CN"/>
          <w14:textFill>
            <w14:solidFill>
              <w14:schemeClr w14:val="tx1"/>
            </w14:solidFill>
          </w14:textFill>
        </w:rPr>
        <w:t>202</w:t>
      </w:r>
      <w:r>
        <w:rPr>
          <w:rFonts w:hint="eastAsia" w:hAnsi="宋体"/>
          <w:color w:val="000000" w:themeColor="text1"/>
          <w:sz w:val="21"/>
          <w:highlight w:val="none"/>
          <w:lang w:val="en-US" w:eastAsia="zh-CN"/>
          <w14:textFill>
            <w14:solidFill>
              <w14:schemeClr w14:val="tx1"/>
            </w14:solidFill>
          </w14:textFill>
        </w:rPr>
        <w:t>6</w:t>
      </w:r>
      <w:r>
        <w:rPr>
          <w:rFonts w:hint="eastAsia" w:hAnsi="宋体"/>
          <w:color w:val="000000" w:themeColor="text1"/>
          <w:sz w:val="21"/>
          <w:highlight w:val="none"/>
          <w:lang w:eastAsia="zh-CN"/>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04</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28</w:t>
      </w:r>
      <w:r>
        <w:rPr>
          <w:rFonts w:hint="eastAsia" w:hAnsi="宋体"/>
          <w:color w:val="000000" w:themeColor="text1"/>
          <w:sz w:val="21"/>
          <w:highlight w:val="none"/>
          <w14:textFill>
            <w14:solidFill>
              <w14:schemeClr w14:val="tx1"/>
            </w14:solidFill>
          </w14:textFill>
        </w:rPr>
        <w:t>日至</w:t>
      </w:r>
      <w:r>
        <w:rPr>
          <w:rFonts w:hint="eastAsia" w:hAnsi="宋体"/>
          <w:color w:val="000000" w:themeColor="text1"/>
          <w:sz w:val="21"/>
          <w:highlight w:val="none"/>
          <w:lang w:eastAsia="zh-CN"/>
          <w14:textFill>
            <w14:solidFill>
              <w14:schemeClr w14:val="tx1"/>
            </w14:solidFill>
          </w14:textFill>
        </w:rPr>
        <w:t>202</w:t>
      </w:r>
      <w:r>
        <w:rPr>
          <w:rFonts w:hint="eastAsia" w:hAnsi="宋体"/>
          <w:color w:val="000000" w:themeColor="text1"/>
          <w:sz w:val="21"/>
          <w:highlight w:val="none"/>
          <w:lang w:val="en-US" w:eastAsia="zh-CN"/>
          <w14:textFill>
            <w14:solidFill>
              <w14:schemeClr w14:val="tx1"/>
            </w14:solidFill>
          </w14:textFill>
        </w:rPr>
        <w:t>6</w:t>
      </w:r>
      <w:r>
        <w:rPr>
          <w:rFonts w:hint="eastAsia" w:hAnsi="宋体"/>
          <w:color w:val="000000" w:themeColor="text1"/>
          <w:sz w:val="21"/>
          <w:highlight w:val="none"/>
          <w:lang w:eastAsia="zh-CN"/>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日，每天上午0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00至12</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00，下午12</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00至</w:t>
      </w:r>
      <w:r>
        <w:rPr>
          <w:rFonts w:hAnsi="宋体"/>
          <w:color w:val="000000" w:themeColor="text1"/>
          <w:sz w:val="21"/>
          <w:highlight w:val="none"/>
          <w14:textFill>
            <w14:solidFill>
              <w14:schemeClr w14:val="tx1"/>
            </w14:solidFill>
          </w14:textFill>
        </w:rPr>
        <w:t>23</w:t>
      </w:r>
      <w:r>
        <w:rPr>
          <w:rFonts w:hint="eastAsia" w:hAnsi="宋体"/>
          <w:color w:val="000000" w:themeColor="text1"/>
          <w:sz w:val="21"/>
          <w:highlight w:val="none"/>
          <w:lang w:eastAsia="zh-CN"/>
          <w14:textFill>
            <w14:solidFill>
              <w14:schemeClr w14:val="tx1"/>
            </w14:solidFill>
          </w14:textFill>
        </w:rPr>
        <w:t>：</w:t>
      </w:r>
      <w:r>
        <w:rPr>
          <w:rFonts w:hAnsi="宋体"/>
          <w:color w:val="000000" w:themeColor="text1"/>
          <w:sz w:val="21"/>
          <w:highlight w:val="none"/>
          <w14:textFill>
            <w14:solidFill>
              <w14:schemeClr w14:val="tx1"/>
            </w14:solidFill>
          </w14:textFill>
        </w:rPr>
        <w:t>59</w:t>
      </w:r>
      <w:r>
        <w:rPr>
          <w:rFonts w:hint="eastAsia" w:hAnsi="宋体"/>
          <w:color w:val="000000" w:themeColor="text1"/>
          <w:sz w:val="21"/>
          <w:highlight w:val="none"/>
          <w14:textFill>
            <w14:solidFill>
              <w14:schemeClr w14:val="tx1"/>
            </w14:solidFill>
          </w14:textFill>
        </w:rPr>
        <w:t>（北京时间，法定节假日除外）。</w:t>
      </w:r>
    </w:p>
    <w:p w14:paraId="4F3E7F9A">
      <w:pPr>
        <w:snapToGrid w:val="0"/>
        <w:spacing w:line="390" w:lineRule="exact"/>
        <w:ind w:firstLine="420" w:firstLineChars="200"/>
        <w:jc w:val="both"/>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地点（网址）：</w:t>
      </w:r>
      <w:bookmarkStart w:id="68" w:name="OLE_LINK5"/>
      <w:r>
        <w:rPr>
          <w:rFonts w:hint="eastAsia" w:hAnsi="宋体"/>
          <w:color w:val="000000" w:themeColor="text1"/>
          <w:sz w:val="21"/>
          <w:highlight w:val="none"/>
          <w14:textFill>
            <w14:solidFill>
              <w14:schemeClr w14:val="tx1"/>
            </w14:solidFill>
          </w14:textFill>
        </w:rPr>
        <w:t>广西政府采购云平台（https</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//www.gcy.zfcg.gxzf.gov.cn/）</w:t>
      </w:r>
      <w:bookmarkEnd w:id="68"/>
    </w:p>
    <w:p w14:paraId="71DF3548">
      <w:pPr>
        <w:wordWrap w:val="0"/>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方式：</w:t>
      </w:r>
      <w:bookmarkStart w:id="69" w:name="OLE_LINK6"/>
      <w:r>
        <w:rPr>
          <w:rFonts w:hint="eastAsia" w:hAnsi="宋体"/>
          <w:b/>
          <w:color w:val="000000" w:themeColor="text1"/>
          <w:sz w:val="21"/>
          <w:highlight w:val="none"/>
          <w14:textFill>
            <w14:solidFill>
              <w14:schemeClr w14:val="tx1"/>
            </w14:solidFill>
          </w14:textFill>
        </w:rPr>
        <w:t>在获取招标文件截止时间前登录广西政府采购云平台（https</w:t>
      </w:r>
      <w:r>
        <w:rPr>
          <w:rFonts w:hint="eastAsia" w:hAnsi="宋体"/>
          <w:b/>
          <w:color w:val="000000" w:themeColor="text1"/>
          <w:sz w:val="21"/>
          <w:highlight w:val="none"/>
          <w:lang w:eastAsia="zh-CN"/>
          <w14:textFill>
            <w14:solidFill>
              <w14:schemeClr w14:val="tx1"/>
            </w14:solidFill>
          </w14:textFill>
        </w:rPr>
        <w:t>：</w:t>
      </w:r>
      <w:r>
        <w:rPr>
          <w:rFonts w:hint="eastAsia" w:hAnsi="宋体"/>
          <w:b/>
          <w:color w:val="000000" w:themeColor="text1"/>
          <w:sz w:val="21"/>
          <w:highlight w:val="none"/>
          <w14:textFill>
            <w14:solidFill>
              <w14:schemeClr w14:val="tx1"/>
            </w14:solidFill>
          </w14:textFill>
        </w:rPr>
        <w:t>//www.gcy.zfcg.gxzf.gov.cn/）在线办理报名：“项目采购”</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“获取采购文件”。</w:t>
      </w:r>
      <w:r>
        <w:rPr>
          <w:rFonts w:hint="eastAsia" w:hAnsi="宋体"/>
          <w:color w:val="000000" w:themeColor="text1"/>
          <w:sz w:val="21"/>
          <w:highlight w:val="none"/>
          <w14:textFill>
            <w14:solidFill>
              <w14:schemeClr w14:val="tx1"/>
            </w14:solidFill>
          </w14:textFill>
        </w:rPr>
        <w:t>（注意事项：</w:t>
      </w:r>
      <w:r>
        <w:rPr>
          <w:rFonts w:hint="eastAsia" w:hAnsi="宋体"/>
          <w:b/>
          <w:color w:val="000000" w:themeColor="text1"/>
          <w:sz w:val="21"/>
          <w:highlight w:val="none"/>
          <w14:textFill>
            <w14:solidFill>
              <w14:schemeClr w14:val="tx1"/>
            </w14:solidFill>
          </w14:textFill>
        </w:rPr>
        <w:t>1.潜在投标人应当在获取招标文件截止时间前通过广西政府采购云平台（https</w:t>
      </w:r>
      <w:r>
        <w:rPr>
          <w:rFonts w:hint="eastAsia" w:hAnsi="宋体"/>
          <w:b/>
          <w:color w:val="000000" w:themeColor="text1"/>
          <w:sz w:val="21"/>
          <w:highlight w:val="none"/>
          <w:lang w:eastAsia="zh-CN"/>
          <w14:textFill>
            <w14:solidFill>
              <w14:schemeClr w14:val="tx1"/>
            </w14:solidFill>
          </w14:textFill>
        </w:rPr>
        <w:t>：</w:t>
      </w:r>
      <w:r>
        <w:rPr>
          <w:rFonts w:hint="eastAsia" w:hAnsi="宋体"/>
          <w:b/>
          <w:color w:val="000000" w:themeColor="text1"/>
          <w:sz w:val="21"/>
          <w:highlight w:val="none"/>
          <w14:textFill>
            <w14:solidFill>
              <w14:schemeClr w14:val="tx1"/>
            </w14:solidFill>
          </w14:textFill>
        </w:rPr>
        <w:t>//www.gcy.zfcg.gxzf.gov.cn/）注册登记后再获取招标文件，未通过广西政府采购云平台注册登记获取招标文件的投标人，采购代理机构将拒绝接收其投标文件。</w:t>
      </w:r>
      <w:r>
        <w:rPr>
          <w:rFonts w:hint="eastAsia" w:hAnsi="宋体"/>
          <w:color w:val="000000" w:themeColor="text1"/>
          <w:sz w:val="21"/>
          <w:highlight w:val="none"/>
          <w14:textFill>
            <w14:solidFill>
              <w14:schemeClr w14:val="tx1"/>
            </w14:solidFill>
          </w14:textFill>
        </w:rPr>
        <w:t>2.已获取招标文件的投标人不等于符合本项目的投标人资格。）</w:t>
      </w:r>
    </w:p>
    <w:bookmarkEnd w:id="69"/>
    <w:p w14:paraId="09D4F97C">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售价（元）：0</w:t>
      </w:r>
    </w:p>
    <w:p w14:paraId="2E94C305">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四、提交投标文件截止时间、开标时间和地点</w:t>
      </w:r>
    </w:p>
    <w:p w14:paraId="42A21AE8">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提交投标文件截止时间：</w:t>
      </w:r>
      <w:r>
        <w:rPr>
          <w:rFonts w:hint="eastAsia" w:hAnsi="宋体"/>
          <w:color w:val="000000" w:themeColor="text1"/>
          <w:sz w:val="21"/>
          <w:highlight w:val="none"/>
          <w:lang w:eastAsia="zh-CN"/>
          <w14:textFill>
            <w14:solidFill>
              <w14:schemeClr w14:val="tx1"/>
            </w14:solidFill>
          </w14:textFill>
        </w:rPr>
        <w:t>202</w:t>
      </w:r>
      <w:r>
        <w:rPr>
          <w:rFonts w:hint="eastAsia" w:hAnsi="宋体"/>
          <w:color w:val="000000" w:themeColor="text1"/>
          <w:sz w:val="21"/>
          <w:highlight w:val="none"/>
          <w:lang w:val="en-US" w:eastAsia="zh-CN"/>
          <w14:textFill>
            <w14:solidFill>
              <w14:schemeClr w14:val="tx1"/>
            </w14:solidFill>
          </w14:textFill>
        </w:rPr>
        <w:t>6</w:t>
      </w:r>
      <w:r>
        <w:rPr>
          <w:rFonts w:hint="eastAsia" w:hAnsi="宋体"/>
          <w:color w:val="000000" w:themeColor="text1"/>
          <w:sz w:val="21"/>
          <w:highlight w:val="none"/>
          <w:lang w:eastAsia="zh-CN"/>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19</w:t>
      </w:r>
      <w:r>
        <w:rPr>
          <w:rFonts w:hint="eastAsia" w:hAnsi="宋体"/>
          <w:color w:val="000000" w:themeColor="text1"/>
          <w:sz w:val="21"/>
          <w:highlight w:val="none"/>
          <w14:textFill>
            <w14:solidFill>
              <w14:schemeClr w14:val="tx1"/>
            </w14:solidFill>
          </w14:textFill>
        </w:rPr>
        <w:t>日09</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20（北京时间）</w:t>
      </w:r>
    </w:p>
    <w:p w14:paraId="54DA9C75">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投标地点（网址）：</w:t>
      </w:r>
      <w:bookmarkStart w:id="70" w:name="OLE_LINK3"/>
      <w:r>
        <w:rPr>
          <w:rFonts w:hint="eastAsia" w:hAnsi="宋体"/>
          <w:color w:val="000000" w:themeColor="text1"/>
          <w:sz w:val="21"/>
          <w:highlight w:val="none"/>
          <w14:textFill>
            <w14:solidFill>
              <w14:schemeClr w14:val="tx1"/>
            </w14:solidFill>
          </w14:textFill>
        </w:rPr>
        <w:t>广西政府采购云平台（https</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//www.gcy.zfcg.gxzf.gov.cn/）</w:t>
      </w:r>
      <w:bookmarkEnd w:id="70"/>
    </w:p>
    <w:p w14:paraId="6C2DF434">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w:t>
      </w:r>
      <w:r>
        <w:rPr>
          <w:rFonts w:hint="eastAsia" w:hAnsi="宋体"/>
          <w:color w:val="000000" w:themeColor="text1"/>
          <w:sz w:val="21"/>
          <w:highlight w:val="none"/>
          <w:lang w:eastAsia="zh-CN"/>
          <w14:textFill>
            <w14:solidFill>
              <w14:schemeClr w14:val="tx1"/>
            </w14:solidFill>
          </w14:textFill>
        </w:rPr>
        <w:t>202</w:t>
      </w:r>
      <w:r>
        <w:rPr>
          <w:rFonts w:hint="eastAsia" w:hAnsi="宋体"/>
          <w:color w:val="000000" w:themeColor="text1"/>
          <w:sz w:val="21"/>
          <w:highlight w:val="none"/>
          <w:lang w:val="en-US" w:eastAsia="zh-CN"/>
          <w14:textFill>
            <w14:solidFill>
              <w14:schemeClr w14:val="tx1"/>
            </w14:solidFill>
          </w14:textFill>
        </w:rPr>
        <w:t>6</w:t>
      </w:r>
      <w:r>
        <w:rPr>
          <w:rFonts w:hint="eastAsia" w:hAnsi="宋体"/>
          <w:color w:val="000000" w:themeColor="text1"/>
          <w:sz w:val="21"/>
          <w:highlight w:val="none"/>
          <w:lang w:eastAsia="zh-CN"/>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19</w:t>
      </w:r>
      <w:r>
        <w:rPr>
          <w:rFonts w:hint="eastAsia" w:hAnsi="宋体"/>
          <w:color w:val="000000" w:themeColor="text1"/>
          <w:sz w:val="21"/>
          <w:highlight w:val="none"/>
          <w14:textFill>
            <w14:solidFill>
              <w14:schemeClr w14:val="tx1"/>
            </w14:solidFill>
          </w14:textFill>
        </w:rPr>
        <w:t>日09</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 xml:space="preserve">20 </w:t>
      </w:r>
    </w:p>
    <w:p w14:paraId="2CA8CF16">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开标地点：</w:t>
      </w:r>
      <w:bookmarkStart w:id="71" w:name="OLE_LINK7"/>
      <w:r>
        <w:rPr>
          <w:rFonts w:hint="eastAsia" w:hAnsi="宋体"/>
          <w:color w:val="000000" w:themeColor="text1"/>
          <w:sz w:val="21"/>
          <w:highlight w:val="none"/>
          <w14:textFill>
            <w14:solidFill>
              <w14:schemeClr w14:val="tx1"/>
            </w14:solidFill>
          </w14:textFill>
        </w:rPr>
        <w:t>通过广西政府采购云平台（https</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//www.gcy.zfcg.gxzf.gov.cn/）实行在线解密开启投标文件。</w:t>
      </w:r>
    </w:p>
    <w:bookmarkEnd w:id="71"/>
    <w:p w14:paraId="27A195D5">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五、公告期限</w:t>
      </w:r>
    </w:p>
    <w:p w14:paraId="3FE310D7">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自本公告发布之日起5个工作日。</w:t>
      </w:r>
    </w:p>
    <w:p w14:paraId="246E84C4">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六、其他补充事宜</w:t>
      </w:r>
    </w:p>
    <w:p w14:paraId="1AA3FCB7">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1.投标人投标注意事项</w:t>
      </w:r>
    </w:p>
    <w:p w14:paraId="2E5E791B">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（1）本项目为全流程电子化采购项目，通过广西政府采购云平台（https</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//www.gcy.zfcg.gxzf.gov.cn/）实行在线电子投标，投标人应先安装“广西政府采购云平台新版客户端”[请自行前往“广西政府采购网（访问地址http</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zfcg.gxzf.gov.cn/）进行下载，下载路径：办事服务-下载专区]，并按照本项目公开招标文件和广西政府采购云平台的要求编制、加密后在提交投标文件截止时间前通过网络上传至广西政府采购云平台（加密的电子投标文件是指后缀名为“jmbs”的文件），投标人在广西政府采购云平台提交电子投标文件时，请填写参加远程采购活动经办人联系方式。投标人可登录广西政府采购云平台查看电子投标具体操作流程。</w:t>
      </w:r>
    </w:p>
    <w:p w14:paraId="338636ED">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进行网上注册并办理数字证书（CA认证）的投标人将无法参与本项目政府采购活动，投标人应当在提交投标文件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或者0771-3381253）。</w:t>
      </w:r>
    </w:p>
    <w:p w14:paraId="78433BE5">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（3）CA证书在线解密：投标文件开启时，需凭制作投标文件时用来加密的有效数字证书（CA认证）登录广西政府采购云平台电子开标大厅现场按规定时间对加密的投标文件进行解密，否则后果自负。</w:t>
      </w:r>
    </w:p>
    <w:p w14:paraId="554819F5">
      <w:pPr>
        <w:snapToGrid w:val="0"/>
        <w:spacing w:line="390" w:lineRule="exact"/>
        <w:ind w:firstLine="420" w:firstLineChars="200"/>
        <w:rPr>
          <w:rFonts w:hint="eastAsia" w:hAnsi="宋体" w:eastAsia="宋体" w:cs="Times New Roman"/>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①为确保网上操作合法、有效和安全，请投标人确保在电子投标过程中能够对相关数据电文进行加密和使用电子签章，妥善保管CA数字证书并使用有效的CA数字证书参与整个采购活动。②投标人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w:t>
      </w:r>
      <w:r>
        <w:rPr>
          <w:rFonts w:hint="eastAsia" w:hAnsi="宋体" w:eastAsia="宋体" w:cs="Times New Roman"/>
          <w:color w:val="000000" w:themeColor="text1"/>
          <w:sz w:val="21"/>
          <w:highlight w:val="none"/>
          <w14:textFill>
            <w14:solidFill>
              <w14:schemeClr w14:val="tx1"/>
            </w14:solidFill>
          </w14:textFill>
        </w:rPr>
        <w:t>的投标文件，广西政府采购云平台将予以拒收。</w:t>
      </w:r>
    </w:p>
    <w:p w14:paraId="18801B05">
      <w:pPr>
        <w:snapToGrid w:val="0"/>
        <w:spacing w:line="390" w:lineRule="exact"/>
        <w:ind w:firstLine="422" w:firstLineChars="200"/>
        <w:rPr>
          <w:rFonts w:hint="eastAsia" w:hAnsi="宋体"/>
          <w:color w:val="000000" w:themeColor="text1"/>
          <w:sz w:val="21"/>
          <w:highlight w:val="none"/>
          <w14:textFill>
            <w14:solidFill>
              <w14:schemeClr w14:val="tx1"/>
            </w14:solidFill>
          </w14:textFill>
        </w:rPr>
      </w:pPr>
      <w:r>
        <w:rPr>
          <w:rFonts w:hint="eastAsia" w:hAnsi="宋体" w:eastAsia="宋体" w:cs="Times New Roman"/>
          <w:b/>
          <w:bCs/>
          <w:color w:val="000000" w:themeColor="text1"/>
          <w:sz w:val="21"/>
          <w:highlight w:val="none"/>
          <w14:textFill>
            <w14:solidFill>
              <w14:schemeClr w14:val="tx1"/>
            </w14:solidFill>
          </w14:textFill>
        </w:rPr>
        <w:t>2.投标保证金：</w:t>
      </w:r>
      <w:r>
        <w:rPr>
          <w:rFonts w:hint="eastAsia" w:hAnsi="宋体" w:eastAsia="宋体" w:cs="Times New Roman"/>
          <w:b/>
          <w:bCs/>
          <w:color w:val="000000" w:themeColor="text1"/>
          <w:sz w:val="21"/>
          <w:highlight w:val="none"/>
          <w:lang w:val="en-US" w:eastAsia="zh-CN"/>
          <w14:textFill>
            <w14:solidFill>
              <w14:schemeClr w14:val="tx1"/>
            </w14:solidFill>
          </w14:textFill>
        </w:rPr>
        <w:t>无</w:t>
      </w:r>
      <w:r>
        <w:rPr>
          <w:rFonts w:hint="eastAsia" w:hAnsi="宋体"/>
          <w:color w:val="000000" w:themeColor="text1"/>
          <w:sz w:val="21"/>
          <w:highlight w:val="none"/>
          <w14:textFill>
            <w14:solidFill>
              <w14:schemeClr w14:val="tx1"/>
            </w14:solidFill>
          </w14:textFill>
        </w:rPr>
        <w:t>。</w:t>
      </w:r>
    </w:p>
    <w:p w14:paraId="11536E7F">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有以下情形之一的不得参加政府采购活动：（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2）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w:t>
      </w:r>
    </w:p>
    <w:p w14:paraId="180CD0F0">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4.网上查询地址：www.ccgp.gov.cn（中国政府采购网）、zfcg.gxzf.gov.cn（广西壮族自治区政府采购网）、zfcg.lzscz.liuzhou.gov.cn（广西柳州政府采购网）。</w:t>
      </w:r>
    </w:p>
    <w:p w14:paraId="39E9C7F1">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5.本项目需要落实的政府采购政策：（1）政府采购促进中小企业发展；（2）政府采购支持采用本国产品的政策；（3）政府采购促进残疾人就业政策；（</w:t>
      </w:r>
      <w:r>
        <w:rPr>
          <w:rFonts w:hint="eastAsia" w:hAnsi="宋体"/>
          <w:color w:val="000000" w:themeColor="text1"/>
          <w:sz w:val="21"/>
          <w:highlight w:val="none"/>
          <w:lang w:val="en-US" w:eastAsia="zh-CN"/>
          <w14:textFill>
            <w14:solidFill>
              <w14:schemeClr w14:val="tx1"/>
            </w14:solidFill>
          </w14:textFill>
        </w:rPr>
        <w:t>4</w:t>
      </w:r>
      <w:r>
        <w:rPr>
          <w:rFonts w:hint="eastAsia" w:hAnsi="宋体"/>
          <w:color w:val="000000" w:themeColor="text1"/>
          <w:sz w:val="21"/>
          <w:highlight w:val="none"/>
          <w14:textFill>
            <w14:solidFill>
              <w14:schemeClr w14:val="tx1"/>
            </w14:solidFill>
          </w14:textFill>
        </w:rPr>
        <w:t>）政府采购支持监狱企业发展。</w:t>
      </w:r>
    </w:p>
    <w:p w14:paraId="5F1E95DC">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七、对本次采购提出询问，请按以下方式联系</w:t>
      </w:r>
    </w:p>
    <w:p w14:paraId="36C3219B">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1.采购人信息</w:t>
      </w:r>
    </w:p>
    <w:p w14:paraId="58E02A94">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名称：</w:t>
      </w:r>
      <w:r>
        <w:rPr>
          <w:rFonts w:hint="eastAsia" w:hAnsi="宋体"/>
          <w:color w:val="000000" w:themeColor="text1"/>
          <w:sz w:val="21"/>
          <w:highlight w:val="none"/>
          <w:lang w:eastAsia="zh-CN"/>
          <w14:textFill>
            <w14:solidFill>
              <w14:schemeClr w14:val="tx1"/>
            </w14:solidFill>
          </w14:textFill>
        </w:rPr>
        <w:t>柳州城市职业学院</w:t>
      </w:r>
    </w:p>
    <w:p w14:paraId="0809BA25">
      <w:pPr>
        <w:snapToGrid w:val="0"/>
        <w:spacing w:line="390" w:lineRule="exact"/>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柳州市鱼峰区官塘大道文苑路1号</w:t>
      </w:r>
    </w:p>
    <w:p w14:paraId="6B4875B8">
      <w:pPr>
        <w:snapToGrid w:val="0"/>
        <w:spacing w:line="39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项目联系人：</w:t>
      </w:r>
      <w:bookmarkStart w:id="72" w:name="OLE_LINK4"/>
      <w:r>
        <w:rPr>
          <w:rFonts w:hint="eastAsia" w:ascii="宋体" w:hAnsi="宋体" w:eastAsia="宋体" w:cs="宋体"/>
          <w:color w:val="000000" w:themeColor="text1"/>
          <w:sz w:val="21"/>
          <w:szCs w:val="21"/>
          <w:highlight w:val="none"/>
          <w14:textFill>
            <w14:solidFill>
              <w14:schemeClr w14:val="tx1"/>
            </w14:solidFill>
          </w14:textFill>
        </w:rPr>
        <w:t>丘薇</w:t>
      </w:r>
      <w:bookmarkEnd w:id="72"/>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6155F824">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项目联系方式：</w:t>
      </w:r>
      <w:bookmarkStart w:id="73" w:name="OLE_LINK8"/>
      <w:r>
        <w:rPr>
          <w:rFonts w:hint="eastAsia" w:ascii="宋体" w:hAnsi="宋体" w:eastAsia="宋体" w:cs="宋体"/>
          <w:color w:val="000000" w:themeColor="text1"/>
          <w:sz w:val="21"/>
          <w:szCs w:val="21"/>
          <w:highlight w:val="none"/>
          <w14:textFill>
            <w14:solidFill>
              <w14:schemeClr w14:val="tx1"/>
            </w14:solidFill>
          </w14:textFill>
        </w:rPr>
        <w:t>0772-5331031</w:t>
      </w:r>
      <w:bookmarkEnd w:id="73"/>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hAnsi="宋体"/>
          <w:color w:val="000000" w:themeColor="text1"/>
          <w:sz w:val="21"/>
          <w:highlight w:val="none"/>
          <w:lang w:val="en-US" w:eastAsia="zh-CN"/>
          <w14:textFill>
            <w14:solidFill>
              <w14:schemeClr w14:val="tx1"/>
            </w14:solidFill>
          </w14:textFill>
        </w:rPr>
        <w:t xml:space="preserve"> </w:t>
      </w:r>
    </w:p>
    <w:p w14:paraId="6BBBAB8F">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2.采购代理机构信息</w:t>
      </w:r>
    </w:p>
    <w:p w14:paraId="4A810634">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名称：广西银泰工程管理有限公司</w:t>
      </w:r>
    </w:p>
    <w:p w14:paraId="2A61CFA4">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w:t>
      </w:r>
      <w:bookmarkStart w:id="74" w:name="OLE_LINK10"/>
      <w:r>
        <w:rPr>
          <w:rFonts w:hint="eastAsia" w:hAnsi="宋体"/>
          <w:color w:val="000000" w:themeColor="text1"/>
          <w:sz w:val="21"/>
          <w:highlight w:val="none"/>
          <w14:textFill>
            <w14:solidFill>
              <w14:schemeClr w14:val="tx1"/>
            </w14:solidFill>
          </w14:textFill>
        </w:rPr>
        <w:t>广西柳州市东环大道168号翡翠龙庭12栋3-17</w:t>
      </w:r>
    </w:p>
    <w:bookmarkEnd w:id="74"/>
    <w:p w14:paraId="43637818">
      <w:pPr>
        <w:snapToGrid w:val="0"/>
        <w:spacing w:line="390" w:lineRule="exact"/>
        <w:ind w:firstLine="420" w:firstLineChars="200"/>
        <w:rPr>
          <w:rFonts w:hint="default"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项目联系人：</w:t>
      </w:r>
      <w:bookmarkStart w:id="75" w:name="OLE_LINK9"/>
      <w:r>
        <w:rPr>
          <w:rFonts w:hint="eastAsia" w:hAnsi="宋体"/>
          <w:color w:val="000000" w:themeColor="text1"/>
          <w:sz w:val="21"/>
          <w:highlight w:val="none"/>
          <w14:textFill>
            <w14:solidFill>
              <w14:schemeClr w14:val="tx1"/>
            </w14:solidFill>
          </w14:textFill>
        </w:rPr>
        <w:t>刘国亮</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蓝海曦、刘洁</w:t>
      </w:r>
      <w:bookmarkEnd w:id="75"/>
    </w:p>
    <w:p w14:paraId="106761A4">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项目联系方式：0772-2813184</w:t>
      </w:r>
    </w:p>
    <w:p w14:paraId="037FC855">
      <w:pPr>
        <w:snapToGrid w:val="0"/>
        <w:spacing w:line="390" w:lineRule="exact"/>
        <w:ind w:firstLine="420" w:firstLineChars="200"/>
        <w:rPr>
          <w:rFonts w:hAnsi="宋体"/>
          <w:color w:val="000000" w:themeColor="text1"/>
          <w:sz w:val="21"/>
          <w:highlight w:val="none"/>
          <w14:textFill>
            <w14:solidFill>
              <w14:schemeClr w14:val="tx1"/>
            </w14:solidFill>
          </w14:textFill>
        </w:rPr>
      </w:pPr>
    </w:p>
    <w:p w14:paraId="27E40B00">
      <w:pPr>
        <w:snapToGrid w:val="0"/>
        <w:spacing w:line="390" w:lineRule="exact"/>
        <w:ind w:firstLine="420" w:firstLineChars="200"/>
        <w:jc w:val="right"/>
        <w:rPr>
          <w:rFonts w:hAnsi="宋体"/>
          <w:color w:val="000000" w:themeColor="text1"/>
          <w:sz w:val="21"/>
          <w:highlight w:val="none"/>
          <w14:textFill>
            <w14:solidFill>
              <w14:schemeClr w14:val="tx1"/>
            </w14:solidFill>
          </w14:textFill>
        </w:rPr>
      </w:pPr>
    </w:p>
    <w:p w14:paraId="1782475B">
      <w:pPr>
        <w:snapToGrid w:val="0"/>
        <w:spacing w:line="440" w:lineRule="exact"/>
        <w:ind w:firstLine="420"/>
        <w:jc w:val="right"/>
        <w:rPr>
          <w:rFonts w:hint="eastAsia" w:hAnsi="宋体"/>
          <w:color w:val="000000" w:themeColor="text1"/>
          <w:sz w:val="21"/>
          <w:highlight w:val="none"/>
          <w14:textFill>
            <w14:solidFill>
              <w14:schemeClr w14:val="tx1"/>
            </w14:solidFill>
          </w14:textFill>
        </w:rPr>
      </w:pPr>
    </w:p>
    <w:p w14:paraId="47E90D61">
      <w:pPr>
        <w:snapToGrid w:val="0"/>
        <w:spacing w:line="440" w:lineRule="exact"/>
        <w:ind w:right="210" w:firstLine="420"/>
        <w:jc w:val="center"/>
        <w:rPr>
          <w:rFonts w:hAnsi="宋体"/>
          <w:color w:val="000000" w:themeColor="text1"/>
          <w:sz w:val="21"/>
          <w:highlight w:val="none"/>
          <w14:textFill>
            <w14:solidFill>
              <w14:schemeClr w14:val="tx1"/>
            </w14:solidFill>
          </w14:textFill>
        </w:rPr>
        <w:sectPr>
          <w:pgSz w:w="11906" w:h="16838"/>
          <w:pgMar w:top="1134" w:right="851" w:bottom="1134" w:left="1134" w:header="851" w:footer="992" w:gutter="0"/>
          <w:cols w:space="720" w:num="1"/>
          <w:docGrid w:linePitch="326" w:charSpace="0"/>
        </w:sectPr>
      </w:pPr>
    </w:p>
    <w:p w14:paraId="68C74F55">
      <w:pPr>
        <w:pStyle w:val="3"/>
        <w:spacing w:line="480" w:lineRule="exact"/>
        <w:jc w:val="center"/>
        <w:rPr>
          <w:color w:val="000000" w:themeColor="text1"/>
          <w:sz w:val="30"/>
          <w:szCs w:val="30"/>
          <w:highlight w:val="none"/>
          <w14:textFill>
            <w14:solidFill>
              <w14:schemeClr w14:val="tx1"/>
            </w14:solidFill>
          </w14:textFill>
        </w:rPr>
      </w:pPr>
      <w:bookmarkStart w:id="76" w:name="_Toc495387428"/>
      <w:bookmarkStart w:id="77" w:name="_Toc254970631"/>
      <w:bookmarkStart w:id="78" w:name="_Toc254970490"/>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第</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章  采购需求</w:t>
      </w:r>
      <w:bookmarkEnd w:id="76"/>
    </w:p>
    <w:bookmarkEnd w:id="77"/>
    <w:bookmarkEnd w:id="78"/>
    <w:p w14:paraId="227B1F95">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说明：</w:t>
      </w:r>
    </w:p>
    <w:p w14:paraId="62DB0176">
      <w:pPr>
        <w:spacing w:line="360" w:lineRule="auto"/>
        <w:ind w:firstLine="424" w:firstLineChars="202"/>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1.本招标文件所称中小企业必须符合《政府采购促进中小企业发展管理办法》第二条规定。</w:t>
      </w:r>
      <w:r>
        <w:rPr>
          <w:rFonts w:hAnsi="宋体"/>
          <w:color w:val="000000" w:themeColor="text1"/>
          <w:sz w:val="21"/>
          <w:highlight w:val="none"/>
          <w14:textFill>
            <w14:solidFill>
              <w14:schemeClr w14:val="tx1"/>
            </w14:solidFill>
          </w14:textFill>
        </w:rPr>
        <w:t>按照《财政部、司法部关于政府采购支持监狱企业发展有关问题的通知》（财库〔2014〕68号）之规定，监狱企业视同小型、微型企业。</w:t>
      </w:r>
      <w:r>
        <w:rPr>
          <w:rFonts w:hint="eastAsia" w:hAnsi="宋体"/>
          <w:bCs/>
          <w:color w:val="000000" w:themeColor="text1"/>
          <w:sz w:val="21"/>
          <w:highlight w:val="none"/>
          <w14:textFill>
            <w14:solidFill>
              <w14:schemeClr w14:val="tx1"/>
            </w14:solidFill>
          </w14:textFill>
        </w:rPr>
        <w:t>按照《财政部 民政部 中国残疾人联合会关于促进残疾人就业政府采购政策的通知》（财库〔2017〕141号）之规定，残疾人福利性单位视同小型、微型企业。</w:t>
      </w:r>
    </w:p>
    <w:p w14:paraId="7685A00A">
      <w:pPr>
        <w:spacing w:line="360" w:lineRule="auto"/>
        <w:ind w:firstLine="422" w:firstLineChars="200"/>
        <w:rPr>
          <w:rFonts w:hint="eastAsia" w:ascii="宋体" w:hAnsi="宋体" w:eastAsia="宋体" w:cs="Times New Roman"/>
          <w:b/>
          <w:color w:val="000000" w:themeColor="text1"/>
          <w:sz w:val="21"/>
          <w:highlight w:val="none"/>
          <w:lang w:val="en-US" w:eastAsia="zh-CN"/>
          <w14:textFill>
            <w14:solidFill>
              <w14:schemeClr w14:val="tx1"/>
            </w14:solidFill>
          </w14:textFill>
        </w:rPr>
      </w:pPr>
      <w:r>
        <w:rPr>
          <w:rFonts w:hint="eastAsia" w:ascii="宋体" w:hAnsi="宋体" w:eastAsia="宋体" w:cs="Times New Roman"/>
          <w:b/>
          <w:color w:val="000000" w:themeColor="text1"/>
          <w:sz w:val="21"/>
          <w:highlight w:val="none"/>
          <w:lang w:val="en-US" w:eastAsia="zh-CN"/>
          <w14:textFill>
            <w14:solidFill>
              <w14:schemeClr w14:val="tx1"/>
            </w14:solidFill>
          </w14:textFill>
        </w:rPr>
        <w:t>2.本项目为服务类采购项目，无进口产品，无核心产品。</w:t>
      </w:r>
    </w:p>
    <w:p w14:paraId="0F0A09C3">
      <w:pPr>
        <w:pStyle w:val="74"/>
        <w:ind w:firstLine="422" w:firstLineChars="200"/>
        <w:rPr>
          <w:rFonts w:hint="eastAsia" w:hAnsi="宋体" w:cs="Times New Roman"/>
          <w:b/>
          <w:color w:val="000000" w:themeColor="text1"/>
          <w:kern w:val="2"/>
          <w:sz w:val="21"/>
          <w:szCs w:val="21"/>
          <w:highlight w:val="none"/>
          <w14:textFill>
            <w14:solidFill>
              <w14:schemeClr w14:val="tx1"/>
            </w14:solidFill>
          </w14:textFill>
        </w:rPr>
      </w:pPr>
    </w:p>
    <w:tbl>
      <w:tblPr>
        <w:tblStyle w:val="49"/>
        <w:tblW w:w="98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7"/>
        <w:gridCol w:w="1172"/>
        <w:gridCol w:w="992"/>
        <w:gridCol w:w="6379"/>
        <w:gridCol w:w="764"/>
      </w:tblGrid>
      <w:tr w14:paraId="340A3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444171E7">
            <w:pPr>
              <w:spacing w:line="360" w:lineRule="auto"/>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4F549E2C">
            <w:pPr>
              <w:spacing w:line="360" w:lineRule="auto"/>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标的名称</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816629E">
            <w:pPr>
              <w:spacing w:line="360" w:lineRule="auto"/>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数量及单位</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1542B067">
            <w:pPr>
              <w:spacing w:line="360" w:lineRule="auto"/>
              <w:jc w:val="center"/>
              <w:rPr>
                <w:rFonts w:hint="eastAsia" w:hAnsi="宋体"/>
                <w:b/>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▲技术参数</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60FD2034">
            <w:pPr>
              <w:spacing w:line="360" w:lineRule="auto"/>
              <w:jc w:val="center"/>
              <w:rPr>
                <w:rFonts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所属行业</w:t>
            </w:r>
          </w:p>
        </w:tc>
      </w:tr>
      <w:tr w14:paraId="39F20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1B0025AE">
            <w:pPr>
              <w:snapToGrid w:val="0"/>
              <w:spacing w:before="120" w:beforeLines="50" w:line="360" w:lineRule="auto"/>
              <w:ind w:firstLine="6" w:firstLineChars="3"/>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1</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05ED5130">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微课视频</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0BCA04E">
            <w:pPr>
              <w:snapToGrid w:val="0"/>
              <w:spacing w:before="120" w:beforeLines="50" w:line="360" w:lineRule="auto"/>
              <w:jc w:val="center"/>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eastAsia="宋体"/>
                <w:bCs/>
                <w:color w:val="000000" w:themeColor="text1"/>
                <w:sz w:val="21"/>
                <w:highlight w:val="none"/>
                <w:lang w:val="en-US" w:eastAsia="zh-CN"/>
                <w14:textFill>
                  <w14:solidFill>
                    <w14:schemeClr w14:val="tx1"/>
                  </w14:solidFill>
                </w14:textFill>
              </w:rPr>
              <w:t>131个</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2D8568E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一、建设内容</w:t>
            </w:r>
          </w:p>
          <w:p w14:paraId="34E8026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设计与录制《网站开发技术》《Vue应用程序开发》、《Java Web框架技术》、《软件测试》、《数据库技术》5门课程的微课资源（格式为MP4）。</w:t>
            </w:r>
          </w:p>
          <w:p w14:paraId="51274587">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二、型号规格及关键参数</w:t>
            </w:r>
          </w:p>
          <w:p w14:paraId="0751E31F">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课程制作团队应与每个课程的教学团队进行深度沟通，根据微课量身定做脚本、解说词</w:t>
            </w:r>
            <w:r>
              <w:rPr>
                <w:rFonts w:hint="eastAsia"/>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为微课的建设提供个性化的设计和咨询服务，</w:t>
            </w: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应有内容编辑人员，有能力为项目内容资源提供人机结合的课程内容上线审核，确保上线内容的技术规范、政治正确。</w:t>
            </w:r>
          </w:p>
          <w:p w14:paraId="0B1DAA2F">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1.课程视频内容制作</w:t>
            </w:r>
          </w:p>
          <w:p w14:paraId="2018D281">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（1）版式制作2种，批量制作前</w:t>
            </w: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需根据课程特点和教学团队沟通讨论确定样片风格、版式等设计，针对课程特点设计2种内容板式，使课程教学资源更具有趣味性、美观性。</w:t>
            </w:r>
          </w:p>
          <w:p w14:paraId="59F5AE4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（2）脚本制作131个，</w:t>
            </w: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课程制作团队“多对一”与采购人进行课程结构的设计研讨，为采购人提供课程碎片化、层次化、主题化的设计指导，</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教师负责制作拍摄讲稿，整理收集课程知识点相关的资料和辅助资源，制作成基础PPT底版。</w:t>
            </w:r>
            <w:r>
              <w:rPr>
                <w:rFonts w:hint="eastAsia" w:hAnsi="宋体" w:cs="宋体"/>
                <w:color w:val="000000" w:themeColor="text1"/>
                <w:kern w:val="0"/>
                <w:sz w:val="21"/>
                <w:highlight w:val="none"/>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课程制作团队负责对131个课程视频脚本PPT课件进行排版、图片、视频、动画等优化处理，字体包需使用已购买版权字体。</w:t>
            </w:r>
          </w:p>
          <w:p w14:paraId="0781A62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（3）微课视频共131个，单个视频时长5～10分钟，总时长不低于1000分钟；针对小节教学内容个性化剪辑，包含棚内录制、课件、动画、实景素材等形式组合。</w:t>
            </w:r>
          </w:p>
          <w:p w14:paraId="0A43D77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（4）录制视频分辨率不低于1920×1080，宽高比16:9，视频帧率不低于25帧/秒；最高可提供4K（3840*2160）输出画质。视频输出码流率1024Kbps以上，使用MP4封装。</w:t>
            </w:r>
          </w:p>
          <w:p w14:paraId="1A800651">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（5）片头:使用专业的后期合成软件进行片头设计:用平面设计+后期合成+3D渲染，根据每个课题的内容设计出相关联的内容元素，片头5-20秒，包括:学校LOGO、 课程名称、主讲教师姓名等信息。</w:t>
            </w:r>
          </w:p>
          <w:p w14:paraId="41C1CA4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后期制作：技术工程师通篇观看视频，按照章节框架、以及现场场记情况，分章节剪辑采购人状态不佳、口误、出境、停顿等片段。实操部分添加必要的背景音乐。完成视频配乐、抠图、调色、格式转换、音效特效、课程页面编辑等；视频制作后可提供高清（1080P）和标清（720P）视频格式。</w:t>
            </w:r>
          </w:p>
          <w:p w14:paraId="16D23620">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（7）音频信号源要求</w:t>
            </w:r>
          </w:p>
          <w:p w14:paraId="0524FBA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1）声音和画面要求同步，无交流声或其他杂音等缺陷；伴音清晰、无失真、噪声杂音干扰、音量忽大忽小现象。解说声与现场声无明显比例失调，解说声与背景音乐无明显比例失调。</w:t>
            </w:r>
          </w:p>
          <w:p w14:paraId="05DE712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2)音频压缩格式音频压缩采用AAC（MPEG-4Part3）格式编码；采样率30-48KHz；采用双声道，做混音处理。</w:t>
            </w:r>
          </w:p>
          <w:p w14:paraId="4BA5DECB">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2.教学课件美化</w:t>
            </w:r>
          </w:p>
          <w:p w14:paraId="67FDD93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（1）优化微课配套的教学课件，以PPT文件格式提供，PPT以项目导向、任务驱动形式组织授课内容，注重用表格和图形展示，文字描述精炼。</w:t>
            </w:r>
          </w:p>
          <w:p w14:paraId="66A670A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（2）根据课程和专业特色，设计ppt模版，嵌入视频、动画播放流畅，图片清晰，能根据内容合理编排并美化。</w:t>
            </w:r>
          </w:p>
          <w:p w14:paraId="0D57E1B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（3）素材选用注意版权，涉及版权问题须加入“版权来源”信息。</w:t>
            </w:r>
          </w:p>
          <w:p w14:paraId="67E845F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（4）整体效果风格统一、色彩协调、美观大方。</w:t>
            </w:r>
          </w:p>
          <w:p w14:paraId="2F2CEE4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（5）制作要求</w:t>
            </w:r>
          </w:p>
          <w:p w14:paraId="52B17CFF">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教师提供原始课件，</w:t>
            </w: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提供技术支持并进行优化。</w:t>
            </w:r>
          </w:p>
          <w:p w14:paraId="66C5818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2）课件制作所用的软件版本不低于WPS 2023，可以兼容常用办公软件。</w:t>
            </w:r>
          </w:p>
          <w:p w14:paraId="5EE3BE87">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3）课件在模板的适当位置标明课程名称、模块（章或节）序号与模块（章或节）的名称。</w:t>
            </w:r>
          </w:p>
          <w:p w14:paraId="7CC70FB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4）课件整体设计美观大方、界面布局合理、多个页面均有的相同元素，如背景、按钮、标题等，使用幻灯片母版来实现。</w:t>
            </w:r>
          </w:p>
          <w:p w14:paraId="5084C417">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5）课件制作要求教学目标清晰、重点难点突出，启发引导性强，有利于激发学生主动学习。</w:t>
            </w:r>
          </w:p>
          <w:p w14:paraId="4B17BD4B">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6）课件优化避免使用与背景色相近的字体颜色，色彩搭配合理，视觉效果要好，符合视觉心理。</w:t>
            </w:r>
          </w:p>
          <w:p w14:paraId="1138528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7）课件中的文字、图片、音、视频、动画需符合教学主题，和谐协调，配合适当。</w:t>
            </w:r>
          </w:p>
          <w:p w14:paraId="502FC86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8）课件标题要体现课件所表现的内容,字体大小可以根据文字多少进行调节,文字要醒目，画面简洁清晰，界面友好，操作简单。</w:t>
            </w:r>
          </w:p>
          <w:p w14:paraId="26375D8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三、其他支持与服务</w:t>
            </w:r>
          </w:p>
          <w:p w14:paraId="102C240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1.所有视频制作应提供源码给采购人，明确产品版权及素材版权归属采购人，并且出具相应证明文件，并按</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要求上传至教学资源管理平台。</w:t>
            </w:r>
          </w:p>
          <w:p w14:paraId="06A8FA41">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2.所有视频内容不能存在意识形态问题。</w:t>
            </w:r>
          </w:p>
          <w:p w14:paraId="1933EDF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3.引用外来素材不能引起产权纠纷。</w:t>
            </w:r>
          </w:p>
          <w:p w14:paraId="4794B58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4.原始素材数据要全部移交</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保存，资源以移动硬盘或U盘形式存储备份。</w:t>
            </w:r>
          </w:p>
          <w:p w14:paraId="5F0B26B9">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5.涉及知识点调整，以最后</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需求为主。</w:t>
            </w:r>
          </w:p>
          <w:p w14:paraId="525FE4E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6.项目验收合格后，</w:t>
            </w:r>
            <w:r>
              <w:rPr>
                <w:rFonts w:hint="eastAsia" w:hAnsi="宋体" w:eastAsia="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要承诺</w:t>
            </w: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年的质保期。</w:t>
            </w:r>
          </w:p>
          <w:p w14:paraId="6EBFFE6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7.后期须对视频资源进行调整性修改，修改到采购人满意为准。</w:t>
            </w:r>
          </w:p>
          <w:p w14:paraId="7D26BC5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8.拍摄的素材和制作后的成品版权归采购人所有,素材无版权纠纷，无侵权。</w:t>
            </w:r>
          </w:p>
          <w:p w14:paraId="456D89D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9.质保期内为课程教学团队每年提供不少于2次的教师专业发展培训活动，培训内容包含课程结构的优化、教学方法的设计和教学技能的提升。</w:t>
            </w:r>
          </w:p>
          <w:p w14:paraId="4AD0785F">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10.所有建设完成的课程统一管理，上线运营。平台采用视频数据本地镜像+云端双备份服务模式，可以设置课程的运营范围，本校服务</w:t>
            </w:r>
            <w:r>
              <w:rPr>
                <w:rFonts w:hint="eastAsia" w:hAnsi="宋体" w:cs="宋体"/>
                <w:color w:val="000000" w:themeColor="text1"/>
                <w:kern w:val="0"/>
                <w:sz w:val="21"/>
                <w:szCs w:val="21"/>
                <w:highlight w:val="none"/>
                <w:lang w:eastAsia="zh-CN"/>
                <w14:textFill>
                  <w14:solidFill>
                    <w14:schemeClr w14:val="tx1"/>
                  </w14:solidFill>
                </w14:textFill>
              </w:rPr>
              <w:t>（在学校开课，进行线上教学）</w:t>
            </w:r>
            <w:r>
              <w:rPr>
                <w:rFonts w:hint="eastAsia" w:ascii="宋体" w:hAnsi="宋体" w:eastAsia="宋体" w:cs="宋体"/>
                <w:color w:val="000000" w:themeColor="text1"/>
                <w:kern w:val="0"/>
                <w:sz w:val="21"/>
                <w:szCs w:val="21"/>
                <w:highlight w:val="none"/>
                <w14:textFill>
                  <w14:solidFill>
                    <w14:schemeClr w14:val="tx1"/>
                  </w14:solidFill>
                </w14:textFill>
              </w:rPr>
              <w:t>等，需完成课程在国家级开放课程平台上线运行，如学银在线、智慧职教等。</w:t>
            </w:r>
          </w:p>
          <w:p w14:paraId="4ED2CE0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四、在线运营与服务</w:t>
            </w:r>
          </w:p>
          <w:p w14:paraId="5C06C651">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1.在线课程资源建设</w:t>
            </w:r>
          </w:p>
          <w:p w14:paraId="67AF810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（1）协助课程《网站开发技术》《Vue应用程序开发》、《Java Web框架技术》、《软件测试》、《数据库技术》5门课程的教师团队完成每单元（项目）的教学内容，包含：图片不少于300张、以及阅读材料、音频、文件等非视频资料，如图片不符合条件的由双方协商更换。</w:t>
            </w:r>
          </w:p>
          <w:p w14:paraId="7C564CB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（2）协助教师团队完成包括1000道习题题库，并按照章节设定试卷10套，每套不少于50道题、70%以上的章节测验，供教师组卷、发作业。</w:t>
            </w:r>
          </w:p>
          <w:p w14:paraId="7826EE7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（3）课程建设前期准备资源要求</w:t>
            </w:r>
            <w:r>
              <w:rPr>
                <w:rFonts w:hint="eastAsia"/>
                <w:color w:val="000000" w:themeColor="text1"/>
                <w:highlight w:val="none"/>
                <w14:textFill>
                  <w14:solidFill>
                    <w14:schemeClr w14:val="tx1"/>
                  </w14:solidFill>
                </w14:textFill>
              </w:rPr>
              <w:t>向采购人</w:t>
            </w:r>
            <w:r>
              <w:rPr>
                <w:rFonts w:hint="eastAsia" w:ascii="宋体" w:hAnsi="宋体" w:eastAsia="宋体" w:cs="宋体"/>
                <w:color w:val="000000" w:themeColor="text1"/>
                <w:kern w:val="0"/>
                <w:sz w:val="21"/>
                <w:szCs w:val="21"/>
                <w:highlight w:val="none"/>
                <w14:textFill>
                  <w14:solidFill>
                    <w14:schemeClr w14:val="tx1"/>
                  </w14:solidFill>
                </w14:textFill>
              </w:rPr>
              <w:t>提供相关本专业的电子图书资源供教师使用，保证图片等配置资源不涉及版权问题。</w:t>
            </w:r>
          </w:p>
          <w:p w14:paraId="15CF02D1">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2.教学管理功能</w:t>
            </w:r>
          </w:p>
          <w:p w14:paraId="336A0FB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（1）需支持定制学校个性化课程网站，学生可通过个性化网站进行登录。</w:t>
            </w:r>
          </w:p>
          <w:p w14:paraId="01947A5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（2）支持学生数据的导入与成绩的导出。</w:t>
            </w:r>
          </w:p>
          <w:p w14:paraId="15C9DAFC">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（3）课程应用支持独有模式与共有模式两种。</w:t>
            </w:r>
          </w:p>
          <w:p w14:paraId="35645D7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（4）学生考核包含视频、作业、考试、在线时间四个维度，根据需要灵活设置。</w:t>
            </w:r>
          </w:p>
          <w:p w14:paraId="46701CE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3.学生在线学习功能</w:t>
            </w:r>
          </w:p>
          <w:p w14:paraId="69B9914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（1）课程需支持闯关式教学，学生必须在完成当前任务后才可进入下一环节。系统还需支持一键式取消闯关模式，在取消闯关模式后学生可自由进行学习。</w:t>
            </w:r>
          </w:p>
          <w:p w14:paraId="2CBC92E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（2）闯关模式中的学习任务应至少支持视频、作业、阅读三种类型。</w:t>
            </w:r>
          </w:p>
          <w:p w14:paraId="068629F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（3）学生在线学习课程时需支持进度记忆，支持防止快进、防止跳集观看，支持当前活动窗口探测，防止观看课程时进行其他活动。系统还可取消防快进、防跳集、防窗口探测功能。</w:t>
            </w:r>
          </w:p>
          <w:p w14:paraId="3546131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4.教师教学管理功能</w:t>
            </w:r>
          </w:p>
          <w:p w14:paraId="42A14E8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（1）教师可及时发布各种通知。</w:t>
            </w:r>
          </w:p>
          <w:p w14:paraId="08ABA94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（2）教师可设置课程的发布模式：包括闯关教学模式与自由学习模式，还可选择一次性发布学习任务和分批自动发布学习任务。</w:t>
            </w:r>
          </w:p>
          <w:p w14:paraId="54486DB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（3）除了平台自带题库外，需支持教师自己出题，进行发布考核，并纳入考核方案。</w:t>
            </w:r>
          </w:p>
          <w:p w14:paraId="750EF807">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（4）教师可在线出卷并发布考试。</w:t>
            </w:r>
          </w:p>
          <w:p w14:paraId="137D4A5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（5）支持根据考核标准进行成绩自动统计。</w:t>
            </w:r>
          </w:p>
          <w:p w14:paraId="7F8C2F6C">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（6）支持自助式考试与机房统一考试，机房统一考试提供客户端系统，并派专人协助上门安装。</w:t>
            </w:r>
          </w:p>
          <w:p w14:paraId="595677B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5.提供示范教学包。</w:t>
            </w:r>
          </w:p>
          <w:p w14:paraId="46BE7C5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移动端和PC端均内置示范教学包，教师可使用教学示范包在移动端建课教学，示范教学包包含章节视频、课件、资料、试题库，可以根据学校属性选择、修改。</w:t>
            </w:r>
          </w:p>
          <w:p w14:paraId="6A458A0C">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6.提供富媒体编辑器。</w:t>
            </w:r>
          </w:p>
          <w:p w14:paraId="370A3A8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支持慕课教学模式，建设课程单元，每个课程单元可以设置多个标签页，课程单元内容建设采用富媒体编辑器，包含视频、文档、图片、音频、图书、公式、符号、附件、网页、动画等常用组件，并且支持插入电子图书，拓展阅读（如报纸、期刊资源）。</w:t>
            </w:r>
          </w:p>
          <w:p w14:paraId="2B0982D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7.视频可编辑。</w:t>
            </w:r>
          </w:p>
          <w:p w14:paraId="298AE34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①支持视频中任意时间点插入图片、PPT、测验题（包含单选题、多选题和对错题）。同时支持对插入的内容在时间轴上随意拖动，PPT可实现跟视频窗口切换。</w:t>
            </w:r>
          </w:p>
          <w:p w14:paraId="64D7794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②支持课程视频的在线虚拟剪辑，拖动视频播放的起始点、终止点，可以将视频文件按照课程的要求剪辑成适当长度。</w:t>
            </w:r>
          </w:p>
          <w:p w14:paraId="31B641A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③视频文件具有“防拖拽和防窗口切换”功能，即视频播放的时候无法进行快进播放。</w:t>
            </w:r>
          </w:p>
          <w:p w14:paraId="54172647">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8.提供字幕翻译。</w:t>
            </w:r>
          </w:p>
          <w:p w14:paraId="64FDC1BF">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观看章节视频时支持选择语言显示翻译字幕，通过多语言智能翻译，课程实时呈现双语字幕，实现国际化教学过程中的无障碍交流。</w:t>
            </w:r>
          </w:p>
          <w:p w14:paraId="015CFCC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9.提供知识图谱。</w:t>
            </w:r>
          </w:p>
          <w:p w14:paraId="53D7F5F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①教师可对课程中的资源，包括视频、音频、文档、图书、章节测验等进行知识点标记，学生可在课程学习时查看到不同资源关联的知识点标签。</w:t>
            </w:r>
          </w:p>
          <w:p w14:paraId="6163323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②教师可查看班级知识点掌握率分析统计，并支持查看知识点掌握率详情；可查看学生之间对于不同知识点掌握率对比分析，支持查看到某一位学生的知识点掌握详情统计，可以查看每个知识点的课程资源和系统推荐的拓展资源.</w:t>
            </w:r>
          </w:p>
          <w:p w14:paraId="0D80FE3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五、构建5套课程知识图谱。</w:t>
            </w:r>
          </w:p>
          <w:p w14:paraId="59BC432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1.知识图谱框架管理</w:t>
            </w:r>
          </w:p>
          <w:p w14:paraId="0B49333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（1）支持建立以</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的教务课程-知识点为体系的知识点架构进行后台知识图谱框架管理。</w:t>
            </w:r>
          </w:p>
          <w:p w14:paraId="714B45E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（2）支持对教务课程的课程类别、课程性质进行增删改查管理。</w:t>
            </w:r>
          </w:p>
          <w:p w14:paraId="5BF39FD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（3）支持按照</w:t>
            </w:r>
            <w:r>
              <w:rPr>
                <w:rFonts w:hint="eastAsia" w:hAnsi="宋体" w:eastAsia="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不同专业关联不同的课程，生成学科/专业知识图谱。</w:t>
            </w:r>
          </w:p>
          <w:p w14:paraId="78E8F26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（4）支持为网络课程和教务课程建立独立的知识图谱，便于统一管理。</w:t>
            </w:r>
          </w:p>
          <w:p w14:paraId="7C0AFE2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2.知识图谱构建</w:t>
            </w:r>
          </w:p>
          <w:p w14:paraId="5B4A147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（1）支持课程模块一键转化生成知识图谱，并同时进行资源关联。</w:t>
            </w:r>
          </w:p>
          <w:p w14:paraId="159C6C2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（2）支持与教学平台打通，可通过教学平台现有课程模块选择生成模块图谱。</w:t>
            </w:r>
          </w:p>
          <w:p w14:paraId="300BB05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（3）支持知识图谱自定义编辑功能，系统提供至少8种图谱形态，用户可根据课程性质选择合适的图谱形态进行编辑。</w:t>
            </w:r>
          </w:p>
          <w:p w14:paraId="1123142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（4）支持知识图谱自定义颜色设定，可根据具体要求进行图谱知识点颜色的设定；同时支持图谱知识点自定义文字颜色及大小设置。</w:t>
            </w:r>
          </w:p>
          <w:p w14:paraId="31794408">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（5）具备知识图谱门户系统，能够提供对应的知识图谱门户模板，可展示课程介绍、知识图谱、知识关系、目标图谱、问题图谱及知识图谱相关统计功能，能够与教学平台互通互联。</w:t>
            </w:r>
          </w:p>
          <w:p w14:paraId="3702895C">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3.知识图谱管理</w:t>
            </w:r>
          </w:p>
          <w:p w14:paraId="4B19BC30">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（1）支持进行跨课知识点关联，实现不同课程之间知识的聚合联动，关联后可以实现跨课学习并进行专业下多门课程的知识点关联展示应用。</w:t>
            </w:r>
          </w:p>
          <w:p w14:paraId="4DE17B0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（2）支持知识图谱形成网状结构，点击对应知识点即可查看知识点的管理资源以及推荐资源。</w:t>
            </w:r>
          </w:p>
          <w:p w14:paraId="05C7560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（3）在图谱模式下需支持集合导航功能，具备集合列表，可实现点击具体导航内容跳转至具体集合内容，在集合知识点关联了其他集合知识点时，支持跨集合跳转。</w:t>
            </w:r>
          </w:p>
          <w:p w14:paraId="0D48377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4.知识图谱资源管理</w:t>
            </w:r>
          </w:p>
          <w:p w14:paraId="40A3678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（1）支持教师对课程模块内容，包括——视频、音频、文档、图书、模块测验等进行知识点标记，作为知识点教学任务进行设置，方便学生按知识点进行任务学习。</w:t>
            </w:r>
          </w:p>
          <w:p w14:paraId="77A2744C">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5.知识图谱统计与分析</w:t>
            </w:r>
          </w:p>
          <w:p w14:paraId="3C64FAF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（1）支持查看某一位学生某个知识点的统计详情，包括学生此知识点的完成情况、掌握情况、知识点关联的学习任务完成详情等以及查看此知识点的课程资源和系统推荐的图书、期刊、报纸、课程等拓展资源。</w:t>
            </w:r>
          </w:p>
          <w:p w14:paraId="18B08FD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6.提供AI助教及AI工作台功能：</w:t>
            </w:r>
          </w:p>
          <w:p w14:paraId="745C8D55">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（1）AI助教：为课程提供智能答疑的功能，帮助教师解决日常面对学生的答疑工作。</w:t>
            </w:r>
          </w:p>
          <w:p w14:paraId="5B183C5D">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（2）AI写作：由AI技术提供在线课程章节AI写作，助力教师实时更新前沿内容与最新案例。</w:t>
            </w:r>
          </w:p>
          <w:p w14:paraId="0A6A5C0B">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（3）AI智能出题：智能化基于选择的知识点，或上传的材料，或文本指令完成各类题目智能生成，含答案解析，可一键加入题库。</w:t>
            </w:r>
          </w:p>
          <w:p w14:paraId="54ADE756">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（4）AI校正：由AI对在线课程文本进行智能校正，保障教学内容的准确性、规范性。</w:t>
            </w:r>
          </w:p>
          <w:p w14:paraId="766086C4">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（5）AI教案：由AI协助教师生成教案，支持教师输入材料或文本指令完成AI赋能以学生为中心的高阶教学设计。</w:t>
            </w:r>
          </w:p>
          <w:p w14:paraId="19DEAE6E">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AI智能学习路径生成：基于学生学情，智能生成个性化学习路径，呈现知识点先后学习逻辑关系，及每个知识点的掌握率。</w:t>
            </w:r>
          </w:p>
          <w:p w14:paraId="48154729">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（6）AI内容智能检测：支持以人工智能技术为核心，检测审核各类资源。</w:t>
            </w:r>
          </w:p>
          <w:p w14:paraId="7B7628F3">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（7）AI智能语音唤醒：可通过电脑端语音唤醒助教，实现通过语音调用开启教学相关活动。</w:t>
            </w:r>
          </w:p>
          <w:p w14:paraId="2EAA8042">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（8）AI智能行为督促：根据时间段给出不同的温馨提醒语，提供学习时间管理建议，激励学生保持学习动力。</w:t>
            </w:r>
          </w:p>
          <w:p w14:paraId="227D2B5A">
            <w:pPr>
              <w:keepNext w:val="0"/>
              <w:keepLines w:val="0"/>
              <w:pageBreakBefore w:val="0"/>
              <w:kinsoku/>
              <w:wordWrap/>
              <w:overflowPunct/>
              <w:topLinePunct w:val="0"/>
              <w:autoSpaceDE/>
              <w:autoSpaceDN/>
              <w:bidi w:val="0"/>
              <w:adjustRightInd/>
              <w:snapToGrid/>
              <w:spacing w:line="400" w:lineRule="exact"/>
              <w:ind w:firstLine="0" w:firstLineChars="0"/>
              <w:jc w:val="left"/>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（9）AI智能推荐薄弱知识点：智能化依据错题推荐薄弱知识点</w:t>
            </w:r>
            <w:r>
              <w:rPr>
                <w:rFonts w:hint="eastAsia" w:hAnsi="宋体" w:eastAsia="宋体" w:cs="宋体"/>
                <w:color w:val="000000" w:themeColor="text1"/>
                <w:kern w:val="0"/>
                <w:sz w:val="21"/>
                <w:szCs w:val="21"/>
                <w:highlight w:val="none"/>
                <w:lang w:eastAsia="zh-CN"/>
                <w14:textFill>
                  <w14:solidFill>
                    <w14:schemeClr w14:val="tx1"/>
                  </w14:solidFill>
                </w14:textFill>
              </w:rPr>
              <w:t>。</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65363034">
            <w:pPr>
              <w:spacing w:line="360" w:lineRule="auto"/>
              <w:jc w:val="center"/>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软件和信息技术服务业</w:t>
            </w:r>
          </w:p>
        </w:tc>
      </w:tr>
      <w:tr w14:paraId="0269D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41A82011">
            <w:pPr>
              <w:snapToGrid w:val="0"/>
              <w:spacing w:before="120" w:beforeLines="50" w:line="360" w:lineRule="auto"/>
              <w:ind w:firstLine="6" w:firstLineChars="3"/>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742CE418">
            <w:pPr>
              <w:snapToGrid w:val="0"/>
              <w:spacing w:before="120" w:beforeLines="50" w:line="360" w:lineRule="auto"/>
              <w:ind w:firstLine="6" w:firstLineChars="3"/>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短视频设计与录制</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6A6F1AD">
            <w:pPr>
              <w:snapToGrid w:val="0"/>
              <w:spacing w:before="120" w:beforeLines="50" w:line="360" w:lineRule="auto"/>
              <w:ind w:firstLine="6" w:firstLineChars="3"/>
              <w:jc w:val="center"/>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eastAsia="宋体"/>
                <w:bCs/>
                <w:color w:val="000000" w:themeColor="text1"/>
                <w:sz w:val="21"/>
                <w:highlight w:val="none"/>
                <w:lang w:val="en-US" w:eastAsia="zh-CN"/>
                <w14:textFill>
                  <w14:solidFill>
                    <w14:schemeClr w14:val="tx1"/>
                  </w14:solidFill>
                </w14:textFill>
              </w:rPr>
              <w:t>50个</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231EFE5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一、建设内容</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含括5门课程：</w:t>
            </w:r>
            <w:r>
              <w:rPr>
                <w:rFonts w:hint="eastAsia" w:ascii="宋体" w:hAnsi="宋体" w:eastAsia="宋体" w:cs="宋体"/>
                <w:color w:val="000000" w:themeColor="text1"/>
                <w:kern w:val="0"/>
                <w:sz w:val="21"/>
                <w:szCs w:val="21"/>
                <w:highlight w:val="none"/>
                <w14:textFill>
                  <w14:solidFill>
                    <w14:schemeClr w14:val="tx1"/>
                  </w14:solidFill>
                </w14:textFill>
              </w:rPr>
              <w:t>《网站开发技术》《Vue应用程序开发》、《Java Web框架技术》、《软件测试》、《数据库技术》</w:t>
            </w:r>
            <w:r>
              <w:rPr>
                <w:rFonts w:hint="eastAsia" w:hAnsi="宋体" w:cs="宋体"/>
                <w:color w:val="000000" w:themeColor="text1"/>
                <w:kern w:val="0"/>
                <w:sz w:val="21"/>
                <w:szCs w:val="21"/>
                <w:highlight w:val="none"/>
                <w:lang w:eastAsia="zh-CN"/>
                <w14:textFill>
                  <w14:solidFill>
                    <w14:schemeClr w14:val="tx1"/>
                  </w14:solidFill>
                </w14:textFill>
              </w:rPr>
              <w:t>）</w:t>
            </w:r>
          </w:p>
          <w:p w14:paraId="0477218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1.短视频50个，每个视频3-5分钟，总时长不低于200分钟。</w:t>
            </w:r>
          </w:p>
          <w:p w14:paraId="72FF8DD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2.保证制作内容版权合法(其中包括:画面、音乐、配音及演员肖像权等)。</w:t>
            </w:r>
          </w:p>
          <w:p w14:paraId="3F62B82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3.短视频制作的整体要求，应满足教学内容和教学设计需求，不能用PPT直接进行录屏，视频制作后期处理方面，每个视频制作均应加上片头和片尾，并根据微课设计添加动画加以包装。</w:t>
            </w:r>
          </w:p>
          <w:p w14:paraId="396E156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4.短视频制作的交付要求，所拍摄的资源以网络版交付采购人，验收合格后签收并归档，同时采购人保存所有母版文件。</w:t>
            </w:r>
          </w:p>
          <w:p w14:paraId="3A2FBCD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5.采购人拥有短视频所有版权，未经采购人许可，不得将本次要求制作交付的资源用于任何商业用途，否则引起的法律责任由中标人全部承担。</w:t>
            </w:r>
          </w:p>
          <w:p w14:paraId="5C60CFA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6.提供课程顾问式一对一服务，中标人的教研团队参与课程规划和设计中根据课程特点及目标定位，完成课程整体教学设计，确保课程最终呈现效果。</w:t>
            </w:r>
          </w:p>
          <w:p w14:paraId="2BBB167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7.中标人需提供专业教研团队，提供专业内容校对审核服务(三次审核三次校对)，把好课程质量关。</w:t>
            </w:r>
          </w:p>
          <w:p w14:paraId="30774C6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8.中标人提供专业的设备、拍摄场地和视频摄制，并提供不少于三次修改机会，直至采购人主讲团队审核通过。</w:t>
            </w:r>
          </w:p>
          <w:p w14:paraId="195D780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二、型号规格及关键参数</w:t>
            </w:r>
          </w:p>
          <w:p w14:paraId="3760FDB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（一）录制设备要求</w:t>
            </w:r>
          </w:p>
          <w:p w14:paraId="0523C9C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1.中标人应为拍摄场地配备交互大屏、液晶电脑和中控台等提词器及教学设备。</w:t>
            </w:r>
          </w:p>
          <w:p w14:paraId="29CED9E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2.拍摄场地配备金属卤化物灯光系统(色温3200K士300K)，总功率不低于10000瓦，并配备滤色透光片等相关设备。</w:t>
            </w:r>
          </w:p>
          <w:p w14:paraId="68B6941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3.提供双机位拍摄，配备音频设备及专业话筒。</w:t>
            </w:r>
          </w:p>
          <w:p w14:paraId="1D52430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4.专业演播室用灯，LED采访灯(参照)三套，CE-1500WS聚光灯(参照)两套;</w:t>
            </w:r>
          </w:p>
          <w:p w14:paraId="616871D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5.使用广播级全高清摄像机，分辨率应达到1920x1080，25fpS，PAL制的要求。</w:t>
            </w:r>
          </w:p>
          <w:p w14:paraId="3A083F0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6.多台高清摄像机拍摄设备要同型同款，保证录制效果一致，至少具有两个摄制组同时开机拍摄的摄像器材，分辨率应达到1920x1080，25fp3，PAL制的要求。</w:t>
            </w:r>
          </w:p>
          <w:p w14:paraId="75B6FD7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（二）后期制作要求</w:t>
            </w:r>
          </w:p>
          <w:p w14:paraId="32935BC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1.片头与片尾:片头时长 3-5秒，要求设计贴合课程内容。应包括:采购人logo 、课程名称、讲次、主讲教师姓名、单位等信息。</w:t>
            </w:r>
          </w:p>
          <w:p w14:paraId="6777CAB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2.字幕:根据各课程制作需要和要求，提供清晰字幕。</w:t>
            </w:r>
          </w:p>
          <w:p w14:paraId="2D76405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3.封装:成片统一采用 MP4 视频格式封装。</w:t>
            </w:r>
          </w:p>
          <w:p w14:paraId="588414C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（三）视频图像质量</w:t>
            </w:r>
          </w:p>
          <w:p w14:paraId="0C53EAF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1.稳定性:全片图像同步性能稳定，无失步现象，CTL同步控制信号必须连续;图像无抖动跳跃，色彩无突变，编辑点处图像稳定。</w:t>
            </w:r>
          </w:p>
          <w:p w14:paraId="3E19283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2.信噪比:图像信噪比不低于 55dB，无明显杂波。</w:t>
            </w:r>
          </w:p>
          <w:p w14:paraId="0340F75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3.色调:白平衡正确，无明显偏色，多机拍摄的镜头衔接处无明显色差。</w:t>
            </w:r>
          </w:p>
          <w:p w14:paraId="4BE7AEF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4.视频电平:视频全讯号幅度为1Vp-p，最大不超过1.1Vp-P。其中，消隐电平为 0V 时,白电平幅度 0.7Vp-p，同步信号-0.3V，色同步信号幅度 0. 3Vp-p(以消隐线上下对称)，全片-致。</w:t>
            </w:r>
          </w:p>
          <w:p w14:paraId="1DE5747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5.视频画幅宽高比: 宽高比为 16:9;在同一课程数字资源中，各讲应统-画幅的宽高比，不得混用。</w:t>
            </w:r>
          </w:p>
          <w:p w14:paraId="3B8932C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6.视频压缩采用 H,264(MPEG-4 Part10:profile=main,level=3.0)编码方式码流率 5000kbps 以上，帧率不低于25fp3，分辨率应不低于1920x1080，成片格式为采用 MP4 格式，提供片头设计和制作。</w:t>
            </w:r>
          </w:p>
          <w:p w14:paraId="6FC9554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（四）音频压缩格式及技术参数</w:t>
            </w:r>
          </w:p>
          <w:p w14:paraId="631E710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1.音频压缩采用 AAC(MPEG4 Part3)格式。</w:t>
            </w:r>
          </w:p>
          <w:p w14:paraId="26276FB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2.采样率 48KHZ。</w:t>
            </w:r>
          </w:p>
          <w:p w14:paraId="3C7C00DD">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3.音频码流率 256kbps(恒定)。</w:t>
            </w:r>
          </w:p>
          <w:p w14:paraId="67194FD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4.必须是双声道，必须做混音处理。</w:t>
            </w:r>
          </w:p>
          <w:p w14:paraId="6AE4889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（五）外挂字幕文件</w:t>
            </w:r>
          </w:p>
          <w:p w14:paraId="1C5F5C3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1.字幕文件格式:独立的 SRT 格式的字幕文件。</w:t>
            </w:r>
          </w:p>
          <w:p w14:paraId="1E8EF5C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2.字幕的行数要求:每屏只有一行字幕。</w:t>
            </w:r>
          </w:p>
          <w:p w14:paraId="5C440E6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3.字幕的字数要求:每行不超过20个字。</w:t>
            </w:r>
          </w:p>
          <w:p w14:paraId="425F43A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4.字幕的位置:保持每屏字幕出现位置--致。</w:t>
            </w:r>
          </w:p>
          <w:p w14:paraId="4BCFE69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（六）制作规范及要求</w:t>
            </w:r>
          </w:p>
          <w:p w14:paraId="1B49EEC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1.使用专业的非线性编辑(1920*50M/S)系统对源视频进行最基本的处理(如剪辑、抠像、颜色校正、双声道处理)</w:t>
            </w:r>
          </w:p>
          <w:p w14:paraId="4F0D577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声音和画面要求同步，无交流声或其他杂音等缺陷，无明显失真、放音过冲、过弱。伴音清晰、饱满、圆润，无失真、噪声杂音干扰、音量忽大忽小现象。解说声与现场声、背景音乐无明显比例失调。音频信噪比不低于 48dB。3.后期特效保证画面美观、色彩真实，符合摄影构图规则。老师视频必须具备人物特写、知识点特效展示、人物中景等场景。场景切换自然流畅，色彩无突变，画面无晃动、抖动、模糊聚焦和镜头频繁拉伸等。</w:t>
            </w:r>
          </w:p>
          <w:p w14:paraId="74FC2B8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（七）成片标准</w:t>
            </w:r>
          </w:p>
          <w:p w14:paraId="1FC8B67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1.视频标准: 格式为 mp4,采用 H.264编码;中标人应保留全部母带级别文件至少一年;</w:t>
            </w:r>
          </w:p>
          <w:p w14:paraId="01DA913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2.分辨率:1080p高清(1920x1080);压缩码率&gt;800kb，&lt;1024kb;单个文件大小 500m 以内;录制视频宽高比16:9，视频帧率为25帧/秒;3.音频标准:音频压缩采用:AAC格式4.采样率:48KHZ</w:t>
            </w:r>
          </w:p>
          <w:p w14:paraId="5AC00D2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5.音频码流率:256Kbps</w:t>
            </w:r>
          </w:p>
          <w:p w14:paraId="3083C72D">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6.声道:双声道</w:t>
            </w:r>
          </w:p>
          <w:p w14:paraId="5444AB5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7.字幕标准:字幕文件格式为 SRT,视频中在下方居中位置显示简体中文字幕信息，字幕与教师所讲的内容完全符合，包括表单符号的显示，字幕为--行显示，字幕最多不过 20个字。</w:t>
            </w:r>
          </w:p>
          <w:p w14:paraId="72B1889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（八）成片交付方式</w:t>
            </w:r>
          </w:p>
          <w:p w14:paraId="50A0512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1.所有视频文件存储于移动硬盘内。</w:t>
            </w:r>
          </w:p>
          <w:p w14:paraId="36FBA45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2.一级文件夹命名规则:采购人名称。</w:t>
            </w:r>
          </w:p>
          <w:p w14:paraId="7532A59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3.二级文件夹命名规则:课程名称。</w:t>
            </w:r>
          </w:p>
          <w:p w14:paraId="31AC1B3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4.三级文件夹命名规则:拍摄日期+空格+课程名称+空格+讲数+空格+新片/第n次修片。</w:t>
            </w:r>
          </w:p>
          <w:p w14:paraId="303F9A8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5.(日期格式为年月日,如:20121204)每讲的文件放入对应的三级文件夹内，文件命名规则:采购人名称+空格+课程名称+空格+讲次+空格+标题。</w:t>
            </w:r>
          </w:p>
          <w:p w14:paraId="6ECC302D">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6.原始素材交由</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保管，按</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要求上传至教学管理平台。</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7632366F">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软件和信息技术服务业</w:t>
            </w:r>
          </w:p>
        </w:tc>
      </w:tr>
      <w:tr w14:paraId="60BE1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00A1F4B5">
            <w:pPr>
              <w:snapToGrid w:val="0"/>
              <w:spacing w:before="120" w:beforeLines="50" w:line="360" w:lineRule="auto"/>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3</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536B4849">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课程宣传片</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D310033">
            <w:pPr>
              <w:snapToGrid w:val="0"/>
              <w:spacing w:before="120" w:beforeLines="50" w:line="360" w:lineRule="auto"/>
              <w:jc w:val="center"/>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eastAsia="宋体"/>
                <w:bCs/>
                <w:color w:val="000000" w:themeColor="text1"/>
                <w:sz w:val="21"/>
                <w:highlight w:val="none"/>
                <w:lang w:val="en-US" w:eastAsia="zh-CN"/>
                <w14:textFill>
                  <w14:solidFill>
                    <w14:schemeClr w14:val="tx1"/>
                  </w14:solidFill>
                </w14:textFill>
              </w:rPr>
              <w:t>5</w:t>
            </w:r>
            <w:r>
              <w:rPr>
                <w:rFonts w:hint="eastAsia" w:hAnsi="宋体"/>
                <w:bCs/>
                <w:color w:val="000000" w:themeColor="text1"/>
                <w:sz w:val="21"/>
                <w:highlight w:val="none"/>
                <w:lang w:val="en-US" w:eastAsia="zh-CN"/>
                <w14:textFill>
                  <w14:solidFill>
                    <w14:schemeClr w14:val="tx1"/>
                  </w14:solidFill>
                </w14:textFill>
              </w:rPr>
              <w:t>套</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6702E2F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一、制作内容：</w:t>
            </w:r>
          </w:p>
          <w:p w14:paraId="1F0085D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用于在线课程首页的课程介绍宣传。</w:t>
            </w:r>
            <w:r>
              <w:rPr>
                <w:rFonts w:hint="eastAsia"/>
                <w:color w:val="000000" w:themeColor="text1"/>
                <w:sz w:val="21"/>
                <w:highlight w:val="none"/>
                <w:lang w:eastAsia="zh-CN"/>
                <w14:textFill>
                  <w14:solidFill>
                    <w14:schemeClr w14:val="tx1"/>
                  </w14:solidFill>
                </w14:textFill>
              </w:rPr>
              <w:t>（</w:t>
            </w:r>
            <w:r>
              <w:rPr>
                <w:rFonts w:hint="eastAsia"/>
                <w:color w:val="000000" w:themeColor="text1"/>
                <w:sz w:val="21"/>
                <w:highlight w:val="none"/>
                <w:lang w:val="en-US" w:eastAsia="zh-CN"/>
                <w14:textFill>
                  <w14:solidFill>
                    <w14:schemeClr w14:val="tx1"/>
                  </w14:solidFill>
                </w14:textFill>
              </w:rPr>
              <w:t>含括5门课程：</w:t>
            </w:r>
            <w:r>
              <w:rPr>
                <w:rFonts w:hint="eastAsia"/>
                <w:color w:val="000000" w:themeColor="text1"/>
                <w:sz w:val="21"/>
                <w:highlight w:val="none"/>
                <w14:textFill>
                  <w14:solidFill>
                    <w14:schemeClr w14:val="tx1"/>
                  </w14:solidFill>
                </w14:textFill>
              </w:rPr>
              <w:t>《网站开发技术》《Vue应用程序开发》、《Java Web框架技术》、《软件测试》、《数据库技术》</w:t>
            </w:r>
            <w:r>
              <w:rPr>
                <w:rFonts w:hint="eastAsia"/>
                <w:color w:val="000000" w:themeColor="text1"/>
                <w:sz w:val="21"/>
                <w:highlight w:val="none"/>
                <w:lang w:eastAsia="zh-CN"/>
                <w14:textFill>
                  <w14:solidFill>
                    <w14:schemeClr w14:val="tx1"/>
                  </w14:solidFill>
                </w14:textFill>
              </w:rPr>
              <w:t>）</w:t>
            </w:r>
          </w:p>
          <w:p w14:paraId="5CBA432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二、制作要求</w:t>
            </w:r>
          </w:p>
          <w:p w14:paraId="15AD15C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1.制作内容：中英文双语课程宣传片5</w:t>
            </w:r>
            <w:r>
              <w:rPr>
                <w:rFonts w:hint="eastAsia" w:hAnsi="宋体" w:cs="宋体"/>
                <w:color w:val="000000" w:themeColor="text1"/>
                <w:kern w:val="0"/>
                <w:sz w:val="21"/>
                <w:szCs w:val="21"/>
                <w:highlight w:val="none"/>
                <w:lang w:val="en-US" w:eastAsia="zh-CN"/>
                <w14:textFill>
                  <w14:solidFill>
                    <w14:schemeClr w14:val="tx1"/>
                  </w14:solidFill>
                </w14:textFill>
              </w:rPr>
              <w:t>套</w:t>
            </w:r>
            <w:r>
              <w:rPr>
                <w:rFonts w:hint="eastAsia" w:ascii="宋体" w:hAnsi="宋体" w:eastAsia="宋体" w:cs="宋体"/>
                <w:color w:val="000000" w:themeColor="text1"/>
                <w:kern w:val="0"/>
                <w:sz w:val="21"/>
                <w:szCs w:val="21"/>
                <w:highlight w:val="none"/>
                <w14:textFill>
                  <w14:solidFill>
                    <w14:schemeClr w14:val="tx1"/>
                  </w14:solidFill>
                </w14:textFill>
              </w:rPr>
              <w:t>，用于平台共享课程首页的课程介绍宣传（中文视频+中英文字幕英文视频</w:t>
            </w:r>
            <w:r>
              <w:rPr>
                <w:rFonts w:hint="eastAsia" w:hAnsi="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套</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包含：5个宣传片（中文视频）+5个宣传片（中英文字幕英文视频），共10 个</w:t>
            </w:r>
            <w:r>
              <w:rPr>
                <w:rFonts w:hint="eastAsia" w:ascii="宋体" w:hAnsi="宋体" w:eastAsia="宋体" w:cs="宋体"/>
                <w:color w:val="000000" w:themeColor="text1"/>
                <w:kern w:val="0"/>
                <w:sz w:val="21"/>
                <w:szCs w:val="21"/>
                <w:highlight w:val="none"/>
                <w14:textFill>
                  <w14:solidFill>
                    <w14:schemeClr w14:val="tx1"/>
                  </w14:solidFill>
                </w14:textFill>
              </w:rPr>
              <w:t>），每</w:t>
            </w:r>
            <w:r>
              <w:rPr>
                <w:rFonts w:hint="eastAsia" w:hAnsi="宋体" w:cs="宋体"/>
                <w:color w:val="000000" w:themeColor="text1"/>
                <w:kern w:val="0"/>
                <w:sz w:val="21"/>
                <w:szCs w:val="21"/>
                <w:highlight w:val="none"/>
                <w:lang w:val="en-US" w:eastAsia="zh-CN"/>
                <w14:textFill>
                  <w14:solidFill>
                    <w14:schemeClr w14:val="tx1"/>
                  </w14:solidFill>
                </w14:textFill>
              </w:rPr>
              <w:t>个视频</w:t>
            </w:r>
            <w:r>
              <w:rPr>
                <w:rFonts w:hint="eastAsia" w:ascii="宋体" w:hAnsi="宋体" w:eastAsia="宋体" w:cs="宋体"/>
                <w:color w:val="000000" w:themeColor="text1"/>
                <w:kern w:val="0"/>
                <w:sz w:val="21"/>
                <w:szCs w:val="21"/>
                <w:highlight w:val="none"/>
                <w14:textFill>
                  <w14:solidFill>
                    <w14:schemeClr w14:val="tx1"/>
                  </w14:solidFill>
                </w14:textFill>
              </w:rPr>
              <w:t>时长为8--10分钟</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其中《网站开发技术》除上述中英文视频资源外，还需额外有</w:t>
            </w:r>
            <w:r>
              <w:rPr>
                <w:rFonts w:hint="eastAsia" w:hAnsi="宋体" w:cs="宋体"/>
                <w:color w:val="000000" w:themeColor="text1"/>
                <w:kern w:val="0"/>
                <w:sz w:val="21"/>
                <w:szCs w:val="21"/>
                <w:highlight w:val="none"/>
                <w:lang w:val="en-US" w:eastAsia="zh-CN"/>
                <w14:textFill>
                  <w14:solidFill>
                    <w14:schemeClr w14:val="tx1"/>
                  </w14:solidFill>
                </w14:textFill>
              </w:rPr>
              <w:t>英文配音</w:t>
            </w:r>
            <w:r>
              <w:rPr>
                <w:rFonts w:hint="eastAsia" w:ascii="宋体" w:hAnsi="宋体" w:eastAsia="宋体" w:cs="宋体"/>
                <w:color w:val="000000" w:themeColor="text1"/>
                <w:kern w:val="0"/>
                <w:sz w:val="21"/>
                <w:szCs w:val="21"/>
                <w:highlight w:val="none"/>
                <w14:textFill>
                  <w14:solidFill>
                    <w14:schemeClr w14:val="tx1"/>
                  </w14:solidFill>
                </w14:textFill>
              </w:rPr>
              <w:t>版本宣传片1个。</w:t>
            </w:r>
          </w:p>
          <w:p w14:paraId="40BF5A1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2.需包含学校LOGO、课程名称、教师团队介绍、主讲教师姓名、专业技术职务、单位、教学目标、内容简介、课程特色等信息(3-5分钟)；</w:t>
            </w:r>
          </w:p>
          <w:p w14:paraId="75403A7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3.同时要提供翻译好的中英文文稿。</w:t>
            </w:r>
          </w:p>
          <w:p w14:paraId="7F54510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4.视频中采用虚拟录播、二维动画、MG动画等多种制作形式，全片需对相关图片、数据、图表、标题等进行精细特效包装，表现出生动活泼的视频呈现效果；</w:t>
            </w:r>
          </w:p>
          <w:p w14:paraId="433F15E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5.使用专业的视频拍摄设备，配备足够录音设备，视频色彩鲜明、曝光合理；</w:t>
            </w:r>
          </w:p>
          <w:p w14:paraId="1BA11BA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6.如有人物抠像，配置专业灯光，提供提词器以及配备编导人员作为拍摄现场指导；人物抠像边缘清晰无闪烁，无噪点，无发绿或发蓝现象，文件制作所用的软件版本在Adobe CC 2018（正版）或同等及以上档次；</w:t>
            </w:r>
          </w:p>
          <w:p w14:paraId="2479B2F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7.如有实景拍摄，实景拍摄在符合专业特性的场地，配置专业灯光设备和实现双机位拍摄，配备编导人员作为拍摄现场指导，场地如采购人无法提供，由</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负责提供；</w:t>
            </w:r>
          </w:p>
          <w:p w14:paraId="063FBD7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8.视频需配适合的背景音乐；</w:t>
            </w:r>
          </w:p>
          <w:p w14:paraId="003C54B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9.根据宣传片脚本设计对拍摄的视频素材进行剪辑，对相关课程资料图片文件等素材以突出课程特点为方向进行包装加工美化，配合辅助文字、辅助线和重点提示等条充分展示课程知识点内容，结合处理好的老师抠像、配音按照脚本设计制作成课程宣传片；</w:t>
            </w:r>
          </w:p>
          <w:p w14:paraId="22C406B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10.字幕要使用符合国家标准的规范字，不出现繁体字、异体字（国家规定的除外）、错别字；字幕的字体、大小、色彩搭配、摆放位置、停留时间、出入屏方式力求与其他要素（画面、解说词、音乐）配合适当，不能破坏原有画面；</w:t>
            </w:r>
          </w:p>
          <w:p w14:paraId="1095369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11.根据课程内容提供片头、片尾，时长不少于3秒；</w:t>
            </w:r>
          </w:p>
          <w:p w14:paraId="06F8B68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12.清晰度（1080P）以上，分辨率1920*1080以上，画面比例为16:9，存储格式采用MP4 、MPEG 、FLV 等存储格式；</w:t>
            </w:r>
          </w:p>
          <w:p w14:paraId="1F2B0DD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13.在合同售后服务期内，提供不少于三次修改机会，直至采购人主讲团队审核通过。</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19E3E3B0">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软件和信息技术服务业</w:t>
            </w:r>
          </w:p>
        </w:tc>
      </w:tr>
      <w:tr w14:paraId="6FDEFB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385E92B9">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4</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367C48D9">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双语微课视频</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426A657">
            <w:pPr>
              <w:snapToGrid w:val="0"/>
              <w:spacing w:before="120" w:beforeLines="50" w:line="360" w:lineRule="auto"/>
              <w:jc w:val="center"/>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eastAsia="宋体"/>
                <w:bCs/>
                <w:color w:val="000000" w:themeColor="text1"/>
                <w:sz w:val="21"/>
                <w:highlight w:val="none"/>
                <w:lang w:val="en-US" w:eastAsia="zh-CN"/>
                <w14:textFill>
                  <w14:solidFill>
                    <w14:schemeClr w14:val="tx1"/>
                  </w14:solidFill>
                </w14:textFill>
              </w:rPr>
              <w:t>34个</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3A39C34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一、建设内容</w:t>
            </w:r>
          </w:p>
          <w:p w14:paraId="62AA5D7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设计与录制《网站开发技术》课程的34个双语微课资源（格式为MP4）。</w:t>
            </w:r>
          </w:p>
          <w:p w14:paraId="52D43C0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制作34个双语微课，每个5-10分钟，制作双语翻译加字幕，成片提供中文及双语版2种，提供双语校对翻译。MP4格式封装，视频采用H.264/AVC编码格式压缩，音频采用AAC格式压缩，人工配音，配音要求译员发音标准、语速适中，配音要求基本能对应原视频的位置，并包含中文+中英文字幕2套，为确保配套双语翻译的准确性，</w:t>
            </w:r>
            <w:r>
              <w:rPr>
                <w:rFonts w:hint="eastAsia" w:ascii="宋体" w:hAnsi="宋体" w:eastAsia="宋体" w:cs="宋体"/>
                <w:b/>
                <w:bCs/>
                <w:color w:val="000000" w:themeColor="text1"/>
                <w:kern w:val="0"/>
                <w:sz w:val="21"/>
                <w:szCs w:val="21"/>
                <w:highlight w:val="none"/>
                <w14:textFill>
                  <w14:solidFill>
                    <w14:schemeClr w14:val="tx1"/>
                  </w14:solidFill>
                </w14:textFill>
              </w:rPr>
              <w:t>需由专业</w:t>
            </w:r>
            <w:r>
              <w:rPr>
                <w:rFonts w:hint="eastAsia" w:hAnsi="宋体" w:cs="宋体"/>
                <w:b/>
                <w:bCs/>
                <w:color w:val="000000" w:themeColor="text1"/>
                <w:kern w:val="0"/>
                <w:sz w:val="21"/>
                <w:szCs w:val="21"/>
                <w:highlight w:val="none"/>
                <w:lang w:val="en-US" w:eastAsia="zh-CN"/>
                <w14:textFill>
                  <w14:solidFill>
                    <w14:schemeClr w14:val="tx1"/>
                  </w14:solidFill>
                </w14:textFill>
              </w:rPr>
              <w:t>翻译</w:t>
            </w:r>
            <w:r>
              <w:rPr>
                <w:rFonts w:hint="eastAsia" w:ascii="宋体" w:hAnsi="宋体" w:eastAsia="宋体" w:cs="宋体"/>
                <w:b/>
                <w:bCs/>
                <w:color w:val="000000" w:themeColor="text1"/>
                <w:kern w:val="0"/>
                <w:sz w:val="21"/>
                <w:szCs w:val="21"/>
                <w:highlight w:val="none"/>
                <w14:textFill>
                  <w14:solidFill>
                    <w14:schemeClr w14:val="tx1"/>
                  </w14:solidFill>
                </w14:textFill>
              </w:rPr>
              <w:t>人员采用母语校对，</w:t>
            </w:r>
            <w:r>
              <w:rPr>
                <w:rFonts w:hint="eastAsia" w:hAnsi="宋体" w:cs="宋体"/>
                <w:b/>
                <w:bCs/>
                <w:color w:val="000000" w:themeColor="text1"/>
                <w:kern w:val="0"/>
                <w:sz w:val="21"/>
                <w:szCs w:val="21"/>
                <w:highlight w:val="none"/>
                <w:lang w:val="en-US" w:eastAsia="zh-CN"/>
                <w14:textFill>
                  <w14:solidFill>
                    <w14:schemeClr w14:val="tx1"/>
                  </w14:solidFill>
                </w14:textFill>
              </w:rPr>
              <w:t>投标文件中需</w:t>
            </w:r>
            <w:r>
              <w:rPr>
                <w:rFonts w:hint="eastAsia" w:ascii="宋体" w:hAnsi="宋体" w:eastAsia="宋体" w:cs="宋体"/>
                <w:b/>
                <w:bCs/>
                <w:color w:val="000000" w:themeColor="text1"/>
                <w:kern w:val="0"/>
                <w:sz w:val="21"/>
                <w:szCs w:val="21"/>
                <w:highlight w:val="none"/>
                <w14:textFill>
                  <w14:solidFill>
                    <w14:schemeClr w14:val="tx1"/>
                  </w14:solidFill>
                </w14:textFill>
              </w:rPr>
              <w:t>附翻译资质证明</w:t>
            </w:r>
            <w:r>
              <w:rPr>
                <w:rFonts w:hint="eastAsia" w:hAnsi="宋体" w:cs="宋体"/>
                <w:b/>
                <w:bCs/>
                <w:color w:val="000000" w:themeColor="text1"/>
                <w:kern w:val="0"/>
                <w:sz w:val="21"/>
                <w:szCs w:val="21"/>
                <w:highlight w:val="none"/>
                <w:lang w:val="en-US" w:eastAsia="zh-CN"/>
                <w14:textFill>
                  <w14:solidFill>
                    <w14:schemeClr w14:val="tx1"/>
                  </w14:solidFill>
                </w14:textFill>
              </w:rPr>
              <w:t>材料扫描件并加盖投标人公章</w:t>
            </w:r>
            <w:r>
              <w:rPr>
                <w:rFonts w:hint="eastAsia" w:ascii="宋体" w:hAnsi="宋体" w:eastAsia="宋体" w:cs="宋体"/>
                <w:color w:val="000000" w:themeColor="text1"/>
                <w:kern w:val="0"/>
                <w:sz w:val="21"/>
                <w:szCs w:val="21"/>
                <w:highlight w:val="none"/>
                <w14:textFill>
                  <w14:solidFill>
                    <w14:schemeClr w14:val="tx1"/>
                  </w14:solidFill>
                </w14:textFill>
              </w:rPr>
              <w:t>。</w:t>
            </w:r>
          </w:p>
          <w:p w14:paraId="4A7149D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质量标准：执行以翻译行业通用规范和国家标准《GB/T 19363.1-2022 翻译服务 第1部分：笔译服务要求》、《GB/T 19682-2005 翻译服务译文质量要求》为质量标准，译文综合差错率一般不超过 1.5‰（不足千字按千字计算），万字以上（含万字）的批量译稿可采用抽检，抽检范围一般为 10％～30％。</w:t>
            </w:r>
          </w:p>
          <w:p w14:paraId="64BA8FCD">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三、翻译参数：</w:t>
            </w:r>
          </w:p>
          <w:p w14:paraId="747606C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（一）视频翻译内容符合我国现行法律法规，尊重各民族的风俗习惯，必须遵循以下原则：</w:t>
            </w:r>
          </w:p>
          <w:p w14:paraId="22AE80A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1）翻译文本当涉及有关人物形象时，如领袖、英雄人物、历史人物和科学家等内容，遵照有关规定，不出现失真、丑化的现象。</w:t>
            </w:r>
          </w:p>
          <w:p w14:paraId="06C7297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2）翻译文本当涉及有党徽、国徽、党旗、国旗，以及具有政治意义的建筑等，应正确描述。如涉及中国地图，无遗漏地描述中国的领土、领海及领空。</w:t>
            </w:r>
          </w:p>
          <w:p w14:paraId="396211C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3）翻译文本应禁止以调侃、讥讽等方式丑化人民的形象，杜绝庸俗、低劣、暴力、不健康等违背国家教育宗旨的内容出现。</w:t>
            </w:r>
          </w:p>
          <w:p w14:paraId="3052F11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4）翻译文本当涉及民族内容时（含民族形象、符号、色彩等）应注意民族禁忌，尊重不同民族生活方式和习惯，不出现宣传宗教教义的内容。</w:t>
            </w:r>
          </w:p>
          <w:p w14:paraId="37CF30C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（二）英语视频翻译参数</w:t>
            </w:r>
          </w:p>
          <w:p w14:paraId="3139A2F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1）根据现有视频内容的语音听译成中文文本，再根据中文文本人工翻译成英文文本。PPT内中文文字及图片注释需翻译成英文。</w:t>
            </w:r>
          </w:p>
          <w:p w14:paraId="2A72CAA2">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2）质量标准：执行</w:t>
            </w:r>
            <w:r>
              <w:rPr>
                <w:rFonts w:hint="eastAsia"/>
                <w:color w:val="000000" w:themeColor="text1"/>
                <w:sz w:val="21"/>
                <w:highlight w:val="none"/>
                <w14:textFill>
                  <w14:solidFill>
                    <w14:schemeClr w14:val="tx1"/>
                  </w14:solidFill>
                </w14:textFill>
              </w:rPr>
              <w:t>《GB/T 19363.1-2022 翻译服务 第1部分：笔译服务要求》《GB/T 19682—2005翻译服务译文质量要求》</w:t>
            </w:r>
            <w:r>
              <w:rPr>
                <w:rFonts w:hint="eastAsia" w:ascii="宋体" w:hAnsi="宋体" w:eastAsia="宋体" w:cs="宋体"/>
                <w:color w:val="000000" w:themeColor="text1"/>
                <w:kern w:val="0"/>
                <w:sz w:val="21"/>
                <w:szCs w:val="21"/>
                <w:highlight w:val="none"/>
                <w14:textFill>
                  <w14:solidFill>
                    <w14:schemeClr w14:val="tx1"/>
                  </w14:solidFill>
                </w14:textFill>
              </w:rPr>
              <w:t>文件所述规定，译文综合差错率一般不超过1.5‰（不足千字按千字计算），万字以上（含万字）的批量译稿可采用抽检，抽检范围一般为10％～30％。</w:t>
            </w:r>
          </w:p>
          <w:p w14:paraId="2F481BB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译文标准：忠实原文，同一门课程术语统一，行文通畅。无漏译、错译和增译情况，内容完整无误，语言准确，译文流畅。无专业术语错误，无语法错误。固定专有名词准确，译文忠于原文，译文准确，无错译、漏译，符合表达习惯，用词规范地道。</w:t>
            </w:r>
          </w:p>
          <w:p w14:paraId="265DFA99">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4）检验服务：译文可经过采购人在线校验，并根据采购人要求进行在线修改。</w:t>
            </w:r>
          </w:p>
          <w:p w14:paraId="26FCCCC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5）修改服务：在内容确认完成后，如</w:t>
            </w:r>
            <w:r>
              <w:rPr>
                <w:rFonts w:hint="eastAsia" w:hAnsi="宋体" w:eastAsia="宋体" w:cs="宋体"/>
                <w:color w:val="000000" w:themeColor="text1"/>
                <w:kern w:val="0"/>
                <w:sz w:val="21"/>
                <w:szCs w:val="21"/>
                <w:highlight w:val="none"/>
                <w:lang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翻译内容有更改，可在3个月内，继续提供修改内容2次的翻译服务。</w:t>
            </w:r>
          </w:p>
          <w:p w14:paraId="1554E37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四、型号规格及关键参数</w:t>
            </w:r>
          </w:p>
          <w:p w14:paraId="32BDEA8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课程制作团队应与每个课程的教学团队进行深度沟通，根据微课量身定做脚本、解说词为微课的建设提供个性化的设计和咨询服务，</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应有内容编辑人员，有能力为项目内容资源提供人机结合的课程内容上线审核，确保上线内容的技术规范、政治正确。</w:t>
            </w:r>
          </w:p>
          <w:p w14:paraId="412BA94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1.课程视频内容制作</w:t>
            </w:r>
          </w:p>
          <w:p w14:paraId="412D4192">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（1）版式制作2种，批量制作前</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需根据课程特点和教学团队沟通讨论确定样片风格、版式等设计，针对课程特点设计2种内容板式，使课程教学资源更具有趣味性、美观性。</w:t>
            </w:r>
          </w:p>
          <w:p w14:paraId="011A3CA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（2）脚本制作34个，</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课程制作团队“多对一”与采购人进行课程结构的设计研讨，为采购人提供课程碎片化、层次化、主题化的设计指导，教师负责制作拍摄讲稿，整理收集课程知识点相关的资料和辅助资源，制作成基础PPT底版。</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课程制作团队负责对34个课程视频脚本PPT课件进行排版、图片、视频、动画等优化处理，字体包需使用已购买版权字体。</w:t>
            </w:r>
          </w:p>
          <w:p w14:paraId="14B94B06">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（3）双语微课视频共34个，单个视频时长5～10分钟，总时长不低于272分钟；针对小节教学内容个性化剪辑，包含棚内录制、课件、动画、实景素材等形式组合。</w:t>
            </w:r>
          </w:p>
          <w:p w14:paraId="19A4C19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（4）录制视频分辨率不低于1920×1080，宽高比16:9，视频帧率不低于25帧/秒；最高可提供4K（3840*2160）输出画质。视频输出码流率1024Kbps以上，使用MP4封装。</w:t>
            </w:r>
          </w:p>
          <w:p w14:paraId="053BD6A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（5）片头:使用专业的后期合成软件进行片头设计:用平面设计+后期合成+3D渲染，根据每个课题的内容设计出相关联的内容元素，片头5-20秒，包括:学校LOGO、 课程名称、主讲教师姓名等信息。</w:t>
            </w:r>
          </w:p>
          <w:p w14:paraId="6D3F68D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后期制作：技术工程师通篇观看视频，按照章节框架、以及现场场记情况，分章节剪辑采购人状态不佳、口误、出境、停顿等片段。实操部分添加必要的背景音乐。完成视频配乐、抠图、调色、格式转换、音效特效、课程页面编辑等；视频制作后可提供高清（1080P）和标清（720P）视频格式。</w:t>
            </w:r>
          </w:p>
          <w:p w14:paraId="73F85DB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（7）音频信号源要求</w:t>
            </w:r>
          </w:p>
          <w:p w14:paraId="1471072A">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1）声音和画面要求同步，无交流声或其他杂音等缺陷；伴音清晰、无失真、噪声杂音干扰、音量忽大忽小现象。解说声与现场声无明显比例失调，解说声与背景音乐无明显比例失调。</w:t>
            </w:r>
          </w:p>
          <w:p w14:paraId="315EB2B3">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2)音频压缩格式音频压缩采用AAC（MPEG-4Part3）格式编码；采样率30-48KHz；采用双声道，做混音处理。</w:t>
            </w:r>
          </w:p>
          <w:p w14:paraId="42AB4EB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2.教学课件美化</w:t>
            </w:r>
          </w:p>
          <w:p w14:paraId="0173671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（1）优化微课配套的教学课件，以PPT文件格式提供，PPT以项目导向、任务驱动形式组织授课内容，注重用表格和图形展示，文字描述精炼。</w:t>
            </w:r>
          </w:p>
          <w:p w14:paraId="5207DE2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（2）根据课程和专业特色，设计ppt模版，嵌入视频、动画播放流畅，图片清晰，能根据内容合理编排并美化。</w:t>
            </w:r>
          </w:p>
          <w:p w14:paraId="0847609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（3）素材选用注意版权，涉及版权问题须加入“版权来源”信息。</w:t>
            </w:r>
          </w:p>
          <w:p w14:paraId="3B10C9E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（4）整体效果风格统一、色彩协调、美观大方。</w:t>
            </w:r>
          </w:p>
          <w:p w14:paraId="776BE1A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（5）制作要求</w:t>
            </w:r>
          </w:p>
          <w:p w14:paraId="1FFC244B">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教师提供原始课件</w:t>
            </w:r>
            <w:r>
              <w:rPr>
                <w:rFonts w:hint="eastAsia" w:hAnsi="宋体" w:cs="宋体"/>
                <w:color w:val="000000" w:themeColor="text1"/>
                <w:kern w:val="0"/>
                <w:sz w:val="21"/>
                <w:szCs w:val="21"/>
                <w:highlight w:val="none"/>
                <w:lang w:eastAsia="zh-CN"/>
                <w14:textFill>
                  <w14:solidFill>
                    <w14:schemeClr w14:val="tx1"/>
                  </w14:solidFill>
                </w14:textFill>
              </w:rPr>
              <w:t>，</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提供技术支持并进行优化。</w:t>
            </w:r>
          </w:p>
          <w:p w14:paraId="59FE53A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2）课件制作所用的软件版本不低于WPS 2023，可以兼容常用办公软件。</w:t>
            </w:r>
          </w:p>
          <w:p w14:paraId="0ED86400">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3）课件在模板的适当位置标明课程名称、模块（章或节）序号与模块（章或节）的名称。</w:t>
            </w:r>
          </w:p>
          <w:p w14:paraId="70E35A5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4）课件整体设计美观大方、界面布局合理、多个页面均有的相同元素，如背景、按钮、标题等，使用幻灯片母版来实现。</w:t>
            </w:r>
          </w:p>
          <w:p w14:paraId="3FD1E12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5）课件制作要求教学目标清晰、重点难点突出，启发引导性强，有利于激发学生主动学习。</w:t>
            </w:r>
          </w:p>
          <w:p w14:paraId="430672B5">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6）课件优化避免使用与背景色相近的字体颜色，色彩搭配合理，视觉效果要好，符合视觉心理。</w:t>
            </w:r>
          </w:p>
          <w:p w14:paraId="1D58A99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7）课件中的文字、图片、音、视频、动画需符合教学主题，和谐协调，配合适当。</w:t>
            </w:r>
          </w:p>
          <w:p w14:paraId="4AD2DF9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8）课件标题要体现课件所表现的内容,字体大小可以根据文字多少进行调节,文字要醒目，画面简洁清晰，界面友好，操作简单。</w:t>
            </w:r>
          </w:p>
          <w:p w14:paraId="225403DF">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五、其他支持与服务</w:t>
            </w:r>
          </w:p>
          <w:p w14:paraId="74C3E3A4">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1.所有视频制作应提供源码给采购人，明确产品版权及素材版权归属采购人，并且出具相应证明文件，并按</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要求上传至教学资源管理平台。</w:t>
            </w:r>
          </w:p>
          <w:p w14:paraId="74F6347D">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2.所有视频内容不能存在意识形态问题。</w:t>
            </w:r>
          </w:p>
          <w:p w14:paraId="14B53F98">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3.引用外来素材不能引起产权纠纷。</w:t>
            </w:r>
          </w:p>
          <w:p w14:paraId="533F7DBE">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4.原始素材数据要全部移交</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保存，资源以移动硬盘或U盘形式存储备份。</w:t>
            </w:r>
          </w:p>
          <w:p w14:paraId="7A7C05D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5.涉及知识点调整，以最后</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需求为主。</w:t>
            </w:r>
          </w:p>
          <w:p w14:paraId="70CB332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6.项目验收合格后，</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要承诺</w:t>
            </w:r>
            <w:r>
              <w:rPr>
                <w:rFonts w:hint="eastAsia" w:hAnsi="宋体" w:cs="宋体"/>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 w:val="21"/>
                <w:szCs w:val="21"/>
                <w:highlight w:val="none"/>
                <w14:textFill>
                  <w14:solidFill>
                    <w14:schemeClr w14:val="tx1"/>
                  </w14:solidFill>
                </w14:textFill>
              </w:rPr>
              <w:t>年的质保期。</w:t>
            </w:r>
          </w:p>
          <w:p w14:paraId="47D1179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7.后期须对视频资源进行调整性修改，修改到采购人满意为准。</w:t>
            </w:r>
          </w:p>
          <w:p w14:paraId="4D6DF611">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8.拍摄的素材和制作后的成品版权归采购人所有,素材无版权纠纷，无侵权。</w:t>
            </w:r>
          </w:p>
          <w:p w14:paraId="661CF297">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9.质保期内为课程教学团队每年提供不少于2次的教师专业发展培训活动，培训内容包含课程结构的优化、教学方法的设计和教学技能的提升。</w:t>
            </w:r>
          </w:p>
          <w:p w14:paraId="059F50CC">
            <w:pPr>
              <w:keepNext w:val="0"/>
              <w:keepLines w:val="0"/>
              <w:pageBreakBefore w:val="0"/>
              <w:kinsoku/>
              <w:wordWrap/>
              <w:overflowPunct/>
              <w:topLinePunct w:val="0"/>
              <w:autoSpaceDE/>
              <w:autoSpaceDN/>
              <w:bidi w:val="0"/>
              <w:adjustRightInd/>
              <w:snapToGrid/>
              <w:spacing w:line="400" w:lineRule="exact"/>
              <w:ind w:firstLine="0" w:firstLineChars="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10.所有建设完成的课程统一管理，上线运营。平台采用视频数据本地镜像+云端双备份服务模式，可以设置课程的运营范围，本校服务</w:t>
            </w:r>
            <w:r>
              <w:rPr>
                <w:rFonts w:hint="eastAsia"/>
                <w:color w:val="000000" w:themeColor="text1"/>
                <w:highlight w:val="none"/>
                <w14:textFill>
                  <w14:solidFill>
                    <w14:schemeClr w14:val="tx1"/>
                  </w14:solidFill>
                </w14:textFill>
              </w:rPr>
              <w:t>（在学校开课，进行线上教学）</w:t>
            </w:r>
            <w:r>
              <w:rPr>
                <w:rFonts w:hint="eastAsia" w:ascii="宋体" w:hAnsi="宋体" w:eastAsia="宋体" w:cs="宋体"/>
                <w:color w:val="000000" w:themeColor="text1"/>
                <w:kern w:val="0"/>
                <w:sz w:val="21"/>
                <w:szCs w:val="21"/>
                <w:highlight w:val="none"/>
                <w14:textFill>
                  <w14:solidFill>
                    <w14:schemeClr w14:val="tx1"/>
                  </w14:solidFill>
                </w14:textFill>
              </w:rPr>
              <w:t>等，需完成课程在国家级开放课程平台上线运行，如学银在线、智慧职教等。</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7A6B3300">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软件和信息技术服务业</w:t>
            </w:r>
          </w:p>
        </w:tc>
      </w:tr>
      <w:tr w14:paraId="0008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665C9207">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5</w:t>
            </w:r>
          </w:p>
        </w:tc>
        <w:tc>
          <w:tcPr>
            <w:tcW w:w="1172" w:type="dxa"/>
            <w:tcBorders>
              <w:top w:val="single" w:color="auto" w:sz="4" w:space="0"/>
              <w:left w:val="single" w:color="auto" w:sz="4" w:space="0"/>
              <w:bottom w:val="single" w:color="auto" w:sz="4" w:space="0"/>
              <w:right w:val="single" w:color="auto" w:sz="4" w:space="0"/>
            </w:tcBorders>
            <w:noWrap w:val="0"/>
            <w:vAlign w:val="center"/>
          </w:tcPr>
          <w:p w14:paraId="3A8AA570">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双语课程教学资料翻译</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63D7AF6">
            <w:pPr>
              <w:snapToGrid w:val="0"/>
              <w:spacing w:before="120" w:beforeLines="50" w:line="360" w:lineRule="auto"/>
              <w:jc w:val="center"/>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eastAsia="宋体"/>
                <w:bCs/>
                <w:color w:val="000000" w:themeColor="text1"/>
                <w:sz w:val="21"/>
                <w:highlight w:val="none"/>
                <w:lang w:val="en-US" w:eastAsia="zh-CN"/>
                <w14:textFill>
                  <w14:solidFill>
                    <w14:schemeClr w14:val="tx1"/>
                  </w14:solidFill>
                </w14:textFill>
              </w:rPr>
              <w:t>150千字</w:t>
            </w:r>
          </w:p>
        </w:tc>
        <w:tc>
          <w:tcPr>
            <w:tcW w:w="6379" w:type="dxa"/>
            <w:tcBorders>
              <w:top w:val="single" w:color="auto" w:sz="4" w:space="0"/>
              <w:left w:val="single" w:color="auto" w:sz="4" w:space="0"/>
              <w:bottom w:val="single" w:color="auto" w:sz="4" w:space="0"/>
              <w:right w:val="single" w:color="auto" w:sz="4" w:space="0"/>
            </w:tcBorders>
            <w:noWrap w:val="0"/>
            <w:vAlign w:val="center"/>
          </w:tcPr>
          <w:p w14:paraId="480A2D73">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将《网站开发技术》课程的课程标准、教学设计、教学PPT、网页等相关文件翻译成英文，总字符数不少于150千字。</w:t>
            </w:r>
          </w:p>
          <w:p w14:paraId="327FD8C6">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（1）要求一比一翻译，语句通顺流畅，兼顾日常及行业通行用法及标准，重点短语、单词、句型前后一致，不得错翻、漏翻或误翻。</w:t>
            </w:r>
          </w:p>
          <w:p w14:paraId="4DCA1BD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（2）由至少⼀名具备相关⾏业专业背景的译员对翻译的结果进⾏校对。</w:t>
            </w:r>
          </w:p>
          <w:p w14:paraId="45FC8A15">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（3）将</w:t>
            </w:r>
            <w:r>
              <w:rPr>
                <w:rFonts w:hint="eastAsia" w:hAnsi="宋体" w:cs="宋体"/>
                <w:color w:val="000000" w:themeColor="text1"/>
                <w:kern w:val="0"/>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提供的相关文档及资料中所有出现的非英文部分翻译为英文。</w:t>
            </w:r>
          </w:p>
          <w:p w14:paraId="0B0A373B">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（4）质量标准：执行《GB/T 19363.1-2022 翻译服务》规范 第1部分:笔译、《GB/T 19682—2005翻译服务译文质量要求》文件所述规定，译文综合差错率一般不超过1.5‰（不足千字按千字计算），万字以上（含万字）的批量译稿可采用抽检，抽检范围一般为10％～30％。</w:t>
            </w:r>
          </w:p>
          <w:p w14:paraId="117E22BF">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译文标准：忠实原文，同一门课程术语统一，行文通畅。无漏译、错译和增译情况，内容完整无误，语言准确，译文流畅。无专业术语错误，无语法错误。固定专有名词准确，译文忠于原文，译文准确，无错译、漏译，符合表达习惯，用词规范地道。</w:t>
            </w:r>
          </w:p>
          <w:p w14:paraId="2C0CDF78">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（6）检验服务：译文可经过采购人在线校验，并根据采购人要求进行在线修改.</w:t>
            </w:r>
          </w:p>
          <w:p w14:paraId="1B44ABE2">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（7）修改服务：在内容确认完成后，如</w:t>
            </w:r>
            <w:r>
              <w:rPr>
                <w:rFonts w:hint="eastAsia" w:hAnsi="宋体" w:eastAsia="宋体" w:cs="宋体"/>
                <w:color w:val="000000" w:themeColor="text1"/>
                <w:kern w:val="0"/>
                <w:sz w:val="21"/>
                <w:szCs w:val="21"/>
                <w:highlight w:val="none"/>
                <w:lang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14:textFill>
                  <w14:solidFill>
                    <w14:schemeClr w14:val="tx1"/>
                  </w14:solidFill>
                </w14:textFill>
              </w:rPr>
              <w:t>翻译内容有更改，可在三个月内，继续提供修改内容2次的翻译服务。</w:t>
            </w:r>
          </w:p>
          <w:p w14:paraId="123B7706">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（8）知识产权保护和翻译质量验收：与</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签订合同需列明</w:t>
            </w:r>
            <w:r>
              <w:rPr>
                <w:rFonts w:hint="eastAsia" w:hAnsi="宋体" w:cs="宋体"/>
                <w:color w:val="000000" w:themeColor="text1"/>
                <w:kern w:val="0"/>
                <w:sz w:val="21"/>
                <w:highlight w:val="none"/>
                <w14:textFill>
                  <w14:solidFill>
                    <w14:schemeClr w14:val="tx1"/>
                  </w14:solidFill>
                </w14:textFill>
              </w:rPr>
              <w:t>项目所涉及的所有视频、课件、教学资料产权归属采购人。</w:t>
            </w:r>
            <w:r>
              <w:rPr>
                <w:rFonts w:hint="eastAsia" w:ascii="宋体" w:hAnsi="宋体" w:eastAsia="宋体" w:cs="宋体"/>
                <w:color w:val="000000" w:themeColor="text1"/>
                <w:kern w:val="0"/>
                <w:sz w:val="21"/>
                <w:szCs w:val="21"/>
                <w:highlight w:val="none"/>
                <w14:textFill>
                  <w14:solidFill>
                    <w14:schemeClr w14:val="tx1"/>
                  </w14:solidFill>
                </w14:textFill>
              </w:rPr>
              <w:t>在合同中列明双语翻译质量验收的标准、检查办法、反馈机制，要求</w:t>
            </w:r>
            <w:r>
              <w:rPr>
                <w:rFonts w:hint="eastAsia" w:hAnsi="宋体" w:cs="宋体"/>
                <w:color w:val="000000" w:themeColor="text1"/>
                <w:kern w:val="0"/>
                <w:sz w:val="21"/>
                <w:szCs w:val="21"/>
                <w:highlight w:val="none"/>
                <w:lang w:val="en-US" w:eastAsia="zh-CN"/>
                <w14:textFill>
                  <w14:solidFill>
                    <w14:schemeClr w14:val="tx1"/>
                  </w14:solidFill>
                </w14:textFill>
              </w:rPr>
              <w:t>中标人</w:t>
            </w:r>
            <w:r>
              <w:rPr>
                <w:rFonts w:hint="eastAsia" w:ascii="宋体" w:hAnsi="宋体" w:eastAsia="宋体" w:cs="宋体"/>
                <w:color w:val="000000" w:themeColor="text1"/>
                <w:kern w:val="0"/>
                <w:sz w:val="21"/>
                <w:szCs w:val="21"/>
                <w:highlight w:val="none"/>
                <w14:textFill>
                  <w14:solidFill>
                    <w14:schemeClr w14:val="tx1"/>
                  </w14:solidFill>
                </w14:textFill>
              </w:rPr>
              <w:t>限期修正并提交修订对照表，双方确认验收报告后归档，作为结算依据。</w:t>
            </w:r>
          </w:p>
        </w:tc>
        <w:tc>
          <w:tcPr>
            <w:tcW w:w="764" w:type="dxa"/>
            <w:tcBorders>
              <w:top w:val="single" w:color="auto" w:sz="4" w:space="0"/>
              <w:left w:val="single" w:color="auto" w:sz="4" w:space="0"/>
              <w:bottom w:val="single" w:color="auto" w:sz="4" w:space="0"/>
              <w:right w:val="single" w:color="auto" w:sz="4" w:space="0"/>
            </w:tcBorders>
            <w:noWrap w:val="0"/>
            <w:vAlign w:val="center"/>
          </w:tcPr>
          <w:p w14:paraId="015409DC">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软件和信息技术服务业</w:t>
            </w:r>
          </w:p>
        </w:tc>
      </w:tr>
      <w:tr w14:paraId="54851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9874" w:type="dxa"/>
            <w:gridSpan w:val="5"/>
            <w:tcBorders>
              <w:top w:val="single" w:color="auto" w:sz="4" w:space="0"/>
              <w:left w:val="single" w:color="auto" w:sz="4" w:space="0"/>
              <w:bottom w:val="single" w:color="auto" w:sz="4" w:space="0"/>
              <w:right w:val="single" w:color="auto" w:sz="4" w:space="0"/>
            </w:tcBorders>
            <w:noWrap w:val="0"/>
            <w:vAlign w:val="top"/>
          </w:tcPr>
          <w:p w14:paraId="7A301D2D">
            <w:pPr>
              <w:spacing w:before="120" w:beforeLines="50" w:line="360" w:lineRule="auto"/>
              <w:jc w:val="both"/>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一、商务条款</w:t>
            </w:r>
          </w:p>
        </w:tc>
      </w:tr>
      <w:tr w14:paraId="2A649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721FC75D">
            <w:pPr>
              <w:snapToGrid w:val="0"/>
              <w:spacing w:before="120" w:beforeLines="50" w:line="360" w:lineRule="auto"/>
              <w:ind w:firstLine="6" w:firstLineChars="3"/>
              <w:jc w:val="center"/>
              <w:rPr>
                <w:rFonts w:hint="default" w:hAnsi="宋体" w:eastAsia="宋体"/>
                <w:b/>
                <w:bCs/>
                <w:color w:val="000000" w:themeColor="text1"/>
                <w:sz w:val="21"/>
                <w:highlight w:val="none"/>
                <w:lang w:val="en-US" w:eastAsia="zh-CN"/>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报价要求</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2EC25E78">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1.本项目报价包含完成本服务项目所需的相关费用，包括但不限于制作材料、制作工具或设备、人工、售后服务、培训、检验、保险、各项税金、利润及招标代理服务等费用的总和。合同履行过程中，采购人不再支付任何费用。</w:t>
            </w:r>
          </w:p>
          <w:p w14:paraId="78C5B609">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2.</w:t>
            </w: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相关教学</w:t>
            </w:r>
            <w:r>
              <w:rPr>
                <w:rFonts w:hint="eastAsia" w:ascii="宋体" w:hAnsi="宋体" w:eastAsia="宋体" w:cs="Times New Roman"/>
                <w:color w:val="000000" w:themeColor="text1"/>
                <w:kern w:val="0"/>
                <w:sz w:val="21"/>
                <w:highlight w:val="none"/>
                <w14:textFill>
                  <w14:solidFill>
                    <w14:schemeClr w14:val="tx1"/>
                  </w14:solidFill>
                </w14:textFill>
              </w:rPr>
              <w:t>资源的建设必须根据采购人意见进行完善，经采购人确认后方可进行制作，否则由此造成的损失由</w:t>
            </w:r>
            <w:r>
              <w:rPr>
                <w:rFonts w:hint="eastAsia" w:ascii="宋体" w:hAnsi="宋体" w:eastAsia="宋体" w:cs="Times New Roman"/>
                <w:color w:val="000000" w:themeColor="text1"/>
                <w:kern w:val="0"/>
                <w:sz w:val="21"/>
                <w:highlight w:val="none"/>
                <w:lang w:eastAsia="zh-CN"/>
                <w14:textFill>
                  <w14:solidFill>
                    <w14:schemeClr w14:val="tx1"/>
                  </w14:solidFill>
                </w14:textFill>
              </w:rPr>
              <w:t>中标</w:t>
            </w:r>
            <w:r>
              <w:rPr>
                <w:rFonts w:hint="eastAsia" w:hAnsi="宋体" w:cs="Times New Roman"/>
                <w:color w:val="000000" w:themeColor="text1"/>
                <w:kern w:val="0"/>
                <w:sz w:val="21"/>
                <w:highlight w:val="none"/>
                <w:lang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自行承担。</w:t>
            </w:r>
          </w:p>
          <w:p w14:paraId="5B8452BF">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3.中标</w:t>
            </w:r>
            <w:r>
              <w:rPr>
                <w:rFonts w:hint="eastAsia" w:hAnsi="宋体" w:cs="Times New Roman"/>
                <w:color w:val="000000" w:themeColor="text1"/>
                <w:kern w:val="0"/>
                <w:sz w:val="21"/>
                <w:highlight w:val="none"/>
                <w:lang w:val="en-US"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应对承诺内容及服务成果所涉及的专利、著作权等知识产权承担责任，并负责保护</w:t>
            </w:r>
            <w:r>
              <w:rPr>
                <w:rFonts w:hint="eastAsia" w:hAnsi="宋体"/>
                <w:color w:val="000000" w:themeColor="text1"/>
                <w:kern w:val="0"/>
                <w:sz w:val="21"/>
                <w:highlight w:val="none"/>
                <w14:textFill>
                  <w14:solidFill>
                    <w14:schemeClr w14:val="tx1"/>
                  </w14:solidFill>
                </w14:textFill>
              </w:rPr>
              <w:t>采购人使用本项目服务成果</w:t>
            </w:r>
            <w:r>
              <w:rPr>
                <w:rFonts w:hint="eastAsia" w:ascii="宋体" w:hAnsi="宋体" w:eastAsia="宋体" w:cs="Times New Roman"/>
                <w:color w:val="000000" w:themeColor="text1"/>
                <w:kern w:val="0"/>
                <w:sz w:val="21"/>
                <w:highlight w:val="none"/>
                <w14:textFill>
                  <w14:solidFill>
                    <w14:schemeClr w14:val="tx1"/>
                  </w14:solidFill>
                </w14:textFill>
              </w:rPr>
              <w:t>的利益不受任何损害。一切由于文字、商标、技术和软件专利授权引起的法律裁决、诉讼和赔偿费用均由中标</w:t>
            </w:r>
            <w:r>
              <w:rPr>
                <w:rFonts w:hint="eastAsia" w:hAnsi="宋体" w:cs="Times New Roman"/>
                <w:color w:val="000000" w:themeColor="text1"/>
                <w:kern w:val="0"/>
                <w:sz w:val="21"/>
                <w:highlight w:val="none"/>
                <w:lang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负责。所使用的设备、材料须符合国家有关标准要求。</w:t>
            </w:r>
          </w:p>
        </w:tc>
      </w:tr>
      <w:tr w14:paraId="35D95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5CD30B64">
            <w:pPr>
              <w:snapToGrid w:val="0"/>
              <w:spacing w:before="120" w:beforeLines="50" w:line="360" w:lineRule="auto"/>
              <w:ind w:firstLine="6" w:firstLineChars="3"/>
              <w:jc w:val="center"/>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质保期</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2CA9A1B2">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1.按国家有关产品“三包”规定执行“三包”，自</w:t>
            </w: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交付</w:t>
            </w:r>
            <w:r>
              <w:rPr>
                <w:rFonts w:hint="eastAsia" w:ascii="宋体" w:hAnsi="宋体" w:eastAsia="宋体" w:cs="Times New Roman"/>
                <w:color w:val="000000" w:themeColor="text1"/>
                <w:kern w:val="0"/>
                <w:sz w:val="21"/>
                <w:highlight w:val="none"/>
                <w14:textFill>
                  <w14:solidFill>
                    <w14:schemeClr w14:val="tx1"/>
                  </w14:solidFill>
                </w14:textFill>
              </w:rPr>
              <w:t xml:space="preserve">验收合格之日起提供 </w:t>
            </w: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3</w:t>
            </w:r>
            <w:r>
              <w:rPr>
                <w:rFonts w:hint="eastAsia" w:ascii="宋体" w:hAnsi="宋体" w:eastAsia="宋体" w:cs="Times New Roman"/>
                <w:color w:val="000000" w:themeColor="text1"/>
                <w:kern w:val="0"/>
                <w:sz w:val="21"/>
                <w:highlight w:val="none"/>
                <w14:textFill>
                  <w14:solidFill>
                    <w14:schemeClr w14:val="tx1"/>
                  </w14:solidFill>
                </w14:textFill>
              </w:rPr>
              <w:t xml:space="preserve"> 年的免费质保。</w:t>
            </w:r>
          </w:p>
          <w:p w14:paraId="0EEF2524">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2.从通过验收即日起质保期/服务期内所有由于质量问题导致的软、硬件产品故障以免费保修、免费人工及免费上门服务，并提供终身维护。</w:t>
            </w:r>
          </w:p>
        </w:tc>
      </w:tr>
      <w:tr w14:paraId="35717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63534138">
            <w:pPr>
              <w:snapToGrid w:val="0"/>
              <w:spacing w:before="120" w:beforeLines="50" w:line="360" w:lineRule="auto"/>
              <w:ind w:firstLine="6" w:firstLineChars="3"/>
              <w:jc w:val="center"/>
              <w:rPr>
                <w:rFonts w:hint="eastAsia" w:ascii="宋体" w:hAnsi="宋体" w:eastAsia="宋体" w:cs="Times New Roman"/>
                <w:b/>
                <w:bCs/>
                <w:color w:val="000000" w:themeColor="text1"/>
                <w:sz w:val="21"/>
                <w:highlight w:val="none"/>
                <w14:textFill>
                  <w14:solidFill>
                    <w14:schemeClr w14:val="tx1"/>
                  </w14:solidFill>
                </w14:textFill>
              </w:rPr>
            </w:pPr>
            <w:r>
              <w:rPr>
                <w:rFonts w:hint="eastAsia" w:ascii="宋体" w:hAnsi="宋体" w:eastAsia="宋体" w:cs="Times New Roman"/>
                <w:b/>
                <w:bCs/>
                <w:color w:val="000000" w:themeColor="text1"/>
                <w:sz w:val="21"/>
                <w:highlight w:val="none"/>
                <w14:textFill>
                  <w14:solidFill>
                    <w14:schemeClr w14:val="tx1"/>
                  </w14:solidFill>
                </w14:textFill>
              </w:rPr>
              <w:t>保密要求</w:t>
            </w:r>
          </w:p>
        </w:tc>
        <w:tc>
          <w:tcPr>
            <w:tcW w:w="7143" w:type="dxa"/>
            <w:gridSpan w:val="2"/>
            <w:tcBorders>
              <w:top w:val="single" w:color="auto" w:sz="4" w:space="0"/>
              <w:left w:val="single" w:color="auto" w:sz="4" w:space="0"/>
              <w:bottom w:val="single" w:color="auto" w:sz="4" w:space="0"/>
              <w:right w:val="single" w:color="auto" w:sz="4" w:space="0"/>
            </w:tcBorders>
            <w:noWrap w:val="0"/>
            <w:vAlign w:val="center"/>
          </w:tcPr>
          <w:p w14:paraId="4B1E129E">
            <w:pPr>
              <w:snapToGrid w:val="0"/>
              <w:spacing w:line="360" w:lineRule="auto"/>
              <w:ind w:firstLine="420" w:firstLineChars="200"/>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项目涉及信息安全的，</w:t>
            </w:r>
            <w:r>
              <w:rPr>
                <w:rFonts w:hint="eastAsia" w:ascii="宋体" w:hAnsi="宋体" w:eastAsia="宋体" w:cs="Times New Roman"/>
                <w:color w:val="000000" w:themeColor="text1"/>
                <w:kern w:val="0"/>
                <w:sz w:val="21"/>
                <w:highlight w:val="none"/>
                <w:lang w:eastAsia="zh-CN"/>
                <w14:textFill>
                  <w14:solidFill>
                    <w14:schemeClr w14:val="tx1"/>
                  </w14:solidFill>
                </w14:textFill>
              </w:rPr>
              <w:t>中标</w:t>
            </w:r>
            <w:r>
              <w:rPr>
                <w:rFonts w:hint="eastAsia" w:hAnsi="宋体" w:cs="Times New Roman"/>
                <w:color w:val="000000" w:themeColor="text1"/>
                <w:kern w:val="0"/>
                <w:sz w:val="21"/>
                <w:highlight w:val="none"/>
                <w:lang w:val="en-US"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须与采购人签署保密协议，并严格遵守信息安全相关规定，如因</w:t>
            </w:r>
            <w:r>
              <w:rPr>
                <w:rFonts w:hint="eastAsia" w:ascii="宋体" w:hAnsi="宋体" w:eastAsia="宋体" w:cs="Times New Roman"/>
                <w:color w:val="000000" w:themeColor="text1"/>
                <w:kern w:val="0"/>
                <w:sz w:val="21"/>
                <w:highlight w:val="none"/>
                <w:lang w:eastAsia="zh-CN"/>
                <w14:textFill>
                  <w14:solidFill>
                    <w14:schemeClr w14:val="tx1"/>
                  </w14:solidFill>
                </w14:textFill>
              </w:rPr>
              <w:t>中标</w:t>
            </w:r>
            <w:r>
              <w:rPr>
                <w:rFonts w:hint="eastAsia" w:hAnsi="宋体" w:cs="Times New Roman"/>
                <w:color w:val="000000" w:themeColor="text1"/>
                <w:kern w:val="0"/>
                <w:sz w:val="21"/>
                <w:highlight w:val="none"/>
                <w:lang w:val="en-US"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及提供运维服务的相关人员违反该协议有关规定，导致出现信息泄露或信息安全问题的，由</w:t>
            </w:r>
            <w:r>
              <w:rPr>
                <w:rFonts w:hint="eastAsia" w:ascii="宋体" w:hAnsi="宋体" w:eastAsia="宋体" w:cs="Times New Roman"/>
                <w:color w:val="000000" w:themeColor="text1"/>
                <w:kern w:val="0"/>
                <w:sz w:val="21"/>
                <w:highlight w:val="none"/>
                <w:lang w:eastAsia="zh-CN"/>
                <w14:textFill>
                  <w14:solidFill>
                    <w14:schemeClr w14:val="tx1"/>
                  </w14:solidFill>
                </w14:textFill>
              </w:rPr>
              <w:t>中标</w:t>
            </w:r>
            <w:r>
              <w:rPr>
                <w:rFonts w:hint="eastAsia" w:hAnsi="宋体" w:cs="Times New Roman"/>
                <w:color w:val="000000" w:themeColor="text1"/>
                <w:kern w:val="0"/>
                <w:sz w:val="21"/>
                <w:highlight w:val="none"/>
                <w:lang w:val="en-US"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负责，如涉及法律责任的，则全部由</w:t>
            </w:r>
            <w:r>
              <w:rPr>
                <w:rFonts w:hint="eastAsia" w:ascii="宋体" w:hAnsi="宋体" w:eastAsia="宋体" w:cs="Times New Roman"/>
                <w:color w:val="000000" w:themeColor="text1"/>
                <w:kern w:val="0"/>
                <w:sz w:val="21"/>
                <w:highlight w:val="none"/>
                <w:lang w:eastAsia="zh-CN"/>
                <w14:textFill>
                  <w14:solidFill>
                    <w14:schemeClr w14:val="tx1"/>
                  </w14:solidFill>
                </w14:textFill>
              </w:rPr>
              <w:t>中标</w:t>
            </w:r>
            <w:r>
              <w:rPr>
                <w:rFonts w:hint="eastAsia" w:hAnsi="宋体" w:cs="Times New Roman"/>
                <w:color w:val="000000" w:themeColor="text1"/>
                <w:kern w:val="0"/>
                <w:sz w:val="21"/>
                <w:highlight w:val="none"/>
                <w:lang w:val="en-US" w:eastAsia="zh-CN"/>
                <w14:textFill>
                  <w14:solidFill>
                    <w14:schemeClr w14:val="tx1"/>
                  </w14:solidFill>
                </w14:textFill>
              </w:rPr>
              <w:t>人</w:t>
            </w:r>
            <w:r>
              <w:rPr>
                <w:rFonts w:hint="eastAsia" w:ascii="宋体" w:hAnsi="宋体" w:eastAsia="宋体" w:cs="Times New Roman"/>
                <w:color w:val="000000" w:themeColor="text1"/>
                <w:kern w:val="0"/>
                <w:sz w:val="21"/>
                <w:highlight w:val="none"/>
                <w14:textFill>
                  <w14:solidFill>
                    <w14:schemeClr w14:val="tx1"/>
                  </w14:solidFill>
                </w14:textFill>
              </w:rPr>
              <w:t>承担。</w:t>
            </w:r>
          </w:p>
        </w:tc>
      </w:tr>
      <w:tr w14:paraId="48A0F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6C41B325">
            <w:pPr>
              <w:snapToGrid w:val="0"/>
              <w:spacing w:before="120" w:beforeLines="50" w:line="360" w:lineRule="auto"/>
              <w:ind w:firstLine="6" w:firstLineChars="3"/>
              <w:jc w:val="center"/>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售后服务要求</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1BE3F73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lang w:val="en-US" w:eastAsia="zh-CN"/>
                <w14:textFill>
                  <w14:solidFill>
                    <w14:schemeClr w14:val="tx1"/>
                  </w14:solidFill>
                </w14:textFill>
              </w:rPr>
              <w:t>1</w:t>
            </w:r>
            <w:r>
              <w:rPr>
                <w:rFonts w:hint="eastAsia" w:hAnsi="宋体"/>
                <w:color w:val="000000" w:themeColor="text1"/>
                <w:kern w:val="0"/>
                <w:sz w:val="21"/>
                <w:highlight w:val="none"/>
                <w14:textFill>
                  <w14:solidFill>
                    <w14:schemeClr w14:val="tx1"/>
                  </w14:solidFill>
                </w14:textFill>
              </w:rPr>
              <w:t>.接故障通知在1小时内需要作出响应，2小时后线上仍不能解决的，24小时内到达现场解决。</w:t>
            </w:r>
          </w:p>
          <w:p w14:paraId="5D731B7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lang w:val="en-US" w:eastAsia="zh-CN"/>
                <w14:textFill>
                  <w14:solidFill>
                    <w14:schemeClr w14:val="tx1"/>
                  </w14:solidFill>
                </w14:textFill>
              </w:rPr>
              <w:t>2</w:t>
            </w:r>
            <w:r>
              <w:rPr>
                <w:rFonts w:hint="eastAsia" w:hAnsi="宋体"/>
                <w:color w:val="000000" w:themeColor="text1"/>
                <w:kern w:val="0"/>
                <w:sz w:val="21"/>
                <w:highlight w:val="none"/>
                <w14:textFill>
                  <w14:solidFill>
                    <w14:schemeClr w14:val="tx1"/>
                  </w14:solidFill>
                </w14:textFill>
              </w:rPr>
              <w:t>.</w:t>
            </w:r>
            <w:r>
              <w:rPr>
                <w:rFonts w:hint="eastAsia" w:hAnsi="宋体"/>
                <w:color w:val="000000" w:themeColor="text1"/>
                <w:kern w:val="0"/>
                <w:sz w:val="21"/>
                <w:highlight w:val="none"/>
                <w:lang w:eastAsia="zh-CN"/>
                <w14:textFill>
                  <w14:solidFill>
                    <w14:schemeClr w14:val="tx1"/>
                  </w14:solidFill>
                </w14:textFill>
              </w:rPr>
              <w:t>中标</w:t>
            </w:r>
            <w:r>
              <w:rPr>
                <w:rFonts w:hint="eastAsia" w:hAnsi="宋体"/>
                <w:color w:val="000000" w:themeColor="text1"/>
                <w:kern w:val="0"/>
                <w:sz w:val="21"/>
                <w:highlight w:val="none"/>
                <w:lang w:val="en-US" w:eastAsia="zh-CN"/>
                <w14:textFill>
                  <w14:solidFill>
                    <w14:schemeClr w14:val="tx1"/>
                  </w14:solidFill>
                </w14:textFill>
              </w:rPr>
              <w:t>人</w:t>
            </w:r>
            <w:r>
              <w:rPr>
                <w:rFonts w:hint="eastAsia" w:hAnsi="宋体"/>
                <w:color w:val="000000" w:themeColor="text1"/>
                <w:kern w:val="0"/>
                <w:sz w:val="21"/>
                <w:highlight w:val="none"/>
                <w14:textFill>
                  <w14:solidFill>
                    <w14:schemeClr w14:val="tx1"/>
                  </w14:solidFill>
                </w14:textFill>
              </w:rPr>
              <w:t>应保证采购人在接受其提供的相关服务时免受第三方提出侵犯其知识产权的起诉，由此引起的知识产权纠纷由</w:t>
            </w:r>
            <w:r>
              <w:rPr>
                <w:rFonts w:hint="eastAsia" w:hAnsi="宋体"/>
                <w:color w:val="000000" w:themeColor="text1"/>
                <w:kern w:val="0"/>
                <w:sz w:val="21"/>
                <w:highlight w:val="none"/>
                <w:lang w:eastAsia="zh-CN"/>
                <w14:textFill>
                  <w14:solidFill>
                    <w14:schemeClr w14:val="tx1"/>
                  </w14:solidFill>
                </w14:textFill>
              </w:rPr>
              <w:t>中标</w:t>
            </w:r>
            <w:r>
              <w:rPr>
                <w:rFonts w:hint="eastAsia" w:hAnsi="宋体"/>
                <w:color w:val="000000" w:themeColor="text1"/>
                <w:kern w:val="0"/>
                <w:sz w:val="21"/>
                <w:highlight w:val="none"/>
                <w:lang w:val="en-US" w:eastAsia="zh-CN"/>
                <w14:textFill>
                  <w14:solidFill>
                    <w14:schemeClr w14:val="tx1"/>
                  </w14:solidFill>
                </w14:textFill>
              </w:rPr>
              <w:t>人</w:t>
            </w:r>
            <w:r>
              <w:rPr>
                <w:rFonts w:hint="eastAsia" w:hAnsi="宋体"/>
                <w:color w:val="000000" w:themeColor="text1"/>
                <w:kern w:val="0"/>
                <w:sz w:val="21"/>
                <w:highlight w:val="none"/>
                <w14:textFill>
                  <w14:solidFill>
                    <w14:schemeClr w14:val="tx1"/>
                  </w14:solidFill>
                </w14:textFill>
              </w:rPr>
              <w:t>负责。</w:t>
            </w:r>
          </w:p>
          <w:p w14:paraId="32ADEC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lang w:val="en-US" w:eastAsia="zh-CN"/>
                <w14:textFill>
                  <w14:solidFill>
                    <w14:schemeClr w14:val="tx1"/>
                  </w14:solidFill>
                </w14:textFill>
              </w:rPr>
              <w:t>3.</w:t>
            </w:r>
            <w:r>
              <w:rPr>
                <w:rFonts w:hint="eastAsia" w:hAnsi="宋体"/>
                <w:color w:val="000000" w:themeColor="text1"/>
                <w:kern w:val="0"/>
                <w:sz w:val="21"/>
                <w:highlight w:val="none"/>
                <w14:textFill>
                  <w14:solidFill>
                    <w14:schemeClr w14:val="tx1"/>
                  </w14:solidFill>
                </w14:textFill>
              </w:rPr>
              <w:t>确保本项目所有内容不存在意识形态问题。</w:t>
            </w:r>
          </w:p>
          <w:p w14:paraId="5D04C19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lang w:val="en-US" w:eastAsia="zh-CN"/>
                <w14:textFill>
                  <w14:solidFill>
                    <w14:schemeClr w14:val="tx1"/>
                  </w14:solidFill>
                </w14:textFill>
              </w:rPr>
              <w:t>4</w:t>
            </w:r>
            <w:r>
              <w:rPr>
                <w:rFonts w:hint="eastAsia" w:hAnsi="宋体"/>
                <w:color w:val="000000" w:themeColor="text1"/>
                <w:kern w:val="0"/>
                <w:sz w:val="21"/>
                <w:highlight w:val="none"/>
                <w14:textFill>
                  <w14:solidFill>
                    <w14:schemeClr w14:val="tx1"/>
                  </w14:solidFill>
                </w14:textFill>
              </w:rPr>
              <w:t>.本项目须提供</w:t>
            </w:r>
            <w:r>
              <w:rPr>
                <w:rFonts w:hint="eastAsia" w:hAnsi="宋体"/>
                <w:color w:val="000000" w:themeColor="text1"/>
                <w:kern w:val="0"/>
                <w:sz w:val="21"/>
                <w:highlight w:val="none"/>
                <w:lang w:val="en-US" w:eastAsia="zh-CN"/>
                <w14:textFill>
                  <w14:solidFill>
                    <w14:schemeClr w14:val="tx1"/>
                  </w14:solidFill>
                </w14:textFill>
              </w:rPr>
              <w:t>3</w:t>
            </w:r>
            <w:r>
              <w:rPr>
                <w:rFonts w:hint="eastAsia" w:hAnsi="宋体"/>
                <w:color w:val="000000" w:themeColor="text1"/>
                <w:kern w:val="0"/>
                <w:sz w:val="21"/>
                <w:highlight w:val="none"/>
                <w14:textFill>
                  <w14:solidFill>
                    <w14:schemeClr w14:val="tx1"/>
                  </w14:solidFill>
                </w14:textFill>
              </w:rPr>
              <w:t>年的运营维护，在运营维护期间，提供免费上门服务。</w:t>
            </w:r>
          </w:p>
        </w:tc>
      </w:tr>
      <w:tr w14:paraId="76D90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0E0F11F5">
            <w:pPr>
              <w:snapToGrid w:val="0"/>
              <w:spacing w:before="120" w:beforeLines="50" w:line="360" w:lineRule="auto"/>
              <w:ind w:firstLine="6" w:firstLineChars="3"/>
              <w:jc w:val="center"/>
              <w:rPr>
                <w:rFonts w:hint="eastAsia" w:hAnsi="宋体"/>
                <w:b/>
                <w:bCs/>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采购标的验收标准及要求</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65EF1D4C">
            <w:pPr>
              <w:snapToGrid w:val="0"/>
              <w:spacing w:line="360" w:lineRule="auto"/>
              <w:ind w:firstLine="420" w:firstLineChars="200"/>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14:textFill>
                  <w14:solidFill>
                    <w14:schemeClr w14:val="tx1"/>
                  </w14:solidFill>
                </w14:textFill>
              </w:rPr>
              <w:t>1.交付验收标准依次序对照适用标准为：①符合中华人民共和国国家安全质量标准、环保标准或行业标准；②符合采购文件和投标文件承诺中采购人认可的合理最佳配置、参数及各项要求。</w:t>
            </w:r>
          </w:p>
          <w:p w14:paraId="0FB95656">
            <w:pPr>
              <w:snapToGrid w:val="0"/>
              <w:spacing w:line="360" w:lineRule="auto"/>
              <w:ind w:firstLine="420" w:firstLineChars="200"/>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lang w:val="en-US" w:eastAsia="zh-CN"/>
                <w14:textFill>
                  <w14:solidFill>
                    <w14:schemeClr w14:val="tx1"/>
                  </w14:solidFill>
                </w14:textFill>
              </w:rPr>
              <w:t>2</w:t>
            </w:r>
            <w:r>
              <w:rPr>
                <w:rFonts w:hint="eastAsia" w:hAnsi="宋体"/>
                <w:color w:val="000000" w:themeColor="text1"/>
                <w:kern w:val="0"/>
                <w:sz w:val="21"/>
                <w:highlight w:val="none"/>
                <w14:textFill>
                  <w14:solidFill>
                    <w14:schemeClr w14:val="tx1"/>
                  </w14:solidFill>
                </w14:textFill>
              </w:rPr>
              <w:t>.采购人组成验收小组按国家有关规定、规范进行验收，必要时邀请相关的专业人员或机构参与验收。因质量问题发生争议时，由本地质量技术监督部门鉴定。</w:t>
            </w:r>
            <w:r>
              <w:rPr>
                <w:rFonts w:hint="eastAsia"/>
                <w:color w:val="000000" w:themeColor="text1"/>
                <w:highlight w:val="none"/>
                <w14:textFill>
                  <w14:solidFill>
                    <w14:schemeClr w14:val="tx1"/>
                  </w14:solidFill>
                </w14:textFill>
              </w:rPr>
              <w:t>验收费及</w:t>
            </w:r>
            <w:r>
              <w:rPr>
                <w:rFonts w:hint="eastAsia" w:hAnsi="宋体"/>
                <w:color w:val="000000" w:themeColor="text1"/>
                <w:kern w:val="0"/>
                <w:sz w:val="21"/>
                <w:highlight w:val="none"/>
                <w14:textFill>
                  <w14:solidFill>
                    <w14:schemeClr w14:val="tx1"/>
                  </w14:solidFill>
                </w14:textFill>
              </w:rPr>
              <w:t>鉴定费由中标</w:t>
            </w:r>
            <w:r>
              <w:rPr>
                <w:rFonts w:hint="eastAsia" w:hAnsi="宋体"/>
                <w:color w:val="000000" w:themeColor="text1"/>
                <w:kern w:val="0"/>
                <w:sz w:val="21"/>
                <w:highlight w:val="none"/>
                <w:lang w:val="en-US" w:eastAsia="zh-CN"/>
                <w14:textFill>
                  <w14:solidFill>
                    <w14:schemeClr w14:val="tx1"/>
                  </w14:solidFill>
                </w14:textFill>
              </w:rPr>
              <w:t>人</w:t>
            </w:r>
            <w:r>
              <w:rPr>
                <w:rFonts w:hint="eastAsia" w:hAnsi="宋体"/>
                <w:color w:val="000000" w:themeColor="text1"/>
                <w:kern w:val="0"/>
                <w:sz w:val="21"/>
                <w:highlight w:val="none"/>
                <w14:textFill>
                  <w14:solidFill>
                    <w14:schemeClr w14:val="tx1"/>
                  </w14:solidFill>
                </w14:textFill>
              </w:rPr>
              <w:t>承担。</w:t>
            </w:r>
          </w:p>
          <w:p w14:paraId="1E76B157">
            <w:pPr>
              <w:snapToGrid w:val="0"/>
              <w:spacing w:line="360" w:lineRule="auto"/>
              <w:ind w:firstLine="422" w:firstLineChars="200"/>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kern w:val="0"/>
                <w:sz w:val="21"/>
                <w:highlight w:val="none"/>
                <w:lang w:val="en-US" w:eastAsia="zh-CN"/>
                <w14:textFill>
                  <w14:solidFill>
                    <w14:schemeClr w14:val="tx1"/>
                  </w14:solidFill>
                </w14:textFill>
              </w:rPr>
              <w:t>3</w:t>
            </w:r>
            <w:r>
              <w:rPr>
                <w:rFonts w:hint="eastAsia" w:hAnsi="宋体"/>
                <w:b/>
                <w:color w:val="000000" w:themeColor="text1"/>
                <w:kern w:val="0"/>
                <w:sz w:val="21"/>
                <w:highlight w:val="none"/>
                <w14:textFill>
                  <w14:solidFill>
                    <w14:schemeClr w14:val="tx1"/>
                  </w14:solidFill>
                </w14:textFill>
              </w:rPr>
              <w:t>.采购人有权委托第三方进行履约验收，履约验收费用由中标</w:t>
            </w:r>
            <w:r>
              <w:rPr>
                <w:rFonts w:hint="eastAsia" w:hAnsi="宋体"/>
                <w:b/>
                <w:color w:val="000000" w:themeColor="text1"/>
                <w:kern w:val="0"/>
                <w:sz w:val="21"/>
                <w:highlight w:val="none"/>
                <w:lang w:val="en-US" w:eastAsia="zh-CN"/>
                <w14:textFill>
                  <w14:solidFill>
                    <w14:schemeClr w14:val="tx1"/>
                  </w14:solidFill>
                </w14:textFill>
              </w:rPr>
              <w:t>人</w:t>
            </w:r>
            <w:r>
              <w:rPr>
                <w:rFonts w:hint="eastAsia" w:hAnsi="宋体"/>
                <w:b/>
                <w:color w:val="000000" w:themeColor="text1"/>
                <w:kern w:val="0"/>
                <w:sz w:val="21"/>
                <w:highlight w:val="none"/>
                <w14:textFill>
                  <w14:solidFill>
                    <w14:schemeClr w14:val="tx1"/>
                  </w14:solidFill>
                </w14:textFill>
              </w:rPr>
              <w:t>支付。投标人在投标报价时自行考虑。</w:t>
            </w:r>
          </w:p>
        </w:tc>
      </w:tr>
      <w:tr w14:paraId="7671D5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3D3A9684">
            <w:pPr>
              <w:snapToGrid w:val="0"/>
              <w:spacing w:before="120" w:beforeLines="50" w:line="360" w:lineRule="auto"/>
              <w:ind w:firstLine="6" w:firstLineChars="3"/>
              <w:jc w:val="center"/>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交付时间及地点</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3E52E622">
            <w:pPr>
              <w:snapToGrid w:val="0"/>
              <w:spacing w:before="120" w:beforeLines="50" w:line="360" w:lineRule="auto"/>
              <w:ind w:firstLine="420" w:firstLineChars="200"/>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14:textFill>
                  <w14:solidFill>
                    <w14:schemeClr w14:val="tx1"/>
                  </w14:solidFill>
                </w14:textFill>
              </w:rPr>
              <w:t>1.交付时间：</w:t>
            </w:r>
            <w:r>
              <w:rPr>
                <w:rFonts w:hint="eastAsia" w:hAnsi="宋体" w:eastAsia="宋体" w:cs="Times New Roman"/>
                <w:color w:val="000000" w:themeColor="text1"/>
                <w:sz w:val="21"/>
                <w:szCs w:val="21"/>
                <w:highlight w:val="none"/>
                <w14:textFill>
                  <w14:solidFill>
                    <w14:schemeClr w14:val="tx1"/>
                  </w14:solidFill>
                </w14:textFill>
              </w:rPr>
              <w:t>自签订合同之日起</w:t>
            </w:r>
            <w:r>
              <w:rPr>
                <w:rFonts w:hint="eastAsia" w:hAnsi="宋体" w:eastAsia="宋体" w:cs="Times New Roman"/>
                <w:color w:val="000000" w:themeColor="text1"/>
                <w:sz w:val="21"/>
                <w:szCs w:val="21"/>
                <w:highlight w:val="none"/>
                <w:u w:val="single"/>
                <w:lang w:val="en-US" w:eastAsia="zh-CN"/>
                <w14:textFill>
                  <w14:solidFill>
                    <w14:schemeClr w14:val="tx1"/>
                  </w14:solidFill>
                </w14:textFill>
              </w:rPr>
              <w:t>120</w:t>
            </w:r>
            <w:r>
              <w:rPr>
                <w:rFonts w:hint="eastAsia" w:hAnsi="宋体" w:eastAsia="宋体" w:cs="Times New Roman"/>
                <w:color w:val="000000" w:themeColor="text1"/>
                <w:sz w:val="21"/>
                <w:szCs w:val="21"/>
                <w:highlight w:val="none"/>
                <w14:textFill>
                  <w14:solidFill>
                    <w14:schemeClr w14:val="tx1"/>
                  </w14:solidFill>
                </w14:textFill>
              </w:rPr>
              <w:t>日历日内</w:t>
            </w:r>
            <w:r>
              <w:rPr>
                <w:rFonts w:hint="eastAsia" w:hAnsi="宋体" w:cs="Times New Roman"/>
                <w:color w:val="000000" w:themeColor="text1"/>
                <w:sz w:val="21"/>
                <w:szCs w:val="2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全部交付完毕、验收合格并交付使用。</w:t>
            </w:r>
          </w:p>
          <w:p w14:paraId="541593D2">
            <w:pPr>
              <w:snapToGrid w:val="0"/>
              <w:spacing w:before="120" w:beforeLines="50" w:line="360" w:lineRule="auto"/>
              <w:ind w:firstLine="420" w:firstLineChars="200"/>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14:textFill>
                  <w14:solidFill>
                    <w14:schemeClr w14:val="tx1"/>
                  </w14:solidFill>
                </w14:textFill>
              </w:rPr>
              <w:t>2.交付地点：柳州市采购人指定地点。</w:t>
            </w:r>
          </w:p>
        </w:tc>
      </w:tr>
      <w:tr w14:paraId="4FF97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44BC68E7">
            <w:pPr>
              <w:snapToGrid w:val="0"/>
              <w:spacing w:before="120" w:beforeLines="50" w:line="360" w:lineRule="auto"/>
              <w:ind w:firstLine="6" w:firstLineChars="3"/>
              <w:jc w:val="center"/>
              <w:rPr>
                <w:rFonts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签订合同日期</w:t>
            </w:r>
          </w:p>
        </w:tc>
        <w:tc>
          <w:tcPr>
            <w:tcW w:w="7143" w:type="dxa"/>
            <w:gridSpan w:val="2"/>
            <w:tcBorders>
              <w:top w:val="single" w:color="auto" w:sz="4" w:space="0"/>
              <w:left w:val="single" w:color="auto" w:sz="4" w:space="0"/>
              <w:bottom w:val="single" w:color="auto" w:sz="4" w:space="0"/>
              <w:right w:val="single" w:color="auto" w:sz="4" w:space="0"/>
            </w:tcBorders>
            <w:noWrap w:val="0"/>
            <w:vAlign w:val="top"/>
          </w:tcPr>
          <w:p w14:paraId="289DFFF6">
            <w:pPr>
              <w:snapToGrid w:val="0"/>
              <w:spacing w:before="120" w:beforeLines="50" w:line="360" w:lineRule="auto"/>
              <w:ind w:firstLine="420" w:firstLineChars="200"/>
              <w:rPr>
                <w:rFonts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14:textFill>
                  <w14:solidFill>
                    <w14:schemeClr w14:val="tx1"/>
                  </w14:solidFill>
                </w14:textFill>
              </w:rPr>
              <w:t>自中标通知书发出之日起</w:t>
            </w:r>
            <w:r>
              <w:rPr>
                <w:rFonts w:hAnsi="宋体"/>
                <w:color w:val="000000" w:themeColor="text1"/>
                <w:kern w:val="0"/>
                <w:sz w:val="21"/>
                <w:highlight w:val="none"/>
                <w14:textFill>
                  <w14:solidFill>
                    <w14:schemeClr w14:val="tx1"/>
                  </w14:solidFill>
                </w14:textFill>
              </w:rPr>
              <w:t>25</w:t>
            </w:r>
            <w:r>
              <w:rPr>
                <w:rFonts w:hint="eastAsia" w:hAnsi="宋体"/>
                <w:color w:val="000000" w:themeColor="text1"/>
                <w:kern w:val="0"/>
                <w:sz w:val="21"/>
                <w:highlight w:val="none"/>
                <w14:textFill>
                  <w14:solidFill>
                    <w14:schemeClr w14:val="tx1"/>
                  </w14:solidFill>
                </w14:textFill>
              </w:rPr>
              <w:t>日内。</w:t>
            </w:r>
          </w:p>
        </w:tc>
      </w:tr>
      <w:tr w14:paraId="64CBC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67"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38DBB260">
            <w:pPr>
              <w:snapToGrid w:val="0"/>
              <w:spacing w:before="120" w:beforeLines="50" w:line="360" w:lineRule="auto"/>
              <w:ind w:firstLine="6" w:firstLineChars="3"/>
              <w:jc w:val="center"/>
              <w:rPr>
                <w:rFonts w:hAnsi="宋体" w:cs="宋体"/>
                <w:b/>
                <w:color w:val="000000" w:themeColor="text1"/>
                <w:sz w:val="21"/>
                <w:highlight w:val="none"/>
                <w14:textFill>
                  <w14:solidFill>
                    <w14:schemeClr w14:val="tx1"/>
                  </w14:solidFill>
                </w14:textFill>
              </w:rPr>
            </w:pPr>
            <w:r>
              <w:rPr>
                <w:rFonts w:hint="eastAsia" w:hAnsi="宋体"/>
                <w:b/>
                <w:bCs/>
                <w:color w:val="000000" w:themeColor="text1"/>
                <w:sz w:val="21"/>
                <w:highlight w:val="none"/>
                <w:lang w:eastAsia="zh-CN"/>
                <w14:textFill>
                  <w14:solidFill>
                    <w14:schemeClr w14:val="tx1"/>
                  </w14:solidFill>
                </w14:textFill>
              </w:rPr>
              <w:t>付款方式</w:t>
            </w:r>
          </w:p>
        </w:tc>
        <w:tc>
          <w:tcPr>
            <w:tcW w:w="7143" w:type="dxa"/>
            <w:gridSpan w:val="2"/>
            <w:tcBorders>
              <w:top w:val="single" w:color="auto" w:sz="4" w:space="0"/>
              <w:left w:val="single" w:color="auto" w:sz="4" w:space="0"/>
              <w:bottom w:val="single" w:color="auto" w:sz="4" w:space="0"/>
              <w:right w:val="single" w:color="auto" w:sz="4" w:space="0"/>
            </w:tcBorders>
            <w:noWrap w:val="0"/>
            <w:vAlign w:val="center"/>
          </w:tcPr>
          <w:p w14:paraId="2625055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000000" w:themeColor="text1"/>
                <w:kern w:val="0"/>
                <w:sz w:val="21"/>
                <w:highlight w:val="none"/>
                <w14:textFill>
                  <w14:solidFill>
                    <w14:schemeClr w14:val="tx1"/>
                  </w14:solidFill>
                </w14:textFill>
              </w:rPr>
            </w:pPr>
            <w:r>
              <w:rPr>
                <w:rFonts w:hint="eastAsia" w:ascii="宋体" w:hAnsi="宋体" w:eastAsia="宋体" w:cs="Times New Roman"/>
                <w:color w:val="000000" w:themeColor="text1"/>
                <w:kern w:val="0"/>
                <w:sz w:val="21"/>
                <w:highlight w:val="none"/>
                <w14:textFill>
                  <w14:solidFill>
                    <w14:schemeClr w14:val="tx1"/>
                  </w14:solidFill>
                </w14:textFill>
              </w:rPr>
              <w:t>本项目无预付款，财政性资金按财政国库集中支付规定程序办理。中标人服务成果全部交付，安装、调试完毕，验收合格交付使用后，采购人在收到中标人开具的合同总价款增值税专用发票之日起10个工作日内一次性向中标人指定账户付清合同价款（不计利息）。</w:t>
            </w:r>
          </w:p>
        </w:tc>
      </w:tr>
      <w:tr w14:paraId="2135B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874" w:type="dxa"/>
            <w:gridSpan w:val="5"/>
            <w:tcBorders>
              <w:top w:val="single" w:color="auto" w:sz="4" w:space="0"/>
              <w:left w:val="single" w:color="auto" w:sz="4" w:space="0"/>
              <w:bottom w:val="single" w:color="auto" w:sz="4" w:space="0"/>
              <w:right w:val="single" w:color="auto" w:sz="4" w:space="0"/>
            </w:tcBorders>
            <w:noWrap w:val="0"/>
            <w:vAlign w:val="top"/>
          </w:tcPr>
          <w:p w14:paraId="2465882E">
            <w:pPr>
              <w:snapToGrid w:val="0"/>
              <w:spacing w:before="120" w:beforeLines="50" w:line="360" w:lineRule="auto"/>
              <w:ind w:left="1" w:leftChars="-3" w:hanging="8" w:hangingChars="4"/>
              <w:rPr>
                <w:rFonts w:hint="eastAsia" w:hAnsi="宋体"/>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二、与实现项目目标相关的其他要求</w:t>
            </w:r>
          </w:p>
        </w:tc>
      </w:tr>
      <w:tr w14:paraId="59483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658B4E48">
            <w:pPr>
              <w:snapToGrid w:val="0"/>
              <w:spacing w:before="120" w:beforeLines="50" w:line="360" w:lineRule="auto"/>
              <w:ind w:left="1" w:leftChars="-3" w:hanging="8" w:hangingChars="4"/>
              <w:jc w:val="center"/>
              <w:rPr>
                <w:rFonts w:hint="eastAsia" w:ascii="宋体" w:hAnsi="宋体" w:eastAsia="宋体" w:cs="Times New Roman"/>
                <w:b/>
                <w:color w:val="000000" w:themeColor="text1"/>
                <w:sz w:val="21"/>
                <w:highlight w:val="none"/>
                <w:lang w:val="en-US" w:eastAsia="zh-CN"/>
                <w14:textFill>
                  <w14:solidFill>
                    <w14:schemeClr w14:val="tx1"/>
                  </w14:solidFill>
                </w14:textFill>
              </w:rPr>
            </w:pPr>
            <w:r>
              <w:rPr>
                <w:rFonts w:hint="eastAsia" w:ascii="宋体" w:hAnsi="宋体" w:eastAsia="宋体" w:cs="Times New Roman"/>
                <w:b/>
                <w:color w:val="000000" w:themeColor="text1"/>
                <w:sz w:val="21"/>
                <w:highlight w:val="none"/>
                <w:lang w:val="en-US" w:eastAsia="zh-CN"/>
                <w14:textFill>
                  <w14:solidFill>
                    <w14:schemeClr w14:val="tx1"/>
                  </w14:solidFill>
                </w14:textFill>
              </w:rPr>
              <w:t>视频演示</w:t>
            </w:r>
          </w:p>
        </w:tc>
        <w:tc>
          <w:tcPr>
            <w:tcW w:w="7143" w:type="dxa"/>
            <w:gridSpan w:val="2"/>
            <w:tcBorders>
              <w:top w:val="single" w:color="auto" w:sz="4" w:space="0"/>
              <w:left w:val="single" w:color="auto" w:sz="4" w:space="0"/>
              <w:bottom w:val="single" w:color="auto" w:sz="4" w:space="0"/>
              <w:right w:val="single" w:color="auto" w:sz="4" w:space="0"/>
            </w:tcBorders>
            <w:noWrap w:val="0"/>
            <w:vAlign w:val="center"/>
          </w:tcPr>
          <w:p w14:paraId="0119ABD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000000" w:themeColor="text1"/>
                <w:kern w:val="0"/>
                <w:sz w:val="21"/>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本项目因项目复杂、专业性强，要求投标人在评标时通过广西政府采购云平台对部分功能进行系统视频演示。</w:t>
            </w:r>
          </w:p>
          <w:p w14:paraId="0AD2C9F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000000" w:themeColor="text1"/>
                <w:kern w:val="0"/>
                <w:sz w:val="21"/>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 xml:space="preserve">（一）演示内容  </w:t>
            </w:r>
          </w:p>
          <w:p w14:paraId="69C72A3D">
            <w:pPr>
              <w:keepNext w:val="0"/>
              <w:keepLines w:val="0"/>
              <w:pageBreakBefore w:val="0"/>
              <w:widowControl w:val="0"/>
              <w:kinsoku/>
              <w:wordWrap/>
              <w:overflowPunct/>
              <w:topLinePunct w:val="0"/>
              <w:autoSpaceDE/>
              <w:autoSpaceDN/>
              <w:bidi w:val="0"/>
              <w:adjustRightInd/>
              <w:snapToGrid w:val="0"/>
              <w:spacing w:line="360" w:lineRule="auto"/>
              <w:ind w:firstLine="630" w:firstLineChars="300"/>
              <w:textAlignment w:val="auto"/>
              <w:rPr>
                <w:rFonts w:hint="eastAsia" w:ascii="宋体" w:hAnsi="宋体" w:eastAsia="宋体" w:cs="Times New Roman"/>
                <w:color w:val="000000" w:themeColor="text1"/>
                <w:kern w:val="0"/>
                <w:sz w:val="21"/>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详见评审办法</w:t>
            </w:r>
          </w:p>
          <w:p w14:paraId="5AFA6FA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000000" w:themeColor="text1"/>
                <w:kern w:val="0"/>
                <w:sz w:val="21"/>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（二）演示要求</w:t>
            </w:r>
          </w:p>
          <w:p w14:paraId="7138F5E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000000" w:themeColor="text1"/>
                <w:kern w:val="0"/>
                <w:sz w:val="21"/>
                <w:highlight w:val="none"/>
                <w:lang w:val="en-US" w:eastAsia="zh-CN"/>
                <w14:textFill>
                  <w14:solidFill>
                    <w14:schemeClr w14:val="tx1"/>
                  </w14:solidFill>
                </w14:textFill>
              </w:rPr>
            </w:pPr>
            <w:r>
              <w:rPr>
                <w:rFonts w:hint="eastAsia" w:ascii="宋体" w:hAnsi="宋体" w:eastAsia="宋体" w:cs="Times New Roman"/>
                <w:color w:val="000000" w:themeColor="text1"/>
                <w:kern w:val="0"/>
                <w:sz w:val="21"/>
                <w:highlight w:val="none"/>
                <w:lang w:val="en-US" w:eastAsia="zh-CN"/>
                <w14:textFill>
                  <w14:solidFill>
                    <w14:schemeClr w14:val="tx1"/>
                  </w14:solidFill>
                </w14:textFill>
              </w:rPr>
              <w:t>因采用远程异地评标考虑现场实际情况，不推荐通过共享电脑屏幕进行实时演示，建议提前录制好1080P 分辨率视频评标时通过广西政府采购云平台上传【视频会议系统中“讨论”处上传，上传文件命名格式为：XXXX公司】交由评标委员会评审。</w:t>
            </w:r>
          </w:p>
        </w:tc>
      </w:tr>
      <w:tr w14:paraId="6120A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40D4115C">
            <w:pPr>
              <w:snapToGrid w:val="0"/>
              <w:spacing w:before="120" w:beforeLines="50" w:line="360" w:lineRule="auto"/>
              <w:ind w:left="1" w:leftChars="-3" w:hanging="8" w:hangingChars="4"/>
              <w:jc w:val="center"/>
              <w:rPr>
                <w:rFonts w:hint="eastAsia" w:ascii="宋体" w:hAnsi="宋体" w:eastAsia="宋体" w:cs="Times New Roman"/>
                <w:b/>
                <w:color w:val="000000" w:themeColor="text1"/>
                <w:sz w:val="21"/>
                <w:highlight w:val="none"/>
                <w14:textFill>
                  <w14:solidFill>
                    <w14:schemeClr w14:val="tx1"/>
                  </w14:solidFill>
                </w14:textFill>
              </w:rPr>
            </w:pPr>
            <w:r>
              <w:rPr>
                <w:rFonts w:hint="eastAsia" w:ascii="宋体" w:hAnsi="宋体" w:eastAsia="宋体" w:cs="Times New Roman"/>
                <w:b/>
                <w:color w:val="000000" w:themeColor="text1"/>
                <w:sz w:val="21"/>
                <w:highlight w:val="none"/>
                <w:lang w:val="en-US" w:eastAsia="zh-CN"/>
                <w14:textFill>
                  <w14:solidFill>
                    <w14:schemeClr w14:val="tx1"/>
                  </w14:solidFill>
                </w14:textFill>
              </w:rPr>
              <w:t>投标人的履约能力要求</w:t>
            </w:r>
          </w:p>
        </w:tc>
        <w:tc>
          <w:tcPr>
            <w:tcW w:w="7143" w:type="dxa"/>
            <w:gridSpan w:val="2"/>
            <w:tcBorders>
              <w:top w:val="single" w:color="auto" w:sz="4" w:space="0"/>
              <w:left w:val="single" w:color="auto" w:sz="4" w:space="0"/>
              <w:bottom w:val="single" w:color="auto" w:sz="4" w:space="0"/>
              <w:right w:val="single" w:color="auto" w:sz="4" w:space="0"/>
            </w:tcBorders>
            <w:noWrap w:val="0"/>
            <w:vAlign w:val="center"/>
          </w:tcPr>
          <w:p w14:paraId="6547AAEE">
            <w:pPr>
              <w:snapToGrid w:val="0"/>
              <w:spacing w:before="120" w:beforeLines="50" w:line="360" w:lineRule="auto"/>
              <w:ind w:left="1" w:leftChars="-3" w:hanging="8" w:hangingChars="4"/>
              <w:rPr>
                <w:rFonts w:hint="eastAsia" w:ascii="宋体" w:hAnsi="宋体" w:eastAsia="宋体" w:cs="Times New Roman"/>
                <w:b/>
                <w:color w:val="000000" w:themeColor="text1"/>
                <w:sz w:val="21"/>
                <w:highlight w:val="none"/>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具备履行本项目合同的能力。</w:t>
            </w:r>
          </w:p>
        </w:tc>
      </w:tr>
      <w:tr w14:paraId="48D2A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731" w:type="dxa"/>
            <w:gridSpan w:val="3"/>
            <w:tcBorders>
              <w:top w:val="single" w:color="auto" w:sz="4" w:space="0"/>
              <w:left w:val="single" w:color="auto" w:sz="4" w:space="0"/>
              <w:bottom w:val="single" w:color="auto" w:sz="4" w:space="0"/>
              <w:right w:val="single" w:color="auto" w:sz="4" w:space="0"/>
            </w:tcBorders>
            <w:noWrap w:val="0"/>
            <w:vAlign w:val="center"/>
          </w:tcPr>
          <w:p w14:paraId="0CACA49F">
            <w:pPr>
              <w:snapToGrid w:val="0"/>
              <w:spacing w:before="120" w:beforeLines="50" w:line="360" w:lineRule="auto"/>
              <w:ind w:left="1" w:leftChars="-3" w:hanging="8" w:hangingChars="4"/>
              <w:jc w:val="center"/>
              <w:rPr>
                <w:rFonts w:hint="eastAsia" w:ascii="宋体" w:hAnsi="宋体" w:eastAsia="宋体" w:cs="Times New Roman"/>
                <w:b/>
                <w:color w:val="000000" w:themeColor="text1"/>
                <w:sz w:val="21"/>
                <w:highlight w:val="none"/>
                <w:lang w:val="en-US" w:eastAsia="zh-CN"/>
                <w14:textFill>
                  <w14:solidFill>
                    <w14:schemeClr w14:val="tx1"/>
                  </w14:solidFill>
                </w14:textFill>
              </w:rPr>
            </w:pPr>
            <w:r>
              <w:rPr>
                <w:rFonts w:hint="eastAsia" w:ascii="宋体" w:hAnsi="宋体" w:eastAsia="宋体" w:cs="Times New Roman"/>
                <w:b/>
                <w:color w:val="000000" w:themeColor="text1"/>
                <w:sz w:val="21"/>
                <w:highlight w:val="none"/>
                <w:lang w:val="en-US" w:eastAsia="zh-CN"/>
                <w14:textFill>
                  <w14:solidFill>
                    <w14:schemeClr w14:val="tx1"/>
                  </w14:solidFill>
                </w14:textFill>
              </w:rPr>
              <w:t>投标人应当结合自身能力及本项目采购需求提供的材料</w:t>
            </w:r>
          </w:p>
        </w:tc>
        <w:tc>
          <w:tcPr>
            <w:tcW w:w="7143" w:type="dxa"/>
            <w:gridSpan w:val="2"/>
            <w:tcBorders>
              <w:top w:val="single" w:color="auto" w:sz="4" w:space="0"/>
              <w:left w:val="single" w:color="auto" w:sz="4" w:space="0"/>
              <w:bottom w:val="single" w:color="auto" w:sz="4" w:space="0"/>
              <w:right w:val="single" w:color="auto" w:sz="4" w:space="0"/>
            </w:tcBorders>
            <w:noWrap w:val="0"/>
            <w:vAlign w:val="center"/>
          </w:tcPr>
          <w:p w14:paraId="68246011">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1.实施方案</w:t>
            </w:r>
          </w:p>
          <w:p w14:paraId="09864F5B">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2.设备配置</w:t>
            </w:r>
          </w:p>
          <w:p w14:paraId="40522B2C">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3.人员配置</w:t>
            </w:r>
          </w:p>
          <w:p w14:paraId="659143AE">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4.投标人承诺的书面材料</w:t>
            </w:r>
          </w:p>
          <w:p w14:paraId="00B567FB">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5.类似业绩证明材料</w:t>
            </w:r>
          </w:p>
        </w:tc>
      </w:tr>
    </w:tbl>
    <w:p w14:paraId="56B474C9">
      <w:pPr>
        <w:spacing w:line="360" w:lineRule="auto"/>
        <w:ind w:firstLine="422" w:firstLineChars="200"/>
        <w:rPr>
          <w:rFonts w:hint="eastAsia" w:hAnsi="宋体" w:cs="Times New Roman"/>
          <w:b/>
          <w:color w:val="000000" w:themeColor="text1"/>
          <w:sz w:val="21"/>
          <w:highlight w:val="none"/>
          <w:lang w:val="en-US" w:eastAsia="zh-CN"/>
          <w14:textFill>
            <w14:solidFill>
              <w14:schemeClr w14:val="tx1"/>
            </w14:solidFill>
          </w14:textFill>
        </w:rPr>
      </w:pPr>
    </w:p>
    <w:p w14:paraId="5582D8E6">
      <w:pPr>
        <w:spacing w:line="360" w:lineRule="auto"/>
        <w:ind w:firstLine="422" w:firstLineChars="200"/>
        <w:rPr>
          <w:rFonts w:hint="default" w:ascii="宋体" w:hAnsi="宋体" w:eastAsia="宋体" w:cs="Times New Roman"/>
          <w:b/>
          <w:color w:val="000000" w:themeColor="text1"/>
          <w:sz w:val="21"/>
          <w:highlight w:val="none"/>
          <w:lang w:val="en-US" w:eastAsia="zh-CN"/>
          <w14:textFill>
            <w14:solidFill>
              <w14:schemeClr w14:val="tx1"/>
            </w14:solidFill>
          </w14:textFill>
        </w:rPr>
      </w:pPr>
      <w:r>
        <w:rPr>
          <w:rFonts w:hint="eastAsia" w:hAnsi="宋体" w:cs="Times New Roman"/>
          <w:b/>
          <w:color w:val="000000" w:themeColor="text1"/>
          <w:sz w:val="21"/>
          <w:highlight w:val="none"/>
          <w:lang w:val="en-US" w:eastAsia="zh-CN"/>
          <w14:textFill>
            <w14:solidFill>
              <w14:schemeClr w14:val="tx1"/>
            </w14:solidFill>
          </w14:textFill>
        </w:rPr>
        <w:t>附件1：</w:t>
      </w:r>
    </w:p>
    <w:p w14:paraId="22F769EF">
      <w:pPr>
        <w:widowControl/>
        <w:numPr>
          <w:ilvl w:val="0"/>
          <w:numId w:val="4"/>
        </w:numPr>
        <w:spacing w:line="360" w:lineRule="auto"/>
        <w:ind w:firstLine="480" w:firstLineChars="200"/>
        <w:rPr>
          <w:rFonts w:hint="eastAsia" w:ascii="仿宋_GB2312" w:hAnsi="宋体" w:eastAsia="仿宋_GB2312" w:cs="宋体"/>
          <w:color w:val="000000" w:themeColor="text1"/>
          <w:kern w:val="0"/>
          <w:szCs w:val="24"/>
          <w:highlight w:val="none"/>
          <w14:textFill>
            <w14:solidFill>
              <w14:schemeClr w14:val="tx1"/>
            </w14:solidFill>
          </w14:textFill>
        </w:rPr>
      </w:pPr>
      <w:r>
        <w:rPr>
          <w:rFonts w:hint="eastAsia" w:ascii="仿宋_GB2312" w:hAnsi="宋体" w:eastAsia="仿宋_GB2312" w:cs="宋体"/>
          <w:color w:val="000000" w:themeColor="text1"/>
          <w:kern w:val="0"/>
          <w:szCs w:val="24"/>
          <w:highlight w:val="none"/>
          <w14:textFill>
            <w14:solidFill>
              <w14:schemeClr w14:val="tx1"/>
            </w14:solidFill>
          </w14:textFill>
        </w:rPr>
        <w:t>（一）项目建设内容。</w:t>
      </w:r>
    </w:p>
    <w:p w14:paraId="1E9BA889">
      <w:pPr>
        <w:widowControl/>
        <w:numPr>
          <w:ilvl w:val="0"/>
          <w:numId w:val="5"/>
        </w:numPr>
        <w:spacing w:line="360" w:lineRule="auto"/>
        <w:ind w:firstLine="480" w:firstLineChars="200"/>
        <w:rPr>
          <w:rFonts w:hint="eastAsia" w:ascii="仿宋_GB2312" w:hAnsi="宋体" w:eastAsia="仿宋_GB2312" w:cs="宋体"/>
          <w:color w:val="000000" w:themeColor="text1"/>
          <w:kern w:val="0"/>
          <w:szCs w:val="24"/>
          <w:highlight w:val="none"/>
          <w14:textFill>
            <w14:solidFill>
              <w14:schemeClr w14:val="tx1"/>
            </w14:solidFill>
          </w14:textFill>
        </w:rPr>
      </w:pPr>
      <w:r>
        <w:rPr>
          <w:rFonts w:hint="eastAsia" w:ascii="仿宋_GB2312" w:hAnsi="宋体" w:eastAsia="仿宋_GB2312" w:cs="宋体"/>
          <w:color w:val="000000" w:themeColor="text1"/>
          <w:kern w:val="0"/>
          <w:szCs w:val="24"/>
          <w:highlight w:val="none"/>
          <w14:textFill>
            <w14:solidFill>
              <w14:schemeClr w14:val="tx1"/>
            </w14:solidFill>
          </w14:textFill>
        </w:rPr>
        <w:t>本项目</w:t>
      </w:r>
      <w:r>
        <w:rPr>
          <w:rFonts w:hint="eastAsia" w:ascii="仿宋" w:hAnsi="仿宋" w:eastAsia="仿宋" w:cs="仿宋"/>
          <w:color w:val="000000" w:themeColor="text1"/>
          <w:szCs w:val="24"/>
          <w:highlight w:val="none"/>
          <w14:textFill>
            <w14:solidFill>
              <w14:schemeClr w14:val="tx1"/>
            </w14:solidFill>
          </w14:textFill>
        </w:rPr>
        <w:t>校企协同开发《网站开发技术》《JavaWeb框架技术》《软件测试》《Vue应用程序开发》《数据库技术》等核心课程数字化资源，重点建设内容</w:t>
      </w:r>
      <w:r>
        <w:rPr>
          <w:rFonts w:hint="eastAsia" w:ascii="仿宋" w:hAnsi="仿宋" w:eastAsia="仿宋" w:cs="仿宋"/>
          <w:color w:val="000000" w:themeColor="text1"/>
          <w:highlight w:val="none"/>
          <w14:textFill>
            <w14:solidFill>
              <w14:schemeClr w14:val="tx1"/>
            </w14:solidFill>
          </w14:textFill>
        </w:rPr>
        <w:t>列表如下：</w:t>
      </w:r>
    </w:p>
    <w:tbl>
      <w:tblPr>
        <w:tblStyle w:val="49"/>
        <w:tblW w:w="7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982"/>
        <w:gridCol w:w="851"/>
        <w:gridCol w:w="850"/>
        <w:gridCol w:w="2694"/>
        <w:gridCol w:w="891"/>
      </w:tblGrid>
      <w:tr w14:paraId="54A6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4945B004">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bookmarkStart w:id="79" w:name="_Hlk198632923"/>
            <w:r>
              <w:rPr>
                <w:rFonts w:hint="eastAsia" w:ascii="仿宋" w:hAnsi="仿宋" w:eastAsia="仿宋" w:cs="仿宋"/>
                <w:bCs w:val="0"/>
                <w:color w:val="000000" w:themeColor="text1"/>
                <w:sz w:val="21"/>
                <w:szCs w:val="21"/>
                <w:highlight w:val="none"/>
                <w14:textFill>
                  <w14:solidFill>
                    <w14:schemeClr w14:val="tx1"/>
                  </w14:solidFill>
                </w14:textFill>
              </w:rPr>
              <w:t>序号</w:t>
            </w:r>
          </w:p>
        </w:tc>
        <w:tc>
          <w:tcPr>
            <w:tcW w:w="1982" w:type="dxa"/>
            <w:vAlign w:val="center"/>
          </w:tcPr>
          <w:p w14:paraId="3EF9D8E6">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课程名称</w:t>
            </w:r>
          </w:p>
        </w:tc>
        <w:tc>
          <w:tcPr>
            <w:tcW w:w="851" w:type="dxa"/>
            <w:vAlign w:val="center"/>
          </w:tcPr>
          <w:p w14:paraId="7C6A33BA">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课程宣传片</w:t>
            </w:r>
          </w:p>
        </w:tc>
        <w:tc>
          <w:tcPr>
            <w:tcW w:w="850" w:type="dxa"/>
            <w:vAlign w:val="center"/>
          </w:tcPr>
          <w:p w14:paraId="0F48530F">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短视频</w:t>
            </w:r>
          </w:p>
        </w:tc>
        <w:tc>
          <w:tcPr>
            <w:tcW w:w="2694" w:type="dxa"/>
            <w:vAlign w:val="center"/>
          </w:tcPr>
          <w:p w14:paraId="1190CACD">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微课</w:t>
            </w:r>
          </w:p>
        </w:tc>
        <w:tc>
          <w:tcPr>
            <w:tcW w:w="891" w:type="dxa"/>
            <w:vAlign w:val="center"/>
          </w:tcPr>
          <w:p w14:paraId="3796DA1E">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双语教学资料</w:t>
            </w:r>
          </w:p>
        </w:tc>
      </w:tr>
      <w:tr w14:paraId="40E1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1E16EA7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p>
        </w:tc>
        <w:tc>
          <w:tcPr>
            <w:tcW w:w="1982" w:type="dxa"/>
            <w:vAlign w:val="center"/>
          </w:tcPr>
          <w:p w14:paraId="70E3B07C">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kern w:val="2"/>
                <w:sz w:val="21"/>
                <w:szCs w:val="21"/>
                <w:highlight w:val="none"/>
                <w14:textFill>
                  <w14:solidFill>
                    <w14:schemeClr w14:val="tx1"/>
                  </w14:solidFill>
                </w14:textFill>
              </w:rPr>
              <w:t>Vue应用程序开发</w:t>
            </w:r>
          </w:p>
        </w:tc>
        <w:tc>
          <w:tcPr>
            <w:tcW w:w="851" w:type="dxa"/>
            <w:vAlign w:val="center"/>
          </w:tcPr>
          <w:p w14:paraId="7FA9EDD0">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lang w:eastAsia="zh-CN"/>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539178E5">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7个</w:t>
            </w:r>
          </w:p>
        </w:tc>
        <w:tc>
          <w:tcPr>
            <w:tcW w:w="2694" w:type="dxa"/>
            <w:vAlign w:val="center"/>
          </w:tcPr>
          <w:p w14:paraId="53436446">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27个</w:t>
            </w:r>
          </w:p>
        </w:tc>
        <w:tc>
          <w:tcPr>
            <w:tcW w:w="891" w:type="dxa"/>
            <w:vAlign w:val="center"/>
          </w:tcPr>
          <w:p w14:paraId="235D5BED">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r>
      <w:tr w14:paraId="2367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3788B13E">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2</w:t>
            </w:r>
          </w:p>
        </w:tc>
        <w:tc>
          <w:tcPr>
            <w:tcW w:w="1982" w:type="dxa"/>
            <w:vAlign w:val="center"/>
          </w:tcPr>
          <w:p w14:paraId="02281B70">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kern w:val="2"/>
                <w:sz w:val="21"/>
                <w:szCs w:val="21"/>
                <w:highlight w:val="none"/>
                <w14:textFill>
                  <w14:solidFill>
                    <w14:schemeClr w14:val="tx1"/>
                  </w14:solidFill>
                </w14:textFill>
              </w:rPr>
              <w:t>网站开发技术</w:t>
            </w:r>
          </w:p>
        </w:tc>
        <w:tc>
          <w:tcPr>
            <w:tcW w:w="851" w:type="dxa"/>
            <w:vAlign w:val="center"/>
          </w:tcPr>
          <w:p w14:paraId="5C0FC809">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1ADCC715">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c>
          <w:tcPr>
            <w:tcW w:w="2694" w:type="dxa"/>
            <w:vAlign w:val="center"/>
          </w:tcPr>
          <w:p w14:paraId="429CE522">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56个（包含双语34个）</w:t>
            </w:r>
          </w:p>
        </w:tc>
        <w:tc>
          <w:tcPr>
            <w:tcW w:w="891" w:type="dxa"/>
            <w:vAlign w:val="center"/>
          </w:tcPr>
          <w:p w14:paraId="35B0088F">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1套</w:t>
            </w:r>
          </w:p>
        </w:tc>
      </w:tr>
      <w:tr w14:paraId="390D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3A73AFB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3</w:t>
            </w:r>
          </w:p>
        </w:tc>
        <w:tc>
          <w:tcPr>
            <w:tcW w:w="1982" w:type="dxa"/>
            <w:vAlign w:val="center"/>
          </w:tcPr>
          <w:p w14:paraId="3EA57EB4">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kern w:val="2"/>
                <w:sz w:val="21"/>
                <w:szCs w:val="21"/>
                <w:highlight w:val="none"/>
                <w14:textFill>
                  <w14:solidFill>
                    <w14:schemeClr w14:val="tx1"/>
                  </w14:solidFill>
                </w14:textFill>
              </w:rPr>
              <w:t>JavaWeb框架技术</w:t>
            </w:r>
          </w:p>
        </w:tc>
        <w:tc>
          <w:tcPr>
            <w:tcW w:w="851" w:type="dxa"/>
            <w:vAlign w:val="center"/>
          </w:tcPr>
          <w:p w14:paraId="2012FE53">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288CC0FC">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3个</w:t>
            </w:r>
          </w:p>
        </w:tc>
        <w:tc>
          <w:tcPr>
            <w:tcW w:w="2694" w:type="dxa"/>
            <w:vAlign w:val="center"/>
          </w:tcPr>
          <w:p w14:paraId="033AF827">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38个</w:t>
            </w:r>
          </w:p>
        </w:tc>
        <w:tc>
          <w:tcPr>
            <w:tcW w:w="891" w:type="dxa"/>
            <w:vAlign w:val="center"/>
          </w:tcPr>
          <w:p w14:paraId="764ADF46">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r>
      <w:tr w14:paraId="541A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7D8FDCFD">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4</w:t>
            </w:r>
          </w:p>
        </w:tc>
        <w:tc>
          <w:tcPr>
            <w:tcW w:w="1982" w:type="dxa"/>
            <w:vAlign w:val="center"/>
          </w:tcPr>
          <w:p w14:paraId="628E4F06">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kern w:val="2"/>
                <w:sz w:val="21"/>
                <w:szCs w:val="21"/>
                <w:highlight w:val="none"/>
                <w14:textFill>
                  <w14:solidFill>
                    <w14:schemeClr w14:val="tx1"/>
                  </w14:solidFill>
                </w14:textFill>
              </w:rPr>
              <w:t>软件测试</w:t>
            </w:r>
          </w:p>
        </w:tc>
        <w:tc>
          <w:tcPr>
            <w:tcW w:w="851" w:type="dxa"/>
            <w:vAlign w:val="center"/>
          </w:tcPr>
          <w:p w14:paraId="75567893">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2B55D6B0">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c>
          <w:tcPr>
            <w:tcW w:w="2694" w:type="dxa"/>
            <w:vAlign w:val="center"/>
          </w:tcPr>
          <w:p w14:paraId="369F6D52">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35个</w:t>
            </w:r>
          </w:p>
        </w:tc>
        <w:tc>
          <w:tcPr>
            <w:tcW w:w="891" w:type="dxa"/>
            <w:vAlign w:val="center"/>
          </w:tcPr>
          <w:p w14:paraId="0A42C98B">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r>
      <w:tr w14:paraId="5074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781CF05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5</w:t>
            </w:r>
          </w:p>
        </w:tc>
        <w:tc>
          <w:tcPr>
            <w:tcW w:w="1982" w:type="dxa"/>
            <w:vAlign w:val="center"/>
          </w:tcPr>
          <w:p w14:paraId="6B32DA2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kern w:val="2"/>
                <w:sz w:val="21"/>
                <w:szCs w:val="21"/>
                <w:highlight w:val="none"/>
                <w14:textFill>
                  <w14:solidFill>
                    <w14:schemeClr w14:val="tx1"/>
                  </w14:solidFill>
                </w14:textFill>
              </w:rPr>
              <w:t>数据库技术</w:t>
            </w:r>
          </w:p>
        </w:tc>
        <w:tc>
          <w:tcPr>
            <w:tcW w:w="851" w:type="dxa"/>
            <w:vAlign w:val="center"/>
          </w:tcPr>
          <w:p w14:paraId="26BBDD3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6ED515CE">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40个</w:t>
            </w:r>
          </w:p>
        </w:tc>
        <w:tc>
          <w:tcPr>
            <w:tcW w:w="2694" w:type="dxa"/>
            <w:vAlign w:val="center"/>
          </w:tcPr>
          <w:p w14:paraId="6C53FE31">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9个</w:t>
            </w:r>
          </w:p>
        </w:tc>
        <w:tc>
          <w:tcPr>
            <w:tcW w:w="891" w:type="dxa"/>
            <w:vAlign w:val="center"/>
          </w:tcPr>
          <w:p w14:paraId="1108608E">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p>
        </w:tc>
      </w:tr>
      <w:tr w14:paraId="4815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1BB3C024">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合计</w:t>
            </w:r>
          </w:p>
        </w:tc>
        <w:tc>
          <w:tcPr>
            <w:tcW w:w="1982" w:type="dxa"/>
            <w:vAlign w:val="center"/>
          </w:tcPr>
          <w:p w14:paraId="5A8A2007">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kern w:val="2"/>
                <w:sz w:val="21"/>
                <w:szCs w:val="21"/>
                <w:highlight w:val="none"/>
                <w14:textFill>
                  <w14:solidFill>
                    <w14:schemeClr w14:val="tx1"/>
                  </w14:solidFill>
                </w14:textFill>
              </w:rPr>
            </w:pPr>
          </w:p>
        </w:tc>
        <w:tc>
          <w:tcPr>
            <w:tcW w:w="851" w:type="dxa"/>
            <w:vAlign w:val="center"/>
          </w:tcPr>
          <w:p w14:paraId="4A85E33A">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5</w:t>
            </w:r>
            <w:r>
              <w:rPr>
                <w:rFonts w:hint="eastAsia" w:ascii="仿宋" w:hAnsi="仿宋" w:eastAsia="仿宋" w:cs="仿宋"/>
                <w:bCs w:val="0"/>
                <w:color w:val="000000" w:themeColor="text1"/>
                <w:sz w:val="21"/>
                <w:szCs w:val="21"/>
                <w:highlight w:val="none"/>
                <w:lang w:val="en-US" w:eastAsia="zh-CN"/>
                <w14:textFill>
                  <w14:solidFill>
                    <w14:schemeClr w14:val="tx1"/>
                  </w14:solidFill>
                </w14:textFill>
              </w:rPr>
              <w:t>套</w:t>
            </w:r>
          </w:p>
        </w:tc>
        <w:tc>
          <w:tcPr>
            <w:tcW w:w="850" w:type="dxa"/>
            <w:vAlign w:val="center"/>
          </w:tcPr>
          <w:p w14:paraId="6E48E28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50个</w:t>
            </w:r>
          </w:p>
        </w:tc>
        <w:tc>
          <w:tcPr>
            <w:tcW w:w="2694" w:type="dxa"/>
            <w:vAlign w:val="center"/>
          </w:tcPr>
          <w:p w14:paraId="208640B8">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165个（含双语34个）</w:t>
            </w:r>
          </w:p>
        </w:tc>
        <w:tc>
          <w:tcPr>
            <w:tcW w:w="891" w:type="dxa"/>
            <w:vAlign w:val="center"/>
          </w:tcPr>
          <w:p w14:paraId="1D42A5E9">
            <w:pPr>
              <w:pStyle w:val="135"/>
              <w:framePr w:hSpace="0" w:wrap="auto" w:vAnchor="margin" w:hAnchor="text" w:xAlign="left" w:yAlign="inline"/>
              <w:adjustRightInd w:val="0"/>
              <w:spacing w:line="360" w:lineRule="exact"/>
              <w:ind w:firstLine="0" w:firstLineChars="0"/>
              <w:rPr>
                <w:rFonts w:hint="eastAsia" w:ascii="仿宋" w:hAnsi="仿宋" w:eastAsia="仿宋" w:cs="仿宋"/>
                <w:bCs w:val="0"/>
                <w:color w:val="000000" w:themeColor="text1"/>
                <w:sz w:val="21"/>
                <w:szCs w:val="21"/>
                <w:highlight w:val="none"/>
                <w14:textFill>
                  <w14:solidFill>
                    <w14:schemeClr w14:val="tx1"/>
                  </w14:solidFill>
                </w14:textFill>
              </w:rPr>
            </w:pPr>
            <w:r>
              <w:rPr>
                <w:rFonts w:hint="eastAsia" w:ascii="仿宋" w:hAnsi="仿宋" w:eastAsia="仿宋" w:cs="仿宋"/>
                <w:bCs w:val="0"/>
                <w:color w:val="000000" w:themeColor="text1"/>
                <w:sz w:val="21"/>
                <w:szCs w:val="21"/>
                <w:highlight w:val="none"/>
                <w14:textFill>
                  <w14:solidFill>
                    <w14:schemeClr w14:val="tx1"/>
                  </w14:solidFill>
                </w14:textFill>
              </w:rPr>
              <w:t>1套</w:t>
            </w:r>
          </w:p>
        </w:tc>
      </w:tr>
      <w:bookmarkEnd w:id="79"/>
    </w:tbl>
    <w:p w14:paraId="66C916A1">
      <w:pPr>
        <w:spacing w:line="360" w:lineRule="auto"/>
        <w:ind w:firstLine="480" w:firstLineChars="200"/>
        <w:rPr>
          <w:color w:val="000000" w:themeColor="text1"/>
          <w:highlight w:val="none"/>
          <w14:textFill>
            <w14:solidFill>
              <w14:schemeClr w14:val="tx1"/>
            </w14:solidFill>
          </w14:textFill>
        </w:rPr>
      </w:pPr>
    </w:p>
    <w:p w14:paraId="3F468FC9">
      <w:pPr>
        <w:widowControl/>
        <w:spacing w:line="360" w:lineRule="auto"/>
        <w:ind w:left="480"/>
        <w:rPr>
          <w:rFonts w:hint="eastAsia" w:ascii="仿宋_GB2312" w:hAnsi="宋体" w:eastAsia="仿宋_GB2312" w:cs="宋体"/>
          <w:color w:val="000000" w:themeColor="text1"/>
          <w:kern w:val="0"/>
          <w:szCs w:val="24"/>
          <w:highlight w:val="none"/>
          <w14:textFill>
            <w14:solidFill>
              <w14:schemeClr w14:val="tx1"/>
            </w14:solidFill>
          </w14:textFill>
        </w:rPr>
      </w:pPr>
      <w:r>
        <w:rPr>
          <w:rFonts w:hint="eastAsia" w:ascii="仿宋_GB2312" w:hAnsi="宋体" w:eastAsia="仿宋_GB2312" w:cs="宋体"/>
          <w:color w:val="000000" w:themeColor="text1"/>
          <w:kern w:val="0"/>
          <w:szCs w:val="24"/>
          <w:highlight w:val="none"/>
          <w14:textFill>
            <w14:solidFill>
              <w14:schemeClr w14:val="tx1"/>
            </w14:solidFill>
          </w14:textFill>
        </w:rPr>
        <w:t>（二）课程建设内容。</w:t>
      </w:r>
    </w:p>
    <w:p w14:paraId="1DCBE50F">
      <w:pPr>
        <w:pStyle w:val="135"/>
        <w:framePr w:hSpace="0" w:wrap="auto" w:vAnchor="margin" w:hAnchor="text" w:xAlign="left" w:yAlign="inline"/>
        <w:adjustRightInd w:val="0"/>
        <w:spacing w:line="440" w:lineRule="exact"/>
        <w:ind w:firstLine="0" w:firstLineChars="0"/>
        <w:jc w:val="center"/>
        <w:rPr>
          <w:rFonts w:ascii="仿宋" w:hAnsi="仿宋" w:eastAsia="仿宋" w:cs="仿宋"/>
          <w:bCs w:val="0"/>
          <w:color w:val="000000" w:themeColor="text1"/>
          <w:highlight w:val="none"/>
          <w14:textFill>
            <w14:solidFill>
              <w14:schemeClr w14:val="tx1"/>
            </w14:solidFill>
          </w14:textFill>
        </w:rPr>
      </w:pPr>
      <w:r>
        <w:rPr>
          <w:rFonts w:hint="eastAsia" w:ascii="仿宋" w:hAnsi="仿宋" w:eastAsia="仿宋" w:cs="仿宋"/>
          <w:bCs w:val="0"/>
          <w:color w:val="000000" w:themeColor="text1"/>
          <w:szCs w:val="24"/>
          <w:highlight w:val="none"/>
          <w14:textFill>
            <w14:solidFill>
              <w14:schemeClr w14:val="tx1"/>
            </w14:solidFill>
          </w14:textFill>
        </w:rPr>
        <w:t>课程建设内容:《Vue应用程序开发》课程知识点</w:t>
      </w:r>
    </w:p>
    <w:tbl>
      <w:tblPr>
        <w:tblStyle w:val="49"/>
        <w:tblpPr w:leftFromText="180" w:rightFromText="180" w:vertAnchor="text" w:horzAnchor="page" w:tblpX="1823" w:tblpY="36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865"/>
        <w:gridCol w:w="738"/>
        <w:gridCol w:w="2662"/>
        <w:gridCol w:w="791"/>
        <w:gridCol w:w="918"/>
        <w:gridCol w:w="1319"/>
        <w:gridCol w:w="992"/>
      </w:tblGrid>
      <w:tr w14:paraId="0D93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17E496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序号</w:t>
            </w:r>
          </w:p>
        </w:tc>
        <w:tc>
          <w:tcPr>
            <w:tcW w:w="865" w:type="dxa"/>
            <w:vMerge w:val="restart"/>
            <w:vAlign w:val="center"/>
          </w:tcPr>
          <w:p w14:paraId="131C21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一级知识点</w:t>
            </w:r>
          </w:p>
        </w:tc>
        <w:tc>
          <w:tcPr>
            <w:tcW w:w="3400" w:type="dxa"/>
            <w:gridSpan w:val="2"/>
            <w:vAlign w:val="center"/>
          </w:tcPr>
          <w:p w14:paraId="1FF84F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二级知识点</w:t>
            </w:r>
          </w:p>
        </w:tc>
        <w:tc>
          <w:tcPr>
            <w:tcW w:w="791" w:type="dxa"/>
            <w:vMerge w:val="restart"/>
            <w:vAlign w:val="center"/>
          </w:tcPr>
          <w:p w14:paraId="3FB2D9C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微课数量</w:t>
            </w:r>
          </w:p>
        </w:tc>
        <w:tc>
          <w:tcPr>
            <w:tcW w:w="918" w:type="dxa"/>
            <w:vMerge w:val="restart"/>
            <w:vAlign w:val="center"/>
          </w:tcPr>
          <w:p w14:paraId="4D8E4B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视频类型</w:t>
            </w:r>
          </w:p>
        </w:tc>
        <w:tc>
          <w:tcPr>
            <w:tcW w:w="1319" w:type="dxa"/>
            <w:vMerge w:val="restart"/>
            <w:vAlign w:val="center"/>
          </w:tcPr>
          <w:p w14:paraId="281C60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建设方式</w:t>
            </w:r>
          </w:p>
        </w:tc>
        <w:tc>
          <w:tcPr>
            <w:tcW w:w="992" w:type="dxa"/>
            <w:vMerge w:val="restart"/>
            <w:vAlign w:val="center"/>
          </w:tcPr>
          <w:p w14:paraId="3453AB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备注</w:t>
            </w:r>
          </w:p>
        </w:tc>
      </w:tr>
      <w:tr w14:paraId="6376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70008EB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0C3F7E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Align w:val="center"/>
          </w:tcPr>
          <w:p w14:paraId="599551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任务数量</w:t>
            </w:r>
          </w:p>
        </w:tc>
        <w:tc>
          <w:tcPr>
            <w:tcW w:w="2662" w:type="dxa"/>
            <w:vAlign w:val="center"/>
          </w:tcPr>
          <w:p w14:paraId="24BA003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任务名称</w:t>
            </w:r>
          </w:p>
        </w:tc>
        <w:tc>
          <w:tcPr>
            <w:tcW w:w="791" w:type="dxa"/>
            <w:vMerge w:val="continue"/>
            <w:vAlign w:val="center"/>
          </w:tcPr>
          <w:p w14:paraId="49E048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18" w:type="dxa"/>
            <w:vMerge w:val="continue"/>
            <w:vAlign w:val="center"/>
          </w:tcPr>
          <w:p w14:paraId="39FEE58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319" w:type="dxa"/>
            <w:vMerge w:val="continue"/>
            <w:vAlign w:val="center"/>
          </w:tcPr>
          <w:p w14:paraId="0D6427B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92" w:type="dxa"/>
            <w:vMerge w:val="continue"/>
            <w:vAlign w:val="center"/>
          </w:tcPr>
          <w:p w14:paraId="23CEA9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631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02BA1C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865" w:type="dxa"/>
            <w:vMerge w:val="restart"/>
            <w:vAlign w:val="center"/>
          </w:tcPr>
          <w:p w14:paraId="097E9B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Vue入门</w:t>
            </w:r>
          </w:p>
        </w:tc>
        <w:tc>
          <w:tcPr>
            <w:tcW w:w="738" w:type="dxa"/>
            <w:vMerge w:val="restart"/>
            <w:vAlign w:val="center"/>
          </w:tcPr>
          <w:p w14:paraId="73D3505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2662" w:type="dxa"/>
            <w:vAlign w:val="center"/>
          </w:tcPr>
          <w:p w14:paraId="43F19C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Vue简介与环境搭建</w:t>
            </w:r>
          </w:p>
        </w:tc>
        <w:tc>
          <w:tcPr>
            <w:tcW w:w="791" w:type="dxa"/>
            <w:vAlign w:val="center"/>
          </w:tcPr>
          <w:p w14:paraId="2D39FC9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09945A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4B27CE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2DA2277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7F5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F29357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897307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68063BA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459CA55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Vue项目初始化与基本结构解析</w:t>
            </w:r>
          </w:p>
        </w:tc>
        <w:tc>
          <w:tcPr>
            <w:tcW w:w="791" w:type="dxa"/>
            <w:vAlign w:val="center"/>
          </w:tcPr>
          <w:p w14:paraId="47570E1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229D2D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414003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29E23B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7DE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7CBCE1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865" w:type="dxa"/>
            <w:vMerge w:val="restart"/>
            <w:vAlign w:val="center"/>
          </w:tcPr>
          <w:p w14:paraId="162BEB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Vue常用选项</w:t>
            </w:r>
          </w:p>
        </w:tc>
        <w:tc>
          <w:tcPr>
            <w:tcW w:w="738" w:type="dxa"/>
            <w:vMerge w:val="restart"/>
            <w:vAlign w:val="center"/>
          </w:tcPr>
          <w:p w14:paraId="068FB31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2662" w:type="dxa"/>
            <w:vAlign w:val="center"/>
          </w:tcPr>
          <w:p w14:paraId="15309D5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data与响应式原理</w:t>
            </w:r>
          </w:p>
        </w:tc>
        <w:tc>
          <w:tcPr>
            <w:tcW w:w="791" w:type="dxa"/>
            <w:vAlign w:val="center"/>
          </w:tcPr>
          <w:p w14:paraId="18049C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2130258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2C87D9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1F4226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12B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97EE5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3E9350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4E5E37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A7B90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methods实现车价计算</w:t>
            </w:r>
          </w:p>
        </w:tc>
        <w:tc>
          <w:tcPr>
            <w:tcW w:w="791" w:type="dxa"/>
            <w:vAlign w:val="center"/>
          </w:tcPr>
          <w:p w14:paraId="37A95B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8797B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0E50EE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2D3774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B7D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160F04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F7241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0EC8FAC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7E39D5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computed实现车价计算</w:t>
            </w:r>
          </w:p>
        </w:tc>
        <w:tc>
          <w:tcPr>
            <w:tcW w:w="791" w:type="dxa"/>
            <w:vAlign w:val="center"/>
          </w:tcPr>
          <w:p w14:paraId="4CFB22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74A38B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4BEC0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3DA355F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846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39980E9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3C7A6E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0F5885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3D2247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methods与computed的区别</w:t>
            </w:r>
          </w:p>
        </w:tc>
        <w:tc>
          <w:tcPr>
            <w:tcW w:w="791" w:type="dxa"/>
            <w:vAlign w:val="center"/>
          </w:tcPr>
          <w:p w14:paraId="1DF62B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72998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22DC19D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15A008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261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6C2033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39040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149716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842B3D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watch监听</w:t>
            </w:r>
          </w:p>
        </w:tc>
        <w:tc>
          <w:tcPr>
            <w:tcW w:w="791" w:type="dxa"/>
            <w:vAlign w:val="center"/>
          </w:tcPr>
          <w:p w14:paraId="4388D0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38A6F4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0739F01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569E79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71A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0543EF4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A1A87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4F5955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4691D4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选项综合应用</w:t>
            </w:r>
          </w:p>
        </w:tc>
        <w:tc>
          <w:tcPr>
            <w:tcW w:w="791" w:type="dxa"/>
            <w:vAlign w:val="center"/>
          </w:tcPr>
          <w:p w14:paraId="526A0A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5A1936B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B0E81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6E8E89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9B5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489D5F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p w14:paraId="6BB3777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restart"/>
            <w:vAlign w:val="center"/>
          </w:tcPr>
          <w:p w14:paraId="346EB7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Vue内置指令</w:t>
            </w:r>
          </w:p>
        </w:tc>
        <w:tc>
          <w:tcPr>
            <w:tcW w:w="738" w:type="dxa"/>
            <w:vMerge w:val="restart"/>
            <w:vAlign w:val="center"/>
          </w:tcPr>
          <w:p w14:paraId="263BF05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10</w:t>
            </w:r>
          </w:p>
        </w:tc>
        <w:tc>
          <w:tcPr>
            <w:tcW w:w="2662" w:type="dxa"/>
            <w:vAlign w:val="center"/>
          </w:tcPr>
          <w:p w14:paraId="599B2A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v-model实现表单录入</w:t>
            </w:r>
          </w:p>
        </w:tc>
        <w:tc>
          <w:tcPr>
            <w:tcW w:w="791" w:type="dxa"/>
            <w:vAlign w:val="center"/>
          </w:tcPr>
          <w:p w14:paraId="1556AD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2F2389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14FBC3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63EF67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5FC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0A3F90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68AA31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307E844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623A87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表单输入优化（.trim/.number）</w:t>
            </w:r>
          </w:p>
        </w:tc>
        <w:tc>
          <w:tcPr>
            <w:tcW w:w="791" w:type="dxa"/>
            <w:vAlign w:val="center"/>
          </w:tcPr>
          <w:p w14:paraId="745C5D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71E34FA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7AE177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A83A86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819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9BD68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2D65E7A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16215B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55E38E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v-for渲染数据列表</w:t>
            </w:r>
          </w:p>
        </w:tc>
        <w:tc>
          <w:tcPr>
            <w:tcW w:w="791" w:type="dxa"/>
            <w:vAlign w:val="center"/>
          </w:tcPr>
          <w:p w14:paraId="588D68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005A37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593937D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5F474A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2B2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14F47C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0385F3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2E913B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606B903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v-if实现任务优先级筛选</w:t>
            </w:r>
          </w:p>
        </w:tc>
        <w:tc>
          <w:tcPr>
            <w:tcW w:w="791" w:type="dxa"/>
            <w:vAlign w:val="center"/>
          </w:tcPr>
          <w:p w14:paraId="288DD9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746D468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D4F33D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52F5ED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F5B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0D01FD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02BC8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72726F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5F25CE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v-on事件处理</w:t>
            </w:r>
          </w:p>
        </w:tc>
        <w:tc>
          <w:tcPr>
            <w:tcW w:w="791" w:type="dxa"/>
            <w:vAlign w:val="center"/>
          </w:tcPr>
          <w:p w14:paraId="1CFB56A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2CD84CE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5FD79B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8BBBA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7C1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20D083D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66A9FE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31C0866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149D4C1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事件修饰符（.stop/.prevent）</w:t>
            </w:r>
          </w:p>
        </w:tc>
        <w:tc>
          <w:tcPr>
            <w:tcW w:w="791" w:type="dxa"/>
            <w:vAlign w:val="center"/>
          </w:tcPr>
          <w:p w14:paraId="5AB6DF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5B1EC3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13EB8D7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5CB660B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3A4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6D2AB3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48A327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431BEA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7974685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指令综合应用</w:t>
            </w:r>
          </w:p>
        </w:tc>
        <w:tc>
          <w:tcPr>
            <w:tcW w:w="791" w:type="dxa"/>
            <w:vAlign w:val="center"/>
          </w:tcPr>
          <w:p w14:paraId="0C2B0F5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F24E2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2700B7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3B5121D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A00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4BF7E5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2BB80A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214A164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826A1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自定义指令v-focus开发</w:t>
            </w:r>
          </w:p>
        </w:tc>
        <w:tc>
          <w:tcPr>
            <w:tcW w:w="791" w:type="dxa"/>
            <w:vAlign w:val="center"/>
          </w:tcPr>
          <w:p w14:paraId="0DC1D2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21228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F8C712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30C7E0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2A2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718E9A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0FE8D8E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67915D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35027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v-bind动态样式绑定</w:t>
            </w:r>
          </w:p>
        </w:tc>
        <w:tc>
          <w:tcPr>
            <w:tcW w:w="791" w:type="dxa"/>
            <w:vAlign w:val="center"/>
          </w:tcPr>
          <w:p w14:paraId="14AB80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2C1824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C8082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F0279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F4B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3ED961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7E4376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2BD42C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25194B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指令综合应用</w:t>
            </w:r>
          </w:p>
        </w:tc>
        <w:tc>
          <w:tcPr>
            <w:tcW w:w="791" w:type="dxa"/>
            <w:vAlign w:val="center"/>
          </w:tcPr>
          <w:p w14:paraId="5D38B1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316699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329DF1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78DAA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D1E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21AD88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865" w:type="dxa"/>
            <w:vMerge w:val="restart"/>
            <w:vAlign w:val="center"/>
          </w:tcPr>
          <w:p w14:paraId="24FF165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Vue组件基础</w:t>
            </w:r>
          </w:p>
        </w:tc>
        <w:tc>
          <w:tcPr>
            <w:tcW w:w="738" w:type="dxa"/>
            <w:vMerge w:val="restart"/>
            <w:vAlign w:val="center"/>
          </w:tcPr>
          <w:p w14:paraId="5640E6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8</w:t>
            </w:r>
          </w:p>
        </w:tc>
        <w:tc>
          <w:tcPr>
            <w:tcW w:w="2662" w:type="dxa"/>
            <w:vAlign w:val="center"/>
          </w:tcPr>
          <w:p w14:paraId="6EA3C5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组件创建与注册</w:t>
            </w:r>
          </w:p>
        </w:tc>
        <w:tc>
          <w:tcPr>
            <w:tcW w:w="791" w:type="dxa"/>
            <w:vAlign w:val="center"/>
          </w:tcPr>
          <w:p w14:paraId="1C8185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4376EC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2215FA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206E10D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EDA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415596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37C05E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62378D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34B5AA3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props父传子数据</w:t>
            </w:r>
          </w:p>
        </w:tc>
        <w:tc>
          <w:tcPr>
            <w:tcW w:w="791" w:type="dxa"/>
            <w:vAlign w:val="center"/>
          </w:tcPr>
          <w:p w14:paraId="1075E2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C1D93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2F4AD9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6A48AC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47B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08F499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37FE0A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55383C8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6BB1259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子传父事件（$emit）</w:t>
            </w:r>
          </w:p>
        </w:tc>
        <w:tc>
          <w:tcPr>
            <w:tcW w:w="791" w:type="dxa"/>
            <w:vAlign w:val="center"/>
          </w:tcPr>
          <w:p w14:paraId="2A52EA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472632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5E9D3D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94B3D3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455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24D8C9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0811D0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5B69D5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0C5B5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组件间通信</w:t>
            </w:r>
          </w:p>
        </w:tc>
        <w:tc>
          <w:tcPr>
            <w:tcW w:w="791" w:type="dxa"/>
            <w:vAlign w:val="center"/>
          </w:tcPr>
          <w:p w14:paraId="3F61F0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E5E2F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49C155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F1D07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0B2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CA6769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7F467B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308DE5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65795B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组件生命周期</w:t>
            </w:r>
          </w:p>
        </w:tc>
        <w:tc>
          <w:tcPr>
            <w:tcW w:w="791" w:type="dxa"/>
            <w:vAlign w:val="center"/>
          </w:tcPr>
          <w:p w14:paraId="3059C13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6F9C15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5D0DB0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616488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525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4DE2BD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676A36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5FA3AA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070B3B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组件综合应用</w:t>
            </w:r>
          </w:p>
        </w:tc>
        <w:tc>
          <w:tcPr>
            <w:tcW w:w="791" w:type="dxa"/>
            <w:vAlign w:val="center"/>
          </w:tcPr>
          <w:p w14:paraId="11EE1A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37C826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5C38AA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1995471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6E4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390A1F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77187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3F467F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4B3EF8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组件调试技巧</w:t>
            </w:r>
          </w:p>
        </w:tc>
        <w:tc>
          <w:tcPr>
            <w:tcW w:w="791" w:type="dxa"/>
            <w:vAlign w:val="center"/>
          </w:tcPr>
          <w:p w14:paraId="69DC7A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58AC05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169E05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6CC652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9CD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5F450F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605532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1FBBBF7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2CFCF5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组件综合应用</w:t>
            </w:r>
          </w:p>
        </w:tc>
        <w:tc>
          <w:tcPr>
            <w:tcW w:w="791" w:type="dxa"/>
            <w:vAlign w:val="center"/>
          </w:tcPr>
          <w:p w14:paraId="5B68AEE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5198CB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776D13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5C0851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2CC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restart"/>
            <w:vAlign w:val="center"/>
          </w:tcPr>
          <w:p w14:paraId="08C380D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865" w:type="dxa"/>
            <w:vMerge w:val="restart"/>
            <w:vAlign w:val="center"/>
          </w:tcPr>
          <w:p w14:paraId="06612B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综合项目实战</w:t>
            </w:r>
          </w:p>
          <w:p w14:paraId="5EBFB9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restart"/>
            <w:vAlign w:val="center"/>
          </w:tcPr>
          <w:p w14:paraId="55B1B7C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8</w:t>
            </w:r>
          </w:p>
        </w:tc>
        <w:tc>
          <w:tcPr>
            <w:tcW w:w="2662" w:type="dxa"/>
            <w:vAlign w:val="center"/>
          </w:tcPr>
          <w:p w14:paraId="758D993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项目介绍与环境搭建</w:t>
            </w:r>
          </w:p>
        </w:tc>
        <w:tc>
          <w:tcPr>
            <w:tcW w:w="791" w:type="dxa"/>
            <w:vAlign w:val="center"/>
          </w:tcPr>
          <w:p w14:paraId="1951B3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1A5B0B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1319" w:type="dxa"/>
            <w:vAlign w:val="center"/>
          </w:tcPr>
          <w:p w14:paraId="2CEDD40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7813F5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9B1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62EFB9D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55D1C9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0CEFEB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0D8CE8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表单开发</w:t>
            </w:r>
          </w:p>
        </w:tc>
        <w:tc>
          <w:tcPr>
            <w:tcW w:w="791" w:type="dxa"/>
            <w:vAlign w:val="center"/>
          </w:tcPr>
          <w:p w14:paraId="48A910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CC19CC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6CAADC0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565F97D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C04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3B86B3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1C8EA9D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1C6FAC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6F7B71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列表展示</w:t>
            </w:r>
          </w:p>
        </w:tc>
        <w:tc>
          <w:tcPr>
            <w:tcW w:w="791" w:type="dxa"/>
            <w:vAlign w:val="center"/>
          </w:tcPr>
          <w:p w14:paraId="44C153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4F8712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74C8AD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33BC99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175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361EA3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7AE253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7EB6D2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31BD94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状态过滤功能</w:t>
            </w:r>
          </w:p>
        </w:tc>
        <w:tc>
          <w:tcPr>
            <w:tcW w:w="791" w:type="dxa"/>
            <w:vAlign w:val="center"/>
          </w:tcPr>
          <w:p w14:paraId="07C6A8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0ED550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3822F5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3B7E30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E28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4626F4D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5F3DD5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07FE385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4FAB06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状态更新功能</w:t>
            </w:r>
          </w:p>
        </w:tc>
        <w:tc>
          <w:tcPr>
            <w:tcW w:w="791" w:type="dxa"/>
            <w:vAlign w:val="center"/>
          </w:tcPr>
          <w:p w14:paraId="382078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17AB35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214EC0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E0A1E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168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7993E1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6823F91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406439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58A8E02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数据统计显示</w:t>
            </w:r>
          </w:p>
        </w:tc>
        <w:tc>
          <w:tcPr>
            <w:tcW w:w="791" w:type="dxa"/>
            <w:vAlign w:val="center"/>
          </w:tcPr>
          <w:p w14:paraId="577A45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0990453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74BB5E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4EE6C4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6BE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7268BD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5E11E0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14F1FB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52C6CF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显示各状态数量</w:t>
            </w:r>
          </w:p>
        </w:tc>
        <w:tc>
          <w:tcPr>
            <w:tcW w:w="791" w:type="dxa"/>
            <w:vAlign w:val="center"/>
          </w:tcPr>
          <w:p w14:paraId="543351D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6175AA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32688A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7298D6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20C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vMerge w:val="continue"/>
            <w:vAlign w:val="center"/>
          </w:tcPr>
          <w:p w14:paraId="2C435F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865" w:type="dxa"/>
            <w:vMerge w:val="continue"/>
            <w:vAlign w:val="center"/>
          </w:tcPr>
          <w:p w14:paraId="7657FD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vMerge w:val="continue"/>
            <w:vAlign w:val="center"/>
          </w:tcPr>
          <w:p w14:paraId="363609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vAlign w:val="center"/>
          </w:tcPr>
          <w:p w14:paraId="340CE8D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项目部署演示</w:t>
            </w:r>
          </w:p>
        </w:tc>
        <w:tc>
          <w:tcPr>
            <w:tcW w:w="791" w:type="dxa"/>
            <w:vAlign w:val="center"/>
          </w:tcPr>
          <w:p w14:paraId="740444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18" w:type="dxa"/>
            <w:vAlign w:val="center"/>
          </w:tcPr>
          <w:p w14:paraId="758B2B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highlight w:val="none"/>
                <w:lang w:bidi="ar"/>
                <w14:textFill>
                  <w14:solidFill>
                    <w14:schemeClr w14:val="tx1"/>
                  </w14:solidFill>
                </w14:textFill>
              </w:rPr>
              <w:t>微课视频</w:t>
            </w:r>
          </w:p>
        </w:tc>
        <w:tc>
          <w:tcPr>
            <w:tcW w:w="1319" w:type="dxa"/>
            <w:vAlign w:val="center"/>
          </w:tcPr>
          <w:p w14:paraId="42F45A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992" w:type="dxa"/>
            <w:vAlign w:val="center"/>
          </w:tcPr>
          <w:p w14:paraId="17659B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288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12" w:type="dxa"/>
            <w:noWrap/>
            <w:vAlign w:val="center"/>
          </w:tcPr>
          <w:p w14:paraId="34ACF5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合计</w:t>
            </w:r>
          </w:p>
        </w:tc>
        <w:tc>
          <w:tcPr>
            <w:tcW w:w="865" w:type="dxa"/>
            <w:noWrap/>
            <w:vAlign w:val="center"/>
          </w:tcPr>
          <w:p w14:paraId="6391F0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38" w:type="dxa"/>
            <w:noWrap/>
            <w:vAlign w:val="center"/>
          </w:tcPr>
          <w:p w14:paraId="60245B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662" w:type="dxa"/>
            <w:noWrap/>
            <w:vAlign w:val="center"/>
          </w:tcPr>
          <w:p w14:paraId="2C403F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91" w:type="dxa"/>
            <w:vAlign w:val="center"/>
          </w:tcPr>
          <w:p w14:paraId="13D6AF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34</w:t>
            </w:r>
          </w:p>
        </w:tc>
        <w:tc>
          <w:tcPr>
            <w:tcW w:w="918" w:type="dxa"/>
            <w:vAlign w:val="center"/>
          </w:tcPr>
          <w:p w14:paraId="552864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319" w:type="dxa"/>
            <w:vAlign w:val="center"/>
          </w:tcPr>
          <w:p w14:paraId="17DFE3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92" w:type="dxa"/>
            <w:vAlign w:val="center"/>
          </w:tcPr>
          <w:p w14:paraId="4B63447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bl>
    <w:p w14:paraId="6830A0B6">
      <w:pPr>
        <w:pStyle w:val="135"/>
        <w:framePr w:hSpace="0" w:wrap="auto" w:vAnchor="margin" w:hAnchor="text" w:xAlign="left" w:yAlign="inline"/>
        <w:adjustRightInd w:val="0"/>
        <w:spacing w:line="440" w:lineRule="exact"/>
        <w:ind w:firstLine="0" w:firstLineChars="0"/>
        <w:jc w:val="center"/>
        <w:rPr>
          <w:rFonts w:hint="eastAsia" w:ascii="仿宋" w:hAnsi="仿宋" w:eastAsia="仿宋" w:cs="仿宋"/>
          <w:bCs w:val="0"/>
          <w:color w:val="000000" w:themeColor="text1"/>
          <w:szCs w:val="24"/>
          <w:highlight w:val="none"/>
          <w14:textFill>
            <w14:solidFill>
              <w14:schemeClr w14:val="tx1"/>
            </w14:solidFill>
          </w14:textFill>
        </w:rPr>
      </w:pPr>
    </w:p>
    <w:p w14:paraId="53982A2F">
      <w:pPr>
        <w:pStyle w:val="135"/>
        <w:framePr w:hSpace="0" w:wrap="auto" w:vAnchor="margin" w:hAnchor="text" w:xAlign="left" w:yAlign="inline"/>
        <w:adjustRightInd w:val="0"/>
        <w:spacing w:line="440" w:lineRule="exact"/>
        <w:ind w:firstLine="0" w:firstLineChars="0"/>
        <w:jc w:val="center"/>
        <w:rPr>
          <w:rFonts w:ascii="仿宋" w:hAnsi="仿宋" w:eastAsia="仿宋" w:cs="仿宋"/>
          <w:bCs w:val="0"/>
          <w:color w:val="000000" w:themeColor="text1"/>
          <w:szCs w:val="24"/>
          <w:highlight w:val="none"/>
          <w14:textFill>
            <w14:solidFill>
              <w14:schemeClr w14:val="tx1"/>
            </w14:solidFill>
          </w14:textFill>
        </w:rPr>
      </w:pPr>
      <w:r>
        <w:rPr>
          <w:rFonts w:hint="eastAsia" w:ascii="仿宋" w:hAnsi="仿宋" w:eastAsia="仿宋" w:cs="仿宋"/>
          <w:bCs w:val="0"/>
          <w:color w:val="000000" w:themeColor="text1"/>
          <w:szCs w:val="24"/>
          <w:highlight w:val="none"/>
          <w14:textFill>
            <w14:solidFill>
              <w14:schemeClr w14:val="tx1"/>
            </w14:solidFill>
          </w14:textFill>
        </w:rPr>
        <w:t>《网站开发技术》课程知识点</w:t>
      </w:r>
    </w:p>
    <w:tbl>
      <w:tblPr>
        <w:tblStyle w:val="49"/>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773"/>
        <w:gridCol w:w="651"/>
        <w:gridCol w:w="1792"/>
        <w:gridCol w:w="2243"/>
        <w:gridCol w:w="650"/>
        <w:gridCol w:w="677"/>
        <w:gridCol w:w="719"/>
        <w:gridCol w:w="808"/>
      </w:tblGrid>
      <w:tr w14:paraId="20CA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045BB7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序号</w:t>
            </w:r>
          </w:p>
        </w:tc>
        <w:tc>
          <w:tcPr>
            <w:tcW w:w="444" w:type="pct"/>
            <w:vMerge w:val="restart"/>
            <w:vAlign w:val="center"/>
          </w:tcPr>
          <w:p w14:paraId="7A787A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一级知识点</w:t>
            </w:r>
          </w:p>
        </w:tc>
        <w:tc>
          <w:tcPr>
            <w:tcW w:w="2691" w:type="pct"/>
            <w:gridSpan w:val="3"/>
            <w:vAlign w:val="center"/>
          </w:tcPr>
          <w:p w14:paraId="162DAD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二级知识点</w:t>
            </w:r>
          </w:p>
        </w:tc>
        <w:tc>
          <w:tcPr>
            <w:tcW w:w="373" w:type="pct"/>
            <w:vMerge w:val="restart"/>
            <w:vAlign w:val="center"/>
          </w:tcPr>
          <w:p w14:paraId="2C6FBE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微课数量</w:t>
            </w:r>
          </w:p>
        </w:tc>
        <w:tc>
          <w:tcPr>
            <w:tcW w:w="389" w:type="pct"/>
            <w:vMerge w:val="restart"/>
            <w:vAlign w:val="center"/>
          </w:tcPr>
          <w:p w14:paraId="136E6C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微课类型</w:t>
            </w:r>
          </w:p>
        </w:tc>
        <w:tc>
          <w:tcPr>
            <w:tcW w:w="413" w:type="pct"/>
            <w:vMerge w:val="restart"/>
            <w:vAlign w:val="center"/>
          </w:tcPr>
          <w:p w14:paraId="16FB40B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建设方式</w:t>
            </w:r>
          </w:p>
        </w:tc>
        <w:tc>
          <w:tcPr>
            <w:tcW w:w="465" w:type="pct"/>
            <w:vMerge w:val="restart"/>
            <w:vAlign w:val="center"/>
          </w:tcPr>
          <w:p w14:paraId="28A793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备注</w:t>
            </w:r>
          </w:p>
        </w:tc>
      </w:tr>
      <w:tr w14:paraId="520E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62EC3A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788303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Align w:val="center"/>
          </w:tcPr>
          <w:p w14:paraId="3CE32B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任务数量</w:t>
            </w:r>
          </w:p>
        </w:tc>
        <w:tc>
          <w:tcPr>
            <w:tcW w:w="1029" w:type="pct"/>
            <w:vAlign w:val="center"/>
          </w:tcPr>
          <w:p w14:paraId="1FED84D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知识点</w:t>
            </w:r>
          </w:p>
        </w:tc>
        <w:tc>
          <w:tcPr>
            <w:tcW w:w="1288" w:type="pct"/>
            <w:vAlign w:val="center"/>
          </w:tcPr>
          <w:p w14:paraId="7DED72E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主要内容</w:t>
            </w:r>
          </w:p>
        </w:tc>
        <w:tc>
          <w:tcPr>
            <w:tcW w:w="373" w:type="pct"/>
            <w:vMerge w:val="continue"/>
            <w:vAlign w:val="center"/>
          </w:tcPr>
          <w:p w14:paraId="1E3C3D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9" w:type="pct"/>
            <w:vMerge w:val="continue"/>
            <w:vAlign w:val="center"/>
          </w:tcPr>
          <w:p w14:paraId="1C5A14D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13" w:type="pct"/>
            <w:vMerge w:val="continue"/>
            <w:vAlign w:val="center"/>
          </w:tcPr>
          <w:p w14:paraId="6350CF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65" w:type="pct"/>
            <w:vMerge w:val="continue"/>
            <w:vAlign w:val="center"/>
          </w:tcPr>
          <w:p w14:paraId="30B8DE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D2C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123404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4" w:type="pct"/>
            <w:vMerge w:val="restart"/>
            <w:vAlign w:val="center"/>
          </w:tcPr>
          <w:p w14:paraId="0D2492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JSP基础模块</w:t>
            </w:r>
          </w:p>
        </w:tc>
        <w:tc>
          <w:tcPr>
            <w:tcW w:w="374" w:type="pct"/>
            <w:vMerge w:val="restart"/>
            <w:vAlign w:val="center"/>
          </w:tcPr>
          <w:p w14:paraId="690926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1029" w:type="pct"/>
            <w:vAlign w:val="center"/>
          </w:tcPr>
          <w:p w14:paraId="7B8809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动态网站等知识点概述</w:t>
            </w:r>
          </w:p>
        </w:tc>
        <w:tc>
          <w:tcPr>
            <w:tcW w:w="1288" w:type="pct"/>
            <w:vAlign w:val="center"/>
          </w:tcPr>
          <w:p w14:paraId="69E874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静态网页与动态网页、C/S模式与B/S模式</w:t>
            </w:r>
          </w:p>
        </w:tc>
        <w:tc>
          <w:tcPr>
            <w:tcW w:w="373" w:type="pct"/>
            <w:vAlign w:val="center"/>
          </w:tcPr>
          <w:p w14:paraId="7A47EA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1E2FFD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1E00AD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42D92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2D5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7DFB40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07B1F8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0BDDBE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restart"/>
            <w:vAlign w:val="center"/>
          </w:tcPr>
          <w:p w14:paraId="7C4B6C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JSP开发环境搭建</w:t>
            </w:r>
          </w:p>
        </w:tc>
        <w:tc>
          <w:tcPr>
            <w:tcW w:w="1288" w:type="pct"/>
            <w:vAlign w:val="center"/>
          </w:tcPr>
          <w:p w14:paraId="395120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安装idea、maven并进行配置；</w:t>
            </w:r>
          </w:p>
        </w:tc>
        <w:tc>
          <w:tcPr>
            <w:tcW w:w="373" w:type="pct"/>
            <w:vAlign w:val="center"/>
          </w:tcPr>
          <w:p w14:paraId="25A1AF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42AADB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70F673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4A8F4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0F0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49BC8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33E9CA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052AD8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25BFCC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6BF858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创建一个JavaWeb程序</w:t>
            </w:r>
          </w:p>
        </w:tc>
        <w:tc>
          <w:tcPr>
            <w:tcW w:w="373" w:type="pct"/>
            <w:vAlign w:val="center"/>
          </w:tcPr>
          <w:p w14:paraId="550AC2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7E2A13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2B2D1D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7C285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FF0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 w:type="pct"/>
            <w:vMerge w:val="restart"/>
            <w:vAlign w:val="center"/>
          </w:tcPr>
          <w:p w14:paraId="35B19BF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444" w:type="pct"/>
            <w:vMerge w:val="restart"/>
            <w:vAlign w:val="center"/>
          </w:tcPr>
          <w:p w14:paraId="045146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内置对象模块</w:t>
            </w:r>
          </w:p>
        </w:tc>
        <w:tc>
          <w:tcPr>
            <w:tcW w:w="374" w:type="pct"/>
            <w:vMerge w:val="restart"/>
            <w:vAlign w:val="center"/>
          </w:tcPr>
          <w:p w14:paraId="7D64342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1029" w:type="pct"/>
            <w:vAlign w:val="center"/>
          </w:tcPr>
          <w:p w14:paraId="5F71352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out对象</w:t>
            </w:r>
          </w:p>
        </w:tc>
        <w:tc>
          <w:tcPr>
            <w:tcW w:w="1288" w:type="pct"/>
            <w:vAlign w:val="center"/>
          </w:tcPr>
          <w:p w14:paraId="6B94E0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基本概念和用法讲解</w:t>
            </w:r>
          </w:p>
        </w:tc>
        <w:tc>
          <w:tcPr>
            <w:tcW w:w="373" w:type="pct"/>
            <w:vAlign w:val="center"/>
          </w:tcPr>
          <w:p w14:paraId="2D7E46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61AB38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148649D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37E651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B9A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61935C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27ACB20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CC164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632698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request对象</w:t>
            </w:r>
          </w:p>
        </w:tc>
        <w:tc>
          <w:tcPr>
            <w:tcW w:w="1288" w:type="pct"/>
            <w:vAlign w:val="center"/>
          </w:tcPr>
          <w:p w14:paraId="7B5B93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基本概念和用法讲解</w:t>
            </w:r>
          </w:p>
        </w:tc>
        <w:tc>
          <w:tcPr>
            <w:tcW w:w="373" w:type="pct"/>
            <w:vAlign w:val="center"/>
          </w:tcPr>
          <w:p w14:paraId="771BB0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3C95AD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2FC176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234D3C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DF0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7EBC3E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63CF35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40020C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1B4A7E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response对象</w:t>
            </w:r>
          </w:p>
        </w:tc>
        <w:tc>
          <w:tcPr>
            <w:tcW w:w="1288" w:type="pct"/>
            <w:vAlign w:val="center"/>
          </w:tcPr>
          <w:p w14:paraId="11969B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基本概念和用法讲解</w:t>
            </w:r>
          </w:p>
        </w:tc>
        <w:tc>
          <w:tcPr>
            <w:tcW w:w="373" w:type="pct"/>
            <w:vAlign w:val="center"/>
          </w:tcPr>
          <w:p w14:paraId="48A0CC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42C3FF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FB277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60439A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997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726488A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0C7EA79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2CF3393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490847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session对象</w:t>
            </w:r>
          </w:p>
        </w:tc>
        <w:tc>
          <w:tcPr>
            <w:tcW w:w="1288" w:type="pct"/>
            <w:vAlign w:val="center"/>
          </w:tcPr>
          <w:p w14:paraId="715E888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基本概念和用法讲解</w:t>
            </w:r>
          </w:p>
        </w:tc>
        <w:tc>
          <w:tcPr>
            <w:tcW w:w="373" w:type="pct"/>
            <w:vAlign w:val="center"/>
          </w:tcPr>
          <w:p w14:paraId="13A8D7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0423796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1FE7C6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1EA8A8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970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CED97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68B4DB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6190B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6F0F6A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w:t>
            </w:r>
          </w:p>
        </w:tc>
        <w:tc>
          <w:tcPr>
            <w:tcW w:w="1288" w:type="pct"/>
            <w:vAlign w:val="center"/>
          </w:tcPr>
          <w:p w14:paraId="74FBCF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后台管理系统管理账户的登录、注销功能的设计与实现</w:t>
            </w:r>
          </w:p>
        </w:tc>
        <w:tc>
          <w:tcPr>
            <w:tcW w:w="373" w:type="pct"/>
            <w:vAlign w:val="center"/>
          </w:tcPr>
          <w:p w14:paraId="2371A4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36FCC5E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588752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95B3C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978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06160D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444" w:type="pct"/>
            <w:vMerge w:val="restart"/>
            <w:vAlign w:val="center"/>
          </w:tcPr>
          <w:p w14:paraId="0C7141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Servlet模块</w:t>
            </w:r>
          </w:p>
        </w:tc>
        <w:tc>
          <w:tcPr>
            <w:tcW w:w="374" w:type="pct"/>
            <w:vMerge w:val="restart"/>
            <w:vAlign w:val="center"/>
          </w:tcPr>
          <w:p w14:paraId="07020EB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1029" w:type="pct"/>
            <w:vAlign w:val="center"/>
          </w:tcPr>
          <w:p w14:paraId="6CCBF90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Servlet概述</w:t>
            </w:r>
          </w:p>
        </w:tc>
        <w:tc>
          <w:tcPr>
            <w:tcW w:w="1288" w:type="pct"/>
            <w:vAlign w:val="center"/>
          </w:tcPr>
          <w:p w14:paraId="297FDF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概念、工作原理</w:t>
            </w:r>
          </w:p>
        </w:tc>
        <w:tc>
          <w:tcPr>
            <w:tcW w:w="373" w:type="pct"/>
            <w:vAlign w:val="center"/>
          </w:tcPr>
          <w:p w14:paraId="35495BB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4E8855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40780E3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56CA34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37D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659E20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7C530D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EEE5C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523733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Servlet生命周期</w:t>
            </w:r>
          </w:p>
        </w:tc>
        <w:tc>
          <w:tcPr>
            <w:tcW w:w="1288" w:type="pct"/>
            <w:vAlign w:val="center"/>
          </w:tcPr>
          <w:p w14:paraId="15C674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编写一个Servlet输出hello，讲解doGet、doPost，并通过init、destroy等函数讲解Servlet的生命周期。</w:t>
            </w:r>
          </w:p>
        </w:tc>
        <w:tc>
          <w:tcPr>
            <w:tcW w:w="373" w:type="pct"/>
            <w:vAlign w:val="center"/>
          </w:tcPr>
          <w:p w14:paraId="6BFD26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4145B0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0FAEBD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5936C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EDF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2D516A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700FDD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5654A1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586170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w:t>
            </w:r>
          </w:p>
        </w:tc>
        <w:tc>
          <w:tcPr>
            <w:tcW w:w="1288" w:type="pct"/>
            <w:vAlign w:val="center"/>
          </w:tcPr>
          <w:p w14:paraId="305FAF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后台管理系统管理账户的登录、注销功能的设计与实现</w:t>
            </w:r>
          </w:p>
        </w:tc>
        <w:tc>
          <w:tcPr>
            <w:tcW w:w="373" w:type="pct"/>
            <w:vAlign w:val="center"/>
          </w:tcPr>
          <w:p w14:paraId="146F04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vAlign w:val="center"/>
          </w:tcPr>
          <w:p w14:paraId="7ABF184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8C0AB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0A495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9B6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691A9E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444" w:type="pct"/>
            <w:vMerge w:val="restart"/>
            <w:vAlign w:val="center"/>
          </w:tcPr>
          <w:p w14:paraId="3FA4AB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JavaBean模块</w:t>
            </w:r>
          </w:p>
        </w:tc>
        <w:tc>
          <w:tcPr>
            <w:tcW w:w="374" w:type="pct"/>
            <w:vMerge w:val="restart"/>
            <w:vAlign w:val="center"/>
          </w:tcPr>
          <w:p w14:paraId="61FF1C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1029" w:type="pct"/>
            <w:vAlign w:val="center"/>
          </w:tcPr>
          <w:p w14:paraId="553ED9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JavaBean概述</w:t>
            </w:r>
          </w:p>
        </w:tc>
        <w:tc>
          <w:tcPr>
            <w:tcW w:w="1288" w:type="pct"/>
            <w:vAlign w:val="center"/>
          </w:tcPr>
          <w:p w14:paraId="662EA4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基本概念，并通过编写一个JavaBean讲述其组成。</w:t>
            </w:r>
          </w:p>
        </w:tc>
        <w:tc>
          <w:tcPr>
            <w:tcW w:w="373" w:type="pct"/>
            <w:vAlign w:val="center"/>
          </w:tcPr>
          <w:p w14:paraId="66FFD0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1AA268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424153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7A7AEA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55E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DBC3D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1259F2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24AFB26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29A4C7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w:t>
            </w:r>
          </w:p>
        </w:tc>
        <w:tc>
          <w:tcPr>
            <w:tcW w:w="1288" w:type="pct"/>
            <w:vAlign w:val="center"/>
          </w:tcPr>
          <w:p w14:paraId="6335476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后台管理系统管理账户的登录、注销功能的设计与实现</w:t>
            </w:r>
          </w:p>
        </w:tc>
        <w:tc>
          <w:tcPr>
            <w:tcW w:w="373" w:type="pct"/>
            <w:vAlign w:val="center"/>
          </w:tcPr>
          <w:p w14:paraId="55AF783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5D5DB3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D3B966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38AAA9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6CF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3B51489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444" w:type="pct"/>
            <w:vMerge w:val="restart"/>
            <w:vAlign w:val="center"/>
          </w:tcPr>
          <w:p w14:paraId="2DE79F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数据库编程模块</w:t>
            </w:r>
          </w:p>
        </w:tc>
        <w:tc>
          <w:tcPr>
            <w:tcW w:w="374" w:type="pct"/>
            <w:vMerge w:val="restart"/>
            <w:vAlign w:val="center"/>
          </w:tcPr>
          <w:p w14:paraId="719E2D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14</w:t>
            </w:r>
          </w:p>
        </w:tc>
        <w:tc>
          <w:tcPr>
            <w:tcW w:w="1029" w:type="pct"/>
            <w:vAlign w:val="center"/>
          </w:tcPr>
          <w:p w14:paraId="7A65F5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JDBC概述</w:t>
            </w:r>
          </w:p>
        </w:tc>
        <w:tc>
          <w:tcPr>
            <w:tcW w:w="1288" w:type="pct"/>
            <w:vAlign w:val="center"/>
          </w:tcPr>
          <w:p w14:paraId="66FBEE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基本概念、工作原理</w:t>
            </w:r>
          </w:p>
        </w:tc>
        <w:tc>
          <w:tcPr>
            <w:tcW w:w="373" w:type="pct"/>
            <w:vAlign w:val="center"/>
          </w:tcPr>
          <w:p w14:paraId="3F122C9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553B9D3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6C55C9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7ABAD8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CDD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222269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0FDE50D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46F100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restart"/>
            <w:vAlign w:val="center"/>
          </w:tcPr>
          <w:p w14:paraId="12C3DBC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w:t>
            </w:r>
          </w:p>
        </w:tc>
        <w:tc>
          <w:tcPr>
            <w:tcW w:w="1288" w:type="pct"/>
            <w:vAlign w:val="center"/>
          </w:tcPr>
          <w:p w14:paraId="1C08E8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后台管理系统管理账户的登录功能的设计与实现</w:t>
            </w:r>
          </w:p>
        </w:tc>
        <w:tc>
          <w:tcPr>
            <w:tcW w:w="373" w:type="pct"/>
            <w:vAlign w:val="center"/>
          </w:tcPr>
          <w:p w14:paraId="54C00A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4E3C3F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32C3D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7AF9AB2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506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1201021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0BBECE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F8E65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2944C4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30DCC2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后台管理员列表</w:t>
            </w:r>
          </w:p>
        </w:tc>
        <w:tc>
          <w:tcPr>
            <w:tcW w:w="373" w:type="pct"/>
            <w:vAlign w:val="center"/>
          </w:tcPr>
          <w:p w14:paraId="5C32D6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75FF3C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3E6313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743ED21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57D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75910FC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726780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2A2BF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66A93ED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39B895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后台管理员添加</w:t>
            </w:r>
          </w:p>
        </w:tc>
        <w:tc>
          <w:tcPr>
            <w:tcW w:w="373" w:type="pct"/>
            <w:vAlign w:val="center"/>
          </w:tcPr>
          <w:p w14:paraId="4CB833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7D69D9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7549ABD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6344BD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598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16E035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658451B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32F1D1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119920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2A81E7D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后台管理员编辑</w:t>
            </w:r>
          </w:p>
        </w:tc>
        <w:tc>
          <w:tcPr>
            <w:tcW w:w="373" w:type="pct"/>
            <w:vAlign w:val="center"/>
          </w:tcPr>
          <w:p w14:paraId="368C1F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5DE8B9F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09F401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060D4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EB5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1D50F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2A0CC5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77FE03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3E2C8B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119150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后台管理员删除</w:t>
            </w:r>
          </w:p>
        </w:tc>
        <w:tc>
          <w:tcPr>
            <w:tcW w:w="373" w:type="pct"/>
            <w:vAlign w:val="center"/>
          </w:tcPr>
          <w:p w14:paraId="1088A8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598570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376035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5439FC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CBD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9BE69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2B7A7A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397E71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78345A7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3EFF85C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后台管理员查询</w:t>
            </w:r>
          </w:p>
        </w:tc>
        <w:tc>
          <w:tcPr>
            <w:tcW w:w="373" w:type="pct"/>
            <w:vAlign w:val="center"/>
          </w:tcPr>
          <w:p w14:paraId="289BB0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08A5E8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5D6D3E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9FB1A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7C1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5E69DF8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444" w:type="pct"/>
            <w:vMerge w:val="restart"/>
            <w:vAlign w:val="center"/>
          </w:tcPr>
          <w:p w14:paraId="075341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JSTL和EL标签</w:t>
            </w:r>
          </w:p>
        </w:tc>
        <w:tc>
          <w:tcPr>
            <w:tcW w:w="374" w:type="pct"/>
            <w:vMerge w:val="restart"/>
            <w:vAlign w:val="center"/>
          </w:tcPr>
          <w:p w14:paraId="068194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1029" w:type="pct"/>
            <w:vAlign w:val="center"/>
          </w:tcPr>
          <w:p w14:paraId="23E6178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EL标签</w:t>
            </w:r>
          </w:p>
        </w:tc>
        <w:tc>
          <w:tcPr>
            <w:tcW w:w="1288" w:type="pct"/>
            <w:vAlign w:val="center"/>
          </w:tcPr>
          <w:p w14:paraId="7DE9882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概述、标签用法</w:t>
            </w:r>
          </w:p>
        </w:tc>
        <w:tc>
          <w:tcPr>
            <w:tcW w:w="373" w:type="pct"/>
            <w:vAlign w:val="center"/>
          </w:tcPr>
          <w:p w14:paraId="0418B9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0A201F4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2A2AE8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3F7C2F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0FB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175590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10264C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006AD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3E4D523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JSTL标签</w:t>
            </w:r>
          </w:p>
        </w:tc>
        <w:tc>
          <w:tcPr>
            <w:tcW w:w="1288" w:type="pct"/>
            <w:vAlign w:val="center"/>
          </w:tcPr>
          <w:p w14:paraId="197DEA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概述、常用标签</w:t>
            </w:r>
          </w:p>
        </w:tc>
        <w:tc>
          <w:tcPr>
            <w:tcW w:w="373" w:type="pct"/>
            <w:vAlign w:val="center"/>
          </w:tcPr>
          <w:p w14:paraId="348127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040B38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2B1437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23887C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622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443D0B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23351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07D43B5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restart"/>
            <w:vAlign w:val="center"/>
          </w:tcPr>
          <w:p w14:paraId="0FEF4E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w:t>
            </w:r>
          </w:p>
        </w:tc>
        <w:tc>
          <w:tcPr>
            <w:tcW w:w="1288" w:type="pct"/>
            <w:vAlign w:val="center"/>
          </w:tcPr>
          <w:p w14:paraId="54C2E0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使用标签重写后台首页、账户编辑页面</w:t>
            </w:r>
          </w:p>
        </w:tc>
        <w:tc>
          <w:tcPr>
            <w:tcW w:w="373" w:type="pct"/>
            <w:vAlign w:val="center"/>
          </w:tcPr>
          <w:p w14:paraId="5DC0B4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2D08B6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5959FB2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E035CD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7E3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6CBEF40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5C78CF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5567C5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Merge w:val="continue"/>
            <w:vAlign w:val="center"/>
          </w:tcPr>
          <w:p w14:paraId="1B5B682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268F9D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使用标签重写后台管理员列表</w:t>
            </w:r>
          </w:p>
        </w:tc>
        <w:tc>
          <w:tcPr>
            <w:tcW w:w="373" w:type="pct"/>
            <w:vAlign w:val="center"/>
          </w:tcPr>
          <w:p w14:paraId="50E903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0DC732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双语视频</w:t>
            </w:r>
          </w:p>
        </w:tc>
        <w:tc>
          <w:tcPr>
            <w:tcW w:w="413" w:type="pct"/>
            <w:vAlign w:val="center"/>
          </w:tcPr>
          <w:p w14:paraId="269DA9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2258E5D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67A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restart"/>
            <w:vAlign w:val="center"/>
          </w:tcPr>
          <w:p w14:paraId="5E4B15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444" w:type="pct"/>
            <w:vMerge w:val="restart"/>
            <w:vAlign w:val="center"/>
          </w:tcPr>
          <w:p w14:paraId="50E47C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模块实训</w:t>
            </w:r>
          </w:p>
        </w:tc>
        <w:tc>
          <w:tcPr>
            <w:tcW w:w="374" w:type="pct"/>
            <w:vMerge w:val="restart"/>
            <w:vAlign w:val="center"/>
          </w:tcPr>
          <w:p w14:paraId="404A00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22</w:t>
            </w:r>
          </w:p>
        </w:tc>
        <w:tc>
          <w:tcPr>
            <w:tcW w:w="1029" w:type="pct"/>
            <w:vAlign w:val="center"/>
          </w:tcPr>
          <w:p w14:paraId="3A08E2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206AF7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实现后台产品分类管理模块</w:t>
            </w:r>
          </w:p>
        </w:tc>
        <w:tc>
          <w:tcPr>
            <w:tcW w:w="373" w:type="pct"/>
            <w:vAlign w:val="center"/>
          </w:tcPr>
          <w:p w14:paraId="1DECC35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5B95E36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0AE9F1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1559DF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00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483C5E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0EE57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08B88E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5E4A814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144DE31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实现后台产品管理模块</w:t>
            </w:r>
          </w:p>
        </w:tc>
        <w:tc>
          <w:tcPr>
            <w:tcW w:w="373" w:type="pct"/>
            <w:vAlign w:val="center"/>
          </w:tcPr>
          <w:p w14:paraId="5466D8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6BBFD75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3F1EBED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EE570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F9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26" w:type="pct"/>
            <w:vMerge w:val="continue"/>
            <w:vAlign w:val="center"/>
          </w:tcPr>
          <w:p w14:paraId="00EF38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358E8D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4CE399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33FE53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31B20B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实现后台客户管理模块</w:t>
            </w:r>
          </w:p>
        </w:tc>
        <w:tc>
          <w:tcPr>
            <w:tcW w:w="373" w:type="pct"/>
            <w:vAlign w:val="center"/>
          </w:tcPr>
          <w:p w14:paraId="3C9BBFD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398956E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354609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001AAE0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AF2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6BD8A6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755CAF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3594CA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058299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1BA20E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实现前台首页功能</w:t>
            </w:r>
          </w:p>
        </w:tc>
        <w:tc>
          <w:tcPr>
            <w:tcW w:w="373" w:type="pct"/>
            <w:vAlign w:val="center"/>
          </w:tcPr>
          <w:p w14:paraId="10C4A4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3E541B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5F0A0A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7BBEEA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054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04BF6C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745595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223D82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66A980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7C4AA81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实现前台产品详情页功能</w:t>
            </w:r>
          </w:p>
        </w:tc>
        <w:tc>
          <w:tcPr>
            <w:tcW w:w="373" w:type="pct"/>
            <w:vAlign w:val="center"/>
          </w:tcPr>
          <w:p w14:paraId="494EA05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0F14FFD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231E71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502C659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A37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72F637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294AA2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324F94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66993A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69202D1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实现前台产品分类页功能</w:t>
            </w:r>
          </w:p>
        </w:tc>
        <w:tc>
          <w:tcPr>
            <w:tcW w:w="373" w:type="pct"/>
            <w:vAlign w:val="center"/>
          </w:tcPr>
          <w:p w14:paraId="7AA5A71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389" w:type="pct"/>
          </w:tcPr>
          <w:p w14:paraId="718BF0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108226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3A03D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8E8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5A487C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5571F7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6C928D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200680C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451E70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实现前台客户登录功能</w:t>
            </w:r>
          </w:p>
        </w:tc>
        <w:tc>
          <w:tcPr>
            <w:tcW w:w="373" w:type="pct"/>
            <w:vAlign w:val="center"/>
          </w:tcPr>
          <w:p w14:paraId="6093D92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89" w:type="pct"/>
          </w:tcPr>
          <w:p w14:paraId="32DFFC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363D5A1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421990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179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332003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C06B8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0BA4D9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2573D6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6625702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实现前台购物车功能</w:t>
            </w:r>
          </w:p>
        </w:tc>
        <w:tc>
          <w:tcPr>
            <w:tcW w:w="373" w:type="pct"/>
            <w:vAlign w:val="center"/>
          </w:tcPr>
          <w:p w14:paraId="02ABD9E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389" w:type="pct"/>
          </w:tcPr>
          <w:p w14:paraId="302C11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018BCA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621F51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356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Merge w:val="continue"/>
            <w:vAlign w:val="center"/>
          </w:tcPr>
          <w:p w14:paraId="14CE24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Merge w:val="continue"/>
            <w:vAlign w:val="center"/>
          </w:tcPr>
          <w:p w14:paraId="41A7DF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vMerge w:val="continue"/>
            <w:vAlign w:val="center"/>
          </w:tcPr>
          <w:p w14:paraId="2F84CFD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29" w:type="pct"/>
            <w:vAlign w:val="center"/>
          </w:tcPr>
          <w:p w14:paraId="32068E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综合应用</w:t>
            </w:r>
          </w:p>
        </w:tc>
        <w:tc>
          <w:tcPr>
            <w:tcW w:w="1288" w:type="pct"/>
            <w:vAlign w:val="center"/>
          </w:tcPr>
          <w:p w14:paraId="0ECA1B9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实现前台订单管理功能</w:t>
            </w:r>
          </w:p>
        </w:tc>
        <w:tc>
          <w:tcPr>
            <w:tcW w:w="373" w:type="pct"/>
            <w:vAlign w:val="center"/>
          </w:tcPr>
          <w:p w14:paraId="6A1A57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389" w:type="pct"/>
          </w:tcPr>
          <w:p w14:paraId="0C70B2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13" w:type="pct"/>
            <w:vAlign w:val="center"/>
          </w:tcPr>
          <w:p w14:paraId="3CE4DD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65" w:type="pct"/>
            <w:vAlign w:val="center"/>
          </w:tcPr>
          <w:p w14:paraId="3602B9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A0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 w:type="pct"/>
            <w:vAlign w:val="center"/>
          </w:tcPr>
          <w:p w14:paraId="5B3F49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4" w:type="pct"/>
            <w:vAlign w:val="center"/>
          </w:tcPr>
          <w:p w14:paraId="00491C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合计</w:t>
            </w:r>
          </w:p>
        </w:tc>
        <w:tc>
          <w:tcPr>
            <w:tcW w:w="374" w:type="pct"/>
            <w:vAlign w:val="center"/>
          </w:tcPr>
          <w:p w14:paraId="7ED38A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56</w:t>
            </w:r>
          </w:p>
        </w:tc>
        <w:tc>
          <w:tcPr>
            <w:tcW w:w="1029" w:type="pct"/>
            <w:vAlign w:val="center"/>
          </w:tcPr>
          <w:p w14:paraId="200912B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288" w:type="pct"/>
            <w:vAlign w:val="center"/>
          </w:tcPr>
          <w:p w14:paraId="1FAAFB6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3" w:type="pct"/>
          </w:tcPr>
          <w:p w14:paraId="2A4641F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56</w:t>
            </w:r>
          </w:p>
        </w:tc>
        <w:tc>
          <w:tcPr>
            <w:tcW w:w="389" w:type="pct"/>
          </w:tcPr>
          <w:p w14:paraId="2FCFD1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13" w:type="pct"/>
          </w:tcPr>
          <w:p w14:paraId="6E571A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65" w:type="pct"/>
            <w:vAlign w:val="center"/>
          </w:tcPr>
          <w:p w14:paraId="1A4A82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bl>
    <w:p w14:paraId="16644673">
      <w:pPr>
        <w:pStyle w:val="135"/>
        <w:framePr w:hSpace="0" w:wrap="auto" w:vAnchor="margin" w:hAnchor="text" w:xAlign="left" w:yAlign="inline"/>
        <w:adjustRightInd w:val="0"/>
        <w:spacing w:line="440" w:lineRule="exact"/>
        <w:ind w:firstLine="0" w:firstLineChars="0"/>
        <w:rPr>
          <w:rFonts w:hint="eastAsia" w:ascii="仿宋" w:hAnsi="仿宋" w:eastAsia="仿宋" w:cs="仿宋"/>
          <w:bCs w:val="0"/>
          <w:color w:val="000000" w:themeColor="text1"/>
          <w:highlight w:val="none"/>
          <w14:textFill>
            <w14:solidFill>
              <w14:schemeClr w14:val="tx1"/>
            </w14:solidFill>
          </w14:textFill>
        </w:rPr>
      </w:pPr>
    </w:p>
    <w:p w14:paraId="548FD413">
      <w:pPr>
        <w:pStyle w:val="135"/>
        <w:framePr w:hSpace="0" w:wrap="auto" w:vAnchor="margin" w:hAnchor="text" w:xAlign="left" w:yAlign="inline"/>
        <w:adjustRightInd w:val="0"/>
        <w:spacing w:line="440" w:lineRule="exact"/>
        <w:ind w:firstLine="0" w:firstLineChars="0"/>
        <w:jc w:val="center"/>
        <w:rPr>
          <w:rFonts w:ascii="仿宋" w:hAnsi="仿宋" w:eastAsia="仿宋" w:cs="仿宋"/>
          <w:bCs w:val="0"/>
          <w:color w:val="000000" w:themeColor="text1"/>
          <w:szCs w:val="24"/>
          <w:highlight w:val="none"/>
          <w14:textFill>
            <w14:solidFill>
              <w14:schemeClr w14:val="tx1"/>
            </w14:solidFill>
          </w14:textFill>
        </w:rPr>
      </w:pPr>
      <w:r>
        <w:rPr>
          <w:rFonts w:hint="eastAsia" w:ascii="仿宋" w:hAnsi="仿宋" w:eastAsia="仿宋" w:cs="仿宋"/>
          <w:bCs w:val="0"/>
          <w:color w:val="000000" w:themeColor="text1"/>
          <w:szCs w:val="24"/>
          <w:highlight w:val="none"/>
          <w14:textFill>
            <w14:solidFill>
              <w14:schemeClr w14:val="tx1"/>
            </w14:solidFill>
          </w14:textFill>
        </w:rPr>
        <w:t>《Java Web框架技术》课程知识点</w:t>
      </w:r>
    </w:p>
    <w:tbl>
      <w:tblPr>
        <w:tblStyle w:val="49"/>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09"/>
        <w:gridCol w:w="930"/>
        <w:gridCol w:w="701"/>
        <w:gridCol w:w="1881"/>
        <w:gridCol w:w="2159"/>
        <w:gridCol w:w="679"/>
        <w:gridCol w:w="811"/>
        <w:gridCol w:w="677"/>
        <w:gridCol w:w="824"/>
      </w:tblGrid>
      <w:tr w14:paraId="1B34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9" w:hRule="atLeast"/>
          <w:jc w:val="center"/>
        </w:trPr>
        <w:tc>
          <w:tcPr>
            <w:tcW w:w="225" w:type="pct"/>
            <w:vMerge w:val="restart"/>
            <w:shd w:val="clear" w:color="auto" w:fill="FFFFFF"/>
            <w:vAlign w:val="center"/>
          </w:tcPr>
          <w:p w14:paraId="5ED93C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序号</w:t>
            </w:r>
          </w:p>
        </w:tc>
        <w:tc>
          <w:tcPr>
            <w:tcW w:w="512" w:type="pct"/>
            <w:vMerge w:val="restart"/>
            <w:shd w:val="clear" w:color="auto" w:fill="FFFFFF"/>
            <w:vAlign w:val="center"/>
          </w:tcPr>
          <w:p w14:paraId="136225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一级知识点</w:t>
            </w:r>
          </w:p>
        </w:tc>
        <w:tc>
          <w:tcPr>
            <w:tcW w:w="2613" w:type="pct"/>
            <w:gridSpan w:val="3"/>
            <w:shd w:val="clear" w:color="auto" w:fill="FFFFFF"/>
            <w:vAlign w:val="center"/>
          </w:tcPr>
          <w:p w14:paraId="2D1B1E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二级知识点</w:t>
            </w:r>
          </w:p>
        </w:tc>
        <w:tc>
          <w:tcPr>
            <w:tcW w:w="374" w:type="pct"/>
            <w:vMerge w:val="restart"/>
            <w:shd w:val="clear" w:color="auto" w:fill="FFFFFF"/>
            <w:vAlign w:val="center"/>
          </w:tcPr>
          <w:p w14:paraId="1C9D70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微课数量</w:t>
            </w:r>
          </w:p>
        </w:tc>
        <w:tc>
          <w:tcPr>
            <w:tcW w:w="447" w:type="pct"/>
            <w:vMerge w:val="restart"/>
            <w:shd w:val="clear" w:color="auto" w:fill="FFFFFF"/>
            <w:vAlign w:val="center"/>
          </w:tcPr>
          <w:p w14:paraId="23E181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微课类型</w:t>
            </w:r>
          </w:p>
        </w:tc>
        <w:tc>
          <w:tcPr>
            <w:tcW w:w="373" w:type="pct"/>
            <w:vMerge w:val="restart"/>
            <w:shd w:val="clear" w:color="auto" w:fill="FFFFFF"/>
            <w:vAlign w:val="center"/>
          </w:tcPr>
          <w:p w14:paraId="1AA4DE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建设方式</w:t>
            </w:r>
          </w:p>
        </w:tc>
        <w:tc>
          <w:tcPr>
            <w:tcW w:w="454" w:type="pct"/>
            <w:vMerge w:val="restart"/>
            <w:shd w:val="clear" w:color="auto" w:fill="FFFFFF"/>
            <w:vAlign w:val="center"/>
          </w:tcPr>
          <w:p w14:paraId="089E52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备注</w:t>
            </w:r>
          </w:p>
        </w:tc>
      </w:tr>
      <w:tr w14:paraId="727D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193A67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1A9A9CC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shd w:val="clear" w:color="auto" w:fill="FFFFFF"/>
            <w:vAlign w:val="center"/>
          </w:tcPr>
          <w:p w14:paraId="6469A0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任务数量</w:t>
            </w:r>
          </w:p>
        </w:tc>
        <w:tc>
          <w:tcPr>
            <w:tcW w:w="1037" w:type="pct"/>
            <w:shd w:val="clear" w:color="auto" w:fill="FFFFFF"/>
            <w:vAlign w:val="center"/>
          </w:tcPr>
          <w:p w14:paraId="58E512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知识点</w:t>
            </w:r>
          </w:p>
        </w:tc>
        <w:tc>
          <w:tcPr>
            <w:tcW w:w="1189" w:type="pct"/>
            <w:shd w:val="clear" w:color="auto" w:fill="FFFFFF"/>
            <w:vAlign w:val="center"/>
          </w:tcPr>
          <w:p w14:paraId="086C6A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主要内容</w:t>
            </w:r>
          </w:p>
        </w:tc>
        <w:tc>
          <w:tcPr>
            <w:tcW w:w="374" w:type="pct"/>
            <w:vMerge w:val="continue"/>
            <w:shd w:val="clear" w:color="auto" w:fill="FFFFFF"/>
            <w:vAlign w:val="center"/>
          </w:tcPr>
          <w:p w14:paraId="7E263B6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47" w:type="pct"/>
            <w:vMerge w:val="continue"/>
            <w:shd w:val="clear" w:color="auto" w:fill="FFFFFF"/>
            <w:vAlign w:val="center"/>
          </w:tcPr>
          <w:p w14:paraId="3C53F24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3" w:type="pct"/>
            <w:vMerge w:val="continue"/>
            <w:shd w:val="clear" w:color="auto" w:fill="FFFFFF"/>
            <w:vAlign w:val="center"/>
          </w:tcPr>
          <w:p w14:paraId="0439AC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54" w:type="pct"/>
            <w:vMerge w:val="continue"/>
            <w:shd w:val="clear" w:color="auto" w:fill="FFFFFF"/>
            <w:vAlign w:val="center"/>
          </w:tcPr>
          <w:p w14:paraId="4B5290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901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restart"/>
            <w:shd w:val="clear" w:color="auto" w:fill="FFFFFF"/>
            <w:vAlign w:val="center"/>
          </w:tcPr>
          <w:p w14:paraId="253E22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512" w:type="pct"/>
            <w:vMerge w:val="restart"/>
            <w:shd w:val="clear" w:color="auto" w:fill="FFFFFF"/>
            <w:vAlign w:val="center"/>
          </w:tcPr>
          <w:p w14:paraId="747DC1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Spring依赖注入</w:t>
            </w:r>
          </w:p>
        </w:tc>
        <w:tc>
          <w:tcPr>
            <w:tcW w:w="386" w:type="pct"/>
            <w:vMerge w:val="restart"/>
            <w:shd w:val="clear" w:color="auto" w:fill="FFFFFF"/>
            <w:vAlign w:val="center"/>
          </w:tcPr>
          <w:p w14:paraId="58C3B88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1037" w:type="pct"/>
            <w:vMerge w:val="restart"/>
            <w:shd w:val="clear" w:color="auto" w:fill="FFFFFF"/>
            <w:vAlign w:val="center"/>
          </w:tcPr>
          <w:p w14:paraId="36B5ABC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Spring依赖注入基础知识</w:t>
            </w:r>
          </w:p>
        </w:tc>
        <w:tc>
          <w:tcPr>
            <w:tcW w:w="1189" w:type="pct"/>
            <w:shd w:val="clear" w:color="auto" w:fill="FFFFFF"/>
            <w:vAlign w:val="center"/>
          </w:tcPr>
          <w:p w14:paraId="4385A3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第一个Spring程序</w:t>
            </w:r>
          </w:p>
        </w:tc>
        <w:tc>
          <w:tcPr>
            <w:tcW w:w="374" w:type="pct"/>
            <w:shd w:val="clear" w:color="auto" w:fill="FFFFFF"/>
            <w:vAlign w:val="center"/>
          </w:tcPr>
          <w:p w14:paraId="713A02F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vAlign w:val="center"/>
          </w:tcPr>
          <w:p w14:paraId="219EE1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53FB764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3BE16F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BDD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566F299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72FE27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14D04B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424AC9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5CFC2C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依赖注入的三种方式</w:t>
            </w:r>
          </w:p>
        </w:tc>
        <w:tc>
          <w:tcPr>
            <w:tcW w:w="374" w:type="pct"/>
            <w:shd w:val="clear" w:color="auto" w:fill="FFFFFF"/>
            <w:vAlign w:val="center"/>
          </w:tcPr>
          <w:p w14:paraId="6611CD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447" w:type="pct"/>
            <w:shd w:val="clear" w:color="auto" w:fill="FFFFFF"/>
            <w:vAlign w:val="center"/>
          </w:tcPr>
          <w:p w14:paraId="7FC57B5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373" w:type="pct"/>
            <w:shd w:val="clear" w:color="auto" w:fill="FFFFFF"/>
            <w:vAlign w:val="center"/>
          </w:tcPr>
          <w:p w14:paraId="5F5692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574B51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8BE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0B8AFF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608840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CB1577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shd w:val="clear" w:color="auto" w:fill="FFFFFF"/>
            <w:vAlign w:val="center"/>
          </w:tcPr>
          <w:p w14:paraId="76C83D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Spring框架的搭建和配置</w:t>
            </w:r>
          </w:p>
        </w:tc>
        <w:tc>
          <w:tcPr>
            <w:tcW w:w="1189" w:type="pct"/>
            <w:shd w:val="clear" w:color="auto" w:fill="FFFFFF"/>
            <w:vAlign w:val="center"/>
          </w:tcPr>
          <w:p w14:paraId="5E4DE8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使用Spring依赖注入实现后台登录模块</w:t>
            </w:r>
          </w:p>
        </w:tc>
        <w:tc>
          <w:tcPr>
            <w:tcW w:w="374" w:type="pct"/>
            <w:shd w:val="clear" w:color="auto" w:fill="FFFFFF"/>
            <w:vAlign w:val="center"/>
          </w:tcPr>
          <w:p w14:paraId="6231A2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E4D49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74D2814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0FBE963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A51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shd w:val="clear" w:color="auto" w:fill="FFFFFF"/>
            <w:vAlign w:val="center"/>
          </w:tcPr>
          <w:p w14:paraId="226E7A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512" w:type="pct"/>
            <w:shd w:val="clear" w:color="auto" w:fill="FFFFFF"/>
            <w:vAlign w:val="center"/>
          </w:tcPr>
          <w:p w14:paraId="7904EA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 MVC控制器</w:t>
            </w:r>
          </w:p>
        </w:tc>
        <w:tc>
          <w:tcPr>
            <w:tcW w:w="386" w:type="pct"/>
            <w:shd w:val="clear" w:color="auto" w:fill="FFFFFF"/>
            <w:vAlign w:val="center"/>
          </w:tcPr>
          <w:p w14:paraId="1AEB501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1037" w:type="pct"/>
            <w:shd w:val="clear" w:color="auto" w:fill="FFFFFF"/>
            <w:vAlign w:val="center"/>
          </w:tcPr>
          <w:p w14:paraId="179F66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 MVC框架的搭建和配置</w:t>
            </w:r>
          </w:p>
        </w:tc>
        <w:tc>
          <w:tcPr>
            <w:tcW w:w="1189" w:type="pct"/>
            <w:shd w:val="clear" w:color="auto" w:fill="FFFFFF"/>
            <w:vAlign w:val="center"/>
          </w:tcPr>
          <w:p w14:paraId="789841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使用Spring MVC重构后台登录模块</w:t>
            </w:r>
          </w:p>
        </w:tc>
        <w:tc>
          <w:tcPr>
            <w:tcW w:w="374" w:type="pct"/>
            <w:shd w:val="clear" w:color="auto" w:fill="FFFFFF"/>
            <w:vAlign w:val="center"/>
          </w:tcPr>
          <w:p w14:paraId="202AC5F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413FC8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03FC15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4F66EF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D5F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restart"/>
            <w:shd w:val="clear" w:color="auto" w:fill="FFFFFF"/>
            <w:vAlign w:val="center"/>
          </w:tcPr>
          <w:p w14:paraId="63BBC15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512" w:type="pct"/>
            <w:vMerge w:val="restart"/>
            <w:shd w:val="clear" w:color="auto" w:fill="FFFFFF"/>
            <w:vAlign w:val="center"/>
          </w:tcPr>
          <w:p w14:paraId="3ABC4C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MyBatis及SSM整合</w:t>
            </w:r>
          </w:p>
        </w:tc>
        <w:tc>
          <w:tcPr>
            <w:tcW w:w="386" w:type="pct"/>
            <w:vMerge w:val="restart"/>
            <w:shd w:val="clear" w:color="auto" w:fill="FFFFFF"/>
            <w:vAlign w:val="center"/>
          </w:tcPr>
          <w:p w14:paraId="1860BC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1037" w:type="pct"/>
            <w:shd w:val="clear" w:color="auto" w:fill="FFFFFF"/>
            <w:vAlign w:val="center"/>
          </w:tcPr>
          <w:p w14:paraId="46F9D3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MyBatis及SSM框架整合</w:t>
            </w:r>
          </w:p>
        </w:tc>
        <w:tc>
          <w:tcPr>
            <w:tcW w:w="1189" w:type="pct"/>
            <w:shd w:val="clear" w:color="auto" w:fill="FFFFFF"/>
            <w:vAlign w:val="center"/>
          </w:tcPr>
          <w:p w14:paraId="786A72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使用SSM框架重构后台登录模块</w:t>
            </w:r>
          </w:p>
        </w:tc>
        <w:tc>
          <w:tcPr>
            <w:tcW w:w="374" w:type="pct"/>
            <w:shd w:val="clear" w:color="auto" w:fill="FFFFFF"/>
            <w:vAlign w:val="center"/>
          </w:tcPr>
          <w:p w14:paraId="3C7039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4D798C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13165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6B05E4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416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7DA396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0BA033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6877E8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shd w:val="clear" w:color="auto" w:fill="FFFFFF"/>
            <w:vAlign w:val="center"/>
          </w:tcPr>
          <w:p w14:paraId="5079AE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MyBatis的基本应用</w:t>
            </w:r>
          </w:p>
        </w:tc>
        <w:tc>
          <w:tcPr>
            <w:tcW w:w="1189" w:type="pct"/>
            <w:shd w:val="clear" w:color="auto" w:fill="FFFFFF"/>
            <w:vAlign w:val="center"/>
          </w:tcPr>
          <w:p w14:paraId="014C4F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使用SSM框架实现后台账户管理模块</w:t>
            </w:r>
          </w:p>
        </w:tc>
        <w:tc>
          <w:tcPr>
            <w:tcW w:w="374" w:type="pct"/>
            <w:shd w:val="clear" w:color="auto" w:fill="FFFFFF"/>
            <w:vAlign w:val="center"/>
          </w:tcPr>
          <w:p w14:paraId="778B9F2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447" w:type="pct"/>
            <w:shd w:val="clear" w:color="auto" w:fill="FFFFFF"/>
          </w:tcPr>
          <w:p w14:paraId="0777327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630AE7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750377A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21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shd w:val="clear" w:color="auto" w:fill="FFFFFF"/>
            <w:vAlign w:val="center"/>
          </w:tcPr>
          <w:p w14:paraId="2A42B3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512" w:type="pct"/>
            <w:shd w:val="clear" w:color="auto" w:fill="FFFFFF"/>
            <w:vAlign w:val="center"/>
          </w:tcPr>
          <w:p w14:paraId="2797A6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 MVC拦截器</w:t>
            </w:r>
          </w:p>
        </w:tc>
        <w:tc>
          <w:tcPr>
            <w:tcW w:w="386" w:type="pct"/>
            <w:shd w:val="clear" w:color="auto" w:fill="FFFFFF"/>
            <w:vAlign w:val="center"/>
          </w:tcPr>
          <w:p w14:paraId="471093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1037" w:type="pct"/>
            <w:shd w:val="clear" w:color="auto" w:fill="FFFFFF"/>
            <w:vAlign w:val="center"/>
          </w:tcPr>
          <w:p w14:paraId="65B7F4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SpringMVC拦截器的编写与配置</w:t>
            </w:r>
          </w:p>
        </w:tc>
        <w:tc>
          <w:tcPr>
            <w:tcW w:w="1189" w:type="pct"/>
            <w:shd w:val="clear" w:color="auto" w:fill="FFFFFF"/>
            <w:vAlign w:val="center"/>
          </w:tcPr>
          <w:p w14:paraId="5F1CD3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使用SpringMVC拦截器实现登录状态验证</w:t>
            </w:r>
          </w:p>
        </w:tc>
        <w:tc>
          <w:tcPr>
            <w:tcW w:w="374" w:type="pct"/>
            <w:shd w:val="clear" w:color="auto" w:fill="FFFFFF"/>
            <w:vAlign w:val="center"/>
          </w:tcPr>
          <w:p w14:paraId="712744A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58BB38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6A2AE68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39F3510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3B8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restart"/>
            <w:shd w:val="clear" w:color="auto" w:fill="FFFFFF"/>
            <w:vAlign w:val="center"/>
          </w:tcPr>
          <w:p w14:paraId="0C5CAB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512" w:type="pct"/>
            <w:vMerge w:val="restart"/>
            <w:shd w:val="clear" w:color="auto" w:fill="FFFFFF"/>
            <w:vAlign w:val="center"/>
          </w:tcPr>
          <w:p w14:paraId="00264E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RESTful接口</w:t>
            </w:r>
          </w:p>
        </w:tc>
        <w:tc>
          <w:tcPr>
            <w:tcW w:w="386" w:type="pct"/>
            <w:vMerge w:val="restart"/>
            <w:shd w:val="clear" w:color="auto" w:fill="FFFFFF"/>
            <w:vAlign w:val="center"/>
          </w:tcPr>
          <w:p w14:paraId="5B437D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9</w:t>
            </w:r>
          </w:p>
        </w:tc>
        <w:tc>
          <w:tcPr>
            <w:tcW w:w="1037" w:type="pct"/>
            <w:shd w:val="clear" w:color="auto" w:fill="FFFFFF"/>
            <w:vAlign w:val="center"/>
          </w:tcPr>
          <w:p w14:paraId="24D0EF0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RESTful概述</w:t>
            </w:r>
          </w:p>
        </w:tc>
        <w:tc>
          <w:tcPr>
            <w:tcW w:w="1189" w:type="pct"/>
            <w:shd w:val="clear" w:color="auto" w:fill="FFFFFF"/>
            <w:vAlign w:val="center"/>
          </w:tcPr>
          <w:p w14:paraId="1CE5BE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使用Postman对后端接口进行测试</w:t>
            </w:r>
          </w:p>
        </w:tc>
        <w:tc>
          <w:tcPr>
            <w:tcW w:w="374" w:type="pct"/>
            <w:shd w:val="clear" w:color="auto" w:fill="FFFFFF"/>
            <w:vAlign w:val="center"/>
          </w:tcPr>
          <w:p w14:paraId="06D370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44BCC0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2C0FE0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144945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818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28E877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1D1F70E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6F143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restart"/>
            <w:shd w:val="clear" w:color="auto" w:fill="FFFFFF"/>
            <w:vAlign w:val="center"/>
          </w:tcPr>
          <w:p w14:paraId="5270C1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基于RESTful风格的API设计与实现</w:t>
            </w:r>
          </w:p>
        </w:tc>
        <w:tc>
          <w:tcPr>
            <w:tcW w:w="1189" w:type="pct"/>
            <w:shd w:val="clear" w:color="auto" w:fill="FFFFFF"/>
            <w:vAlign w:val="center"/>
          </w:tcPr>
          <w:p w14:paraId="21B203B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bookmarkStart w:id="80" w:name="_Hlk130752751"/>
            <w:r>
              <w:rPr>
                <w:rFonts w:hint="eastAsia" w:ascii="仿宋" w:hAnsi="仿宋" w:eastAsia="仿宋" w:cs="仿宋"/>
                <w:color w:val="000000" w:themeColor="text1"/>
                <w:kern w:val="0"/>
                <w:sz w:val="21"/>
                <w:szCs w:val="21"/>
                <w:highlight w:val="none"/>
                <w:lang w:bidi="ar"/>
                <w14:textFill>
                  <w14:solidFill>
                    <w14:schemeClr w14:val="tx1"/>
                  </w14:solidFill>
                </w14:textFill>
              </w:rPr>
              <w:t>使用RESTful风格重写后台登录模块</w:t>
            </w:r>
            <w:bookmarkEnd w:id="80"/>
          </w:p>
        </w:tc>
        <w:tc>
          <w:tcPr>
            <w:tcW w:w="374" w:type="pct"/>
            <w:shd w:val="clear" w:color="auto" w:fill="FFFFFF"/>
            <w:vAlign w:val="center"/>
          </w:tcPr>
          <w:p w14:paraId="53B3C79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C11497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4EAE98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395BF2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719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5806359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1616F4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192FF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0086EB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457920E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使用RESTful风格重写后台账户管理模块</w:t>
            </w:r>
          </w:p>
        </w:tc>
        <w:tc>
          <w:tcPr>
            <w:tcW w:w="374" w:type="pct"/>
            <w:shd w:val="clear" w:color="auto" w:fill="FFFFFF"/>
            <w:vAlign w:val="center"/>
          </w:tcPr>
          <w:p w14:paraId="4F4FC57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447" w:type="pct"/>
            <w:shd w:val="clear" w:color="auto" w:fill="FFFFFF"/>
          </w:tcPr>
          <w:p w14:paraId="4BCE45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52529E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0E67303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E6D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6F0A1C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115877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50E66B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6675BB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740397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实现后台账户列表的分页显示功能</w:t>
            </w:r>
          </w:p>
        </w:tc>
        <w:tc>
          <w:tcPr>
            <w:tcW w:w="374" w:type="pct"/>
            <w:shd w:val="clear" w:color="auto" w:fill="FFFFFF"/>
            <w:vAlign w:val="center"/>
          </w:tcPr>
          <w:p w14:paraId="7886FC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70EEFF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7722D3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5EE83C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448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61AAAA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0CAB5DD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FE3AD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1C454EA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51E769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实现后台账户的批量删除功能</w:t>
            </w:r>
          </w:p>
        </w:tc>
        <w:tc>
          <w:tcPr>
            <w:tcW w:w="374" w:type="pct"/>
            <w:shd w:val="clear" w:color="auto" w:fill="FFFFFF"/>
            <w:vAlign w:val="center"/>
          </w:tcPr>
          <w:p w14:paraId="77365B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EDC1FD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366C61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098C13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3B8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7EFF87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6B37B3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0EBB18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2CD4BF4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639BB7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实现后台账户的查找功能</w:t>
            </w:r>
          </w:p>
        </w:tc>
        <w:tc>
          <w:tcPr>
            <w:tcW w:w="374" w:type="pct"/>
            <w:shd w:val="clear" w:color="auto" w:fill="FFFFFF"/>
            <w:vAlign w:val="center"/>
          </w:tcPr>
          <w:p w14:paraId="7B1D61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74632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038425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7FB332B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F88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restart"/>
            <w:shd w:val="clear" w:color="auto" w:fill="FFFFFF"/>
            <w:vAlign w:val="center"/>
          </w:tcPr>
          <w:p w14:paraId="1B3360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512" w:type="pct"/>
            <w:vMerge w:val="restart"/>
            <w:shd w:val="clear" w:color="auto" w:fill="FFFFFF"/>
            <w:vAlign w:val="center"/>
          </w:tcPr>
          <w:p w14:paraId="5BFC80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文件上传与下载</w:t>
            </w:r>
          </w:p>
        </w:tc>
        <w:tc>
          <w:tcPr>
            <w:tcW w:w="386" w:type="pct"/>
            <w:vMerge w:val="restart"/>
            <w:shd w:val="clear" w:color="auto" w:fill="FFFFFF"/>
            <w:vAlign w:val="center"/>
          </w:tcPr>
          <w:p w14:paraId="0F11B9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1037" w:type="pct"/>
            <w:vMerge w:val="restart"/>
            <w:shd w:val="clear" w:color="auto" w:fill="FFFFFF"/>
            <w:vAlign w:val="center"/>
          </w:tcPr>
          <w:p w14:paraId="3EF0031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文件上传与下载</w:t>
            </w:r>
          </w:p>
        </w:tc>
        <w:tc>
          <w:tcPr>
            <w:tcW w:w="1189" w:type="pct"/>
            <w:shd w:val="clear" w:color="auto" w:fill="FFFFFF"/>
            <w:vAlign w:val="center"/>
          </w:tcPr>
          <w:p w14:paraId="2F9FAE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实现后台账户头像上传功能（后端）</w:t>
            </w:r>
          </w:p>
        </w:tc>
        <w:tc>
          <w:tcPr>
            <w:tcW w:w="374" w:type="pct"/>
            <w:shd w:val="clear" w:color="auto" w:fill="FFFFFF"/>
            <w:vAlign w:val="center"/>
          </w:tcPr>
          <w:p w14:paraId="5D87E1D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71B280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ED4AA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028C77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A45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2908A8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4956B9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3E0D86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271CD3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7324BC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实现后台账户头像上传功能（前端）</w:t>
            </w:r>
          </w:p>
        </w:tc>
        <w:tc>
          <w:tcPr>
            <w:tcW w:w="374" w:type="pct"/>
            <w:shd w:val="clear" w:color="auto" w:fill="FFFFFF"/>
            <w:vAlign w:val="center"/>
          </w:tcPr>
          <w:p w14:paraId="71A394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4324BED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318C170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610DA4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2CF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2CAD7AD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0D6508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D3947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72F6AE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0AF99B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实现后台账户头像下载功能</w:t>
            </w:r>
          </w:p>
        </w:tc>
        <w:tc>
          <w:tcPr>
            <w:tcW w:w="374" w:type="pct"/>
            <w:shd w:val="clear" w:color="auto" w:fill="FFFFFF"/>
            <w:vAlign w:val="center"/>
          </w:tcPr>
          <w:p w14:paraId="08C8CC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22E076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37734A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695F68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8F7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restart"/>
            <w:shd w:val="clear" w:color="auto" w:fill="FFFFFF"/>
            <w:vAlign w:val="center"/>
          </w:tcPr>
          <w:p w14:paraId="2BF7CFC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512" w:type="pct"/>
            <w:vMerge w:val="restart"/>
            <w:shd w:val="clear" w:color="auto" w:fill="FFFFFF"/>
            <w:vAlign w:val="center"/>
          </w:tcPr>
          <w:p w14:paraId="3A299D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模块实训</w:t>
            </w:r>
          </w:p>
        </w:tc>
        <w:tc>
          <w:tcPr>
            <w:tcW w:w="386" w:type="pct"/>
            <w:vMerge w:val="restart"/>
            <w:shd w:val="clear" w:color="auto" w:fill="FFFFFF"/>
            <w:vAlign w:val="center"/>
          </w:tcPr>
          <w:p w14:paraId="517916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17</w:t>
            </w:r>
          </w:p>
        </w:tc>
        <w:tc>
          <w:tcPr>
            <w:tcW w:w="1037" w:type="pct"/>
            <w:vMerge w:val="restart"/>
            <w:shd w:val="clear" w:color="auto" w:fill="FFFFFF"/>
            <w:vAlign w:val="center"/>
          </w:tcPr>
          <w:p w14:paraId="05DCEC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SSM框架综合应用及功能模块开发</w:t>
            </w:r>
          </w:p>
        </w:tc>
        <w:tc>
          <w:tcPr>
            <w:tcW w:w="1189" w:type="pct"/>
            <w:shd w:val="clear" w:color="auto" w:fill="FFFFFF"/>
            <w:vAlign w:val="center"/>
          </w:tcPr>
          <w:p w14:paraId="4D644C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实现后台产品分类管理模块</w:t>
            </w:r>
          </w:p>
        </w:tc>
        <w:tc>
          <w:tcPr>
            <w:tcW w:w="374" w:type="pct"/>
            <w:shd w:val="clear" w:color="auto" w:fill="FFFFFF"/>
            <w:vAlign w:val="center"/>
          </w:tcPr>
          <w:p w14:paraId="42CF6F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447" w:type="pct"/>
            <w:shd w:val="clear" w:color="auto" w:fill="FFFFFF"/>
          </w:tcPr>
          <w:p w14:paraId="2369EC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5EF26FF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3438B6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C4D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549BF9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1401DE5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7F7B14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09B521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0368B8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实现后台产品管理模块</w:t>
            </w:r>
          </w:p>
        </w:tc>
        <w:tc>
          <w:tcPr>
            <w:tcW w:w="374" w:type="pct"/>
            <w:shd w:val="clear" w:color="auto" w:fill="FFFFFF"/>
            <w:vAlign w:val="center"/>
          </w:tcPr>
          <w:p w14:paraId="31CE24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447" w:type="pct"/>
            <w:shd w:val="clear" w:color="auto" w:fill="FFFFFF"/>
          </w:tcPr>
          <w:p w14:paraId="44E4F44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3482A9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50092B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135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638BB7A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52EDAA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7D7052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773D33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27699E3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实现后台客户管理模块</w:t>
            </w:r>
          </w:p>
        </w:tc>
        <w:tc>
          <w:tcPr>
            <w:tcW w:w="374" w:type="pct"/>
            <w:shd w:val="clear" w:color="auto" w:fill="FFFFFF"/>
            <w:vAlign w:val="center"/>
          </w:tcPr>
          <w:p w14:paraId="63C1E1C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447" w:type="pct"/>
            <w:shd w:val="clear" w:color="auto" w:fill="FFFFFF"/>
          </w:tcPr>
          <w:p w14:paraId="2A62D8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ECDF9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23C76A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E8E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2992113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0111FE2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58E1F0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1061044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29270F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实现后台订单管理模块</w:t>
            </w:r>
          </w:p>
        </w:tc>
        <w:tc>
          <w:tcPr>
            <w:tcW w:w="374" w:type="pct"/>
            <w:shd w:val="clear" w:color="auto" w:fill="FFFFFF"/>
            <w:vAlign w:val="center"/>
          </w:tcPr>
          <w:p w14:paraId="47A05D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447" w:type="pct"/>
            <w:shd w:val="clear" w:color="auto" w:fill="FFFFFF"/>
          </w:tcPr>
          <w:p w14:paraId="1E46622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6C1638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578E329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6C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34A7CD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3A5428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540AF5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688892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3DD4DC0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实现前台首页功能</w:t>
            </w:r>
          </w:p>
        </w:tc>
        <w:tc>
          <w:tcPr>
            <w:tcW w:w="374" w:type="pct"/>
            <w:shd w:val="clear" w:color="auto" w:fill="FFFFFF"/>
            <w:vAlign w:val="center"/>
          </w:tcPr>
          <w:p w14:paraId="2CAE973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25712F8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2EE18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781931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AA7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355F17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05E336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105328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4CBAF0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15D377E9">
            <w:pPr>
              <w:widowControl/>
              <w:adjustRightInd w:val="0"/>
              <w:snapToGrid w:val="0"/>
              <w:jc w:val="both"/>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实现前台产品详情页功能</w:t>
            </w:r>
          </w:p>
        </w:tc>
        <w:tc>
          <w:tcPr>
            <w:tcW w:w="374" w:type="pct"/>
            <w:shd w:val="clear" w:color="auto" w:fill="FFFFFF"/>
            <w:vAlign w:val="center"/>
          </w:tcPr>
          <w:p w14:paraId="5A54E9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5435AC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266B81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1520E77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FFC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40977C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42445E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6A0D75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1CEBF8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27F91F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实现前台产品分类页功能</w:t>
            </w:r>
          </w:p>
        </w:tc>
        <w:tc>
          <w:tcPr>
            <w:tcW w:w="374" w:type="pct"/>
            <w:shd w:val="clear" w:color="auto" w:fill="FFFFFF"/>
            <w:vAlign w:val="center"/>
          </w:tcPr>
          <w:p w14:paraId="0EEFFA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0F8884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4C86EF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3FC78D3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3ED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15FA3A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34B4A3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102862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0E9817D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04D5C99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实现前台客户登录功能</w:t>
            </w:r>
          </w:p>
        </w:tc>
        <w:tc>
          <w:tcPr>
            <w:tcW w:w="374" w:type="pct"/>
            <w:shd w:val="clear" w:color="auto" w:fill="FFFFFF"/>
            <w:vAlign w:val="center"/>
          </w:tcPr>
          <w:p w14:paraId="526835C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42ED54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2908EC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745F07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88C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316E0D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7DCC43F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2B4B6A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3D2E6E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11B522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实现前台购物车功能</w:t>
            </w:r>
          </w:p>
        </w:tc>
        <w:tc>
          <w:tcPr>
            <w:tcW w:w="374" w:type="pct"/>
            <w:shd w:val="clear" w:color="auto" w:fill="FFFFFF"/>
            <w:vAlign w:val="center"/>
          </w:tcPr>
          <w:p w14:paraId="5056E11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447" w:type="pct"/>
            <w:shd w:val="clear" w:color="auto" w:fill="FFFFFF"/>
          </w:tcPr>
          <w:p w14:paraId="63B7D4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71A901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20951F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CAB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vMerge w:val="continue"/>
            <w:shd w:val="clear" w:color="auto" w:fill="FFFFFF"/>
            <w:vAlign w:val="center"/>
          </w:tcPr>
          <w:p w14:paraId="56DC14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vMerge w:val="continue"/>
            <w:shd w:val="clear" w:color="auto" w:fill="FFFFFF"/>
            <w:vAlign w:val="center"/>
          </w:tcPr>
          <w:p w14:paraId="365EC51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86" w:type="pct"/>
            <w:vMerge w:val="continue"/>
            <w:shd w:val="clear" w:color="auto" w:fill="FFFFFF"/>
            <w:vAlign w:val="center"/>
          </w:tcPr>
          <w:p w14:paraId="50F4CED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37" w:type="pct"/>
            <w:vMerge w:val="continue"/>
            <w:shd w:val="clear" w:color="auto" w:fill="FFFFFF"/>
            <w:vAlign w:val="center"/>
          </w:tcPr>
          <w:p w14:paraId="76A929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51C8678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实现前台订单管理功能</w:t>
            </w:r>
          </w:p>
        </w:tc>
        <w:tc>
          <w:tcPr>
            <w:tcW w:w="374" w:type="pct"/>
            <w:shd w:val="clear" w:color="auto" w:fill="FFFFFF"/>
            <w:vAlign w:val="center"/>
          </w:tcPr>
          <w:p w14:paraId="6EA2AA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447" w:type="pct"/>
            <w:shd w:val="clear" w:color="auto" w:fill="FFFFFF"/>
          </w:tcPr>
          <w:p w14:paraId="36B518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373" w:type="pct"/>
            <w:shd w:val="clear" w:color="auto" w:fill="FFFFFF"/>
            <w:vAlign w:val="center"/>
          </w:tcPr>
          <w:p w14:paraId="652D0C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454" w:type="pct"/>
            <w:shd w:val="clear" w:color="auto" w:fill="FFFFFF"/>
            <w:vAlign w:val="center"/>
          </w:tcPr>
          <w:p w14:paraId="22AC02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9C1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25" w:type="pct"/>
            <w:shd w:val="clear" w:color="auto" w:fill="FFFFFF"/>
            <w:vAlign w:val="center"/>
          </w:tcPr>
          <w:p w14:paraId="347728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512" w:type="pct"/>
            <w:shd w:val="clear" w:color="auto" w:fill="FFFFFF"/>
            <w:vAlign w:val="center"/>
          </w:tcPr>
          <w:p w14:paraId="6C7EE2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合计</w:t>
            </w:r>
          </w:p>
        </w:tc>
        <w:tc>
          <w:tcPr>
            <w:tcW w:w="386" w:type="pct"/>
            <w:shd w:val="clear" w:color="auto" w:fill="FFFFFF"/>
            <w:vAlign w:val="center"/>
          </w:tcPr>
          <w:p w14:paraId="51C1416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begin"/>
            </w:r>
            <w:r>
              <w:rPr>
                <w:rFonts w:hint="eastAsia" w:ascii="仿宋" w:hAnsi="仿宋" w:eastAsia="仿宋" w:cs="仿宋"/>
                <w:color w:val="000000" w:themeColor="text1"/>
                <w:kern w:val="0"/>
                <w:sz w:val="21"/>
                <w:szCs w:val="21"/>
                <w:highlight w:val="none"/>
                <w:lang w:bidi="ar"/>
                <w14:textFill>
                  <w14:solidFill>
                    <w14:schemeClr w14:val="tx1"/>
                  </w14:solidFill>
                </w14:textFill>
              </w:rPr>
              <w:instrText xml:space="preserve"> =SUM(ABOVE) </w:instrText>
            </w: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separate"/>
            </w:r>
            <w:r>
              <w:rPr>
                <w:rFonts w:hint="eastAsia" w:ascii="仿宋" w:hAnsi="仿宋" w:eastAsia="仿宋" w:cs="仿宋"/>
                <w:color w:val="000000" w:themeColor="text1"/>
                <w:kern w:val="0"/>
                <w:sz w:val="21"/>
                <w:szCs w:val="21"/>
                <w:highlight w:val="none"/>
                <w:lang w:bidi="ar"/>
                <w14:textFill>
                  <w14:solidFill>
                    <w14:schemeClr w14:val="tx1"/>
                  </w14:solidFill>
                </w14:textFill>
              </w:rPr>
              <w:t>41</w:t>
            </w: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end"/>
            </w:r>
          </w:p>
        </w:tc>
        <w:tc>
          <w:tcPr>
            <w:tcW w:w="1037" w:type="pct"/>
            <w:shd w:val="clear" w:color="auto" w:fill="FFFFFF"/>
            <w:vAlign w:val="center"/>
          </w:tcPr>
          <w:p w14:paraId="03CAAE9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189" w:type="pct"/>
            <w:shd w:val="clear" w:color="auto" w:fill="FFFFFF"/>
            <w:vAlign w:val="center"/>
          </w:tcPr>
          <w:p w14:paraId="5E1793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4" w:type="pct"/>
            <w:shd w:val="clear" w:color="auto" w:fill="FFFFFF"/>
          </w:tcPr>
          <w:p w14:paraId="4B59C5C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begin"/>
            </w:r>
            <w:r>
              <w:rPr>
                <w:rFonts w:hint="eastAsia" w:ascii="仿宋" w:hAnsi="仿宋" w:eastAsia="仿宋" w:cs="仿宋"/>
                <w:color w:val="000000" w:themeColor="text1"/>
                <w:kern w:val="0"/>
                <w:sz w:val="21"/>
                <w:szCs w:val="21"/>
                <w:highlight w:val="none"/>
                <w:lang w:bidi="ar"/>
                <w14:textFill>
                  <w14:solidFill>
                    <w14:schemeClr w14:val="tx1"/>
                  </w14:solidFill>
                </w14:textFill>
              </w:rPr>
              <w:instrText xml:space="preserve"> =SUM(ABOVE) </w:instrText>
            </w: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separate"/>
            </w:r>
            <w:r>
              <w:rPr>
                <w:rFonts w:hint="eastAsia" w:ascii="仿宋" w:hAnsi="仿宋" w:eastAsia="仿宋" w:cs="仿宋"/>
                <w:color w:val="000000" w:themeColor="text1"/>
                <w:kern w:val="0"/>
                <w:sz w:val="21"/>
                <w:szCs w:val="21"/>
                <w:highlight w:val="none"/>
                <w:lang w:bidi="ar"/>
                <w14:textFill>
                  <w14:solidFill>
                    <w14:schemeClr w14:val="tx1"/>
                  </w14:solidFill>
                </w14:textFill>
              </w:rPr>
              <w:t>41</w:t>
            </w:r>
            <w:r>
              <w:rPr>
                <w:rFonts w:hint="eastAsia" w:ascii="仿宋" w:hAnsi="仿宋" w:eastAsia="仿宋" w:cs="仿宋"/>
                <w:color w:val="000000" w:themeColor="text1"/>
                <w:kern w:val="0"/>
                <w:sz w:val="21"/>
                <w:szCs w:val="21"/>
                <w:highlight w:val="none"/>
                <w:lang w:bidi="ar"/>
                <w14:textFill>
                  <w14:solidFill>
                    <w14:schemeClr w14:val="tx1"/>
                  </w14:solidFill>
                </w14:textFill>
              </w:rPr>
              <w:fldChar w:fldCharType="end"/>
            </w:r>
          </w:p>
        </w:tc>
        <w:tc>
          <w:tcPr>
            <w:tcW w:w="447" w:type="pct"/>
            <w:shd w:val="clear" w:color="auto" w:fill="FFFFFF"/>
          </w:tcPr>
          <w:p w14:paraId="693DAF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73" w:type="pct"/>
            <w:shd w:val="clear" w:color="auto" w:fill="FFFFFF"/>
          </w:tcPr>
          <w:p w14:paraId="26A645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454" w:type="pct"/>
            <w:shd w:val="clear" w:color="auto" w:fill="FFFFFF"/>
            <w:vAlign w:val="center"/>
          </w:tcPr>
          <w:p w14:paraId="153DE3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bl>
    <w:p w14:paraId="2B1FC4A8">
      <w:pPr>
        <w:pStyle w:val="135"/>
        <w:framePr w:hSpace="0" w:wrap="auto" w:vAnchor="margin" w:hAnchor="text" w:xAlign="left" w:yAlign="inline"/>
        <w:adjustRightInd w:val="0"/>
        <w:spacing w:line="440" w:lineRule="exact"/>
        <w:ind w:firstLine="0" w:firstLineChars="0"/>
        <w:jc w:val="center"/>
        <w:rPr>
          <w:rFonts w:hint="eastAsia" w:ascii="仿宋" w:hAnsi="仿宋" w:eastAsia="仿宋" w:cs="仿宋"/>
          <w:bCs w:val="0"/>
          <w:color w:val="000000" w:themeColor="text1"/>
          <w:szCs w:val="24"/>
          <w:highlight w:val="none"/>
          <w14:textFill>
            <w14:solidFill>
              <w14:schemeClr w14:val="tx1"/>
            </w14:solidFill>
          </w14:textFill>
        </w:rPr>
      </w:pPr>
    </w:p>
    <w:p w14:paraId="6B60AC88">
      <w:pPr>
        <w:pStyle w:val="135"/>
        <w:framePr w:hSpace="0" w:wrap="auto" w:vAnchor="margin" w:hAnchor="text" w:xAlign="left" w:yAlign="inline"/>
        <w:adjustRightInd w:val="0"/>
        <w:spacing w:line="440" w:lineRule="exact"/>
        <w:ind w:firstLine="0" w:firstLineChars="0"/>
        <w:jc w:val="center"/>
        <w:rPr>
          <w:rFonts w:hint="eastAsia" w:ascii="仿宋" w:hAnsi="仿宋" w:eastAsia="仿宋" w:cs="仿宋"/>
          <w:bCs w:val="0"/>
          <w:color w:val="000000" w:themeColor="text1"/>
          <w:szCs w:val="24"/>
          <w:highlight w:val="none"/>
          <w14:textFill>
            <w14:solidFill>
              <w14:schemeClr w14:val="tx1"/>
            </w14:solidFill>
          </w14:textFill>
        </w:rPr>
      </w:pPr>
      <w:r>
        <w:rPr>
          <w:rFonts w:hint="eastAsia" w:ascii="仿宋" w:hAnsi="仿宋" w:eastAsia="仿宋" w:cs="仿宋"/>
          <w:bCs w:val="0"/>
          <w:color w:val="000000" w:themeColor="text1"/>
          <w:szCs w:val="24"/>
          <w:highlight w:val="none"/>
          <w14:textFill>
            <w14:solidFill>
              <w14:schemeClr w14:val="tx1"/>
            </w14:solidFill>
          </w14:textFill>
        </w:rPr>
        <w:t>《</w:t>
      </w:r>
      <w:r>
        <w:rPr>
          <w:rFonts w:hint="eastAsia"/>
          <w:color w:val="000000" w:themeColor="text1"/>
          <w:highlight w:val="none"/>
          <w14:textFill>
            <w14:solidFill>
              <w14:schemeClr w14:val="tx1"/>
            </w14:solidFill>
          </w14:textFill>
        </w:rPr>
        <w:t>软件测试</w:t>
      </w:r>
      <w:r>
        <w:rPr>
          <w:rFonts w:hint="eastAsia" w:ascii="仿宋" w:hAnsi="仿宋" w:eastAsia="仿宋" w:cs="仿宋"/>
          <w:bCs w:val="0"/>
          <w:color w:val="000000" w:themeColor="text1"/>
          <w:szCs w:val="24"/>
          <w:highlight w:val="none"/>
          <w14:textFill>
            <w14:solidFill>
              <w14:schemeClr w14:val="tx1"/>
            </w14:solidFill>
          </w14:textFill>
        </w:rPr>
        <w:t>》课程知识点</w:t>
      </w:r>
    </w:p>
    <w:tbl>
      <w:tblPr>
        <w:tblStyle w:val="49"/>
        <w:tblpPr w:leftFromText="180" w:rightFromText="180" w:vertAnchor="text" w:horzAnchor="page" w:tblpX="1534" w:tblpY="677"/>
        <w:tblOverlap w:val="never"/>
        <w:tblW w:w="9071" w:type="dxa"/>
        <w:jc w:val="center"/>
        <w:tblLayout w:type="fixed"/>
        <w:tblCellMar>
          <w:top w:w="0" w:type="dxa"/>
          <w:left w:w="108" w:type="dxa"/>
          <w:bottom w:w="0" w:type="dxa"/>
          <w:right w:w="108" w:type="dxa"/>
        </w:tblCellMar>
      </w:tblPr>
      <w:tblGrid>
        <w:gridCol w:w="612"/>
        <w:gridCol w:w="943"/>
        <w:gridCol w:w="708"/>
        <w:gridCol w:w="1843"/>
        <w:gridCol w:w="2071"/>
        <w:gridCol w:w="634"/>
        <w:gridCol w:w="753"/>
        <w:gridCol w:w="795"/>
        <w:gridCol w:w="712"/>
      </w:tblGrid>
      <w:tr w14:paraId="091F5A40">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bottom w:val="single" w:color="000000" w:sz="4" w:space="0"/>
              <w:right w:val="single" w:color="000000" w:sz="4" w:space="0"/>
            </w:tcBorders>
            <w:vAlign w:val="center"/>
          </w:tcPr>
          <w:p w14:paraId="5F7E5E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序号</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41C2416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一级知识点</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14:paraId="7266F0B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二级知识点</w:t>
            </w:r>
          </w:p>
        </w:tc>
        <w:tc>
          <w:tcPr>
            <w:tcW w:w="2071" w:type="dxa"/>
            <w:vMerge w:val="restart"/>
            <w:tcBorders>
              <w:top w:val="single" w:color="000000" w:sz="4" w:space="0"/>
              <w:left w:val="single" w:color="000000" w:sz="4" w:space="0"/>
              <w:right w:val="single" w:color="000000" w:sz="4" w:space="0"/>
            </w:tcBorders>
            <w:vAlign w:val="center"/>
          </w:tcPr>
          <w:p w14:paraId="6B062AE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主要内容</w:t>
            </w:r>
          </w:p>
        </w:tc>
        <w:tc>
          <w:tcPr>
            <w:tcW w:w="634" w:type="dxa"/>
            <w:vMerge w:val="restart"/>
            <w:tcBorders>
              <w:top w:val="single" w:color="000000" w:sz="4" w:space="0"/>
              <w:left w:val="single" w:color="000000" w:sz="4" w:space="0"/>
              <w:bottom w:val="single" w:color="000000" w:sz="4" w:space="0"/>
              <w:right w:val="single" w:color="000000" w:sz="4" w:space="0"/>
            </w:tcBorders>
            <w:vAlign w:val="center"/>
          </w:tcPr>
          <w:p w14:paraId="4DF47A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微课数量</w:t>
            </w:r>
          </w:p>
        </w:tc>
        <w:tc>
          <w:tcPr>
            <w:tcW w:w="753" w:type="dxa"/>
            <w:vMerge w:val="restart"/>
            <w:tcBorders>
              <w:top w:val="single" w:color="000000" w:sz="4" w:space="0"/>
              <w:left w:val="single" w:color="000000" w:sz="4" w:space="0"/>
              <w:right w:val="single" w:color="000000" w:sz="4" w:space="0"/>
            </w:tcBorders>
            <w:vAlign w:val="center"/>
          </w:tcPr>
          <w:p w14:paraId="6C6047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视频类型</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14:paraId="619C10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建设方式</w:t>
            </w:r>
          </w:p>
        </w:tc>
        <w:tc>
          <w:tcPr>
            <w:tcW w:w="712" w:type="dxa"/>
            <w:vMerge w:val="restart"/>
            <w:tcBorders>
              <w:top w:val="single" w:color="000000" w:sz="4" w:space="0"/>
              <w:left w:val="single" w:color="000000" w:sz="4" w:space="0"/>
              <w:bottom w:val="single" w:color="000000" w:sz="4" w:space="0"/>
              <w:right w:val="single" w:color="000000" w:sz="4" w:space="0"/>
            </w:tcBorders>
            <w:vAlign w:val="center"/>
          </w:tcPr>
          <w:p w14:paraId="675BAF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备注</w:t>
            </w:r>
          </w:p>
        </w:tc>
      </w:tr>
      <w:tr w14:paraId="6C8FC045">
        <w:tblPrEx>
          <w:tblCellMar>
            <w:top w:w="0" w:type="dxa"/>
            <w:left w:w="108" w:type="dxa"/>
            <w:bottom w:w="0" w:type="dxa"/>
            <w:right w:w="108" w:type="dxa"/>
          </w:tblCellMar>
        </w:tblPrEx>
        <w:trPr>
          <w:trHeight w:val="544" w:hRule="atLeast"/>
          <w:jc w:val="center"/>
        </w:trPr>
        <w:tc>
          <w:tcPr>
            <w:tcW w:w="612" w:type="dxa"/>
            <w:vMerge w:val="continue"/>
            <w:tcBorders>
              <w:top w:val="single" w:color="000000" w:sz="4" w:space="0"/>
              <w:left w:val="single" w:color="000000" w:sz="4" w:space="0"/>
              <w:bottom w:val="single" w:color="000000" w:sz="4" w:space="0"/>
              <w:right w:val="single" w:color="000000" w:sz="4" w:space="0"/>
            </w:tcBorders>
            <w:vAlign w:val="center"/>
          </w:tcPr>
          <w:p w14:paraId="4A63DD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47E0FE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tcBorders>
              <w:top w:val="single" w:color="000000" w:sz="4" w:space="0"/>
              <w:left w:val="single" w:color="000000" w:sz="4" w:space="0"/>
              <w:bottom w:val="single" w:color="000000" w:sz="4" w:space="0"/>
              <w:right w:val="single" w:color="000000" w:sz="4" w:space="0"/>
            </w:tcBorders>
            <w:vAlign w:val="center"/>
          </w:tcPr>
          <w:p w14:paraId="53EB34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任务数量</w:t>
            </w:r>
          </w:p>
        </w:tc>
        <w:tc>
          <w:tcPr>
            <w:tcW w:w="1843" w:type="dxa"/>
            <w:tcBorders>
              <w:top w:val="single" w:color="000000" w:sz="4" w:space="0"/>
              <w:left w:val="single" w:color="000000" w:sz="4" w:space="0"/>
              <w:bottom w:val="single" w:color="000000" w:sz="4" w:space="0"/>
              <w:right w:val="single" w:color="000000" w:sz="4" w:space="0"/>
            </w:tcBorders>
            <w:vAlign w:val="center"/>
          </w:tcPr>
          <w:p w14:paraId="5E806D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任务名称</w:t>
            </w:r>
          </w:p>
        </w:tc>
        <w:tc>
          <w:tcPr>
            <w:tcW w:w="2071" w:type="dxa"/>
            <w:vMerge w:val="continue"/>
            <w:tcBorders>
              <w:left w:val="single" w:color="000000" w:sz="4" w:space="0"/>
              <w:bottom w:val="single" w:color="000000" w:sz="4" w:space="0"/>
              <w:right w:val="single" w:color="000000" w:sz="4" w:space="0"/>
            </w:tcBorders>
            <w:vAlign w:val="center"/>
          </w:tcPr>
          <w:p w14:paraId="6A02AC5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634" w:type="dxa"/>
            <w:vMerge w:val="continue"/>
            <w:tcBorders>
              <w:top w:val="single" w:color="000000" w:sz="4" w:space="0"/>
              <w:left w:val="single" w:color="000000" w:sz="4" w:space="0"/>
              <w:bottom w:val="single" w:color="000000" w:sz="4" w:space="0"/>
              <w:right w:val="single" w:color="000000" w:sz="4" w:space="0"/>
            </w:tcBorders>
            <w:vAlign w:val="center"/>
          </w:tcPr>
          <w:p w14:paraId="728D75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53" w:type="dxa"/>
            <w:vMerge w:val="continue"/>
            <w:tcBorders>
              <w:left w:val="single" w:color="000000" w:sz="4" w:space="0"/>
              <w:bottom w:val="single" w:color="000000" w:sz="4" w:space="0"/>
              <w:right w:val="single" w:color="000000" w:sz="4" w:space="0"/>
            </w:tcBorders>
            <w:vAlign w:val="center"/>
          </w:tcPr>
          <w:p w14:paraId="040E51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5328268">
            <w:pPr>
              <w:widowControl/>
              <w:adjustRightInd w:val="0"/>
              <w:snapToGrid w:val="0"/>
              <w:jc w:val="center"/>
              <w:textAlignment w:val="center"/>
              <w:rPr>
                <w:rFonts w:hint="eastAsia" w:ascii="仿宋" w:hAnsi="仿宋" w:eastAsia="仿宋" w:cs="仿宋"/>
                <w:b/>
                <w:bCs/>
                <w:color w:val="000000" w:themeColor="text1"/>
                <w:kern w:val="0"/>
                <w:sz w:val="21"/>
                <w:szCs w:val="21"/>
                <w:highlight w:val="none"/>
                <w:lang w:bidi="ar"/>
                <w14:textFill>
                  <w14:solidFill>
                    <w14:schemeClr w14:val="tx1"/>
                  </w14:solidFill>
                </w14:textFill>
              </w:rPr>
            </w:pPr>
          </w:p>
        </w:tc>
        <w:tc>
          <w:tcPr>
            <w:tcW w:w="712" w:type="dxa"/>
            <w:vMerge w:val="continue"/>
            <w:tcBorders>
              <w:top w:val="single" w:color="000000" w:sz="4" w:space="0"/>
              <w:left w:val="single" w:color="000000" w:sz="4" w:space="0"/>
              <w:bottom w:val="single" w:color="000000" w:sz="4" w:space="0"/>
              <w:right w:val="single" w:color="000000" w:sz="4" w:space="0"/>
            </w:tcBorders>
            <w:vAlign w:val="center"/>
          </w:tcPr>
          <w:p w14:paraId="566E22D0">
            <w:pPr>
              <w:widowControl/>
              <w:adjustRightInd w:val="0"/>
              <w:snapToGrid w:val="0"/>
              <w:jc w:val="center"/>
              <w:textAlignment w:val="center"/>
              <w:rPr>
                <w:rFonts w:hint="eastAsia" w:ascii="仿宋" w:hAnsi="仿宋" w:eastAsia="仿宋" w:cs="仿宋"/>
                <w:b/>
                <w:bCs/>
                <w:color w:val="000000" w:themeColor="text1"/>
                <w:kern w:val="0"/>
                <w:sz w:val="21"/>
                <w:szCs w:val="21"/>
                <w:highlight w:val="none"/>
                <w:lang w:bidi="ar"/>
                <w14:textFill>
                  <w14:solidFill>
                    <w14:schemeClr w14:val="tx1"/>
                  </w14:solidFill>
                </w14:textFill>
              </w:rPr>
            </w:pPr>
          </w:p>
        </w:tc>
      </w:tr>
      <w:tr w14:paraId="410A7797">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05720B9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943" w:type="dxa"/>
            <w:vMerge w:val="restart"/>
            <w:tcBorders>
              <w:top w:val="single" w:color="000000" w:sz="4" w:space="0"/>
              <w:left w:val="single" w:color="000000" w:sz="4" w:space="0"/>
              <w:right w:val="single" w:color="000000" w:sz="4" w:space="0"/>
            </w:tcBorders>
            <w:vAlign w:val="center"/>
          </w:tcPr>
          <w:p w14:paraId="10EEBA1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软件测试概述</w:t>
            </w:r>
          </w:p>
        </w:tc>
        <w:tc>
          <w:tcPr>
            <w:tcW w:w="708" w:type="dxa"/>
            <w:vMerge w:val="restart"/>
            <w:tcBorders>
              <w:top w:val="single" w:color="000000" w:sz="4" w:space="0"/>
              <w:left w:val="single" w:color="000000" w:sz="4" w:space="0"/>
              <w:right w:val="single" w:color="000000" w:sz="4" w:space="0"/>
            </w:tcBorders>
            <w:vAlign w:val="center"/>
          </w:tcPr>
          <w:p w14:paraId="5B9A329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1843" w:type="dxa"/>
            <w:tcBorders>
              <w:top w:val="single" w:color="000000" w:sz="4" w:space="0"/>
              <w:left w:val="single" w:color="000000" w:sz="4" w:space="0"/>
              <w:bottom w:val="single" w:color="000000" w:sz="4" w:space="0"/>
              <w:right w:val="single" w:color="000000" w:sz="4" w:space="0"/>
            </w:tcBorders>
            <w:vAlign w:val="center"/>
          </w:tcPr>
          <w:p w14:paraId="69407A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软件测试的意义和目标</w:t>
            </w:r>
          </w:p>
        </w:tc>
        <w:tc>
          <w:tcPr>
            <w:tcW w:w="2071" w:type="dxa"/>
            <w:tcBorders>
              <w:top w:val="single" w:color="000000" w:sz="4" w:space="0"/>
              <w:left w:val="single" w:color="000000" w:sz="4" w:space="0"/>
              <w:bottom w:val="single" w:color="000000" w:sz="4" w:space="0"/>
              <w:right w:val="single" w:color="000000" w:sz="4" w:space="0"/>
            </w:tcBorders>
            <w:vAlign w:val="center"/>
          </w:tcPr>
          <w:p w14:paraId="1FB4CBC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缺陷的典型例子、缺陷产生的原因、软件测试的目标、</w:t>
            </w:r>
          </w:p>
        </w:tc>
        <w:tc>
          <w:tcPr>
            <w:tcW w:w="634" w:type="dxa"/>
            <w:tcBorders>
              <w:top w:val="single" w:color="000000" w:sz="4" w:space="0"/>
              <w:left w:val="single" w:color="000000" w:sz="4" w:space="0"/>
              <w:bottom w:val="single" w:color="000000" w:sz="4" w:space="0"/>
              <w:right w:val="single" w:color="000000" w:sz="4" w:space="0"/>
            </w:tcBorders>
            <w:vAlign w:val="center"/>
          </w:tcPr>
          <w:p w14:paraId="453D33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366CFC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F4150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698067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4F21E98">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68E315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721B9B1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303ACC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ED4468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软件测试分类</w:t>
            </w:r>
          </w:p>
        </w:tc>
        <w:tc>
          <w:tcPr>
            <w:tcW w:w="2071" w:type="dxa"/>
            <w:tcBorders>
              <w:top w:val="single" w:color="000000" w:sz="4" w:space="0"/>
              <w:left w:val="single" w:color="000000" w:sz="4" w:space="0"/>
              <w:bottom w:val="single" w:color="000000" w:sz="4" w:space="0"/>
              <w:right w:val="single" w:color="000000" w:sz="4" w:space="0"/>
            </w:tcBorders>
            <w:vAlign w:val="center"/>
          </w:tcPr>
          <w:p w14:paraId="7D3676F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开发阶段、实施组织、测试策略、执行策略</w:t>
            </w:r>
          </w:p>
        </w:tc>
        <w:tc>
          <w:tcPr>
            <w:tcW w:w="634" w:type="dxa"/>
            <w:tcBorders>
              <w:top w:val="single" w:color="000000" w:sz="4" w:space="0"/>
              <w:left w:val="single" w:color="000000" w:sz="4" w:space="0"/>
              <w:bottom w:val="single" w:color="000000" w:sz="4" w:space="0"/>
              <w:right w:val="single" w:color="000000" w:sz="4" w:space="0"/>
            </w:tcBorders>
            <w:vAlign w:val="center"/>
          </w:tcPr>
          <w:p w14:paraId="32B034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6C5AE5D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352674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BD84E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BCA7A4D">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264BEA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0CC86B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58A444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1CC04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软件测试模型</w:t>
            </w:r>
          </w:p>
        </w:tc>
        <w:tc>
          <w:tcPr>
            <w:tcW w:w="2071" w:type="dxa"/>
            <w:tcBorders>
              <w:top w:val="single" w:color="000000" w:sz="4" w:space="0"/>
              <w:left w:val="single" w:color="000000" w:sz="4" w:space="0"/>
              <w:bottom w:val="single" w:color="000000" w:sz="4" w:space="0"/>
              <w:right w:val="single" w:color="000000" w:sz="4" w:space="0"/>
            </w:tcBorders>
            <w:vAlign w:val="center"/>
          </w:tcPr>
          <w:p w14:paraId="4C251A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V、H、W、X、前置等</w:t>
            </w:r>
          </w:p>
        </w:tc>
        <w:tc>
          <w:tcPr>
            <w:tcW w:w="634" w:type="dxa"/>
            <w:tcBorders>
              <w:top w:val="single" w:color="000000" w:sz="4" w:space="0"/>
              <w:left w:val="single" w:color="000000" w:sz="4" w:space="0"/>
              <w:bottom w:val="single" w:color="000000" w:sz="4" w:space="0"/>
              <w:right w:val="single" w:color="000000" w:sz="4" w:space="0"/>
            </w:tcBorders>
            <w:vAlign w:val="center"/>
          </w:tcPr>
          <w:p w14:paraId="6794ACE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A73D4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191BF2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5610B1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10F3311">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0FD8B8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bottom w:val="single" w:color="000000" w:sz="4" w:space="0"/>
              <w:right w:val="single" w:color="000000" w:sz="4" w:space="0"/>
            </w:tcBorders>
            <w:vAlign w:val="center"/>
          </w:tcPr>
          <w:p w14:paraId="390E53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bottom w:val="single" w:color="000000" w:sz="4" w:space="0"/>
              <w:right w:val="single" w:color="000000" w:sz="4" w:space="0"/>
            </w:tcBorders>
            <w:vAlign w:val="center"/>
          </w:tcPr>
          <w:p w14:paraId="162389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56AD4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软件测试基本流程</w:t>
            </w:r>
          </w:p>
        </w:tc>
        <w:tc>
          <w:tcPr>
            <w:tcW w:w="2071" w:type="dxa"/>
            <w:tcBorders>
              <w:top w:val="single" w:color="000000" w:sz="4" w:space="0"/>
              <w:left w:val="single" w:color="000000" w:sz="4" w:space="0"/>
              <w:bottom w:val="single" w:color="000000" w:sz="4" w:space="0"/>
              <w:right w:val="single" w:color="000000" w:sz="4" w:space="0"/>
            </w:tcBorders>
            <w:vAlign w:val="center"/>
          </w:tcPr>
          <w:p w14:paraId="6624940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基本流程、测试用例类型、测试用例结构</w:t>
            </w:r>
          </w:p>
        </w:tc>
        <w:tc>
          <w:tcPr>
            <w:tcW w:w="634" w:type="dxa"/>
            <w:tcBorders>
              <w:top w:val="single" w:color="000000" w:sz="4" w:space="0"/>
              <w:left w:val="single" w:color="000000" w:sz="4" w:space="0"/>
              <w:bottom w:val="single" w:color="000000" w:sz="4" w:space="0"/>
              <w:right w:val="single" w:color="000000" w:sz="4" w:space="0"/>
            </w:tcBorders>
            <w:vAlign w:val="center"/>
          </w:tcPr>
          <w:p w14:paraId="399300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94933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6AD4C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04958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994A76E">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052E32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7A27607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黑盒测试</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2B907CC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1843" w:type="dxa"/>
            <w:tcBorders>
              <w:top w:val="single" w:color="000000" w:sz="4" w:space="0"/>
              <w:left w:val="single" w:color="000000" w:sz="4" w:space="0"/>
              <w:bottom w:val="single" w:color="000000" w:sz="4" w:space="0"/>
              <w:right w:val="single" w:color="000000" w:sz="4" w:space="0"/>
            </w:tcBorders>
            <w:vAlign w:val="center"/>
          </w:tcPr>
          <w:p w14:paraId="215D468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测试用例、黑盒测试概述</w:t>
            </w:r>
          </w:p>
        </w:tc>
        <w:tc>
          <w:tcPr>
            <w:tcW w:w="2071" w:type="dxa"/>
            <w:tcBorders>
              <w:top w:val="single" w:color="000000" w:sz="4" w:space="0"/>
              <w:left w:val="single" w:color="000000" w:sz="4" w:space="0"/>
              <w:bottom w:val="single" w:color="000000" w:sz="4" w:space="0"/>
              <w:right w:val="single" w:color="000000" w:sz="4" w:space="0"/>
            </w:tcBorders>
            <w:vAlign w:val="center"/>
          </w:tcPr>
          <w:p w14:paraId="6ED651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概念、意义、设计方法</w:t>
            </w:r>
          </w:p>
        </w:tc>
        <w:tc>
          <w:tcPr>
            <w:tcW w:w="634" w:type="dxa"/>
            <w:tcBorders>
              <w:top w:val="single" w:color="000000" w:sz="4" w:space="0"/>
              <w:left w:val="single" w:color="000000" w:sz="4" w:space="0"/>
              <w:bottom w:val="single" w:color="000000" w:sz="4" w:space="0"/>
              <w:right w:val="single" w:color="000000" w:sz="4" w:space="0"/>
            </w:tcBorders>
            <w:vAlign w:val="center"/>
          </w:tcPr>
          <w:p w14:paraId="6FCF9C2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868E0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472A10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782DDDF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C45532B">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4DF740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39023B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1879B74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C2679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等价类划分</w:t>
            </w:r>
          </w:p>
        </w:tc>
        <w:tc>
          <w:tcPr>
            <w:tcW w:w="2071" w:type="dxa"/>
            <w:tcBorders>
              <w:top w:val="single" w:color="000000" w:sz="4" w:space="0"/>
              <w:left w:val="single" w:color="000000" w:sz="4" w:space="0"/>
              <w:bottom w:val="single" w:color="000000" w:sz="4" w:space="0"/>
              <w:right w:val="single" w:color="000000" w:sz="4" w:space="0"/>
            </w:tcBorders>
            <w:vAlign w:val="center"/>
          </w:tcPr>
          <w:p w14:paraId="44A446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397B5D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9B976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5BB04A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5B92A0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C9BB765">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0D41D1B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647E6D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87422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011605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边界值分析</w:t>
            </w:r>
          </w:p>
        </w:tc>
        <w:tc>
          <w:tcPr>
            <w:tcW w:w="2071" w:type="dxa"/>
            <w:tcBorders>
              <w:top w:val="single" w:color="000000" w:sz="4" w:space="0"/>
              <w:left w:val="single" w:color="000000" w:sz="4" w:space="0"/>
              <w:bottom w:val="single" w:color="000000" w:sz="4" w:space="0"/>
              <w:right w:val="single" w:color="000000" w:sz="4" w:space="0"/>
            </w:tcBorders>
            <w:vAlign w:val="center"/>
          </w:tcPr>
          <w:p w14:paraId="5576F2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5F8CEC2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720CFA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4CB427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7ED8F5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59D4D37">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17C845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19634D0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95DF0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BF78E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因果图法</w:t>
            </w:r>
          </w:p>
        </w:tc>
        <w:tc>
          <w:tcPr>
            <w:tcW w:w="2071" w:type="dxa"/>
            <w:tcBorders>
              <w:top w:val="single" w:color="000000" w:sz="4" w:space="0"/>
              <w:left w:val="single" w:color="000000" w:sz="4" w:space="0"/>
              <w:bottom w:val="single" w:color="000000" w:sz="4" w:space="0"/>
              <w:right w:val="single" w:color="000000" w:sz="4" w:space="0"/>
            </w:tcBorders>
            <w:vAlign w:val="center"/>
          </w:tcPr>
          <w:p w14:paraId="4BADD1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52C3CB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345F2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0100ED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6C2852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4E1F407">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3AFE4D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644246A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58918D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107B4D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决策表分析法</w:t>
            </w:r>
          </w:p>
        </w:tc>
        <w:tc>
          <w:tcPr>
            <w:tcW w:w="2071" w:type="dxa"/>
            <w:tcBorders>
              <w:top w:val="single" w:color="000000" w:sz="4" w:space="0"/>
              <w:left w:val="single" w:color="000000" w:sz="4" w:space="0"/>
              <w:bottom w:val="single" w:color="000000" w:sz="4" w:space="0"/>
              <w:right w:val="single" w:color="000000" w:sz="4" w:space="0"/>
            </w:tcBorders>
            <w:vAlign w:val="center"/>
          </w:tcPr>
          <w:p w14:paraId="341070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706F82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B7D797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7C1206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4AF2BD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7EBA8C1">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006EEF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4EBDEA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1CC40A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D2E2E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测试用例实训</w:t>
            </w:r>
          </w:p>
        </w:tc>
        <w:tc>
          <w:tcPr>
            <w:tcW w:w="2071" w:type="dxa"/>
            <w:tcBorders>
              <w:top w:val="single" w:color="000000" w:sz="4" w:space="0"/>
              <w:left w:val="single" w:color="000000" w:sz="4" w:space="0"/>
              <w:bottom w:val="single" w:color="000000" w:sz="4" w:space="0"/>
              <w:right w:val="single" w:color="000000" w:sz="4" w:space="0"/>
            </w:tcBorders>
            <w:vAlign w:val="center"/>
          </w:tcPr>
          <w:p w14:paraId="304D12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29B7E03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6B6611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51F832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6426B6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CFDDC78">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4BA5B1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749C94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白盒测试</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54EEE2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8</w:t>
            </w:r>
          </w:p>
        </w:tc>
        <w:tc>
          <w:tcPr>
            <w:tcW w:w="1843" w:type="dxa"/>
            <w:tcBorders>
              <w:top w:val="single" w:color="000000" w:sz="4" w:space="0"/>
              <w:left w:val="single" w:color="000000" w:sz="4" w:space="0"/>
              <w:bottom w:val="single" w:color="000000" w:sz="4" w:space="0"/>
              <w:right w:val="single" w:color="000000" w:sz="4" w:space="0"/>
            </w:tcBorders>
            <w:vAlign w:val="center"/>
          </w:tcPr>
          <w:p w14:paraId="622B3E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白盒测试概述</w:t>
            </w:r>
          </w:p>
        </w:tc>
        <w:tc>
          <w:tcPr>
            <w:tcW w:w="2071" w:type="dxa"/>
            <w:tcBorders>
              <w:top w:val="single" w:color="000000" w:sz="4" w:space="0"/>
              <w:left w:val="single" w:color="000000" w:sz="4" w:space="0"/>
              <w:bottom w:val="single" w:color="000000" w:sz="4" w:space="0"/>
              <w:right w:val="single" w:color="000000" w:sz="4" w:space="0"/>
            </w:tcBorders>
            <w:vAlign w:val="center"/>
          </w:tcPr>
          <w:p w14:paraId="4D2653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静态测试</w:t>
            </w:r>
          </w:p>
        </w:tc>
        <w:tc>
          <w:tcPr>
            <w:tcW w:w="634" w:type="dxa"/>
            <w:tcBorders>
              <w:top w:val="single" w:color="000000" w:sz="4" w:space="0"/>
              <w:left w:val="single" w:color="000000" w:sz="4" w:space="0"/>
              <w:bottom w:val="single" w:color="000000" w:sz="4" w:space="0"/>
              <w:right w:val="single" w:color="000000" w:sz="4" w:space="0"/>
            </w:tcBorders>
            <w:vAlign w:val="center"/>
          </w:tcPr>
          <w:p w14:paraId="7E7A8E8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2B1B6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27E5A8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3183A70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5964576">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216FB7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28F8FDD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1823655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1D23E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语句覆盖</w:t>
            </w:r>
          </w:p>
        </w:tc>
        <w:tc>
          <w:tcPr>
            <w:tcW w:w="2071" w:type="dxa"/>
            <w:tcBorders>
              <w:top w:val="single" w:color="000000" w:sz="4" w:space="0"/>
              <w:left w:val="single" w:color="000000" w:sz="4" w:space="0"/>
              <w:bottom w:val="single" w:color="000000" w:sz="4" w:space="0"/>
              <w:right w:val="single" w:color="000000" w:sz="4" w:space="0"/>
            </w:tcBorders>
            <w:vAlign w:val="center"/>
          </w:tcPr>
          <w:p w14:paraId="127832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3455D6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0CE74A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411C98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29358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810D47E">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334C8D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0D5D72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48FCF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1A2115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判定覆盖</w:t>
            </w:r>
          </w:p>
        </w:tc>
        <w:tc>
          <w:tcPr>
            <w:tcW w:w="2071" w:type="dxa"/>
            <w:tcBorders>
              <w:top w:val="single" w:color="000000" w:sz="4" w:space="0"/>
              <w:left w:val="single" w:color="000000" w:sz="4" w:space="0"/>
              <w:bottom w:val="single" w:color="000000" w:sz="4" w:space="0"/>
              <w:right w:val="single" w:color="000000" w:sz="4" w:space="0"/>
            </w:tcBorders>
            <w:vAlign w:val="center"/>
          </w:tcPr>
          <w:p w14:paraId="6303022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2B879B4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E8502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0DDCED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273D55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27023C2">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41C4DB9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303734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CD137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FAE51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条件覆盖</w:t>
            </w:r>
          </w:p>
        </w:tc>
        <w:tc>
          <w:tcPr>
            <w:tcW w:w="2071" w:type="dxa"/>
            <w:tcBorders>
              <w:top w:val="single" w:color="000000" w:sz="4" w:space="0"/>
              <w:left w:val="single" w:color="000000" w:sz="4" w:space="0"/>
              <w:bottom w:val="single" w:color="000000" w:sz="4" w:space="0"/>
              <w:right w:val="single" w:color="000000" w:sz="4" w:space="0"/>
            </w:tcBorders>
            <w:vAlign w:val="center"/>
          </w:tcPr>
          <w:p w14:paraId="4459E0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26FA34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A9127F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3B3D08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4DFB5C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60B2D47">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14A972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277B803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11676C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DB133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条件组合</w:t>
            </w:r>
          </w:p>
        </w:tc>
        <w:tc>
          <w:tcPr>
            <w:tcW w:w="2071" w:type="dxa"/>
            <w:tcBorders>
              <w:top w:val="single" w:color="000000" w:sz="4" w:space="0"/>
              <w:left w:val="single" w:color="000000" w:sz="4" w:space="0"/>
              <w:bottom w:val="single" w:color="000000" w:sz="4" w:space="0"/>
              <w:right w:val="single" w:color="000000" w:sz="4" w:space="0"/>
            </w:tcBorders>
            <w:vAlign w:val="center"/>
          </w:tcPr>
          <w:p w14:paraId="7984D8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518669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0BF21F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4C5019D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76D608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C3FD1D3">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64BCE1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3E357D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F1DE2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1BAD5C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基本路径覆盖</w:t>
            </w:r>
          </w:p>
        </w:tc>
        <w:tc>
          <w:tcPr>
            <w:tcW w:w="2071" w:type="dxa"/>
            <w:tcBorders>
              <w:top w:val="single" w:color="000000" w:sz="4" w:space="0"/>
              <w:left w:val="single" w:color="000000" w:sz="4" w:space="0"/>
              <w:bottom w:val="single" w:color="000000" w:sz="4" w:space="0"/>
              <w:right w:val="single" w:color="000000" w:sz="4" w:space="0"/>
            </w:tcBorders>
            <w:vAlign w:val="center"/>
          </w:tcPr>
          <w:p w14:paraId="33750F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0625781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5D7D52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651B71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41759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2ECF088">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3D06CA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2DB66B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42C74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EBCD2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单元测试概述和内容</w:t>
            </w:r>
          </w:p>
        </w:tc>
        <w:tc>
          <w:tcPr>
            <w:tcW w:w="2071" w:type="dxa"/>
            <w:tcBorders>
              <w:top w:val="single" w:color="000000" w:sz="4" w:space="0"/>
              <w:left w:val="single" w:color="000000" w:sz="4" w:space="0"/>
              <w:bottom w:val="single" w:color="000000" w:sz="4" w:space="0"/>
              <w:right w:val="single" w:color="000000" w:sz="4" w:space="0"/>
            </w:tcBorders>
            <w:vAlign w:val="center"/>
          </w:tcPr>
          <w:p w14:paraId="5E95F0C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1873181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70D3753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B3C00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200558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9C6BC83">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0D889EF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7C61C4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593AC8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32A4AC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单元测试过程和工具使用</w:t>
            </w:r>
          </w:p>
        </w:tc>
        <w:tc>
          <w:tcPr>
            <w:tcW w:w="2071" w:type="dxa"/>
            <w:tcBorders>
              <w:top w:val="single" w:color="000000" w:sz="4" w:space="0"/>
              <w:left w:val="single" w:color="000000" w:sz="4" w:space="0"/>
              <w:bottom w:val="single" w:color="000000" w:sz="4" w:space="0"/>
              <w:right w:val="single" w:color="000000" w:sz="4" w:space="0"/>
            </w:tcBorders>
            <w:vAlign w:val="center"/>
          </w:tcPr>
          <w:p w14:paraId="0F9685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6BF6B3B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728C46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59E4DF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3C3163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BC6EC2D">
        <w:tblPrEx>
          <w:tblCellMar>
            <w:top w:w="0" w:type="dxa"/>
            <w:left w:w="108" w:type="dxa"/>
            <w:bottom w:w="0" w:type="dxa"/>
            <w:right w:w="108" w:type="dxa"/>
          </w:tblCellMar>
        </w:tblPrEx>
        <w:trPr>
          <w:trHeight w:val="544" w:hRule="atLeast"/>
          <w:jc w:val="center"/>
        </w:trPr>
        <w:tc>
          <w:tcPr>
            <w:tcW w:w="612" w:type="dxa"/>
            <w:tcBorders>
              <w:top w:val="single" w:color="000000" w:sz="4" w:space="0"/>
              <w:left w:val="single" w:color="000000" w:sz="4" w:space="0"/>
              <w:bottom w:val="single" w:color="000000" w:sz="4" w:space="0"/>
              <w:right w:val="single" w:color="000000" w:sz="4" w:space="0"/>
            </w:tcBorders>
            <w:vAlign w:val="center"/>
          </w:tcPr>
          <w:p w14:paraId="38EC2D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943" w:type="dxa"/>
            <w:tcBorders>
              <w:top w:val="single" w:color="000000" w:sz="4" w:space="0"/>
              <w:left w:val="single" w:color="000000" w:sz="4" w:space="0"/>
              <w:bottom w:val="single" w:color="000000" w:sz="4" w:space="0"/>
              <w:right w:val="single" w:color="000000" w:sz="4" w:space="0"/>
            </w:tcBorders>
            <w:vAlign w:val="center"/>
          </w:tcPr>
          <w:p w14:paraId="467071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软件测试管理</w:t>
            </w:r>
          </w:p>
        </w:tc>
        <w:tc>
          <w:tcPr>
            <w:tcW w:w="708" w:type="dxa"/>
            <w:tcBorders>
              <w:top w:val="single" w:color="000000" w:sz="4" w:space="0"/>
              <w:left w:val="single" w:color="000000" w:sz="4" w:space="0"/>
              <w:bottom w:val="single" w:color="000000" w:sz="4" w:space="0"/>
              <w:right w:val="single" w:color="000000" w:sz="4" w:space="0"/>
            </w:tcBorders>
            <w:vAlign w:val="center"/>
          </w:tcPr>
          <w:p w14:paraId="227457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1843" w:type="dxa"/>
            <w:tcBorders>
              <w:top w:val="single" w:color="000000" w:sz="4" w:space="0"/>
              <w:left w:val="single" w:color="000000" w:sz="4" w:space="0"/>
              <w:bottom w:val="single" w:color="000000" w:sz="4" w:space="0"/>
              <w:right w:val="single" w:color="000000" w:sz="4" w:space="0"/>
            </w:tcBorders>
            <w:vAlign w:val="center"/>
          </w:tcPr>
          <w:p w14:paraId="6918071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软件测试管理、缺陷管理</w:t>
            </w:r>
          </w:p>
        </w:tc>
        <w:tc>
          <w:tcPr>
            <w:tcW w:w="2071" w:type="dxa"/>
            <w:tcBorders>
              <w:top w:val="single" w:color="000000" w:sz="4" w:space="0"/>
              <w:left w:val="single" w:color="000000" w:sz="4" w:space="0"/>
              <w:bottom w:val="single" w:color="000000" w:sz="4" w:space="0"/>
              <w:right w:val="single" w:color="000000" w:sz="4" w:space="0"/>
            </w:tcBorders>
            <w:vAlign w:val="center"/>
          </w:tcPr>
          <w:p w14:paraId="6B684AE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060747F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F754E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DFAE2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C227E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AE7E08F">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107AB6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943" w:type="dxa"/>
            <w:vMerge w:val="restart"/>
            <w:tcBorders>
              <w:top w:val="single" w:color="000000" w:sz="4" w:space="0"/>
              <w:left w:val="single" w:color="000000" w:sz="4" w:space="0"/>
              <w:right w:val="single" w:color="000000" w:sz="4" w:space="0"/>
            </w:tcBorders>
            <w:vAlign w:val="center"/>
          </w:tcPr>
          <w:p w14:paraId="536DC3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集成测试与系统测试</w:t>
            </w:r>
          </w:p>
        </w:tc>
        <w:tc>
          <w:tcPr>
            <w:tcW w:w="708" w:type="dxa"/>
            <w:vMerge w:val="restart"/>
            <w:tcBorders>
              <w:top w:val="single" w:color="000000" w:sz="4" w:space="0"/>
              <w:left w:val="single" w:color="000000" w:sz="4" w:space="0"/>
              <w:right w:val="single" w:color="000000" w:sz="4" w:space="0"/>
            </w:tcBorders>
            <w:vAlign w:val="center"/>
          </w:tcPr>
          <w:p w14:paraId="0EDDF7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843" w:type="dxa"/>
            <w:tcBorders>
              <w:top w:val="single" w:color="000000" w:sz="4" w:space="0"/>
              <w:left w:val="single" w:color="000000" w:sz="4" w:space="0"/>
              <w:bottom w:val="single" w:color="000000" w:sz="4" w:space="0"/>
              <w:right w:val="single" w:color="000000" w:sz="4" w:space="0"/>
            </w:tcBorders>
            <w:vAlign w:val="center"/>
          </w:tcPr>
          <w:p w14:paraId="400B01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集成测试概述、策略、</w:t>
            </w:r>
          </w:p>
        </w:tc>
        <w:tc>
          <w:tcPr>
            <w:tcW w:w="2071" w:type="dxa"/>
            <w:tcBorders>
              <w:top w:val="single" w:color="000000" w:sz="4" w:space="0"/>
              <w:left w:val="single" w:color="000000" w:sz="4" w:space="0"/>
              <w:bottom w:val="single" w:color="000000" w:sz="4" w:space="0"/>
              <w:right w:val="single" w:color="000000" w:sz="4" w:space="0"/>
            </w:tcBorders>
            <w:vAlign w:val="center"/>
          </w:tcPr>
          <w:p w14:paraId="1CC179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6CA2364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BB723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614B3F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45A392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E28BB53">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72D5CE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bottom w:val="single" w:color="000000" w:sz="4" w:space="0"/>
              <w:right w:val="single" w:color="000000" w:sz="4" w:space="0"/>
            </w:tcBorders>
            <w:vAlign w:val="center"/>
          </w:tcPr>
          <w:p w14:paraId="1167E3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bottom w:val="single" w:color="000000" w:sz="4" w:space="0"/>
              <w:right w:val="single" w:color="000000" w:sz="4" w:space="0"/>
            </w:tcBorders>
            <w:vAlign w:val="center"/>
          </w:tcPr>
          <w:p w14:paraId="46EF55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99052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系统测试概述、主要内容（链接、表单、界面、安全、兼容验收）</w:t>
            </w:r>
          </w:p>
        </w:tc>
        <w:tc>
          <w:tcPr>
            <w:tcW w:w="2071" w:type="dxa"/>
            <w:tcBorders>
              <w:top w:val="single" w:color="000000" w:sz="4" w:space="0"/>
              <w:left w:val="single" w:color="000000" w:sz="4" w:space="0"/>
              <w:bottom w:val="single" w:color="000000" w:sz="4" w:space="0"/>
              <w:right w:val="single" w:color="000000" w:sz="4" w:space="0"/>
            </w:tcBorders>
            <w:vAlign w:val="center"/>
          </w:tcPr>
          <w:p w14:paraId="4E894D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概念及案例</w:t>
            </w:r>
          </w:p>
        </w:tc>
        <w:tc>
          <w:tcPr>
            <w:tcW w:w="634" w:type="dxa"/>
            <w:tcBorders>
              <w:top w:val="single" w:color="000000" w:sz="4" w:space="0"/>
              <w:left w:val="single" w:color="000000" w:sz="4" w:space="0"/>
              <w:bottom w:val="single" w:color="000000" w:sz="4" w:space="0"/>
              <w:right w:val="single" w:color="000000" w:sz="4" w:space="0"/>
            </w:tcBorders>
            <w:vAlign w:val="center"/>
          </w:tcPr>
          <w:p w14:paraId="77256DE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8D80D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41E088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9C5ED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C71FB95">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5C088C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6</w:t>
            </w:r>
          </w:p>
        </w:tc>
        <w:tc>
          <w:tcPr>
            <w:tcW w:w="943" w:type="dxa"/>
            <w:vMerge w:val="restart"/>
            <w:tcBorders>
              <w:top w:val="single" w:color="000000" w:sz="4" w:space="0"/>
              <w:left w:val="single" w:color="000000" w:sz="4" w:space="0"/>
              <w:bottom w:val="single" w:color="000000" w:sz="4" w:space="0"/>
              <w:right w:val="single" w:color="000000" w:sz="4" w:space="0"/>
            </w:tcBorders>
            <w:vAlign w:val="center"/>
          </w:tcPr>
          <w:p w14:paraId="0F24439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接口测试</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40A70B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1843" w:type="dxa"/>
            <w:tcBorders>
              <w:top w:val="single" w:color="000000" w:sz="4" w:space="0"/>
              <w:left w:val="single" w:color="000000" w:sz="4" w:space="0"/>
              <w:bottom w:val="single" w:color="000000" w:sz="4" w:space="0"/>
              <w:right w:val="single" w:color="000000" w:sz="4" w:space="0"/>
            </w:tcBorders>
            <w:vAlign w:val="center"/>
          </w:tcPr>
          <w:p w14:paraId="48F257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接口测试概述、POSTMAN工具的安装</w:t>
            </w:r>
          </w:p>
        </w:tc>
        <w:tc>
          <w:tcPr>
            <w:tcW w:w="2071" w:type="dxa"/>
            <w:tcBorders>
              <w:top w:val="single" w:color="000000" w:sz="4" w:space="0"/>
              <w:left w:val="single" w:color="000000" w:sz="4" w:space="0"/>
              <w:bottom w:val="single" w:color="000000" w:sz="4" w:space="0"/>
              <w:right w:val="single" w:color="000000" w:sz="4" w:space="0"/>
            </w:tcBorders>
            <w:vAlign w:val="center"/>
          </w:tcPr>
          <w:p w14:paraId="7DB2CC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接口测试概述、POSTMAN工具的安装</w:t>
            </w:r>
          </w:p>
        </w:tc>
        <w:tc>
          <w:tcPr>
            <w:tcW w:w="634" w:type="dxa"/>
            <w:tcBorders>
              <w:top w:val="single" w:color="000000" w:sz="4" w:space="0"/>
              <w:left w:val="single" w:color="000000" w:sz="4" w:space="0"/>
              <w:bottom w:val="single" w:color="000000" w:sz="4" w:space="0"/>
              <w:right w:val="single" w:color="000000" w:sz="4" w:space="0"/>
            </w:tcBorders>
            <w:vAlign w:val="center"/>
          </w:tcPr>
          <w:p w14:paraId="5DB38D9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0F9FD9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240602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1C715D4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C7F8899">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0A1F02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1E17B72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13FCA99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75139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实训任务（基本使用方法）</w:t>
            </w:r>
          </w:p>
        </w:tc>
        <w:tc>
          <w:tcPr>
            <w:tcW w:w="2071" w:type="dxa"/>
            <w:tcBorders>
              <w:top w:val="single" w:color="000000" w:sz="4" w:space="0"/>
              <w:left w:val="single" w:color="000000" w:sz="4" w:space="0"/>
              <w:bottom w:val="single" w:color="000000" w:sz="4" w:space="0"/>
              <w:right w:val="single" w:color="000000" w:sz="4" w:space="0"/>
            </w:tcBorders>
            <w:vAlign w:val="center"/>
          </w:tcPr>
          <w:p w14:paraId="163D93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使用POSTMAN测试后台管理系统的登录、注销和获取当前账户接口</w:t>
            </w:r>
          </w:p>
        </w:tc>
        <w:tc>
          <w:tcPr>
            <w:tcW w:w="634" w:type="dxa"/>
            <w:tcBorders>
              <w:top w:val="single" w:color="000000" w:sz="4" w:space="0"/>
              <w:left w:val="single" w:color="000000" w:sz="4" w:space="0"/>
              <w:bottom w:val="single" w:color="000000" w:sz="4" w:space="0"/>
              <w:right w:val="single" w:color="000000" w:sz="4" w:space="0"/>
            </w:tcBorders>
            <w:vAlign w:val="center"/>
          </w:tcPr>
          <w:p w14:paraId="4CC658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6C9A2DF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6D6AA8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66B3B42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718EFAE">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5059D1C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30A9D83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42B5D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5855D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实训任务（定义变量）</w:t>
            </w:r>
          </w:p>
        </w:tc>
        <w:tc>
          <w:tcPr>
            <w:tcW w:w="2071" w:type="dxa"/>
            <w:tcBorders>
              <w:top w:val="single" w:color="000000" w:sz="4" w:space="0"/>
              <w:left w:val="single" w:color="000000" w:sz="4" w:space="0"/>
              <w:bottom w:val="single" w:color="000000" w:sz="4" w:space="0"/>
              <w:right w:val="single" w:color="000000" w:sz="4" w:space="0"/>
            </w:tcBorders>
            <w:vAlign w:val="center"/>
          </w:tcPr>
          <w:p w14:paraId="54A24D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使用变量优化接口测试用例</w:t>
            </w:r>
          </w:p>
        </w:tc>
        <w:tc>
          <w:tcPr>
            <w:tcW w:w="634" w:type="dxa"/>
            <w:tcBorders>
              <w:top w:val="single" w:color="000000" w:sz="4" w:space="0"/>
              <w:left w:val="single" w:color="000000" w:sz="4" w:space="0"/>
              <w:bottom w:val="single" w:color="000000" w:sz="4" w:space="0"/>
              <w:right w:val="single" w:color="000000" w:sz="4" w:space="0"/>
            </w:tcBorders>
            <w:vAlign w:val="center"/>
          </w:tcPr>
          <w:p w14:paraId="617265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085C3B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237DEF8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21F516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61E4BBC">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68D082B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7E260A1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3850C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5A088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实训任务（函数）</w:t>
            </w:r>
          </w:p>
        </w:tc>
        <w:tc>
          <w:tcPr>
            <w:tcW w:w="2071" w:type="dxa"/>
            <w:tcBorders>
              <w:top w:val="single" w:color="000000" w:sz="4" w:space="0"/>
              <w:left w:val="single" w:color="000000" w:sz="4" w:space="0"/>
              <w:bottom w:val="single" w:color="000000" w:sz="4" w:space="0"/>
              <w:right w:val="single" w:color="000000" w:sz="4" w:space="0"/>
            </w:tcBorders>
            <w:vAlign w:val="center"/>
          </w:tcPr>
          <w:p w14:paraId="166FC73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使用函数来优化接口测试用例</w:t>
            </w:r>
          </w:p>
        </w:tc>
        <w:tc>
          <w:tcPr>
            <w:tcW w:w="634" w:type="dxa"/>
            <w:tcBorders>
              <w:top w:val="single" w:color="000000" w:sz="4" w:space="0"/>
              <w:left w:val="single" w:color="000000" w:sz="4" w:space="0"/>
              <w:bottom w:val="single" w:color="000000" w:sz="4" w:space="0"/>
              <w:right w:val="single" w:color="000000" w:sz="4" w:space="0"/>
            </w:tcBorders>
            <w:vAlign w:val="center"/>
          </w:tcPr>
          <w:p w14:paraId="4EBA6F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06953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045C37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375BA0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D76FE9A">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723DFC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6EAC26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E7C67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67C263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实训任务（断言）</w:t>
            </w:r>
          </w:p>
        </w:tc>
        <w:tc>
          <w:tcPr>
            <w:tcW w:w="2071" w:type="dxa"/>
            <w:tcBorders>
              <w:top w:val="single" w:color="000000" w:sz="4" w:space="0"/>
              <w:left w:val="single" w:color="000000" w:sz="4" w:space="0"/>
              <w:bottom w:val="single" w:color="000000" w:sz="4" w:space="0"/>
              <w:right w:val="single" w:color="000000" w:sz="4" w:space="0"/>
            </w:tcBorders>
            <w:vAlign w:val="center"/>
          </w:tcPr>
          <w:p w14:paraId="307648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使用断言来自动判断接口是否正确</w:t>
            </w:r>
          </w:p>
        </w:tc>
        <w:tc>
          <w:tcPr>
            <w:tcW w:w="634" w:type="dxa"/>
            <w:tcBorders>
              <w:top w:val="single" w:color="000000" w:sz="4" w:space="0"/>
              <w:left w:val="single" w:color="000000" w:sz="4" w:space="0"/>
              <w:bottom w:val="single" w:color="000000" w:sz="4" w:space="0"/>
              <w:right w:val="single" w:color="000000" w:sz="4" w:space="0"/>
            </w:tcBorders>
            <w:vAlign w:val="center"/>
          </w:tcPr>
          <w:p w14:paraId="34058CE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78BC07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2D7320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6F1F6C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E51AF6A">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1BC310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22C18C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56525F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5FCA5F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实训任务（CSV驱动）</w:t>
            </w:r>
          </w:p>
        </w:tc>
        <w:tc>
          <w:tcPr>
            <w:tcW w:w="2071" w:type="dxa"/>
            <w:tcBorders>
              <w:top w:val="single" w:color="000000" w:sz="4" w:space="0"/>
              <w:left w:val="single" w:color="000000" w:sz="4" w:space="0"/>
              <w:bottom w:val="single" w:color="000000" w:sz="4" w:space="0"/>
              <w:right w:val="single" w:color="000000" w:sz="4" w:space="0"/>
            </w:tcBorders>
            <w:vAlign w:val="center"/>
          </w:tcPr>
          <w:p w14:paraId="7109FF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使用CSV驱动来进行测试</w:t>
            </w:r>
          </w:p>
        </w:tc>
        <w:tc>
          <w:tcPr>
            <w:tcW w:w="634" w:type="dxa"/>
            <w:tcBorders>
              <w:top w:val="single" w:color="000000" w:sz="4" w:space="0"/>
              <w:left w:val="single" w:color="000000" w:sz="4" w:space="0"/>
              <w:bottom w:val="single" w:color="000000" w:sz="4" w:space="0"/>
              <w:right w:val="single" w:color="000000" w:sz="4" w:space="0"/>
            </w:tcBorders>
            <w:vAlign w:val="center"/>
          </w:tcPr>
          <w:p w14:paraId="3E32B1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5480C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61BD2B3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15A843B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44168D8">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2E710F3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top w:val="single" w:color="000000" w:sz="4" w:space="0"/>
              <w:left w:val="single" w:color="000000" w:sz="4" w:space="0"/>
              <w:bottom w:val="single" w:color="000000" w:sz="4" w:space="0"/>
              <w:right w:val="single" w:color="000000" w:sz="4" w:space="0"/>
            </w:tcBorders>
            <w:vAlign w:val="center"/>
          </w:tcPr>
          <w:p w14:paraId="409942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0CF071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775DB5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实训任务（测试报告）</w:t>
            </w:r>
          </w:p>
        </w:tc>
        <w:tc>
          <w:tcPr>
            <w:tcW w:w="2071" w:type="dxa"/>
            <w:tcBorders>
              <w:top w:val="single" w:color="000000" w:sz="4" w:space="0"/>
              <w:left w:val="single" w:color="000000" w:sz="4" w:space="0"/>
              <w:bottom w:val="single" w:color="000000" w:sz="4" w:space="0"/>
              <w:right w:val="single" w:color="000000" w:sz="4" w:space="0"/>
            </w:tcBorders>
            <w:vAlign w:val="center"/>
          </w:tcPr>
          <w:p w14:paraId="64E90C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测试报告的生成</w:t>
            </w:r>
          </w:p>
        </w:tc>
        <w:tc>
          <w:tcPr>
            <w:tcW w:w="634" w:type="dxa"/>
            <w:tcBorders>
              <w:top w:val="single" w:color="000000" w:sz="4" w:space="0"/>
              <w:left w:val="single" w:color="000000" w:sz="4" w:space="0"/>
              <w:bottom w:val="single" w:color="000000" w:sz="4" w:space="0"/>
              <w:right w:val="single" w:color="000000" w:sz="4" w:space="0"/>
            </w:tcBorders>
            <w:vAlign w:val="center"/>
          </w:tcPr>
          <w:p w14:paraId="2BD3F9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665B1A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031FC0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305BDE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9B0C3FA">
        <w:tblPrEx>
          <w:tblCellMar>
            <w:top w:w="0" w:type="dxa"/>
            <w:left w:w="108" w:type="dxa"/>
            <w:bottom w:w="0" w:type="dxa"/>
            <w:right w:w="108" w:type="dxa"/>
          </w:tblCellMar>
        </w:tblPrEx>
        <w:trPr>
          <w:trHeight w:val="544" w:hRule="atLeast"/>
          <w:jc w:val="center"/>
        </w:trPr>
        <w:tc>
          <w:tcPr>
            <w:tcW w:w="612" w:type="dxa"/>
            <w:vMerge w:val="restart"/>
            <w:tcBorders>
              <w:top w:val="single" w:color="000000" w:sz="4" w:space="0"/>
              <w:left w:val="single" w:color="000000" w:sz="4" w:space="0"/>
              <w:right w:val="single" w:color="000000" w:sz="4" w:space="0"/>
            </w:tcBorders>
            <w:vAlign w:val="center"/>
          </w:tcPr>
          <w:p w14:paraId="3A85FB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943" w:type="dxa"/>
            <w:vMerge w:val="restart"/>
            <w:tcBorders>
              <w:top w:val="single" w:color="000000" w:sz="4" w:space="0"/>
              <w:left w:val="single" w:color="000000" w:sz="4" w:space="0"/>
              <w:right w:val="single" w:color="000000" w:sz="4" w:space="0"/>
            </w:tcBorders>
            <w:vAlign w:val="center"/>
          </w:tcPr>
          <w:p w14:paraId="534FC7A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性能测试</w:t>
            </w:r>
          </w:p>
        </w:tc>
        <w:tc>
          <w:tcPr>
            <w:tcW w:w="708" w:type="dxa"/>
            <w:vMerge w:val="restart"/>
            <w:tcBorders>
              <w:top w:val="single" w:color="000000" w:sz="4" w:space="0"/>
              <w:left w:val="single" w:color="000000" w:sz="4" w:space="0"/>
              <w:right w:val="single" w:color="000000" w:sz="4" w:space="0"/>
            </w:tcBorders>
            <w:vAlign w:val="center"/>
          </w:tcPr>
          <w:p w14:paraId="4CD35F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1843" w:type="dxa"/>
            <w:tcBorders>
              <w:top w:val="single" w:color="000000" w:sz="4" w:space="0"/>
              <w:left w:val="single" w:color="000000" w:sz="4" w:space="0"/>
              <w:bottom w:val="single" w:color="000000" w:sz="4" w:space="0"/>
              <w:right w:val="single" w:color="000000" w:sz="4" w:space="0"/>
            </w:tcBorders>
            <w:vAlign w:val="center"/>
          </w:tcPr>
          <w:p w14:paraId="6C1AA9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性能测试概述</w:t>
            </w:r>
          </w:p>
        </w:tc>
        <w:tc>
          <w:tcPr>
            <w:tcW w:w="2071" w:type="dxa"/>
            <w:tcBorders>
              <w:top w:val="single" w:color="000000" w:sz="4" w:space="0"/>
              <w:left w:val="single" w:color="000000" w:sz="4" w:space="0"/>
              <w:bottom w:val="single" w:color="000000" w:sz="4" w:space="0"/>
              <w:right w:val="single" w:color="000000" w:sz="4" w:space="0"/>
            </w:tcBorders>
            <w:vAlign w:val="center"/>
          </w:tcPr>
          <w:p w14:paraId="4F8892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性能测试常用指标介绍</w:t>
            </w:r>
          </w:p>
        </w:tc>
        <w:tc>
          <w:tcPr>
            <w:tcW w:w="634" w:type="dxa"/>
            <w:tcBorders>
              <w:top w:val="single" w:color="000000" w:sz="4" w:space="0"/>
              <w:left w:val="single" w:color="000000" w:sz="4" w:space="0"/>
              <w:bottom w:val="single" w:color="000000" w:sz="4" w:space="0"/>
              <w:right w:val="single" w:color="000000" w:sz="4" w:space="0"/>
            </w:tcBorders>
            <w:vAlign w:val="center"/>
          </w:tcPr>
          <w:p w14:paraId="7B9510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53F0945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5322B92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1220A5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EECFBE1">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391086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235565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2C2467F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27A851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软件介绍、安装</w:t>
            </w:r>
          </w:p>
        </w:tc>
        <w:tc>
          <w:tcPr>
            <w:tcW w:w="2071" w:type="dxa"/>
            <w:tcBorders>
              <w:top w:val="single" w:color="000000" w:sz="4" w:space="0"/>
              <w:left w:val="single" w:color="000000" w:sz="4" w:space="0"/>
              <w:bottom w:val="single" w:color="000000" w:sz="4" w:space="0"/>
              <w:right w:val="single" w:color="000000" w:sz="4" w:space="0"/>
            </w:tcBorders>
            <w:vAlign w:val="center"/>
          </w:tcPr>
          <w:p w14:paraId="33A6DE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Jmeter的下载、使用、中文配置</w:t>
            </w:r>
          </w:p>
        </w:tc>
        <w:tc>
          <w:tcPr>
            <w:tcW w:w="634" w:type="dxa"/>
            <w:tcBorders>
              <w:top w:val="single" w:color="000000" w:sz="4" w:space="0"/>
              <w:left w:val="single" w:color="000000" w:sz="4" w:space="0"/>
              <w:bottom w:val="single" w:color="000000" w:sz="4" w:space="0"/>
              <w:right w:val="single" w:color="000000" w:sz="4" w:space="0"/>
            </w:tcBorders>
            <w:vAlign w:val="center"/>
          </w:tcPr>
          <w:p w14:paraId="3B9E69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3AA27F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6AF6EB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474E49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55AC011">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2983D0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09D09E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0119FE7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696D2D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Jmeter线程组、线程、http请求、结果树</w:t>
            </w:r>
          </w:p>
        </w:tc>
        <w:tc>
          <w:tcPr>
            <w:tcW w:w="2071" w:type="dxa"/>
            <w:tcBorders>
              <w:top w:val="single" w:color="000000" w:sz="4" w:space="0"/>
              <w:left w:val="single" w:color="000000" w:sz="4" w:space="0"/>
              <w:bottom w:val="single" w:color="000000" w:sz="4" w:space="0"/>
              <w:right w:val="single" w:color="000000" w:sz="4" w:space="0"/>
            </w:tcBorders>
            <w:vAlign w:val="center"/>
          </w:tcPr>
          <w:p w14:paraId="4FA76F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使用Jmeter测试后台登录接口</w:t>
            </w:r>
          </w:p>
        </w:tc>
        <w:tc>
          <w:tcPr>
            <w:tcW w:w="634" w:type="dxa"/>
            <w:tcBorders>
              <w:top w:val="single" w:color="000000" w:sz="4" w:space="0"/>
              <w:left w:val="single" w:color="000000" w:sz="4" w:space="0"/>
              <w:bottom w:val="single" w:color="000000" w:sz="4" w:space="0"/>
              <w:right w:val="single" w:color="000000" w:sz="4" w:space="0"/>
            </w:tcBorders>
            <w:vAlign w:val="center"/>
          </w:tcPr>
          <w:p w14:paraId="57C6B14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1B8D65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100822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51E1C4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D4AA8F5">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0B5C52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21D2B0F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59C630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77F7B41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Jmeter的JSON提取、信息头传值</w:t>
            </w:r>
          </w:p>
        </w:tc>
        <w:tc>
          <w:tcPr>
            <w:tcW w:w="2071" w:type="dxa"/>
            <w:tcBorders>
              <w:top w:val="single" w:color="000000" w:sz="4" w:space="0"/>
              <w:left w:val="single" w:color="000000" w:sz="4" w:space="0"/>
              <w:bottom w:val="single" w:color="000000" w:sz="4" w:space="0"/>
              <w:right w:val="single" w:color="000000" w:sz="4" w:space="0"/>
            </w:tcBorders>
            <w:vAlign w:val="center"/>
          </w:tcPr>
          <w:p w14:paraId="18D545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使用Jmeter测试后台管理系统的登录、注销和获取当前账户接口</w:t>
            </w:r>
          </w:p>
        </w:tc>
        <w:tc>
          <w:tcPr>
            <w:tcW w:w="634" w:type="dxa"/>
            <w:tcBorders>
              <w:top w:val="single" w:color="000000" w:sz="4" w:space="0"/>
              <w:left w:val="single" w:color="000000" w:sz="4" w:space="0"/>
              <w:bottom w:val="single" w:color="000000" w:sz="4" w:space="0"/>
              <w:right w:val="single" w:color="000000" w:sz="4" w:space="0"/>
            </w:tcBorders>
            <w:vAlign w:val="center"/>
          </w:tcPr>
          <w:p w14:paraId="66191B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4E9E8A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3417E09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31BC07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47725C0">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4F9A2A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291AE3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1BF6596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4285DA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Jmeter定时器</w:t>
            </w:r>
          </w:p>
        </w:tc>
        <w:tc>
          <w:tcPr>
            <w:tcW w:w="2071" w:type="dxa"/>
            <w:tcBorders>
              <w:top w:val="single" w:color="000000" w:sz="4" w:space="0"/>
              <w:left w:val="single" w:color="000000" w:sz="4" w:space="0"/>
              <w:bottom w:val="single" w:color="000000" w:sz="4" w:space="0"/>
              <w:right w:val="single" w:color="000000" w:sz="4" w:space="0"/>
            </w:tcBorders>
            <w:vAlign w:val="center"/>
          </w:tcPr>
          <w:p w14:paraId="43430F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使用Jmeter测试N个线程同时访问获取当前用户接口的性能表现</w:t>
            </w:r>
          </w:p>
        </w:tc>
        <w:tc>
          <w:tcPr>
            <w:tcW w:w="634" w:type="dxa"/>
            <w:tcBorders>
              <w:top w:val="single" w:color="000000" w:sz="4" w:space="0"/>
              <w:left w:val="single" w:color="000000" w:sz="4" w:space="0"/>
              <w:bottom w:val="single" w:color="000000" w:sz="4" w:space="0"/>
              <w:right w:val="single" w:color="000000" w:sz="4" w:space="0"/>
            </w:tcBorders>
            <w:vAlign w:val="center"/>
          </w:tcPr>
          <w:p w14:paraId="2B6626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3B914C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72168CE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47F07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49404B1">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right w:val="single" w:color="000000" w:sz="4" w:space="0"/>
            </w:tcBorders>
            <w:vAlign w:val="center"/>
          </w:tcPr>
          <w:p w14:paraId="0CE09A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0786FE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6ED2BB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25E176D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Jmeter的CSV驱动</w:t>
            </w:r>
          </w:p>
        </w:tc>
        <w:tc>
          <w:tcPr>
            <w:tcW w:w="2071" w:type="dxa"/>
            <w:tcBorders>
              <w:top w:val="single" w:color="000000" w:sz="4" w:space="0"/>
              <w:left w:val="single" w:color="000000" w:sz="4" w:space="0"/>
              <w:bottom w:val="single" w:color="000000" w:sz="4" w:space="0"/>
              <w:right w:val="single" w:color="000000" w:sz="4" w:space="0"/>
            </w:tcBorders>
            <w:vAlign w:val="center"/>
          </w:tcPr>
          <w:p w14:paraId="59DB29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使用Jmeter模拟N个用户同时登录</w:t>
            </w:r>
          </w:p>
        </w:tc>
        <w:tc>
          <w:tcPr>
            <w:tcW w:w="634" w:type="dxa"/>
            <w:tcBorders>
              <w:top w:val="single" w:color="000000" w:sz="4" w:space="0"/>
              <w:left w:val="single" w:color="000000" w:sz="4" w:space="0"/>
              <w:bottom w:val="single" w:color="000000" w:sz="4" w:space="0"/>
              <w:right w:val="single" w:color="000000" w:sz="4" w:space="0"/>
            </w:tcBorders>
            <w:vAlign w:val="center"/>
          </w:tcPr>
          <w:p w14:paraId="6336A2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58A52F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71D13BD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07130E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5309C57">
        <w:tblPrEx>
          <w:tblCellMar>
            <w:top w:w="0" w:type="dxa"/>
            <w:left w:w="108" w:type="dxa"/>
            <w:bottom w:w="0" w:type="dxa"/>
            <w:right w:w="108" w:type="dxa"/>
          </w:tblCellMar>
        </w:tblPrEx>
        <w:trPr>
          <w:trHeight w:val="544" w:hRule="atLeast"/>
          <w:jc w:val="center"/>
        </w:trPr>
        <w:tc>
          <w:tcPr>
            <w:tcW w:w="612" w:type="dxa"/>
            <w:vMerge w:val="continue"/>
            <w:tcBorders>
              <w:left w:val="single" w:color="000000" w:sz="4" w:space="0"/>
              <w:bottom w:val="single" w:color="000000" w:sz="4" w:space="0"/>
              <w:right w:val="single" w:color="000000" w:sz="4" w:space="0"/>
            </w:tcBorders>
            <w:vAlign w:val="center"/>
          </w:tcPr>
          <w:p w14:paraId="36D64F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943" w:type="dxa"/>
            <w:vMerge w:val="continue"/>
            <w:tcBorders>
              <w:left w:val="single" w:color="000000" w:sz="4" w:space="0"/>
              <w:right w:val="single" w:color="000000" w:sz="4" w:space="0"/>
            </w:tcBorders>
            <w:vAlign w:val="center"/>
          </w:tcPr>
          <w:p w14:paraId="09424F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08" w:type="dxa"/>
            <w:vMerge w:val="continue"/>
            <w:tcBorders>
              <w:left w:val="single" w:color="000000" w:sz="4" w:space="0"/>
              <w:right w:val="single" w:color="000000" w:sz="4" w:space="0"/>
            </w:tcBorders>
            <w:vAlign w:val="center"/>
          </w:tcPr>
          <w:p w14:paraId="2FEEA29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843" w:type="dxa"/>
            <w:tcBorders>
              <w:top w:val="single" w:color="000000" w:sz="4" w:space="0"/>
              <w:left w:val="single" w:color="000000" w:sz="4" w:space="0"/>
              <w:bottom w:val="single" w:color="000000" w:sz="4" w:space="0"/>
              <w:right w:val="single" w:color="000000" w:sz="4" w:space="0"/>
            </w:tcBorders>
            <w:vAlign w:val="center"/>
          </w:tcPr>
          <w:p w14:paraId="016AB7E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Jmeter的函数工具</w:t>
            </w:r>
          </w:p>
        </w:tc>
        <w:tc>
          <w:tcPr>
            <w:tcW w:w="2071" w:type="dxa"/>
            <w:tcBorders>
              <w:top w:val="single" w:color="000000" w:sz="4" w:space="0"/>
              <w:left w:val="single" w:color="000000" w:sz="4" w:space="0"/>
              <w:bottom w:val="single" w:color="000000" w:sz="4" w:space="0"/>
              <w:right w:val="single" w:color="000000" w:sz="4" w:space="0"/>
            </w:tcBorders>
            <w:vAlign w:val="center"/>
          </w:tcPr>
          <w:p w14:paraId="231EDD9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使用Jmeter添加5个仓库信息，仓库名称随机。</w:t>
            </w:r>
          </w:p>
        </w:tc>
        <w:tc>
          <w:tcPr>
            <w:tcW w:w="634" w:type="dxa"/>
            <w:tcBorders>
              <w:top w:val="single" w:color="000000" w:sz="4" w:space="0"/>
              <w:left w:val="single" w:color="000000" w:sz="4" w:space="0"/>
              <w:bottom w:val="single" w:color="000000" w:sz="4" w:space="0"/>
              <w:right w:val="single" w:color="000000" w:sz="4" w:space="0"/>
            </w:tcBorders>
            <w:vAlign w:val="center"/>
          </w:tcPr>
          <w:p w14:paraId="799DD3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753" w:type="dxa"/>
            <w:tcBorders>
              <w:top w:val="single" w:color="000000" w:sz="4" w:space="0"/>
              <w:left w:val="single" w:color="000000" w:sz="4" w:space="0"/>
              <w:bottom w:val="single" w:color="000000" w:sz="4" w:space="0"/>
              <w:right w:val="single" w:color="000000" w:sz="4" w:space="0"/>
            </w:tcBorders>
            <w:vAlign w:val="center"/>
          </w:tcPr>
          <w:p w14:paraId="3D5424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795" w:type="dxa"/>
            <w:tcBorders>
              <w:top w:val="single" w:color="000000" w:sz="4" w:space="0"/>
              <w:left w:val="single" w:color="000000" w:sz="4" w:space="0"/>
              <w:bottom w:val="single" w:color="000000" w:sz="4" w:space="0"/>
              <w:right w:val="single" w:color="000000" w:sz="4" w:space="0"/>
            </w:tcBorders>
            <w:vAlign w:val="center"/>
          </w:tcPr>
          <w:p w14:paraId="6E72EE6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712" w:type="dxa"/>
            <w:tcBorders>
              <w:top w:val="single" w:color="000000" w:sz="4" w:space="0"/>
              <w:left w:val="single" w:color="000000" w:sz="4" w:space="0"/>
              <w:bottom w:val="single" w:color="000000" w:sz="4" w:space="0"/>
              <w:right w:val="single" w:color="000000" w:sz="4" w:space="0"/>
            </w:tcBorders>
            <w:vAlign w:val="center"/>
          </w:tcPr>
          <w:p w14:paraId="4890F94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F0A2CAA">
        <w:tblPrEx>
          <w:tblCellMar>
            <w:top w:w="0" w:type="dxa"/>
            <w:left w:w="108" w:type="dxa"/>
            <w:bottom w:w="0" w:type="dxa"/>
            <w:right w:w="108" w:type="dxa"/>
          </w:tblCellMar>
        </w:tblPrEx>
        <w:trPr>
          <w:trHeight w:val="544" w:hRule="atLeast"/>
          <w:jc w:val="center"/>
        </w:trPr>
        <w:tc>
          <w:tcPr>
            <w:tcW w:w="1555" w:type="dxa"/>
            <w:gridSpan w:val="2"/>
            <w:tcBorders>
              <w:top w:val="single" w:color="000000" w:sz="4" w:space="0"/>
              <w:left w:val="single" w:color="000000" w:sz="4" w:space="0"/>
              <w:bottom w:val="single" w:color="000000" w:sz="4" w:space="0"/>
              <w:right w:val="single" w:color="000000" w:sz="4" w:space="0"/>
            </w:tcBorders>
            <w:noWrap/>
            <w:vAlign w:val="center"/>
          </w:tcPr>
          <w:p w14:paraId="2E6A2C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合计</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25B9F6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35</w:t>
            </w:r>
          </w:p>
        </w:tc>
        <w:tc>
          <w:tcPr>
            <w:tcW w:w="1843" w:type="dxa"/>
            <w:tcBorders>
              <w:top w:val="single" w:color="000000" w:sz="4" w:space="0"/>
              <w:left w:val="single" w:color="000000" w:sz="4" w:space="0"/>
              <w:bottom w:val="single" w:color="000000" w:sz="4" w:space="0"/>
              <w:right w:val="single" w:color="000000" w:sz="4" w:space="0"/>
            </w:tcBorders>
            <w:noWrap/>
            <w:vAlign w:val="center"/>
          </w:tcPr>
          <w:p w14:paraId="575BDE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1262CC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634" w:type="dxa"/>
            <w:tcBorders>
              <w:top w:val="single" w:color="000000" w:sz="4" w:space="0"/>
              <w:left w:val="single" w:color="000000" w:sz="4" w:space="0"/>
              <w:bottom w:val="single" w:color="000000" w:sz="4" w:space="0"/>
              <w:right w:val="single" w:color="000000" w:sz="4" w:space="0"/>
            </w:tcBorders>
            <w:vAlign w:val="center"/>
          </w:tcPr>
          <w:p w14:paraId="477B1C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35</w:t>
            </w:r>
          </w:p>
        </w:tc>
        <w:tc>
          <w:tcPr>
            <w:tcW w:w="753" w:type="dxa"/>
            <w:tcBorders>
              <w:top w:val="single" w:color="000000" w:sz="4" w:space="0"/>
              <w:left w:val="single" w:color="000000" w:sz="4" w:space="0"/>
              <w:bottom w:val="single" w:color="000000" w:sz="4" w:space="0"/>
              <w:right w:val="single" w:color="000000" w:sz="4" w:space="0"/>
            </w:tcBorders>
            <w:vAlign w:val="center"/>
          </w:tcPr>
          <w:p w14:paraId="6C421B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95" w:type="dxa"/>
            <w:tcBorders>
              <w:top w:val="single" w:color="000000" w:sz="4" w:space="0"/>
              <w:left w:val="single" w:color="000000" w:sz="4" w:space="0"/>
              <w:bottom w:val="single" w:color="000000" w:sz="4" w:space="0"/>
              <w:right w:val="single" w:color="000000" w:sz="4" w:space="0"/>
            </w:tcBorders>
            <w:vAlign w:val="center"/>
          </w:tcPr>
          <w:p w14:paraId="133300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1AE803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bl>
    <w:p w14:paraId="69808007">
      <w:pPr>
        <w:pStyle w:val="135"/>
        <w:framePr w:hSpace="0" w:wrap="auto" w:vAnchor="margin" w:hAnchor="text" w:xAlign="left" w:yAlign="inline"/>
        <w:adjustRightInd w:val="0"/>
        <w:spacing w:line="440" w:lineRule="exact"/>
        <w:ind w:firstLine="0" w:firstLineChars="0"/>
        <w:jc w:val="center"/>
        <w:rPr>
          <w:rFonts w:ascii="仿宋" w:hAnsi="仿宋" w:eastAsia="仿宋" w:cs="仿宋"/>
          <w:bCs w:val="0"/>
          <w:color w:val="000000" w:themeColor="text1"/>
          <w:szCs w:val="24"/>
          <w:highlight w:val="none"/>
          <w14:textFill>
            <w14:solidFill>
              <w14:schemeClr w14:val="tx1"/>
            </w14:solidFill>
          </w14:textFill>
        </w:rPr>
      </w:pPr>
      <w:r>
        <w:rPr>
          <w:rFonts w:hint="eastAsia" w:ascii="仿宋" w:hAnsi="仿宋" w:eastAsia="仿宋" w:cs="仿宋"/>
          <w:bCs w:val="0"/>
          <w:color w:val="000000" w:themeColor="text1"/>
          <w:szCs w:val="24"/>
          <w:highlight w:val="none"/>
          <w14:textFill>
            <w14:solidFill>
              <w14:schemeClr w14:val="tx1"/>
            </w14:solidFill>
          </w14:textFill>
        </w:rPr>
        <w:t>《数据库技术》课程知识点</w:t>
      </w:r>
    </w:p>
    <w:tbl>
      <w:tblPr>
        <w:tblStyle w:val="49"/>
        <w:tblW w:w="907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92"/>
        <w:gridCol w:w="708"/>
        <w:gridCol w:w="1842"/>
        <w:gridCol w:w="2126"/>
        <w:gridCol w:w="568"/>
        <w:gridCol w:w="709"/>
        <w:gridCol w:w="851"/>
        <w:gridCol w:w="706"/>
      </w:tblGrid>
      <w:tr w14:paraId="4D06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restart"/>
            <w:vAlign w:val="center"/>
          </w:tcPr>
          <w:p w14:paraId="3021A6F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序号</w:t>
            </w:r>
          </w:p>
        </w:tc>
        <w:tc>
          <w:tcPr>
            <w:tcW w:w="547" w:type="pct"/>
            <w:vMerge w:val="restart"/>
            <w:vAlign w:val="center"/>
          </w:tcPr>
          <w:p w14:paraId="04CADC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一级知识点</w:t>
            </w:r>
          </w:p>
        </w:tc>
        <w:tc>
          <w:tcPr>
            <w:tcW w:w="2577" w:type="pct"/>
            <w:gridSpan w:val="3"/>
          </w:tcPr>
          <w:p w14:paraId="606D13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二级知识点</w:t>
            </w:r>
          </w:p>
        </w:tc>
        <w:tc>
          <w:tcPr>
            <w:tcW w:w="313" w:type="pct"/>
            <w:vMerge w:val="restart"/>
            <w:vAlign w:val="center"/>
          </w:tcPr>
          <w:p w14:paraId="739CE96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微课数量</w:t>
            </w:r>
          </w:p>
        </w:tc>
        <w:tc>
          <w:tcPr>
            <w:tcW w:w="391" w:type="pct"/>
            <w:vMerge w:val="restart"/>
            <w:vAlign w:val="center"/>
          </w:tcPr>
          <w:p w14:paraId="69882F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微课类型</w:t>
            </w:r>
          </w:p>
        </w:tc>
        <w:tc>
          <w:tcPr>
            <w:tcW w:w="469" w:type="pct"/>
            <w:vMerge w:val="restart"/>
            <w:vAlign w:val="center"/>
          </w:tcPr>
          <w:p w14:paraId="3F5356DD">
            <w:pPr>
              <w:widowControl/>
              <w:adjustRightInd w:val="0"/>
              <w:snapToGrid w:val="0"/>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建设方式</w:t>
            </w:r>
          </w:p>
        </w:tc>
        <w:tc>
          <w:tcPr>
            <w:tcW w:w="390" w:type="pct"/>
            <w:vMerge w:val="restart"/>
            <w:vAlign w:val="center"/>
          </w:tcPr>
          <w:p w14:paraId="3A1980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备注</w:t>
            </w:r>
          </w:p>
        </w:tc>
      </w:tr>
      <w:tr w14:paraId="6045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14" w:type="pct"/>
            <w:vMerge w:val="continue"/>
            <w:vAlign w:val="center"/>
          </w:tcPr>
          <w:p w14:paraId="5E6D31D4">
            <w:pPr>
              <w:widowControl/>
              <w:rPr>
                <w:rFonts w:hint="eastAsia" w:ascii="仿宋_GB2312" w:hAnsi="等线" w:eastAsia="仿宋_GB2312" w:cs="宋体"/>
                <w:b/>
                <w:bCs/>
                <w:color w:val="000000" w:themeColor="text1"/>
                <w:kern w:val="0"/>
                <w:szCs w:val="24"/>
                <w:highlight w:val="none"/>
                <w14:textFill>
                  <w14:solidFill>
                    <w14:schemeClr w14:val="tx1"/>
                  </w14:solidFill>
                </w14:textFill>
              </w:rPr>
            </w:pPr>
          </w:p>
        </w:tc>
        <w:tc>
          <w:tcPr>
            <w:tcW w:w="547" w:type="pct"/>
            <w:vMerge w:val="continue"/>
            <w:vAlign w:val="center"/>
          </w:tcPr>
          <w:p w14:paraId="33960612">
            <w:pPr>
              <w:widowControl/>
              <w:jc w:val="center"/>
              <w:rPr>
                <w:rFonts w:hint="eastAsia" w:ascii="仿宋_GB2312" w:hAnsi="等线" w:eastAsia="仿宋_GB2312" w:cs="宋体"/>
                <w:b/>
                <w:bCs/>
                <w:color w:val="000000" w:themeColor="text1"/>
                <w:kern w:val="0"/>
                <w:szCs w:val="24"/>
                <w:highlight w:val="none"/>
                <w14:textFill>
                  <w14:solidFill>
                    <w14:schemeClr w14:val="tx1"/>
                  </w14:solidFill>
                </w14:textFill>
              </w:rPr>
            </w:pPr>
          </w:p>
        </w:tc>
        <w:tc>
          <w:tcPr>
            <w:tcW w:w="390" w:type="pct"/>
            <w:vAlign w:val="center"/>
          </w:tcPr>
          <w:p w14:paraId="2C25FF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任务数量</w:t>
            </w:r>
          </w:p>
        </w:tc>
        <w:tc>
          <w:tcPr>
            <w:tcW w:w="1015" w:type="pct"/>
            <w:vAlign w:val="center"/>
          </w:tcPr>
          <w:p w14:paraId="0F514E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知识点</w:t>
            </w:r>
          </w:p>
        </w:tc>
        <w:tc>
          <w:tcPr>
            <w:tcW w:w="1171" w:type="pct"/>
            <w:vAlign w:val="center"/>
          </w:tcPr>
          <w:p w14:paraId="2622F65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主要内容</w:t>
            </w:r>
          </w:p>
        </w:tc>
        <w:tc>
          <w:tcPr>
            <w:tcW w:w="313" w:type="pct"/>
            <w:vMerge w:val="continue"/>
            <w:vAlign w:val="center"/>
          </w:tcPr>
          <w:p w14:paraId="39513A78">
            <w:pPr>
              <w:widowControl/>
              <w:rPr>
                <w:rFonts w:hint="eastAsia" w:ascii="仿宋_GB2312" w:hAnsi="等线" w:eastAsia="仿宋_GB2312" w:cs="宋体"/>
                <w:b/>
                <w:bCs/>
                <w:color w:val="000000" w:themeColor="text1"/>
                <w:kern w:val="0"/>
                <w:szCs w:val="24"/>
                <w:highlight w:val="none"/>
                <w14:textFill>
                  <w14:solidFill>
                    <w14:schemeClr w14:val="tx1"/>
                  </w14:solidFill>
                </w14:textFill>
              </w:rPr>
            </w:pPr>
          </w:p>
        </w:tc>
        <w:tc>
          <w:tcPr>
            <w:tcW w:w="391" w:type="pct"/>
            <w:vMerge w:val="continue"/>
          </w:tcPr>
          <w:p w14:paraId="62445578">
            <w:pPr>
              <w:widowControl/>
              <w:rPr>
                <w:rFonts w:hint="eastAsia" w:ascii="仿宋_GB2312" w:hAnsi="等线" w:eastAsia="仿宋_GB2312" w:cs="宋体"/>
                <w:b/>
                <w:bCs/>
                <w:color w:val="000000" w:themeColor="text1"/>
                <w:kern w:val="0"/>
                <w:szCs w:val="24"/>
                <w:highlight w:val="none"/>
                <w14:textFill>
                  <w14:solidFill>
                    <w14:schemeClr w14:val="tx1"/>
                  </w14:solidFill>
                </w14:textFill>
              </w:rPr>
            </w:pPr>
          </w:p>
        </w:tc>
        <w:tc>
          <w:tcPr>
            <w:tcW w:w="469" w:type="pct"/>
            <w:vMerge w:val="continue"/>
            <w:vAlign w:val="center"/>
          </w:tcPr>
          <w:p w14:paraId="36BDF80E">
            <w:pPr>
              <w:widowControl/>
              <w:rPr>
                <w:rFonts w:hint="eastAsia" w:ascii="仿宋_GB2312" w:hAnsi="等线" w:eastAsia="仿宋_GB2312" w:cs="宋体"/>
                <w:b/>
                <w:bCs/>
                <w:color w:val="000000" w:themeColor="text1"/>
                <w:kern w:val="0"/>
                <w:szCs w:val="24"/>
                <w:highlight w:val="none"/>
                <w14:textFill>
                  <w14:solidFill>
                    <w14:schemeClr w14:val="tx1"/>
                  </w14:solidFill>
                </w14:textFill>
              </w:rPr>
            </w:pPr>
          </w:p>
        </w:tc>
        <w:tc>
          <w:tcPr>
            <w:tcW w:w="390" w:type="pct"/>
            <w:vMerge w:val="continue"/>
          </w:tcPr>
          <w:p w14:paraId="72B0F61F">
            <w:pPr>
              <w:widowControl/>
              <w:rPr>
                <w:rFonts w:hint="eastAsia" w:ascii="仿宋_GB2312" w:hAnsi="等线" w:eastAsia="仿宋_GB2312" w:cs="宋体"/>
                <w:b/>
                <w:bCs/>
                <w:color w:val="000000" w:themeColor="text1"/>
                <w:kern w:val="0"/>
                <w:szCs w:val="24"/>
                <w:highlight w:val="none"/>
                <w14:textFill>
                  <w14:solidFill>
                    <w14:schemeClr w14:val="tx1"/>
                  </w14:solidFill>
                </w14:textFill>
              </w:rPr>
            </w:pPr>
          </w:p>
        </w:tc>
      </w:tr>
      <w:tr w14:paraId="5DF8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14" w:type="pct"/>
            <w:vMerge w:val="restart"/>
            <w:vAlign w:val="center"/>
          </w:tcPr>
          <w:p w14:paraId="73DF2C50">
            <w:pPr>
              <w:widowControl/>
              <w:jc w:val="center"/>
              <w:rPr>
                <w:rFonts w:hint="eastAsia" w:ascii="仿宋_GB2312" w:hAnsi="等线" w:eastAsia="仿宋_GB2312" w:cs="宋体"/>
                <w:color w:val="000000" w:themeColor="text1"/>
                <w:kern w:val="0"/>
                <w:szCs w:val="24"/>
                <w:highlight w:val="none"/>
                <w14:textFill>
                  <w14:solidFill>
                    <w14:schemeClr w14:val="tx1"/>
                  </w14:solidFill>
                </w14:textFill>
              </w:rPr>
            </w:pPr>
            <w:r>
              <w:rPr>
                <w:rFonts w:hint="eastAsia" w:ascii="仿宋_GB2312" w:hAnsi="等线" w:eastAsia="仿宋_GB2312" w:cs="宋体"/>
                <w:color w:val="000000" w:themeColor="text1"/>
                <w:kern w:val="0"/>
                <w:szCs w:val="24"/>
                <w:highlight w:val="none"/>
                <w14:textFill>
                  <w14:solidFill>
                    <w14:schemeClr w14:val="tx1"/>
                  </w14:solidFill>
                </w14:textFill>
              </w:rPr>
              <w:t>1</w:t>
            </w:r>
          </w:p>
        </w:tc>
        <w:tc>
          <w:tcPr>
            <w:tcW w:w="547" w:type="pct"/>
            <w:vMerge w:val="restart"/>
            <w:vAlign w:val="center"/>
          </w:tcPr>
          <w:p w14:paraId="4CE5EC3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数据库环境准备</w:t>
            </w:r>
          </w:p>
        </w:tc>
        <w:tc>
          <w:tcPr>
            <w:tcW w:w="390" w:type="pct"/>
            <w:vMerge w:val="restart"/>
            <w:vAlign w:val="center"/>
          </w:tcPr>
          <w:p w14:paraId="302BD3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015" w:type="pct"/>
          </w:tcPr>
          <w:p w14:paraId="1410EA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数据库系统的基本概念、E-R概念模型、关系数据模型</w:t>
            </w:r>
          </w:p>
        </w:tc>
        <w:tc>
          <w:tcPr>
            <w:tcW w:w="1171" w:type="pct"/>
            <w:vAlign w:val="center"/>
          </w:tcPr>
          <w:p w14:paraId="1F26FD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设计汽车MES系统数据库模型</w:t>
            </w:r>
          </w:p>
        </w:tc>
        <w:tc>
          <w:tcPr>
            <w:tcW w:w="313" w:type="pct"/>
            <w:vAlign w:val="center"/>
          </w:tcPr>
          <w:p w14:paraId="773DFB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160F2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0B29BE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0EBC77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497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6DBFA19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D5F3AB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295B4DE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01BCCC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安装MySQL、图形化界面</w:t>
            </w:r>
          </w:p>
        </w:tc>
        <w:tc>
          <w:tcPr>
            <w:tcW w:w="1171" w:type="pct"/>
            <w:vAlign w:val="center"/>
          </w:tcPr>
          <w:p w14:paraId="2B15CB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安装MySQL、使用管理工具部署汽车MES系统数据库环境</w:t>
            </w:r>
          </w:p>
        </w:tc>
        <w:tc>
          <w:tcPr>
            <w:tcW w:w="313" w:type="pct"/>
            <w:vAlign w:val="center"/>
          </w:tcPr>
          <w:p w14:paraId="589B60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ECE0B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6DDD336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38A9E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630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14" w:type="pct"/>
            <w:vMerge w:val="continue"/>
            <w:vAlign w:val="center"/>
          </w:tcPr>
          <w:p w14:paraId="7F605B93">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7806EE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数据库的创建与管理</w:t>
            </w:r>
          </w:p>
        </w:tc>
        <w:tc>
          <w:tcPr>
            <w:tcW w:w="390" w:type="pct"/>
            <w:vMerge w:val="restart"/>
            <w:vAlign w:val="center"/>
          </w:tcPr>
          <w:p w14:paraId="7F1A8B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015" w:type="pct"/>
          </w:tcPr>
          <w:p w14:paraId="3B0C78C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创建数据库</w:t>
            </w:r>
          </w:p>
        </w:tc>
        <w:tc>
          <w:tcPr>
            <w:tcW w:w="1171" w:type="pct"/>
            <w:vAlign w:val="center"/>
          </w:tcPr>
          <w:p w14:paraId="3B14EB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创建汽车MES系统数据库</w:t>
            </w:r>
          </w:p>
        </w:tc>
        <w:tc>
          <w:tcPr>
            <w:tcW w:w="313" w:type="pct"/>
            <w:vAlign w:val="center"/>
          </w:tcPr>
          <w:p w14:paraId="31EC89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A5EF5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021320B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DFA123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D29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4BE1A57E">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BAEE9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CB54C1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05567B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管理数据库</w:t>
            </w:r>
          </w:p>
        </w:tc>
        <w:tc>
          <w:tcPr>
            <w:tcW w:w="1171" w:type="pct"/>
            <w:vAlign w:val="center"/>
          </w:tcPr>
          <w:p w14:paraId="2CD0EBA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使用SQL语句创建汽车MES系统维护数据库</w:t>
            </w:r>
          </w:p>
        </w:tc>
        <w:tc>
          <w:tcPr>
            <w:tcW w:w="313" w:type="pct"/>
            <w:vAlign w:val="center"/>
          </w:tcPr>
          <w:p w14:paraId="4957577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8C49E5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365D4D8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DFA817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A45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5053232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1C9F36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数据表的创建与管理</w:t>
            </w:r>
          </w:p>
        </w:tc>
        <w:tc>
          <w:tcPr>
            <w:tcW w:w="390" w:type="pct"/>
            <w:vMerge w:val="restart"/>
            <w:vAlign w:val="center"/>
          </w:tcPr>
          <w:p w14:paraId="552F65D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7</w:t>
            </w:r>
          </w:p>
        </w:tc>
        <w:tc>
          <w:tcPr>
            <w:tcW w:w="1015" w:type="pct"/>
          </w:tcPr>
          <w:p w14:paraId="533992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数据表概述与数据类型</w:t>
            </w:r>
          </w:p>
        </w:tc>
        <w:tc>
          <w:tcPr>
            <w:tcW w:w="1171" w:type="pct"/>
            <w:vAlign w:val="center"/>
          </w:tcPr>
          <w:p w14:paraId="7234EE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数据表概述与数据类型</w:t>
            </w:r>
          </w:p>
        </w:tc>
        <w:tc>
          <w:tcPr>
            <w:tcW w:w="313" w:type="pct"/>
            <w:vAlign w:val="center"/>
          </w:tcPr>
          <w:p w14:paraId="392DC3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320372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5FDF69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A8A76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F98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FC04AEE">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87777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395938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68BFF1A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创建数据表语法</w:t>
            </w:r>
          </w:p>
        </w:tc>
        <w:tc>
          <w:tcPr>
            <w:tcW w:w="1171" w:type="pct"/>
            <w:vAlign w:val="center"/>
          </w:tcPr>
          <w:p w14:paraId="157E54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创建数据表</w:t>
            </w:r>
          </w:p>
        </w:tc>
        <w:tc>
          <w:tcPr>
            <w:tcW w:w="313" w:type="pct"/>
            <w:vAlign w:val="center"/>
          </w:tcPr>
          <w:p w14:paraId="6280D7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77720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080136D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9B550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2ED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1A1A3A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765E04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78BC7C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07C5995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创建数据表</w:t>
            </w:r>
          </w:p>
        </w:tc>
        <w:tc>
          <w:tcPr>
            <w:tcW w:w="1171" w:type="pct"/>
            <w:vAlign w:val="center"/>
          </w:tcPr>
          <w:p w14:paraId="369CEE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使用SQL语句创建工业生产管理数据表</w:t>
            </w:r>
          </w:p>
        </w:tc>
        <w:tc>
          <w:tcPr>
            <w:tcW w:w="313" w:type="pct"/>
            <w:vAlign w:val="center"/>
          </w:tcPr>
          <w:p w14:paraId="0FA8A8C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A61A8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60B4A25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442404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C12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5CEDC2D">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F5AA3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54E07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31D88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查看、修改及删除数据表</w:t>
            </w:r>
          </w:p>
        </w:tc>
        <w:tc>
          <w:tcPr>
            <w:tcW w:w="1171" w:type="pct"/>
            <w:vAlign w:val="center"/>
          </w:tcPr>
          <w:p w14:paraId="5EBC57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查看、修改及删除数据表</w:t>
            </w:r>
          </w:p>
        </w:tc>
        <w:tc>
          <w:tcPr>
            <w:tcW w:w="313" w:type="pct"/>
            <w:vAlign w:val="center"/>
          </w:tcPr>
          <w:p w14:paraId="6127538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8EECA9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56E193B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C7476F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241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346493A4">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B9F65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4149EC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341F3E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查看、修改及删除数据表</w:t>
            </w:r>
          </w:p>
        </w:tc>
        <w:tc>
          <w:tcPr>
            <w:tcW w:w="1171" w:type="pct"/>
            <w:vAlign w:val="center"/>
          </w:tcPr>
          <w:p w14:paraId="00ADA4C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使用SQL语句检查、修改工业生产管理数据表</w:t>
            </w:r>
          </w:p>
        </w:tc>
        <w:tc>
          <w:tcPr>
            <w:tcW w:w="313" w:type="pct"/>
            <w:vAlign w:val="center"/>
          </w:tcPr>
          <w:p w14:paraId="48F2D9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5D093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3B1DE4D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47163E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097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A1C0D5A">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60F36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5A0AE0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vAlign w:val="center"/>
          </w:tcPr>
          <w:p w14:paraId="363B89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表数据操作</w:t>
            </w:r>
          </w:p>
        </w:tc>
        <w:tc>
          <w:tcPr>
            <w:tcW w:w="1171" w:type="pct"/>
            <w:vAlign w:val="center"/>
          </w:tcPr>
          <w:p w14:paraId="53E812D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表数据操作</w:t>
            </w:r>
          </w:p>
        </w:tc>
        <w:tc>
          <w:tcPr>
            <w:tcW w:w="313" w:type="pct"/>
            <w:vAlign w:val="center"/>
          </w:tcPr>
          <w:p w14:paraId="114F9F1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1A4F7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20C526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486E2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F26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750843E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648513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E790D5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vAlign w:val="center"/>
          </w:tcPr>
          <w:p w14:paraId="2ED5FD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表数据操作</w:t>
            </w:r>
          </w:p>
        </w:tc>
        <w:tc>
          <w:tcPr>
            <w:tcW w:w="1171" w:type="pct"/>
            <w:vAlign w:val="center"/>
          </w:tcPr>
          <w:p w14:paraId="2F439A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使用SQL语句向工业生产管理数据表中插入数据</w:t>
            </w:r>
          </w:p>
        </w:tc>
        <w:tc>
          <w:tcPr>
            <w:tcW w:w="313" w:type="pct"/>
            <w:vAlign w:val="center"/>
          </w:tcPr>
          <w:p w14:paraId="646AA6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FEE95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8E67F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A8B10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F5A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314" w:type="pct"/>
            <w:vMerge w:val="restart"/>
            <w:vAlign w:val="center"/>
          </w:tcPr>
          <w:p w14:paraId="4913C44D">
            <w:pPr>
              <w:widowControl/>
              <w:jc w:val="center"/>
              <w:rPr>
                <w:rFonts w:hint="eastAsia" w:ascii="仿宋_GB2312" w:hAnsi="等线" w:eastAsia="仿宋_GB2312" w:cs="宋体"/>
                <w:color w:val="000000" w:themeColor="text1"/>
                <w:kern w:val="0"/>
                <w:szCs w:val="24"/>
                <w:highlight w:val="none"/>
                <w14:textFill>
                  <w14:solidFill>
                    <w14:schemeClr w14:val="tx1"/>
                  </w14:solidFill>
                </w14:textFill>
              </w:rPr>
            </w:pPr>
            <w:r>
              <w:rPr>
                <w:rFonts w:hint="eastAsia" w:ascii="仿宋_GB2312" w:hAnsi="等线" w:eastAsia="仿宋_GB2312" w:cs="宋体"/>
                <w:color w:val="000000" w:themeColor="text1"/>
                <w:kern w:val="0"/>
                <w:szCs w:val="24"/>
                <w:highlight w:val="none"/>
                <w14:textFill>
                  <w14:solidFill>
                    <w14:schemeClr w14:val="tx1"/>
                  </w14:solidFill>
                </w14:textFill>
              </w:rPr>
              <w:t>2</w:t>
            </w:r>
          </w:p>
        </w:tc>
        <w:tc>
          <w:tcPr>
            <w:tcW w:w="547" w:type="pct"/>
            <w:vMerge w:val="restart"/>
            <w:vAlign w:val="center"/>
          </w:tcPr>
          <w:p w14:paraId="10CD58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简单查询</w:t>
            </w:r>
          </w:p>
        </w:tc>
        <w:tc>
          <w:tcPr>
            <w:tcW w:w="390" w:type="pct"/>
            <w:vMerge w:val="restart"/>
            <w:vAlign w:val="center"/>
          </w:tcPr>
          <w:p w14:paraId="07AC7F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17</w:t>
            </w:r>
          </w:p>
        </w:tc>
        <w:tc>
          <w:tcPr>
            <w:tcW w:w="1015" w:type="pct"/>
          </w:tcPr>
          <w:p w14:paraId="1C5C288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SELECT语句基本语法</w:t>
            </w:r>
          </w:p>
        </w:tc>
        <w:tc>
          <w:tcPr>
            <w:tcW w:w="1171" w:type="pct"/>
            <w:vAlign w:val="center"/>
          </w:tcPr>
          <w:p w14:paraId="09DB881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SELECT语句基本语法</w:t>
            </w:r>
          </w:p>
        </w:tc>
        <w:tc>
          <w:tcPr>
            <w:tcW w:w="313" w:type="pct"/>
            <w:vAlign w:val="center"/>
          </w:tcPr>
          <w:p w14:paraId="705B1A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EF14E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9157F9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40358B6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FB1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03DEAAA">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7A68B22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BDFE30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3FEBBC9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SELECT语句基本应用</w:t>
            </w:r>
          </w:p>
        </w:tc>
        <w:tc>
          <w:tcPr>
            <w:tcW w:w="1171" w:type="pct"/>
            <w:vAlign w:val="center"/>
          </w:tcPr>
          <w:p w14:paraId="0D22375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使用SELECT语句查询全部生产员工信息</w:t>
            </w:r>
          </w:p>
        </w:tc>
        <w:tc>
          <w:tcPr>
            <w:tcW w:w="313" w:type="pct"/>
            <w:vAlign w:val="center"/>
          </w:tcPr>
          <w:p w14:paraId="6BD1D0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265E6E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663CC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3DC55F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712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50629D2A">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70385E3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2A2501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636C9D4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SELECT语句基本应用</w:t>
            </w:r>
          </w:p>
        </w:tc>
        <w:tc>
          <w:tcPr>
            <w:tcW w:w="1171" w:type="pct"/>
            <w:vAlign w:val="center"/>
          </w:tcPr>
          <w:p w14:paraId="4B1D4A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选择任务名称、任务时长字段查询生产任务计划</w:t>
            </w:r>
          </w:p>
        </w:tc>
        <w:tc>
          <w:tcPr>
            <w:tcW w:w="313" w:type="pct"/>
            <w:vAlign w:val="center"/>
          </w:tcPr>
          <w:p w14:paraId="7A2E980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E8F8B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5FF01C4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6A7484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FDD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0843BBD">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3CF746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DC73A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523384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使用SQL语句进行排序</w:t>
            </w:r>
          </w:p>
        </w:tc>
        <w:tc>
          <w:tcPr>
            <w:tcW w:w="1171" w:type="pct"/>
            <w:vAlign w:val="center"/>
          </w:tcPr>
          <w:p w14:paraId="777C14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使用ORDER BY对查询结果排序</w:t>
            </w:r>
          </w:p>
        </w:tc>
        <w:tc>
          <w:tcPr>
            <w:tcW w:w="313" w:type="pct"/>
            <w:vAlign w:val="center"/>
          </w:tcPr>
          <w:p w14:paraId="5EEB8D8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DD8BA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5B8B35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D1C705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FCC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DC9B5A6">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43ED0E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A451A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32F251A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使用SQL语句进行排序</w:t>
            </w:r>
          </w:p>
        </w:tc>
        <w:tc>
          <w:tcPr>
            <w:tcW w:w="1171" w:type="pct"/>
            <w:vAlign w:val="center"/>
          </w:tcPr>
          <w:p w14:paraId="34D2F4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使用ORDER BY按照优先级排序任务</w:t>
            </w:r>
          </w:p>
        </w:tc>
        <w:tc>
          <w:tcPr>
            <w:tcW w:w="313" w:type="pct"/>
            <w:vAlign w:val="center"/>
          </w:tcPr>
          <w:p w14:paraId="763BEE4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7F87B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055CA6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9736F4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181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F71B670">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3BDC2A7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5F6789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1B6A94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WHERE子句筛选查询</w:t>
            </w:r>
          </w:p>
        </w:tc>
        <w:tc>
          <w:tcPr>
            <w:tcW w:w="1171" w:type="pct"/>
            <w:vAlign w:val="center"/>
          </w:tcPr>
          <w:p w14:paraId="43171CB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WHERE子句筛选查询</w:t>
            </w:r>
          </w:p>
        </w:tc>
        <w:tc>
          <w:tcPr>
            <w:tcW w:w="313" w:type="pct"/>
            <w:vAlign w:val="center"/>
          </w:tcPr>
          <w:p w14:paraId="44B55C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608C7A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1D5287A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064FE54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4DF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8A94645">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092846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311BD8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724DB0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WHERE子句筛选查询</w:t>
            </w:r>
          </w:p>
        </w:tc>
        <w:tc>
          <w:tcPr>
            <w:tcW w:w="1171" w:type="pct"/>
            <w:vAlign w:val="center"/>
          </w:tcPr>
          <w:p w14:paraId="23DD1E4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使用WHERE子句筛选当日工作任务</w:t>
            </w:r>
          </w:p>
        </w:tc>
        <w:tc>
          <w:tcPr>
            <w:tcW w:w="313" w:type="pct"/>
            <w:vAlign w:val="center"/>
          </w:tcPr>
          <w:p w14:paraId="72A58E6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341BB1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513D420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F4D008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5CB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18A043E5">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192AD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60B69F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7734E36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使用LIMIT限制返回记录</w:t>
            </w:r>
          </w:p>
        </w:tc>
        <w:tc>
          <w:tcPr>
            <w:tcW w:w="1171" w:type="pct"/>
            <w:vAlign w:val="center"/>
          </w:tcPr>
          <w:p w14:paraId="085E56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使用LIMIT限制返回记录</w:t>
            </w:r>
          </w:p>
        </w:tc>
        <w:tc>
          <w:tcPr>
            <w:tcW w:w="313" w:type="pct"/>
            <w:vAlign w:val="center"/>
          </w:tcPr>
          <w:p w14:paraId="4834D3F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6A535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6478D51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36298D9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646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0CD79C1">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746197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04767A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25D7098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使用LIMIT限制返回记录</w:t>
            </w:r>
          </w:p>
        </w:tc>
        <w:tc>
          <w:tcPr>
            <w:tcW w:w="1171" w:type="pct"/>
            <w:vAlign w:val="center"/>
          </w:tcPr>
          <w:p w14:paraId="767B5D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使用LIMIT查询优先级TOP5任务</w:t>
            </w:r>
          </w:p>
        </w:tc>
        <w:tc>
          <w:tcPr>
            <w:tcW w:w="313" w:type="pct"/>
            <w:vAlign w:val="center"/>
          </w:tcPr>
          <w:p w14:paraId="6E9F728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4E7D30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3C163D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4267EC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A42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790D7AA2">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00CC2F7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3EF9F42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61F73BB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使用DISTINCT去除重复记录</w:t>
            </w:r>
          </w:p>
        </w:tc>
        <w:tc>
          <w:tcPr>
            <w:tcW w:w="1171" w:type="pct"/>
            <w:vAlign w:val="center"/>
          </w:tcPr>
          <w:p w14:paraId="7198B9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使用DISTINCT去除重复记录</w:t>
            </w:r>
          </w:p>
        </w:tc>
        <w:tc>
          <w:tcPr>
            <w:tcW w:w="313" w:type="pct"/>
            <w:vAlign w:val="center"/>
          </w:tcPr>
          <w:p w14:paraId="41E3A1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34BD38F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51396C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00AFC96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FC0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11771560">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1B1F5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099223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1C04A9E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使用DISTINCT去除重复记录</w:t>
            </w:r>
          </w:p>
        </w:tc>
        <w:tc>
          <w:tcPr>
            <w:tcW w:w="1171" w:type="pct"/>
            <w:vAlign w:val="center"/>
          </w:tcPr>
          <w:p w14:paraId="52A69BA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使用DISTINCT查询当天生产线工作工位</w:t>
            </w:r>
          </w:p>
        </w:tc>
        <w:tc>
          <w:tcPr>
            <w:tcW w:w="313" w:type="pct"/>
            <w:vAlign w:val="center"/>
          </w:tcPr>
          <w:p w14:paraId="6DCFE1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5E8F3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1D22F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408D8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4C6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0AAAAF3">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4CAF51E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28FEA4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59EF30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常用字符串函数</w:t>
            </w:r>
          </w:p>
        </w:tc>
        <w:tc>
          <w:tcPr>
            <w:tcW w:w="1171" w:type="pct"/>
            <w:vAlign w:val="center"/>
          </w:tcPr>
          <w:p w14:paraId="4080A2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常用字符串函数</w:t>
            </w:r>
          </w:p>
        </w:tc>
        <w:tc>
          <w:tcPr>
            <w:tcW w:w="313" w:type="pct"/>
            <w:vAlign w:val="center"/>
          </w:tcPr>
          <w:p w14:paraId="664869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7B3839B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12F986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6BD2EA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B77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7E9240FF">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15E41FD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F86A2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57F5247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常用字符串函数</w:t>
            </w:r>
          </w:p>
        </w:tc>
        <w:tc>
          <w:tcPr>
            <w:tcW w:w="1171" w:type="pct"/>
            <w:vAlign w:val="center"/>
          </w:tcPr>
          <w:p w14:paraId="4A84603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使用字符串函数生成并解析产品编码</w:t>
            </w:r>
          </w:p>
        </w:tc>
        <w:tc>
          <w:tcPr>
            <w:tcW w:w="313" w:type="pct"/>
            <w:vAlign w:val="center"/>
          </w:tcPr>
          <w:p w14:paraId="26E545F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AD0D6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1E566B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3BBA121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F3C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67165A08">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6976EB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2D4865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6121BF3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常用日期时间函数</w:t>
            </w:r>
          </w:p>
        </w:tc>
        <w:tc>
          <w:tcPr>
            <w:tcW w:w="1171" w:type="pct"/>
            <w:vAlign w:val="center"/>
          </w:tcPr>
          <w:p w14:paraId="6C1E305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常用日期时间函数</w:t>
            </w:r>
          </w:p>
        </w:tc>
        <w:tc>
          <w:tcPr>
            <w:tcW w:w="313" w:type="pct"/>
            <w:vAlign w:val="center"/>
          </w:tcPr>
          <w:p w14:paraId="30D5BF5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2A2401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5298AA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5678E0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D15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345797C">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0CD133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7C3F35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7A54D9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常用日期时间函数</w:t>
            </w:r>
          </w:p>
        </w:tc>
        <w:tc>
          <w:tcPr>
            <w:tcW w:w="1171" w:type="pct"/>
            <w:vAlign w:val="center"/>
          </w:tcPr>
          <w:p w14:paraId="455B50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使用日期时间函数跟踪生产周期</w:t>
            </w:r>
          </w:p>
        </w:tc>
        <w:tc>
          <w:tcPr>
            <w:tcW w:w="313" w:type="pct"/>
            <w:vAlign w:val="center"/>
          </w:tcPr>
          <w:p w14:paraId="676904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23B165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30D65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BD31F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013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618E03E0">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B7CB8B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4C693AF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54D508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CASE 语句</w:t>
            </w:r>
          </w:p>
        </w:tc>
        <w:tc>
          <w:tcPr>
            <w:tcW w:w="1171" w:type="pct"/>
            <w:vAlign w:val="center"/>
          </w:tcPr>
          <w:p w14:paraId="06A7DC2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CASE 语句</w:t>
            </w:r>
          </w:p>
        </w:tc>
        <w:tc>
          <w:tcPr>
            <w:tcW w:w="313" w:type="pct"/>
            <w:vAlign w:val="center"/>
          </w:tcPr>
          <w:p w14:paraId="320AFEE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75C49E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B2B01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C86978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389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17F97F5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6A17B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0F72BFE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3878AC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CASE 语句</w:t>
            </w:r>
          </w:p>
        </w:tc>
        <w:tc>
          <w:tcPr>
            <w:tcW w:w="1171" w:type="pct"/>
            <w:vAlign w:val="center"/>
          </w:tcPr>
          <w:p w14:paraId="245EF68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使用CASE语句根据季度需求调整生产计划</w:t>
            </w:r>
          </w:p>
        </w:tc>
        <w:tc>
          <w:tcPr>
            <w:tcW w:w="313" w:type="pct"/>
            <w:vAlign w:val="center"/>
          </w:tcPr>
          <w:p w14:paraId="25C7E78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BD30D4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60F0459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0B405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6E52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DCF1F2D">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185F0D2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分组聚合查询</w:t>
            </w:r>
          </w:p>
        </w:tc>
        <w:tc>
          <w:tcPr>
            <w:tcW w:w="390" w:type="pct"/>
            <w:vMerge w:val="restart"/>
            <w:vAlign w:val="center"/>
          </w:tcPr>
          <w:p w14:paraId="47826B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5</w:t>
            </w:r>
          </w:p>
        </w:tc>
        <w:tc>
          <w:tcPr>
            <w:tcW w:w="1015" w:type="pct"/>
          </w:tcPr>
          <w:p w14:paraId="251856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MySQL统计函数</w:t>
            </w:r>
          </w:p>
        </w:tc>
        <w:tc>
          <w:tcPr>
            <w:tcW w:w="1171" w:type="pct"/>
            <w:vAlign w:val="center"/>
          </w:tcPr>
          <w:p w14:paraId="321FDFE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MySQL统计函数</w:t>
            </w:r>
          </w:p>
        </w:tc>
        <w:tc>
          <w:tcPr>
            <w:tcW w:w="313" w:type="pct"/>
            <w:vAlign w:val="center"/>
          </w:tcPr>
          <w:p w14:paraId="6F2CE9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6B88A3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8FF167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015D4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2E5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1B74A8C2">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EE8D7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22DC7FE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28BABE9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MySQL分组查询</w:t>
            </w:r>
          </w:p>
        </w:tc>
        <w:tc>
          <w:tcPr>
            <w:tcW w:w="1171" w:type="pct"/>
            <w:vAlign w:val="center"/>
          </w:tcPr>
          <w:p w14:paraId="3EE3942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MySQL分组查询</w:t>
            </w:r>
          </w:p>
        </w:tc>
        <w:tc>
          <w:tcPr>
            <w:tcW w:w="313" w:type="pct"/>
            <w:vAlign w:val="center"/>
          </w:tcPr>
          <w:p w14:paraId="7389976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97122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1CBB2DC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9178E7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2F7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28AC1E0">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635AF0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0E1295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662E1F1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使用SQL语句进行分组统计</w:t>
            </w:r>
          </w:p>
        </w:tc>
        <w:tc>
          <w:tcPr>
            <w:tcW w:w="1171" w:type="pct"/>
            <w:vAlign w:val="center"/>
          </w:tcPr>
          <w:p w14:paraId="611177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使用分组查询统计各生产小组的任务总数</w:t>
            </w:r>
          </w:p>
        </w:tc>
        <w:tc>
          <w:tcPr>
            <w:tcW w:w="313" w:type="pct"/>
            <w:vAlign w:val="center"/>
          </w:tcPr>
          <w:p w14:paraId="74645E6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5F850B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7CBF15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95965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0A6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4A8F305">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15932FF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12EA52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1E50CD6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HAVING子句分组后筛选</w:t>
            </w:r>
          </w:p>
        </w:tc>
        <w:tc>
          <w:tcPr>
            <w:tcW w:w="1171" w:type="pct"/>
            <w:vAlign w:val="center"/>
          </w:tcPr>
          <w:p w14:paraId="7668E49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HAVING子句分组后筛选</w:t>
            </w:r>
          </w:p>
        </w:tc>
        <w:tc>
          <w:tcPr>
            <w:tcW w:w="313" w:type="pct"/>
            <w:vAlign w:val="center"/>
          </w:tcPr>
          <w:p w14:paraId="5DB1249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5E6A59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339F91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33F8B7E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2F35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14" w:type="pct"/>
            <w:vMerge w:val="continue"/>
            <w:vAlign w:val="center"/>
          </w:tcPr>
          <w:p w14:paraId="379A4628">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4925F81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988A97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78EBEF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HAVING子句分组后筛选</w:t>
            </w:r>
          </w:p>
        </w:tc>
        <w:tc>
          <w:tcPr>
            <w:tcW w:w="1171" w:type="pct"/>
            <w:vAlign w:val="center"/>
          </w:tcPr>
          <w:p w14:paraId="40BFEC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使用HAVING子句筛选生产时长超标的小组</w:t>
            </w:r>
          </w:p>
        </w:tc>
        <w:tc>
          <w:tcPr>
            <w:tcW w:w="313" w:type="pct"/>
            <w:vAlign w:val="center"/>
          </w:tcPr>
          <w:p w14:paraId="316D536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312A0DF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8AB97F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493E82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1D7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AE26F1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0398543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连接查询</w:t>
            </w:r>
          </w:p>
        </w:tc>
        <w:tc>
          <w:tcPr>
            <w:tcW w:w="390" w:type="pct"/>
            <w:vMerge w:val="restart"/>
            <w:vAlign w:val="center"/>
          </w:tcPr>
          <w:p w14:paraId="652842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1015" w:type="pct"/>
            <w:vAlign w:val="center"/>
          </w:tcPr>
          <w:p w14:paraId="7723FA0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内连接查询</w:t>
            </w:r>
          </w:p>
        </w:tc>
        <w:tc>
          <w:tcPr>
            <w:tcW w:w="1171" w:type="pct"/>
            <w:vAlign w:val="center"/>
          </w:tcPr>
          <w:p w14:paraId="6055A41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内连接查询</w:t>
            </w:r>
          </w:p>
        </w:tc>
        <w:tc>
          <w:tcPr>
            <w:tcW w:w="313" w:type="pct"/>
            <w:vAlign w:val="center"/>
          </w:tcPr>
          <w:p w14:paraId="34A7CA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7B6AA99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73E7CE7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AA87A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8C0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769A0153">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0AD0EF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33F9E07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vAlign w:val="center"/>
          </w:tcPr>
          <w:p w14:paraId="613E09C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外连接查询</w:t>
            </w:r>
          </w:p>
        </w:tc>
        <w:tc>
          <w:tcPr>
            <w:tcW w:w="1171" w:type="pct"/>
            <w:vAlign w:val="center"/>
          </w:tcPr>
          <w:p w14:paraId="01E08BD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外连接查询</w:t>
            </w:r>
          </w:p>
        </w:tc>
        <w:tc>
          <w:tcPr>
            <w:tcW w:w="313" w:type="pct"/>
            <w:vAlign w:val="center"/>
          </w:tcPr>
          <w:p w14:paraId="5CA38F5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2163AE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5BC369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316B43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116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3FE5F4B2">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539B926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2083E69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3083238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连接查询的应用</w:t>
            </w:r>
          </w:p>
        </w:tc>
        <w:tc>
          <w:tcPr>
            <w:tcW w:w="1171" w:type="pct"/>
            <w:vAlign w:val="center"/>
          </w:tcPr>
          <w:p w14:paraId="78C527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使用连接查询全面生产概览</w:t>
            </w:r>
          </w:p>
        </w:tc>
        <w:tc>
          <w:tcPr>
            <w:tcW w:w="313" w:type="pct"/>
            <w:vAlign w:val="center"/>
          </w:tcPr>
          <w:p w14:paraId="519A869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361A22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1C952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D993F6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7D2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5F1C486">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67818E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子查询</w:t>
            </w:r>
          </w:p>
        </w:tc>
        <w:tc>
          <w:tcPr>
            <w:tcW w:w="390" w:type="pct"/>
            <w:vMerge w:val="restart"/>
            <w:vAlign w:val="center"/>
          </w:tcPr>
          <w:p w14:paraId="221D6CF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015" w:type="pct"/>
          </w:tcPr>
          <w:p w14:paraId="5A52CED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WHERE型子查询</w:t>
            </w:r>
          </w:p>
        </w:tc>
        <w:tc>
          <w:tcPr>
            <w:tcW w:w="1171" w:type="pct"/>
            <w:vAlign w:val="center"/>
          </w:tcPr>
          <w:p w14:paraId="7929E3E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WHERE型子查询</w:t>
            </w:r>
          </w:p>
        </w:tc>
        <w:tc>
          <w:tcPr>
            <w:tcW w:w="313" w:type="pct"/>
            <w:vAlign w:val="center"/>
          </w:tcPr>
          <w:p w14:paraId="0FCB73E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46EB16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C3E59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6E8C21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5AB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506F5E62">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9D737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7333B9F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442054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WHERE型子查询</w:t>
            </w:r>
          </w:p>
        </w:tc>
        <w:tc>
          <w:tcPr>
            <w:tcW w:w="1171" w:type="pct"/>
            <w:vAlign w:val="center"/>
          </w:tcPr>
          <w:p w14:paraId="260831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使用子查询评估超标生产任务的影响</w:t>
            </w:r>
          </w:p>
        </w:tc>
        <w:tc>
          <w:tcPr>
            <w:tcW w:w="313" w:type="pct"/>
            <w:vAlign w:val="center"/>
          </w:tcPr>
          <w:p w14:paraId="17E066E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CE49D0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83436D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6A4B485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3603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restart"/>
            <w:vAlign w:val="center"/>
          </w:tcPr>
          <w:p w14:paraId="427BF937">
            <w:pPr>
              <w:widowControl/>
              <w:jc w:val="center"/>
              <w:rPr>
                <w:rFonts w:hint="eastAsia" w:ascii="仿宋_GB2312" w:hAnsi="等线" w:eastAsia="仿宋_GB2312" w:cs="宋体"/>
                <w:color w:val="000000" w:themeColor="text1"/>
                <w:kern w:val="0"/>
                <w:szCs w:val="24"/>
                <w:highlight w:val="none"/>
                <w14:textFill>
                  <w14:solidFill>
                    <w14:schemeClr w14:val="tx1"/>
                  </w14:solidFill>
                </w14:textFill>
              </w:rPr>
            </w:pPr>
            <w:r>
              <w:rPr>
                <w:rFonts w:hint="eastAsia" w:ascii="仿宋_GB2312" w:hAnsi="等线" w:eastAsia="仿宋_GB2312" w:cs="宋体"/>
                <w:color w:val="000000" w:themeColor="text1"/>
                <w:kern w:val="0"/>
                <w:szCs w:val="24"/>
                <w:highlight w:val="none"/>
                <w14:textFill>
                  <w14:solidFill>
                    <w14:schemeClr w14:val="tx1"/>
                  </w14:solidFill>
                </w14:textFill>
              </w:rPr>
              <w:t>3</w:t>
            </w:r>
          </w:p>
        </w:tc>
        <w:tc>
          <w:tcPr>
            <w:tcW w:w="547" w:type="pct"/>
            <w:vMerge w:val="restart"/>
            <w:vAlign w:val="center"/>
          </w:tcPr>
          <w:p w14:paraId="6E92A5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索引的创建和使用</w:t>
            </w:r>
          </w:p>
        </w:tc>
        <w:tc>
          <w:tcPr>
            <w:tcW w:w="390" w:type="pct"/>
            <w:vMerge w:val="restart"/>
            <w:vAlign w:val="center"/>
          </w:tcPr>
          <w:p w14:paraId="4C33B97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3</w:t>
            </w:r>
          </w:p>
        </w:tc>
        <w:tc>
          <w:tcPr>
            <w:tcW w:w="1015" w:type="pct"/>
            <w:vAlign w:val="center"/>
          </w:tcPr>
          <w:p w14:paraId="6DCE170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创建及删除索引</w:t>
            </w:r>
          </w:p>
        </w:tc>
        <w:tc>
          <w:tcPr>
            <w:tcW w:w="1171" w:type="pct"/>
            <w:vAlign w:val="center"/>
          </w:tcPr>
          <w:p w14:paraId="4A7F916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创建及删除索引</w:t>
            </w:r>
          </w:p>
        </w:tc>
        <w:tc>
          <w:tcPr>
            <w:tcW w:w="313" w:type="pct"/>
            <w:vAlign w:val="center"/>
          </w:tcPr>
          <w:p w14:paraId="1A6554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46C1E73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3B5BBF1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00B909F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BCC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D22D3EB">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620339B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52E0FE2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vAlign w:val="center"/>
          </w:tcPr>
          <w:p w14:paraId="7237A0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约束管理</w:t>
            </w:r>
          </w:p>
        </w:tc>
        <w:tc>
          <w:tcPr>
            <w:tcW w:w="1171" w:type="pct"/>
            <w:vAlign w:val="center"/>
          </w:tcPr>
          <w:p w14:paraId="2CE3EC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约束管理</w:t>
            </w:r>
          </w:p>
        </w:tc>
        <w:tc>
          <w:tcPr>
            <w:tcW w:w="313" w:type="pct"/>
            <w:vAlign w:val="center"/>
          </w:tcPr>
          <w:p w14:paraId="1A5522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7DA3496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4626352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0516B9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E2C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7C16815A">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3BC9C5A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30604A9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A1EE61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索引与约束的应用</w:t>
            </w:r>
          </w:p>
        </w:tc>
        <w:tc>
          <w:tcPr>
            <w:tcW w:w="1171" w:type="pct"/>
            <w:vAlign w:val="center"/>
          </w:tcPr>
          <w:p w14:paraId="18B7D0B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使用约束提升生产工艺数据的输入质量</w:t>
            </w:r>
          </w:p>
        </w:tc>
        <w:tc>
          <w:tcPr>
            <w:tcW w:w="313" w:type="pct"/>
            <w:vAlign w:val="center"/>
          </w:tcPr>
          <w:p w14:paraId="764F09D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9713C3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692D148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F73A0B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E3C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4028FE6">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0D42BCB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视图的创建和使用</w:t>
            </w:r>
          </w:p>
        </w:tc>
        <w:tc>
          <w:tcPr>
            <w:tcW w:w="390" w:type="pct"/>
            <w:vMerge w:val="restart"/>
            <w:vAlign w:val="center"/>
          </w:tcPr>
          <w:p w14:paraId="702A55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4</w:t>
            </w:r>
          </w:p>
        </w:tc>
        <w:tc>
          <w:tcPr>
            <w:tcW w:w="1015" w:type="pct"/>
          </w:tcPr>
          <w:p w14:paraId="2A7A0C5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创建视图</w:t>
            </w:r>
          </w:p>
        </w:tc>
        <w:tc>
          <w:tcPr>
            <w:tcW w:w="1171" w:type="pct"/>
            <w:vAlign w:val="center"/>
          </w:tcPr>
          <w:p w14:paraId="0674BA2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创建视图</w:t>
            </w:r>
          </w:p>
        </w:tc>
        <w:tc>
          <w:tcPr>
            <w:tcW w:w="313" w:type="pct"/>
            <w:vAlign w:val="center"/>
          </w:tcPr>
          <w:p w14:paraId="7D1E19A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39C92EC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158C55A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36D97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476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C8DE735">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465E390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5D9E895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02D1511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视图的应用</w:t>
            </w:r>
          </w:p>
        </w:tc>
        <w:tc>
          <w:tcPr>
            <w:tcW w:w="1171" w:type="pct"/>
            <w:vAlign w:val="center"/>
          </w:tcPr>
          <w:p w14:paraId="3B600F4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使用视图优化工业生产查询</w:t>
            </w:r>
          </w:p>
        </w:tc>
        <w:tc>
          <w:tcPr>
            <w:tcW w:w="313" w:type="pct"/>
            <w:vAlign w:val="center"/>
          </w:tcPr>
          <w:p w14:paraId="4DD3503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29332E0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36ABC7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94CE1A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97F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1A6B3D35">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133B7AF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6F5C24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7A9938F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操作视图</w:t>
            </w:r>
          </w:p>
        </w:tc>
        <w:tc>
          <w:tcPr>
            <w:tcW w:w="1171" w:type="pct"/>
            <w:vAlign w:val="center"/>
          </w:tcPr>
          <w:p w14:paraId="4B6D2B6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操作视图</w:t>
            </w:r>
          </w:p>
        </w:tc>
        <w:tc>
          <w:tcPr>
            <w:tcW w:w="313" w:type="pct"/>
            <w:vAlign w:val="center"/>
          </w:tcPr>
          <w:p w14:paraId="0A06B0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79D494E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6D993FC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2C7945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4C63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222DB061">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679AF83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1EADC30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2B874F1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操作视图</w:t>
            </w:r>
          </w:p>
        </w:tc>
        <w:tc>
          <w:tcPr>
            <w:tcW w:w="1171" w:type="pct"/>
            <w:vAlign w:val="center"/>
          </w:tcPr>
          <w:p w14:paraId="1377741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修改工业生产查询视图</w:t>
            </w:r>
          </w:p>
        </w:tc>
        <w:tc>
          <w:tcPr>
            <w:tcW w:w="313" w:type="pct"/>
            <w:vAlign w:val="center"/>
          </w:tcPr>
          <w:p w14:paraId="7FE2CD8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77138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短视频</w:t>
            </w:r>
          </w:p>
        </w:tc>
        <w:tc>
          <w:tcPr>
            <w:tcW w:w="469" w:type="pct"/>
            <w:vAlign w:val="center"/>
          </w:tcPr>
          <w:p w14:paraId="2EB35F32">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7D0485A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1FB8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restart"/>
            <w:vAlign w:val="center"/>
          </w:tcPr>
          <w:p w14:paraId="532E65A5">
            <w:pPr>
              <w:widowControl/>
              <w:jc w:val="center"/>
              <w:rPr>
                <w:rFonts w:hint="eastAsia" w:ascii="仿宋_GB2312" w:hAnsi="等线" w:eastAsia="仿宋_GB2312" w:cs="宋体"/>
                <w:color w:val="000000" w:themeColor="text1"/>
                <w:kern w:val="0"/>
                <w:szCs w:val="24"/>
                <w:highlight w:val="none"/>
                <w14:textFill>
                  <w14:solidFill>
                    <w14:schemeClr w14:val="tx1"/>
                  </w14:solidFill>
                </w14:textFill>
              </w:rPr>
            </w:pPr>
            <w:r>
              <w:rPr>
                <w:rFonts w:hint="eastAsia" w:ascii="仿宋_GB2312" w:hAnsi="等线" w:eastAsia="仿宋_GB2312" w:cs="宋体"/>
                <w:color w:val="000000" w:themeColor="text1"/>
                <w:kern w:val="0"/>
                <w:szCs w:val="24"/>
                <w:highlight w:val="none"/>
                <w14:textFill>
                  <w14:solidFill>
                    <w14:schemeClr w14:val="tx1"/>
                  </w14:solidFill>
                </w14:textFill>
              </w:rPr>
              <w:t>4</w:t>
            </w:r>
          </w:p>
        </w:tc>
        <w:tc>
          <w:tcPr>
            <w:tcW w:w="547" w:type="pct"/>
            <w:vMerge w:val="restart"/>
            <w:vAlign w:val="center"/>
          </w:tcPr>
          <w:p w14:paraId="06B03DA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MySQL安全性管理</w:t>
            </w:r>
          </w:p>
        </w:tc>
        <w:tc>
          <w:tcPr>
            <w:tcW w:w="390" w:type="pct"/>
            <w:vMerge w:val="restart"/>
            <w:vAlign w:val="center"/>
          </w:tcPr>
          <w:p w14:paraId="4E36632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015" w:type="pct"/>
          </w:tcPr>
          <w:p w14:paraId="5C2E14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用户管理</w:t>
            </w:r>
          </w:p>
        </w:tc>
        <w:tc>
          <w:tcPr>
            <w:tcW w:w="1171" w:type="pct"/>
            <w:vAlign w:val="center"/>
          </w:tcPr>
          <w:p w14:paraId="2F1E9C44">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用户管理--为工业生产系统设置角色</w:t>
            </w:r>
          </w:p>
        </w:tc>
        <w:tc>
          <w:tcPr>
            <w:tcW w:w="313" w:type="pct"/>
            <w:vAlign w:val="center"/>
          </w:tcPr>
          <w:p w14:paraId="0AE918C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3EE412A">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70F8EFBB">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5217F0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75DB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D3B9D71">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05090C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4F749F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3D12A74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权限管理</w:t>
            </w:r>
          </w:p>
        </w:tc>
        <w:tc>
          <w:tcPr>
            <w:tcW w:w="1171" w:type="pct"/>
            <w:vAlign w:val="center"/>
          </w:tcPr>
          <w:p w14:paraId="687470D3">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权限管理--设置生产过程角色权限</w:t>
            </w:r>
          </w:p>
        </w:tc>
        <w:tc>
          <w:tcPr>
            <w:tcW w:w="313" w:type="pct"/>
            <w:vAlign w:val="center"/>
          </w:tcPr>
          <w:p w14:paraId="2F8451C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63BC494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0E9D9E66">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9CD57D0">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0656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4C04B0B8">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restart"/>
            <w:vAlign w:val="center"/>
          </w:tcPr>
          <w:p w14:paraId="325C8C0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MySQL数据维护</w:t>
            </w:r>
          </w:p>
        </w:tc>
        <w:tc>
          <w:tcPr>
            <w:tcW w:w="390" w:type="pct"/>
            <w:vMerge w:val="restart"/>
            <w:vAlign w:val="center"/>
          </w:tcPr>
          <w:p w14:paraId="08CF47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2</w:t>
            </w:r>
          </w:p>
        </w:tc>
        <w:tc>
          <w:tcPr>
            <w:tcW w:w="1015" w:type="pct"/>
          </w:tcPr>
          <w:p w14:paraId="3C147A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备份数据</w:t>
            </w:r>
          </w:p>
        </w:tc>
        <w:tc>
          <w:tcPr>
            <w:tcW w:w="1171" w:type="pct"/>
            <w:vAlign w:val="center"/>
          </w:tcPr>
          <w:p w14:paraId="233D42C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备份数据--备份工业生产数据库数据</w:t>
            </w:r>
          </w:p>
        </w:tc>
        <w:tc>
          <w:tcPr>
            <w:tcW w:w="313" w:type="pct"/>
            <w:vAlign w:val="center"/>
          </w:tcPr>
          <w:p w14:paraId="6D560765">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1657D1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772EF7B1">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400D918E">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r w14:paraId="571A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14" w:type="pct"/>
            <w:vMerge w:val="continue"/>
            <w:vAlign w:val="center"/>
          </w:tcPr>
          <w:p w14:paraId="0429F238">
            <w:pPr>
              <w:widowControl/>
              <w:rPr>
                <w:rFonts w:hint="eastAsia" w:ascii="仿宋_GB2312" w:hAnsi="等线" w:eastAsia="仿宋_GB2312" w:cs="宋体"/>
                <w:color w:val="000000" w:themeColor="text1"/>
                <w:kern w:val="0"/>
                <w:szCs w:val="24"/>
                <w:highlight w:val="none"/>
                <w14:textFill>
                  <w14:solidFill>
                    <w14:schemeClr w14:val="tx1"/>
                  </w14:solidFill>
                </w14:textFill>
              </w:rPr>
            </w:pPr>
          </w:p>
        </w:tc>
        <w:tc>
          <w:tcPr>
            <w:tcW w:w="547" w:type="pct"/>
            <w:vMerge w:val="continue"/>
            <w:vAlign w:val="center"/>
          </w:tcPr>
          <w:p w14:paraId="2A5D17A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390" w:type="pct"/>
            <w:vMerge w:val="continue"/>
            <w:vAlign w:val="center"/>
          </w:tcPr>
          <w:p w14:paraId="4A6F7A9D">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c>
          <w:tcPr>
            <w:tcW w:w="1015" w:type="pct"/>
          </w:tcPr>
          <w:p w14:paraId="4052E29C">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恢复数据</w:t>
            </w:r>
          </w:p>
        </w:tc>
        <w:tc>
          <w:tcPr>
            <w:tcW w:w="1171" w:type="pct"/>
            <w:vAlign w:val="center"/>
          </w:tcPr>
          <w:p w14:paraId="4180504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恢复数据--恢复工业生产数据库数据</w:t>
            </w:r>
          </w:p>
        </w:tc>
        <w:tc>
          <w:tcPr>
            <w:tcW w:w="313" w:type="pct"/>
            <w:vAlign w:val="center"/>
          </w:tcPr>
          <w:p w14:paraId="551B61A9">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1</w:t>
            </w:r>
          </w:p>
        </w:tc>
        <w:tc>
          <w:tcPr>
            <w:tcW w:w="391" w:type="pct"/>
          </w:tcPr>
          <w:p w14:paraId="090C9287">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视频</w:t>
            </w:r>
          </w:p>
        </w:tc>
        <w:tc>
          <w:tcPr>
            <w:tcW w:w="469" w:type="pct"/>
            <w:vAlign w:val="center"/>
          </w:tcPr>
          <w:p w14:paraId="3A7F6D48">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r>
              <w:rPr>
                <w:rFonts w:hint="eastAsia" w:ascii="仿宋" w:hAnsi="仿宋" w:eastAsia="仿宋" w:cs="仿宋"/>
                <w:color w:val="000000" w:themeColor="text1"/>
                <w:kern w:val="0"/>
                <w:sz w:val="21"/>
                <w:szCs w:val="21"/>
                <w:highlight w:val="none"/>
                <w:lang w:bidi="ar"/>
                <w14:textFill>
                  <w14:solidFill>
                    <w14:schemeClr w14:val="tx1"/>
                  </w14:solidFill>
                </w14:textFill>
              </w:rPr>
              <w:t>采购</w:t>
            </w:r>
          </w:p>
        </w:tc>
        <w:tc>
          <w:tcPr>
            <w:tcW w:w="390" w:type="pct"/>
          </w:tcPr>
          <w:p w14:paraId="1FBD250F">
            <w:pPr>
              <w:widowControl/>
              <w:adjustRightInd w:val="0"/>
              <w:snapToGrid w:val="0"/>
              <w:jc w:val="center"/>
              <w:textAlignment w:val="center"/>
              <w:rPr>
                <w:rFonts w:hint="eastAsia" w:ascii="仿宋" w:hAnsi="仿宋" w:eastAsia="仿宋" w:cs="仿宋"/>
                <w:color w:val="000000" w:themeColor="text1"/>
                <w:kern w:val="0"/>
                <w:sz w:val="21"/>
                <w:szCs w:val="21"/>
                <w:highlight w:val="none"/>
                <w:lang w:bidi="ar"/>
                <w14:textFill>
                  <w14:solidFill>
                    <w14:schemeClr w14:val="tx1"/>
                  </w14:solidFill>
                </w14:textFill>
              </w:rPr>
            </w:pPr>
          </w:p>
        </w:tc>
      </w:tr>
    </w:tbl>
    <w:p w14:paraId="15BAF8FE">
      <w:pPr>
        <w:pStyle w:val="135"/>
        <w:framePr w:hSpace="0" w:wrap="auto" w:vAnchor="margin" w:hAnchor="text" w:xAlign="left" w:yAlign="inline"/>
        <w:adjustRightInd w:val="0"/>
        <w:spacing w:line="440" w:lineRule="exact"/>
        <w:ind w:firstLine="720" w:firstLineChars="300"/>
        <w:jc w:val="both"/>
        <w:rPr>
          <w:rFonts w:hint="eastAsia" w:ascii="仿宋" w:hAnsi="仿宋" w:eastAsia="仿宋" w:cs="仿宋"/>
          <w:bCs w:val="0"/>
          <w:color w:val="000000" w:themeColor="text1"/>
          <w:szCs w:val="24"/>
          <w:highlight w:val="none"/>
          <w14:textFill>
            <w14:solidFill>
              <w14:schemeClr w14:val="tx1"/>
            </w14:solidFill>
          </w14:textFill>
        </w:rPr>
      </w:pPr>
    </w:p>
    <w:p w14:paraId="44CD7D6C">
      <w:pPr>
        <w:spacing w:line="360" w:lineRule="auto"/>
        <w:ind w:firstLine="420" w:firstLineChars="200"/>
        <w:rPr>
          <w:rFonts w:hint="eastAsia" w:ascii="宋体" w:hAnsi="宋体" w:eastAsia="宋体" w:cs="Times New Roman"/>
          <w:b/>
          <w:color w:val="000000" w:themeColor="text1"/>
          <w:sz w:val="21"/>
          <w:highlight w:val="none"/>
          <w:lang w:val="en-US" w:eastAsia="zh-CN"/>
          <w14:textFill>
            <w14:solidFill>
              <w14:schemeClr w14:val="tx1"/>
            </w14:solidFill>
          </w14:textFill>
        </w:rPr>
      </w:pPr>
      <w:r>
        <w:rPr>
          <w:rFonts w:hint="eastAsia" w:hAnsi="宋体" w:cs="Times New Roman"/>
          <w:color w:val="000000" w:themeColor="text1"/>
          <w:kern w:val="2"/>
          <w:sz w:val="21"/>
          <w:szCs w:val="21"/>
          <w:highlight w:val="none"/>
          <w14:textFill>
            <w14:solidFill>
              <w14:schemeClr w14:val="tx1"/>
            </w14:solidFill>
          </w14:textFill>
        </w:rPr>
        <w:br w:type="page"/>
      </w:r>
    </w:p>
    <w:p w14:paraId="7135CA2B">
      <w:pPr>
        <w:pStyle w:val="74"/>
        <w:rPr>
          <w:rFonts w:hint="eastAsia"/>
          <w:color w:val="000000" w:themeColor="text1"/>
          <w:highlight w:val="none"/>
          <w14:textFill>
            <w14:solidFill>
              <w14:schemeClr w14:val="tx1"/>
            </w14:solidFill>
          </w14:textFill>
        </w:rPr>
      </w:pPr>
      <w:r>
        <w:rPr>
          <w:rFonts w:hint="eastAsia" w:hAnsi="宋体" w:cs="Times New Roman"/>
          <w:b/>
          <w:bCs/>
          <w:color w:val="000000" w:themeColor="text1"/>
          <w:kern w:val="2"/>
          <w:sz w:val="21"/>
          <w:szCs w:val="21"/>
          <w:highlight w:val="none"/>
          <w14:textFill>
            <w14:solidFill>
              <w14:schemeClr w14:val="tx1"/>
            </w14:solidFill>
          </w14:textFill>
        </w:rPr>
        <w:t>附件</w:t>
      </w:r>
      <w:r>
        <w:rPr>
          <w:rFonts w:hint="eastAsia" w:hAnsi="宋体" w:cs="Times New Roman"/>
          <w:b/>
          <w:bCs/>
          <w:color w:val="000000" w:themeColor="text1"/>
          <w:kern w:val="2"/>
          <w:sz w:val="21"/>
          <w:szCs w:val="21"/>
          <w:highlight w:val="none"/>
          <w:lang w:val="en-US" w:eastAsia="zh-CN"/>
          <w14:textFill>
            <w14:solidFill>
              <w14:schemeClr w14:val="tx1"/>
            </w14:solidFill>
          </w14:textFill>
        </w:rPr>
        <w:t>2</w:t>
      </w:r>
      <w:r>
        <w:rPr>
          <w:rFonts w:hint="eastAsia" w:hAnsi="宋体" w:cs="Times New Roman"/>
          <w:color w:val="000000" w:themeColor="text1"/>
          <w:kern w:val="2"/>
          <w:sz w:val="21"/>
          <w:szCs w:val="21"/>
          <w:highlight w:val="none"/>
          <w14:textFill>
            <w14:solidFill>
              <w14:schemeClr w14:val="tx1"/>
            </w14:solidFill>
          </w14:textFill>
        </w:rPr>
        <w:t>：</w:t>
      </w:r>
    </w:p>
    <w:p w14:paraId="612C5962">
      <w:pPr>
        <w:pStyle w:val="74"/>
        <w:jc w:val="center"/>
        <w:rPr>
          <w:color w:val="000000" w:themeColor="text1"/>
          <w:highlight w:val="none"/>
          <w14:textFill>
            <w14:solidFill>
              <w14:schemeClr w14:val="tx1"/>
            </w14:solidFill>
          </w14:textFill>
        </w:rPr>
      </w:pPr>
      <w:r>
        <w:rPr>
          <w:rFonts w:hint="eastAsia" w:cs="Times New Roman"/>
          <w:b/>
          <w:bCs/>
          <w:color w:val="000000" w:themeColor="text1"/>
          <w:kern w:val="2"/>
          <w:sz w:val="36"/>
          <w:szCs w:val="36"/>
          <w:highlight w:val="none"/>
          <w:shd w:val="clear" w:color="auto" w:fill="FFFFFF"/>
          <w14:textFill>
            <w14:solidFill>
              <w14:schemeClr w14:val="tx1"/>
            </w14:solidFill>
          </w14:textFill>
        </w:rPr>
        <w:t>中小企业划型标准规定</w:t>
      </w:r>
    </w:p>
    <w:p w14:paraId="5CB81C72">
      <w:pPr>
        <w:jc w:val="center"/>
        <w:rPr>
          <w:rFonts w:hint="eastAsia"/>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工信部联企业〔2011〕300号</w:t>
      </w:r>
    </w:p>
    <w:p w14:paraId="19FF429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一、根据《中华人民共和国中小企业促进法》和《国务院关于进一步促进中小企业发展的若干意见》（国发〔2009〕36号），制定本规定。</w:t>
      </w:r>
    </w:p>
    <w:p w14:paraId="6F665CB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二、中小企业划分为中型、小型、微型三种类型，具体标准根据企业从业人员、营业收入、资产总额等指标，结合行业特点制定。</w:t>
      </w:r>
    </w:p>
    <w:p w14:paraId="24C27ED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w:t>
      </w:r>
      <w:r>
        <w:rPr>
          <w:rFonts w:hint="eastAsia"/>
          <w:color w:val="000000" w:themeColor="text1"/>
          <w:sz w:val="21"/>
          <w:highlight w:val="none"/>
          <w:lang w:eastAsia="zh-CN"/>
          <w14:textFill>
            <w14:solidFill>
              <w14:schemeClr w14:val="tx1"/>
            </w14:solidFill>
          </w14:textFill>
        </w:rPr>
        <w:t>其他未列明行业</w:t>
      </w:r>
      <w:r>
        <w:rPr>
          <w:rFonts w:hint="eastAsia"/>
          <w:color w:val="000000" w:themeColor="text1"/>
          <w:sz w:val="21"/>
          <w:highlight w:val="none"/>
          <w14:textFill>
            <w14:solidFill>
              <w14:schemeClr w14:val="tx1"/>
            </w14:solidFill>
          </w14:textFill>
        </w:rPr>
        <w:t>，房地产开发经营，物业管理，租赁和商务服务业，其他未列明行业（包括科学研究和技术服务业，水利、环境和公共设施管理业，居民服务、修理和其他服务业，社会工作，文化、体育和娱乐业等）。</w:t>
      </w:r>
    </w:p>
    <w:p w14:paraId="63459479">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四、各行业划型标准为：</w:t>
      </w:r>
    </w:p>
    <w:p w14:paraId="7B6A961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0DB4EA0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42E55D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9914F1E">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ECF2A3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AED175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56CF55B">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0E41429">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A17166C">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E84818A">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5BE6F8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E695CEB">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（十二）</w:t>
      </w:r>
      <w:r>
        <w:rPr>
          <w:rFonts w:hint="eastAsia"/>
          <w:color w:val="000000" w:themeColor="text1"/>
          <w:sz w:val="21"/>
          <w:highlight w:val="none"/>
          <w:lang w:eastAsia="zh-CN"/>
          <w14:textFill>
            <w14:solidFill>
              <w14:schemeClr w14:val="tx1"/>
            </w14:solidFill>
          </w14:textFill>
        </w:rPr>
        <w:t>其他未列明行业</w:t>
      </w:r>
      <w:r>
        <w:rPr>
          <w:rFonts w:hint="eastAsia"/>
          <w:color w:val="000000" w:themeColor="text1"/>
          <w:sz w:val="21"/>
          <w:highlight w:val="none"/>
          <w14:textFill>
            <w14:solidFill>
              <w14:schemeClr w14:val="tx1"/>
            </w14:solidFill>
          </w14:textFill>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830A82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3FCCFF1">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F17072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C40C99">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7C0DE16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五、企业类型的划分以统计部门的统计数据为依据。</w:t>
      </w:r>
    </w:p>
    <w:p w14:paraId="347258F7">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4EAF206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49CF021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八、本规定由工业和信息化部、国家统计局会同有关部门根据《国民经济行业分类》修订情况和企业发展变化情况适时修订。</w:t>
      </w:r>
    </w:p>
    <w:p w14:paraId="4E97D04A">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九、本规定由工业和信息化部、国家统计局会同有关部门负责解释。</w:t>
      </w:r>
    </w:p>
    <w:p w14:paraId="2A13E966">
      <w:p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5AC83B72">
      <w:pPr>
        <w:pStyle w:val="74"/>
        <w:spacing w:line="360" w:lineRule="auto"/>
        <w:jc w:val="both"/>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3CFCEDC3">
      <w:pPr>
        <w:pStyle w:val="3"/>
        <w:spacing w:before="120" w:after="120" w:line="500" w:lineRule="exact"/>
        <w:jc w:val="center"/>
        <w:rPr>
          <w:rFonts w:hint="eastAsia"/>
          <w:color w:val="000000" w:themeColor="text1"/>
          <w:highlight w:val="none"/>
          <w14:textFill>
            <w14:solidFill>
              <w14:schemeClr w14:val="tx1"/>
            </w14:solidFill>
          </w14:textFill>
        </w:rPr>
      </w:pPr>
      <w:bookmarkStart w:id="81" w:name="_Toc495387429"/>
      <w:r>
        <w:rPr>
          <w:rFonts w:hint="eastAsia"/>
          <w:color w:val="000000" w:themeColor="text1"/>
          <w:highlight w:val="none"/>
          <w14:textFill>
            <w14:solidFill>
              <w14:schemeClr w14:val="tx1"/>
            </w14:solidFill>
          </w14:textFill>
        </w:rPr>
        <w:t>第三章  投标人须知</w:t>
      </w:r>
      <w:bookmarkEnd w:id="81"/>
    </w:p>
    <w:p w14:paraId="62BC9C0F">
      <w:pPr>
        <w:spacing w:line="500" w:lineRule="exact"/>
        <w:jc w:val="center"/>
        <w:rPr>
          <w:rFonts w:hint="eastAsia"/>
          <w:color w:val="000000" w:themeColor="text1"/>
          <w:sz w:val="36"/>
          <w:szCs w:val="36"/>
          <w:highlight w:val="none"/>
          <w14:textFill>
            <w14:solidFill>
              <w14:schemeClr w14:val="tx1"/>
            </w14:solidFill>
          </w14:textFill>
        </w:rPr>
      </w:pPr>
      <w:bookmarkStart w:id="82" w:name="_Toc254970667"/>
      <w:bookmarkStart w:id="83" w:name="_Toc254970526"/>
      <w:r>
        <w:rPr>
          <w:rFonts w:hint="eastAsia"/>
          <w:color w:val="000000" w:themeColor="text1"/>
          <w:sz w:val="36"/>
          <w:szCs w:val="36"/>
          <w:highlight w:val="none"/>
          <w14:textFill>
            <w14:solidFill>
              <w14:schemeClr w14:val="tx1"/>
            </w14:solidFill>
          </w14:textFill>
        </w:rPr>
        <w:t>前  附  表</w:t>
      </w:r>
      <w:bookmarkEnd w:id="82"/>
      <w:bookmarkEnd w:id="83"/>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930"/>
      </w:tblGrid>
      <w:tr w14:paraId="56CAF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8E0B62B">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条款号</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03A064B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编列内容</w:t>
            </w:r>
          </w:p>
        </w:tc>
      </w:tr>
      <w:tr w14:paraId="01E8F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1A9BF96">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06FCEC1">
            <w:pPr>
              <w:snapToGrid w:val="0"/>
              <w:spacing w:line="500" w:lineRule="exact"/>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lang w:eastAsia="zh-CN"/>
                <w14:textFill>
                  <w14:solidFill>
                    <w14:schemeClr w14:val="tx1"/>
                  </w14:solidFill>
                </w14:textFill>
              </w:rPr>
              <w:t>柳州城市职业学院软件技术专业教学资源项目采购</w:t>
            </w:r>
          </w:p>
          <w:p w14:paraId="7556B3EF">
            <w:pPr>
              <w:snapToGrid w:val="0"/>
              <w:spacing w:line="500" w:lineRule="exact"/>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w:t>
            </w:r>
            <w:r>
              <w:rPr>
                <w:rFonts w:hint="eastAsia" w:hAnsi="宋体"/>
                <w:color w:val="000000" w:themeColor="text1"/>
                <w:sz w:val="21"/>
                <w:highlight w:val="none"/>
                <w:lang w:eastAsia="zh-CN"/>
                <w14:textFill>
                  <w14:solidFill>
                    <w14:schemeClr w14:val="tx1"/>
                  </w14:solidFill>
                </w14:textFill>
              </w:rPr>
              <w:t>LZZC2026-G3-990146-YTGC</w:t>
            </w:r>
          </w:p>
        </w:tc>
      </w:tr>
      <w:tr w14:paraId="5ED01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46A2261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4438F54">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报价及费用：1.本项目投标应以人民币报价；2.不论投标结果如何，投标人均应自行承担所有与投标有关的全部费用；3.本项目的代理服务费按本须知第40.2款规定的标准下浮30%采用差额定率累进计费方式计算（取整到元），由中标</w:t>
            </w:r>
            <w:r>
              <w:rPr>
                <w:rFonts w:hint="default" w:hAnsi="宋体"/>
                <w:color w:val="000000" w:themeColor="text1"/>
                <w:sz w:val="21"/>
                <w:highlight w:val="none"/>
                <w:lang w:val="en-US"/>
                <w14:textFill>
                  <w14:solidFill>
                    <w14:schemeClr w14:val="tx1"/>
                  </w14:solidFill>
                </w14:textFill>
              </w:rPr>
              <w:t>供应商</w:t>
            </w:r>
            <w:r>
              <w:rPr>
                <w:rFonts w:hint="eastAsia" w:hAnsi="宋体"/>
                <w:color w:val="000000" w:themeColor="text1"/>
                <w:sz w:val="21"/>
                <w:highlight w:val="none"/>
                <w14:textFill>
                  <w14:solidFill>
                    <w14:schemeClr w14:val="tx1"/>
                  </w14:solidFill>
                </w14:textFill>
              </w:rPr>
              <w:t>向采购代理机构支付。</w:t>
            </w:r>
          </w:p>
        </w:tc>
      </w:tr>
      <w:tr w14:paraId="5974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61537BE">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98B36FD">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接收质疑函方式：以书面形式</w:t>
            </w:r>
          </w:p>
          <w:p w14:paraId="1EBC5EA2">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质疑联系部门及联系方式：广西银泰工程管理有限公司招标部，联系电话：0772-2813184，</w:t>
            </w:r>
          </w:p>
          <w:p w14:paraId="09C64948">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通讯地址：广西柳州市东环大道168号翡翠龙庭12栋3-17。 </w:t>
            </w:r>
          </w:p>
        </w:tc>
      </w:tr>
      <w:tr w14:paraId="3F743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06967C4">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D7414D8">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澄清与修改：</w:t>
            </w:r>
          </w:p>
          <w:p w14:paraId="4C0A7246">
            <w:pPr>
              <w:snapToGrid w:val="0"/>
              <w:spacing w:line="500" w:lineRule="exact"/>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投标人发现招标文件有误或有不合理要求的，必须在收到招标文件之日起七个工作日内以书面形式要求采购人、采购代理机构澄清。</w:t>
            </w:r>
          </w:p>
        </w:tc>
      </w:tr>
      <w:tr w14:paraId="191C3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5922FB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60898F2">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报价文件：【以下第1项要由法定代表人或委托代理人在规定签章处签字（或者电子签名或者加盖电子印章）并加盖投标人电子公章，必须提供，否则其投标无效。其他如有请提供，须加盖投标人电子公章】</w:t>
            </w:r>
          </w:p>
          <w:p w14:paraId="43D94210">
            <w:pPr>
              <w:numPr>
                <w:ilvl w:val="0"/>
                <w:numId w:val="6"/>
              </w:numPr>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开标一览表（按第六章要求格式填写</w:t>
            </w:r>
            <w:r>
              <w:rPr>
                <w:rFonts w:hint="eastAsia" w:hAnsi="宋体"/>
                <w:color w:val="000000" w:themeColor="text1"/>
                <w:sz w:val="21"/>
                <w:highlight w:val="none"/>
                <w:lang w:eastAsia="zh-CN"/>
                <w14:textFill>
                  <w14:solidFill>
                    <w14:schemeClr w14:val="tx1"/>
                  </w14:solidFill>
                </w14:textFill>
              </w:rPr>
              <w:t>，</w:t>
            </w:r>
            <w:r>
              <w:rPr>
                <w:rFonts w:hint="eastAsia" w:hAnsi="宋体" w:cs="Courier New"/>
                <w:b/>
                <w:color w:val="000000" w:themeColor="text1"/>
                <w:sz w:val="21"/>
                <w:highlight w:val="none"/>
                <w14:textFill>
                  <w14:solidFill>
                    <w14:schemeClr w14:val="tx1"/>
                  </w14:solidFill>
                </w14:textFill>
              </w:rPr>
              <w:t>必须提供</w:t>
            </w:r>
            <w:r>
              <w:rPr>
                <w:rFonts w:hint="eastAsia" w:hAnsi="宋体"/>
                <w:color w:val="000000" w:themeColor="text1"/>
                <w:sz w:val="21"/>
                <w:highlight w:val="none"/>
                <w14:textFill>
                  <w14:solidFill>
                    <w14:schemeClr w14:val="tx1"/>
                  </w14:solidFill>
                </w14:textFill>
              </w:rPr>
              <w:t xml:space="preserve">）； </w:t>
            </w:r>
          </w:p>
          <w:p w14:paraId="64ACFCE4">
            <w:pPr>
              <w:numPr>
                <w:ilvl w:val="0"/>
                <w:numId w:val="6"/>
              </w:numPr>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投标人针对报价需要说明的其他文件和说明（格式自拟）。</w:t>
            </w:r>
          </w:p>
          <w:p w14:paraId="567690A0">
            <w:pPr>
              <w:tabs>
                <w:tab w:val="left" w:pos="0"/>
              </w:tabs>
              <w:snapToGrid w:val="0"/>
              <w:spacing w:line="500" w:lineRule="exact"/>
              <w:rPr>
                <w:rFonts w:hint="eastAsia"/>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22C29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14B1FAF">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CB14A7F">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资格证明文件【以下第1至</w:t>
            </w:r>
            <w:r>
              <w:rPr>
                <w:rFonts w:hint="eastAsia" w:hAnsi="宋体" w:cs="Courier New"/>
                <w:b/>
                <w:color w:val="000000" w:themeColor="text1"/>
                <w:sz w:val="21"/>
                <w:highlight w:val="none"/>
                <w:lang w:val="en-US" w:eastAsia="zh-CN"/>
                <w14:textFill>
                  <w14:solidFill>
                    <w14:schemeClr w14:val="tx1"/>
                  </w14:solidFill>
                </w14:textFill>
              </w:rPr>
              <w:t>7</w:t>
            </w:r>
            <w:r>
              <w:rPr>
                <w:rFonts w:hint="eastAsia" w:hAnsi="宋体" w:cs="Courier New"/>
                <w:b/>
                <w:color w:val="000000" w:themeColor="text1"/>
                <w:sz w:val="21"/>
                <w:highlight w:val="none"/>
                <w14:textFill>
                  <w14:solidFill>
                    <w14:schemeClr w14:val="tx1"/>
                  </w14:solidFill>
                </w14:textFill>
              </w:rPr>
              <w:t>项必须提供（符合不需提供的情形除外）且均要由法定代表人或委托代理人在规定签章处签字（或者电子签名或者加盖电子印章）并加盖单位电子公章，证明文件有附件的须提供相应</w:t>
            </w:r>
            <w:r>
              <w:rPr>
                <w:rFonts w:hint="eastAsia" w:hAnsi="宋体"/>
                <w:b/>
                <w:color w:val="000000" w:themeColor="text1"/>
                <w:sz w:val="21"/>
                <w:highlight w:val="none"/>
                <w14:textFill>
                  <w14:solidFill>
                    <w14:schemeClr w14:val="tx1"/>
                  </w14:solidFill>
                </w14:textFill>
              </w:rPr>
              <w:t>附件，</w:t>
            </w:r>
            <w:r>
              <w:rPr>
                <w:rFonts w:hint="eastAsia" w:hAnsi="宋体" w:cs="Courier New"/>
                <w:b/>
                <w:color w:val="000000" w:themeColor="text1"/>
                <w:sz w:val="21"/>
                <w:highlight w:val="none"/>
                <w14:textFill>
                  <w14:solidFill>
                    <w14:schemeClr w14:val="tx1"/>
                  </w14:solidFill>
                </w14:textFill>
              </w:rPr>
              <w:t>否则其投标无效。】</w:t>
            </w:r>
          </w:p>
          <w:p w14:paraId="0B8D1B30">
            <w:pPr>
              <w:numPr>
                <w:ilvl w:val="0"/>
                <w:numId w:val="7"/>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bookmarkStart w:id="84" w:name="OLE_LINK11"/>
            <w:bookmarkStart w:id="85" w:name="_Hlk495346007"/>
            <w:r>
              <w:rPr>
                <w:rFonts w:hint="eastAsia" w:hAnsi="宋体"/>
                <w:color w:val="000000" w:themeColor="text1"/>
                <w:sz w:val="21"/>
                <w:highlight w:val="none"/>
                <w14:textFill>
                  <w14:solidFill>
                    <w14:schemeClr w14:val="tx1"/>
                  </w14:solidFill>
                </w14:textFill>
              </w:rPr>
              <w:t>投标人合法的主体资格证明（如营业执照、事业单位法人证书、执业许可证、个体工商户营业执照、自然人身份证等）复印件；</w:t>
            </w:r>
          </w:p>
          <w:bookmarkEnd w:id="84"/>
          <w:p w14:paraId="424AD65D">
            <w:pPr>
              <w:numPr>
                <w:ilvl w:val="0"/>
                <w:numId w:val="7"/>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法定代表人身份证明及法定代表人有效身份证正反面复印件（按第六章要求格式填写，自然人投标的不须提供）；</w:t>
            </w:r>
          </w:p>
          <w:p w14:paraId="1EA0F4F1">
            <w:pPr>
              <w:numPr>
                <w:ilvl w:val="0"/>
                <w:numId w:val="7"/>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法定代表人授权委托书及委托代理人有效身份证正反面件复印件（委托代理时提供，按第六章要求格式填写，由法定代表人参加的不须提供）；</w:t>
            </w:r>
          </w:p>
          <w:p w14:paraId="018626E8">
            <w:pPr>
              <w:numPr>
                <w:ilvl w:val="0"/>
                <w:numId w:val="7"/>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投标人直接控股股东信息表（按第六章要求格式填写）；</w:t>
            </w:r>
          </w:p>
          <w:p w14:paraId="4663256F">
            <w:pPr>
              <w:numPr>
                <w:ilvl w:val="0"/>
                <w:numId w:val="7"/>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投标人直接管理关系信息表（按第六章要求格式填写）；</w:t>
            </w:r>
          </w:p>
          <w:p w14:paraId="5999E0E2">
            <w:pPr>
              <w:numPr>
                <w:ilvl w:val="0"/>
                <w:numId w:val="7"/>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政府采购供应商资格信用承诺函（按第六章要求格式填写）</w:t>
            </w:r>
            <w:r>
              <w:rPr>
                <w:rFonts w:hint="eastAsia" w:hAnsi="宋体"/>
                <w:color w:val="000000" w:themeColor="text1"/>
                <w:sz w:val="21"/>
                <w:highlight w:val="none"/>
                <w:lang w:eastAsia="zh-CN"/>
                <w14:textFill>
                  <w14:solidFill>
                    <w14:schemeClr w14:val="tx1"/>
                  </w14:solidFill>
                </w14:textFill>
              </w:rPr>
              <w:t>；</w:t>
            </w:r>
          </w:p>
          <w:p w14:paraId="48C38900">
            <w:pPr>
              <w:numPr>
                <w:ilvl w:val="0"/>
                <w:numId w:val="7"/>
              </w:numPr>
              <w:tabs>
                <w:tab w:val="left" w:pos="0"/>
                <w:tab w:val="clear" w:pos="5"/>
              </w:tabs>
              <w:snapToGrid w:val="0"/>
              <w:spacing w:line="500" w:lineRule="exact"/>
              <w:ind w:left="0" w:firstLine="0"/>
              <w:rPr>
                <w:rFonts w:hint="eastAsia" w:ascii="宋体" w:hAnsi="宋体" w:eastAsia="宋体" w:cs="Times New Roman"/>
                <w:color w:val="000000" w:themeColor="text1"/>
                <w:sz w:val="21"/>
                <w:highlight w:val="none"/>
                <w14:textFill>
                  <w14:solidFill>
                    <w14:schemeClr w14:val="tx1"/>
                  </w14:solidFill>
                </w14:textFill>
              </w:rPr>
            </w:pPr>
            <w:bookmarkStart w:id="86" w:name="OLE_LINK12"/>
            <w:r>
              <w:rPr>
                <w:rFonts w:hint="eastAsia" w:ascii="宋体" w:hAnsi="宋体" w:eastAsia="宋体" w:cs="Times New Roman"/>
                <w:color w:val="000000" w:themeColor="text1"/>
                <w:sz w:val="21"/>
                <w:highlight w:val="none"/>
                <w14:textFill>
                  <w14:solidFill>
                    <w14:schemeClr w14:val="tx1"/>
                  </w14:solidFill>
                </w14:textFill>
              </w:rPr>
              <w:t>中小企业声明函</w:t>
            </w:r>
            <w:r>
              <w:rPr>
                <w:rFonts w:hint="eastAsia" w:ascii="宋体" w:hAnsi="宋体" w:eastAsia="宋体" w:cs="Times New Roman"/>
                <w:color w:val="000000" w:themeColor="text1"/>
                <w:sz w:val="21"/>
                <w:highlight w:val="none"/>
                <w:lang w:val="en-US" w:eastAsia="zh-CN"/>
                <w14:textFill>
                  <w14:solidFill>
                    <w14:schemeClr w14:val="tx1"/>
                  </w14:solidFill>
                </w14:textFill>
              </w:rPr>
              <w:t>或</w:t>
            </w:r>
            <w:r>
              <w:rPr>
                <w:rFonts w:hint="eastAsia" w:hAnsi="宋体"/>
                <w:color w:val="000000" w:themeColor="text1"/>
                <w:sz w:val="21"/>
                <w:highlight w:val="none"/>
                <w14:textFill>
                  <w14:solidFill>
                    <w14:schemeClr w14:val="tx1"/>
                  </w14:solidFill>
                </w14:textFill>
              </w:rPr>
              <w:t>残疾人福利性单位声明函</w:t>
            </w:r>
            <w:r>
              <w:rPr>
                <w:rFonts w:hint="eastAsia" w:ascii="宋体" w:hAnsi="宋体" w:eastAsia="宋体" w:cs="Times New Roman"/>
                <w:color w:val="000000" w:themeColor="text1"/>
                <w:sz w:val="21"/>
                <w:highlight w:val="none"/>
                <w14:textFill>
                  <w14:solidFill>
                    <w14:schemeClr w14:val="tx1"/>
                  </w14:solidFill>
                </w14:textFill>
              </w:rPr>
              <w:t>（按第六章要求格式填写）</w:t>
            </w:r>
            <w:bookmarkEnd w:id="86"/>
            <w:r>
              <w:rPr>
                <w:rFonts w:hint="eastAsia" w:ascii="宋体" w:hAnsi="宋体" w:eastAsia="宋体" w:cs="Times New Roman"/>
                <w:color w:val="000000" w:themeColor="text1"/>
                <w:sz w:val="21"/>
                <w:highlight w:val="none"/>
                <w:lang w:eastAsia="zh-CN"/>
                <w14:textFill>
                  <w14:solidFill>
                    <w14:schemeClr w14:val="tx1"/>
                  </w14:solidFill>
                </w14:textFill>
              </w:rPr>
              <w:t>。</w:t>
            </w:r>
          </w:p>
          <w:p w14:paraId="796731D7">
            <w:pPr>
              <w:tabs>
                <w:tab w:val="left" w:pos="-278"/>
                <w:tab w:val="left" w:pos="0"/>
              </w:tabs>
              <w:snapToGrid w:val="0"/>
              <w:spacing w:line="500" w:lineRule="exact"/>
              <w:ind w:left="34"/>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注：1.若招标文件中有专门标注的某关联点，并要求投标人在电子投标系统中作出投标响应的，如投标人未对关联点进行响应或者在投标文件其他内容进行描述，造成电子评审不能查询的责任由投标人自行承担。</w:t>
            </w:r>
            <w:bookmarkEnd w:id="85"/>
          </w:p>
          <w:p w14:paraId="2B336E99">
            <w:pPr>
              <w:tabs>
                <w:tab w:val="left" w:pos="-278"/>
                <w:tab w:val="left" w:pos="0"/>
              </w:tabs>
              <w:snapToGrid w:val="0"/>
              <w:spacing w:line="500" w:lineRule="exact"/>
              <w:ind w:left="34"/>
              <w:rPr>
                <w:rFonts w:hint="eastAsia"/>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2.分公司参加投标的， 应当取得总公司授权（</w:t>
            </w:r>
            <w:r>
              <w:rPr>
                <w:rFonts w:hint="eastAsia" w:hAnsi="宋体" w:cs="宋体"/>
                <w:b/>
                <w:color w:val="000000" w:themeColor="text1"/>
                <w:sz w:val="21"/>
                <w:highlight w:val="none"/>
                <w14:textFill>
                  <w14:solidFill>
                    <w14:schemeClr w14:val="tx1"/>
                  </w14:solidFill>
                </w14:textFill>
              </w:rPr>
              <w:t>授权书附在主体资格证明之后</w:t>
            </w:r>
            <w:r>
              <w:rPr>
                <w:rFonts w:hint="eastAsia" w:hAnsi="宋体"/>
                <w:b/>
                <w:color w:val="000000" w:themeColor="text1"/>
                <w:sz w:val="21"/>
                <w:highlight w:val="none"/>
                <w14:textFill>
                  <w14:solidFill>
                    <w14:schemeClr w14:val="tx1"/>
                  </w14:solidFill>
                </w14:textFill>
              </w:rPr>
              <w:t>），</w:t>
            </w:r>
            <w:r>
              <w:rPr>
                <w:rFonts w:hint="eastAsia" w:hAnsi="宋体" w:cs="宋体"/>
                <w:b/>
                <w:color w:val="000000" w:themeColor="text1"/>
                <w:sz w:val="21"/>
                <w:highlight w:val="none"/>
                <w14:textFill>
                  <w14:solidFill>
                    <w14:schemeClr w14:val="tx1"/>
                  </w14:solidFill>
                </w14:textFill>
              </w:rPr>
              <w:t>并认可以总公司名义获得的获奖证书或证明材料作为评审要素得分项</w:t>
            </w:r>
            <w:r>
              <w:rPr>
                <w:rFonts w:hint="eastAsia" w:hAnsi="宋体"/>
                <w:b/>
                <w:color w:val="000000" w:themeColor="text1"/>
                <w:sz w:val="21"/>
                <w:highlight w:val="none"/>
                <w14:textFill>
                  <w14:solidFill>
                    <w14:schemeClr w14:val="tx1"/>
                  </w14:solidFill>
                </w14:textFill>
              </w:rPr>
              <w:t>。</w:t>
            </w:r>
          </w:p>
        </w:tc>
      </w:tr>
      <w:tr w14:paraId="1A113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031B90B">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622712E">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商务文件【以下第1至</w:t>
            </w:r>
            <w:r>
              <w:rPr>
                <w:rFonts w:hint="eastAsia" w:hAnsi="宋体" w:cs="Courier New"/>
                <w:b/>
                <w:color w:val="000000" w:themeColor="text1"/>
                <w:sz w:val="21"/>
                <w:highlight w:val="none"/>
                <w:lang w:val="en-US" w:eastAsia="zh-CN"/>
                <w14:textFill>
                  <w14:solidFill>
                    <w14:schemeClr w14:val="tx1"/>
                  </w14:solidFill>
                </w14:textFill>
              </w:rPr>
              <w:t>4</w:t>
            </w:r>
            <w:r>
              <w:rPr>
                <w:rFonts w:hint="eastAsia" w:hAnsi="宋体" w:cs="Courier New"/>
                <w:b/>
                <w:color w:val="000000" w:themeColor="text1"/>
                <w:sz w:val="21"/>
                <w:highlight w:val="none"/>
                <w14:textFill>
                  <w14:solidFill>
                    <w14:schemeClr w14:val="tx1"/>
                  </w14:solidFill>
                </w14:textFill>
              </w:rPr>
              <w:t>项均要由法定代表人或委托代理人在规定签章处签字（或者电子签名或者加盖电子印章）并加盖单位电子公章，必须提供，否则其投标无效。其他如有请提供，须加盖投标人单位电子公章】：</w:t>
            </w:r>
          </w:p>
          <w:p w14:paraId="5EA8813C">
            <w:pPr>
              <w:tabs>
                <w:tab w:val="left" w:pos="0"/>
              </w:tabs>
              <w:snapToGrid w:val="0"/>
              <w:spacing w:line="500" w:lineRule="exact"/>
              <w:rPr>
                <w:rFonts w:hint="eastAsia" w:hAnsi="宋体"/>
                <w:color w:val="000000" w:themeColor="text1"/>
                <w:sz w:val="21"/>
                <w:highlight w:val="none"/>
                <w14:textFill>
                  <w14:solidFill>
                    <w14:schemeClr w14:val="tx1"/>
                  </w14:solidFill>
                </w14:textFill>
              </w:rPr>
            </w:pPr>
            <w:bookmarkStart w:id="87" w:name="_Hlk495346075"/>
            <w:r>
              <w:rPr>
                <w:rFonts w:hint="eastAsia" w:hAnsi="宋体"/>
                <w:color w:val="000000" w:themeColor="text1"/>
                <w:sz w:val="21"/>
                <w:highlight w:val="none"/>
                <w14:textFill>
                  <w14:solidFill>
                    <w14:schemeClr w14:val="tx1"/>
                  </w14:solidFill>
                </w14:textFill>
              </w:rPr>
              <w:t>1.投标函(按第六章要求格式填写)；</w:t>
            </w:r>
          </w:p>
          <w:p w14:paraId="1FA4EE06">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2.投标声明书(按第六章要求格式填写)；</w:t>
            </w:r>
          </w:p>
          <w:p w14:paraId="03312D58">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3.商务条款偏离表（按第六章要求格式填写）；</w:t>
            </w:r>
          </w:p>
          <w:p w14:paraId="17B881E5">
            <w:pPr>
              <w:tabs>
                <w:tab w:val="left" w:pos="0"/>
              </w:tabs>
              <w:snapToGrid w:val="0"/>
              <w:spacing w:line="500" w:lineRule="exact"/>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4.投标人参加本项目无</w:t>
            </w:r>
            <w:r>
              <w:rPr>
                <w:rFonts w:hint="eastAsia"/>
                <w:color w:val="000000" w:themeColor="text1"/>
                <w:sz w:val="21"/>
                <w:highlight w:val="none"/>
                <w14:textFill>
                  <w14:solidFill>
                    <w14:schemeClr w14:val="tx1"/>
                  </w14:solidFill>
                </w14:textFill>
              </w:rPr>
              <w:t>围标、串标行为的承诺函（按第六章要求格式填写）；</w:t>
            </w:r>
          </w:p>
          <w:p w14:paraId="51FFD0F0">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5</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除招标文件规定必须提供以外，投标人认为需要提供的其他证明材料（格式自拟）；</w:t>
            </w:r>
          </w:p>
          <w:p w14:paraId="2EEA9682">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6</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投标人根据第二章“采购需求”和第四章“评标办法及评分标准”提供有关证明材料。</w:t>
            </w:r>
            <w:bookmarkEnd w:id="87"/>
          </w:p>
          <w:p w14:paraId="76735F02">
            <w:pPr>
              <w:tabs>
                <w:tab w:val="left" w:pos="0"/>
              </w:tabs>
              <w:snapToGrid w:val="0"/>
              <w:spacing w:line="500" w:lineRule="exact"/>
              <w:rPr>
                <w:rFonts w:hint="eastAsia"/>
                <w:b/>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6353A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36AAF6C">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13.4</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E437A47">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以下第1至3项均要由法定代表人或委托代理人在规定签章处签字（或者电子签名或者加盖电子印章）并加盖单位电子公章，必须提供，否则其投标无效。其他如有请提供，须加盖投标人单位电子公章】：</w:t>
            </w:r>
            <w:bookmarkStart w:id="88" w:name="_Hlk495346088"/>
          </w:p>
          <w:p w14:paraId="4DEA6142">
            <w:pPr>
              <w:numPr>
                <w:ilvl w:val="0"/>
                <w:numId w:val="8"/>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服务需求偏离表（按第六章要求格式填写）；</w:t>
            </w:r>
          </w:p>
          <w:p w14:paraId="11F726D6">
            <w:pPr>
              <w:numPr>
                <w:ilvl w:val="0"/>
                <w:numId w:val="8"/>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技术方案（按第六章要求格式填写）；</w:t>
            </w:r>
          </w:p>
          <w:p w14:paraId="6FBC544F">
            <w:pPr>
              <w:numPr>
                <w:ilvl w:val="0"/>
                <w:numId w:val="8"/>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拟投入项目人员一览表（按第六章要求格式填写）；</w:t>
            </w:r>
          </w:p>
          <w:p w14:paraId="4CA47CC5">
            <w:pPr>
              <w:numPr>
                <w:ilvl w:val="0"/>
                <w:numId w:val="8"/>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优惠条件：投标人承诺给予采购人的各种优惠条件； </w:t>
            </w:r>
          </w:p>
          <w:p w14:paraId="5A4752CD">
            <w:pPr>
              <w:numPr>
                <w:ilvl w:val="0"/>
                <w:numId w:val="8"/>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投标人对本项目的合理化建议和改进措施；</w:t>
            </w:r>
          </w:p>
          <w:p w14:paraId="03465252">
            <w:pPr>
              <w:numPr>
                <w:ilvl w:val="0"/>
                <w:numId w:val="8"/>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除招标文件规定必须提供以外，投标人需要说明的其他文件和说明（格式自拟）。</w:t>
            </w:r>
            <w:bookmarkEnd w:id="88"/>
          </w:p>
          <w:p w14:paraId="551F2737">
            <w:pPr>
              <w:tabs>
                <w:tab w:val="left" w:pos="0"/>
              </w:tabs>
              <w:snapToGrid w:val="0"/>
              <w:spacing w:line="500" w:lineRule="exact"/>
              <w:rPr>
                <w:rFonts w:hint="eastAsia"/>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28090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344C1A56">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16.1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2EC5BAC">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投标有效期：自投标截止之日起120日。</w:t>
            </w:r>
          </w:p>
        </w:tc>
      </w:tr>
      <w:tr w14:paraId="48711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03656385">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04E6FEDE">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投标保证金的形式：银行转账、支票、汇票、本票或者金融机构、担保机构出具的保险、保函（含电子保函）等非现金形式交提交，禁止采用现钞交纳方式。</w:t>
            </w:r>
          </w:p>
          <w:p w14:paraId="4FB1C6B4">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投标保证金的金额：</w:t>
            </w:r>
            <w:r>
              <w:rPr>
                <w:rFonts w:hint="eastAsia" w:cs="宋体"/>
                <w:b/>
                <w:color w:val="000000" w:themeColor="text1"/>
                <w:sz w:val="21"/>
                <w:highlight w:val="none"/>
                <w14:textFill>
                  <w14:solidFill>
                    <w14:schemeClr w14:val="tx1"/>
                  </w14:solidFill>
                </w14:textFill>
              </w:rPr>
              <w:t>详见第一章</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招标公告</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规定</w:t>
            </w:r>
          </w:p>
          <w:p w14:paraId="6155C76F">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相关要求：</w:t>
            </w:r>
          </w:p>
          <w:p w14:paraId="692A2E11">
            <w:pPr>
              <w:spacing w:line="500" w:lineRule="exact"/>
              <w:ind w:firstLine="420" w:firstLineChars="200"/>
              <w:rPr>
                <w:rFonts w:hint="eastAsia"/>
                <w:b/>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1.</w:t>
            </w:r>
            <w:r>
              <w:rPr>
                <w:rFonts w:hint="eastAsia" w:cs="Arial"/>
                <w:bCs/>
                <w:color w:val="000000" w:themeColor="text1"/>
                <w:sz w:val="21"/>
                <w:highlight w:val="none"/>
                <w14:textFill>
                  <w14:solidFill>
                    <w14:schemeClr w14:val="tx1"/>
                  </w14:solidFill>
                </w14:textFill>
              </w:rPr>
              <w:t>投标保证金采用</w:t>
            </w:r>
            <w:r>
              <w:rPr>
                <w:rFonts w:hint="eastAsia" w:cs="宋体"/>
                <w:color w:val="000000" w:themeColor="text1"/>
                <w:sz w:val="21"/>
                <w:highlight w:val="none"/>
                <w14:textFill>
                  <w14:solidFill>
                    <w14:schemeClr w14:val="tx1"/>
                  </w14:solidFill>
                </w14:textFill>
              </w:rPr>
              <w:t>银行转账支付形式的，在投标时间截止时间前从投标人账户</w:t>
            </w:r>
            <w:r>
              <w:rPr>
                <w:rFonts w:hint="eastAsia" w:cs="Arial"/>
                <w:color w:val="000000" w:themeColor="text1"/>
                <w:sz w:val="21"/>
                <w:highlight w:val="none"/>
                <w14:textFill>
                  <w14:solidFill>
                    <w14:schemeClr w14:val="tx1"/>
                  </w14:solidFill>
                </w14:textFill>
              </w:rPr>
              <w:t>交到指定账户，投标人将</w:t>
            </w:r>
            <w:r>
              <w:rPr>
                <w:rFonts w:hint="eastAsia" w:cs="宋体"/>
                <w:color w:val="000000" w:themeColor="text1"/>
                <w:sz w:val="21"/>
                <w:highlight w:val="none"/>
                <w14:textFill>
                  <w14:solidFill>
                    <w14:schemeClr w14:val="tx1"/>
                  </w14:solidFill>
                </w14:textFill>
              </w:rPr>
              <w:t>银行转账支付形式</w:t>
            </w:r>
            <w:r>
              <w:rPr>
                <w:rFonts w:hint="eastAsia" w:cs="Arial"/>
                <w:color w:val="000000" w:themeColor="text1"/>
                <w:sz w:val="21"/>
                <w:highlight w:val="none"/>
                <w14:textFill>
                  <w14:solidFill>
                    <w14:schemeClr w14:val="tx1"/>
                  </w14:solidFill>
                </w14:textFill>
              </w:rPr>
              <w:t>底单的复印件作为投标保证金提交凭证，</w:t>
            </w:r>
            <w:r>
              <w:rPr>
                <w:color w:val="000000" w:themeColor="text1"/>
                <w:sz w:val="21"/>
                <w:highlight w:val="none"/>
                <w14:textFill>
                  <w14:solidFill>
                    <w14:schemeClr w14:val="tx1"/>
                  </w14:solidFill>
                </w14:textFill>
              </w:rPr>
              <w:t>放置于</w:t>
            </w:r>
            <w:r>
              <w:rPr>
                <w:rFonts w:hint="eastAsia"/>
                <w:color w:val="000000" w:themeColor="text1"/>
                <w:sz w:val="21"/>
                <w:highlight w:val="none"/>
                <w14:textFill>
                  <w14:solidFill>
                    <w14:schemeClr w14:val="tx1"/>
                  </w14:solidFill>
                </w14:textFill>
              </w:rPr>
              <w:t>商务文件</w:t>
            </w:r>
            <w:r>
              <w:rPr>
                <w:color w:val="000000" w:themeColor="text1"/>
                <w:sz w:val="21"/>
                <w:highlight w:val="none"/>
                <w14:textFill>
                  <w14:solidFill>
                    <w14:schemeClr w14:val="tx1"/>
                  </w14:solidFill>
                </w14:textFill>
              </w:rPr>
              <w:t>中</w:t>
            </w:r>
            <w:r>
              <w:rPr>
                <w:rFonts w:hint="eastAsia" w:cs="Arial"/>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本项目不接受现钞形式或从个人账户（自然人投标除外）转出的投标保证金，否则其投标无效。</w:t>
            </w:r>
          </w:p>
          <w:p w14:paraId="1B3D3C9E">
            <w:pPr>
              <w:spacing w:line="500" w:lineRule="exact"/>
              <w:ind w:firstLine="422" w:firstLineChars="200"/>
              <w:rPr>
                <w:rFonts w:hint="eastAsia" w:cs="Arial"/>
                <w:b/>
                <w:color w:val="000000" w:themeColor="text1"/>
                <w:sz w:val="21"/>
                <w:highlight w:val="none"/>
                <w14:textFill>
                  <w14:solidFill>
                    <w14:schemeClr w14:val="tx1"/>
                  </w14:solidFill>
                </w14:textFill>
              </w:rPr>
            </w:pPr>
            <w:r>
              <w:rPr>
                <w:rFonts w:hint="eastAsia" w:cs="Arial"/>
                <w:b/>
                <w:color w:val="000000" w:themeColor="text1"/>
                <w:sz w:val="21"/>
                <w:highlight w:val="none"/>
                <w14:textFill>
                  <w14:solidFill>
                    <w14:schemeClr w14:val="tx1"/>
                  </w14:solidFill>
                </w14:textFill>
              </w:rPr>
              <w:t>保证金账户信息：</w:t>
            </w:r>
          </w:p>
          <w:p w14:paraId="3512E986">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开户名称：广西银泰工程管理有限公司柳州分公司</w:t>
            </w:r>
          </w:p>
          <w:p w14:paraId="6412DB1B">
            <w:pPr>
              <w:spacing w:line="500" w:lineRule="exact"/>
              <w:rPr>
                <w:rFonts w:hint="eastAsia" w:eastAsia="宋体"/>
                <w:b/>
                <w:color w:val="000000" w:themeColor="text1"/>
                <w:sz w:val="21"/>
                <w:highlight w:val="none"/>
                <w:lang w:eastAsia="zh-CN"/>
                <w14:textFill>
                  <w14:solidFill>
                    <w14:schemeClr w14:val="tx1"/>
                  </w14:solidFill>
                </w14:textFill>
              </w:rPr>
            </w:pPr>
            <w:r>
              <w:rPr>
                <w:rFonts w:hint="eastAsia"/>
                <w:b/>
                <w:color w:val="000000" w:themeColor="text1"/>
                <w:sz w:val="21"/>
                <w:highlight w:val="none"/>
                <w14:textFill>
                  <w14:solidFill>
                    <w14:schemeClr w14:val="tx1"/>
                  </w14:solidFill>
                </w14:textFill>
              </w:rPr>
              <w:t xml:space="preserve">    开户银行：</w:t>
            </w:r>
            <w:r>
              <w:rPr>
                <w:rFonts w:hint="eastAsia"/>
                <w:b/>
                <w:color w:val="000000" w:themeColor="text1"/>
                <w:sz w:val="21"/>
                <w:highlight w:val="none"/>
                <w:lang w:eastAsia="zh-CN"/>
                <w14:textFill>
                  <w14:solidFill>
                    <w14:schemeClr w14:val="tx1"/>
                  </w14:solidFill>
                </w14:textFill>
              </w:rPr>
              <w:t>上海浦东发展银行股份有限公司柳州分行营业部</w:t>
            </w:r>
          </w:p>
          <w:p w14:paraId="0F7FF179">
            <w:pPr>
              <w:spacing w:line="500" w:lineRule="exact"/>
              <w:ind w:firstLine="422" w:firstLineChars="200"/>
              <w:rPr>
                <w:rFonts w:hint="eastAsia" w:eastAsia="宋体"/>
                <w:b/>
                <w:color w:val="000000" w:themeColor="text1"/>
                <w:sz w:val="21"/>
                <w:highlight w:val="none"/>
                <w:lang w:eastAsia="zh-CN"/>
                <w14:textFill>
                  <w14:solidFill>
                    <w14:schemeClr w14:val="tx1"/>
                  </w14:solidFill>
                </w14:textFill>
              </w:rPr>
            </w:pPr>
            <w:r>
              <w:rPr>
                <w:rFonts w:hint="eastAsia"/>
                <w:b/>
                <w:color w:val="000000" w:themeColor="text1"/>
                <w:sz w:val="21"/>
                <w:highlight w:val="none"/>
                <w14:textFill>
                  <w14:solidFill>
                    <w14:schemeClr w14:val="tx1"/>
                  </w14:solidFill>
                </w14:textFill>
              </w:rPr>
              <w:t>银行账号：</w:t>
            </w:r>
            <w:r>
              <w:rPr>
                <w:rFonts w:hint="eastAsia"/>
                <w:b/>
                <w:color w:val="000000" w:themeColor="text1"/>
                <w:sz w:val="21"/>
                <w:highlight w:val="none"/>
                <w:lang w:eastAsia="zh-CN"/>
                <w14:textFill>
                  <w14:solidFill>
                    <w14:schemeClr w14:val="tx1"/>
                  </w14:solidFill>
                </w14:textFill>
              </w:rPr>
              <w:t>5501 0078 8011 0000 2683</w:t>
            </w:r>
          </w:p>
          <w:p w14:paraId="1497FC0C">
            <w:pPr>
              <w:spacing w:line="500" w:lineRule="exact"/>
              <w:ind w:firstLine="405"/>
              <w:rPr>
                <w:rFonts w:hint="eastAsia"/>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投标保证金采用支票、汇票、本票形式的，投标人将支票、汇票、本票的复印件</w:t>
            </w:r>
            <w:r>
              <w:rPr>
                <w:rFonts w:hint="eastAsia" w:cs="Arial"/>
                <w:color w:val="000000" w:themeColor="text1"/>
                <w:sz w:val="21"/>
                <w:highlight w:val="none"/>
                <w14:textFill>
                  <w14:solidFill>
                    <w14:schemeClr w14:val="tx1"/>
                  </w14:solidFill>
                </w14:textFill>
              </w:rPr>
              <w:t>作为投标保证金提交凭证</w:t>
            </w:r>
            <w:r>
              <w:rPr>
                <w:rFonts w:hint="eastAsia"/>
                <w:color w:val="000000" w:themeColor="text1"/>
                <w:sz w:val="21"/>
                <w:highlight w:val="none"/>
                <w14:textFill>
                  <w14:solidFill>
                    <w14:schemeClr w14:val="tx1"/>
                  </w14:solidFill>
                </w14:textFill>
              </w:rPr>
              <w:t>，放置于商务文件中，否则投标无效。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支票、汇票、本票原件，支票、汇票、本票无效的或未能在投标截止时间前提交的，其投标无效。支票、汇票、本票不允许背书、或者有条件的支付，否则其投标无效。</w:t>
            </w:r>
          </w:p>
          <w:p w14:paraId="71D0DD8A">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3.投标保证金采用</w:t>
            </w:r>
            <w:r>
              <w:rPr>
                <w:rFonts w:hint="eastAsia" w:cs="宋体"/>
                <w:color w:val="000000" w:themeColor="text1"/>
                <w:sz w:val="21"/>
                <w:highlight w:val="none"/>
                <w14:textFill>
                  <w14:solidFill>
                    <w14:schemeClr w14:val="tx1"/>
                  </w14:solidFill>
                </w14:textFill>
              </w:rPr>
              <w:t>金融机构、担保机构出具的保险、保函</w:t>
            </w:r>
            <w:r>
              <w:rPr>
                <w:rFonts w:hint="eastAsia"/>
                <w:color w:val="000000" w:themeColor="text1"/>
                <w:sz w:val="21"/>
                <w:highlight w:val="none"/>
                <w14:textFill>
                  <w14:solidFill>
                    <w14:schemeClr w14:val="tx1"/>
                  </w14:solidFill>
                </w14:textFill>
              </w:rPr>
              <w:t>形式的，投标人将保险、保函的复印件作为投标保证金提交凭证，放置于商务文件中，否则投标无效。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在投标截止时间前，投标人应当在提交投标文件的同时提交单独密封的保险、保函原件</w:t>
            </w:r>
            <w:r>
              <w:rPr>
                <w:rFonts w:hint="eastAsia" w:hAnsi="宋体"/>
                <w:b/>
                <w:color w:val="000000" w:themeColor="text1"/>
                <w:sz w:val="21"/>
                <w:highlight w:val="none"/>
                <w14:textFill>
                  <w14:solidFill>
                    <w14:schemeClr w14:val="tx1"/>
                  </w14:solidFill>
                </w14:textFill>
              </w:rPr>
              <w:t>[提交地点：</w:t>
            </w:r>
            <w:r>
              <w:rPr>
                <w:rFonts w:hAnsi="宋体"/>
                <w:b/>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b/>
                <w:color w:val="000000" w:themeColor="text1"/>
                <w:sz w:val="21"/>
                <w:highlight w:val="none"/>
                <w14:textFill>
                  <w14:solidFill>
                    <w14:schemeClr w14:val="tx1"/>
                  </w14:solidFill>
                </w14:textFill>
              </w:rPr>
              <w:t>楼4楼</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对应开标室，采用电子保函方式交纳投标保证金的，不需提交]</w:t>
            </w:r>
            <w:r>
              <w:rPr>
                <w:rFonts w:hint="eastAsia"/>
                <w:b/>
                <w:color w:val="000000" w:themeColor="text1"/>
                <w:sz w:val="21"/>
                <w:highlight w:val="none"/>
                <w14:textFill>
                  <w14:solidFill>
                    <w14:schemeClr w14:val="tx1"/>
                  </w14:solidFill>
                </w14:textFill>
              </w:rPr>
              <w:t>，保险、保函无效的或未能在投标截止时间前提交的，其投标无效。保险、保函必须为无条件保险、保函，否则其投标无效。</w:t>
            </w:r>
          </w:p>
          <w:p w14:paraId="27D7C782">
            <w:pPr>
              <w:spacing w:line="500" w:lineRule="exact"/>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注：</w:t>
            </w:r>
          </w:p>
          <w:p w14:paraId="1F43B0A1">
            <w:pPr>
              <w:spacing w:line="500" w:lineRule="exact"/>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1.</w:t>
            </w:r>
            <w:r>
              <w:rPr>
                <w:rFonts w:hint="eastAsia"/>
                <w:b/>
                <w:color w:val="000000" w:themeColor="text1"/>
                <w:sz w:val="21"/>
                <w:highlight w:val="none"/>
                <w14:textFill>
                  <w14:solidFill>
                    <w14:schemeClr w14:val="tx1"/>
                  </w14:solidFill>
                </w14:textFill>
              </w:rPr>
              <w:tab/>
            </w:r>
            <w:r>
              <w:rPr>
                <w:rFonts w:hint="eastAsia"/>
                <w:b/>
                <w:color w:val="000000" w:themeColor="text1"/>
                <w:sz w:val="21"/>
                <w:highlight w:val="none"/>
                <w14:textFill>
                  <w14:solidFill>
                    <w14:schemeClr w14:val="tx1"/>
                  </w14:solidFill>
                </w14:textFill>
              </w:rPr>
              <w:t>投标保证金不足额缴纳的，或保险、保函额度不足的或者有效期低于投标有效期的，其投标无效。</w:t>
            </w:r>
          </w:p>
          <w:p w14:paraId="0B0121B8">
            <w:pPr>
              <w:pStyle w:val="74"/>
              <w:spacing w:line="500" w:lineRule="exact"/>
              <w:rPr>
                <w:rFonts w:hint="eastAsia"/>
                <w:color w:val="000000" w:themeColor="text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2.投标人存在“投标人须知”中投标保证金不予退还的情形的，其投标保证金和相应原件不予退还，并按相关规定由对应机构承担投标人违约赔付责任。</w:t>
            </w:r>
          </w:p>
        </w:tc>
      </w:tr>
      <w:tr w14:paraId="118B7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608E1C0">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08DF99E6">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17.2投标保证金的退还</w:t>
            </w:r>
          </w:p>
          <w:p w14:paraId="710587C2">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17.2.1未中标供应商的投标保证金自中标通知书发出之日起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内退还，退还方式如下：</w:t>
            </w:r>
          </w:p>
          <w:p w14:paraId="0BFD68A6">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（1）采用银行转账支付方式的，均以转账方式退回到投标人银行账户。</w:t>
            </w:r>
          </w:p>
          <w:p w14:paraId="6F92EFD5">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3F6162B8">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76E8D7C6">
            <w:pPr>
              <w:spacing w:line="500" w:lineRule="exact"/>
              <w:ind w:firstLine="420" w:firstLineChars="200"/>
              <w:rPr>
                <w:rFonts w:hint="eastAsia"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17.2.2中标供应商的投标保证金自签订合同之日起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内退还，退还方式同未中标供应商的投标保证金的退还方式。</w:t>
            </w:r>
          </w:p>
        </w:tc>
      </w:tr>
      <w:tr w14:paraId="3B622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C80F04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19.10</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51A3BAC">
            <w:pPr>
              <w:autoSpaceDE w:val="0"/>
              <w:autoSpaceDN w:val="0"/>
              <w:snapToGrid w:val="0"/>
              <w:spacing w:line="500" w:lineRule="exact"/>
              <w:textAlignment w:val="bottom"/>
              <w:rPr>
                <w:rFonts w:hint="eastAsia" w:hAnsi="宋体" w:cs="Arial"/>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投标文件份数：按广西政府采购云平台在线编制要求。</w:t>
            </w:r>
          </w:p>
        </w:tc>
      </w:tr>
      <w:tr w14:paraId="394F97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2375EFA">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20.1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9E8C147">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投标截止时间及地点：按第一章“招标公告”。</w:t>
            </w:r>
          </w:p>
          <w:p w14:paraId="268DCA1F">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应当在投标文件提交截止时间前，将投标文件加密并上传至广西政府采购云平台；并在投标文件提交截止时间后30分钟内对上传广西政府采购云平台的投标文件进行解密。投标人超过解密时限的，系统默认自动放弃，按投标无效处理。</w:t>
            </w:r>
          </w:p>
        </w:tc>
      </w:tr>
      <w:tr w14:paraId="1827F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8599278">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EFCAB8B">
            <w:pPr>
              <w:snapToGrid w:val="0"/>
              <w:spacing w:line="480" w:lineRule="exact"/>
              <w:rPr>
                <w:rFonts w:hint="eastAsia" w:hAnsi="宋体"/>
                <w:b/>
                <w:color w:val="000000" w:themeColor="text1"/>
                <w:sz w:val="21"/>
                <w:highlight w:val="none"/>
                <w14:textFill>
                  <w14:solidFill>
                    <w14:schemeClr w14:val="tx1"/>
                  </w14:solidFill>
                </w14:textFill>
              </w:rPr>
            </w:pPr>
            <w:r>
              <w:rPr>
                <w:rFonts w:hint="eastAsia" w:ascii="宋体" w:hAnsi="宋体" w:eastAsia="宋体" w:cs="Times New Roman"/>
                <w:b/>
                <w:color w:val="000000" w:themeColor="text1"/>
                <w:sz w:val="21"/>
                <w:highlight w:val="none"/>
                <w14:textFill>
                  <w14:solidFill>
                    <w14:schemeClr w14:val="tx1"/>
                  </w14:solidFill>
                </w14:textFill>
              </w:rPr>
              <w:t>商务条</w:t>
            </w:r>
            <w:r>
              <w:rPr>
                <w:rFonts w:hint="eastAsia" w:hAnsi="宋体"/>
                <w:b/>
                <w:color w:val="000000" w:themeColor="text1"/>
                <w:sz w:val="21"/>
                <w:highlight w:val="none"/>
                <w14:textFill>
                  <w14:solidFill>
                    <w14:schemeClr w14:val="tx1"/>
                  </w14:solidFill>
                </w14:textFill>
              </w:rPr>
              <w:t>款评审中允许负偏离的条款数为</w:t>
            </w:r>
            <w:r>
              <w:rPr>
                <w:rFonts w:hint="eastAsia" w:hAnsi="宋体"/>
                <w:b/>
                <w:color w:val="000000" w:themeColor="text1"/>
                <w:sz w:val="21"/>
                <w:highlight w:val="none"/>
                <w:u w:val="single"/>
                <w14:textFill>
                  <w14:solidFill>
                    <w14:schemeClr w14:val="tx1"/>
                  </w14:solidFill>
                </w14:textFill>
              </w:rPr>
              <w:t xml:space="preserve"> 0 </w:t>
            </w:r>
            <w:r>
              <w:rPr>
                <w:rFonts w:hint="eastAsia" w:hAnsi="宋体"/>
                <w:b/>
                <w:color w:val="000000" w:themeColor="text1"/>
                <w:sz w:val="21"/>
                <w:highlight w:val="none"/>
                <w14:textFill>
                  <w14:solidFill>
                    <w14:schemeClr w14:val="tx1"/>
                  </w14:solidFill>
                </w14:textFill>
              </w:rPr>
              <w:t>项。</w:t>
            </w:r>
          </w:p>
          <w:p w14:paraId="48E62DB4">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服务需求评审中允许负偏离的条款数为</w:t>
            </w:r>
            <w:r>
              <w:rPr>
                <w:rFonts w:hint="eastAsia" w:hAnsi="宋体"/>
                <w:b/>
                <w:color w:val="000000" w:themeColor="text1"/>
                <w:sz w:val="21"/>
                <w:highlight w:val="none"/>
                <w:u w:val="single"/>
                <w14:textFill>
                  <w14:solidFill>
                    <w14:schemeClr w14:val="tx1"/>
                  </w14:solidFill>
                </w14:textFill>
              </w:rPr>
              <w:t xml:space="preserve"> 0 </w:t>
            </w:r>
            <w:r>
              <w:rPr>
                <w:rFonts w:hint="eastAsia" w:hAnsi="宋体"/>
                <w:b/>
                <w:color w:val="000000" w:themeColor="text1"/>
                <w:sz w:val="21"/>
                <w:highlight w:val="none"/>
                <w14:textFill>
                  <w14:solidFill>
                    <w14:schemeClr w14:val="tx1"/>
                  </w14:solidFill>
                </w14:textFill>
              </w:rPr>
              <w:t>项。</w:t>
            </w:r>
          </w:p>
        </w:tc>
      </w:tr>
      <w:tr w14:paraId="2E64E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46E94450">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2957C81">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开标时间及地点：按第一章“招标公告”。</w:t>
            </w:r>
          </w:p>
        </w:tc>
      </w:tr>
      <w:tr w14:paraId="0FCAB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5D66B6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24.3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51B348B">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采购人或采购代理机构对投标人进行信用查询。</w:t>
            </w:r>
          </w:p>
          <w:p w14:paraId="5B62361F">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查询渠道：“</w:t>
            </w:r>
            <w:r>
              <w:rPr>
                <w:rFonts w:hAnsi="宋体"/>
                <w:color w:val="000000" w:themeColor="text1"/>
                <w:sz w:val="21"/>
                <w:highlight w:val="none"/>
                <w14:textFill>
                  <w14:solidFill>
                    <w14:schemeClr w14:val="tx1"/>
                  </w14:solidFill>
                </w14:textFill>
              </w:rPr>
              <w:t>信用中国</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网站(www.creditchina.gov.cn)、中国政府采购网(www.ccgp.gov.cn)</w:t>
            </w:r>
            <w:r>
              <w:rPr>
                <w:rFonts w:hint="eastAsia" w:hAnsi="宋体"/>
                <w:color w:val="000000" w:themeColor="text1"/>
                <w:sz w:val="21"/>
                <w:highlight w:val="none"/>
                <w14:textFill>
                  <w14:solidFill>
                    <w14:schemeClr w14:val="tx1"/>
                  </w14:solidFill>
                </w14:textFill>
              </w:rPr>
              <w:t xml:space="preserve"> </w:t>
            </w:r>
          </w:p>
          <w:p w14:paraId="63F7004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查询起止时间：资格审查结束前</w:t>
            </w:r>
          </w:p>
          <w:p w14:paraId="7053C48B">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查询记录和证据留存方式：资格审查结束前在查询网站中直接打印查询记录，查询结果将作为政府采购活动档案留存。</w:t>
            </w:r>
          </w:p>
          <w:p w14:paraId="723F5746">
            <w:pPr>
              <w:snapToGrid w:val="0"/>
              <w:spacing w:line="500" w:lineRule="exact"/>
              <w:jc w:val="both"/>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信用信息使用规则：对在“</w:t>
            </w:r>
            <w:r>
              <w:rPr>
                <w:rFonts w:hAnsi="宋体"/>
                <w:b/>
                <w:color w:val="000000" w:themeColor="text1"/>
                <w:sz w:val="21"/>
                <w:highlight w:val="none"/>
                <w14:textFill>
                  <w14:solidFill>
                    <w14:schemeClr w14:val="tx1"/>
                  </w14:solidFill>
                </w14:textFill>
              </w:rPr>
              <w:t>信用中国</w:t>
            </w:r>
            <w:r>
              <w:rPr>
                <w:rFonts w:hint="eastAsia" w:hAnsi="宋体"/>
                <w:b/>
                <w:color w:val="000000" w:themeColor="text1"/>
                <w:sz w:val="21"/>
                <w:highlight w:val="none"/>
                <w14:textFill>
                  <w14:solidFill>
                    <w14:schemeClr w14:val="tx1"/>
                  </w14:solidFill>
                </w14:textFill>
              </w:rPr>
              <w:t>”</w:t>
            </w:r>
            <w:r>
              <w:rPr>
                <w:rFonts w:hAnsi="宋体"/>
                <w:b/>
                <w:color w:val="000000" w:themeColor="text1"/>
                <w:sz w:val="21"/>
                <w:highlight w:val="none"/>
                <w14:textFill>
                  <w14:solidFill>
                    <w14:schemeClr w14:val="tx1"/>
                  </w14:solidFill>
                </w14:textFill>
              </w:rPr>
              <w:t>网站(www.creditchina.gov.cn)、中国政府采购网(www.ccgp.gov.cn)</w:t>
            </w:r>
            <w:r>
              <w:rPr>
                <w:rFonts w:hint="eastAsia" w:hAnsi="宋体"/>
                <w:b/>
                <w:color w:val="000000" w:themeColor="text1"/>
                <w:sz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Ansi="宋体"/>
                <w:b/>
                <w:color w:val="000000" w:themeColor="text1"/>
                <w:sz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78F17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0695A83">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EC2C1C6">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评标办法：综合评分法</w:t>
            </w:r>
          </w:p>
        </w:tc>
      </w:tr>
      <w:tr w14:paraId="5F11F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06901852">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470F007">
            <w:pPr>
              <w:autoSpaceDE w:val="0"/>
              <w:autoSpaceDN w:val="0"/>
              <w:snapToGrid w:val="0"/>
              <w:spacing w:before="120" w:beforeLines="50" w:line="360" w:lineRule="auto"/>
              <w:textAlignment w:val="bottom"/>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fldChar w:fldCharType="begin"/>
            </w:r>
            <w:r>
              <w:rPr>
                <w:rFonts w:hAnsi="宋体"/>
                <w:color w:val="000000" w:themeColor="text1"/>
                <w:sz w:val="21"/>
                <w:highlight w:val="none"/>
                <w14:textFill>
                  <w14:solidFill>
                    <w14:schemeClr w14:val="tx1"/>
                  </w14:solidFill>
                </w14:textFill>
              </w:rPr>
              <w:instrText xml:space="preserve"> </w:instrText>
            </w:r>
            <w:r>
              <w:rPr>
                <w:rFonts w:hint="eastAsia" w:hAnsi="宋体"/>
                <w:color w:val="000000" w:themeColor="text1"/>
                <w:sz w:val="21"/>
                <w:highlight w:val="none"/>
                <w14:textFill>
                  <w14:solidFill>
                    <w14:schemeClr w14:val="tx1"/>
                  </w14:solidFill>
                </w14:textFill>
              </w:rPr>
              <w:instrText xml:space="preserve">eq \o\ac(□)</w:instrText>
            </w:r>
            <w:r>
              <w:rPr>
                <w:rFonts w:hAnsi="宋体"/>
                <w:color w:val="000000" w:themeColor="text1"/>
                <w:sz w:val="21"/>
                <w:highlight w:val="none"/>
                <w14:textFill>
                  <w14:solidFill>
                    <w14:schemeClr w14:val="tx1"/>
                  </w14:solidFill>
                </w14:textFill>
              </w:rPr>
              <w:fldChar w:fldCharType="end"/>
            </w:r>
            <w:r>
              <w:rPr>
                <w:rFonts w:hint="eastAsia" w:hAnsi="宋体"/>
                <w:color w:val="000000" w:themeColor="text1"/>
                <w:sz w:val="21"/>
                <w:highlight w:val="none"/>
                <w14:textFill>
                  <w14:solidFill>
                    <w14:schemeClr w14:val="tx1"/>
                  </w14:solidFill>
                </w14:textFill>
              </w:rPr>
              <w:t>本项目不收取履约保证金。</w:t>
            </w:r>
          </w:p>
          <w:p w14:paraId="75B18504">
            <w:pPr>
              <w:autoSpaceDE w:val="0"/>
              <w:autoSpaceDN w:val="0"/>
              <w:snapToGrid w:val="0"/>
              <w:spacing w:line="360" w:lineRule="auto"/>
              <w:textAlignment w:val="bottom"/>
              <w:rPr>
                <w:rFonts w:hAnsi="宋体"/>
                <w:b/>
                <w:bCs/>
                <w:color w:val="000000" w:themeColor="text1"/>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fldChar w:fldCharType="begin"/>
            </w:r>
            <w:r>
              <w:rPr>
                <w:rFonts w:hAnsi="宋体"/>
                <w:b/>
                <w:bCs/>
                <w:color w:val="000000" w:themeColor="text1"/>
                <w:sz w:val="21"/>
                <w:highlight w:val="none"/>
                <w14:textFill>
                  <w14:solidFill>
                    <w14:schemeClr w14:val="tx1"/>
                  </w14:solidFill>
                </w14:textFill>
              </w:rPr>
              <w:instrText xml:space="preserve"> </w:instrText>
            </w:r>
            <w:r>
              <w:rPr>
                <w:rFonts w:hint="eastAsia" w:hAnsi="宋体"/>
                <w:b/>
                <w:bCs/>
                <w:color w:val="000000" w:themeColor="text1"/>
                <w:sz w:val="21"/>
                <w:highlight w:val="none"/>
                <w14:textFill>
                  <w14:solidFill>
                    <w14:schemeClr w14:val="tx1"/>
                  </w14:solidFill>
                </w14:textFill>
              </w:rPr>
              <w:instrText xml:space="preserve">eq \o\ac(□,</w:instrText>
            </w:r>
            <w:r>
              <w:rPr>
                <w:rFonts w:hint="eastAsia" w:hAnsi="宋体"/>
                <w:b/>
                <w:bCs/>
                <w:color w:val="000000" w:themeColor="text1"/>
                <w:position w:val="2"/>
                <w:sz w:val="14"/>
                <w:highlight w:val="none"/>
                <w14:textFill>
                  <w14:solidFill>
                    <w14:schemeClr w14:val="tx1"/>
                  </w14:solidFill>
                </w14:textFill>
              </w:rPr>
              <w:instrText xml:space="preserve">√</w:instrText>
            </w:r>
            <w:r>
              <w:rPr>
                <w:rFonts w:hint="eastAsia" w:hAnsi="宋体"/>
                <w:b/>
                <w:bCs/>
                <w:color w:val="000000" w:themeColor="text1"/>
                <w:sz w:val="21"/>
                <w:highlight w:val="none"/>
                <w14:textFill>
                  <w14:solidFill>
                    <w14:schemeClr w14:val="tx1"/>
                  </w14:solidFill>
                </w14:textFill>
              </w:rPr>
              <w:instrText xml:space="preserve">)</w:instrText>
            </w:r>
            <w:r>
              <w:rPr>
                <w:rFonts w:hAnsi="宋体"/>
                <w:b/>
                <w:bCs/>
                <w:color w:val="000000" w:themeColor="text1"/>
                <w:sz w:val="21"/>
                <w:highlight w:val="none"/>
                <w14:textFill>
                  <w14:solidFill>
                    <w14:schemeClr w14:val="tx1"/>
                  </w14:solidFill>
                </w14:textFill>
              </w:rPr>
              <w:fldChar w:fldCharType="end"/>
            </w:r>
            <w:r>
              <w:rPr>
                <w:rFonts w:hint="eastAsia" w:hAnsi="宋体"/>
                <w:b/>
                <w:bCs/>
                <w:color w:val="000000" w:themeColor="text1"/>
                <w:sz w:val="21"/>
                <w:highlight w:val="none"/>
                <w14:textFill>
                  <w14:solidFill>
                    <w14:schemeClr w14:val="tx1"/>
                  </w14:solidFill>
                </w14:textFill>
              </w:rPr>
              <w:t>本项目收取履约保证金，具体规定如下：</w:t>
            </w:r>
          </w:p>
          <w:p w14:paraId="5979BA34">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1.中型企业须缴纳履约保证金金额：合同金额的2%</w:t>
            </w:r>
          </w:p>
          <w:p w14:paraId="4770E663">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.小微企业或监狱企业或残疾人福利性单位：免收履约保证金</w:t>
            </w:r>
          </w:p>
          <w:p w14:paraId="4F3BA70B">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履约保证金递交方式：银行转账、支票、汇票、本票或者金融机构、担保机构出具的保函</w:t>
            </w:r>
            <w:r>
              <w:rPr>
                <w:rFonts w:hint="eastAsia" w:hAnsi="宋体"/>
                <w:color w:val="000000" w:themeColor="text1"/>
                <w:sz w:val="21"/>
                <w:highlight w:val="none"/>
                <w14:textFill>
                  <w14:solidFill>
                    <w14:schemeClr w14:val="tx1"/>
                  </w14:solidFill>
                </w14:textFill>
              </w:rPr>
              <w:t>、保险</w:t>
            </w:r>
            <w:r>
              <w:rPr>
                <w:rFonts w:hint="eastAsia" w:hAnsi="宋体" w:cs="宋体"/>
                <w:color w:val="000000" w:themeColor="text1"/>
                <w:sz w:val="21"/>
                <w:highlight w:val="none"/>
                <w14:textFill>
                  <w14:solidFill>
                    <w14:schemeClr w14:val="tx1"/>
                  </w14:solidFill>
                </w14:textFill>
              </w:rPr>
              <w:t>等非现金形式</w:t>
            </w:r>
          </w:p>
          <w:p w14:paraId="2C241288">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履约保证金递交时间：</w:t>
            </w:r>
            <w:r>
              <w:rPr>
                <w:rFonts w:hint="eastAsia" w:hAnsi="宋体"/>
                <w:color w:val="000000" w:themeColor="text1"/>
                <w:sz w:val="21"/>
                <w:highlight w:val="none"/>
                <w14:textFill>
                  <w14:solidFill>
                    <w14:schemeClr w14:val="tx1"/>
                  </w14:solidFill>
                </w14:textFill>
              </w:rPr>
              <w:t>合同签订前</w:t>
            </w:r>
          </w:p>
          <w:p w14:paraId="7BEBF0A3">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履约保证金退付方式、时间及条件：</w:t>
            </w:r>
          </w:p>
          <w:p w14:paraId="133EFB26">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由中标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14:paraId="1F365839">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履约保证金指定账户：</w:t>
            </w:r>
          </w:p>
          <w:p w14:paraId="2D19DF7C">
            <w:pPr>
              <w:spacing w:line="360" w:lineRule="auto"/>
              <w:jc w:val="both"/>
              <w:rPr>
                <w:rFonts w:hint="eastAsia" w:hAnsi="宋体" w:eastAsia="宋体" w:cs="宋体"/>
                <w:color w:val="000000" w:themeColor="text1"/>
                <w:sz w:val="21"/>
                <w:highlight w:val="none"/>
                <w:lang w:eastAsia="zh-CN"/>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户名：</w:t>
            </w:r>
            <w:r>
              <w:rPr>
                <w:rFonts w:hint="eastAsia" w:hAnsi="宋体" w:cs="宋体"/>
                <w:color w:val="000000" w:themeColor="text1"/>
                <w:sz w:val="21"/>
                <w:highlight w:val="none"/>
                <w:lang w:eastAsia="zh-CN"/>
                <w14:textFill>
                  <w14:solidFill>
                    <w14:schemeClr w14:val="tx1"/>
                  </w14:solidFill>
                </w14:textFill>
              </w:rPr>
              <w:t>柳州城市职业学院</w:t>
            </w:r>
          </w:p>
          <w:p w14:paraId="33896F8D">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开户行：柳州银行北大阳光支行</w:t>
            </w:r>
          </w:p>
          <w:p w14:paraId="72AA20C9">
            <w:pPr>
              <w:spacing w:line="360" w:lineRule="auto"/>
              <w:jc w:val="both"/>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银行账号：70312500000000001157</w:t>
            </w:r>
          </w:p>
          <w:p w14:paraId="5C531DCA">
            <w:pPr>
              <w:spacing w:line="360" w:lineRule="auto"/>
              <w:jc w:val="both"/>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备注：</w:t>
            </w:r>
          </w:p>
          <w:p w14:paraId="1A0F28C9">
            <w:pPr>
              <w:spacing w:line="360" w:lineRule="auto"/>
              <w:jc w:val="both"/>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1.履约保证金不足额缴纳的（包含保函</w:t>
            </w:r>
            <w:r>
              <w:rPr>
                <w:rFonts w:hint="eastAsia" w:hAnsi="宋体"/>
                <w:b/>
                <w:color w:val="000000" w:themeColor="text1"/>
                <w:sz w:val="21"/>
                <w:highlight w:val="none"/>
                <w14:textFill>
                  <w14:solidFill>
                    <w14:schemeClr w14:val="tx1"/>
                  </w14:solidFill>
                </w14:textFill>
              </w:rPr>
              <w:t>、保险</w:t>
            </w:r>
            <w:r>
              <w:rPr>
                <w:rFonts w:hint="eastAsia" w:hAnsi="宋体" w:cs="宋体"/>
                <w:b/>
                <w:color w:val="000000" w:themeColor="text1"/>
                <w:sz w:val="21"/>
                <w:highlight w:val="none"/>
                <w14:textFill>
                  <w14:solidFill>
                    <w14:schemeClr w14:val="tx1"/>
                  </w14:solidFill>
                </w14:textFill>
              </w:rPr>
              <w:t>额度不足的），或者不按规定提交方式提交的，或者保函</w:t>
            </w:r>
            <w:r>
              <w:rPr>
                <w:rFonts w:hint="eastAsia" w:hAnsi="宋体"/>
                <w:b/>
                <w:color w:val="000000" w:themeColor="text1"/>
                <w:sz w:val="21"/>
                <w:highlight w:val="none"/>
                <w14:textFill>
                  <w14:solidFill>
                    <w14:schemeClr w14:val="tx1"/>
                  </w14:solidFill>
                </w14:textFill>
              </w:rPr>
              <w:t>、保险</w:t>
            </w:r>
            <w:r>
              <w:rPr>
                <w:rFonts w:hint="eastAsia" w:hAnsi="宋体" w:cs="宋体"/>
                <w:b/>
                <w:color w:val="000000" w:themeColor="text1"/>
                <w:sz w:val="21"/>
                <w:highlight w:val="none"/>
                <w14:textFill>
                  <w14:solidFill>
                    <w14:schemeClr w14:val="tx1"/>
                  </w14:solidFill>
                </w14:textFill>
              </w:rPr>
              <w:t>有效期低于合同履行期限的（即合同中规定的当事人履行自己的义务，如交付标的物、价款或者报酬，履行劳务、完成工作的时间界限）的，视为未按规定提交履约保证金。</w:t>
            </w:r>
          </w:p>
          <w:p w14:paraId="45DC1E88">
            <w:pPr>
              <w:spacing w:line="360" w:lineRule="auto"/>
              <w:jc w:val="both"/>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2.采用金融机构、担保机构出具保函</w:t>
            </w:r>
            <w:r>
              <w:rPr>
                <w:rFonts w:hint="eastAsia" w:hAnsi="宋体"/>
                <w:b/>
                <w:color w:val="000000" w:themeColor="text1"/>
                <w:sz w:val="21"/>
                <w:highlight w:val="none"/>
                <w14:textFill>
                  <w14:solidFill>
                    <w14:schemeClr w14:val="tx1"/>
                  </w14:solidFill>
                </w14:textFill>
              </w:rPr>
              <w:t>、保险</w:t>
            </w:r>
            <w:r>
              <w:rPr>
                <w:rFonts w:hint="eastAsia" w:hAnsi="宋体" w:cs="宋体"/>
                <w:b/>
                <w:color w:val="000000" w:themeColor="text1"/>
                <w:sz w:val="21"/>
                <w:highlight w:val="none"/>
                <w14:textFill>
                  <w14:solidFill>
                    <w14:schemeClr w14:val="tx1"/>
                  </w14:solidFill>
                </w14:textFill>
              </w:rPr>
              <w:t>的，必须为无条件保函</w:t>
            </w:r>
            <w:r>
              <w:rPr>
                <w:rFonts w:hint="eastAsia" w:hAnsi="宋体"/>
                <w:b/>
                <w:color w:val="000000" w:themeColor="text1"/>
                <w:sz w:val="21"/>
                <w:highlight w:val="none"/>
                <w14:textFill>
                  <w14:solidFill>
                    <w14:schemeClr w14:val="tx1"/>
                  </w14:solidFill>
                </w14:textFill>
              </w:rPr>
              <w:t>、保险</w:t>
            </w:r>
            <w:r>
              <w:rPr>
                <w:rFonts w:hint="eastAsia" w:hAnsi="宋体" w:cs="宋体"/>
                <w:b/>
                <w:color w:val="000000" w:themeColor="text1"/>
                <w:sz w:val="21"/>
                <w:highlight w:val="none"/>
                <w14:textFill>
                  <w14:solidFill>
                    <w14:schemeClr w14:val="tx1"/>
                  </w14:solidFill>
                </w14:textFill>
              </w:rPr>
              <w:t>，否则视为未按规定提交履约保证金。</w:t>
            </w:r>
          </w:p>
          <w:p w14:paraId="6669FCD3">
            <w:pPr>
              <w:snapToGrid w:val="0"/>
              <w:spacing w:line="360" w:lineRule="auto"/>
              <w:rPr>
                <w:rFonts w:hint="eastAsia" w:hAnsi="宋体"/>
                <w:b/>
                <w:bCs/>
                <w:color w:val="000000" w:themeColor="text1"/>
                <w:sz w:val="21"/>
                <w:highlight w:val="none"/>
                <w14:textFill>
                  <w14:solidFill>
                    <w14:schemeClr w14:val="tx1"/>
                  </w14:solidFill>
                </w14:textFill>
              </w:rPr>
            </w:pPr>
          </w:p>
        </w:tc>
      </w:tr>
      <w:tr w14:paraId="0455F1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273316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DE1C9F9">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签订合同携带的资格证件：</w:t>
            </w:r>
          </w:p>
          <w:p w14:paraId="29654471">
            <w:pPr>
              <w:autoSpaceDE w:val="0"/>
              <w:autoSpaceDN w:val="0"/>
              <w:snapToGrid w:val="0"/>
              <w:spacing w:line="500" w:lineRule="exact"/>
              <w:ind w:firstLine="420" w:firstLineChars="200"/>
              <w:textAlignment w:val="bottom"/>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委托代理人负责签订合同的，须携带授权委托书及委托代理人身份证原件等资格证件。法定代表人负责签订合同的，须携带法定代表人身份证明原件及身份证原件等资格证件。</w:t>
            </w:r>
          </w:p>
        </w:tc>
      </w:tr>
      <w:tr w14:paraId="38BD5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3560556">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39</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4FBED4C">
            <w:pPr>
              <w:pStyle w:val="26"/>
              <w:snapToGrid w:val="0"/>
              <w:spacing w:line="500" w:lineRule="exact"/>
              <w:ind w:firstLine="420" w:firstLineChars="200"/>
              <w:rPr>
                <w:rFonts w:hint="eastAsia" w:hAnsi="宋体" w:cs="Courier New"/>
                <w:color w:val="000000" w:themeColor="text1"/>
                <w:kern w:val="2"/>
                <w:sz w:val="21"/>
                <w:highlight w:val="none"/>
                <w14:textFill>
                  <w14:solidFill>
                    <w14:schemeClr w14:val="tx1"/>
                  </w14:solidFill>
                </w14:textFill>
              </w:rPr>
            </w:pPr>
            <w:r>
              <w:rPr>
                <w:rFonts w:hint="eastAsia" w:hAnsi="宋体" w:cs="Courier New"/>
                <w:color w:val="000000" w:themeColor="text1"/>
                <w:kern w:val="2"/>
                <w:sz w:val="21"/>
                <w:highlight w:val="none"/>
                <w14:textFill>
                  <w14:solidFill>
                    <w14:schemeClr w14:val="tx1"/>
                  </w14:solidFill>
                </w14:textFill>
              </w:rPr>
              <w:t>政府采购合同公告：根据</w:t>
            </w:r>
            <w:r>
              <w:rPr>
                <w:rFonts w:hAnsi="宋体" w:cs="Courier New"/>
                <w:color w:val="000000" w:themeColor="text1"/>
                <w:kern w:val="2"/>
                <w:sz w:val="21"/>
                <w:highlight w:val="none"/>
                <w14:textFill>
                  <w14:solidFill>
                    <w14:schemeClr w14:val="tx1"/>
                  </w14:solidFill>
                </w14:textFill>
              </w:rPr>
              <w:t>《中华人民共和国政府采购法实施条例》第五十条</w:t>
            </w:r>
            <w:r>
              <w:rPr>
                <w:rFonts w:hint="eastAsia" w:hAnsi="宋体" w:cs="Courier New"/>
                <w:color w:val="000000" w:themeColor="text1"/>
                <w:kern w:val="2"/>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s="Courier New"/>
                <w:color w:val="000000" w:themeColor="text1"/>
                <w:kern w:val="2"/>
                <w:sz w:val="21"/>
                <w:highlight w:val="none"/>
                <w14:textFill>
                  <w14:solidFill>
                    <w14:schemeClr w14:val="tx1"/>
                  </w14:solidFill>
                </w14:textFill>
              </w:rPr>
              <w:t>但政府采购合同中涉及国家秘密、商业秘密的内容除外。因此请各投标人应在投标文件中注明投标内容中涉及商业秘密的部分，未注明的视为投标文件中不涉及商业秘密。</w:t>
            </w:r>
          </w:p>
        </w:tc>
      </w:tr>
      <w:tr w14:paraId="12B187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B1353B2">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13E709B">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解释：本招标文件的解释权属于采购代理机构。</w:t>
            </w:r>
          </w:p>
        </w:tc>
      </w:tr>
      <w:tr w14:paraId="48C8F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E42F92B">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BE93D91">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52AEBCD">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2.本招标文件所称的“电子签章”“电子公章”“电子印章”“电子签名”，是指经</w:t>
            </w:r>
            <w:r>
              <w:rPr>
                <w:rFonts w:hint="eastAsia" w:hAnsi="宋体"/>
                <w:color w:val="000000" w:themeColor="text1"/>
                <w:sz w:val="21"/>
                <w:highlight w:val="none"/>
                <w14:textFill>
                  <w14:solidFill>
                    <w14:schemeClr w14:val="tx1"/>
                  </w14:solidFill>
                </w14:textFill>
              </w:rPr>
              <w:t>广西政府采购云平台</w:t>
            </w:r>
            <w:r>
              <w:rPr>
                <w:rFonts w:hint="eastAsia" w:hAnsi="宋体" w:cs="宋体"/>
                <w:color w:val="000000" w:themeColor="text1"/>
                <w:sz w:val="21"/>
                <w:highlight w:val="none"/>
                <w14:textFill>
                  <w14:solidFill>
                    <w14:schemeClr w14:val="tx1"/>
                  </w14:solidFill>
                </w14:textFill>
              </w:rPr>
              <w:t>认可的CA认证的电子签名数据为表现形式的印章，可用于签署电子投标文件，电子印章与实物印章具有同等法律效力，不因其采用电子化表现形式而否定其法律效力。</w:t>
            </w:r>
          </w:p>
          <w:p w14:paraId="0AD23EA2">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r>
              <w:rPr>
                <w:rFonts w:hAnsi="宋体" w:cs="宋体"/>
                <w:color w:val="000000" w:themeColor="text1"/>
                <w:sz w:val="21"/>
                <w:highlight w:val="none"/>
                <w14:textFill>
                  <w14:solidFill>
                    <w14:schemeClr w14:val="tx1"/>
                  </w14:solidFill>
                </w14:textFill>
              </w:rPr>
              <w:cr/>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本招标文件中描述投标人的“签字”是指投标人的法定代表人或委托代理人亲自在招标文件规定签署处亲笔写上个人的名字的行为，私章、签字章、印鉴、影印等其他形式均不能代替亲笔签字。</w:t>
            </w:r>
          </w:p>
          <w:p w14:paraId="177DDC7D">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2A78A520">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br w:type="page"/>
      </w:r>
      <w:bookmarkStart w:id="89" w:name="_Toc494266139"/>
      <w:bookmarkStart w:id="90" w:name="_Toc495387430"/>
      <w:r>
        <w:rPr>
          <w:rFonts w:hint="eastAsia" w:hAnsi="宋体"/>
          <w:b/>
          <w:color w:val="000000" w:themeColor="text1"/>
          <w:sz w:val="21"/>
          <w:highlight w:val="none"/>
          <w14:textFill>
            <w14:solidFill>
              <w14:schemeClr w14:val="tx1"/>
            </w14:solidFill>
          </w14:textFill>
        </w:rPr>
        <w:t>一、总  则</w:t>
      </w:r>
      <w:bookmarkEnd w:id="89"/>
      <w:bookmarkEnd w:id="90"/>
    </w:p>
    <w:p w14:paraId="3D44A55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1.适用范围</w:t>
      </w:r>
    </w:p>
    <w:p w14:paraId="2B31066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本招标文件适用于</w:t>
      </w:r>
      <w:r>
        <w:rPr>
          <w:rFonts w:hint="eastAsia" w:hAnsi="宋体" w:cs="Arial"/>
          <w:color w:val="000000" w:themeColor="text1"/>
          <w:sz w:val="21"/>
          <w:highlight w:val="none"/>
          <w14:textFill>
            <w14:solidFill>
              <w14:schemeClr w14:val="tx1"/>
            </w14:solidFill>
          </w14:textFill>
        </w:rPr>
        <w:t>本</w:t>
      </w:r>
      <w:r>
        <w:rPr>
          <w:rFonts w:hint="eastAsia" w:hAnsi="宋体"/>
          <w:color w:val="000000" w:themeColor="text1"/>
          <w:sz w:val="21"/>
          <w:highlight w:val="none"/>
          <w14:textFill>
            <w14:solidFill>
              <w14:schemeClr w14:val="tx1"/>
            </w14:solidFill>
          </w14:textFill>
        </w:rPr>
        <w:t>项目的招标、投标、评标、定标、验收、合同履约、付款等行为（法律、法规另有规定的，从其规定）。</w:t>
      </w:r>
    </w:p>
    <w:p w14:paraId="6278B0A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2.定义</w:t>
      </w:r>
    </w:p>
    <w:p w14:paraId="5A81470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2.1“采购人”是指依法进行政府采购的国家机关、事业单位、团体组织。</w:t>
      </w:r>
    </w:p>
    <w:p w14:paraId="118ED03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2.2“采购代理机构”是指政府采购集中采购机构和集中采购机构以外的采购代理机构。</w:t>
      </w:r>
    </w:p>
    <w:p w14:paraId="5AF688B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2.3“供应商”是指向采购人提供货物、工程或者服务的法人、其他组织或者自然人。</w:t>
      </w:r>
    </w:p>
    <w:p w14:paraId="2FD54C2E">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2.4“投标人”是指响应招标、参加投标竞争的法人、其他组织或者自然人。</w:t>
      </w:r>
    </w:p>
    <w:p w14:paraId="1CEA144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2.5“服务”是指除货物和工程以外的其他政府采购对象。</w:t>
      </w:r>
    </w:p>
    <w:p w14:paraId="1EF8C03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0BC897E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2.7“实质性要求”是指招标文件中已经指明不满足则投标无效的条款，或者不能负偏离的条款，或者采购需求中带“▲”的条款。</w:t>
      </w:r>
    </w:p>
    <w:p w14:paraId="5F8A103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2.8“正偏离”，是指投标文件对招标文件“采购需求”中有关条款作出的响应优于条款要求并有利于采购人的情形。</w:t>
      </w:r>
    </w:p>
    <w:p w14:paraId="4182E8C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1BA3D91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2.10“允许负偏离的条款”是指采购需求中的不属于“实质性要求”的条款。</w:t>
      </w:r>
    </w:p>
    <w:p w14:paraId="50ADB40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3.招标方式</w:t>
      </w:r>
    </w:p>
    <w:p w14:paraId="76B2D3C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公开招标方式。</w:t>
      </w:r>
    </w:p>
    <w:p w14:paraId="300097A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4.投标委托</w:t>
      </w:r>
    </w:p>
    <w:p w14:paraId="3127213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投标人代表须携带个人有效身份证件。如投标人代表不是法定代表人，须有法定代表人出具的授权委托书（按第六章要求格式填写</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w:t>
      </w:r>
    </w:p>
    <w:p w14:paraId="1132928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5.投标费用</w:t>
      </w:r>
    </w:p>
    <w:p w14:paraId="3B454CF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投标人均应自行承担所有与投标有关的全部费用（招标文件有相关规定的除外）。</w:t>
      </w:r>
    </w:p>
    <w:p w14:paraId="5DB6B58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6.联合体投标。</w:t>
      </w:r>
    </w:p>
    <w:p w14:paraId="79AC444C">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本项目不接受联合体投标。</w:t>
      </w:r>
    </w:p>
    <w:p w14:paraId="54795B65">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7.转包与分包             </w:t>
      </w:r>
    </w:p>
    <w:p w14:paraId="5EBFBEB6">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7.1本项目不允许转包。</w:t>
      </w:r>
    </w:p>
    <w:p w14:paraId="7755D39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7.2本项目不可以分包。</w:t>
      </w:r>
    </w:p>
    <w:p w14:paraId="64992536">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8.特别说明：</w:t>
      </w:r>
    </w:p>
    <w:p w14:paraId="7B959F07">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w:t>
      </w:r>
    </w:p>
    <w:p w14:paraId="713FD8E6">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3A637954">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8.3投标人在投标活动中提供任何虚假材料，</w:t>
      </w:r>
      <w:r>
        <w:rPr>
          <w:rFonts w:hint="eastAsia" w:hAnsi="宋体"/>
          <w:b/>
          <w:color w:val="000000" w:themeColor="text1"/>
          <w:highlight w:val="none"/>
          <w14:textFill>
            <w14:solidFill>
              <w14:schemeClr w14:val="tx1"/>
            </w14:solidFill>
          </w14:textFill>
        </w:rPr>
        <w:t>将</w:t>
      </w:r>
      <w:r>
        <w:rPr>
          <w:rFonts w:hint="eastAsia" w:hAnsi="宋体"/>
          <w:b/>
          <w:color w:val="000000" w:themeColor="text1"/>
          <w:sz w:val="21"/>
          <w:highlight w:val="none"/>
          <w14:textFill>
            <w14:solidFill>
              <w14:schemeClr w14:val="tx1"/>
            </w14:solidFill>
          </w14:textFill>
        </w:rPr>
        <w:t>报监管部门查处；中标后发现的，中标供应商须依照《中华人民共和国消费者权益保护法》规定赔偿采购人，且民事赔偿并不免除违法投标人的行政与刑事责任。</w:t>
      </w:r>
    </w:p>
    <w:p w14:paraId="0DE46AAF">
      <w:pPr>
        <w:pStyle w:val="26"/>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8.4</w:t>
      </w:r>
      <w:r>
        <w:rPr>
          <w:rFonts w:hAnsi="宋体"/>
          <w:b/>
          <w:color w:val="000000" w:themeColor="text1"/>
          <w:sz w:val="21"/>
          <w:highlight w:val="none"/>
          <w14:textFill>
            <w14:solidFill>
              <w14:schemeClr w14:val="tx1"/>
            </w14:solidFill>
          </w14:textFill>
        </w:rPr>
        <w:t>在政府采购活动中，采购人员及相关人员与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有下列利害关系之一的，应当回避：</w:t>
      </w:r>
    </w:p>
    <w:p w14:paraId="1AB3A2AB">
      <w:pPr>
        <w:pStyle w:val="26"/>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1</w:t>
      </w:r>
      <w:r>
        <w:rPr>
          <w:rFonts w:hAnsi="宋体"/>
          <w:b/>
          <w:color w:val="000000" w:themeColor="text1"/>
          <w:sz w:val="21"/>
          <w:highlight w:val="none"/>
          <w14:textFill>
            <w14:solidFill>
              <w14:schemeClr w14:val="tx1"/>
            </w14:solidFill>
          </w14:textFill>
        </w:rPr>
        <w:t>）参加采购活动前3年内与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存在劳动关系；</w:t>
      </w:r>
    </w:p>
    <w:p w14:paraId="4D8018F4">
      <w:pPr>
        <w:pStyle w:val="26"/>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2</w:t>
      </w:r>
      <w:r>
        <w:rPr>
          <w:rFonts w:hAnsi="宋体"/>
          <w:b/>
          <w:color w:val="000000" w:themeColor="text1"/>
          <w:sz w:val="21"/>
          <w:highlight w:val="none"/>
          <w14:textFill>
            <w14:solidFill>
              <w14:schemeClr w14:val="tx1"/>
            </w14:solidFill>
          </w14:textFill>
        </w:rPr>
        <w:t>）参加采购活动前3年内担任</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的董事、监事；</w:t>
      </w:r>
    </w:p>
    <w:p w14:paraId="24BBA556">
      <w:pPr>
        <w:pStyle w:val="26"/>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3</w:t>
      </w:r>
      <w:r>
        <w:rPr>
          <w:rFonts w:hAnsi="宋体"/>
          <w:b/>
          <w:color w:val="000000" w:themeColor="text1"/>
          <w:sz w:val="21"/>
          <w:highlight w:val="none"/>
          <w14:textFill>
            <w14:solidFill>
              <w14:schemeClr w14:val="tx1"/>
            </w14:solidFill>
          </w14:textFill>
        </w:rPr>
        <w:t>）参加采购活动前3年内是</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的控股股东或者实际控制人；</w:t>
      </w:r>
    </w:p>
    <w:p w14:paraId="3B241C35">
      <w:pPr>
        <w:pStyle w:val="26"/>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4</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的法定代表人（自然人）或者负责人有夫妻、直系血亲、三代以内旁系血亲或者近姻亲关系；</w:t>
      </w:r>
    </w:p>
    <w:p w14:paraId="651EBCCE">
      <w:pPr>
        <w:pStyle w:val="26"/>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5</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有其他可能影响政府采购活动公平、公正进行的关系。</w:t>
      </w:r>
    </w:p>
    <w:p w14:paraId="0974F309">
      <w:pPr>
        <w:pStyle w:val="26"/>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认为采购人员及相关人员与其他</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37813DF1">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8.5有下列情形之一的视为投标人相互串通投标，投标文件将被视为无效：</w:t>
      </w:r>
    </w:p>
    <w:p w14:paraId="0FCB6053">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（1）不同投标人的投标文件由同一单位或者个人编制；或不同投标人报名的IP地址一致的；</w:t>
      </w:r>
    </w:p>
    <w:p w14:paraId="042E9E89">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031E73B7">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598BE765">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（4）不同投标人的投标文件异常一致或投标报价呈规律性差异；</w:t>
      </w:r>
    </w:p>
    <w:p w14:paraId="09279435">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091B58ED">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04B5F335">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8.6供应商有下列情形之一的，属于恶意串通行为：</w:t>
      </w:r>
    </w:p>
    <w:p w14:paraId="756AE196">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（1）供应商直接或者间接从采购人或者采购代理机构处获得其他供应商的相关信息并修改其投标文件或者响应文件：</w:t>
      </w:r>
    </w:p>
    <w:p w14:paraId="182C0CB2">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（2）供应商按照采购人或者采购代理机构的授意撤换、修改投标文件或者响应文件；</w:t>
      </w:r>
    </w:p>
    <w:p w14:paraId="1DCF7A23">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（3）供应商之间协商报价、技术方案等投标文件或者响应文件的实质性内容；</w:t>
      </w:r>
    </w:p>
    <w:p w14:paraId="28E805B8">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（4）属于同一集团、协会、商会等组织成员的供应商按照该组织要求协同参加政府采购活动；</w:t>
      </w:r>
    </w:p>
    <w:p w14:paraId="786071CD">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189D5007">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（6）供应商之间商定部分供应商放弃参加政府采购活动或者放弃中标；</w:t>
      </w:r>
    </w:p>
    <w:p w14:paraId="225CF4BD">
      <w:pPr>
        <w:pStyle w:val="26"/>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59840E46">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9.质疑和投诉</w:t>
      </w:r>
    </w:p>
    <w:p w14:paraId="1611C9FF">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9.1投标人认为招标文件、采购过程或中标结果使自己的合法权益受到损害的，应当在知道或者应知其权益受到损害之日起七个工作日内，以书面形式向采购人、采购代理机构提出质疑。具体计算时间如下：</w:t>
      </w:r>
    </w:p>
    <w:p w14:paraId="05CC45E1">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（1）对可以质疑的招标文件提出质疑的，为收到招标文件之日或者招标文件公告期限届满之日；</w:t>
      </w:r>
    </w:p>
    <w:p w14:paraId="7AB27319">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（2）对采购过程提出质疑的，为各采购程序环节结束之日；</w:t>
      </w:r>
    </w:p>
    <w:p w14:paraId="0A023A10">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（3）对中标结果提出质疑的，为中标结果公告期限届满之日。</w:t>
      </w:r>
    </w:p>
    <w:p w14:paraId="6EC0C0DE">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投标人对采购人、采购代理机构的质疑答复不满意，或者采购人、采购代理机构未在规定时间内作出答复的，可以在答复期满后十五个工作日内向同级政府采购监管部门投诉。</w:t>
      </w:r>
    </w:p>
    <w:p w14:paraId="1C23DA1B">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9.2质疑、投诉应当采用书面形式，质疑书、投诉书均应明确阐述招标文件、采购过程或中标结果中使自己合法权益受到损害的实质性内容，提供相关事实、依据和证据及其来源或线索，便于有关单位调查、答复和处理。</w:t>
      </w:r>
    </w:p>
    <w:p w14:paraId="7B38A1B3">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7945808C">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（1）供应商的姓名或者名称、地址、邮编、联系人及联系电话；</w:t>
      </w:r>
    </w:p>
    <w:p w14:paraId="1F0C1B32">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（2）质疑项目的名称、编号；</w:t>
      </w:r>
    </w:p>
    <w:p w14:paraId="59CCB97F">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（3）具体、明确的质疑事项和与质疑事项相关的请求；</w:t>
      </w:r>
    </w:p>
    <w:p w14:paraId="65AC337E">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（4）事实依据；</w:t>
      </w:r>
    </w:p>
    <w:p w14:paraId="0EB6E36C">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（5）必要的法律依据；</w:t>
      </w:r>
    </w:p>
    <w:p w14:paraId="6DC07FE2">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（6）提出质疑的日期。</w:t>
      </w:r>
    </w:p>
    <w:p w14:paraId="79A88913">
      <w:pPr>
        <w:pStyle w:val="26"/>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58313A7F">
      <w:pPr>
        <w:pStyle w:val="26"/>
        <w:snapToGrid w:val="0"/>
        <w:spacing w:line="360" w:lineRule="auto"/>
        <w:ind w:firstLine="424" w:firstLineChars="202"/>
        <w:rPr>
          <w:rFonts w:hint="eastAsia" w:hAnsi="宋体"/>
          <w:bCs/>
          <w:color w:val="000000" w:themeColor="text1"/>
          <w:sz w:val="21"/>
          <w:highlight w:val="none"/>
          <w14:textFill>
            <w14:solidFill>
              <w14:schemeClr w14:val="tx1"/>
            </w14:solidFill>
          </w14:textFill>
        </w:rPr>
      </w:pPr>
    </w:p>
    <w:p w14:paraId="49CAEE97">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1" w:name="_Toc495387431"/>
      <w:bookmarkStart w:id="92" w:name="_Toc494266140"/>
      <w:r>
        <w:rPr>
          <w:rFonts w:hint="eastAsia" w:hAnsi="宋体"/>
          <w:b/>
          <w:color w:val="000000" w:themeColor="text1"/>
          <w:sz w:val="21"/>
          <w:highlight w:val="none"/>
          <w14:textFill>
            <w14:solidFill>
              <w14:schemeClr w14:val="tx1"/>
            </w14:solidFill>
          </w14:textFill>
        </w:rPr>
        <w:t>二、</w:t>
      </w:r>
      <w:r>
        <w:rPr>
          <w:rFonts w:hint="eastAsia" w:hAnsi="宋体" w:cs="Courier New"/>
          <w:b/>
          <w:color w:val="000000" w:themeColor="text1"/>
          <w:sz w:val="21"/>
          <w:highlight w:val="none"/>
          <w14:textFill>
            <w14:solidFill>
              <w14:schemeClr w14:val="tx1"/>
            </w14:solidFill>
          </w14:textFill>
        </w:rPr>
        <w:t>招标文件</w:t>
      </w:r>
      <w:bookmarkEnd w:id="91"/>
      <w:bookmarkEnd w:id="92"/>
    </w:p>
    <w:p w14:paraId="3AB57BDB">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10.招标文件的构成。</w:t>
      </w:r>
    </w:p>
    <w:p w14:paraId="03C0BB62">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（1）招标公告；</w:t>
      </w:r>
    </w:p>
    <w:p w14:paraId="0A6D6631">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（2）采购需求； </w:t>
      </w:r>
    </w:p>
    <w:p w14:paraId="68059C9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（3）投标人须知；</w:t>
      </w:r>
    </w:p>
    <w:p w14:paraId="661C25A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（4）评标办法及标准；</w:t>
      </w:r>
    </w:p>
    <w:p w14:paraId="5C179077">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（5）合同主要条款；</w:t>
      </w:r>
    </w:p>
    <w:p w14:paraId="18943B3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（6）投标文件格式。</w:t>
      </w:r>
    </w:p>
    <w:p w14:paraId="7DD3C119">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11.投标人的风险</w:t>
      </w:r>
    </w:p>
    <w:p w14:paraId="4A309C60">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投标人没有按照招标文件要求提供全部资料，或者投标人没有对招标文件在各方面作出实质性响应是投标人的风险，并可能导致其投标被拒绝。</w:t>
      </w:r>
    </w:p>
    <w:p w14:paraId="7B6571FE">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12.招标文件的澄清与修改 </w:t>
      </w:r>
    </w:p>
    <w:p w14:paraId="4C5A291C">
      <w:pPr>
        <w:pStyle w:val="26"/>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12.1投标人应认真阅读本招标文件，发现其中有误或有不合理要求的，投标人必须在</w:t>
      </w:r>
      <w:r>
        <w:rPr>
          <w:rFonts w:hint="eastAsia" w:hAnsi="宋体"/>
          <w:color w:val="000000" w:themeColor="text1"/>
          <w:sz w:val="21"/>
          <w:highlight w:val="none"/>
          <w:u w:val="single"/>
          <w14:textFill>
            <w14:solidFill>
              <w14:schemeClr w14:val="tx1"/>
            </w14:solidFill>
          </w14:textFill>
        </w:rPr>
        <w:t>收到招标文件之日起七个工作日内</w:t>
      </w:r>
      <w:r>
        <w:rPr>
          <w:rFonts w:hint="eastAsia" w:hAnsi="宋体"/>
          <w:color w:val="000000" w:themeColor="text1"/>
          <w:sz w:val="21"/>
          <w:highlight w:val="none"/>
          <w14:textFill>
            <w14:solidFill>
              <w14:schemeClr w14:val="tx1"/>
            </w14:solidFill>
          </w14:textFill>
        </w:rPr>
        <w:t>以书面形式要求采购人或者采购代理机构澄清。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EB4A831">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r>
        <w:rPr>
          <w:rFonts w:hAnsi="宋体"/>
          <w:b/>
          <w:color w:val="000000" w:themeColor="text1"/>
          <w:sz w:val="21"/>
          <w:highlight w:val="none"/>
          <w14:textFill>
            <w14:solidFill>
              <w14:schemeClr w14:val="tx1"/>
            </w14:solidFill>
          </w14:textFill>
        </w:rPr>
        <w:t>投标人必须按照桂财采【2007】65号文件第二十九条规定，在澄清或修改通知发出后12小时内以书面形式进行确认，否则视为已经收到</w:t>
      </w:r>
      <w:r>
        <w:rPr>
          <w:rFonts w:hAnsi="宋体"/>
          <w:color w:val="000000" w:themeColor="text1"/>
          <w:sz w:val="21"/>
          <w:highlight w:val="none"/>
          <w14:textFill>
            <w14:solidFill>
              <w14:schemeClr w14:val="tx1"/>
            </w14:solidFill>
          </w14:textFill>
        </w:rPr>
        <w:t>。</w:t>
      </w:r>
    </w:p>
    <w:p w14:paraId="6586D222">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12.2当招标文件与招标文件的澄清或者修改对同一内容的表述不一致时，以最后发出的书面文件为准。</w:t>
      </w:r>
    </w:p>
    <w:p w14:paraId="03AB399D">
      <w:pPr>
        <w:pStyle w:val="26"/>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12.3招标文件的澄清或者修改都应当通过本采购代理机构以法定形式发布。</w:t>
      </w:r>
    </w:p>
    <w:p w14:paraId="41DB1904">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13FDAD40">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93" w:name="_Toc495387432"/>
      <w:bookmarkStart w:id="94" w:name="_Toc494266141"/>
      <w:r>
        <w:rPr>
          <w:rFonts w:hint="eastAsia" w:hAnsi="宋体" w:cs="Courier New"/>
          <w:b/>
          <w:color w:val="000000" w:themeColor="text1"/>
          <w:sz w:val="21"/>
          <w:highlight w:val="none"/>
          <w14:textFill>
            <w14:solidFill>
              <w14:schemeClr w14:val="tx1"/>
            </w14:solidFill>
          </w14:textFill>
        </w:rPr>
        <w:t>三、投标</w:t>
      </w:r>
      <w:r>
        <w:rPr>
          <w:rFonts w:hint="eastAsia" w:hAnsi="宋体"/>
          <w:b/>
          <w:color w:val="000000" w:themeColor="text1"/>
          <w:sz w:val="21"/>
          <w:highlight w:val="none"/>
          <w14:textFill>
            <w14:solidFill>
              <w14:schemeClr w14:val="tx1"/>
            </w14:solidFill>
          </w14:textFill>
        </w:rPr>
        <w:t>文件</w:t>
      </w:r>
      <w:r>
        <w:rPr>
          <w:rFonts w:hint="eastAsia" w:hAnsi="宋体" w:cs="Courier New"/>
          <w:b/>
          <w:color w:val="000000" w:themeColor="text1"/>
          <w:sz w:val="21"/>
          <w:highlight w:val="none"/>
          <w14:textFill>
            <w14:solidFill>
              <w14:schemeClr w14:val="tx1"/>
            </w14:solidFill>
          </w14:textFill>
        </w:rPr>
        <w:t>的编制</w:t>
      </w:r>
      <w:bookmarkEnd w:id="93"/>
      <w:bookmarkEnd w:id="94"/>
    </w:p>
    <w:p w14:paraId="2615368B">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13.投标文件的组成</w:t>
      </w:r>
    </w:p>
    <w:p w14:paraId="6E858B1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投标文件由报价文件、资格证明文件、商务文件、技术文件四部分组成。</w:t>
      </w:r>
    </w:p>
    <w:p w14:paraId="457B3615">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13.1报价文件：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484BFD56">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13.2资格证明文件：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68869DCB">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13.3商务文件：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7CF6E6E7">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13.4技术文件：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4D179380">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14.投标文件的语言及计量</w:t>
      </w:r>
    </w:p>
    <w:p w14:paraId="08303C18">
      <w:pPr>
        <w:pStyle w:val="26"/>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14.1投标文件以及投标方与招标方就有关投标事宜的所有来往函电，均应以中文汉语书写。对不同文字文本投标文件的解释发生异议的，以中文文本为准。</w:t>
      </w:r>
    </w:p>
    <w:p w14:paraId="2FC2E906">
      <w:pPr>
        <w:pStyle w:val="26"/>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14.2投标计量单位，招标文件已有明确规定的，使用招标文件规定的计量单位；招标文件没有规定的，应采用中华人民共和国法定计量单位（货币单位：人民币元），否则视同未响应。</w:t>
      </w:r>
    </w:p>
    <w:p w14:paraId="2CA785C9">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15.投标报价</w:t>
      </w:r>
    </w:p>
    <w:p w14:paraId="66B6DA0E">
      <w:pPr>
        <w:pStyle w:val="26"/>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15.1投标报价应按招标文件中相关附表格式填写。</w:t>
      </w:r>
    </w:p>
    <w:p w14:paraId="7B751E60">
      <w:pPr>
        <w:pStyle w:val="26"/>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15.2投标报价是履行合同的最终价格，即满足全部采购需求所应提供的服务的价格；包括但不限于投标产品及服务的成本、调试、检验、技术服务、税费、利润等所有费用。</w:t>
      </w:r>
      <w:r>
        <w:rPr>
          <w:rFonts w:hint="eastAsia" w:hAnsi="宋体"/>
          <w:b/>
          <w:color w:val="000000" w:themeColor="text1"/>
          <w:sz w:val="21"/>
          <w:highlight w:val="none"/>
          <w14:textFill>
            <w14:solidFill>
              <w14:schemeClr w14:val="tx1"/>
            </w14:solidFill>
          </w14:textFill>
        </w:rPr>
        <w:t>（采购需求另有约定的，从其约定）</w:t>
      </w:r>
      <w:r>
        <w:rPr>
          <w:rFonts w:hint="eastAsia" w:hAnsi="宋体"/>
          <w:color w:val="000000" w:themeColor="text1"/>
          <w:sz w:val="21"/>
          <w:highlight w:val="none"/>
          <w14:textFill>
            <w14:solidFill>
              <w14:schemeClr w14:val="tx1"/>
            </w14:solidFill>
          </w14:textFill>
        </w:rPr>
        <w:t>。</w:t>
      </w:r>
    </w:p>
    <w:p w14:paraId="4F9EDCF8">
      <w:pPr>
        <w:tabs>
          <w:tab w:val="left" w:pos="525"/>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15.3投标人必须就所投全部内容作完整唯一报价，漏项报价的或有选择的或有条件的报价，其投标将视为无效。</w:t>
      </w:r>
    </w:p>
    <w:p w14:paraId="2620F6A0">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16.投标文件的有效期</w:t>
      </w:r>
    </w:p>
    <w:p w14:paraId="0063138C">
      <w:pPr>
        <w:pStyle w:val="14"/>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16.1</w:t>
      </w:r>
      <w:r>
        <w:rPr>
          <w:rFonts w:hint="eastAsia" w:hAnsi="宋体"/>
          <w:b/>
          <w:color w:val="000000" w:themeColor="text1"/>
          <w:sz w:val="21"/>
          <w:szCs w:val="21"/>
          <w:highlight w:val="none"/>
          <w14:textFill>
            <w14:solidFill>
              <w14:schemeClr w14:val="tx1"/>
            </w14:solidFill>
          </w14:textFill>
        </w:rPr>
        <w:t>投标文件有效期按须知前附表规定的期限，有效期不足的投标文件将被拒绝</w:t>
      </w:r>
      <w:r>
        <w:rPr>
          <w:rFonts w:hint="eastAsia" w:hAnsi="宋体"/>
          <w:color w:val="000000" w:themeColor="text1"/>
          <w:sz w:val="21"/>
          <w:szCs w:val="21"/>
          <w:highlight w:val="none"/>
          <w14:textFill>
            <w14:solidFill>
              <w14:schemeClr w14:val="tx1"/>
            </w14:solidFill>
          </w14:textFill>
        </w:rPr>
        <w:t>。</w:t>
      </w:r>
    </w:p>
    <w:p w14:paraId="10C68A3A">
      <w:pPr>
        <w:pStyle w:val="14"/>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16.2</w:t>
      </w:r>
      <w:bookmarkStart w:id="95" w:name="_Toc254970540"/>
      <w:bookmarkStart w:id="96" w:name="_Toc254970681"/>
      <w:r>
        <w:rPr>
          <w:rFonts w:hint="eastAsia" w:hAnsi="宋体"/>
          <w:color w:val="000000" w:themeColor="text1"/>
          <w:sz w:val="21"/>
          <w:szCs w:val="21"/>
          <w:highlight w:val="none"/>
          <w14:textFill>
            <w14:solidFill>
              <w14:schemeClr w14:val="tx1"/>
            </w14:solidFill>
          </w14:textFill>
        </w:rPr>
        <w:t>未中标的投标文件在投标文件有效期内均应保持有效。</w:t>
      </w:r>
      <w:bookmarkEnd w:id="95"/>
      <w:bookmarkEnd w:id="96"/>
    </w:p>
    <w:p w14:paraId="74EF3D41">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17.投标保证金</w:t>
      </w:r>
    </w:p>
    <w:p w14:paraId="21DBBD5D">
      <w:pPr>
        <w:pStyle w:val="26"/>
        <w:spacing w:line="360" w:lineRule="auto"/>
        <w:ind w:firstLine="424" w:firstLineChars="202"/>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17.1投标人须按</w:t>
      </w:r>
      <w:r>
        <w:rPr>
          <w:rFonts w:hAnsi="宋体"/>
          <w:color w:val="000000" w:themeColor="text1"/>
          <w:sz w:val="21"/>
          <w:highlight w:val="none"/>
          <w14:textFill>
            <w14:solidFill>
              <w14:schemeClr w14:val="tx1"/>
            </w14:solidFill>
          </w14:textFill>
        </w:rPr>
        <w:t>“投标人须知前附表”</w:t>
      </w:r>
      <w:r>
        <w:rPr>
          <w:rFonts w:hint="eastAsia" w:hAnsi="宋体"/>
          <w:color w:val="000000" w:themeColor="text1"/>
          <w:sz w:val="21"/>
          <w:highlight w:val="none"/>
          <w14:textFill>
            <w14:solidFill>
              <w14:schemeClr w14:val="tx1"/>
            </w14:solidFill>
          </w14:textFill>
        </w:rPr>
        <w:t>的规定提交投标保证金。</w:t>
      </w:r>
    </w:p>
    <w:p w14:paraId="3E325334">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17.2投标保证金的退还</w:t>
      </w:r>
    </w:p>
    <w:p w14:paraId="10DA9AAD">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17.2.1未中标供应商的投标保证金自中标通知书发出之日起5个工作日内退还，退还方式如下：</w:t>
      </w:r>
    </w:p>
    <w:p w14:paraId="7F71D323">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（1）采用银行转账支付方式的，均以转账方式退回到投标人银行账户。</w:t>
      </w:r>
    </w:p>
    <w:p w14:paraId="062AA769">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6FE421A8">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1814D602">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17.2.2中标供应商的投标保证金自签订合同之日起5个工作日内退还，退还方式同未中标供应商的投标保证金的退还方式。</w:t>
      </w:r>
    </w:p>
    <w:p w14:paraId="79DE585F">
      <w:pPr>
        <w:pStyle w:val="26"/>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17.3投标保证金不计息。</w:t>
      </w:r>
    </w:p>
    <w:p w14:paraId="1D474954">
      <w:pPr>
        <w:snapToGrid w:val="0"/>
        <w:spacing w:line="360" w:lineRule="auto"/>
        <w:ind w:firstLine="413" w:firstLineChars="196"/>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18.投标人有下列情形之一的，投标保证金将不予退还：</w:t>
      </w:r>
    </w:p>
    <w:p w14:paraId="147CF24C">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（1）投标人在投标有效期内撤销投标文件的；</w:t>
      </w:r>
    </w:p>
    <w:p w14:paraId="3E6F94E7">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（2）未按规定提交履约保证金的；</w:t>
      </w:r>
    </w:p>
    <w:p w14:paraId="75CB1B92">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（3）投标人在投标过程中弄虚作假，提供虚假材料的；</w:t>
      </w:r>
    </w:p>
    <w:p w14:paraId="2E1C21DF">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（4）中标供应商无正当理由不与采购人签订合同的；</w:t>
      </w:r>
    </w:p>
    <w:p w14:paraId="7A8D3E15">
      <w:pPr>
        <w:snapToGrid w:val="0"/>
        <w:spacing w:line="360" w:lineRule="auto"/>
        <w:ind w:firstLine="411" w:firstLineChars="196"/>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int="eastAsia" w:hAnsi="宋体"/>
          <w:bCs/>
          <w:color w:val="000000" w:themeColor="text1"/>
          <w:sz w:val="21"/>
          <w:highlight w:val="none"/>
          <w14:textFill>
            <w14:solidFill>
              <w14:schemeClr w14:val="tx1"/>
            </w14:solidFill>
          </w14:textFill>
        </w:rPr>
        <w:t>将中标项目转让给他人或者在投标文件中未说明且未经招标采购人同意，将中标项目分包给他人的；</w:t>
      </w:r>
    </w:p>
    <w:p w14:paraId="46E80EB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（6）拒绝履行合同义务的；</w:t>
      </w:r>
    </w:p>
    <w:p w14:paraId="1812BBF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（7）其他严重扰乱招投标程序的。</w:t>
      </w:r>
    </w:p>
    <w:p w14:paraId="0AA62A73">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19.投标文件的编制、签署和份数</w:t>
      </w:r>
    </w:p>
    <w:p w14:paraId="0D1332BD">
      <w:pPr>
        <w:tabs>
          <w:tab w:val="left" w:pos="4962"/>
        </w:tabs>
        <w:wordWrap w:val="0"/>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19.1投标人应先安装“政采云电子投标客户端”[请自行前往“广西政府采购网（访问地址http</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 xml:space="preserve">//zfcg.gxzf.gov.cn/）”进行下载，下载路径：办事服务-下载专区]，并按照本项目招标文件规定的格式和顺序和广西政府采购云平台的要求编制并加密。投标文件内容不完整、编排混乱导致投标文件被误读、漏读或者查找不到相关内容的，由此引发的后果由投标人承担。 </w:t>
      </w:r>
    </w:p>
    <w:p w14:paraId="0FC65ABB">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19.2为确保网上操作合法、有效和安全，投标人应当在投标截止时间前完成在广西政府采购云平台的身份认证，确保在电子投标过程中能够对相关数据电文进行加密和使用电子签章。 </w:t>
      </w:r>
    </w:p>
    <w:p w14:paraId="132C84C8">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19.3投标文件须由投标人在规定位置签字（或者电子签名或者加盖电子印章）、盖章（具体以投标人须知前附表或投标文件格式规定为准），否则按无效投标处理。 </w:t>
      </w:r>
    </w:p>
    <w:p w14:paraId="6E0446BA">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22741392">
      <w:pPr>
        <w:tabs>
          <w:tab w:val="left" w:pos="4962"/>
        </w:tabs>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19.5投标文件应尽量避免涂改、行间插字或者删除。如果出现上述情况，改动之处应由投标人的法定代表人或者其委托代理人签字（或者电子签名或者加盖电子印章）或者加盖电子公章。投标文件因字迹潦草或者表达不清所引起的后果由投标人承担。</w:t>
      </w:r>
    </w:p>
    <w:p w14:paraId="0239AB2C">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19.6投标人应准确设置评审关联点。未设置或设置错误导致投标文件被误读、漏读或者查找不到相关内容的，是投标人的责任。</w:t>
      </w:r>
    </w:p>
    <w:p w14:paraId="57EC3D35">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19.7投标文件所提供的相关材料的尺寸和清晰度应该能够在电脑上被阅读、识别和判断。</w:t>
      </w:r>
    </w:p>
    <w:p w14:paraId="59FB86B4">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19.8投标文件内容无法阅读、识别和判断的，视为未提供。</w:t>
      </w:r>
    </w:p>
    <w:p w14:paraId="65940136">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19.9投标文件的容量大小须符合广西政府采购云平台规定。</w:t>
      </w:r>
    </w:p>
    <w:p w14:paraId="2540B16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19.10投标文件份数：按广西政府采购云平台在线编制要求。</w:t>
      </w:r>
    </w:p>
    <w:p w14:paraId="3D0B0C35">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20.投标文件的提交、修改、补充和撤回</w:t>
      </w:r>
    </w:p>
    <w:p w14:paraId="4C9DAD21">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20.</w:t>
      </w:r>
      <w:r>
        <w:rPr>
          <w:rFonts w:hAnsi="宋体" w:cs="Courier New"/>
          <w:color w:val="000000" w:themeColor="text1"/>
          <w:sz w:val="21"/>
          <w:highlight w:val="none"/>
          <w14:textFill>
            <w14:solidFill>
              <w14:schemeClr w14:val="tx1"/>
            </w14:solidFill>
          </w14:textFill>
        </w:rPr>
        <w:t>1</w:t>
      </w:r>
      <w:r>
        <w:rPr>
          <w:rFonts w:hint="eastAsia" w:hAnsi="宋体" w:cs="Courier New"/>
          <w:color w:val="000000" w:themeColor="text1"/>
          <w:sz w:val="21"/>
          <w:highlight w:val="none"/>
          <w14:textFill>
            <w14:solidFill>
              <w14:schemeClr w14:val="tx1"/>
            </w14:solidFill>
          </w14:textFill>
        </w:rPr>
        <w:t>投标文件的提交</w:t>
      </w:r>
    </w:p>
    <w:p w14:paraId="48B7E23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 </w:t>
      </w:r>
    </w:p>
    <w:p w14:paraId="592D6EBC">
      <w:pPr>
        <w:snapToGrid w:val="0"/>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（2）未在规定时间内提交或者未按照招标文件要求加密的电子投标文件，广西政府采购云平台将拒收。</w:t>
      </w:r>
    </w:p>
    <w:p w14:paraId="3C6DDC46">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Ansi="宋体" w:cs="Arial"/>
          <w:color w:val="000000" w:themeColor="text1"/>
          <w:sz w:val="21"/>
          <w:highlight w:val="none"/>
          <w14:textFill>
            <w14:solidFill>
              <w14:schemeClr w14:val="tx1"/>
            </w14:solidFill>
          </w14:textFill>
        </w:rPr>
        <w:t>20.2.</w:t>
      </w:r>
      <w:r>
        <w:rPr>
          <w:rFonts w:hint="eastAsia" w:hAnsi="宋体" w:cs="Arial"/>
          <w:color w:val="000000" w:themeColor="text1"/>
          <w:sz w:val="21"/>
          <w:highlight w:val="none"/>
          <w14:textFill>
            <w14:solidFill>
              <w14:schemeClr w14:val="tx1"/>
            </w14:solidFill>
          </w14:textFill>
        </w:rPr>
        <w:t>投标文件的</w:t>
      </w:r>
      <w:r>
        <w:rPr>
          <w:rFonts w:hint="eastAsia" w:hAnsi="宋体"/>
          <w:color w:val="000000" w:themeColor="text1"/>
          <w:sz w:val="21"/>
          <w:highlight w:val="none"/>
          <w14:textFill>
            <w14:solidFill>
              <w14:schemeClr w14:val="tx1"/>
            </w14:solidFill>
          </w14:textFill>
        </w:rPr>
        <w:t>修改、补充或撤回</w:t>
      </w:r>
    </w:p>
    <w:p w14:paraId="6DE828C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录广西政府采购云平台，依次进入“服务中心”中查看“电子投标文件制作与投送教程”）。</w:t>
      </w:r>
    </w:p>
    <w:p w14:paraId="39CD7BFC">
      <w:pPr>
        <w:snapToGrid w:val="0"/>
        <w:spacing w:line="360" w:lineRule="auto"/>
        <w:ind w:firstLine="42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广西政府采购云平台</w:t>
      </w:r>
      <w:r>
        <w:rPr>
          <w:rFonts w:hint="eastAsia" w:hAnsi="宋体" w:cs="Courier New"/>
          <w:color w:val="000000" w:themeColor="text1"/>
          <w:sz w:val="21"/>
          <w:highlight w:val="none"/>
          <w14:textFill>
            <w14:solidFill>
              <w14:schemeClr w14:val="tx1"/>
            </w14:solidFill>
          </w14:textFill>
        </w:rPr>
        <w:t>收到投标文件后向供应商发出确认回执通知。在投标截止时间前，除供应商补充、修改或者撤回投标文件外，任何单位和个人不得解密或提取投标文件。</w:t>
      </w:r>
    </w:p>
    <w:p w14:paraId="6899E0A5">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（3）在投标截止时间后，采购人和采购代理机构对已提交的投标文件概不退回。</w:t>
      </w:r>
    </w:p>
    <w:p w14:paraId="74B7D460">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.投标无效的情形</w:t>
      </w:r>
    </w:p>
    <w:p w14:paraId="6496AD53">
      <w:pPr>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投标人的投标文件中存在对招标文件的任何实质性要求和条件的负偏离，将被视为投标无效。</w:t>
      </w:r>
    </w:p>
    <w:p w14:paraId="707E2D61">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.1在报价评审时，如发现下列情形之一的，将被视为投标无效：</w:t>
      </w:r>
    </w:p>
    <w:p w14:paraId="7114B8BA">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（1）报价文件未提供“投标人须知前附表”第13.1条“报价文件”规定中“必须提供”的文件资料的；</w:t>
      </w:r>
    </w:p>
    <w:p w14:paraId="2A739447">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（2）未采用人民币报价或者未按照招标文件标明的币种报价的；</w:t>
      </w:r>
    </w:p>
    <w:p w14:paraId="4E100AD9">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（3）本项目报价超出招标文件所规定最高限价，或者超出采购预算金额的；</w:t>
      </w:r>
    </w:p>
    <w:p w14:paraId="425AE8CB">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人未就本项目进行报价或者存在漏项报价；投标人未就本项目的单项内容作唯一报价；投标人未就本项目的全部内容作完整唯一总价报价；存在有选择、有条件报价的(招标文件允许有备选方案或者其他约定的除外)；</w:t>
      </w:r>
    </w:p>
    <w:p w14:paraId="313ADFFC">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（5）修正后的报价，投标人不确认的；</w:t>
      </w:r>
    </w:p>
    <w:p w14:paraId="417C028D">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（6）投标人属于投标人须知正文第27.3条（2）项情形的；</w:t>
      </w:r>
    </w:p>
    <w:p w14:paraId="46FBFAA5">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（7）报价文件响应的标的数量及单位与招标文件要求实质性不一致的。</w:t>
      </w:r>
    </w:p>
    <w:p w14:paraId="26B20C58">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.2在资格评审时，如发现下列情形之一的，将被视为投标无效：</w:t>
      </w:r>
    </w:p>
    <w:p w14:paraId="0DC07D9E">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int="eastAsia" w:hAnsi="宋体"/>
          <w:b/>
          <w:color w:val="000000" w:themeColor="text1"/>
          <w:kern w:val="0"/>
          <w:sz w:val="21"/>
          <w:highlight w:val="none"/>
          <w14:textFill>
            <w14:solidFill>
              <w14:schemeClr w14:val="tx1"/>
            </w14:solidFill>
          </w14:textFill>
        </w:rPr>
        <w:t>不具备招标文件中规定的资格要求的；</w:t>
      </w:r>
    </w:p>
    <w:p w14:paraId="6DF50AE5">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w:t>
      </w:r>
      <w:r>
        <w:rPr>
          <w:rFonts w:hint="eastAsia" w:hAnsi="宋体"/>
          <w:b/>
          <w:color w:val="000000" w:themeColor="text1"/>
          <w:kern w:val="0"/>
          <w:sz w:val="21"/>
          <w:highlight w:val="none"/>
          <w14:textFill>
            <w14:solidFill>
              <w14:schemeClr w14:val="tx1"/>
            </w14:solidFill>
          </w14:textFill>
        </w:rPr>
        <w:t>在“信用中国"网站(www. creditchina. 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b/>
          <w:color w:val="000000" w:themeColor="text1"/>
          <w:sz w:val="21"/>
          <w:highlight w:val="none"/>
          <w14:textFill>
            <w14:solidFill>
              <w14:schemeClr w14:val="tx1"/>
            </w14:solidFill>
          </w14:textFill>
        </w:rPr>
        <w:t>广西政府采购云平台</w:t>
      </w:r>
      <w:r>
        <w:rPr>
          <w:rFonts w:hint="eastAsia" w:hAnsi="宋体"/>
          <w:b/>
          <w:color w:val="000000" w:themeColor="text1"/>
          <w:kern w:val="0"/>
          <w:sz w:val="21"/>
          <w:highlight w:val="none"/>
          <w14:textFill>
            <w14:solidFill>
              <w14:schemeClr w14:val="tx1"/>
            </w14:solidFill>
          </w14:textFill>
        </w:rPr>
        <w:t>已与“信用中国”网站、中国政府采购网实现数据对接。可直接在线查询)</w:t>
      </w:r>
    </w:p>
    <w:p w14:paraId="7519EE9A">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w:t>
      </w:r>
      <w:r>
        <w:rPr>
          <w:rFonts w:hint="eastAsia" w:hAnsi="宋体"/>
          <w:b/>
          <w:color w:val="000000" w:themeColor="text1"/>
          <w:kern w:val="0"/>
          <w:sz w:val="21"/>
          <w:highlight w:val="none"/>
          <w14:textFill>
            <w14:solidFill>
              <w14:schemeClr w14:val="tx1"/>
            </w14:solidFill>
          </w14:textFill>
        </w:rPr>
        <w:t>同一合同项下的不同投标人，单位负责人为同一人或者存在直接控股、管理关系的；为本项目提供过整体设计、规范编制或者项目管理、监理、检测等服务的供应商，再参加该采购项目的其他采购活动的；</w:t>
      </w:r>
    </w:p>
    <w:p w14:paraId="3DB721ED">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w:t>
      </w:r>
      <w:r>
        <w:rPr>
          <w:rFonts w:hint="eastAsia" w:hAnsi="宋体"/>
          <w:b/>
          <w:color w:val="000000" w:themeColor="text1"/>
          <w:kern w:val="0"/>
          <w:sz w:val="21"/>
          <w:highlight w:val="none"/>
          <w14:textFill>
            <w14:solidFill>
              <w14:schemeClr w14:val="tx1"/>
            </w14:solidFill>
          </w14:textFill>
        </w:rPr>
        <w:t>投标文件中的资格证明文件缺少任一项“投标人须知前附表”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规定“必须提供”的文件资料的；</w:t>
      </w:r>
    </w:p>
    <w:p w14:paraId="16255001">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w:t>
      </w:r>
      <w:r>
        <w:rPr>
          <w:rFonts w:hint="eastAsia" w:hAnsi="宋体"/>
          <w:b/>
          <w:color w:val="000000" w:themeColor="text1"/>
          <w:kern w:val="0"/>
          <w:sz w:val="21"/>
          <w:highlight w:val="none"/>
          <w14:textFill>
            <w14:solidFill>
              <w14:schemeClr w14:val="tx1"/>
            </w14:solidFill>
          </w14:textFill>
        </w:rPr>
        <w:t>投标文件中的资格证明文件出现任一项不符合“投标人须知前附表”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规定“必须提供”的文件资料要求或者无效的。</w:t>
      </w:r>
    </w:p>
    <w:p w14:paraId="54BE6F49">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.3在</w:t>
      </w:r>
      <w:r>
        <w:rPr>
          <w:rFonts w:hint="eastAsia"/>
          <w:b/>
          <w:bCs/>
          <w:color w:val="000000" w:themeColor="text1"/>
          <w:sz w:val="21"/>
          <w:highlight w:val="none"/>
          <w14:textFill>
            <w14:solidFill>
              <w14:schemeClr w14:val="tx1"/>
            </w14:solidFill>
          </w14:textFill>
        </w:rPr>
        <w:t>商务及技术</w:t>
      </w:r>
      <w:r>
        <w:rPr>
          <w:rFonts w:hint="eastAsia" w:hAnsi="宋体" w:cs="Courier New"/>
          <w:b/>
          <w:color w:val="000000" w:themeColor="text1"/>
          <w:sz w:val="21"/>
          <w:highlight w:val="none"/>
          <w14:textFill>
            <w14:solidFill>
              <w14:schemeClr w14:val="tx1"/>
            </w14:solidFill>
          </w14:textFill>
        </w:rPr>
        <w:t>评审时，如发现下列情形之一的，将被视为投标无效：</w:t>
      </w:r>
    </w:p>
    <w:p w14:paraId="611D95C8">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（1）投标文件未按招标文件要求签署、盖章的；</w:t>
      </w:r>
    </w:p>
    <w:p w14:paraId="2B38C894">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（2）委托代理人未能出具有效身份证或者出具的身份证与授权委托书中的信息不符的；</w:t>
      </w:r>
    </w:p>
    <w:p w14:paraId="6B8A7ACE">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（3）为无效投标保证金的或者未按照招标文件的规定提交投标保证金的；</w:t>
      </w:r>
    </w:p>
    <w:p w14:paraId="6385C417">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（4）投标文件未提供“投标人须知前附表”第13.3条“商务文件”和规定第13.4条“</w:t>
      </w:r>
      <w:r>
        <w:rPr>
          <w:rFonts w:hint="eastAsia" w:ascii="宋体" w:hAnsi="宋体" w:eastAsia="宋体"/>
          <w:b/>
          <w:color w:val="000000" w:themeColor="text1"/>
          <w:sz w:val="21"/>
          <w:szCs w:val="21"/>
          <w:highlight w:val="none"/>
          <w:lang w:val="en-US" w:eastAsia="zh-CN"/>
          <w14:textFill>
            <w14:solidFill>
              <w14:schemeClr w14:val="tx1"/>
            </w14:solidFill>
          </w14:textFill>
        </w:rPr>
        <w:t>技术</w:t>
      </w:r>
      <w:r>
        <w:rPr>
          <w:rFonts w:hint="eastAsia" w:ascii="宋体" w:hAnsi="宋体" w:eastAsia="宋体"/>
          <w:b/>
          <w:color w:val="000000" w:themeColor="text1"/>
          <w:sz w:val="21"/>
          <w:szCs w:val="21"/>
          <w:highlight w:val="none"/>
          <w14:textFill>
            <w14:solidFill>
              <w14:schemeClr w14:val="tx1"/>
            </w14:solidFill>
          </w14:textFill>
        </w:rPr>
        <w:t>文件”中“必须提供”或者“委托时必须提供”的文件资料的；</w:t>
      </w:r>
    </w:p>
    <w:p w14:paraId="6CF56392">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（5）允许负偏离的条款数超过“投标人须知前附表”规定项数的；</w:t>
      </w:r>
    </w:p>
    <w:p w14:paraId="00FF5318">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（6）投标文件的实质性内容未使用中文表述、使用计量单位不符合招标文件要求的；</w:t>
      </w:r>
    </w:p>
    <w:p w14:paraId="60A80268">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（7）投标文件中的文件资料因填写不齐全或者内容虚假或者出现其他情形而导致被评标委员会认定无效的；</w:t>
      </w:r>
    </w:p>
    <w:p w14:paraId="0B17EDDA">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（8）投标文件含有采购人不能接受的附加条件的；</w:t>
      </w:r>
    </w:p>
    <w:p w14:paraId="384A65FE">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（9）投标人属于投标人须知正文第8.5条情形的；</w:t>
      </w:r>
    </w:p>
    <w:p w14:paraId="1AF38CDC">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（10）投标文件标注的项目名称或者项目编号与招标文件标注的项目名称或者项目编号不一致的；</w:t>
      </w:r>
    </w:p>
    <w:p w14:paraId="2C51DC33">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（11）投标文件中承诺的投标有效期低于招标文件要求的期限的；</w:t>
      </w:r>
    </w:p>
    <w:p w14:paraId="73B6493A">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（12）招标文件明确不允许分包，投标文件拟分包的；</w:t>
      </w:r>
    </w:p>
    <w:p w14:paraId="3734C814">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（13）虚假投标，或者出现其他情形而导致被评标委员会认定无效的；</w:t>
      </w:r>
    </w:p>
    <w:p w14:paraId="7F1346D3">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（14）招标文件未载明允许提供备选（替代）投标方案或明确不允许提供备选（替代）投标方案时，投标人提供了备选（替代）投标方案的；</w:t>
      </w:r>
    </w:p>
    <w:p w14:paraId="744562AE">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（15）未响应合同条款要求的；</w:t>
      </w:r>
    </w:p>
    <w:p w14:paraId="6F3E55D4">
      <w:pPr>
        <w:pStyle w:val="20"/>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（16）未响应招标文件实质性要求的；</w:t>
      </w:r>
    </w:p>
    <w:p w14:paraId="2AFCBBF0">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（17）法律、法规和招标文件规定的其他无效情形。</w:t>
      </w:r>
    </w:p>
    <w:p w14:paraId="11F51E1A">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p>
    <w:p w14:paraId="0CD2BE43">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97" w:name="_Toc494266142"/>
      <w:bookmarkStart w:id="98" w:name="_Toc495387433"/>
      <w:r>
        <w:rPr>
          <w:rFonts w:hint="eastAsia" w:hAnsi="宋体" w:cs="Courier New"/>
          <w:b/>
          <w:color w:val="000000" w:themeColor="text1"/>
          <w:sz w:val="21"/>
          <w:highlight w:val="none"/>
          <w14:textFill>
            <w14:solidFill>
              <w14:schemeClr w14:val="tx1"/>
            </w14:solidFill>
          </w14:textFill>
        </w:rPr>
        <w:t>四、</w:t>
      </w:r>
      <w:r>
        <w:rPr>
          <w:rFonts w:hint="eastAsia" w:hAnsi="宋体"/>
          <w:b/>
          <w:color w:val="000000" w:themeColor="text1"/>
          <w:sz w:val="21"/>
          <w:highlight w:val="none"/>
          <w14:textFill>
            <w14:solidFill>
              <w14:schemeClr w14:val="tx1"/>
            </w14:solidFill>
          </w14:textFill>
        </w:rPr>
        <w:t>开    标</w:t>
      </w:r>
      <w:bookmarkEnd w:id="97"/>
      <w:bookmarkEnd w:id="98"/>
    </w:p>
    <w:p w14:paraId="58FC78F1">
      <w:pPr>
        <w:pStyle w:val="26"/>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22</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开标时间及地点：</w:t>
      </w:r>
    </w:p>
    <w:p w14:paraId="6D9BD361">
      <w:pPr>
        <w:pStyle w:val="26"/>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采购代理机构将在“投标人须知前附表”规定的时间通过</w:t>
      </w:r>
      <w:r>
        <w:rPr>
          <w:rFonts w:hint="eastAsia" w:hAnsi="宋体"/>
          <w:color w:val="000000" w:themeColor="text1"/>
          <w:sz w:val="21"/>
          <w:highlight w:val="none"/>
          <w14:textFill>
            <w14:solidFill>
              <w14:schemeClr w14:val="tx1"/>
            </w14:solidFill>
          </w14:textFill>
        </w:rPr>
        <w:t>广西政府采购云平台</w:t>
      </w:r>
      <w:r>
        <w:rPr>
          <w:rFonts w:hint="eastAsia" w:hAnsi="宋体"/>
          <w:bCs/>
          <w:color w:val="000000" w:themeColor="text1"/>
          <w:sz w:val="21"/>
          <w:highlight w:val="none"/>
          <w14:textFill>
            <w14:solidFill>
              <w14:schemeClr w14:val="tx1"/>
            </w14:solidFill>
          </w14:textFill>
        </w:rPr>
        <w:t>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78AD9E91">
      <w:pPr>
        <w:pStyle w:val="26"/>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23.开标程序：</w:t>
      </w:r>
    </w:p>
    <w:p w14:paraId="28F7913E">
      <w:pPr>
        <w:pStyle w:val="26"/>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在线解密时间为30分钟。投标人未在规定的时间内解密投标文件或者解密失败的，投标人的投标文件作无效处理。</w:t>
      </w:r>
    </w:p>
    <w:p w14:paraId="70C7A4DF">
      <w:pPr>
        <w:pStyle w:val="26"/>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电子唱标。投标文件解密结束，宣布的内容均在广西政府采购云平台远程开标大厅展示。</w:t>
      </w:r>
    </w:p>
    <w:p w14:paraId="235CBA69">
      <w:pPr>
        <w:pStyle w:val="26"/>
        <w:snapToGrid w:val="0"/>
        <w:spacing w:line="36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.3</w:t>
      </w:r>
      <w:r>
        <w:rPr>
          <w:rFonts w:hint="eastAsia"/>
          <w:color w:val="000000" w:themeColor="text1"/>
          <w:sz w:val="21"/>
          <w:highlight w:val="none"/>
          <w14:textFill>
            <w14:solidFill>
              <w14:schemeClr w14:val="tx1"/>
            </w14:solidFill>
          </w14:textFill>
        </w:rPr>
        <w:t>开标过程由采购代理机构如实记录，并电子留痕，由参加电子开标的各投标人代表对电子开标记录在开标记录公布后15分钟内进行当场校核及勘误，并线上确认是否有异议，未确认的视同认可开标结果。</w:t>
      </w:r>
    </w:p>
    <w:p w14:paraId="03D14042">
      <w:pPr>
        <w:pStyle w:val="26"/>
        <w:snapToGrid w:val="0"/>
        <w:spacing w:line="360" w:lineRule="auto"/>
        <w:ind w:firstLine="420" w:firstLineChars="200"/>
        <w:rPr>
          <w:rFonts w:hint="eastAsia"/>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.4</w:t>
      </w:r>
      <w:r>
        <w:rPr>
          <w:rFonts w:hint="eastAsia"/>
          <w:color w:val="000000" w:themeColor="text1"/>
          <w:sz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86CAF28">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开标结束后，如发现开标结果与报价文件不一致者，由评标委员会根据报价文件内容进行修正。</w:t>
      </w:r>
    </w:p>
    <w:p w14:paraId="22A45B6C">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特别说明：如遇广西政府采购云平台电子化开标或评审程序调整的，按调整后程序执行。</w:t>
      </w:r>
    </w:p>
    <w:p w14:paraId="2688E500">
      <w:pPr>
        <w:pStyle w:val="26"/>
        <w:snapToGrid w:val="0"/>
        <w:spacing w:line="360" w:lineRule="auto"/>
        <w:ind w:left="758" w:leftChars="228" w:hanging="211" w:hangingChars="100"/>
        <w:rPr>
          <w:rFonts w:hint="eastAsia" w:hAnsi="宋体"/>
          <w:b/>
          <w:color w:val="000000" w:themeColor="text1"/>
          <w:sz w:val="21"/>
          <w:highlight w:val="none"/>
          <w14:textFill>
            <w14:solidFill>
              <w14:schemeClr w14:val="tx1"/>
            </w14:solidFill>
          </w14:textFill>
        </w:rPr>
      </w:pPr>
    </w:p>
    <w:p w14:paraId="2DABFC35">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9" w:name="_Toc495387434"/>
      <w:bookmarkStart w:id="100" w:name="_Toc494266143"/>
      <w:r>
        <w:rPr>
          <w:rFonts w:hint="eastAsia" w:hAnsi="宋体"/>
          <w:b/>
          <w:color w:val="000000" w:themeColor="text1"/>
          <w:sz w:val="21"/>
          <w:highlight w:val="none"/>
          <w14:textFill>
            <w14:solidFill>
              <w14:schemeClr w14:val="tx1"/>
            </w14:solidFill>
          </w14:textFill>
        </w:rPr>
        <w:t>五、资格审查</w:t>
      </w:r>
      <w:bookmarkEnd w:id="99"/>
      <w:bookmarkEnd w:id="100"/>
    </w:p>
    <w:p w14:paraId="089C3341">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24.资格审查</w:t>
      </w:r>
    </w:p>
    <w:p w14:paraId="55828DAF">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24.1</w:t>
      </w:r>
      <w:r>
        <w:rPr>
          <w:rFonts w:hAnsi="宋体"/>
          <w:color w:val="000000" w:themeColor="text1"/>
          <w:sz w:val="21"/>
          <w:highlight w:val="none"/>
          <w14:textFill>
            <w14:solidFill>
              <w14:schemeClr w14:val="tx1"/>
            </w14:solidFill>
          </w14:textFill>
        </w:rPr>
        <w:t>开标结束后，采购人</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采购代理机构</w:t>
      </w:r>
      <w:r>
        <w:rPr>
          <w:rFonts w:hint="eastAsia" w:hAnsi="宋体"/>
          <w:color w:val="000000" w:themeColor="text1"/>
          <w:sz w:val="21"/>
          <w:highlight w:val="none"/>
          <w14:textFill>
            <w14:solidFill>
              <w14:schemeClr w14:val="tx1"/>
            </w14:solidFill>
          </w14:textFill>
        </w:rPr>
        <w:t>根据双方签订的代理协议约定，</w:t>
      </w:r>
      <w:r>
        <w:rPr>
          <w:rFonts w:hAnsi="宋体"/>
          <w:color w:val="000000" w:themeColor="text1"/>
          <w:sz w:val="21"/>
          <w:highlight w:val="none"/>
          <w14:textFill>
            <w14:solidFill>
              <w14:schemeClr w14:val="tx1"/>
            </w14:solidFill>
          </w14:textFill>
        </w:rPr>
        <w:t>应当依法对投标人的资格进行审查。</w:t>
      </w:r>
    </w:p>
    <w:p w14:paraId="64A00A5A">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24.2资格审查标准为本招标文件中载明对投标人资格要求的条件。本项目资格审查采用合格制，凡符合招标文件规定的投标人资格要求的投标人均通过资格审查。</w:t>
      </w:r>
    </w:p>
    <w:p w14:paraId="6E079A91">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.3投标人资格审查不通过的情形详见投标人须知正文第21.2条。</w:t>
      </w:r>
    </w:p>
    <w:p w14:paraId="127CF0DB">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24.4资格审查的</w:t>
      </w:r>
      <w:r>
        <w:rPr>
          <w:rFonts w:hAnsi="宋体"/>
          <w:color w:val="000000" w:themeColor="text1"/>
          <w:sz w:val="21"/>
          <w:highlight w:val="none"/>
          <w14:textFill>
            <w14:solidFill>
              <w14:schemeClr w14:val="tx1"/>
            </w14:solidFill>
          </w14:textFill>
        </w:rPr>
        <w:t>合格投标人不足3家的，不得评标。</w:t>
      </w:r>
    </w:p>
    <w:p w14:paraId="10E8D34D">
      <w:pPr>
        <w:pStyle w:val="26"/>
        <w:snapToGrid w:val="0"/>
        <w:spacing w:line="360" w:lineRule="auto"/>
        <w:ind w:left="757" w:leftChars="228" w:hanging="210" w:hangingChars="100"/>
        <w:rPr>
          <w:rFonts w:hint="eastAsia" w:hAnsi="宋体"/>
          <w:color w:val="000000" w:themeColor="text1"/>
          <w:sz w:val="21"/>
          <w:highlight w:val="none"/>
          <w14:textFill>
            <w14:solidFill>
              <w14:schemeClr w14:val="tx1"/>
            </w14:solidFill>
          </w14:textFill>
        </w:rPr>
      </w:pPr>
    </w:p>
    <w:p w14:paraId="4B209FF6">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101" w:name="_Toc495387435"/>
      <w:bookmarkStart w:id="102" w:name="_Toc494266144"/>
      <w:r>
        <w:rPr>
          <w:rFonts w:hint="eastAsia" w:hAnsi="宋体"/>
          <w:b/>
          <w:color w:val="000000" w:themeColor="text1"/>
          <w:sz w:val="21"/>
          <w:highlight w:val="none"/>
          <w14:textFill>
            <w14:solidFill>
              <w14:schemeClr w14:val="tx1"/>
            </w14:solidFill>
          </w14:textFill>
        </w:rPr>
        <w:t>六、评   标</w:t>
      </w:r>
      <w:bookmarkEnd w:id="101"/>
      <w:bookmarkEnd w:id="102"/>
    </w:p>
    <w:p w14:paraId="0D64AF83">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25.组建评标委员会</w:t>
      </w:r>
    </w:p>
    <w:p w14:paraId="34F524E0">
      <w:pPr>
        <w:pStyle w:val="26"/>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w:t>
      </w:r>
      <w:r>
        <w:rPr>
          <w:rFonts w:hAnsi="宋体"/>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本项目的评标委员会由采购人代表和有关技术、经济等方面的专家组成，成员人数应当为五人以上（含五人）的单数。其中，技术、经济等方面的专家不得少于成员总数的三分之二。</w:t>
      </w:r>
    </w:p>
    <w:p w14:paraId="4E6104D7">
      <w:pPr>
        <w:pStyle w:val="26"/>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.2参加过采购项目前期咨询论证的专家，不得参加该采购项目的评审活动。</w:t>
      </w:r>
    </w:p>
    <w:p w14:paraId="1E4500D1">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.3采购代理机构应当基于</w:t>
      </w:r>
      <w:r>
        <w:rPr>
          <w:rFonts w:hint="eastAsia" w:hAnsi="宋体"/>
          <w:color w:val="000000" w:themeColor="text1"/>
          <w:sz w:val="21"/>
          <w:highlight w:val="none"/>
          <w14:textFill>
            <w14:solidFill>
              <w14:schemeClr w14:val="tx1"/>
            </w14:solidFill>
          </w14:textFill>
        </w:rPr>
        <w:t>广西政府采购云平台</w:t>
      </w:r>
      <w:r>
        <w:rPr>
          <w:rFonts w:hAnsi="宋体"/>
          <w:color w:val="000000" w:themeColor="text1"/>
          <w:sz w:val="21"/>
          <w:highlight w:val="none"/>
          <w14:textFill>
            <w14:solidFill>
              <w14:schemeClr w14:val="tx1"/>
            </w14:solidFill>
          </w14:textFill>
        </w:rPr>
        <w:t>抽（选）取评审专家。</w:t>
      </w:r>
    </w:p>
    <w:p w14:paraId="5F1BF4EB">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26.评标的方式</w:t>
      </w:r>
    </w:p>
    <w:p w14:paraId="4A296437">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本项目采用不公开方式评标，评标的依据为招标文件和投标文件。</w:t>
      </w:r>
    </w:p>
    <w:p w14:paraId="1E7F9870">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27.</w:t>
      </w:r>
      <w:r>
        <w:rPr>
          <w:rFonts w:hint="eastAsia" w:hAnsi="宋体"/>
          <w:b/>
          <w:bCs/>
          <w:color w:val="000000" w:themeColor="text1"/>
          <w:sz w:val="21"/>
          <w:highlight w:val="none"/>
          <w14:textFill>
            <w14:solidFill>
              <w14:schemeClr w14:val="tx1"/>
            </w14:solidFill>
          </w14:textFill>
        </w:rPr>
        <w:t>评标程序</w:t>
      </w:r>
    </w:p>
    <w:p w14:paraId="5F9A7091">
      <w:pPr>
        <w:pStyle w:val="26"/>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w:t>
      </w:r>
      <w:r>
        <w:rPr>
          <w:rFonts w:hint="eastAsia" w:hAnsi="宋体"/>
          <w:bCs/>
          <w:color w:val="000000" w:themeColor="text1"/>
          <w:sz w:val="21"/>
          <w:highlight w:val="none"/>
          <w14:textFill>
            <w14:solidFill>
              <w14:schemeClr w14:val="tx1"/>
            </w14:solidFill>
          </w14:textFill>
        </w:rPr>
        <w:t>.1符合性审查</w:t>
      </w:r>
    </w:p>
    <w:p w14:paraId="5D4E2282">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评标委员会对通过资格审查的投标文件的完整性、合法性等进行符合性审查。</w:t>
      </w:r>
    </w:p>
    <w:p w14:paraId="699DD877">
      <w:pPr>
        <w:pStyle w:val="26"/>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27.2澄清补正</w:t>
      </w:r>
    </w:p>
    <w:p w14:paraId="036C6CB8">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投标文件中含义不明确、同类问题表述不一致或者有明显文字和计算错误的内容，评标委员会应当以书面形式要求投标人作出必要的澄清、说明或者纠正。投标人的澄清、说明或者补正应当采用书面形式，并加盖电子公章，或者由法定代表人或其授权的代表签字</w:t>
      </w:r>
      <w:r>
        <w:rPr>
          <w:rFonts w:hint="eastAsia" w:hAnsi="宋体" w:cs="Courier New"/>
          <w:color w:val="000000" w:themeColor="text1"/>
          <w:sz w:val="21"/>
          <w:highlight w:val="none"/>
          <w14:textFill>
            <w14:solidFill>
              <w14:schemeClr w14:val="tx1"/>
            </w14:solidFill>
          </w14:textFill>
        </w:rPr>
        <w:t>（或者电子签名或者加盖电子印章）</w:t>
      </w:r>
      <w:r>
        <w:rPr>
          <w:rFonts w:hint="eastAsia" w:hAnsi="宋体"/>
          <w:color w:val="000000" w:themeColor="text1"/>
          <w:sz w:val="21"/>
          <w:highlight w:val="none"/>
          <w14:textFill>
            <w14:solidFill>
              <w14:schemeClr w14:val="tx1"/>
            </w14:solidFill>
          </w14:textFill>
        </w:rPr>
        <w:t>。投标人的澄清、说明或者补正不得超出投标文件的范围或者改变投标文件的实质性内容。</w:t>
      </w:r>
    </w:p>
    <w:p w14:paraId="053013B7">
      <w:pPr>
        <w:pStyle w:val="26"/>
        <w:snapToGrid w:val="0"/>
        <w:spacing w:line="360" w:lineRule="auto"/>
        <w:ind w:firstLine="567" w:firstLineChars="27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27.3比较与评价</w:t>
      </w:r>
    </w:p>
    <w:p w14:paraId="6FD97B9A">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（1）评标委员会按照招标文件中规定的评标方法和标准，对符合性审查合格的投标文件进行商务和技术评估，综合比较与评价。</w:t>
      </w:r>
    </w:p>
    <w:p w14:paraId="068A931A">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（2）评标委员会应当独立对每个投标人的投标文件进行评价，并汇总每个投标人的得分。</w:t>
      </w:r>
    </w:p>
    <w:p w14:paraId="1B4C5CDF">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hAnsi="宋体"/>
          <w:b/>
          <w:color w:val="000000" w:themeColor="text1"/>
          <w:sz w:val="21"/>
          <w:highlight w:val="none"/>
          <w14:textFill>
            <w14:solidFill>
              <w14:schemeClr w14:val="tx1"/>
            </w14:solidFill>
          </w14:textFill>
        </w:rPr>
        <w:t>无效投标处理</w:t>
      </w:r>
      <w:r>
        <w:rPr>
          <w:rFonts w:hint="eastAsia" w:hAnsi="宋体"/>
          <w:color w:val="000000" w:themeColor="text1"/>
          <w:sz w:val="21"/>
          <w:highlight w:val="none"/>
          <w14:textFill>
            <w14:solidFill>
              <w14:schemeClr w14:val="tx1"/>
            </w14:solidFill>
          </w14:textFill>
        </w:rPr>
        <w:t>。</w:t>
      </w:r>
    </w:p>
    <w:p w14:paraId="599B9052">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（3）评标委员会按照招标文件中规定的评标方法和标准计算各投标人的报价得分。在计算过程中，不得去掉最高报价或最低报价。</w:t>
      </w:r>
    </w:p>
    <w:p w14:paraId="4889D539">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（4）各投标人的得分为所有评委的有效评分的算术平均数。</w:t>
      </w:r>
    </w:p>
    <w:p w14:paraId="728CEDA9">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（5）评标委员会按照招标文件中规定推荐中标候选人。</w:t>
      </w:r>
    </w:p>
    <w:p w14:paraId="4404A8DB">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（6）起草并签署评标报告。评标委员会根据全体评标成员</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的原始评标记录和评标结果编写评标报告。评标委员会应当在评标报告上</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2288968D">
      <w:pPr>
        <w:pStyle w:val="26"/>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28.评委表决</w:t>
      </w:r>
    </w:p>
    <w:p w14:paraId="406C50EE">
      <w:pPr>
        <w:pStyle w:val="26"/>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在评标过程中出现法律法规和招标文件均没有明确规定的情形时，由评标委员会现场协商解决，协商不一致的，由全体评委投票表决，以得票率二分之一以上专家的意见为准。</w:t>
      </w:r>
    </w:p>
    <w:p w14:paraId="02A2E6A2">
      <w:pPr>
        <w:pStyle w:val="26"/>
        <w:tabs>
          <w:tab w:val="left" w:pos="630"/>
        </w:tabs>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29.评标原则和评标办法</w:t>
      </w:r>
    </w:p>
    <w:p w14:paraId="52D5ECEB">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43547980">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29.2评标办法。本项目将按须知前附表规定的评标办法进行评标，具体评标内容及评分标准等详见第四章：评标办法及评分标准。</w:t>
      </w:r>
    </w:p>
    <w:p w14:paraId="7F001006">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3</w:t>
      </w:r>
      <w:r>
        <w:rPr>
          <w:rFonts w:hint="eastAsia" w:hAnsi="宋体"/>
          <w:b/>
          <w:color w:val="000000" w:themeColor="text1"/>
          <w:sz w:val="21"/>
          <w:highlight w:val="none"/>
          <w14:textFill>
            <w14:solidFill>
              <w14:schemeClr w14:val="tx1"/>
            </w14:solidFill>
          </w14:textFill>
        </w:rPr>
        <w:t>0.投标文件修正</w:t>
      </w:r>
    </w:p>
    <w:p w14:paraId="2D05AF54">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0.1开标时，投标文件如果出现计算或表达上的错误，修正错误的原则如下：</w:t>
      </w:r>
    </w:p>
    <w:p w14:paraId="0A12A0A8">
      <w:pPr>
        <w:pStyle w:val="26"/>
        <w:spacing w:line="360" w:lineRule="auto"/>
        <w:ind w:left="394" w:leftChars="164"/>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724D16B9">
      <w:pPr>
        <w:pStyle w:val="26"/>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29569671">
      <w:pPr>
        <w:pStyle w:val="26"/>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455CC04D">
      <w:pPr>
        <w:pStyle w:val="26"/>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7334783E">
      <w:pPr>
        <w:pStyle w:val="26"/>
        <w:spacing w:line="360" w:lineRule="auto"/>
        <w:ind w:left="1" w:firstLine="546" w:firstLineChars="260"/>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同时出现两种以上不一致的，按照前款规定的顺序修正。修正后的报价经投标人确认后产生约束力，投标人不确认的，其投标无效。</w:t>
      </w:r>
    </w:p>
    <w:p w14:paraId="1801B46E">
      <w:pPr>
        <w:pStyle w:val="26"/>
        <w:snapToGrid w:val="0"/>
        <w:spacing w:line="360" w:lineRule="auto"/>
        <w:ind w:left="757" w:leftChars="228" w:hanging="210" w:hangingChars="1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30.2修正后的最终投标报价若超过采购预算金额，投标人的投标文件作无效投标处理。</w:t>
      </w:r>
    </w:p>
    <w:p w14:paraId="1FE8F4AA">
      <w:pPr>
        <w:pStyle w:val="26"/>
        <w:snapToGrid w:val="0"/>
        <w:spacing w:line="360" w:lineRule="auto"/>
        <w:ind w:left="757" w:leftChars="228" w:hanging="210" w:hangingChars="1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0.3修正后的最终投标报价仅作为签订合同的一个依据，不参与评标价得分的计算。</w:t>
      </w:r>
    </w:p>
    <w:p w14:paraId="70FC123C">
      <w:pPr>
        <w:pStyle w:val="26"/>
        <w:spacing w:line="360" w:lineRule="auto"/>
        <w:ind w:left="1"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（1）若修正后的最终投标报价小于开标时的开标一览表文字报价，签订合同时，则以修正后的最终投标报价为准；</w:t>
      </w:r>
    </w:p>
    <w:p w14:paraId="1835B4F7">
      <w:pPr>
        <w:pStyle w:val="26"/>
        <w:spacing w:line="360" w:lineRule="auto"/>
        <w:ind w:left="1"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（2）若修正后的最终投标报价大于开标时的开标一览表文字报价，签订合同时，则以开标时的开标一览表文字报价为准，同时按比例修正相应项目的单价或总价。</w:t>
      </w:r>
    </w:p>
    <w:p w14:paraId="59CCA927">
      <w:pPr>
        <w:pStyle w:val="26"/>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31.评标过程的监控</w:t>
      </w:r>
    </w:p>
    <w:p w14:paraId="73650A97">
      <w:pPr>
        <w:pStyle w:val="26"/>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本项目评标过程实行全程录音、录像监控，投标人在评标过程中所进行的试图影响评标结果的不公正活动，可能导致其投标按无效处理。</w:t>
      </w:r>
    </w:p>
    <w:p w14:paraId="4A3CE45D">
      <w:pPr>
        <w:pStyle w:val="26"/>
        <w:snapToGrid w:val="0"/>
        <w:spacing w:line="360" w:lineRule="auto"/>
        <w:rPr>
          <w:rFonts w:hint="eastAsia" w:hAnsi="宋体"/>
          <w:color w:val="000000" w:themeColor="text1"/>
          <w:sz w:val="21"/>
          <w:highlight w:val="none"/>
          <w14:textFill>
            <w14:solidFill>
              <w14:schemeClr w14:val="tx1"/>
            </w14:solidFill>
          </w14:textFill>
        </w:rPr>
      </w:pPr>
    </w:p>
    <w:p w14:paraId="397F002E">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103" w:name="_Toc254970687"/>
      <w:bookmarkStart w:id="104" w:name="_Toc254970546"/>
      <w:bookmarkStart w:id="105" w:name="_Toc495387436"/>
      <w:bookmarkStart w:id="106" w:name="_Toc494266145"/>
      <w:r>
        <w:rPr>
          <w:rFonts w:hint="eastAsia" w:hAnsi="宋体"/>
          <w:b/>
          <w:color w:val="000000" w:themeColor="text1"/>
          <w:sz w:val="21"/>
          <w:highlight w:val="none"/>
          <w14:textFill>
            <w14:solidFill>
              <w14:schemeClr w14:val="tx1"/>
            </w14:solidFill>
          </w14:textFill>
        </w:rPr>
        <w:t>七、</w:t>
      </w:r>
      <w:bookmarkEnd w:id="103"/>
      <w:bookmarkEnd w:id="104"/>
      <w:r>
        <w:rPr>
          <w:rFonts w:hint="eastAsia" w:hAnsi="宋体"/>
          <w:b/>
          <w:color w:val="000000" w:themeColor="text1"/>
          <w:sz w:val="21"/>
          <w:highlight w:val="none"/>
          <w14:textFill>
            <w14:solidFill>
              <w14:schemeClr w14:val="tx1"/>
            </w14:solidFill>
          </w14:textFill>
        </w:rPr>
        <w:t>中标和合同</w:t>
      </w:r>
      <w:bookmarkEnd w:id="105"/>
      <w:bookmarkEnd w:id="106"/>
    </w:p>
    <w:p w14:paraId="63C4EA08">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32.采购代理机构在评标结束之日起2个工作日内将评标报告送采购人，采购人在收到评标报告之日起5个工作日内，在评标报告确定的中标候选人名单中按顺序确定中标供应商。中标候选人并列的，由采购人或者采购人委托评标委员会采取随机抽取的方式确定中标供应商。</w:t>
      </w:r>
    </w:p>
    <w:p w14:paraId="075D002D">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w:t>
      </w:r>
      <w:r>
        <w:rPr>
          <w:rFonts w:hAnsi="宋体" w:cs="Courier New"/>
          <w:color w:val="000000" w:themeColor="text1"/>
          <w:sz w:val="21"/>
          <w:highlight w:val="none"/>
          <w14:textFill>
            <w14:solidFill>
              <w14:schemeClr w14:val="tx1"/>
            </w14:solidFill>
          </w14:textFill>
        </w:rPr>
        <w:t>3</w:t>
      </w:r>
      <w:r>
        <w:rPr>
          <w:rFonts w:hint="eastAsia" w:hAnsi="宋体" w:cs="Courier New"/>
          <w:color w:val="000000" w:themeColor="text1"/>
          <w:sz w:val="21"/>
          <w:highlight w:val="none"/>
          <w14:textFill>
            <w14:solidFill>
              <w14:schemeClr w14:val="tx1"/>
            </w14:solidFill>
          </w14:textFill>
        </w:rPr>
        <w:t>.中标供应商确定后，中标结果将</w:t>
      </w:r>
      <w:r>
        <w:rPr>
          <w:rFonts w:hint="eastAsia" w:hAnsi="宋体"/>
          <w:color w:val="000000" w:themeColor="text1"/>
          <w:sz w:val="21"/>
          <w:highlight w:val="none"/>
          <w14:textFill>
            <w14:solidFill>
              <w14:schemeClr w14:val="tx1"/>
            </w14:solidFill>
          </w14:textFill>
        </w:rPr>
        <w:t>在招标公告发布媒体上公告</w:t>
      </w:r>
      <w:r>
        <w:rPr>
          <w:rFonts w:hint="eastAsia" w:hAnsi="宋体" w:cs="Courier New"/>
          <w:color w:val="000000" w:themeColor="text1"/>
          <w:sz w:val="21"/>
          <w:highlight w:val="none"/>
          <w14:textFill>
            <w14:solidFill>
              <w14:schemeClr w14:val="tx1"/>
            </w14:solidFill>
          </w14:textFill>
        </w:rPr>
        <w:t>。采购人或采购代理发出中标通知书前，应当对中标供应商信用进行查询，对</w:t>
      </w:r>
      <w:r>
        <w:rPr>
          <w:rFonts w:hint="eastAsia" w:hAnsi="宋体"/>
          <w:color w:val="000000" w:themeColor="text1"/>
          <w:sz w:val="21"/>
          <w:highlight w:val="none"/>
          <w14:textFill>
            <w14:solidFill>
              <w14:schemeClr w14:val="tx1"/>
            </w14:solidFill>
          </w14:textFill>
        </w:rPr>
        <w:t>列入失信被执行人、重大税收违法失信主体、政府采购严重违法失信行为记录名单及其他不符合《中华人民共和国政府采购法》第二十二条规定条件的供应商，取消其中标资格，并确定排名第二的中标候选人为中标供应商。</w:t>
      </w:r>
    </w:p>
    <w:p w14:paraId="43D88E4B">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排名第二的中标候选人因前款规定的同样原因被取消中标资格的，采购人可以确定排名第三的中标候选人为中标供应商。</w:t>
      </w:r>
    </w:p>
    <w:p w14:paraId="7E869E41">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以上信息查询记录及相关证据与采购文件一并保存。</w:t>
      </w:r>
    </w:p>
    <w:p w14:paraId="044BC8EF">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34.在发布中标公告的同时，采购代理机构向中标供应商发出中标通知书。对未通过资格审查的投标人，应当告知其未通过的原因；采用综合评分办法评审的，还应当告知未中标供应商本人的评审得分与排序。</w:t>
      </w:r>
    </w:p>
    <w:p w14:paraId="0EEDC9F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35.</w:t>
      </w:r>
      <w:r>
        <w:rPr>
          <w:rFonts w:hint="eastAsia" w:hAnsi="宋体"/>
          <w:color w:val="000000" w:themeColor="text1"/>
          <w:sz w:val="21"/>
          <w:highlight w:val="none"/>
          <w14:textFill>
            <w14:solidFill>
              <w14:schemeClr w14:val="tx1"/>
            </w14:solidFill>
          </w14:textFill>
        </w:rPr>
        <w:t>采购代理机构无义务向未中标的投标人解释未中标原因和向投标人退还投标文件。</w:t>
      </w:r>
    </w:p>
    <w:p w14:paraId="68A3D1B2">
      <w:pPr>
        <w:pStyle w:val="26"/>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36.合同授予标准</w:t>
      </w:r>
    </w:p>
    <w:p w14:paraId="3B074F41">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合同将授予被确定实质上响应招标文件要求，具备履行合同能力，综合评分排名第一的投标人。</w:t>
      </w:r>
    </w:p>
    <w:p w14:paraId="040AAF49">
      <w:pPr>
        <w:snapToGrid w:val="0"/>
        <w:spacing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37.履约保证金（如有）</w:t>
      </w:r>
    </w:p>
    <w:p w14:paraId="119F44E0">
      <w:pPr>
        <w:pStyle w:val="26"/>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37.1中标供应商须于签订合同前按本须知前附表规定的金额和递交方式缴纳，否则不予签订合同。</w:t>
      </w:r>
    </w:p>
    <w:p w14:paraId="6EF79837">
      <w:pPr>
        <w:pStyle w:val="26"/>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37.2签订合同后，如中标供应商在合同执行过程中违反合同规定或违约，则扣除相应履约保证金，并按合同相关条款追究中标供应商责任，履约保证金不足以赔偿损失的，按实际损失赔偿。</w:t>
      </w:r>
    </w:p>
    <w:p w14:paraId="5FD9F395">
      <w:pPr>
        <w:pStyle w:val="26"/>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37.3中标供应商按合同约定完成服务验收合格后，应在7个工作日内向广西银泰工程管理有限公司提供《政府采购项目合同验收报告》（详见附件）。</w:t>
      </w:r>
    </w:p>
    <w:p w14:paraId="1998496D">
      <w:pPr>
        <w:pStyle w:val="26"/>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37.4在履约保证金退还日期前，若中标供应商的开户名称、开户银行、账号有变动的，请以书面形式通知保证金收取单位，否则由此产生的后果由中标供应商自负。</w:t>
      </w:r>
    </w:p>
    <w:p w14:paraId="7D1ED987">
      <w:pPr>
        <w:pStyle w:val="26"/>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38.签订合同</w:t>
      </w:r>
    </w:p>
    <w:p w14:paraId="0CF7CF71">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38.1投标人接到中标通知书后，按须知前附表规定向采购人出示相关资格证件，经采购人核验合格后方可签订合同。</w:t>
      </w:r>
    </w:p>
    <w:p w14:paraId="2DE22F4A">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38.2签订合同时间：按中标通知书规定的时间与采购人签订合同。</w:t>
      </w:r>
    </w:p>
    <w:p w14:paraId="74470065">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38.3如中标供应商不按中标通知书的规定签订合同，则按中标供应商违约处理，采购代理机构将没收中标供应商投标的全部投标保证金并上缴同级财政国库。</w:t>
      </w:r>
    </w:p>
    <w:p w14:paraId="32A71003">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38.4中标供应商因不可抗力或者自身原因不能履行采购合同的，采购人可以按照评标报告推荐的中标候选人名单排序，确定下一候选人为中标供应商，也可以重新开展政府采购活动。</w:t>
      </w:r>
    </w:p>
    <w:p w14:paraId="26673DE8">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39.政府采购合同公告</w:t>
      </w:r>
    </w:p>
    <w:p w14:paraId="57ACFFFD">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w:t>
      </w:r>
      <w:r>
        <w:rPr>
          <w:rFonts w:hAnsi="宋体"/>
          <w:color w:val="000000" w:themeColor="text1"/>
          <w:sz w:val="21"/>
          <w:highlight w:val="none"/>
          <w14:textFill>
            <w14:solidFill>
              <w14:schemeClr w14:val="tx1"/>
            </w14:solidFill>
          </w14:textFill>
        </w:rPr>
        <w:t>《中华人民共和国政府采购法实施条例》第五十条</w:t>
      </w:r>
      <w:r>
        <w:rPr>
          <w:rFonts w:hint="eastAsia" w:hAnsi="宋体"/>
          <w:color w:val="000000" w:themeColor="text1"/>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74435B74">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743DE23B">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107" w:name="_Toc494266146"/>
      <w:bookmarkStart w:id="108" w:name="_Toc495387437"/>
      <w:r>
        <w:rPr>
          <w:rFonts w:hint="eastAsia" w:hAnsi="宋体"/>
          <w:b/>
          <w:color w:val="000000" w:themeColor="text1"/>
          <w:sz w:val="21"/>
          <w:highlight w:val="none"/>
          <w14:textFill>
            <w14:solidFill>
              <w14:schemeClr w14:val="tx1"/>
            </w14:solidFill>
          </w14:textFill>
        </w:rPr>
        <w:t>八、其他事项</w:t>
      </w:r>
      <w:bookmarkEnd w:id="107"/>
      <w:bookmarkEnd w:id="108"/>
    </w:p>
    <w:p w14:paraId="4FDD7C50">
      <w:pPr>
        <w:pStyle w:val="26"/>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40.代理服务费</w:t>
      </w:r>
    </w:p>
    <w:p w14:paraId="197FF5C2">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40.1代理服务费由中标供应商向采购代理机构支付。在领取中标通知书时，中标供应商须向采购代理机构一次性付清代理服务费。</w:t>
      </w:r>
    </w:p>
    <w:p w14:paraId="6339C8D4">
      <w:pPr>
        <w:pStyle w:val="26"/>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40.2代理服务收费标准：</w:t>
      </w:r>
    </w:p>
    <w:tbl>
      <w:tblPr>
        <w:tblStyle w:val="4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7B36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06143B27">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费率</w:t>
            </w:r>
          </w:p>
          <w:p w14:paraId="1B287936">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中标金额</w:t>
            </w:r>
          </w:p>
        </w:tc>
        <w:tc>
          <w:tcPr>
            <w:tcW w:w="1659" w:type="dxa"/>
            <w:noWrap w:val="0"/>
            <w:vAlign w:val="center"/>
          </w:tcPr>
          <w:p w14:paraId="1650647A">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货物招标</w:t>
            </w:r>
          </w:p>
        </w:tc>
        <w:tc>
          <w:tcPr>
            <w:tcW w:w="1687" w:type="dxa"/>
            <w:noWrap w:val="0"/>
            <w:vAlign w:val="center"/>
          </w:tcPr>
          <w:p w14:paraId="02CA0A2D">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服务招标</w:t>
            </w:r>
          </w:p>
        </w:tc>
        <w:tc>
          <w:tcPr>
            <w:tcW w:w="1659" w:type="dxa"/>
            <w:noWrap w:val="0"/>
            <w:vAlign w:val="center"/>
          </w:tcPr>
          <w:p w14:paraId="26060233">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工程招标</w:t>
            </w:r>
          </w:p>
        </w:tc>
      </w:tr>
      <w:tr w14:paraId="703F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A0A01A0">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100万元以下</w:t>
            </w:r>
          </w:p>
        </w:tc>
        <w:tc>
          <w:tcPr>
            <w:tcW w:w="1659" w:type="dxa"/>
            <w:noWrap w:val="0"/>
            <w:vAlign w:val="top"/>
          </w:tcPr>
          <w:p w14:paraId="0B578C15">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1.5%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28ADF708">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1.5%</w:t>
            </w:r>
          </w:p>
        </w:tc>
        <w:tc>
          <w:tcPr>
            <w:tcW w:w="1659" w:type="dxa"/>
            <w:noWrap w:val="0"/>
            <w:vAlign w:val="top"/>
          </w:tcPr>
          <w:p w14:paraId="511E3CFC">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1.0% </w:t>
            </w:r>
          </w:p>
        </w:tc>
      </w:tr>
      <w:tr w14:paraId="285F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8E3838">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100～500万元</w:t>
            </w:r>
          </w:p>
        </w:tc>
        <w:tc>
          <w:tcPr>
            <w:tcW w:w="1659" w:type="dxa"/>
            <w:noWrap w:val="0"/>
            <w:vAlign w:val="top"/>
          </w:tcPr>
          <w:p w14:paraId="437B4E1C">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1.1%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DE53699">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0.8%</w:t>
            </w:r>
          </w:p>
        </w:tc>
        <w:tc>
          <w:tcPr>
            <w:tcW w:w="1659" w:type="dxa"/>
            <w:noWrap w:val="0"/>
            <w:vAlign w:val="top"/>
          </w:tcPr>
          <w:p w14:paraId="2C939DC6">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0.7% </w:t>
            </w:r>
          </w:p>
        </w:tc>
      </w:tr>
      <w:tr w14:paraId="6070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E325BBA">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500～1000万元</w:t>
            </w:r>
          </w:p>
        </w:tc>
        <w:tc>
          <w:tcPr>
            <w:tcW w:w="1659" w:type="dxa"/>
            <w:noWrap w:val="0"/>
            <w:vAlign w:val="top"/>
          </w:tcPr>
          <w:p w14:paraId="5BB04AA0">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0.8%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38D18106">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0.45%</w:t>
            </w:r>
          </w:p>
        </w:tc>
        <w:tc>
          <w:tcPr>
            <w:tcW w:w="1659" w:type="dxa"/>
            <w:noWrap w:val="0"/>
            <w:vAlign w:val="top"/>
          </w:tcPr>
          <w:p w14:paraId="42138AD1">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0.55%</w:t>
            </w:r>
          </w:p>
        </w:tc>
      </w:tr>
      <w:tr w14:paraId="68C1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0D29D02">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1000～5000万元</w:t>
            </w:r>
          </w:p>
        </w:tc>
        <w:tc>
          <w:tcPr>
            <w:tcW w:w="1659" w:type="dxa"/>
            <w:noWrap w:val="0"/>
            <w:vAlign w:val="top"/>
          </w:tcPr>
          <w:p w14:paraId="3C0FA337">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0.5%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C4B50A3">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0.25%</w:t>
            </w:r>
          </w:p>
        </w:tc>
        <w:tc>
          <w:tcPr>
            <w:tcW w:w="1659" w:type="dxa"/>
            <w:noWrap w:val="0"/>
            <w:vAlign w:val="top"/>
          </w:tcPr>
          <w:p w14:paraId="386223BD">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0.35% </w:t>
            </w:r>
          </w:p>
        </w:tc>
      </w:tr>
      <w:tr w14:paraId="2E0E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150119C">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5000万元～1亿元</w:t>
            </w:r>
          </w:p>
        </w:tc>
        <w:tc>
          <w:tcPr>
            <w:tcW w:w="1659" w:type="dxa"/>
            <w:noWrap w:val="0"/>
            <w:vAlign w:val="top"/>
          </w:tcPr>
          <w:p w14:paraId="0B84AD12">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0.25%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EE2B81B">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0.1%</w:t>
            </w:r>
          </w:p>
        </w:tc>
        <w:tc>
          <w:tcPr>
            <w:tcW w:w="1659" w:type="dxa"/>
            <w:noWrap w:val="0"/>
            <w:vAlign w:val="top"/>
          </w:tcPr>
          <w:p w14:paraId="6ADC986F">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w:t>
            </w:r>
          </w:p>
        </w:tc>
      </w:tr>
      <w:tr w14:paraId="58DC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FA4FF33">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1～5亿元</w:t>
            </w:r>
          </w:p>
        </w:tc>
        <w:tc>
          <w:tcPr>
            <w:tcW w:w="1659" w:type="dxa"/>
            <w:noWrap w:val="0"/>
            <w:vAlign w:val="top"/>
          </w:tcPr>
          <w:p w14:paraId="332BF460">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87" w:type="dxa"/>
            <w:noWrap w:val="0"/>
            <w:vAlign w:val="top"/>
          </w:tcPr>
          <w:p w14:paraId="33A6342F">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59" w:type="dxa"/>
            <w:noWrap w:val="0"/>
            <w:vAlign w:val="top"/>
          </w:tcPr>
          <w:p w14:paraId="2881C0A3">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r>
      <w:tr w14:paraId="4FEF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B2EA12">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5～10亿元</w:t>
            </w:r>
          </w:p>
        </w:tc>
        <w:tc>
          <w:tcPr>
            <w:tcW w:w="1659" w:type="dxa"/>
            <w:noWrap w:val="0"/>
            <w:vAlign w:val="top"/>
          </w:tcPr>
          <w:p w14:paraId="5F618ED9">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87" w:type="dxa"/>
            <w:noWrap w:val="0"/>
            <w:vAlign w:val="top"/>
          </w:tcPr>
          <w:p w14:paraId="3AE341C7">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59" w:type="dxa"/>
            <w:noWrap w:val="0"/>
            <w:vAlign w:val="top"/>
          </w:tcPr>
          <w:p w14:paraId="6C3CD359">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r>
      <w:tr w14:paraId="739A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5EB743B">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10～50亿元</w:t>
            </w:r>
          </w:p>
        </w:tc>
        <w:tc>
          <w:tcPr>
            <w:tcW w:w="1659" w:type="dxa"/>
            <w:noWrap w:val="0"/>
            <w:vAlign w:val="top"/>
          </w:tcPr>
          <w:p w14:paraId="0CC6F200">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008%</w:t>
            </w:r>
          </w:p>
        </w:tc>
        <w:tc>
          <w:tcPr>
            <w:tcW w:w="1687" w:type="dxa"/>
            <w:noWrap w:val="0"/>
            <w:vAlign w:val="top"/>
          </w:tcPr>
          <w:p w14:paraId="0F704CDE">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c>
          <w:tcPr>
            <w:tcW w:w="1659" w:type="dxa"/>
            <w:noWrap w:val="0"/>
            <w:vAlign w:val="top"/>
          </w:tcPr>
          <w:p w14:paraId="2340F50D">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r>
      <w:tr w14:paraId="4B21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1B623CC">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50～100亿元</w:t>
            </w:r>
          </w:p>
        </w:tc>
        <w:tc>
          <w:tcPr>
            <w:tcW w:w="1659" w:type="dxa"/>
            <w:noWrap w:val="0"/>
            <w:vAlign w:val="top"/>
          </w:tcPr>
          <w:p w14:paraId="6EB53310">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0.006%</w:t>
            </w:r>
          </w:p>
        </w:tc>
        <w:tc>
          <w:tcPr>
            <w:tcW w:w="1687" w:type="dxa"/>
            <w:noWrap w:val="0"/>
            <w:vAlign w:val="top"/>
          </w:tcPr>
          <w:p w14:paraId="4131B8EC">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c>
          <w:tcPr>
            <w:tcW w:w="1659" w:type="dxa"/>
            <w:noWrap w:val="0"/>
            <w:vAlign w:val="top"/>
          </w:tcPr>
          <w:p w14:paraId="7381B0E6">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r>
      <w:tr w14:paraId="0209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20CD8E1">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100亿以上</w:t>
            </w:r>
          </w:p>
        </w:tc>
        <w:tc>
          <w:tcPr>
            <w:tcW w:w="1659" w:type="dxa"/>
            <w:noWrap w:val="0"/>
            <w:vAlign w:val="top"/>
          </w:tcPr>
          <w:p w14:paraId="1E87E91F">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0.004%</w:t>
            </w:r>
          </w:p>
        </w:tc>
        <w:tc>
          <w:tcPr>
            <w:tcW w:w="1687" w:type="dxa"/>
            <w:noWrap w:val="0"/>
            <w:vAlign w:val="top"/>
          </w:tcPr>
          <w:p w14:paraId="20711645">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c>
          <w:tcPr>
            <w:tcW w:w="1659" w:type="dxa"/>
            <w:noWrap w:val="0"/>
            <w:vAlign w:val="top"/>
          </w:tcPr>
          <w:p w14:paraId="25683303">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r>
    </w:tbl>
    <w:p w14:paraId="69999BA3">
      <w:pPr>
        <w:pStyle w:val="26"/>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14:textFill>
            <w14:solidFill>
              <w14:schemeClr w14:val="tx1"/>
            </w14:solidFill>
          </w14:textFill>
        </w:rPr>
        <w:t>招标代理服务收费按差额定率累进法计算。</w:t>
      </w:r>
    </w:p>
    <w:p w14:paraId="2A74C5BB">
      <w:pPr>
        <w:snapToGrid w:val="0"/>
        <w:spacing w:before="120" w:beforeLines="50" w:line="360" w:lineRule="auto"/>
        <w:outlineLvl w:val="1"/>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r>
        <w:rPr>
          <w:rFonts w:hint="eastAsia" w:hAnsi="宋体"/>
          <w:color w:val="000000" w:themeColor="text1"/>
          <w:sz w:val="21"/>
          <w:highlight w:val="none"/>
          <w14:textFill>
            <w14:solidFill>
              <w14:schemeClr w14:val="tx1"/>
            </w14:solidFill>
          </w14:textFill>
        </w:rPr>
        <w:t>附件1：</w:t>
      </w:r>
    </w:p>
    <w:p w14:paraId="64B699CC">
      <w:pPr>
        <w:pStyle w:val="26"/>
        <w:snapToGrid w:val="0"/>
        <w:ind w:firstLine="400" w:firstLineChars="200"/>
        <w:rPr>
          <w:rFonts w:hint="eastAsia" w:hAnsi="宋体"/>
          <w:color w:val="000000" w:themeColor="text1"/>
          <w:highlight w:val="none"/>
          <w14:textFill>
            <w14:solidFill>
              <w14:schemeClr w14:val="tx1"/>
            </w14:solidFill>
          </w14:textFill>
        </w:rPr>
      </w:pPr>
    </w:p>
    <w:p w14:paraId="7403DDFA">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广西壮族自治区政府采购项目合同验收书</w:t>
      </w:r>
      <w:r>
        <w:rPr>
          <w:rFonts w:hint="eastAsia" w:ascii="仿宋" w:hAnsi="仿宋" w:eastAsia="仿宋" w:cs="宋体"/>
          <w:color w:val="000000" w:themeColor="text1"/>
          <w:kern w:val="0"/>
          <w:sz w:val="32"/>
          <w:szCs w:val="32"/>
          <w:highlight w:val="none"/>
          <w14:textFill>
            <w14:solidFill>
              <w14:schemeClr w14:val="tx1"/>
            </w14:solidFill>
          </w14:textFill>
        </w:rPr>
        <w:t>（格式）</w:t>
      </w:r>
    </w:p>
    <w:p w14:paraId="16805F94">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p>
    <w:p w14:paraId="1F037F7B">
      <w:pPr>
        <w:spacing w:line="340" w:lineRule="exact"/>
        <w:ind w:firstLine="480" w:firstLineChars="200"/>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根据政府采购项目（采购合同编号：</w:t>
      </w:r>
      <w:r>
        <w:rPr>
          <w:rFonts w:hint="eastAsia" w:ascii="仿宋_GB2312" w:eastAsia="仿宋_GB2312"/>
          <w:color w:val="000000" w:themeColor="text1"/>
          <w:kern w:val="0"/>
          <w:szCs w:val="21"/>
          <w:highlight w:val="none"/>
          <w14:textFill>
            <w14:solidFill>
              <w14:schemeClr w14:val="tx1"/>
            </w14:solidFill>
          </w14:textFill>
        </w:rPr>
        <w:softHyphen/>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）的约定，我单位对</w:t>
      </w:r>
      <w:r>
        <w:rPr>
          <w:rFonts w:hint="eastAsia" w:ascii="仿宋_GB2312" w:eastAsia="仿宋_GB2312"/>
          <w:color w:val="000000" w:themeColor="text1"/>
          <w:kern w:val="0"/>
          <w:szCs w:val="21"/>
          <w:highlight w:val="none"/>
          <w:u w:val="single"/>
          <w14:textFill>
            <w14:solidFill>
              <w14:schemeClr w14:val="tx1"/>
            </w14:solidFill>
          </w14:textFill>
        </w:rPr>
        <w:t>（ 项目名称 ）</w:t>
      </w:r>
      <w:r>
        <w:rPr>
          <w:rFonts w:hint="eastAsia" w:ascii="仿宋_GB2312" w:eastAsia="仿宋_GB2312"/>
          <w:color w:val="000000" w:themeColor="text1"/>
          <w:kern w:val="0"/>
          <w:szCs w:val="21"/>
          <w:highlight w:val="none"/>
          <w14:textFill>
            <w14:solidFill>
              <w14:schemeClr w14:val="tx1"/>
            </w14:solidFill>
          </w14:textFill>
        </w:rPr>
        <w:t>政府采购项目中标供应商</w:t>
      </w:r>
      <w:r>
        <w:rPr>
          <w:rFonts w:hint="eastAsia" w:ascii="仿宋_GB2312" w:eastAsia="仿宋_GB2312"/>
          <w:color w:val="000000" w:themeColor="text1"/>
          <w:kern w:val="0"/>
          <w:szCs w:val="21"/>
          <w:highlight w:val="none"/>
          <w:u w:val="single"/>
          <w14:textFill>
            <w14:solidFill>
              <w14:schemeClr w14:val="tx1"/>
            </w14:solidFill>
          </w14:textFill>
        </w:rPr>
        <w:t>（ 公司名称 ）</w:t>
      </w:r>
      <w:r>
        <w:rPr>
          <w:rFonts w:hint="eastAsia" w:ascii="仿宋_GB2312" w:eastAsia="仿宋_GB2312"/>
          <w:color w:val="000000" w:themeColor="text1"/>
          <w:kern w:val="0"/>
          <w:szCs w:val="21"/>
          <w:highlight w:val="none"/>
          <w14:textFill>
            <w14:solidFill>
              <w14:schemeClr w14:val="tx1"/>
            </w14:solidFill>
          </w14:textFill>
        </w:rPr>
        <w:t>提供的服务进行了验收，验收情况如下：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2FD4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noWrap w:val="0"/>
            <w:vAlign w:val="top"/>
          </w:tcPr>
          <w:p w14:paraId="3E51B64B">
            <w:pPr>
              <w:spacing w:line="340" w:lineRule="exact"/>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验收方式：</w:t>
            </w:r>
          </w:p>
        </w:tc>
        <w:tc>
          <w:tcPr>
            <w:tcW w:w="5873" w:type="dxa"/>
            <w:gridSpan w:val="5"/>
            <w:noWrap w:val="0"/>
            <w:vAlign w:val="top"/>
          </w:tcPr>
          <w:p w14:paraId="69EEC12C">
            <w:pPr>
              <w:spacing w:line="340" w:lineRule="exact"/>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□自行验收</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□委托验收</w:t>
            </w:r>
          </w:p>
        </w:tc>
      </w:tr>
      <w:tr w14:paraId="328B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02263C3A">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序号</w:t>
            </w:r>
          </w:p>
        </w:tc>
        <w:tc>
          <w:tcPr>
            <w:tcW w:w="1715" w:type="dxa"/>
            <w:noWrap w:val="0"/>
            <w:vAlign w:val="center"/>
          </w:tcPr>
          <w:p w14:paraId="5F364FB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名</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称</w:t>
            </w:r>
          </w:p>
        </w:tc>
        <w:tc>
          <w:tcPr>
            <w:tcW w:w="2952" w:type="dxa"/>
            <w:gridSpan w:val="3"/>
            <w:noWrap w:val="0"/>
            <w:vAlign w:val="center"/>
          </w:tcPr>
          <w:p w14:paraId="7A73001B">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服务内容、标准</w:t>
            </w:r>
          </w:p>
        </w:tc>
        <w:tc>
          <w:tcPr>
            <w:tcW w:w="1493" w:type="dxa"/>
            <w:noWrap w:val="0"/>
            <w:vAlign w:val="center"/>
          </w:tcPr>
          <w:p w14:paraId="7318F18E">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数量</w:t>
            </w:r>
          </w:p>
        </w:tc>
        <w:tc>
          <w:tcPr>
            <w:tcW w:w="1428" w:type="dxa"/>
            <w:noWrap w:val="0"/>
            <w:vAlign w:val="center"/>
          </w:tcPr>
          <w:p w14:paraId="446BBEB5">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金</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额</w:t>
            </w:r>
          </w:p>
        </w:tc>
      </w:tr>
      <w:tr w14:paraId="01A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5FD5622C">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645F1D3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196879BF">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58BB5E4A">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7A405F83">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2DA6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7C27757E">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78E7AA1C">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6F32F2F4">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08F5F5A3">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052ED58F">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0B53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2C093F89">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30BD160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44A51083">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79DCE88F">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67C9D686">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4374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noWrap w:val="0"/>
            <w:vAlign w:val="center"/>
          </w:tcPr>
          <w:p w14:paraId="47B34BB5">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计</w:t>
            </w:r>
          </w:p>
        </w:tc>
        <w:tc>
          <w:tcPr>
            <w:tcW w:w="1493" w:type="dxa"/>
            <w:noWrap w:val="0"/>
            <w:vAlign w:val="center"/>
          </w:tcPr>
          <w:p w14:paraId="59F7FCE0">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1840C520">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4483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5BA11E63">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合计大写金额：</w:t>
            </w:r>
          </w:p>
        </w:tc>
      </w:tr>
      <w:tr w14:paraId="132E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noWrap w:val="0"/>
            <w:vAlign w:val="center"/>
          </w:tcPr>
          <w:p w14:paraId="6ED73C1A">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服务开始日期</w:t>
            </w:r>
          </w:p>
        </w:tc>
        <w:tc>
          <w:tcPr>
            <w:tcW w:w="2124" w:type="dxa"/>
            <w:gridSpan w:val="2"/>
            <w:noWrap w:val="0"/>
            <w:vAlign w:val="center"/>
          </w:tcPr>
          <w:p w14:paraId="7A2017DB">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449" w:type="dxa"/>
            <w:noWrap w:val="0"/>
            <w:vAlign w:val="center"/>
          </w:tcPr>
          <w:p w14:paraId="72A1A1FF">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合同验收日期</w:t>
            </w:r>
          </w:p>
        </w:tc>
        <w:tc>
          <w:tcPr>
            <w:tcW w:w="3015" w:type="dxa"/>
            <w:gridSpan w:val="3"/>
            <w:noWrap w:val="0"/>
            <w:vAlign w:val="center"/>
          </w:tcPr>
          <w:p w14:paraId="1F15BAD1">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5D4A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noWrap w:val="0"/>
            <w:vAlign w:val="center"/>
          </w:tcPr>
          <w:p w14:paraId="6D3A79C9">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2124" w:type="dxa"/>
            <w:gridSpan w:val="2"/>
            <w:noWrap w:val="0"/>
            <w:vAlign w:val="center"/>
          </w:tcPr>
          <w:p w14:paraId="7D7C10D3">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2449" w:type="dxa"/>
            <w:noWrap w:val="0"/>
            <w:vAlign w:val="center"/>
          </w:tcPr>
          <w:p w14:paraId="7F74F566">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3015" w:type="dxa"/>
            <w:gridSpan w:val="3"/>
            <w:noWrap w:val="0"/>
            <w:vAlign w:val="center"/>
          </w:tcPr>
          <w:p w14:paraId="29F24DD2">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r>
      <w:tr w14:paraId="303D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noWrap w:val="0"/>
            <w:vAlign w:val="center"/>
          </w:tcPr>
          <w:p w14:paraId="167F2E40">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验收具体内容</w:t>
            </w:r>
          </w:p>
        </w:tc>
        <w:tc>
          <w:tcPr>
            <w:tcW w:w="7588" w:type="dxa"/>
            <w:gridSpan w:val="6"/>
            <w:noWrap w:val="0"/>
            <w:vAlign w:val="center"/>
          </w:tcPr>
          <w:p w14:paraId="468D71C2">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（应按采购合同、采购文件、投标响应文件及验收方案等进行验收；并核对中标供应商配备的服务人员数量、人员素质、服务规范要求等方面是否达到合同约定。可附件）</w:t>
            </w:r>
          </w:p>
        </w:tc>
      </w:tr>
      <w:tr w14:paraId="48B8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noWrap w:val="0"/>
            <w:vAlign w:val="center"/>
          </w:tcPr>
          <w:p w14:paraId="0452BA21">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验收小组意见</w:t>
            </w:r>
          </w:p>
        </w:tc>
        <w:tc>
          <w:tcPr>
            <w:tcW w:w="7588" w:type="dxa"/>
            <w:gridSpan w:val="6"/>
            <w:noWrap w:val="0"/>
            <w:vAlign w:val="center"/>
          </w:tcPr>
          <w:p w14:paraId="555381B0">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验收结论性意见：</w:t>
            </w:r>
          </w:p>
          <w:p w14:paraId="4CB27367">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p>
        </w:tc>
      </w:tr>
      <w:tr w14:paraId="0070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noWrap w:val="0"/>
            <w:vAlign w:val="center"/>
          </w:tcPr>
          <w:p w14:paraId="0F39E181">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7588" w:type="dxa"/>
            <w:gridSpan w:val="6"/>
            <w:noWrap w:val="0"/>
            <w:vAlign w:val="center"/>
          </w:tcPr>
          <w:p w14:paraId="1108B981">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有异议的意见和说明理由：</w:t>
            </w:r>
          </w:p>
          <w:p w14:paraId="2B055AAC">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签字：</w:t>
            </w:r>
          </w:p>
        </w:tc>
      </w:tr>
      <w:tr w14:paraId="10A3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noWrap w:val="0"/>
            <w:vAlign w:val="center"/>
          </w:tcPr>
          <w:p w14:paraId="6BEFE75A">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验收小组成员签字：</w:t>
            </w:r>
          </w:p>
        </w:tc>
      </w:tr>
      <w:tr w14:paraId="21A8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6637A8DA">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监督人员或其他相关人员签字：</w:t>
            </w:r>
          </w:p>
          <w:p w14:paraId="0B526FC9">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或受邀机构的意见（盖章）：</w:t>
            </w:r>
          </w:p>
        </w:tc>
      </w:tr>
      <w:tr w14:paraId="2ED9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7D69526D">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中标供应商负责人签字或者盖章：     采购人或受托机构的意见（盖章）：</w:t>
            </w:r>
          </w:p>
          <w:p w14:paraId="2818E3C7">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联系电话：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                 联系电话：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w:t>
            </w:r>
          </w:p>
        </w:tc>
      </w:tr>
    </w:tbl>
    <w:p w14:paraId="463B31E5">
      <w:pPr>
        <w:spacing w:line="276" w:lineRule="auto"/>
        <w:jc w:val="left"/>
        <w:rPr>
          <w:rFonts w:hint="eastAsia" w:ascii="仿宋_GB2312" w:hAnsi="华文中宋" w:eastAsia="仿宋_GB2312"/>
          <w:bCs/>
          <w:color w:val="000000" w:themeColor="text1"/>
          <w:szCs w:val="21"/>
          <w:highlight w:val="none"/>
          <w14:textFill>
            <w14:solidFill>
              <w14:schemeClr w14:val="tx1"/>
            </w14:solidFill>
          </w14:textFill>
        </w:rPr>
      </w:pPr>
    </w:p>
    <w:p w14:paraId="321F4DC4">
      <w:pPr>
        <w:rPr>
          <w:rFonts w:hint="eastAsia" w:hAnsi="宋体"/>
          <w:color w:val="000000" w:themeColor="text1"/>
          <w:highlight w:val="none"/>
          <w14:textFill>
            <w14:solidFill>
              <w14:schemeClr w14:val="tx1"/>
            </w14:solidFill>
          </w14:textFill>
        </w:rPr>
      </w:pPr>
      <w:r>
        <w:rPr>
          <w:rFonts w:hint="eastAsia" w:ascii="仿宋_GB2312" w:hAnsi="华文中宋" w:eastAsia="仿宋_GB2312"/>
          <w:b/>
          <w:bCs/>
          <w:color w:val="000000" w:themeColor="text1"/>
          <w:szCs w:val="21"/>
          <w:highlight w:val="none"/>
          <w14:textFill>
            <w14:solidFill>
              <w14:schemeClr w14:val="tx1"/>
            </w14:solidFill>
          </w14:textFill>
        </w:rPr>
        <w:t>备注：本验收书一式三份（采购人一份、中标人一份、采购代理机构一份）</w:t>
      </w:r>
      <w:r>
        <w:rPr>
          <w:rFonts w:hAnsi="宋体"/>
          <w:color w:val="000000" w:themeColor="text1"/>
          <w:highlight w:val="none"/>
          <w14:textFill>
            <w14:solidFill>
              <w14:schemeClr w14:val="tx1"/>
            </w14:solidFill>
          </w14:textFill>
        </w:rPr>
        <w:br w:type="page"/>
      </w:r>
    </w:p>
    <w:p w14:paraId="244ED039">
      <w:pPr>
        <w:rPr>
          <w:rFonts w:hint="eastAsia" w:hAnsi="宋体"/>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附件2：</w:t>
      </w:r>
    </w:p>
    <w:p w14:paraId="00739256">
      <w:pPr>
        <w:jc w:val="center"/>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政府采购项目履约保证金退付意见书(如有)</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8632"/>
      </w:tblGrid>
      <w:tr w14:paraId="4A02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07" w:type="dxa"/>
            <w:vMerge w:val="restart"/>
            <w:noWrap w:val="0"/>
            <w:vAlign w:val="center"/>
          </w:tcPr>
          <w:p w14:paraId="35BB4D75">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供</w:t>
            </w:r>
          </w:p>
          <w:p w14:paraId="3D08C92C">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应</w:t>
            </w:r>
          </w:p>
          <w:p w14:paraId="08DC62B6">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商</w:t>
            </w:r>
          </w:p>
          <w:p w14:paraId="6074E72F">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申</w:t>
            </w:r>
          </w:p>
          <w:p w14:paraId="6A912708">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请</w:t>
            </w:r>
          </w:p>
        </w:tc>
        <w:tc>
          <w:tcPr>
            <w:tcW w:w="8632" w:type="dxa"/>
            <w:noWrap w:val="0"/>
            <w:vAlign w:val="center"/>
          </w:tcPr>
          <w:p w14:paraId="3984EEAC">
            <w:pP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w:t>
            </w:r>
          </w:p>
        </w:tc>
      </w:tr>
      <w:tr w14:paraId="1E0B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7" w:type="dxa"/>
            <w:vMerge w:val="continue"/>
            <w:noWrap w:val="0"/>
            <w:vAlign w:val="center"/>
          </w:tcPr>
          <w:p w14:paraId="14315499">
            <w:pPr>
              <w:rPr>
                <w:rFonts w:hint="eastAsia" w:hAnsi="宋体"/>
                <w:color w:val="000000" w:themeColor="text1"/>
                <w:sz w:val="21"/>
                <w:highlight w:val="none"/>
                <w14:textFill>
                  <w14:solidFill>
                    <w14:schemeClr w14:val="tx1"/>
                  </w14:solidFill>
                </w14:textFill>
              </w:rPr>
            </w:pPr>
          </w:p>
        </w:tc>
        <w:tc>
          <w:tcPr>
            <w:tcW w:w="8632" w:type="dxa"/>
            <w:noWrap w:val="0"/>
            <w:vAlign w:val="center"/>
          </w:tcPr>
          <w:p w14:paraId="2D81BA79">
            <w:pP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p>
        </w:tc>
      </w:tr>
      <w:tr w14:paraId="5461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 w:type="dxa"/>
            <w:vMerge w:val="continue"/>
            <w:noWrap w:val="0"/>
            <w:vAlign w:val="top"/>
          </w:tcPr>
          <w:p w14:paraId="65BA53DF">
            <w:pPr>
              <w:rPr>
                <w:rFonts w:hint="eastAsia" w:hAnsi="宋体"/>
                <w:color w:val="000000" w:themeColor="text1"/>
                <w:sz w:val="21"/>
                <w:highlight w:val="none"/>
                <w14:textFill>
                  <w14:solidFill>
                    <w14:schemeClr w14:val="tx1"/>
                  </w14:solidFill>
                </w14:textFill>
              </w:rPr>
            </w:pPr>
          </w:p>
        </w:tc>
        <w:tc>
          <w:tcPr>
            <w:tcW w:w="8632" w:type="dxa"/>
            <w:noWrap w:val="0"/>
            <w:vAlign w:val="top"/>
          </w:tcPr>
          <w:p w14:paraId="059062C3">
            <w:pP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p>
          <w:p w14:paraId="0369C92C">
            <w:pPr>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该项目已于</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日验收并交付使用。根据合同规定，该项目的履约保证金期限于</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日已满，请将履约保证金：</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（大写）¥</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（小写）退付到以下账户。</w:t>
            </w:r>
          </w:p>
          <w:p w14:paraId="5751D5C8">
            <w:pPr>
              <w:spacing w:line="400" w:lineRule="exact"/>
              <w:ind w:firstLine="70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单位名称：</w:t>
            </w:r>
          </w:p>
          <w:p w14:paraId="393DB03C">
            <w:pPr>
              <w:spacing w:line="400" w:lineRule="exact"/>
              <w:ind w:firstLine="70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p>
          <w:p w14:paraId="1A0B0E6B">
            <w:pPr>
              <w:spacing w:line="400" w:lineRule="exact"/>
              <w:ind w:firstLine="70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账   号：</w:t>
            </w:r>
          </w:p>
          <w:p w14:paraId="6666AC12">
            <w:pPr>
              <w:spacing w:line="400" w:lineRule="exact"/>
              <w:ind w:firstLine="210" w:firstLineChars="1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联系人及电话：</w:t>
            </w:r>
          </w:p>
          <w:p w14:paraId="2B3D62E5">
            <w:pPr>
              <w:spacing w:line="400" w:lineRule="exact"/>
              <w:rPr>
                <w:rFonts w:hint="eastAsia" w:hAnsi="宋体"/>
                <w:color w:val="000000" w:themeColor="text1"/>
                <w:sz w:val="21"/>
                <w:highlight w:val="none"/>
                <w14:textFill>
                  <w14:solidFill>
                    <w14:schemeClr w14:val="tx1"/>
                  </w14:solidFill>
                </w14:textFill>
              </w:rPr>
            </w:pPr>
          </w:p>
          <w:p w14:paraId="06622903">
            <w:pPr>
              <w:spacing w:line="52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供应商签章：</w:t>
            </w:r>
          </w:p>
          <w:p w14:paraId="7FFE8A84">
            <w:pPr>
              <w:spacing w:line="52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    月     日</w:t>
            </w:r>
          </w:p>
        </w:tc>
      </w:tr>
      <w:tr w14:paraId="50E8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5" w:hRule="atLeast"/>
        </w:trPr>
        <w:tc>
          <w:tcPr>
            <w:tcW w:w="1007" w:type="dxa"/>
            <w:noWrap w:val="0"/>
            <w:vAlign w:val="center"/>
          </w:tcPr>
          <w:p w14:paraId="2745154A">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w:t>
            </w:r>
          </w:p>
          <w:p w14:paraId="3A2FE98B">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购</w:t>
            </w:r>
          </w:p>
          <w:p w14:paraId="3E9E3405">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单</w:t>
            </w:r>
          </w:p>
          <w:p w14:paraId="1429B131">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位</w:t>
            </w:r>
          </w:p>
          <w:p w14:paraId="7EC281FA">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意</w:t>
            </w:r>
          </w:p>
          <w:p w14:paraId="56D0A10C">
            <w:pPr>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见</w:t>
            </w:r>
          </w:p>
        </w:tc>
        <w:tc>
          <w:tcPr>
            <w:tcW w:w="8632" w:type="dxa"/>
            <w:noWrap w:val="0"/>
            <w:vAlign w:val="top"/>
          </w:tcPr>
          <w:p w14:paraId="1513576C">
            <w:pPr>
              <w:rPr>
                <w:rFonts w:hint="eastAsia" w:hAnsi="宋体"/>
                <w:color w:val="000000" w:themeColor="text1"/>
                <w:sz w:val="21"/>
                <w:highlight w:val="none"/>
                <w14:textFill>
                  <w14:solidFill>
                    <w14:schemeClr w14:val="tx1"/>
                  </w14:solidFill>
                </w14:textFill>
              </w:rPr>
            </w:pPr>
          </w:p>
          <w:p w14:paraId="3FE86045">
            <w:pP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退付意见：是否同意退付履约保证金及退付金额：</w:t>
            </w:r>
          </w:p>
          <w:p w14:paraId="3373CA8F">
            <w:pPr>
              <w:rPr>
                <w:rFonts w:hint="eastAsia" w:hAnsi="宋体"/>
                <w:color w:val="000000" w:themeColor="text1"/>
                <w:sz w:val="21"/>
                <w:highlight w:val="none"/>
                <w14:textFill>
                  <w14:solidFill>
                    <w14:schemeClr w14:val="tx1"/>
                  </w14:solidFill>
                </w14:textFill>
              </w:rPr>
            </w:pPr>
          </w:p>
          <w:p w14:paraId="077DA464">
            <w:pPr>
              <w:spacing w:line="520" w:lineRule="exact"/>
              <w:rPr>
                <w:rFonts w:hint="eastAsia" w:hAnsi="宋体"/>
                <w:color w:val="000000" w:themeColor="text1"/>
                <w:sz w:val="21"/>
                <w:highlight w:val="none"/>
                <w14:textFill>
                  <w14:solidFill>
                    <w14:schemeClr w14:val="tx1"/>
                  </w14:solidFill>
                </w14:textFill>
              </w:rPr>
            </w:pPr>
          </w:p>
          <w:p w14:paraId="107F011F">
            <w:pPr>
              <w:spacing w:line="520" w:lineRule="exact"/>
              <w:rPr>
                <w:rFonts w:hint="eastAsia" w:hAnsi="宋体"/>
                <w:color w:val="000000" w:themeColor="text1"/>
                <w:sz w:val="21"/>
                <w:highlight w:val="none"/>
                <w14:textFill>
                  <w14:solidFill>
                    <w14:schemeClr w14:val="tx1"/>
                  </w14:solidFill>
                </w14:textFill>
              </w:rPr>
            </w:pPr>
          </w:p>
          <w:p w14:paraId="7D024DF8">
            <w:pPr>
              <w:spacing w:line="52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联系人及电话：                                 采购单位签章：</w:t>
            </w:r>
          </w:p>
          <w:p w14:paraId="049D612D">
            <w:pPr>
              <w:spacing w:line="52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年    月     日</w:t>
            </w:r>
          </w:p>
        </w:tc>
      </w:tr>
    </w:tbl>
    <w:p w14:paraId="6F6E2F59">
      <w:pPr>
        <w:pStyle w:val="19"/>
        <w:ind w:left="899" w:leftChars="200" w:hanging="419" w:hangingChars="232"/>
        <w:rPr>
          <w:rFonts w:hint="eastAsia"/>
          <w:b/>
          <w:bCs/>
          <w:color w:val="000000" w:themeColor="text1"/>
          <w:sz w:val="18"/>
          <w:highlight w:val="none"/>
          <w14:textFill>
            <w14:solidFill>
              <w14:schemeClr w14:val="tx1"/>
            </w14:solidFill>
          </w14:textFill>
        </w:rPr>
      </w:pPr>
      <w:r>
        <w:rPr>
          <w:rFonts w:hint="eastAsia"/>
          <w:b/>
          <w:bCs/>
          <w:color w:val="000000" w:themeColor="text1"/>
          <w:sz w:val="18"/>
          <w:highlight w:val="none"/>
          <w14:textFill>
            <w14:solidFill>
              <w14:schemeClr w14:val="tx1"/>
            </w14:solidFill>
          </w14:textFill>
        </w:rPr>
        <w:t>注：供应商凭经采购人审批的退付意见书到保证金收取单位办理履约保证金退付事宜。</w:t>
      </w:r>
    </w:p>
    <w:p w14:paraId="5070D1BC">
      <w:pPr>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0A71C903">
      <w:pPr>
        <w:pStyle w:val="26"/>
        <w:snapToGrid w:val="0"/>
        <w:spacing w:before="120" w:after="120"/>
        <w:rPr>
          <w:rFonts w:hint="eastAsia"/>
          <w:color w:val="000000" w:themeColor="text1"/>
          <w:highlight w:val="none"/>
          <w14:textFill>
            <w14:solidFill>
              <w14:schemeClr w14:val="tx1"/>
            </w14:solidFill>
          </w14:textFill>
        </w:rPr>
      </w:pPr>
    </w:p>
    <w:p w14:paraId="6EE0E0E8">
      <w:pPr>
        <w:pStyle w:val="26"/>
        <w:snapToGrid w:val="0"/>
        <w:spacing w:before="120" w:after="120"/>
        <w:rPr>
          <w:rFonts w:hint="eastAsia"/>
          <w:color w:val="000000" w:themeColor="text1"/>
          <w:highlight w:val="none"/>
          <w14:textFill>
            <w14:solidFill>
              <w14:schemeClr w14:val="tx1"/>
            </w14:solidFill>
          </w14:textFill>
        </w:rPr>
      </w:pPr>
    </w:p>
    <w:p w14:paraId="49263398">
      <w:pPr>
        <w:pStyle w:val="26"/>
        <w:snapToGrid w:val="0"/>
        <w:spacing w:before="120" w:after="120"/>
        <w:rPr>
          <w:rFonts w:hint="eastAsia"/>
          <w:color w:val="000000" w:themeColor="text1"/>
          <w:highlight w:val="none"/>
          <w14:textFill>
            <w14:solidFill>
              <w14:schemeClr w14:val="tx1"/>
            </w14:solidFill>
          </w14:textFill>
        </w:rPr>
      </w:pPr>
    </w:p>
    <w:p w14:paraId="45BB2F51">
      <w:pPr>
        <w:pStyle w:val="26"/>
        <w:snapToGrid w:val="0"/>
        <w:spacing w:before="120" w:after="120"/>
        <w:rPr>
          <w:rFonts w:hint="eastAsia"/>
          <w:color w:val="000000" w:themeColor="text1"/>
          <w:highlight w:val="none"/>
          <w14:textFill>
            <w14:solidFill>
              <w14:schemeClr w14:val="tx1"/>
            </w14:solidFill>
          </w14:textFill>
        </w:rPr>
      </w:pPr>
    </w:p>
    <w:p w14:paraId="557A92A6">
      <w:pPr>
        <w:pStyle w:val="26"/>
        <w:snapToGrid w:val="0"/>
        <w:spacing w:before="120" w:after="120"/>
        <w:rPr>
          <w:rFonts w:hint="eastAsia"/>
          <w:color w:val="000000" w:themeColor="text1"/>
          <w:highlight w:val="none"/>
          <w14:textFill>
            <w14:solidFill>
              <w14:schemeClr w14:val="tx1"/>
            </w14:solidFill>
          </w14:textFill>
        </w:rPr>
      </w:pPr>
    </w:p>
    <w:p w14:paraId="00267774">
      <w:pPr>
        <w:pStyle w:val="26"/>
        <w:snapToGrid w:val="0"/>
        <w:spacing w:before="120" w:after="120"/>
        <w:rPr>
          <w:rFonts w:hint="eastAsia"/>
          <w:color w:val="000000" w:themeColor="text1"/>
          <w:highlight w:val="none"/>
          <w14:textFill>
            <w14:solidFill>
              <w14:schemeClr w14:val="tx1"/>
            </w14:solidFill>
          </w14:textFill>
        </w:rPr>
      </w:pPr>
    </w:p>
    <w:p w14:paraId="399F96B3">
      <w:pPr>
        <w:pStyle w:val="26"/>
        <w:snapToGrid w:val="0"/>
        <w:spacing w:before="120" w:after="120"/>
        <w:rPr>
          <w:rFonts w:hint="eastAsia"/>
          <w:color w:val="000000" w:themeColor="text1"/>
          <w:highlight w:val="none"/>
          <w14:textFill>
            <w14:solidFill>
              <w14:schemeClr w14:val="tx1"/>
            </w14:solidFill>
          </w14:textFill>
        </w:rPr>
      </w:pPr>
    </w:p>
    <w:p w14:paraId="3D5CB879">
      <w:pPr>
        <w:pStyle w:val="26"/>
        <w:snapToGrid w:val="0"/>
        <w:spacing w:before="120" w:after="120"/>
        <w:rPr>
          <w:rFonts w:hint="eastAsia"/>
          <w:color w:val="000000" w:themeColor="text1"/>
          <w:highlight w:val="none"/>
          <w14:textFill>
            <w14:solidFill>
              <w14:schemeClr w14:val="tx1"/>
            </w14:solidFill>
          </w14:textFill>
        </w:rPr>
      </w:pPr>
    </w:p>
    <w:p w14:paraId="7FAB7903">
      <w:pPr>
        <w:pStyle w:val="26"/>
        <w:snapToGrid w:val="0"/>
        <w:spacing w:before="120" w:after="120"/>
        <w:rPr>
          <w:rFonts w:hint="eastAsia"/>
          <w:color w:val="000000" w:themeColor="text1"/>
          <w:highlight w:val="none"/>
          <w14:textFill>
            <w14:solidFill>
              <w14:schemeClr w14:val="tx1"/>
            </w14:solidFill>
          </w14:textFill>
        </w:rPr>
      </w:pPr>
    </w:p>
    <w:p w14:paraId="35ED0741">
      <w:pPr>
        <w:pStyle w:val="26"/>
        <w:snapToGrid w:val="0"/>
        <w:spacing w:before="120" w:after="120"/>
        <w:rPr>
          <w:rFonts w:hint="eastAsia"/>
          <w:color w:val="000000" w:themeColor="text1"/>
          <w:highlight w:val="none"/>
          <w14:textFill>
            <w14:solidFill>
              <w14:schemeClr w14:val="tx1"/>
            </w14:solidFill>
          </w14:textFill>
        </w:rPr>
      </w:pPr>
    </w:p>
    <w:p w14:paraId="0573C711">
      <w:pPr>
        <w:pStyle w:val="26"/>
        <w:snapToGrid w:val="0"/>
        <w:spacing w:before="120" w:after="120"/>
        <w:rPr>
          <w:rFonts w:hint="eastAsia"/>
          <w:color w:val="000000" w:themeColor="text1"/>
          <w:highlight w:val="none"/>
          <w14:textFill>
            <w14:solidFill>
              <w14:schemeClr w14:val="tx1"/>
            </w14:solidFill>
          </w14:textFill>
        </w:rPr>
      </w:pPr>
    </w:p>
    <w:p w14:paraId="7E600AF5">
      <w:pPr>
        <w:pStyle w:val="26"/>
        <w:snapToGrid w:val="0"/>
        <w:spacing w:before="120" w:after="120"/>
        <w:rPr>
          <w:rFonts w:hint="eastAsia"/>
          <w:color w:val="000000" w:themeColor="text1"/>
          <w:highlight w:val="none"/>
          <w14:textFill>
            <w14:solidFill>
              <w14:schemeClr w14:val="tx1"/>
            </w14:solidFill>
          </w14:textFill>
        </w:rPr>
      </w:pPr>
    </w:p>
    <w:p w14:paraId="66B651D7">
      <w:pPr>
        <w:pStyle w:val="26"/>
        <w:snapToGrid w:val="0"/>
        <w:spacing w:before="120" w:after="120"/>
        <w:rPr>
          <w:rFonts w:hint="eastAsia"/>
          <w:color w:val="000000" w:themeColor="text1"/>
          <w:highlight w:val="none"/>
          <w14:textFill>
            <w14:solidFill>
              <w14:schemeClr w14:val="tx1"/>
            </w14:solidFill>
          </w14:textFill>
        </w:rPr>
      </w:pPr>
    </w:p>
    <w:p w14:paraId="0FA600B2">
      <w:pPr>
        <w:pStyle w:val="3"/>
        <w:jc w:val="center"/>
        <w:rPr>
          <w:rFonts w:hint="eastAsia"/>
          <w:color w:val="000000" w:themeColor="text1"/>
          <w:highlight w:val="none"/>
          <w14:textFill>
            <w14:solidFill>
              <w14:schemeClr w14:val="tx1"/>
            </w14:solidFill>
          </w14:textFill>
        </w:rPr>
      </w:pPr>
      <w:bookmarkStart w:id="109" w:name="_Toc254970548"/>
      <w:bookmarkStart w:id="110" w:name="_Toc330456896"/>
      <w:bookmarkStart w:id="111" w:name="_Toc495387438"/>
      <w:bookmarkStart w:id="112" w:name="_Toc254970689"/>
      <w:r>
        <w:rPr>
          <w:rFonts w:hint="eastAsia"/>
          <w:color w:val="000000" w:themeColor="text1"/>
          <w:highlight w:val="none"/>
          <w14:textFill>
            <w14:solidFill>
              <w14:schemeClr w14:val="tx1"/>
            </w14:solidFill>
          </w14:textFill>
        </w:rPr>
        <w:t>第四章  评标办法及评分标准</w:t>
      </w:r>
      <w:bookmarkEnd w:id="109"/>
      <w:bookmarkEnd w:id="110"/>
      <w:bookmarkEnd w:id="111"/>
      <w:bookmarkEnd w:id="112"/>
    </w:p>
    <w:p w14:paraId="43298A18">
      <w:pPr>
        <w:pStyle w:val="26"/>
        <w:spacing w:before="120" w:after="120"/>
        <w:outlineLvl w:val="0"/>
        <w:rPr>
          <w:rFonts w:hint="eastAsia"/>
          <w:b/>
          <w:color w:val="000000" w:themeColor="text1"/>
          <w:highlight w:val="none"/>
          <w14:textFill>
            <w14:solidFill>
              <w14:schemeClr w14:val="tx1"/>
            </w14:solidFill>
          </w14:textFill>
        </w:rPr>
      </w:pPr>
      <w:bookmarkStart w:id="113" w:name="_Toc254970549"/>
      <w:bookmarkStart w:id="114" w:name="_Toc254970690"/>
    </w:p>
    <w:bookmarkEnd w:id="113"/>
    <w:bookmarkEnd w:id="114"/>
    <w:p w14:paraId="34C3C7D9">
      <w:pPr>
        <w:pStyle w:val="26"/>
        <w:spacing w:before="120" w:after="120"/>
        <w:outlineLvl w:val="0"/>
        <w:rPr>
          <w:rFonts w:hint="eastAsia"/>
          <w:bCs/>
          <w:color w:val="000000" w:themeColor="text1"/>
          <w:sz w:val="32"/>
          <w:szCs w:val="32"/>
          <w:highlight w:val="none"/>
          <w14:textFill>
            <w14:solidFill>
              <w14:schemeClr w14:val="tx1"/>
            </w14:solidFill>
          </w14:textFill>
        </w:rPr>
      </w:pPr>
    </w:p>
    <w:p w14:paraId="51194A37">
      <w:pPr>
        <w:pStyle w:val="26"/>
        <w:spacing w:before="120" w:after="120"/>
        <w:outlineLvl w:val="0"/>
        <w:rPr>
          <w:rFonts w:hint="eastAsia"/>
          <w:bCs/>
          <w:color w:val="000000" w:themeColor="text1"/>
          <w:sz w:val="32"/>
          <w:szCs w:val="32"/>
          <w:highlight w:val="none"/>
          <w14:textFill>
            <w14:solidFill>
              <w14:schemeClr w14:val="tx1"/>
            </w14:solidFill>
          </w14:textFill>
        </w:rPr>
      </w:pPr>
    </w:p>
    <w:p w14:paraId="57019F7D">
      <w:pPr>
        <w:pStyle w:val="26"/>
        <w:spacing w:before="120" w:after="120"/>
        <w:outlineLvl w:val="0"/>
        <w:rPr>
          <w:rFonts w:hint="eastAsia"/>
          <w:bCs/>
          <w:color w:val="000000" w:themeColor="text1"/>
          <w:sz w:val="32"/>
          <w:szCs w:val="32"/>
          <w:highlight w:val="none"/>
          <w14:textFill>
            <w14:solidFill>
              <w14:schemeClr w14:val="tx1"/>
            </w14:solidFill>
          </w14:textFill>
        </w:rPr>
      </w:pPr>
    </w:p>
    <w:p w14:paraId="3E367D79">
      <w:pPr>
        <w:spacing w:before="120" w:beforeLines="50" w:after="120" w:afterLines="50" w:line="400" w:lineRule="exact"/>
        <w:rPr>
          <w:rFonts w:hint="eastAsia"/>
          <w:b/>
          <w:color w:val="000000" w:themeColor="text1"/>
          <w:highlight w:val="none"/>
          <w14:textFill>
            <w14:solidFill>
              <w14:schemeClr w14:val="tx1"/>
            </w14:solidFill>
          </w14:textFill>
        </w:rPr>
      </w:pPr>
    </w:p>
    <w:p w14:paraId="366579B8">
      <w:pPr>
        <w:spacing w:before="120" w:beforeLines="50" w:after="120" w:afterLines="50" w:line="400" w:lineRule="exact"/>
        <w:rPr>
          <w:rFonts w:hint="eastAsia"/>
          <w:b/>
          <w:color w:val="000000" w:themeColor="text1"/>
          <w:highlight w:val="none"/>
          <w14:textFill>
            <w14:solidFill>
              <w14:schemeClr w14:val="tx1"/>
            </w14:solidFill>
          </w14:textFill>
        </w:rPr>
      </w:pPr>
    </w:p>
    <w:p w14:paraId="46BE7BB8">
      <w:pPr>
        <w:spacing w:before="120" w:beforeLines="50" w:after="120" w:afterLines="50" w:line="400" w:lineRule="exact"/>
        <w:rPr>
          <w:rFonts w:hint="eastAsia"/>
          <w:b/>
          <w:color w:val="000000" w:themeColor="text1"/>
          <w:highlight w:val="none"/>
          <w14:textFill>
            <w14:solidFill>
              <w14:schemeClr w14:val="tx1"/>
            </w14:solidFill>
          </w14:textFill>
        </w:rPr>
      </w:pPr>
    </w:p>
    <w:p w14:paraId="764CE45A">
      <w:pPr>
        <w:spacing w:before="120" w:beforeLines="50" w:after="120" w:afterLines="50" w:line="400" w:lineRule="exact"/>
        <w:rPr>
          <w:rFonts w:hint="eastAsia"/>
          <w:b/>
          <w:color w:val="000000" w:themeColor="text1"/>
          <w:highlight w:val="none"/>
          <w14:textFill>
            <w14:solidFill>
              <w14:schemeClr w14:val="tx1"/>
            </w14:solidFill>
          </w14:textFill>
        </w:rPr>
      </w:pPr>
    </w:p>
    <w:p w14:paraId="247F3920">
      <w:pPr>
        <w:spacing w:before="120" w:beforeLines="50" w:after="120" w:afterLines="50" w:line="400" w:lineRule="exact"/>
        <w:rPr>
          <w:rFonts w:hint="eastAsia"/>
          <w:b/>
          <w:color w:val="000000" w:themeColor="text1"/>
          <w:highlight w:val="none"/>
          <w14:textFill>
            <w14:solidFill>
              <w14:schemeClr w14:val="tx1"/>
            </w14:solidFill>
          </w14:textFill>
        </w:rPr>
      </w:pPr>
    </w:p>
    <w:p w14:paraId="380F9A9D">
      <w:pPr>
        <w:spacing w:before="120" w:beforeLines="50" w:after="120" w:afterLines="50" w:line="400" w:lineRule="exact"/>
        <w:rPr>
          <w:rFonts w:hint="eastAsia"/>
          <w:b/>
          <w:color w:val="000000" w:themeColor="text1"/>
          <w:highlight w:val="none"/>
          <w14:textFill>
            <w14:solidFill>
              <w14:schemeClr w14:val="tx1"/>
            </w14:solidFill>
          </w14:textFill>
        </w:rPr>
      </w:pPr>
    </w:p>
    <w:p w14:paraId="4BDB3165">
      <w:pPr>
        <w:spacing w:before="120" w:beforeLines="50" w:after="120" w:afterLines="50" w:line="400" w:lineRule="exact"/>
        <w:rPr>
          <w:rFonts w:hint="eastAsia"/>
          <w:b/>
          <w:color w:val="000000" w:themeColor="text1"/>
          <w:highlight w:val="none"/>
          <w14:textFill>
            <w14:solidFill>
              <w14:schemeClr w14:val="tx1"/>
            </w14:solidFill>
          </w14:textFill>
        </w:rPr>
      </w:pPr>
    </w:p>
    <w:p w14:paraId="3C56207F">
      <w:pPr>
        <w:pStyle w:val="26"/>
        <w:spacing w:line="360" w:lineRule="exact"/>
        <w:jc w:val="center"/>
        <w:rPr>
          <w:rFonts w:hint="eastAsia" w:hAnsi="宋体"/>
          <w:b/>
          <w:color w:val="000000" w:themeColor="text1"/>
          <w:sz w:val="32"/>
          <w:szCs w:val="32"/>
          <w:highlight w:val="none"/>
          <w14:textFill>
            <w14:solidFill>
              <w14:schemeClr w14:val="tx1"/>
            </w14:solidFill>
          </w14:textFill>
        </w:rPr>
      </w:pPr>
      <w:r>
        <w:rPr>
          <w:b/>
          <w:color w:val="000000" w:themeColor="text1"/>
          <w:sz w:val="24"/>
          <w:highlight w:val="none"/>
          <w14:textFill>
            <w14:solidFill>
              <w14:schemeClr w14:val="tx1"/>
            </w14:solidFill>
          </w14:textFill>
        </w:rPr>
        <w:br w:type="page"/>
      </w:r>
      <w:r>
        <w:rPr>
          <w:rFonts w:hint="eastAsia" w:ascii="宋体" w:hAnsi="宋体" w:eastAsia="宋体" w:cs="Times New Roman"/>
          <w:b/>
          <w:color w:val="000000" w:themeColor="text1"/>
          <w:sz w:val="32"/>
          <w:szCs w:val="32"/>
          <w:highlight w:val="none"/>
          <w14:textFill>
            <w14:solidFill>
              <w14:schemeClr w14:val="tx1"/>
            </w14:solidFill>
          </w14:textFill>
        </w:rPr>
        <w:t>评标</w:t>
      </w:r>
      <w:r>
        <w:rPr>
          <w:rFonts w:hint="eastAsia" w:hAnsi="宋体"/>
          <w:b/>
          <w:color w:val="000000" w:themeColor="text1"/>
          <w:sz w:val="32"/>
          <w:szCs w:val="32"/>
          <w:highlight w:val="none"/>
          <w14:textFill>
            <w14:solidFill>
              <w14:schemeClr w14:val="tx1"/>
            </w14:solidFill>
          </w14:textFill>
        </w:rPr>
        <w:t>办法及评分标准</w:t>
      </w:r>
    </w:p>
    <w:p w14:paraId="51ABD147">
      <w:pPr>
        <w:pStyle w:val="26"/>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一、评标原则</w:t>
      </w:r>
    </w:p>
    <w:p w14:paraId="067FBB40">
      <w:pPr>
        <w:pStyle w:val="26"/>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（一）评委构成：本招标采购项目的评委分别由依法组成的评审专家、采购单位代表共五人及以上单数构成，其中专家人数不少于成员总数的三分之二。</w:t>
      </w:r>
    </w:p>
    <w:p w14:paraId="4755B061">
      <w:pPr>
        <w:pStyle w:val="26"/>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（二）评标依据：评委将以招标文件为评标依据，对投标人的投标文件按百分制进行打分。</w:t>
      </w:r>
    </w:p>
    <w:p w14:paraId="5FF0E9D3">
      <w:pPr>
        <w:pStyle w:val="26"/>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二、评标方法</w:t>
      </w:r>
    </w:p>
    <w:p w14:paraId="1DFA6B76">
      <w:pPr>
        <w:pStyle w:val="26"/>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（一）对进入详评的，采用百分制综合评分法。</w:t>
      </w:r>
    </w:p>
    <w:p w14:paraId="6F62A848">
      <w:pPr>
        <w:pStyle w:val="26"/>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（二）计分办法。</w:t>
      </w:r>
    </w:p>
    <w:tbl>
      <w:tblPr>
        <w:tblStyle w:val="49"/>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362F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147" w:type="dxa"/>
            <w:gridSpan w:val="2"/>
            <w:noWrap w:val="0"/>
            <w:vAlign w:val="center"/>
          </w:tcPr>
          <w:p w14:paraId="05B41B7F">
            <w:pPr>
              <w:adjustRightInd w:val="0"/>
              <w:spacing w:line="360" w:lineRule="auto"/>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701" w:type="dxa"/>
            <w:noWrap w:val="0"/>
            <w:vAlign w:val="center"/>
          </w:tcPr>
          <w:p w14:paraId="6B4ED5A9">
            <w:pPr>
              <w:adjustRightInd w:val="0"/>
              <w:spacing w:line="360" w:lineRule="auto"/>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评审因素</w:t>
            </w:r>
          </w:p>
        </w:tc>
        <w:tc>
          <w:tcPr>
            <w:tcW w:w="5660" w:type="dxa"/>
            <w:noWrap w:val="0"/>
            <w:vAlign w:val="center"/>
          </w:tcPr>
          <w:p w14:paraId="6E0C5EF7">
            <w:pPr>
              <w:adjustRightInd w:val="0"/>
              <w:spacing w:line="360" w:lineRule="auto"/>
              <w:jc w:val="center"/>
              <w:textAlignment w:val="baseline"/>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评标标准</w:t>
            </w:r>
          </w:p>
        </w:tc>
      </w:tr>
      <w:tr w14:paraId="3C09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noWrap w:val="0"/>
            <w:vAlign w:val="center"/>
          </w:tcPr>
          <w:p w14:paraId="14389B3E">
            <w:pPr>
              <w:adjustRightInd w:val="0"/>
              <w:spacing w:line="360" w:lineRule="auto"/>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585" w:type="dxa"/>
            <w:noWrap w:val="0"/>
            <w:vAlign w:val="center"/>
          </w:tcPr>
          <w:p w14:paraId="5CCF8ED1">
            <w:pPr>
              <w:adjustRightInd w:val="0"/>
              <w:spacing w:line="360" w:lineRule="auto"/>
              <w:jc w:val="center"/>
              <w:textAlignment w:val="baseline"/>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价格分</w:t>
            </w:r>
          </w:p>
          <w:p w14:paraId="647A28F5">
            <w:pPr>
              <w:adjustRightInd w:val="0"/>
              <w:spacing w:line="360" w:lineRule="auto"/>
              <w:jc w:val="center"/>
              <w:textAlignment w:val="baseline"/>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（满分</w:t>
            </w:r>
            <w:r>
              <w:rPr>
                <w:rFonts w:hint="eastAsia" w:hAnsi="宋体" w:eastAsia="宋体" w:cs="宋体"/>
                <w:color w:val="000000" w:themeColor="text1"/>
                <w:sz w:val="21"/>
                <w:szCs w:val="21"/>
                <w:highlight w:val="none"/>
                <w:u w:val="singl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701" w:type="dxa"/>
            <w:noWrap w:val="0"/>
            <w:vAlign w:val="center"/>
          </w:tcPr>
          <w:p w14:paraId="09F9612D">
            <w:pPr>
              <w:adjustRightInd w:val="0"/>
              <w:spacing w:line="360" w:lineRule="auto"/>
              <w:jc w:val="center"/>
              <w:textAlignment w:val="baseline"/>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投标报价</w:t>
            </w:r>
          </w:p>
        </w:tc>
        <w:tc>
          <w:tcPr>
            <w:tcW w:w="5660" w:type="dxa"/>
            <w:noWrap w:val="0"/>
            <w:vAlign w:val="center"/>
          </w:tcPr>
          <w:p w14:paraId="4CBA8FC1">
            <w:pPr>
              <w:pStyle w:val="26"/>
              <w:keepNext w:val="0"/>
              <w:keepLines w:val="0"/>
              <w:pageBreakBefore w:val="0"/>
              <w:kinsoku/>
              <w:overflowPunct/>
              <w:topLinePunct w:val="0"/>
              <w:bidi w:val="0"/>
              <w:snapToGrid/>
              <w:spacing w:line="360" w:lineRule="auto"/>
              <w:textAlignment w:val="auto"/>
              <w:rPr>
                <w:rFonts w:hint="eastAsia" w:ascii="宋体" w:hAnsi="宋体" w:eastAsia="宋体" w:cs="宋体"/>
                <w:bCs/>
                <w:color w:val="000000" w:themeColor="text1"/>
                <w:kern w:val="2"/>
                <w:sz w:val="21"/>
                <w:szCs w:val="21"/>
                <w:highlight w:val="none"/>
                <w14:textFill>
                  <w14:solidFill>
                    <w14:schemeClr w14:val="tx1"/>
                  </w14:solidFill>
                </w14:textFill>
              </w:rPr>
            </w:pPr>
            <w:r>
              <w:rPr>
                <w:rFonts w:hint="eastAsia" w:ascii="宋体" w:hAnsi="宋体" w:eastAsia="宋体" w:cs="宋体"/>
                <w:bCs/>
                <w:color w:val="000000" w:themeColor="text1"/>
                <w:kern w:val="2"/>
                <w:sz w:val="21"/>
                <w:szCs w:val="21"/>
                <w:highlight w:val="none"/>
                <w14:textFill>
                  <w14:solidFill>
                    <w14:schemeClr w14:val="tx1"/>
                  </w14:solidFill>
                </w14:textFill>
              </w:rPr>
              <w:t>（</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kern w:val="2"/>
                <w:sz w:val="21"/>
                <w:szCs w:val="21"/>
                <w:highlight w:val="none"/>
                <w14:textFill>
                  <w14:solidFill>
                    <w14:schemeClr w14:val="tx1"/>
                  </w14:solidFill>
                </w14:textFill>
              </w:rPr>
              <w:t>）以进入评审的最低的评标价为</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kern w:val="2"/>
                <w:sz w:val="21"/>
                <w:szCs w:val="21"/>
                <w:highlight w:val="none"/>
                <w14:textFill>
                  <w14:solidFill>
                    <w14:schemeClr w14:val="tx1"/>
                  </w14:solidFill>
                </w14:textFill>
              </w:rPr>
              <w:t>分。</w:t>
            </w:r>
          </w:p>
          <w:p w14:paraId="3F871055">
            <w:pPr>
              <w:pStyle w:val="74"/>
              <w:keepNext w:val="0"/>
              <w:keepLines w:val="0"/>
              <w:pageBreakBefore w:val="0"/>
              <w:kinsoku/>
              <w:overflowPunct/>
              <w:topLinePunct w:val="0"/>
              <w:bidi w:val="0"/>
              <w:snapToGrid/>
              <w:spacing w:line="360" w:lineRule="auto"/>
              <w:textAlignment w:val="auto"/>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kern w:val="2"/>
                <w:sz w:val="21"/>
                <w:szCs w:val="21"/>
                <w:highlight w:val="none"/>
                <w14:textFill>
                  <w14:solidFill>
                    <w14:schemeClr w14:val="tx1"/>
                  </w14:solidFill>
                </w14:textFill>
              </w:rPr>
              <w:t>（</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2"/>
                <w:sz w:val="21"/>
                <w:szCs w:val="21"/>
                <w:highlight w:val="none"/>
                <w14:textFill>
                  <w14:solidFill>
                    <w14:schemeClr w14:val="tx1"/>
                  </w14:solidFill>
                </w14:textFill>
              </w:rPr>
              <w:t>）某</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投标人</w:t>
            </w:r>
            <w:r>
              <w:rPr>
                <w:rFonts w:hint="eastAsia" w:ascii="宋体" w:hAnsi="宋体" w:eastAsia="宋体" w:cs="宋体"/>
                <w:bCs/>
                <w:color w:val="000000" w:themeColor="text1"/>
                <w:kern w:val="2"/>
                <w:sz w:val="21"/>
                <w:szCs w:val="21"/>
                <w:highlight w:val="none"/>
                <w14:textFill>
                  <w14:solidFill>
                    <w14:schemeClr w14:val="tx1"/>
                  </w14:solidFill>
                </w14:textFill>
              </w:rPr>
              <w:t xml:space="preserve">价格分 = </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投标人</w:t>
            </w:r>
            <w:r>
              <w:rPr>
                <w:rFonts w:hint="eastAsia" w:ascii="宋体" w:hAnsi="宋体" w:eastAsia="宋体" w:cs="宋体"/>
                <w:bCs/>
                <w:color w:val="000000" w:themeColor="text1"/>
                <w:kern w:val="2"/>
                <w:sz w:val="21"/>
                <w:szCs w:val="21"/>
                <w:highlight w:val="none"/>
                <w14:textFill>
                  <w14:solidFill>
                    <w14:schemeClr w14:val="tx1"/>
                  </w14:solidFill>
                </w14:textFill>
              </w:rPr>
              <w:t>最低评标报价（金额）/某</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投标人</w:t>
            </w:r>
            <w:r>
              <w:rPr>
                <w:rFonts w:hint="eastAsia" w:ascii="宋体" w:hAnsi="宋体" w:eastAsia="宋体" w:cs="宋体"/>
                <w:bCs/>
                <w:color w:val="000000" w:themeColor="text1"/>
                <w:kern w:val="2"/>
                <w:sz w:val="21"/>
                <w:szCs w:val="21"/>
                <w:highlight w:val="none"/>
                <w14:textFill>
                  <w14:solidFill>
                    <w14:schemeClr w14:val="tx1"/>
                  </w14:solidFill>
                </w14:textFill>
              </w:rPr>
              <w:t>评标报价（金额</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kern w:val="2"/>
                <w:sz w:val="21"/>
                <w:szCs w:val="21"/>
                <w:highlight w:val="none"/>
                <w14:textFill>
                  <w14:solidFill>
                    <w14:schemeClr w14:val="tx1"/>
                  </w14:solidFill>
                </w14:textFill>
              </w:rPr>
              <w:t>×</w:t>
            </w:r>
            <w:r>
              <w:rPr>
                <w:rFonts w:hint="eastAsia" w:ascii="宋体" w:hAnsi="宋体" w:eastAsia="宋体" w:cs="宋体"/>
                <w:bCs/>
                <w:color w:val="000000" w:themeColor="text1"/>
                <w:kern w:val="2"/>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kern w:val="2"/>
                <w:sz w:val="21"/>
                <w:szCs w:val="21"/>
                <w:highlight w:val="none"/>
                <w14:textFill>
                  <w14:solidFill>
                    <w14:schemeClr w14:val="tx1"/>
                  </w14:solidFill>
                </w14:textFill>
              </w:rPr>
              <w:t>分</w:t>
            </w:r>
          </w:p>
          <w:p w14:paraId="033F1ED2">
            <w:pPr>
              <w:snapToGrid w:val="0"/>
              <w:spacing w:line="360" w:lineRule="auto"/>
              <w:ind w:firstLine="234" w:firstLineChars="111"/>
              <w:jc w:val="both"/>
              <w:rPr>
                <w:rFonts w:hint="eastAsia" w:ascii="宋体" w:hAnsi="宋体"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注：本项目属于专门面向</w:t>
            </w:r>
            <w:r>
              <w:rPr>
                <w:rFonts w:hint="eastAsia" w:hAnsi="宋体" w:cs="宋体"/>
                <w:b/>
                <w:bCs/>
                <w:color w:val="000000" w:themeColor="text1"/>
                <w:kern w:val="0"/>
                <w:sz w:val="21"/>
                <w:highlight w:val="none"/>
                <w:u w:val="none"/>
                <w:lang w:bidi="ar"/>
                <w14:textFill>
                  <w14:solidFill>
                    <w14:schemeClr w14:val="tx1"/>
                  </w14:solidFill>
                </w14:textFill>
              </w:rPr>
              <w:t>中小企业</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采购，不再执行政府采购</w:t>
            </w:r>
            <w:r>
              <w:rPr>
                <w:rFonts w:hint="eastAsia" w:hAnsi="宋体" w:cs="宋体"/>
                <w:b/>
                <w:bCs/>
                <w:color w:val="000000" w:themeColor="text1"/>
                <w:kern w:val="0"/>
                <w:sz w:val="21"/>
                <w:highlight w:val="none"/>
                <w:u w:val="none"/>
                <w:lang w:bidi="ar"/>
                <w14:textFill>
                  <w14:solidFill>
                    <w14:schemeClr w14:val="tx1"/>
                  </w14:solidFill>
                </w14:textFill>
              </w:rPr>
              <w:t>中小企业</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的价格扶持政策。</w:t>
            </w:r>
          </w:p>
        </w:tc>
      </w:tr>
      <w:tr w14:paraId="1047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8" w:hRule="atLeast"/>
          <w:jc w:val="center"/>
        </w:trPr>
        <w:tc>
          <w:tcPr>
            <w:tcW w:w="562" w:type="dxa"/>
            <w:vMerge w:val="restart"/>
            <w:noWrap w:val="0"/>
            <w:vAlign w:val="center"/>
          </w:tcPr>
          <w:p w14:paraId="1921B017">
            <w:pPr>
              <w:adjustRightInd w:val="0"/>
              <w:snapToGrid w:val="0"/>
              <w:spacing w:line="360" w:lineRule="auto"/>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585" w:type="dxa"/>
            <w:vMerge w:val="restart"/>
            <w:noWrap w:val="0"/>
            <w:vAlign w:val="center"/>
          </w:tcPr>
          <w:p w14:paraId="6FF5D058">
            <w:pPr>
              <w:adjustRightInd w:val="0"/>
              <w:spacing w:line="360" w:lineRule="auto"/>
              <w:ind w:left="-120" w:leftChars="-50" w:right="-120" w:rightChars="-50"/>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技术分</w:t>
            </w:r>
          </w:p>
          <w:p w14:paraId="691273FD">
            <w:pPr>
              <w:adjustRightInd w:val="0"/>
              <w:snapToGrid w:val="0"/>
              <w:spacing w:line="360" w:lineRule="auto"/>
              <w:ind w:left="-120" w:leftChars="-50" w:right="-120" w:rightChars="-50"/>
              <w:jc w:val="center"/>
              <w:textAlignment w:val="baseline"/>
              <w:rPr>
                <w:rFonts w:hint="eastAsia" w:ascii="宋体" w:hAnsi="宋体" w:eastAsia="宋体" w:cs="宋体"/>
                <w:color w:val="000000" w:themeColor="text1"/>
                <w:spacing w:val="-18"/>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满分</w:t>
            </w:r>
            <w:r>
              <w:rPr>
                <w:rFonts w:hint="eastAsia" w:hAnsi="宋体" w:eastAsia="宋体" w:cs="宋体"/>
                <w:color w:val="000000" w:themeColor="text1"/>
                <w:sz w:val="21"/>
                <w:szCs w:val="21"/>
                <w:highlight w:val="none"/>
                <w:lang w:val="en-US" w:eastAsia="zh-CN"/>
                <w14:textFill>
                  <w14:solidFill>
                    <w14:schemeClr w14:val="tx1"/>
                  </w14:solidFill>
                </w14:textFill>
              </w:rPr>
              <w:t>64</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1701" w:type="dxa"/>
            <w:noWrap w:val="0"/>
            <w:vAlign w:val="center"/>
          </w:tcPr>
          <w:p w14:paraId="7E5F097A">
            <w:pPr>
              <w:spacing w:line="36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项目实施方案分 (满分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18</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5660" w:type="dxa"/>
            <w:noWrap w:val="0"/>
            <w:vAlign w:val="top"/>
          </w:tcPr>
          <w:p w14:paraId="3333808E">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一档（0分）：未提供该方案或者该方案未到达</w:t>
            </w:r>
            <w:r>
              <w:rPr>
                <w:rFonts w:hint="eastAsia" w:ascii="宋体" w:hAnsi="宋体" w:eastAsia="宋体" w:cs="Times New Roman"/>
                <w:bCs/>
                <w:color w:val="000000" w:themeColor="text1"/>
                <w:sz w:val="21"/>
                <w:highlight w:val="none"/>
                <w:lang w:val="en-US" w:eastAsia="zh-CN"/>
                <w14:textFill>
                  <w14:solidFill>
                    <w14:schemeClr w14:val="tx1"/>
                  </w14:solidFill>
                </w14:textFill>
              </w:rPr>
              <w:t>二</w:t>
            </w:r>
            <w:r>
              <w:rPr>
                <w:rFonts w:hint="eastAsia" w:ascii="宋体" w:hAnsi="宋体" w:eastAsia="宋体" w:cs="Times New Roman"/>
                <w:bCs/>
                <w:color w:val="000000" w:themeColor="text1"/>
                <w:sz w:val="21"/>
                <w:highlight w:val="none"/>
                <w14:textFill>
                  <w14:solidFill>
                    <w14:schemeClr w14:val="tx1"/>
                  </w14:solidFill>
                </w14:textFill>
              </w:rPr>
              <w:t>档要求的。</w:t>
            </w:r>
          </w:p>
          <w:p w14:paraId="682B877E">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二</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8</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：对工作的重点及难点理解不足、分析不全面总体实施方案不完善、项目进度不清晰、对经常出现的各种问题及处理方案的描述不具体；</w:t>
            </w:r>
          </w:p>
          <w:p w14:paraId="3035FF69">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三</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1</w:t>
            </w:r>
            <w:r>
              <w:rPr>
                <w:rFonts w:hint="eastAsia" w:ascii="宋体" w:hAnsi="宋体" w:eastAsia="宋体" w:cs="Times New Roman"/>
                <w:bCs/>
                <w:color w:val="000000" w:themeColor="text1"/>
                <w:sz w:val="21"/>
                <w:highlight w:val="none"/>
                <w:lang w:val="en-US" w:eastAsia="zh-CN"/>
                <w14:textFill>
                  <w14:solidFill>
                    <w14:schemeClr w14:val="tx1"/>
                  </w14:solidFill>
                </w14:textFill>
              </w:rPr>
              <w:t>2</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有对工作的重点及难点一定程度的理解与分析，总体实施方案比较详细但针对性不强、与其他系统对接有简单描述、有项目管理计划、各阶段的实施安排以及人员安排、项目管理组织、安全措施及验收方案等描述较为具体；</w:t>
            </w:r>
          </w:p>
          <w:p w14:paraId="764F831E">
            <w:pPr>
              <w:snapToGrid w:val="0"/>
              <w:spacing w:line="400" w:lineRule="exact"/>
              <w:ind w:firstLine="466" w:firstLineChars="222"/>
              <w:jc w:val="both"/>
              <w:rPr>
                <w:rFonts w:hint="eastAsia" w:ascii="宋体" w:hAnsi="宋体" w:eastAsia="宋体" w:cs="Times New Roman"/>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四</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18</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：具有合理的整体设计方案，对整体实施方案的重点及难点理解较深刻、分析较准确、逻辑清晰明了，开发设计思路合理，并与其他系统对接</w:t>
            </w:r>
            <w:r>
              <w:rPr>
                <w:rFonts w:hint="eastAsia" w:hAnsi="宋体"/>
                <w:bCs/>
                <w:color w:val="000000" w:themeColor="text1"/>
                <w:sz w:val="21"/>
                <w:highlight w:val="none"/>
                <w14:textFill>
                  <w14:solidFill>
                    <w14:schemeClr w14:val="tx1"/>
                  </w14:solidFill>
                </w14:textFill>
              </w:rPr>
              <w:t>有详细描述</w:t>
            </w:r>
            <w:r>
              <w:rPr>
                <w:rFonts w:hint="eastAsia" w:ascii="宋体" w:hAnsi="宋体" w:eastAsia="宋体" w:cs="Times New Roman"/>
                <w:bCs/>
                <w:color w:val="000000" w:themeColor="text1"/>
                <w:sz w:val="21"/>
                <w:highlight w:val="none"/>
                <w14:textFill>
                  <w14:solidFill>
                    <w14:schemeClr w14:val="tx1"/>
                  </w14:solidFill>
                </w14:textFill>
              </w:rPr>
              <w:t>。有合理可行的项目管理计划、各阶段的实施安排以及人员安排、项目管理组织、安全措施、完善的质量管理保证措施，详细合理的实施管理及组织方案、系统联调及验收方案；实施人员配备完善合理，内容齐全，具有丰富的服务经验且综合素质高，方案能够结合当前先进技术，内容详实、合理可行，实施预期效果完全符合采购的项目建设指标与教学需求。</w:t>
            </w:r>
          </w:p>
        </w:tc>
      </w:tr>
      <w:tr w14:paraId="004E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62" w:type="dxa"/>
            <w:vMerge w:val="continue"/>
            <w:noWrap w:val="0"/>
            <w:vAlign w:val="center"/>
          </w:tcPr>
          <w:p w14:paraId="55FFFA67">
            <w:pPr>
              <w:adjustRightInd w:val="0"/>
              <w:snapToGrid w:val="0"/>
              <w:spacing w:line="360" w:lineRule="auto"/>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1585" w:type="dxa"/>
            <w:vMerge w:val="continue"/>
            <w:noWrap w:val="0"/>
            <w:vAlign w:val="center"/>
          </w:tcPr>
          <w:p w14:paraId="6B252DCA">
            <w:pPr>
              <w:adjustRightInd w:val="0"/>
              <w:spacing w:line="360" w:lineRule="auto"/>
              <w:ind w:left="-120" w:leftChars="-50" w:right="-120" w:rightChars="-50"/>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tc>
        <w:tc>
          <w:tcPr>
            <w:tcW w:w="1701" w:type="dxa"/>
            <w:noWrap w:val="0"/>
            <w:vAlign w:val="center"/>
          </w:tcPr>
          <w:p w14:paraId="13699595">
            <w:pPr>
              <w:spacing w:line="36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技术服务保障分</w:t>
            </w:r>
          </w:p>
          <w:p w14:paraId="6EEFA07A">
            <w:pPr>
              <w:spacing w:line="36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(满分1</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5660" w:type="dxa"/>
            <w:noWrap w:val="0"/>
            <w:vAlign w:val="top"/>
          </w:tcPr>
          <w:p w14:paraId="761A2C7B">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投标人制作一份项目所用设备配备方案，通过对以下内容的情况进行描述</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可提供佐证材料以说明：</w:t>
            </w:r>
          </w:p>
          <w:p w14:paraId="21E3F21C">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 xml:space="preserve">1.本项目投入使用的摄像设备；    </w:t>
            </w:r>
          </w:p>
          <w:p w14:paraId="10291F88">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 xml:space="preserve">2.本项目投入使用的拾音设备；    </w:t>
            </w:r>
          </w:p>
          <w:p w14:paraId="1255F172">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 xml:space="preserve">3.本项目投入使用的灯光设备；    </w:t>
            </w:r>
          </w:p>
          <w:p w14:paraId="0219547A">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4.本项目投入使用的其他设备设施；</w:t>
            </w:r>
          </w:p>
          <w:p w14:paraId="564B5C8F">
            <w:pPr>
              <w:snapToGrid w:val="0"/>
              <w:spacing w:line="400" w:lineRule="exact"/>
              <w:ind w:firstLine="466" w:firstLineChars="222"/>
              <w:jc w:val="both"/>
              <w:rPr>
                <w:rFonts w:hint="eastAsia" w:ascii="宋体" w:hAnsi="宋体" w:eastAsia="宋体" w:cs="Times New Roman"/>
                <w:bCs/>
                <w:color w:val="000000" w:themeColor="text1"/>
                <w:sz w:val="21"/>
                <w:highlight w:val="none"/>
                <w:lang w:eastAsia="zh-CN"/>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评委根据投标人提供详细的设备配置情况表(格式自拟)</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体现设备品牌</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规格型号及生产厂家等信息</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并出示</w:t>
            </w:r>
            <w:r>
              <w:rPr>
                <w:rFonts w:hint="eastAsia" w:hAnsi="宋体" w:cs="Times New Roman"/>
                <w:bCs/>
                <w:color w:val="000000" w:themeColor="text1"/>
                <w:sz w:val="21"/>
                <w:highlight w:val="none"/>
                <w:lang w:val="en-US" w:eastAsia="zh-CN"/>
                <w14:textFill>
                  <w14:solidFill>
                    <w14:schemeClr w14:val="tx1"/>
                  </w14:solidFill>
                </w14:textFill>
              </w:rPr>
              <w:t>投标人</w:t>
            </w:r>
            <w:r>
              <w:rPr>
                <w:rFonts w:hint="eastAsia" w:ascii="宋体" w:hAnsi="宋体" w:eastAsia="宋体" w:cs="Times New Roman"/>
                <w:bCs/>
                <w:color w:val="000000" w:themeColor="text1"/>
                <w:sz w:val="21"/>
                <w:highlight w:val="none"/>
                <w14:textFill>
                  <w14:solidFill>
                    <w14:schemeClr w14:val="tx1"/>
                  </w14:solidFill>
                </w14:textFill>
              </w:rPr>
              <w:t>购买</w:t>
            </w:r>
            <w:r>
              <w:rPr>
                <w:rFonts w:hint="eastAsia" w:hAnsi="宋体" w:cs="Times New Roman"/>
                <w:bCs/>
                <w:color w:val="000000" w:themeColor="text1"/>
                <w:sz w:val="21"/>
                <w:highlight w:val="none"/>
                <w:lang w:val="en-US" w:eastAsia="zh-CN"/>
                <w14:textFill>
                  <w14:solidFill>
                    <w14:schemeClr w14:val="tx1"/>
                  </w14:solidFill>
                </w14:textFill>
              </w:rPr>
              <w:t>设备的</w:t>
            </w:r>
            <w:r>
              <w:rPr>
                <w:rFonts w:hint="eastAsia" w:ascii="宋体" w:hAnsi="宋体" w:eastAsia="宋体" w:cs="Times New Roman"/>
                <w:bCs/>
                <w:color w:val="000000" w:themeColor="text1"/>
                <w:sz w:val="21"/>
                <w:highlight w:val="none"/>
                <w14:textFill>
                  <w14:solidFill>
                    <w14:schemeClr w14:val="tx1"/>
                  </w14:solidFill>
                </w14:textFill>
              </w:rPr>
              <w:t>发票</w:t>
            </w:r>
            <w:r>
              <w:rPr>
                <w:rFonts w:hint="eastAsia" w:hAnsi="宋体" w:cs="Times New Roman"/>
                <w:bCs/>
                <w:color w:val="000000" w:themeColor="text1"/>
                <w:sz w:val="21"/>
                <w:highlight w:val="none"/>
                <w:lang w:val="en-US" w:eastAsia="zh-CN"/>
                <w14:textFill>
                  <w14:solidFill>
                    <w14:schemeClr w14:val="tx1"/>
                  </w14:solidFill>
                </w14:textFill>
              </w:rPr>
              <w:t>或设备租赁协议</w:t>
            </w:r>
            <w:r>
              <w:rPr>
                <w:rFonts w:hint="eastAsia" w:ascii="宋体" w:hAnsi="宋体" w:eastAsia="宋体" w:cs="Times New Roman"/>
                <w:bCs/>
                <w:color w:val="000000" w:themeColor="text1"/>
                <w:sz w:val="21"/>
                <w:highlight w:val="none"/>
                <w14:textFill>
                  <w14:solidFill>
                    <w14:schemeClr w14:val="tx1"/>
                  </w14:solidFill>
                </w14:textFill>
              </w:rPr>
              <w:t>等佐证材料进行评审</w:t>
            </w:r>
            <w:r>
              <w:rPr>
                <w:rFonts w:hint="eastAsia" w:ascii="宋体" w:hAnsi="宋体" w:eastAsia="宋体" w:cs="Times New Roman"/>
                <w:bCs/>
                <w:color w:val="000000" w:themeColor="text1"/>
                <w:sz w:val="21"/>
                <w:highlight w:val="none"/>
                <w:lang w:eastAsia="zh-CN"/>
                <w14:textFill>
                  <w14:solidFill>
                    <w14:schemeClr w14:val="tx1"/>
                  </w14:solidFill>
                </w14:textFill>
              </w:rPr>
              <w:t>：</w:t>
            </w:r>
          </w:p>
          <w:p w14:paraId="425E9C27">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一档（0分）：拟投入摄像设备</w:t>
            </w:r>
            <w:r>
              <w:rPr>
                <w:rFonts w:hint="eastAsia" w:hAnsi="宋体" w:cs="Times New Roman"/>
                <w:bCs/>
                <w:color w:val="000000" w:themeColor="text1"/>
                <w:sz w:val="21"/>
                <w:highlight w:val="none"/>
                <w:lang w:val="en-US" w:eastAsia="zh-CN"/>
                <w14:textFill>
                  <w14:solidFill>
                    <w14:schemeClr w14:val="tx1"/>
                  </w14:solidFill>
                </w14:textFill>
              </w:rPr>
              <w:t>1台</w:t>
            </w:r>
            <w:r>
              <w:rPr>
                <w:rFonts w:hint="eastAsia" w:ascii="宋体" w:hAnsi="宋体" w:eastAsia="宋体" w:cs="Times New Roman"/>
                <w:bCs/>
                <w:color w:val="000000" w:themeColor="text1"/>
                <w:sz w:val="21"/>
                <w:highlight w:val="none"/>
                <w14:textFill>
                  <w14:solidFill>
                    <w14:schemeClr w14:val="tx1"/>
                  </w14:solidFill>
                </w14:textFill>
              </w:rPr>
              <w:t>、拾音设备</w:t>
            </w:r>
            <w:r>
              <w:rPr>
                <w:rFonts w:hint="eastAsia" w:hAnsi="宋体" w:cs="Times New Roman"/>
                <w:bCs/>
                <w:color w:val="000000" w:themeColor="text1"/>
                <w:sz w:val="21"/>
                <w:highlight w:val="none"/>
                <w:lang w:val="en-US" w:eastAsia="zh-CN"/>
                <w14:textFill>
                  <w14:solidFill>
                    <w14:schemeClr w14:val="tx1"/>
                  </w14:solidFill>
                </w14:textFill>
              </w:rPr>
              <w:t>1套</w:t>
            </w:r>
            <w:r>
              <w:rPr>
                <w:rFonts w:hint="eastAsia" w:ascii="宋体" w:hAnsi="宋体" w:eastAsia="宋体" w:cs="Times New Roman"/>
                <w:bCs/>
                <w:color w:val="000000" w:themeColor="text1"/>
                <w:sz w:val="21"/>
                <w:highlight w:val="none"/>
                <w14:textFill>
                  <w14:solidFill>
                    <w14:schemeClr w14:val="tx1"/>
                  </w14:solidFill>
                </w14:textFill>
              </w:rPr>
              <w:t>、灯光设备</w:t>
            </w:r>
            <w:r>
              <w:rPr>
                <w:rFonts w:hint="eastAsia" w:hAnsi="宋体" w:cs="Times New Roman"/>
                <w:bCs/>
                <w:color w:val="000000" w:themeColor="text1"/>
                <w:sz w:val="21"/>
                <w:highlight w:val="none"/>
                <w:lang w:val="en-US" w:eastAsia="zh-CN"/>
                <w14:textFill>
                  <w14:solidFill>
                    <w14:schemeClr w14:val="tx1"/>
                  </w14:solidFill>
                </w14:textFill>
              </w:rPr>
              <w:t>1套，其中有1类设备</w:t>
            </w:r>
            <w:r>
              <w:rPr>
                <w:rFonts w:hint="eastAsia" w:ascii="宋体" w:hAnsi="宋体" w:eastAsia="宋体" w:cs="Times New Roman"/>
                <w:bCs/>
                <w:color w:val="000000" w:themeColor="text1"/>
                <w:sz w:val="21"/>
                <w:highlight w:val="none"/>
                <w14:textFill>
                  <w14:solidFill>
                    <w14:schemeClr w14:val="tx1"/>
                  </w14:solidFill>
                </w14:textFill>
              </w:rPr>
              <w:t>性能不达到采购需求要求。</w:t>
            </w:r>
          </w:p>
          <w:p w14:paraId="6142220B">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二</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4</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拟投入摄像设备</w:t>
            </w:r>
            <w:r>
              <w:rPr>
                <w:rFonts w:hint="eastAsia" w:hAnsi="宋体" w:cs="Times New Roman"/>
                <w:bCs/>
                <w:color w:val="000000" w:themeColor="text1"/>
                <w:sz w:val="21"/>
                <w:highlight w:val="none"/>
                <w:lang w:val="en-US" w:eastAsia="zh-CN"/>
                <w14:textFill>
                  <w14:solidFill>
                    <w14:schemeClr w14:val="tx1"/>
                  </w14:solidFill>
                </w14:textFill>
              </w:rPr>
              <w:t>1台</w:t>
            </w:r>
            <w:r>
              <w:rPr>
                <w:rFonts w:hint="eastAsia" w:ascii="宋体" w:hAnsi="宋体" w:eastAsia="宋体" w:cs="Times New Roman"/>
                <w:bCs/>
                <w:color w:val="000000" w:themeColor="text1"/>
                <w:sz w:val="21"/>
                <w:highlight w:val="none"/>
                <w14:textFill>
                  <w14:solidFill>
                    <w14:schemeClr w14:val="tx1"/>
                  </w14:solidFill>
                </w14:textFill>
              </w:rPr>
              <w:t>、拾音设备</w:t>
            </w:r>
            <w:r>
              <w:rPr>
                <w:rFonts w:hint="eastAsia" w:hAnsi="宋体" w:cs="Times New Roman"/>
                <w:bCs/>
                <w:color w:val="000000" w:themeColor="text1"/>
                <w:sz w:val="21"/>
                <w:highlight w:val="none"/>
                <w:lang w:val="en-US" w:eastAsia="zh-CN"/>
                <w14:textFill>
                  <w14:solidFill>
                    <w14:schemeClr w14:val="tx1"/>
                  </w14:solidFill>
                </w14:textFill>
              </w:rPr>
              <w:t>1套</w:t>
            </w:r>
            <w:r>
              <w:rPr>
                <w:rFonts w:hint="eastAsia" w:ascii="宋体" w:hAnsi="宋体" w:eastAsia="宋体" w:cs="Times New Roman"/>
                <w:bCs/>
                <w:color w:val="000000" w:themeColor="text1"/>
                <w:sz w:val="21"/>
                <w:highlight w:val="none"/>
                <w14:textFill>
                  <w14:solidFill>
                    <w14:schemeClr w14:val="tx1"/>
                  </w14:solidFill>
                </w14:textFill>
              </w:rPr>
              <w:t>、灯光设备</w:t>
            </w:r>
            <w:r>
              <w:rPr>
                <w:rFonts w:hint="eastAsia" w:hAnsi="宋体" w:cs="Times New Roman"/>
                <w:bCs/>
                <w:color w:val="000000" w:themeColor="text1"/>
                <w:sz w:val="21"/>
                <w:highlight w:val="none"/>
                <w:lang w:val="en-US" w:eastAsia="zh-CN"/>
                <w14:textFill>
                  <w14:solidFill>
                    <w14:schemeClr w14:val="tx1"/>
                  </w14:solidFill>
                </w14:textFill>
              </w:rPr>
              <w:t>1套</w:t>
            </w:r>
            <w:r>
              <w:rPr>
                <w:rFonts w:hint="eastAsia" w:hAnsi="宋体" w:cs="Times New Roman"/>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3类</w:t>
            </w:r>
            <w:r>
              <w:rPr>
                <w:rFonts w:hint="eastAsia" w:hAnsi="宋体"/>
                <w:bCs/>
                <w:color w:val="000000" w:themeColor="text1"/>
                <w:sz w:val="21"/>
                <w:highlight w:val="none"/>
                <w:lang w:val="en-US" w:eastAsia="zh-CN"/>
                <w14:textFill>
                  <w14:solidFill>
                    <w14:schemeClr w14:val="tx1"/>
                  </w14:solidFill>
                </w14:textFill>
              </w:rPr>
              <w:t>设备</w:t>
            </w:r>
            <w:r>
              <w:rPr>
                <w:rFonts w:hint="eastAsia" w:hAnsi="宋体"/>
                <w:bCs/>
                <w:color w:val="000000" w:themeColor="text1"/>
                <w:sz w:val="21"/>
                <w:highlight w:val="none"/>
                <w14:textFill>
                  <w14:solidFill>
                    <w14:schemeClr w14:val="tx1"/>
                  </w14:solidFill>
                </w14:textFill>
              </w:rPr>
              <w:t>性能</w:t>
            </w:r>
            <w:r>
              <w:rPr>
                <w:rFonts w:hint="eastAsia" w:hAnsi="宋体"/>
                <w:bCs/>
                <w:color w:val="000000" w:themeColor="text1"/>
                <w:sz w:val="21"/>
                <w:highlight w:val="none"/>
                <w:lang w:val="en-US" w:eastAsia="zh-CN"/>
                <w14:textFill>
                  <w14:solidFill>
                    <w14:schemeClr w14:val="tx1"/>
                  </w14:solidFill>
                </w14:textFill>
              </w:rPr>
              <w:t>均</w:t>
            </w:r>
            <w:r>
              <w:rPr>
                <w:rFonts w:hint="eastAsia" w:ascii="宋体" w:hAnsi="宋体" w:eastAsia="宋体" w:cs="Times New Roman"/>
                <w:bCs/>
                <w:color w:val="000000" w:themeColor="text1"/>
                <w:sz w:val="21"/>
                <w:highlight w:val="none"/>
                <w14:textFill>
                  <w14:solidFill>
                    <w14:schemeClr w14:val="tx1"/>
                  </w14:solidFill>
                </w14:textFill>
              </w:rPr>
              <w:t>能达到采购需求要求。</w:t>
            </w:r>
          </w:p>
          <w:p w14:paraId="0CD75614">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三</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6</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拟投入摄像设备</w:t>
            </w:r>
            <w:r>
              <w:rPr>
                <w:rFonts w:hint="eastAsia" w:hAnsi="宋体" w:cs="Times New Roman"/>
                <w:bCs/>
                <w:color w:val="000000" w:themeColor="text1"/>
                <w:sz w:val="21"/>
                <w:highlight w:val="none"/>
                <w:lang w:val="en-US" w:eastAsia="zh-CN"/>
                <w14:textFill>
                  <w14:solidFill>
                    <w14:schemeClr w14:val="tx1"/>
                  </w14:solidFill>
                </w14:textFill>
              </w:rPr>
              <w:t>2台</w:t>
            </w:r>
            <w:r>
              <w:rPr>
                <w:rFonts w:hint="eastAsia" w:ascii="宋体" w:hAnsi="宋体" w:eastAsia="宋体" w:cs="Times New Roman"/>
                <w:bCs/>
                <w:color w:val="000000" w:themeColor="text1"/>
                <w:sz w:val="21"/>
                <w:highlight w:val="none"/>
                <w14:textFill>
                  <w14:solidFill>
                    <w14:schemeClr w14:val="tx1"/>
                  </w14:solidFill>
                </w14:textFill>
              </w:rPr>
              <w:t>、拾音设备</w:t>
            </w:r>
            <w:r>
              <w:rPr>
                <w:rFonts w:hint="eastAsia" w:hAnsi="宋体" w:cs="Times New Roman"/>
                <w:bCs/>
                <w:color w:val="000000" w:themeColor="text1"/>
                <w:sz w:val="21"/>
                <w:highlight w:val="none"/>
                <w:lang w:val="en-US" w:eastAsia="zh-CN"/>
                <w14:textFill>
                  <w14:solidFill>
                    <w14:schemeClr w14:val="tx1"/>
                  </w14:solidFill>
                </w14:textFill>
              </w:rPr>
              <w:t>2套</w:t>
            </w:r>
            <w:r>
              <w:rPr>
                <w:rFonts w:hint="eastAsia" w:ascii="宋体" w:hAnsi="宋体" w:eastAsia="宋体" w:cs="Times New Roman"/>
                <w:bCs/>
                <w:color w:val="000000" w:themeColor="text1"/>
                <w:sz w:val="21"/>
                <w:highlight w:val="none"/>
                <w14:textFill>
                  <w14:solidFill>
                    <w14:schemeClr w14:val="tx1"/>
                  </w14:solidFill>
                </w14:textFill>
              </w:rPr>
              <w:t>、灯光设备</w:t>
            </w:r>
            <w:r>
              <w:rPr>
                <w:rFonts w:hint="eastAsia" w:hAnsi="宋体" w:cs="Times New Roman"/>
                <w:bCs/>
                <w:color w:val="000000" w:themeColor="text1"/>
                <w:sz w:val="21"/>
                <w:highlight w:val="none"/>
                <w:lang w:val="en-US" w:eastAsia="zh-CN"/>
                <w14:textFill>
                  <w14:solidFill>
                    <w14:schemeClr w14:val="tx1"/>
                  </w14:solidFill>
                </w14:textFill>
              </w:rPr>
              <w:t>2套，其</w:t>
            </w:r>
            <w:r>
              <w:rPr>
                <w:rFonts w:hint="eastAsia" w:ascii="宋体" w:hAnsi="宋体" w:eastAsia="宋体" w:cs="Times New Roman"/>
                <w:bCs/>
                <w:color w:val="000000" w:themeColor="text1"/>
                <w:sz w:val="21"/>
                <w:highlight w:val="none"/>
                <w14:textFill>
                  <w14:solidFill>
                    <w14:schemeClr w14:val="tx1"/>
                  </w14:solidFill>
                </w14:textFill>
              </w:rPr>
              <w:t>中有</w:t>
            </w:r>
            <w:r>
              <w:rPr>
                <w:rFonts w:hint="eastAsia" w:ascii="宋体" w:hAnsi="宋体" w:eastAsia="宋体" w:cs="Times New Roman"/>
                <w:bCs/>
                <w:color w:val="000000" w:themeColor="text1"/>
                <w:sz w:val="21"/>
                <w:highlight w:val="none"/>
                <w:lang w:val="en-US" w:eastAsia="zh-CN"/>
                <w14:textFill>
                  <w14:solidFill>
                    <w14:schemeClr w14:val="tx1"/>
                  </w14:solidFill>
                </w14:textFill>
              </w:rPr>
              <w:t>2</w:t>
            </w:r>
            <w:r>
              <w:rPr>
                <w:rFonts w:hint="eastAsia" w:ascii="宋体" w:hAnsi="宋体" w:eastAsia="宋体" w:cs="Times New Roman"/>
                <w:bCs/>
                <w:color w:val="000000" w:themeColor="text1"/>
                <w:sz w:val="21"/>
                <w:highlight w:val="none"/>
                <w14:textFill>
                  <w14:solidFill>
                    <w14:schemeClr w14:val="tx1"/>
                  </w14:solidFill>
                </w14:textFill>
              </w:rPr>
              <w:t>类</w:t>
            </w:r>
            <w:r>
              <w:rPr>
                <w:rFonts w:hint="eastAsia" w:hAnsi="宋体" w:cs="Times New Roman"/>
                <w:bCs/>
                <w:color w:val="000000" w:themeColor="text1"/>
                <w:sz w:val="21"/>
                <w:highlight w:val="none"/>
                <w:lang w:val="en-US" w:eastAsia="zh-CN"/>
                <w14:textFill>
                  <w14:solidFill>
                    <w14:schemeClr w14:val="tx1"/>
                  </w14:solidFill>
                </w14:textFill>
              </w:rPr>
              <w:t>设备</w:t>
            </w:r>
            <w:r>
              <w:rPr>
                <w:rFonts w:hint="eastAsia" w:hAnsi="宋体"/>
                <w:bCs/>
                <w:color w:val="000000" w:themeColor="text1"/>
                <w:sz w:val="21"/>
                <w:highlight w:val="none"/>
                <w14:textFill>
                  <w14:solidFill>
                    <w14:schemeClr w14:val="tx1"/>
                  </w14:solidFill>
                </w14:textFill>
              </w:rPr>
              <w:t>性能</w:t>
            </w:r>
            <w:r>
              <w:rPr>
                <w:rFonts w:hint="eastAsia" w:ascii="宋体" w:hAnsi="宋体" w:eastAsia="宋体" w:cs="Times New Roman"/>
                <w:bCs/>
                <w:color w:val="000000" w:themeColor="text1"/>
                <w:sz w:val="21"/>
                <w:highlight w:val="none"/>
                <w14:textFill>
                  <w14:solidFill>
                    <w14:schemeClr w14:val="tx1"/>
                  </w14:solidFill>
                </w14:textFill>
              </w:rPr>
              <w:t>高于采购需求要求。</w:t>
            </w:r>
          </w:p>
          <w:p w14:paraId="6C3DC95F">
            <w:pPr>
              <w:snapToGrid w:val="0"/>
              <w:spacing w:line="400" w:lineRule="exact"/>
              <w:ind w:firstLine="466" w:firstLineChars="222"/>
              <w:jc w:val="both"/>
              <w:rPr>
                <w:rFonts w:hint="eastAsia" w:ascii="宋体" w:hAnsi="宋体" w:eastAsia="宋体" w:cs="Times New Roman"/>
                <w:bCs/>
                <w:color w:val="000000" w:themeColor="text1"/>
                <w:sz w:val="21"/>
                <w:highlight w:val="none"/>
                <w:lang w:val="en-US" w:eastAsia="zh-CN"/>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四</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10</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满足投入摄像设备 ≥3 台、拾音设备≥3 套、灯光设备≥3 套</w:t>
            </w:r>
            <w:r>
              <w:rPr>
                <w:rFonts w:hint="eastAsia" w:hAnsi="宋体" w:cs="Times New Roman"/>
                <w:bCs/>
                <w:color w:val="000000" w:themeColor="text1"/>
                <w:sz w:val="21"/>
                <w:highlight w:val="none"/>
                <w:lang w:eastAsia="zh-CN"/>
                <w14:textFill>
                  <w14:solidFill>
                    <w14:schemeClr w14:val="tx1"/>
                  </w14:solidFill>
                </w14:textFill>
              </w:rPr>
              <w:t>，</w:t>
            </w:r>
            <w:r>
              <w:rPr>
                <w:rFonts w:hint="eastAsia" w:hAnsi="宋体" w:cs="Times New Roman"/>
                <w:bCs/>
                <w:color w:val="000000" w:themeColor="text1"/>
                <w:sz w:val="21"/>
                <w:highlight w:val="none"/>
                <w:lang w:val="en-US" w:eastAsia="zh-CN"/>
                <w14:textFill>
                  <w14:solidFill>
                    <w14:schemeClr w14:val="tx1"/>
                  </w14:solidFill>
                </w14:textFill>
              </w:rPr>
              <w:t>其</w:t>
            </w:r>
            <w:r>
              <w:rPr>
                <w:rFonts w:hint="eastAsia" w:ascii="宋体" w:hAnsi="宋体" w:eastAsia="宋体" w:cs="Times New Roman"/>
                <w:bCs/>
                <w:color w:val="000000" w:themeColor="text1"/>
                <w:sz w:val="21"/>
                <w:highlight w:val="none"/>
                <w14:textFill>
                  <w14:solidFill>
                    <w14:schemeClr w14:val="tx1"/>
                  </w14:solidFill>
                </w14:textFill>
              </w:rPr>
              <w:t>中有2类</w:t>
            </w:r>
            <w:r>
              <w:rPr>
                <w:rFonts w:hint="eastAsia" w:hAnsi="宋体" w:cs="Times New Roman"/>
                <w:bCs/>
                <w:color w:val="000000" w:themeColor="text1"/>
                <w:sz w:val="21"/>
                <w:highlight w:val="none"/>
                <w:lang w:val="en-US" w:eastAsia="zh-CN"/>
                <w14:textFill>
                  <w14:solidFill>
                    <w14:schemeClr w14:val="tx1"/>
                  </w14:solidFill>
                </w14:textFill>
              </w:rPr>
              <w:t>设备</w:t>
            </w:r>
            <w:r>
              <w:rPr>
                <w:rFonts w:hint="eastAsia" w:hAnsi="宋体"/>
                <w:bCs/>
                <w:color w:val="000000" w:themeColor="text1"/>
                <w:sz w:val="21"/>
                <w:highlight w:val="none"/>
                <w14:textFill>
                  <w14:solidFill>
                    <w14:schemeClr w14:val="tx1"/>
                  </w14:solidFill>
                </w14:textFill>
              </w:rPr>
              <w:t>性能高于采购需求要求。</w:t>
            </w:r>
          </w:p>
        </w:tc>
      </w:tr>
      <w:tr w14:paraId="53D2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562" w:type="dxa"/>
            <w:vMerge w:val="continue"/>
            <w:noWrap w:val="0"/>
            <w:vAlign w:val="top"/>
          </w:tcPr>
          <w:p w14:paraId="4B640B3D">
            <w:pPr>
              <w:adjustRightInd w:val="0"/>
              <w:snapToGrid w:val="0"/>
              <w:spacing w:line="360" w:lineRule="auto"/>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1585" w:type="dxa"/>
            <w:vMerge w:val="continue"/>
            <w:noWrap w:val="0"/>
            <w:vAlign w:val="top"/>
          </w:tcPr>
          <w:p w14:paraId="61FFF2B0">
            <w:pPr>
              <w:adjustRightInd w:val="0"/>
              <w:snapToGrid w:val="0"/>
              <w:spacing w:line="360" w:lineRule="auto"/>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tc>
        <w:tc>
          <w:tcPr>
            <w:tcW w:w="1701" w:type="dxa"/>
            <w:noWrap w:val="0"/>
            <w:tcMar>
              <w:left w:w="57" w:type="dxa"/>
              <w:right w:w="57" w:type="dxa"/>
            </w:tcMar>
            <w:vAlign w:val="center"/>
          </w:tcPr>
          <w:p w14:paraId="2AB89DBB">
            <w:pPr>
              <w:spacing w:line="360" w:lineRule="auto"/>
              <w:jc w:val="center"/>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售后服务方案 (满</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分10</w:t>
            </w:r>
            <w:r>
              <w:rPr>
                <w:rFonts w:hint="eastAsia" w:ascii="宋体" w:hAnsi="宋体" w:eastAsia="宋体" w:cs="宋体"/>
                <w:color w:val="000000" w:themeColor="text1"/>
                <w:kern w:val="0"/>
                <w:sz w:val="21"/>
                <w:szCs w:val="21"/>
                <w:highlight w:val="none"/>
                <w14:textFill>
                  <w14:solidFill>
                    <w14:schemeClr w14:val="tx1"/>
                  </w14:solidFill>
                </w14:textFill>
              </w:rPr>
              <w:t>分)</w:t>
            </w:r>
          </w:p>
        </w:tc>
        <w:tc>
          <w:tcPr>
            <w:tcW w:w="5660" w:type="dxa"/>
            <w:noWrap w:val="0"/>
            <w:vAlign w:val="top"/>
          </w:tcPr>
          <w:p w14:paraId="021A0371">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14:textFill>
                  <w14:solidFill>
                    <w14:schemeClr w14:val="tx1"/>
                  </w14:solidFill>
                </w14:textFill>
              </w:rPr>
              <w:t>一档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0</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：未提供该方案或者该方案未到达</w:t>
            </w:r>
            <w:r>
              <w:rPr>
                <w:rFonts w:hint="eastAsia" w:ascii="宋体" w:hAnsi="宋体" w:eastAsia="宋体" w:cs="Times New Roman"/>
                <w:bCs/>
                <w:color w:val="000000" w:themeColor="text1"/>
                <w:sz w:val="21"/>
                <w:highlight w:val="none"/>
                <w:lang w:val="en-US" w:eastAsia="zh-CN"/>
                <w14:textFill>
                  <w14:solidFill>
                    <w14:schemeClr w14:val="tx1"/>
                  </w14:solidFill>
                </w14:textFill>
              </w:rPr>
              <w:t>二</w:t>
            </w:r>
            <w:r>
              <w:rPr>
                <w:rFonts w:hint="eastAsia" w:ascii="宋体" w:hAnsi="宋体" w:eastAsia="宋体" w:cs="Times New Roman"/>
                <w:bCs/>
                <w:color w:val="000000" w:themeColor="text1"/>
                <w:sz w:val="21"/>
                <w:highlight w:val="none"/>
                <w14:textFill>
                  <w14:solidFill>
                    <w14:schemeClr w14:val="tx1"/>
                  </w14:solidFill>
                </w14:textFill>
              </w:rPr>
              <w:t>档要求的。</w:t>
            </w:r>
          </w:p>
          <w:p w14:paraId="0EF07B50">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二</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lang w:val="en-US" w:eastAsia="zh-CN"/>
                <w14:textFill>
                  <w14:solidFill>
                    <w14:schemeClr w14:val="tx1"/>
                  </w14:solidFill>
                </w14:textFill>
              </w:rPr>
              <w:t>4</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：方案内容简单粗浅、提供的售后服务方案基本满足项目需求，针对性不强，服务措施一般，基本满足项目要求的。</w:t>
            </w:r>
          </w:p>
          <w:p w14:paraId="282E653B">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三</w:t>
            </w:r>
            <w:r>
              <w:rPr>
                <w:rFonts w:hint="eastAsia" w:ascii="宋体" w:hAnsi="宋体" w:eastAsia="宋体" w:cs="Times New Roman"/>
                <w:bCs/>
                <w:color w:val="000000" w:themeColor="text1"/>
                <w:sz w:val="21"/>
                <w:highlight w:val="none"/>
                <w14:textFill>
                  <w14:solidFill>
                    <w14:schemeClr w14:val="tx1"/>
                  </w14:solidFill>
                </w14:textFill>
              </w:rPr>
              <w:t>档 (</w:t>
            </w:r>
            <w:r>
              <w:rPr>
                <w:rFonts w:hint="eastAsia" w:ascii="宋体" w:hAnsi="宋体" w:eastAsia="宋体" w:cs="Times New Roman"/>
                <w:bCs/>
                <w:color w:val="000000" w:themeColor="text1"/>
                <w:sz w:val="21"/>
                <w:highlight w:val="none"/>
                <w:lang w:val="en-US" w:eastAsia="zh-CN"/>
                <w14:textFill>
                  <w14:solidFill>
                    <w14:schemeClr w14:val="tx1"/>
                  </w14:solidFill>
                </w14:textFill>
              </w:rPr>
              <w:t>6</w:t>
            </w:r>
            <w:r>
              <w:rPr>
                <w:rFonts w:hint="eastAsia" w:ascii="宋体" w:hAnsi="宋体" w:eastAsia="宋体" w:cs="Times New Roman"/>
                <w:bCs/>
                <w:color w:val="000000" w:themeColor="text1"/>
                <w:sz w:val="21"/>
                <w:highlight w:val="none"/>
                <w14:textFill>
                  <w14:solidFill>
                    <w14:schemeClr w14:val="tx1"/>
                  </w14:solidFill>
                </w14:textFill>
              </w:rPr>
              <w:t>分)：方案内容良好、提供的售后服务方案满足项目需求</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有针对性</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但不够详细、具体，服务措施可行，应急措施响应良好</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人员安排良好，满足项目要求的。</w:t>
            </w:r>
          </w:p>
          <w:p w14:paraId="03DA2461">
            <w:pPr>
              <w:snapToGrid w:val="0"/>
              <w:spacing w:line="400" w:lineRule="exact"/>
              <w:ind w:firstLine="466" w:firstLineChars="222"/>
              <w:jc w:val="both"/>
              <w:rPr>
                <w:rFonts w:hint="eastAsia" w:ascii="宋体" w:hAnsi="宋体" w:eastAsia="宋体" w:cs="Times New Roman"/>
                <w:bCs/>
                <w:color w:val="000000" w:themeColor="text1"/>
                <w:sz w:val="21"/>
                <w:highlight w:val="none"/>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四</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val="en-US" w:eastAsia="zh-CN"/>
                <w14:textFill>
                  <w14:solidFill>
                    <w14:schemeClr w14:val="tx1"/>
                  </w14:solidFill>
                </w14:textFill>
              </w:rPr>
              <w:t>8</w:t>
            </w:r>
            <w:r>
              <w:rPr>
                <w:rFonts w:hint="eastAsia" w:ascii="宋体" w:hAnsi="宋体" w:eastAsia="宋体" w:cs="Times New Roman"/>
                <w:bCs/>
                <w:color w:val="000000" w:themeColor="text1"/>
                <w:sz w:val="21"/>
                <w:highlight w:val="none"/>
                <w14:textFill>
                  <w14:solidFill>
                    <w14:schemeClr w14:val="tx1"/>
                  </w14:solidFill>
                </w14:textFill>
              </w:rPr>
              <w:t>分) ：方案内容较好、有针对性，服务措施基本具体、合理、完整。时间及质量控制较好，应急措施响应较好的，人员安排较好，包括售后服务和回访管理；满足项目要求的。</w:t>
            </w:r>
          </w:p>
          <w:p w14:paraId="2BE229E5">
            <w:pPr>
              <w:snapToGrid w:val="0"/>
              <w:spacing w:line="400" w:lineRule="exact"/>
              <w:ind w:firstLine="466" w:firstLineChars="222"/>
              <w:jc w:val="both"/>
              <w:rPr>
                <w:rFonts w:hint="eastAsia" w:ascii="宋体" w:hAnsi="宋体" w:eastAsia="宋体" w:cs="Times New Roman"/>
                <w:bCs/>
                <w:color w:val="000000" w:themeColor="text1"/>
                <w:sz w:val="21"/>
                <w:highlight w:val="none"/>
                <w:lang w:val="en-US" w:eastAsia="zh-CN"/>
                <w14:textFill>
                  <w14:solidFill>
                    <w14:schemeClr w14:val="tx1"/>
                  </w14:solidFill>
                </w14:textFill>
              </w:rPr>
            </w:pPr>
            <w:r>
              <w:rPr>
                <w:rFonts w:hint="eastAsia" w:ascii="宋体" w:hAnsi="宋体" w:eastAsia="宋体" w:cs="Times New Roman"/>
                <w:bCs/>
                <w:color w:val="000000" w:themeColor="text1"/>
                <w:sz w:val="21"/>
                <w:highlight w:val="none"/>
                <w:lang w:val="en-US" w:eastAsia="zh-CN"/>
                <w14:textFill>
                  <w14:solidFill>
                    <w14:schemeClr w14:val="tx1"/>
                  </w14:solidFill>
                </w14:textFill>
              </w:rPr>
              <w:t>五</w:t>
            </w:r>
            <w:r>
              <w:rPr>
                <w:rFonts w:hint="eastAsia" w:ascii="宋体" w:hAnsi="宋体" w:eastAsia="宋体" w:cs="Times New Roman"/>
                <w:bCs/>
                <w:color w:val="000000" w:themeColor="text1"/>
                <w:sz w:val="21"/>
                <w:highlight w:val="none"/>
                <w14:textFill>
                  <w14:solidFill>
                    <w14:schemeClr w14:val="tx1"/>
                  </w14:solidFill>
                </w14:textFill>
              </w:rPr>
              <w:t>档(</w:t>
            </w:r>
            <w:r>
              <w:rPr>
                <w:rFonts w:hint="eastAsia" w:ascii="宋体" w:hAnsi="宋体" w:eastAsia="宋体" w:cs="Times New Roman"/>
                <w:bCs/>
                <w:color w:val="000000" w:themeColor="text1"/>
                <w:sz w:val="21"/>
                <w:highlight w:val="none"/>
                <w:lang w:val="en-US" w:eastAsia="zh-CN"/>
                <w14:textFill>
                  <w14:solidFill>
                    <w14:schemeClr w14:val="tx1"/>
                  </w14:solidFill>
                </w14:textFill>
              </w:rPr>
              <w:t>10</w:t>
            </w:r>
            <w:r>
              <w:rPr>
                <w:rFonts w:hint="eastAsia" w:ascii="宋体" w:hAnsi="宋体" w:eastAsia="宋体" w:cs="Times New Roman"/>
                <w:bCs/>
                <w:color w:val="000000" w:themeColor="text1"/>
                <w:sz w:val="21"/>
                <w:highlight w:val="none"/>
                <w14:textFill>
                  <w14:solidFill>
                    <w14:schemeClr w14:val="tx1"/>
                  </w14:solidFill>
                </w14:textFill>
              </w:rPr>
              <w:t>分)：</w:t>
            </w:r>
            <w:r>
              <w:rPr>
                <w:rFonts w:hint="eastAsia" w:ascii="宋体" w:hAnsi="宋体" w:eastAsia="宋体" w:cs="Times New Roman"/>
                <w:bCs/>
                <w:color w:val="000000" w:themeColor="text1"/>
                <w:sz w:val="21"/>
                <w:highlight w:val="none"/>
                <w:lang w:eastAsia="zh-CN"/>
                <w14:textFill>
                  <w14:solidFill>
                    <w14:schemeClr w14:val="tx1"/>
                  </w14:solidFill>
                </w14:textFill>
              </w:rPr>
              <w:t>投标人</w:t>
            </w:r>
            <w:r>
              <w:rPr>
                <w:rFonts w:hint="eastAsia" w:ascii="宋体" w:hAnsi="宋体" w:eastAsia="宋体" w:cs="Times New Roman"/>
                <w:bCs/>
                <w:color w:val="000000" w:themeColor="text1"/>
                <w:sz w:val="21"/>
                <w:highlight w:val="none"/>
                <w14:textFill>
                  <w14:solidFill>
                    <w14:schemeClr w14:val="tx1"/>
                  </w14:solidFill>
                </w14:textFill>
              </w:rPr>
              <w:t>售后服务方案详细、具体，应急措施合理</w:t>
            </w:r>
            <w:r>
              <w:rPr>
                <w:rFonts w:hint="eastAsia" w:ascii="宋体" w:hAnsi="宋体" w:eastAsia="宋体" w:cs="Times New Roman"/>
                <w:bCs/>
                <w:color w:val="000000" w:themeColor="text1"/>
                <w:sz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14:textFill>
                  <w14:solidFill>
                    <w14:schemeClr w14:val="tx1"/>
                  </w14:solidFill>
                </w14:textFill>
              </w:rPr>
              <w:t>全面、可操作性强，售后服务人员配置充分，具有很强的技术专业服务能力，具有完善详细且针对性强的售后服务方案，免费</w:t>
            </w:r>
            <w:r>
              <w:rPr>
                <w:rFonts w:hint="eastAsia" w:ascii="宋体" w:hAnsi="宋体" w:eastAsia="宋体" w:cs="Times New Roman"/>
                <w:bCs/>
                <w:color w:val="000000" w:themeColor="text1"/>
                <w:sz w:val="21"/>
                <w:highlight w:val="none"/>
                <w:lang w:eastAsia="zh-CN"/>
                <w14:textFill>
                  <w14:solidFill>
                    <w14:schemeClr w14:val="tx1"/>
                  </w14:solidFill>
                </w14:textFill>
              </w:rPr>
              <w:t>质保期</w:t>
            </w:r>
            <w:r>
              <w:rPr>
                <w:rFonts w:hint="eastAsia" w:ascii="宋体" w:hAnsi="宋体" w:eastAsia="宋体" w:cs="Times New Roman"/>
                <w:bCs/>
                <w:color w:val="000000" w:themeColor="text1"/>
                <w:sz w:val="21"/>
                <w:highlight w:val="none"/>
                <w14:textFill>
                  <w14:solidFill>
                    <w14:schemeClr w14:val="tx1"/>
                  </w14:solidFill>
                </w14:textFill>
              </w:rPr>
              <w:t>、售后服务的内容和措施，能够积极配合采购</w:t>
            </w:r>
            <w:r>
              <w:rPr>
                <w:rFonts w:hint="eastAsia" w:hAnsi="宋体" w:cs="Times New Roman"/>
                <w:bCs/>
                <w:color w:val="000000" w:themeColor="text1"/>
                <w:sz w:val="21"/>
                <w:highlight w:val="none"/>
                <w:lang w:val="en-US" w:eastAsia="zh-CN"/>
                <w14:textFill>
                  <w14:solidFill>
                    <w14:schemeClr w14:val="tx1"/>
                  </w14:solidFill>
                </w14:textFill>
              </w:rPr>
              <w:t>人</w:t>
            </w:r>
            <w:r>
              <w:rPr>
                <w:rFonts w:hint="eastAsia" w:ascii="宋体" w:hAnsi="宋体" w:eastAsia="宋体" w:cs="Times New Roman"/>
                <w:bCs/>
                <w:color w:val="000000" w:themeColor="text1"/>
                <w:sz w:val="21"/>
                <w:highlight w:val="none"/>
                <w14:textFill>
                  <w14:solidFill>
                    <w14:schemeClr w14:val="tx1"/>
                  </w14:solidFill>
                </w14:textFill>
              </w:rPr>
              <w:t>完善</w:t>
            </w:r>
            <w:r>
              <w:rPr>
                <w:rFonts w:hint="eastAsia" w:ascii="宋体" w:hAnsi="宋体" w:eastAsia="宋体" w:cs="Times New Roman"/>
                <w:bCs/>
                <w:color w:val="000000" w:themeColor="text1"/>
                <w:sz w:val="21"/>
                <w:highlight w:val="none"/>
                <w:lang w:val="en-US" w:eastAsia="zh-CN"/>
                <w14:textFill>
                  <w14:solidFill>
                    <w14:schemeClr w14:val="tx1"/>
                  </w14:solidFill>
                </w14:textFill>
              </w:rPr>
              <w:t>项目资源</w:t>
            </w:r>
            <w:r>
              <w:rPr>
                <w:rFonts w:hint="eastAsia" w:ascii="宋体" w:hAnsi="宋体" w:eastAsia="宋体" w:cs="Times New Roman"/>
                <w:bCs/>
                <w:color w:val="000000" w:themeColor="text1"/>
                <w:sz w:val="21"/>
                <w:highlight w:val="none"/>
                <w14:textFill>
                  <w14:solidFill>
                    <w14:schemeClr w14:val="tx1"/>
                  </w14:solidFill>
                </w14:textFill>
              </w:rPr>
              <w:t>建设，售后服务措施合理能获得</w:t>
            </w:r>
            <w:r>
              <w:rPr>
                <w:rFonts w:hint="eastAsia" w:ascii="宋体" w:hAnsi="宋体" w:eastAsia="宋体" w:cs="Times New Roman"/>
                <w:bCs/>
                <w:color w:val="000000" w:themeColor="text1"/>
                <w:sz w:val="21"/>
                <w:highlight w:val="none"/>
                <w:lang w:eastAsia="zh-CN"/>
                <w14:textFill>
                  <w14:solidFill>
                    <w14:schemeClr w14:val="tx1"/>
                  </w14:solidFill>
                </w14:textFill>
              </w:rPr>
              <w:t>评标委员会</w:t>
            </w:r>
            <w:r>
              <w:rPr>
                <w:rFonts w:hint="eastAsia" w:ascii="宋体" w:hAnsi="宋体" w:eastAsia="宋体" w:cs="Times New Roman"/>
                <w:bCs/>
                <w:color w:val="000000" w:themeColor="text1"/>
                <w:sz w:val="21"/>
                <w:highlight w:val="none"/>
                <w14:textFill>
                  <w14:solidFill>
                    <w14:schemeClr w14:val="tx1"/>
                  </w14:solidFill>
                </w14:textFill>
              </w:rPr>
              <w:t>认可，能在满足采购文件要求的基础上，更好的为采购</w:t>
            </w:r>
            <w:r>
              <w:rPr>
                <w:rFonts w:hint="eastAsia" w:hAnsi="宋体" w:cs="Times New Roman"/>
                <w:bCs/>
                <w:color w:val="000000" w:themeColor="text1"/>
                <w:sz w:val="21"/>
                <w:highlight w:val="none"/>
                <w:lang w:val="en-US" w:eastAsia="zh-CN"/>
                <w14:textFill>
                  <w14:solidFill>
                    <w14:schemeClr w14:val="tx1"/>
                  </w14:solidFill>
                </w14:textFill>
              </w:rPr>
              <w:t>人</w:t>
            </w:r>
            <w:r>
              <w:rPr>
                <w:rFonts w:hint="eastAsia" w:ascii="宋体" w:hAnsi="宋体" w:eastAsia="宋体" w:cs="Times New Roman"/>
                <w:bCs/>
                <w:color w:val="000000" w:themeColor="text1"/>
                <w:sz w:val="21"/>
                <w:highlight w:val="none"/>
                <w14:textFill>
                  <w14:solidFill>
                    <w14:schemeClr w14:val="tx1"/>
                  </w14:solidFill>
                </w14:textFill>
              </w:rPr>
              <w:t>服务的。</w:t>
            </w:r>
          </w:p>
        </w:tc>
      </w:tr>
      <w:tr w14:paraId="4BB0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562" w:type="dxa"/>
            <w:vMerge w:val="continue"/>
            <w:noWrap w:val="0"/>
            <w:vAlign w:val="top"/>
          </w:tcPr>
          <w:p w14:paraId="5E44F958">
            <w:pPr>
              <w:spacing w:line="360" w:lineRule="auto"/>
              <w:jc w:val="center"/>
              <w:rPr>
                <w:color w:val="000000" w:themeColor="text1"/>
                <w:highlight w:val="none"/>
                <w14:textFill>
                  <w14:solidFill>
                    <w14:schemeClr w14:val="tx1"/>
                  </w14:solidFill>
                </w14:textFill>
              </w:rPr>
            </w:pPr>
          </w:p>
        </w:tc>
        <w:tc>
          <w:tcPr>
            <w:tcW w:w="1585" w:type="dxa"/>
            <w:vMerge w:val="continue"/>
            <w:noWrap w:val="0"/>
            <w:vAlign w:val="top"/>
          </w:tcPr>
          <w:p w14:paraId="5E6F5911">
            <w:pPr>
              <w:spacing w:line="360" w:lineRule="auto"/>
              <w:jc w:val="center"/>
              <w:rPr>
                <w:color w:val="000000" w:themeColor="text1"/>
                <w:highlight w:val="none"/>
                <w14:textFill>
                  <w14:solidFill>
                    <w14:schemeClr w14:val="tx1"/>
                  </w14:solidFill>
                </w14:textFill>
              </w:rPr>
            </w:pPr>
          </w:p>
        </w:tc>
        <w:tc>
          <w:tcPr>
            <w:tcW w:w="1701" w:type="dxa"/>
            <w:noWrap w:val="0"/>
            <w:tcMar>
              <w:left w:w="57" w:type="dxa"/>
              <w:right w:w="57" w:type="dxa"/>
            </w:tcMar>
            <w:vAlign w:val="center"/>
          </w:tcPr>
          <w:p w14:paraId="2B1383EE">
            <w:pPr>
              <w:spacing w:line="360" w:lineRule="auto"/>
              <w:jc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课程支持平台演示</w:t>
            </w:r>
          </w:p>
          <w:p w14:paraId="4E501763">
            <w:pPr>
              <w:spacing w:line="360" w:lineRule="auto"/>
              <w:jc w:val="center"/>
              <w:rPr>
                <w:rFonts w:hint="eastAsia" w:ascii="宋体" w:hAnsi="宋体" w:eastAsia="宋体" w:cs="宋体"/>
                <w:color w:val="000000" w:themeColor="text1"/>
                <w:spacing w:val="6"/>
                <w:sz w:val="20"/>
                <w:szCs w:val="20"/>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不演示不得分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）(满分1</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分)</w:t>
            </w:r>
          </w:p>
        </w:tc>
        <w:tc>
          <w:tcPr>
            <w:tcW w:w="5660" w:type="dxa"/>
            <w:noWrap w:val="0"/>
            <w:vAlign w:val="top"/>
          </w:tcPr>
          <w:p w14:paraId="7CB857E0">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演示以下内容条款，演示内容完整、能清晰反映内容条款要求的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功能</w:t>
            </w:r>
            <w:r>
              <w:rPr>
                <w:rFonts w:hint="eastAsia" w:ascii="宋体" w:hAnsi="宋体" w:eastAsia="宋体" w:cs="宋体"/>
                <w:color w:val="000000" w:themeColor="text1"/>
                <w:sz w:val="21"/>
                <w:szCs w:val="21"/>
                <w:highlight w:val="none"/>
                <w14:textFill>
                  <w14:solidFill>
                    <w14:schemeClr w14:val="tx1"/>
                  </w14:solidFill>
                </w14:textFill>
              </w:rPr>
              <w:t>，每条得1分。</w:t>
            </w:r>
          </w:p>
          <w:p w14:paraId="72187DF9">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提供富媒体编辑器支持慕课教学模式，建设课程单元，每个课程单元可以设置多个标签页，课程单元内容建设采用富媒体编辑器，包含视频、文档、图片、音频、图书、公式、符号、附件、网页、动画等常用组件，并且支持插入电子图书，拓展阅读（如报纸、期刊资源）。</w:t>
            </w:r>
          </w:p>
          <w:p w14:paraId="21E19ED7">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门户支持添加和设置应用基础模块，包含图标列表、图文列表、轮播图、多图列表、搜索、文本列表、图表、表格、搜索列表、文本、图片、按钮、视频、搜索条、天气、日期、插件、IP、地图等多种基础模块用以生成网站应用模块和页面，满足绝大部分网站内容的展现形式。（要求演示天气、IP实时有效，其他功能所见即所得）</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361C3EE">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③课程需支持闯关式教学，学生必须在</w:t>
            </w:r>
            <w:r>
              <w:rPr>
                <w:rFonts w:hint="eastAsia" w:ascii="宋体" w:hAnsi="宋体" w:eastAsia="宋体" w:cs="宋体"/>
                <w:color w:val="000000" w:themeColor="text1"/>
                <w:sz w:val="21"/>
                <w:szCs w:val="21"/>
                <w:highlight w:val="none"/>
                <w:lang w:eastAsia="zh-CN"/>
                <w14:textFill>
                  <w14:solidFill>
                    <w14:schemeClr w14:val="tx1"/>
                  </w14:solidFill>
                </w14:textFill>
              </w:rPr>
              <w:t>完成</w:t>
            </w:r>
            <w:r>
              <w:rPr>
                <w:rFonts w:hint="eastAsia" w:ascii="宋体" w:hAnsi="宋体" w:eastAsia="宋体" w:cs="宋体"/>
                <w:color w:val="000000" w:themeColor="text1"/>
                <w:sz w:val="21"/>
                <w:szCs w:val="21"/>
                <w:highlight w:val="none"/>
                <w14:textFill>
                  <w14:solidFill>
                    <w14:schemeClr w14:val="tx1"/>
                  </w14:solidFill>
                </w14:textFill>
              </w:rPr>
              <w:t>当前任务后才可进入下一环节。系统还需支持一键式取消闯关模式，在取消闯关模式后学生可自由进行学习。</w:t>
            </w:r>
          </w:p>
          <w:p w14:paraId="04DE2307">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④学生在线学习课程时需支持进度记忆，支持防止快进、防止跳集观看，支持当前活动窗口探测，防止观看课程时进行其他活动。系统还可取消防快进、防跳集、防窗口探测功能。</w:t>
            </w:r>
          </w:p>
          <w:p w14:paraId="63C4A44C">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⑤教师可设置课程的发布模式：包括闯关教学模式与自由学习模式，还可选择一次性发布学习任务和分批自动发布学习任务。</w:t>
            </w:r>
          </w:p>
          <w:p w14:paraId="11F10D77">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⑥除了平台自带题库外，需支持教师自己出题，进行发布考核，并纳入考核方案</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支持根据考核标准进行成绩自动统计。</w:t>
            </w:r>
          </w:p>
          <w:p w14:paraId="540BBB98">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⑦教师可在线出卷并发布考试</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支持自助式考试与机房统一考试，机房统一考试提供客户端系统。</w:t>
            </w:r>
          </w:p>
          <w:p w14:paraId="27262456">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⑧为课程章节知识点提供拓普知识内容，包含与课程相关的电子图书、期刊、论文、视频讲座等</w:t>
            </w:r>
          </w:p>
          <w:p w14:paraId="707475BD">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⑨支持智能查重，可选择不同的比对库进行作业、考试等对比分析，比对基础库中的数据包含图书、报纸、期刊、网络文档等多种文献类型</w:t>
            </w:r>
          </w:p>
          <w:p w14:paraId="7D03D47D">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⑩教师可对课程中的资源，包括视频、音频、文档、图书、章节测验等进行知识点标记，学生可在课程学习时查看到不同资源关联的知识点标签。</w:t>
            </w:r>
          </w:p>
          <w:p w14:paraId="6D46E345">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⑪教师可查看班级知识点掌握率分析统计，并支持查看知识点掌握率详情；可查看学生之间对于不同知识点掌握率对比分析，支持查看到某一位学生的知识点掌握详情统计，可以查看每个知识点的课程资源和系统推荐的拓展资源。</w:t>
            </w:r>
          </w:p>
          <w:p w14:paraId="32AFF840">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⑫支持单位管理员查看知识图谱建设情况，其中包括知识点的数量以及单位下已开通的知识图谱情况统计，监控和评估知识点的覆盖情况，进而指导课程图谱的建设和优化。</w:t>
            </w:r>
          </w:p>
          <w:p w14:paraId="22A9FC9C">
            <w:pPr>
              <w:adjustRightInd w:val="0"/>
              <w:spacing w:line="360" w:lineRule="exact"/>
              <w:ind w:firstLine="420" w:firstLineChars="200"/>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⑬AI助教支持根据用户输入的问题推荐相关文献，图书、期刊等，可直接跳转到文献库，所推荐的文献支持</w:t>
            </w:r>
            <w:r>
              <w:rPr>
                <w:rFonts w:hint="eastAsia" w:ascii="宋体" w:hAnsi="宋体" w:eastAsia="宋体" w:cs="宋体"/>
                <w:color w:val="000000" w:themeColor="text1"/>
                <w:sz w:val="21"/>
                <w:szCs w:val="21"/>
                <w:highlight w:val="none"/>
                <w:lang w:eastAsia="zh-CN"/>
                <w14:textFill>
                  <w14:solidFill>
                    <w14:schemeClr w14:val="tx1"/>
                  </w14:solidFill>
                </w14:textFill>
              </w:rPr>
              <w:t>溯源</w:t>
            </w:r>
            <w:r>
              <w:rPr>
                <w:rFonts w:hint="eastAsia" w:ascii="宋体" w:hAnsi="宋体" w:eastAsia="宋体" w:cs="宋体"/>
                <w:color w:val="000000" w:themeColor="text1"/>
                <w:sz w:val="21"/>
                <w:szCs w:val="21"/>
                <w:highlight w:val="none"/>
                <w14:textFill>
                  <w14:solidFill>
                    <w14:schemeClr w14:val="tx1"/>
                  </w14:solidFill>
                </w14:textFill>
              </w:rPr>
              <w:t>，可在线查看原文，集成教育领域大模型，持续学习并更新知识库，确保问题解答的时效性和准确性。</w:t>
            </w:r>
          </w:p>
          <w:p w14:paraId="0DC428DA">
            <w:pPr>
              <w:pStyle w:val="26"/>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⑭AI工作台包含：AI出题、AI教案、</w:t>
            </w:r>
            <w:r>
              <w:rPr>
                <w:rFonts w:hint="eastAsia" w:ascii="宋体" w:hAnsi="宋体" w:eastAsia="宋体" w:cs="宋体"/>
                <w:color w:val="000000" w:themeColor="text1"/>
                <w:sz w:val="21"/>
                <w:szCs w:val="21"/>
                <w:highlight w:val="none"/>
                <w:lang w:val="en-US" w:eastAsia="zh-CN"/>
                <w14:textFill>
                  <w14:solidFill>
                    <w14:schemeClr w14:val="tx1"/>
                  </w14:solidFill>
                </w14:textFill>
              </w:rPr>
              <w:t>AI写作批阅、</w:t>
            </w:r>
            <w:r>
              <w:rPr>
                <w:rFonts w:hint="eastAsia" w:ascii="宋体" w:hAnsi="宋体" w:eastAsia="宋体" w:cs="宋体"/>
                <w:color w:val="000000" w:themeColor="text1"/>
                <w:sz w:val="21"/>
                <w:szCs w:val="21"/>
                <w:highlight w:val="none"/>
                <w14:textFill>
                  <w14:solidFill>
                    <w14:schemeClr w14:val="tx1"/>
                  </w14:solidFill>
                </w14:textFill>
              </w:rPr>
              <w:t>AI</w:t>
            </w:r>
            <w:r>
              <w:rPr>
                <w:rFonts w:hint="eastAsia" w:ascii="宋体" w:hAnsi="宋体" w:eastAsia="宋体" w:cs="宋体"/>
                <w:color w:val="000000" w:themeColor="text1"/>
                <w:sz w:val="21"/>
                <w:szCs w:val="21"/>
                <w:highlight w:val="none"/>
                <w:lang w:val="en-US" w:eastAsia="zh-CN"/>
                <w14:textFill>
                  <w14:solidFill>
                    <w14:schemeClr w14:val="tx1"/>
                  </w14:solidFill>
                </w14:textFill>
              </w:rPr>
              <w:t>课件、AI绘画、作业查重、公式识别、文献阅读、视频理解、</w:t>
            </w:r>
            <w:r>
              <w:rPr>
                <w:rFonts w:hint="eastAsia" w:ascii="宋体" w:hAnsi="宋体" w:eastAsia="宋体" w:cs="宋体"/>
                <w:color w:val="000000" w:themeColor="text1"/>
                <w:sz w:val="21"/>
                <w:szCs w:val="21"/>
                <w:highlight w:val="none"/>
                <w14:textFill>
                  <w14:solidFill>
                    <w14:schemeClr w14:val="tx1"/>
                  </w14:solidFill>
                </w14:textFill>
              </w:rPr>
              <w:t>学情分析助手、</w:t>
            </w:r>
            <w:r>
              <w:rPr>
                <w:rFonts w:hint="eastAsia" w:ascii="宋体" w:hAnsi="宋体" w:eastAsia="宋体" w:cs="宋体"/>
                <w:color w:val="000000" w:themeColor="text1"/>
                <w:sz w:val="21"/>
                <w:szCs w:val="21"/>
                <w:highlight w:val="none"/>
                <w:lang w:val="en-US" w:eastAsia="zh-CN"/>
                <w14:textFill>
                  <w14:solidFill>
                    <w14:schemeClr w14:val="tx1"/>
                  </w14:solidFill>
                </w14:textFill>
              </w:rPr>
              <w:t>只能编写、AIGC检测、AI实践、AI组卷</w:t>
            </w:r>
            <w:r>
              <w:rPr>
                <w:rFonts w:hint="eastAsia" w:ascii="宋体" w:hAnsi="宋体" w:eastAsia="宋体" w:cs="宋体"/>
                <w:color w:val="000000" w:themeColor="text1"/>
                <w:sz w:val="21"/>
                <w:szCs w:val="21"/>
                <w:highlight w:val="none"/>
                <w14:textFill>
                  <w14:solidFill>
                    <w14:schemeClr w14:val="tx1"/>
                  </w14:solidFill>
                </w14:textFill>
              </w:rPr>
              <w:t>等人工智能应用</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并且平台支持接入各类大模型，例如kimi，文心一言等,可随时切换</w:t>
            </w:r>
            <w:r>
              <w:rPr>
                <w:rFonts w:hint="eastAsia" w:ascii="宋体" w:hAnsi="宋体" w:eastAsia="宋体" w:cs="宋体"/>
                <w:color w:val="000000" w:themeColor="text1"/>
                <w:sz w:val="21"/>
                <w:szCs w:val="21"/>
                <w:highlight w:val="none"/>
                <w14:textFill>
                  <w14:solidFill>
                    <w14:schemeClr w14:val="tx1"/>
                  </w14:solidFill>
                </w14:textFill>
              </w:rPr>
              <w:t>。</w:t>
            </w:r>
          </w:p>
        </w:tc>
      </w:tr>
      <w:tr w14:paraId="1CF3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62" w:type="dxa"/>
            <w:vMerge w:val="continue"/>
            <w:noWrap w:val="0"/>
            <w:vAlign w:val="top"/>
          </w:tcPr>
          <w:p w14:paraId="7494286D">
            <w:pPr>
              <w:spacing w:line="360" w:lineRule="auto"/>
              <w:jc w:val="center"/>
              <w:rPr>
                <w:color w:val="000000" w:themeColor="text1"/>
                <w:highlight w:val="none"/>
                <w14:textFill>
                  <w14:solidFill>
                    <w14:schemeClr w14:val="tx1"/>
                  </w14:solidFill>
                </w14:textFill>
              </w:rPr>
            </w:pPr>
          </w:p>
        </w:tc>
        <w:tc>
          <w:tcPr>
            <w:tcW w:w="1585" w:type="dxa"/>
            <w:vMerge w:val="continue"/>
            <w:noWrap w:val="0"/>
            <w:vAlign w:val="top"/>
          </w:tcPr>
          <w:p w14:paraId="43F5A467">
            <w:pPr>
              <w:spacing w:line="360" w:lineRule="auto"/>
              <w:jc w:val="center"/>
              <w:rPr>
                <w:color w:val="000000" w:themeColor="text1"/>
                <w:highlight w:val="none"/>
                <w14:textFill>
                  <w14:solidFill>
                    <w14:schemeClr w14:val="tx1"/>
                  </w14:solidFill>
                </w14:textFill>
              </w:rPr>
            </w:pPr>
          </w:p>
        </w:tc>
        <w:tc>
          <w:tcPr>
            <w:tcW w:w="1701" w:type="dxa"/>
            <w:noWrap w:val="0"/>
            <w:tcMar>
              <w:left w:w="57" w:type="dxa"/>
              <w:right w:w="57" w:type="dxa"/>
            </w:tcMar>
            <w:vAlign w:val="center"/>
          </w:tcPr>
          <w:p w14:paraId="295BDAE7">
            <w:pPr>
              <w:spacing w:line="360" w:lineRule="auto"/>
              <w:jc w:val="cente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 xml:space="preserve">人员配置 </w:t>
            </w:r>
          </w:p>
          <w:p w14:paraId="61DD3A0C">
            <w:pPr>
              <w:spacing w:line="360" w:lineRule="auto"/>
              <w:jc w:val="center"/>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（满分12分）</w:t>
            </w:r>
          </w:p>
          <w:p w14:paraId="1F9486FF">
            <w:pPr>
              <w:spacing w:line="360" w:lineRule="auto"/>
              <w:jc w:val="center"/>
              <w:rPr>
                <w:rFonts w:hint="eastAsia" w:ascii="宋体" w:hAnsi="宋体" w:eastAsia="宋体" w:cs="宋体"/>
                <w:color w:val="000000" w:themeColor="text1"/>
                <w:spacing w:val="6"/>
                <w:sz w:val="20"/>
                <w:szCs w:val="20"/>
                <w:highlight w:val="none"/>
                <w:lang w:val="en-US" w:eastAsia="zh-CN"/>
                <w14:textFill>
                  <w14:solidFill>
                    <w14:schemeClr w14:val="tx1"/>
                  </w14:solidFill>
                </w14:textFill>
              </w:rPr>
            </w:pPr>
          </w:p>
        </w:tc>
        <w:tc>
          <w:tcPr>
            <w:tcW w:w="5660" w:type="dxa"/>
            <w:noWrap w:val="0"/>
            <w:vAlign w:val="top"/>
          </w:tcPr>
          <w:p w14:paraId="034694EE">
            <w:pPr>
              <w:pStyle w:val="26"/>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一档（0分）：未提供该方案或者该方案未到达二档要求的。</w:t>
            </w:r>
          </w:p>
          <w:p w14:paraId="19216517">
            <w:pPr>
              <w:pStyle w:val="26"/>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二档（4分）：拟投入成员基本能满足项目实施需求，提供拟投入本项目的实施团队人员名单，有组织措施和明确的分工安排。 </w:t>
            </w:r>
          </w:p>
          <w:p w14:paraId="5544B06A">
            <w:pPr>
              <w:pStyle w:val="26"/>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三档（8分）：拟投入技术人员配置优于二档，有详细的组织措施，提供拟投入本项目的实施团队人员名单，拟投入人员较充足，团队人员专业类型较完善。</w:t>
            </w:r>
          </w:p>
          <w:p w14:paraId="1A85BD08">
            <w:pPr>
              <w:pStyle w:val="26"/>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档（12分）：在满足三档的基础上，人员配置方案充分满足项目实施需求，有详细的人员安排计划、有详细的组织措施、有细致的分工安排等配套措施，项目配备的团队人员充足，包括项目负责人、导演、摄像师、后期编辑师、灯光师、平面设计师、微课设计与开发师、课件设计师合成剪辑师、化妆师、广告文案策划师、AI人工智能开发、多媒体应用、VR技术应用工程师、无人机航拍工程师等。</w:t>
            </w:r>
          </w:p>
          <w:p w14:paraId="14F4E616">
            <w:pPr>
              <w:pStyle w:val="26"/>
              <w:keepNext w:val="0"/>
              <w:keepLines w:val="0"/>
              <w:pageBreakBefore w:val="0"/>
              <w:kinsoku/>
              <w:wordWrap/>
              <w:overflowPunct/>
              <w:topLinePunct w:val="0"/>
              <w:bidi w:val="0"/>
              <w:spacing w:line="400" w:lineRule="exact"/>
              <w:ind w:firstLine="422"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color w:val="000000" w:themeColor="text1"/>
                <w:sz w:val="21"/>
                <w:szCs w:val="21"/>
                <w:highlight w:val="none"/>
                <w:lang w:val="en-US" w:eastAsia="zh-CN"/>
                <w14:textFill>
                  <w14:solidFill>
                    <w14:schemeClr w14:val="tx1"/>
                  </w14:solidFill>
                </w14:textFill>
              </w:rPr>
              <w:t>提供2025年6月份以来任意一个月供应商为拟投入人员缴纳社保费的缴费凭证或劳动合同等复印件，所有复印件和人员资格证书均须加盖投标人公章，未按要求提供或提供的内容不符合采购需求不得分。</w:t>
            </w:r>
          </w:p>
        </w:tc>
      </w:tr>
      <w:tr w14:paraId="1E05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62" w:type="dxa"/>
            <w:vMerge w:val="restart"/>
            <w:noWrap w:val="0"/>
            <w:vAlign w:val="center"/>
          </w:tcPr>
          <w:p w14:paraId="275F3137">
            <w:pPr>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585" w:type="dxa"/>
            <w:vMerge w:val="restart"/>
            <w:noWrap w:val="0"/>
            <w:vAlign w:val="center"/>
          </w:tcPr>
          <w:p w14:paraId="483B8A18">
            <w:pPr>
              <w:adjustRightInd w:val="0"/>
              <w:spacing w:line="360" w:lineRule="auto"/>
              <w:ind w:left="-120" w:leftChars="-50" w:right="-120" w:rightChars="-50"/>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商务分</w:t>
            </w:r>
          </w:p>
          <w:p w14:paraId="7879D300">
            <w:pPr>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满分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1701" w:type="dxa"/>
            <w:noWrap w:val="0"/>
            <w:vAlign w:val="center"/>
          </w:tcPr>
          <w:p w14:paraId="28DC329B">
            <w:pPr>
              <w:spacing w:line="360" w:lineRule="auto"/>
              <w:jc w:val="center"/>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企业信誉</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业绩</w:t>
            </w:r>
          </w:p>
          <w:p w14:paraId="319FD505">
            <w:pPr>
              <w:spacing w:line="360" w:lineRule="auto"/>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（满分</w:t>
            </w:r>
            <w:r>
              <w:rPr>
                <w:rFonts w:hint="eastAsia" w:hAnsi="宋体" w:eastAsia="宋体" w:cs="宋体"/>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5660" w:type="dxa"/>
            <w:noWrap w:val="0"/>
            <w:vAlign w:val="center"/>
          </w:tcPr>
          <w:p w14:paraId="350FCA10">
            <w:pPr>
              <w:numPr>
                <w:ilvl w:val="0"/>
                <w:numId w:val="0"/>
              </w:num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（1）</w:t>
            </w:r>
            <w:r>
              <w:rPr>
                <w:rFonts w:hint="eastAsia" w:ascii="宋体" w:hAnsi="宋体" w:eastAsia="宋体" w:cs="宋体"/>
                <w:bCs/>
                <w:color w:val="000000" w:themeColor="text1"/>
                <w:kern w:val="0"/>
                <w:sz w:val="21"/>
                <w:szCs w:val="21"/>
                <w:highlight w:val="none"/>
                <w14:textFill>
                  <w14:solidFill>
                    <w14:schemeClr w14:val="tx1"/>
                  </w14:solidFill>
                </w14:textFill>
              </w:rPr>
              <w:t>投标人具有网络教学平台或类似软件的《计算机软件著作权登记证书》的，得</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kern w:val="0"/>
                <w:sz w:val="21"/>
                <w:szCs w:val="21"/>
                <w:highlight w:val="none"/>
                <w14:textFill>
                  <w14:solidFill>
                    <w14:schemeClr w14:val="tx1"/>
                  </w14:solidFill>
                </w14:textFill>
              </w:rPr>
              <w:t>分。</w:t>
            </w:r>
          </w:p>
          <w:p w14:paraId="20C1E1C6">
            <w:pPr>
              <w:numPr>
                <w:ilvl w:val="0"/>
                <w:numId w:val="0"/>
              </w:num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投标人具有知识图谱计算机软件著作权登记证书的，得</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分</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566CA3FA">
            <w:p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kern w:val="0"/>
                <w:sz w:val="21"/>
                <w:szCs w:val="21"/>
                <w:highlight w:val="none"/>
                <w14:textFill>
                  <w14:solidFill>
                    <w14:schemeClr w14:val="tx1"/>
                  </w14:solidFill>
                </w14:textFill>
              </w:rPr>
              <w:t>)投标人提供</w:t>
            </w:r>
            <w:r>
              <w:rPr>
                <w:rFonts w:hint="eastAsia"/>
                <w:color w:val="000000" w:themeColor="text1"/>
                <w:highlight w:val="none"/>
                <w14:textFill>
                  <w14:solidFill>
                    <w14:schemeClr w14:val="tx1"/>
                  </w14:solidFill>
                </w14:textFill>
              </w:rPr>
              <w:t>本企业</w:t>
            </w:r>
            <w:r>
              <w:rPr>
                <w:rFonts w:hint="eastAsia" w:ascii="宋体" w:hAnsi="宋体" w:eastAsia="宋体" w:cs="宋体"/>
                <w:bCs/>
                <w:color w:val="000000" w:themeColor="text1"/>
                <w:kern w:val="0"/>
                <w:sz w:val="21"/>
                <w:szCs w:val="21"/>
                <w:highlight w:val="none"/>
                <w14:textFill>
                  <w14:solidFill>
                    <w14:schemeClr w14:val="tx1"/>
                  </w14:solidFill>
                </w14:textFill>
              </w:rPr>
              <w:t>电子书个人著作权授权书复印件</w:t>
            </w:r>
            <w:r>
              <w:rPr>
                <w:rFonts w:hint="eastAsia" w:hAnsi="宋体" w:cs="宋体"/>
                <w:bCs/>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color w:val="000000" w:themeColor="text1"/>
                <w:kern w:val="0"/>
                <w:sz w:val="21"/>
                <w:szCs w:val="21"/>
                <w:highlight w:val="none"/>
                <w14:textFill>
                  <w14:solidFill>
                    <w14:schemeClr w14:val="tx1"/>
                  </w14:solidFill>
                </w14:textFill>
              </w:rPr>
              <w:t>每有1份，得1分，满分</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分。</w:t>
            </w:r>
          </w:p>
          <w:p w14:paraId="5D5CB760">
            <w:p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kern w:val="0"/>
                <w:sz w:val="21"/>
                <w:szCs w:val="21"/>
                <w:highlight w:val="none"/>
                <w14:textFill>
                  <w14:solidFill>
                    <w14:schemeClr w14:val="tx1"/>
                  </w14:solidFill>
                </w14:textFill>
              </w:rPr>
              <w:t>)投标人提供</w:t>
            </w:r>
            <w:r>
              <w:rPr>
                <w:rFonts w:hint="eastAsia" w:hAnsi="宋体" w:cs="宋体"/>
                <w:bCs/>
                <w:color w:val="000000" w:themeColor="text1"/>
                <w:kern w:val="0"/>
                <w:sz w:val="21"/>
                <w:highlight w:val="none"/>
                <w14:textFill>
                  <w14:solidFill>
                    <w14:schemeClr w14:val="tx1"/>
                  </w14:solidFill>
                </w14:textFill>
              </w:rPr>
              <w:t>本企业</w:t>
            </w:r>
            <w:r>
              <w:rPr>
                <w:rFonts w:hint="eastAsia" w:ascii="宋体" w:hAnsi="宋体" w:eastAsia="宋体" w:cs="宋体"/>
                <w:bCs/>
                <w:color w:val="000000" w:themeColor="text1"/>
                <w:kern w:val="0"/>
                <w:sz w:val="21"/>
                <w:szCs w:val="21"/>
                <w:highlight w:val="none"/>
                <w14:textFill>
                  <w14:solidFill>
                    <w14:schemeClr w14:val="tx1"/>
                  </w14:solidFill>
                </w14:textFill>
              </w:rPr>
              <w:t>学术视频著作权授权书复印件每有1份，得1分，满分</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分。</w:t>
            </w:r>
          </w:p>
          <w:p w14:paraId="3470B2BB">
            <w:p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kern w:val="0"/>
                <w:sz w:val="21"/>
                <w:szCs w:val="21"/>
                <w:highlight w:val="none"/>
                <w14:textFill>
                  <w14:solidFill>
                    <w14:schemeClr w14:val="tx1"/>
                  </w14:solidFill>
                </w14:textFill>
              </w:rPr>
              <w:t>）20</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21</w:t>
            </w:r>
            <w:r>
              <w:rPr>
                <w:rFonts w:hint="eastAsia" w:ascii="宋体" w:hAnsi="宋体" w:eastAsia="宋体" w:cs="宋体"/>
                <w:bCs/>
                <w:color w:val="000000" w:themeColor="text1"/>
                <w:kern w:val="0"/>
                <w:sz w:val="21"/>
                <w:szCs w:val="21"/>
                <w:highlight w:val="none"/>
                <w14:textFill>
                  <w14:solidFill>
                    <w14:schemeClr w14:val="tx1"/>
                  </w14:solidFill>
                </w14:textFill>
              </w:rPr>
              <w:t>年至今，投标人完成过同类项目（教学课程制作项目），每项得</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0.5</w:t>
            </w:r>
            <w:r>
              <w:rPr>
                <w:rFonts w:hint="eastAsia" w:ascii="宋体" w:hAnsi="宋体" w:eastAsia="宋体" w:cs="宋体"/>
                <w:bCs/>
                <w:color w:val="000000" w:themeColor="text1"/>
                <w:kern w:val="0"/>
                <w:sz w:val="21"/>
                <w:szCs w:val="21"/>
                <w:highlight w:val="none"/>
                <w14:textFill>
                  <w14:solidFill>
                    <w14:schemeClr w14:val="tx1"/>
                  </w14:solidFill>
                </w14:textFill>
              </w:rPr>
              <w:t>分，满分</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分。</w:t>
            </w:r>
          </w:p>
          <w:p w14:paraId="3FA7977C">
            <w:pPr>
              <w:spacing w:line="360" w:lineRule="exact"/>
              <w:ind w:firstLine="420" w:firstLineChars="200"/>
              <w:contextualSpacing/>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6</w:t>
            </w:r>
            <w:r>
              <w:rPr>
                <w:rFonts w:hint="eastAsia" w:ascii="宋体" w:hAnsi="宋体" w:eastAsia="宋体" w:cs="宋体"/>
                <w:bCs/>
                <w:color w:val="000000" w:themeColor="text1"/>
                <w:kern w:val="0"/>
                <w:sz w:val="21"/>
                <w:szCs w:val="21"/>
                <w:highlight w:val="none"/>
                <w14:textFill>
                  <w14:solidFill>
                    <w14:schemeClr w14:val="tx1"/>
                  </w14:solidFill>
                </w14:textFill>
              </w:rPr>
              <w:t>）20</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21</w:t>
            </w:r>
            <w:r>
              <w:rPr>
                <w:rFonts w:hint="eastAsia" w:ascii="宋体" w:hAnsi="宋体" w:eastAsia="宋体" w:cs="宋体"/>
                <w:bCs/>
                <w:color w:val="000000" w:themeColor="text1"/>
                <w:kern w:val="0"/>
                <w:sz w:val="21"/>
                <w:szCs w:val="21"/>
                <w:highlight w:val="none"/>
                <w14:textFill>
                  <w14:solidFill>
                    <w14:schemeClr w14:val="tx1"/>
                  </w14:solidFill>
                </w14:textFill>
              </w:rPr>
              <w:t>年至今，投标人有成功为教师团队拍摄制作并成功申报国家级精品在线开放课程，每项得</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0.5</w:t>
            </w:r>
            <w:r>
              <w:rPr>
                <w:rFonts w:hint="eastAsia" w:ascii="宋体" w:hAnsi="宋体" w:eastAsia="宋体" w:cs="宋体"/>
                <w:bCs/>
                <w:color w:val="000000" w:themeColor="text1"/>
                <w:kern w:val="0"/>
                <w:sz w:val="21"/>
                <w:szCs w:val="21"/>
                <w:highlight w:val="none"/>
                <w14:textFill>
                  <w14:solidFill>
                    <w14:schemeClr w14:val="tx1"/>
                  </w14:solidFill>
                </w14:textFill>
              </w:rPr>
              <w:t>分，满分</w:t>
            </w: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kern w:val="0"/>
                <w:sz w:val="21"/>
                <w:szCs w:val="21"/>
                <w:highlight w:val="none"/>
                <w14:textFill>
                  <w14:solidFill>
                    <w14:schemeClr w14:val="tx1"/>
                  </w14:solidFill>
                </w14:textFill>
              </w:rPr>
              <w:t>分。</w:t>
            </w:r>
          </w:p>
          <w:p w14:paraId="5B0F24F0">
            <w:pPr>
              <w:spacing w:line="360" w:lineRule="exact"/>
              <w:ind w:firstLine="420" w:firstLineChars="200"/>
              <w:contextualSpacing/>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color w:val="000000" w:themeColor="text1"/>
                <w:kern w:val="0"/>
                <w:sz w:val="21"/>
                <w:szCs w:val="21"/>
                <w:highlight w:val="none"/>
                <w14:textFill>
                  <w14:solidFill>
                    <w14:schemeClr w14:val="tx1"/>
                  </w14:solidFill>
                </w14:textFill>
              </w:rPr>
              <w:t>）投标人有教育部认可的在线课程运行平台的得1分（提供认证证书或相关证明材料）。</w:t>
            </w:r>
          </w:p>
        </w:tc>
      </w:tr>
      <w:tr w14:paraId="3D98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562" w:type="dxa"/>
            <w:vMerge w:val="continue"/>
            <w:noWrap w:val="0"/>
            <w:vAlign w:val="center"/>
          </w:tcPr>
          <w:p w14:paraId="2B11B39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85" w:type="dxa"/>
            <w:vMerge w:val="continue"/>
            <w:noWrap w:val="0"/>
            <w:vAlign w:val="center"/>
          </w:tcPr>
          <w:p w14:paraId="5AB5D25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01" w:type="dxa"/>
            <w:noWrap w:val="0"/>
            <w:vAlign w:val="center"/>
          </w:tcPr>
          <w:p w14:paraId="44090BA8">
            <w:pPr>
              <w:pStyle w:val="19"/>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管理体系认证</w:t>
            </w:r>
            <w:r>
              <w:rPr>
                <w:rFonts w:hint="eastAsia" w:ascii="宋体" w:hAnsi="宋体" w:eastAsia="宋体" w:cs="宋体"/>
                <w:bCs/>
                <w:color w:val="000000" w:themeColor="text1"/>
                <w:sz w:val="21"/>
                <w:szCs w:val="21"/>
                <w:highlight w:val="none"/>
                <w14:textFill>
                  <w14:solidFill>
                    <w14:schemeClr w14:val="tx1"/>
                  </w14:solidFill>
                </w14:textFill>
              </w:rPr>
              <w:t>（满分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5660" w:type="dxa"/>
            <w:noWrap w:val="0"/>
            <w:vAlign w:val="center"/>
          </w:tcPr>
          <w:p w14:paraId="305D02E4">
            <w:pPr>
              <w:spacing w:line="360" w:lineRule="exact"/>
              <w:ind w:firstLine="420" w:firstLineChars="200"/>
              <w:contextualSpacing/>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kern w:val="0"/>
                <w:sz w:val="21"/>
                <w:szCs w:val="21"/>
                <w:highlight w:val="none"/>
                <w14:textFill>
                  <w14:solidFill>
                    <w14:schemeClr w14:val="tx1"/>
                  </w14:solidFill>
                </w14:textFill>
              </w:rPr>
              <w:t>投标人具有ISO9001质量管理体系认证证书得</w:t>
            </w:r>
            <w:r>
              <w:rPr>
                <w:rFonts w:hint="eastAsia" w:hAnsi="宋体" w:eastAsia="宋体" w:cs="宋体"/>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kern w:val="0"/>
                <w:sz w:val="21"/>
                <w:szCs w:val="21"/>
                <w:highlight w:val="none"/>
                <w14:textFill>
                  <w14:solidFill>
                    <w14:schemeClr w14:val="tx1"/>
                  </w14:solidFill>
                </w14:textFill>
              </w:rPr>
              <w:t>分（提供证书复印件并加盖公章，不提供不得分）。</w:t>
            </w:r>
          </w:p>
        </w:tc>
      </w:tr>
      <w:tr w14:paraId="2893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508" w:type="dxa"/>
            <w:gridSpan w:val="4"/>
            <w:noWrap w:val="0"/>
            <w:vAlign w:val="center"/>
          </w:tcPr>
          <w:p w14:paraId="14E08279">
            <w:pPr>
              <w:widowControl w:val="0"/>
              <w:snapToGrid w:val="0"/>
              <w:spacing w:line="360" w:lineRule="auto"/>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总得分=1+2+3</w:t>
            </w:r>
          </w:p>
        </w:tc>
      </w:tr>
    </w:tbl>
    <w:p w14:paraId="3A94D24F">
      <w:pPr>
        <w:pStyle w:val="26"/>
        <w:spacing w:line="400" w:lineRule="exact"/>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三、</w:t>
      </w:r>
      <w:r>
        <w:rPr>
          <w:rFonts w:hint="eastAsia" w:hAnsi="宋体"/>
          <w:b/>
          <w:color w:val="000000" w:themeColor="text1"/>
          <w:sz w:val="21"/>
          <w:highlight w:val="none"/>
          <w14:textFill>
            <w14:solidFill>
              <w14:schemeClr w14:val="tx1"/>
            </w14:solidFill>
          </w14:textFill>
        </w:rPr>
        <w:t>中标候选人推荐原则</w:t>
      </w:r>
    </w:p>
    <w:p w14:paraId="71A51979">
      <w:pPr>
        <w:pStyle w:val="26"/>
        <w:spacing w:line="400" w:lineRule="exact"/>
        <w:ind w:firstLine="422" w:firstLineChars="200"/>
        <w:rPr>
          <w:rFonts w:hint="eastAsia" w:ascii="宋体" w:hAnsi="宋体" w:eastAsia="宋体" w:cs="Times New Roman"/>
          <w:b/>
          <w:color w:val="000000" w:themeColor="text1"/>
          <w:sz w:val="21"/>
          <w:highlight w:val="none"/>
          <w14:textFill>
            <w14:solidFill>
              <w14:schemeClr w14:val="tx1"/>
            </w14:solidFill>
          </w14:textFill>
        </w:rPr>
      </w:pPr>
      <w:r>
        <w:rPr>
          <w:rFonts w:hint="eastAsia" w:ascii="宋体" w:hAnsi="宋体" w:eastAsia="宋体" w:cs="Times New Roman"/>
          <w:b/>
          <w:color w:val="000000" w:themeColor="text1"/>
          <w:sz w:val="21"/>
          <w:highlight w:val="none"/>
          <w14:textFill>
            <w14:solidFill>
              <w14:schemeClr w14:val="tx1"/>
            </w14:solidFill>
          </w14:textFill>
        </w:rPr>
        <w:t>评标委员会将根据总得分由高到低排列次序并推荐中标候选供应商。得分相同的，以投标报价由低到高顺序排列。得分相同且投标报价相同的并列。投标文件满足招标文件全部实质性要求，且按照评审因素的量化指标评审得分最高的投标人为排名第一的中标候选人。</w:t>
      </w:r>
    </w:p>
    <w:p w14:paraId="02FF1FFE">
      <w:pPr>
        <w:pStyle w:val="26"/>
        <w:spacing w:line="400" w:lineRule="exact"/>
        <w:ind w:firstLine="422" w:firstLineChars="200"/>
        <w:rPr>
          <w:color w:val="000000" w:themeColor="text1"/>
          <w:highlight w:val="none"/>
          <w14:textFill>
            <w14:solidFill>
              <w14:schemeClr w14:val="tx1"/>
            </w14:solidFill>
          </w14:textFill>
        </w:rPr>
      </w:pPr>
      <w:r>
        <w:rPr>
          <w:rFonts w:hint="eastAsia" w:ascii="宋体" w:hAnsi="宋体" w:eastAsia="宋体" w:cs="Times New Roman"/>
          <w:b/>
          <w:color w:val="000000" w:themeColor="text1"/>
          <w:sz w:val="21"/>
          <w:highlight w:val="none"/>
          <w14:textFill>
            <w14:solidFill>
              <w14:schemeClr w14:val="tx1"/>
            </w14:solidFill>
          </w14:textFill>
        </w:rPr>
        <w:t>中标供应商拒绝与采购人签订合同的，采购人可以按照评审报告推荐的中标候选人名单排序，确定下一候选人为中标供应商，也可以重新开展政府采购活动。</w:t>
      </w:r>
    </w:p>
    <w:p w14:paraId="4A72D017">
      <w:pPr>
        <w:pStyle w:val="26"/>
        <w:snapToGrid w:val="0"/>
        <w:rPr>
          <w:rFonts w:hint="eastAsia"/>
          <w:color w:val="000000" w:themeColor="text1"/>
          <w:sz w:val="24"/>
          <w:szCs w:val="24"/>
          <w:highlight w:val="none"/>
          <w14:textFill>
            <w14:solidFill>
              <w14:schemeClr w14:val="tx1"/>
            </w14:solidFill>
          </w14:textFill>
        </w:rPr>
      </w:pPr>
    </w:p>
    <w:p w14:paraId="0FA1FBB7">
      <w:pPr>
        <w:rPr>
          <w:color w:val="000000" w:themeColor="text1"/>
          <w:highlight w:val="none"/>
          <w14:textFill>
            <w14:solidFill>
              <w14:schemeClr w14:val="tx1"/>
            </w14:solidFill>
          </w14:textFill>
        </w:rPr>
      </w:pPr>
    </w:p>
    <w:p w14:paraId="70C6C188">
      <w:pPr>
        <w:pStyle w:val="3"/>
        <w:jc w:val="center"/>
        <w:rPr>
          <w:rFonts w:hint="eastAsia"/>
          <w:color w:val="000000" w:themeColor="text1"/>
          <w:highlight w:val="none"/>
          <w14:textFill>
            <w14:solidFill>
              <w14:schemeClr w14:val="tx1"/>
            </w14:solidFill>
          </w14:textFill>
        </w:rPr>
      </w:pPr>
      <w:bookmarkStart w:id="115" w:name="_Toc495387439"/>
      <w:r>
        <w:rPr>
          <w:rFonts w:hint="eastAsia"/>
          <w:color w:val="000000" w:themeColor="text1"/>
          <w:highlight w:val="none"/>
          <w14:textFill>
            <w14:solidFill>
              <w14:schemeClr w14:val="tx1"/>
            </w14:solidFill>
          </w14:textFill>
        </w:rPr>
        <w:br w:type="page"/>
      </w:r>
    </w:p>
    <w:p w14:paraId="20909882">
      <w:pPr>
        <w:pStyle w:val="3"/>
        <w:jc w:val="center"/>
        <w:rPr>
          <w:rFonts w:hint="eastAsia"/>
          <w:color w:val="000000" w:themeColor="text1"/>
          <w:highlight w:val="none"/>
          <w14:textFill>
            <w14:solidFill>
              <w14:schemeClr w14:val="tx1"/>
            </w14:solidFill>
          </w14:textFill>
        </w:rPr>
      </w:pPr>
    </w:p>
    <w:p w14:paraId="0735B915">
      <w:pPr>
        <w:pStyle w:val="3"/>
        <w:jc w:val="center"/>
        <w:rPr>
          <w:rFonts w:hint="eastAsia"/>
          <w:color w:val="000000" w:themeColor="text1"/>
          <w:highlight w:val="none"/>
          <w14:textFill>
            <w14:solidFill>
              <w14:schemeClr w14:val="tx1"/>
            </w14:solidFill>
          </w14:textFill>
        </w:rPr>
      </w:pPr>
    </w:p>
    <w:p w14:paraId="78D4A549">
      <w:pPr>
        <w:pStyle w:val="3"/>
        <w:jc w:val="center"/>
        <w:rPr>
          <w:rFonts w:hint="eastAsia"/>
          <w:color w:val="000000" w:themeColor="text1"/>
          <w:highlight w:val="none"/>
          <w14:textFill>
            <w14:solidFill>
              <w14:schemeClr w14:val="tx1"/>
            </w14:solidFill>
          </w14:textFill>
        </w:rPr>
      </w:pPr>
    </w:p>
    <w:p w14:paraId="0F396208">
      <w:pPr>
        <w:pStyle w:val="3"/>
        <w:jc w:val="center"/>
        <w:rPr>
          <w:rFonts w:hint="eastAsia"/>
          <w:color w:val="000000" w:themeColor="text1"/>
          <w:highlight w:val="none"/>
          <w14:textFill>
            <w14:solidFill>
              <w14:schemeClr w14:val="tx1"/>
            </w14:solidFill>
          </w14:textFill>
        </w:rPr>
      </w:pPr>
    </w:p>
    <w:p w14:paraId="07FB8F10">
      <w:pPr>
        <w:pStyle w:val="3"/>
        <w:jc w:val="center"/>
        <w:rPr>
          <w:rFonts w:hint="eastAsia"/>
          <w:color w:val="000000" w:themeColor="text1"/>
          <w:highlight w:val="none"/>
          <w14:textFill>
            <w14:solidFill>
              <w14:schemeClr w14:val="tx1"/>
            </w14:solidFill>
          </w14:textFill>
        </w:rPr>
      </w:pPr>
    </w:p>
    <w:p w14:paraId="3D7C97C4">
      <w:pPr>
        <w:pStyle w:val="3"/>
        <w:jc w:val="center"/>
        <w:rPr>
          <w:rFonts w:hint="eastAsia"/>
          <w:color w:val="000000" w:themeColor="text1"/>
          <w:highlight w:val="none"/>
          <w14:textFill>
            <w14:solidFill>
              <w14:schemeClr w14:val="tx1"/>
            </w14:solidFill>
          </w14:textFill>
        </w:rPr>
      </w:pPr>
    </w:p>
    <w:p w14:paraId="5A8003E8">
      <w:pPr>
        <w:pStyle w:val="3"/>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合同主要条款格式</w:t>
      </w:r>
      <w:bookmarkEnd w:id="115"/>
    </w:p>
    <w:p w14:paraId="4F2D03A0">
      <w:pPr>
        <w:snapToGrid w:val="0"/>
        <w:jc w:val="center"/>
        <w:rPr>
          <w:rFonts w:hint="eastAsia"/>
          <w:bCs/>
          <w:color w:val="000000" w:themeColor="text1"/>
          <w:sz w:val="32"/>
          <w:szCs w:val="32"/>
          <w:highlight w:val="none"/>
          <w14:textFill>
            <w14:solidFill>
              <w14:schemeClr w14:val="tx1"/>
            </w14:solidFill>
          </w14:textFill>
        </w:rPr>
      </w:pPr>
    </w:p>
    <w:p w14:paraId="78065B87">
      <w:pPr>
        <w:snapToGrid w:val="0"/>
        <w:jc w:val="center"/>
        <w:rPr>
          <w:rFonts w:hint="eastAsia"/>
          <w:bCs/>
          <w:color w:val="000000" w:themeColor="text1"/>
          <w:sz w:val="32"/>
          <w:szCs w:val="32"/>
          <w:highlight w:val="none"/>
          <w14:textFill>
            <w14:solidFill>
              <w14:schemeClr w14:val="tx1"/>
            </w14:solidFill>
          </w14:textFill>
        </w:rPr>
      </w:pPr>
    </w:p>
    <w:p w14:paraId="4E67C2DB">
      <w:pPr>
        <w:snapToGrid w:val="0"/>
        <w:jc w:val="center"/>
        <w:rPr>
          <w:rFonts w:hint="eastAsia"/>
          <w:bCs/>
          <w:color w:val="000000" w:themeColor="text1"/>
          <w:sz w:val="32"/>
          <w:szCs w:val="32"/>
          <w:highlight w:val="none"/>
          <w14:textFill>
            <w14:solidFill>
              <w14:schemeClr w14:val="tx1"/>
            </w14:solidFill>
          </w14:textFill>
        </w:rPr>
      </w:pPr>
    </w:p>
    <w:p w14:paraId="694B2F10">
      <w:pPr>
        <w:snapToGrid w:val="0"/>
        <w:jc w:val="center"/>
        <w:rPr>
          <w:rFonts w:hint="eastAsia"/>
          <w:bCs/>
          <w:color w:val="000000" w:themeColor="text1"/>
          <w:sz w:val="32"/>
          <w:szCs w:val="32"/>
          <w:highlight w:val="none"/>
          <w14:textFill>
            <w14:solidFill>
              <w14:schemeClr w14:val="tx1"/>
            </w14:solidFill>
          </w14:textFill>
        </w:rPr>
      </w:pPr>
    </w:p>
    <w:p w14:paraId="66A73E1C">
      <w:pPr>
        <w:snapToGrid w:val="0"/>
        <w:jc w:val="center"/>
        <w:rPr>
          <w:rFonts w:hint="eastAsia"/>
          <w:bCs/>
          <w:color w:val="000000" w:themeColor="text1"/>
          <w:sz w:val="32"/>
          <w:szCs w:val="32"/>
          <w:highlight w:val="none"/>
          <w14:textFill>
            <w14:solidFill>
              <w14:schemeClr w14:val="tx1"/>
            </w14:solidFill>
          </w14:textFill>
        </w:rPr>
      </w:pPr>
    </w:p>
    <w:p w14:paraId="072B4B1D">
      <w:pPr>
        <w:snapToGrid w:val="0"/>
        <w:jc w:val="center"/>
        <w:rPr>
          <w:rFonts w:hint="eastAsia"/>
          <w:bCs/>
          <w:color w:val="000000" w:themeColor="text1"/>
          <w:sz w:val="32"/>
          <w:szCs w:val="32"/>
          <w:highlight w:val="none"/>
          <w14:textFill>
            <w14:solidFill>
              <w14:schemeClr w14:val="tx1"/>
            </w14:solidFill>
          </w14:textFill>
        </w:rPr>
      </w:pPr>
    </w:p>
    <w:p w14:paraId="26D43C54">
      <w:pPr>
        <w:snapToGrid w:val="0"/>
        <w:jc w:val="center"/>
        <w:rPr>
          <w:rFonts w:hint="eastAsia"/>
          <w:bCs/>
          <w:color w:val="000000" w:themeColor="text1"/>
          <w:sz w:val="32"/>
          <w:szCs w:val="32"/>
          <w:highlight w:val="none"/>
          <w14:textFill>
            <w14:solidFill>
              <w14:schemeClr w14:val="tx1"/>
            </w14:solidFill>
          </w14:textFill>
        </w:rPr>
      </w:pPr>
    </w:p>
    <w:p w14:paraId="6511E754">
      <w:pPr>
        <w:snapToGrid w:val="0"/>
        <w:jc w:val="center"/>
        <w:rPr>
          <w:rFonts w:hint="eastAsia"/>
          <w:bCs/>
          <w:color w:val="000000" w:themeColor="text1"/>
          <w:sz w:val="32"/>
          <w:szCs w:val="32"/>
          <w:highlight w:val="none"/>
          <w14:textFill>
            <w14:solidFill>
              <w14:schemeClr w14:val="tx1"/>
            </w14:solidFill>
          </w14:textFill>
        </w:rPr>
      </w:pPr>
    </w:p>
    <w:p w14:paraId="75FB4B88">
      <w:pPr>
        <w:snapToGrid w:val="0"/>
        <w:jc w:val="center"/>
        <w:rPr>
          <w:rFonts w:hint="eastAsia"/>
          <w:bCs/>
          <w:color w:val="000000" w:themeColor="text1"/>
          <w:sz w:val="32"/>
          <w:szCs w:val="32"/>
          <w:highlight w:val="none"/>
          <w14:textFill>
            <w14:solidFill>
              <w14:schemeClr w14:val="tx1"/>
            </w14:solidFill>
          </w14:textFill>
        </w:rPr>
      </w:pPr>
    </w:p>
    <w:p w14:paraId="4FBB59DE">
      <w:pPr>
        <w:snapToGrid w:val="0"/>
        <w:jc w:val="center"/>
        <w:rPr>
          <w:rFonts w:hint="eastAsia"/>
          <w:bCs/>
          <w:color w:val="000000" w:themeColor="text1"/>
          <w:sz w:val="32"/>
          <w:szCs w:val="32"/>
          <w:highlight w:val="none"/>
          <w14:textFill>
            <w14:solidFill>
              <w14:schemeClr w14:val="tx1"/>
            </w14:solidFill>
          </w14:textFill>
        </w:rPr>
      </w:pPr>
    </w:p>
    <w:p w14:paraId="6498B848">
      <w:pPr>
        <w:snapToGrid w:val="0"/>
        <w:jc w:val="center"/>
        <w:rPr>
          <w:rFonts w:hint="eastAsia"/>
          <w:bCs/>
          <w:color w:val="000000" w:themeColor="text1"/>
          <w:sz w:val="32"/>
          <w:szCs w:val="32"/>
          <w:highlight w:val="none"/>
          <w14:textFill>
            <w14:solidFill>
              <w14:schemeClr w14:val="tx1"/>
            </w14:solidFill>
          </w14:textFill>
        </w:rPr>
      </w:pPr>
    </w:p>
    <w:p w14:paraId="2CF4C6A9">
      <w:pPr>
        <w:snapToGrid w:val="0"/>
        <w:jc w:val="center"/>
        <w:rPr>
          <w:rFonts w:hint="eastAsia"/>
          <w:bCs/>
          <w:color w:val="000000" w:themeColor="text1"/>
          <w:sz w:val="32"/>
          <w:szCs w:val="32"/>
          <w:highlight w:val="none"/>
          <w14:textFill>
            <w14:solidFill>
              <w14:schemeClr w14:val="tx1"/>
            </w14:solidFill>
          </w14:textFill>
        </w:rPr>
      </w:pPr>
    </w:p>
    <w:p w14:paraId="686A6346">
      <w:pPr>
        <w:snapToGrid w:val="0"/>
        <w:jc w:val="center"/>
        <w:rPr>
          <w:rFonts w:hint="eastAsia"/>
          <w:bCs/>
          <w:color w:val="000000" w:themeColor="text1"/>
          <w:sz w:val="32"/>
          <w:szCs w:val="32"/>
          <w:highlight w:val="none"/>
          <w14:textFill>
            <w14:solidFill>
              <w14:schemeClr w14:val="tx1"/>
            </w14:solidFill>
          </w14:textFill>
        </w:rPr>
      </w:pPr>
    </w:p>
    <w:p w14:paraId="73101D3C">
      <w:pPr>
        <w:snapToGrid w:val="0"/>
        <w:jc w:val="center"/>
        <w:rPr>
          <w:rFonts w:hint="eastAsia"/>
          <w:bCs/>
          <w:color w:val="000000" w:themeColor="text1"/>
          <w:sz w:val="32"/>
          <w:szCs w:val="32"/>
          <w:highlight w:val="none"/>
          <w14:textFill>
            <w14:solidFill>
              <w14:schemeClr w14:val="tx1"/>
            </w14:solidFill>
          </w14:textFill>
        </w:rPr>
      </w:pPr>
    </w:p>
    <w:p w14:paraId="5C72793C">
      <w:pPr>
        <w:snapToGrid w:val="0"/>
        <w:jc w:val="left"/>
        <w:rPr>
          <w:rFonts w:ascii="仿宋_GB2312" w:eastAsia="仿宋_GB2312"/>
          <w:b/>
          <w:color w:val="000000" w:themeColor="text1"/>
          <w:sz w:val="24"/>
          <w:highlight w:val="none"/>
          <w14:textFill>
            <w14:solidFill>
              <w14:schemeClr w14:val="tx1"/>
            </w14:solidFill>
          </w14:textFill>
        </w:rPr>
      </w:pPr>
      <w:r>
        <w:rPr>
          <w:rFonts w:hint="eastAsia"/>
          <w:bCs/>
          <w:color w:val="000000" w:themeColor="text1"/>
          <w:sz w:val="32"/>
          <w:szCs w:val="32"/>
          <w:highlight w:val="none"/>
          <w14:textFill>
            <w14:solidFill>
              <w14:schemeClr w14:val="tx1"/>
            </w14:solidFill>
          </w14:textFill>
        </w:rPr>
        <w:br w:type="page"/>
      </w:r>
      <w:r>
        <w:rPr>
          <w:rFonts w:hint="eastAsia" w:ascii="仿宋_GB2312" w:eastAsia="仿宋_GB2312"/>
          <w:b/>
          <w:color w:val="000000" w:themeColor="text1"/>
          <w:sz w:val="24"/>
          <w:highlight w:val="none"/>
          <w14:textFill>
            <w14:solidFill>
              <w14:schemeClr w14:val="tx1"/>
            </w14:solidFill>
          </w14:textFill>
        </w:rPr>
        <w:t>合同使用说明：1.根据《中华人民共和国政府采购法》、《</w:t>
      </w:r>
      <w:r>
        <w:rPr>
          <w:rFonts w:hint="eastAsia" w:ascii="仿宋_GB2312" w:eastAsia="仿宋_GB2312"/>
          <w:b/>
          <w:bCs/>
          <w:color w:val="000000" w:themeColor="text1"/>
          <w:sz w:val="24"/>
          <w:highlight w:val="none"/>
          <w14:textFill>
            <w14:solidFill>
              <w14:schemeClr w14:val="tx1"/>
            </w14:solidFill>
          </w14:textFill>
        </w:rPr>
        <w:t>中华人民共和国民法典</w:t>
      </w:r>
      <w:r>
        <w:rPr>
          <w:rFonts w:hint="eastAsia" w:ascii="仿宋_GB2312" w:eastAsia="仿宋_GB2312"/>
          <w:b/>
          <w:color w:val="000000" w:themeColor="text1"/>
          <w:sz w:val="24"/>
          <w:highlight w:val="none"/>
          <w14:textFill>
            <w14:solidFill>
              <w14:schemeClr w14:val="tx1"/>
            </w14:solidFill>
          </w14:textFill>
        </w:rPr>
        <w:t>》等法律、法规规定，按照招标文件规定条款和中标人投标文件及其承诺，甲乙双方签订本合同。</w:t>
      </w:r>
    </w:p>
    <w:p w14:paraId="45E185E9">
      <w:pPr>
        <w:snapToGrid w:val="0"/>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2.本合同为</w:t>
      </w:r>
      <w:r>
        <w:rPr>
          <w:rFonts w:ascii="仿宋_GB2312" w:eastAsia="仿宋_GB2312"/>
          <w:b/>
          <w:color w:val="000000" w:themeColor="text1"/>
          <w:sz w:val="24"/>
          <w:highlight w:val="none"/>
          <w14:textFill>
            <w14:solidFill>
              <w14:schemeClr w14:val="tx1"/>
            </w14:solidFill>
          </w14:textFill>
        </w:rPr>
        <w:t>中小企业</w:t>
      </w:r>
      <w:r>
        <w:rPr>
          <w:rFonts w:hint="eastAsia" w:ascii="仿宋_GB2312" w:eastAsia="仿宋_GB2312"/>
          <w:b/>
          <w:color w:val="000000" w:themeColor="text1"/>
          <w:sz w:val="24"/>
          <w:highlight w:val="none"/>
          <w14:textFill>
            <w14:solidFill>
              <w14:schemeClr w14:val="tx1"/>
            </w14:solidFill>
          </w14:textFill>
        </w:rPr>
        <w:t>预留合同。</w:t>
      </w:r>
    </w:p>
    <w:p w14:paraId="3BC5F82C">
      <w:pPr>
        <w:pStyle w:val="26"/>
        <w:spacing w:line="400" w:lineRule="exact"/>
        <w:jc w:val="left"/>
        <w:rPr>
          <w:b/>
          <w:color w:val="000000" w:themeColor="text1"/>
          <w:sz w:val="32"/>
          <w:highlight w:val="none"/>
          <w14:textFill>
            <w14:solidFill>
              <w14:schemeClr w14:val="tx1"/>
            </w14:solidFill>
          </w14:textFill>
        </w:rPr>
      </w:pPr>
    </w:p>
    <w:p w14:paraId="05586BDF">
      <w:pPr>
        <w:spacing w:line="400" w:lineRule="exact"/>
        <w:jc w:val="center"/>
        <w:rPr>
          <w:rFonts w:cs="Courier New"/>
          <w:b/>
          <w:bCs/>
          <w:color w:val="000000" w:themeColor="text1"/>
          <w:sz w:val="32"/>
          <w:szCs w:val="32"/>
          <w:highlight w:val="none"/>
          <w14:textFill>
            <w14:solidFill>
              <w14:schemeClr w14:val="tx1"/>
            </w14:solidFill>
          </w14:textFill>
        </w:rPr>
      </w:pPr>
      <w:r>
        <w:rPr>
          <w:rFonts w:hint="eastAsia" w:hAnsi="Courier New" w:cs="Courier New"/>
          <w:b/>
          <w:color w:val="000000" w:themeColor="text1"/>
          <w:sz w:val="32"/>
          <w:szCs w:val="21"/>
          <w:highlight w:val="none"/>
          <w14:textFill>
            <w14:solidFill>
              <w14:schemeClr w14:val="tx1"/>
            </w14:solidFill>
          </w14:textFill>
        </w:rPr>
        <w:t xml:space="preserve">合同书 </w:t>
      </w:r>
    </w:p>
    <w:p w14:paraId="6AFC44D6">
      <w:pPr>
        <w:snapToGrid w:val="0"/>
        <w:spacing w:line="400" w:lineRule="exact"/>
        <w:ind w:right="480" w:firstLine="6600" w:firstLineChars="2750"/>
        <w:rPr>
          <w:rFonts w:ascii="仿宋_GB2312" w:eastAsia="仿宋_GB2312"/>
          <w:bCs/>
          <w:color w:val="000000" w:themeColor="text1"/>
          <w:sz w:val="24"/>
          <w:highlight w:val="none"/>
          <w:u w:val="single"/>
          <w14:textFill>
            <w14:solidFill>
              <w14:schemeClr w14:val="tx1"/>
            </w14:solidFill>
          </w14:textFill>
        </w:rPr>
      </w:pPr>
      <w:r>
        <w:rPr>
          <w:rFonts w:hint="eastAsia" w:ascii="仿宋_GB2312" w:eastAsia="仿宋_GB2312"/>
          <w:bCs/>
          <w:color w:val="000000" w:themeColor="text1"/>
          <w:sz w:val="24"/>
          <w:highlight w:val="none"/>
          <w14:textFill>
            <w14:solidFill>
              <w14:schemeClr w14:val="tx1"/>
            </w14:solidFill>
          </w14:textFill>
        </w:rPr>
        <w:t>合同编号：XXXX</w:t>
      </w:r>
    </w:p>
    <w:p w14:paraId="6638E281">
      <w:pPr>
        <w:snapToGrid w:val="0"/>
        <w:spacing w:line="400" w:lineRule="exact"/>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采购单位（甲方）</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 xml:space="preserve">  </w:t>
      </w:r>
      <w:r>
        <w:rPr>
          <w:rFonts w:hint="eastAsia" w:ascii="仿宋_GB2312" w:eastAsia="仿宋_GB2312"/>
          <w:color w:val="000000" w:themeColor="text1"/>
          <w:spacing w:val="-20"/>
          <w:sz w:val="24"/>
          <w:highlight w:val="none"/>
          <w14:textFill>
            <w14:solidFill>
              <w14:schemeClr w14:val="tx1"/>
            </w14:solidFill>
          </w14:textFill>
        </w:rPr>
        <w:t>采 购 计 划 表 编 号：</w:t>
      </w:r>
      <w:r>
        <w:rPr>
          <w:rFonts w:hint="eastAsia" w:ascii="仿宋_GB2312" w:eastAsia="仿宋_GB2312"/>
          <w:color w:val="000000" w:themeColor="text1"/>
          <w:sz w:val="24"/>
          <w:highlight w:val="none"/>
          <w:u w:val="single"/>
          <w14:textFill>
            <w14:solidFill>
              <w14:schemeClr w14:val="tx1"/>
            </w14:solidFill>
          </w14:textFill>
        </w:rPr>
        <w:t xml:space="preserve">             </w:t>
      </w:r>
    </w:p>
    <w:p w14:paraId="1B8568C9">
      <w:pPr>
        <w:snapToGrid w:val="0"/>
        <w:spacing w:line="400" w:lineRule="exact"/>
        <w:rPr>
          <w:rFonts w:ascii="仿宋_GB2312" w:eastAsia="仿宋_GB2312"/>
          <w:color w:val="000000" w:themeColor="text1"/>
          <w:spacing w:val="-20"/>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供 应 商（乙方）</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 xml:space="preserve">  </w:t>
      </w:r>
    </w:p>
    <w:p w14:paraId="5E80586C">
      <w:pPr>
        <w:snapToGrid w:val="0"/>
        <w:spacing w:line="400" w:lineRule="exact"/>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项目名称及编号：</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 xml:space="preserve">    </w:t>
      </w:r>
    </w:p>
    <w:p w14:paraId="5C61D6AA">
      <w:pPr>
        <w:snapToGrid w:val="0"/>
        <w:spacing w:line="400" w:lineRule="exact"/>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签  订  地  点：</w:t>
      </w:r>
      <w:r>
        <w:rPr>
          <w:rFonts w:hint="eastAsia" w:ascii="仿宋_GB2312"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 xml:space="preserve">  签 订 时 间：</w:t>
      </w:r>
      <w:r>
        <w:rPr>
          <w:rFonts w:hint="eastAsia" w:ascii="仿宋_GB2312" w:eastAsia="仿宋_GB2312"/>
          <w:color w:val="000000" w:themeColor="text1"/>
          <w:sz w:val="24"/>
          <w:highlight w:val="none"/>
          <w:u w:val="single"/>
          <w14:textFill>
            <w14:solidFill>
              <w14:schemeClr w14:val="tx1"/>
            </w14:solidFill>
          </w14:textFill>
        </w:rPr>
        <w:t xml:space="preserve">     年    月   日   </w:t>
      </w:r>
    </w:p>
    <w:p w14:paraId="0A770374">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根据《中华人民共和国政府采购法》、《中华人民共和国民法典》等法律、法规规定，按照招标文件规定条款和中标</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人投标文件及其</w:t>
      </w:r>
      <w:r>
        <w:rPr>
          <w:rFonts w:hint="eastAsia" w:ascii="仿宋_GB2312" w:hAnsi="仿宋_GB2312" w:eastAsia="仿宋_GB2312" w:cs="仿宋_GB2312"/>
          <w:color w:val="000000" w:themeColor="text1"/>
          <w:sz w:val="24"/>
          <w:highlight w:val="none"/>
          <w14:textFill>
            <w14:solidFill>
              <w14:schemeClr w14:val="tx1"/>
            </w14:solidFill>
          </w14:textFill>
        </w:rPr>
        <w:t>承诺，甲、乙双方签订本合同。</w:t>
      </w:r>
    </w:p>
    <w:p w14:paraId="67AB45F1">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第一条　合同标的</w:t>
      </w:r>
    </w:p>
    <w:p w14:paraId="588462ED">
      <w:pPr>
        <w:numPr>
          <w:ilvl w:val="0"/>
          <w:numId w:val="9"/>
        </w:numPr>
        <w:snapToGrid w:val="0"/>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标的一览表</w:t>
      </w:r>
    </w:p>
    <w:tbl>
      <w:tblPr>
        <w:tblStyle w:val="49"/>
        <w:tblW w:w="0" w:type="auto"/>
        <w:tblInd w:w="32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2534"/>
        <w:gridCol w:w="1875"/>
        <w:gridCol w:w="1680"/>
        <w:gridCol w:w="2371"/>
      </w:tblGrid>
      <w:tr w14:paraId="6651A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left w:val="single" w:color="auto" w:sz="4" w:space="0"/>
              <w:bottom w:val="single" w:color="auto" w:sz="4" w:space="0"/>
              <w:right w:val="single" w:color="auto" w:sz="4" w:space="0"/>
            </w:tcBorders>
            <w:noWrap w:val="0"/>
            <w:vAlign w:val="center"/>
          </w:tcPr>
          <w:p w14:paraId="1DACC7DE">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2534" w:type="dxa"/>
            <w:tcBorders>
              <w:top w:val="single" w:color="auto" w:sz="4" w:space="0"/>
              <w:left w:val="single" w:color="auto" w:sz="4" w:space="0"/>
              <w:bottom w:val="single" w:color="auto" w:sz="4" w:space="0"/>
              <w:right w:val="single" w:color="auto" w:sz="4" w:space="0"/>
            </w:tcBorders>
            <w:noWrap w:val="0"/>
            <w:vAlign w:val="center"/>
          </w:tcPr>
          <w:p w14:paraId="0B16B1CC">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标的名称</w:t>
            </w:r>
          </w:p>
          <w:p w14:paraId="5C9C9DD4">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（项目内容）</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7CD33DDF">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bookmarkStart w:id="116" w:name="OLE_LINK13"/>
            <w:r>
              <w:rPr>
                <w:rFonts w:hint="eastAsia" w:ascii="仿宋_GB2312" w:hAnsi="仿宋_GB2312" w:eastAsia="仿宋_GB2312" w:cs="仿宋_GB2312"/>
                <w:color w:val="000000" w:themeColor="text1"/>
                <w:sz w:val="24"/>
                <w:highlight w:val="none"/>
                <w14:textFill>
                  <w14:solidFill>
                    <w14:schemeClr w14:val="tx1"/>
                  </w14:solidFill>
                </w14:textFill>
              </w:rPr>
              <w:t>单位</w:t>
            </w:r>
            <w:bookmarkEnd w:id="116"/>
            <w:r>
              <w:rPr>
                <w:rFonts w:hint="eastAsia" w:ascii="仿宋_GB2312" w:hAnsi="仿宋_GB2312" w:eastAsia="仿宋_GB2312" w:cs="仿宋_GB2312"/>
                <w:color w:val="000000" w:themeColor="text1"/>
                <w:sz w:val="24"/>
                <w:highlight w:val="none"/>
                <w14:textFill>
                  <w14:solidFill>
                    <w14:schemeClr w14:val="tx1"/>
                  </w14:solidFill>
                </w14:textFill>
              </w:rPr>
              <w:t>及数量</w:t>
            </w:r>
          </w:p>
        </w:tc>
        <w:tc>
          <w:tcPr>
            <w:tcW w:w="1680" w:type="dxa"/>
            <w:tcBorders>
              <w:top w:val="single" w:color="auto" w:sz="4" w:space="0"/>
              <w:left w:val="single" w:color="auto" w:sz="4" w:space="0"/>
              <w:bottom w:val="single" w:color="auto" w:sz="4" w:space="0"/>
              <w:right w:val="single" w:color="auto" w:sz="4" w:space="0"/>
            </w:tcBorders>
            <w:noWrap w:val="0"/>
            <w:vAlign w:val="center"/>
          </w:tcPr>
          <w:p w14:paraId="10EB169E">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单价（元）</w:t>
            </w:r>
          </w:p>
        </w:tc>
        <w:tc>
          <w:tcPr>
            <w:tcW w:w="2371" w:type="dxa"/>
            <w:tcBorders>
              <w:top w:val="single" w:color="auto" w:sz="4" w:space="0"/>
              <w:left w:val="single" w:color="auto" w:sz="4" w:space="0"/>
              <w:bottom w:val="single" w:color="auto" w:sz="4" w:space="0"/>
              <w:right w:val="single" w:color="auto" w:sz="4" w:space="0"/>
            </w:tcBorders>
            <w:noWrap w:val="0"/>
            <w:vAlign w:val="center"/>
          </w:tcPr>
          <w:p w14:paraId="7A08A18E">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金额（元）</w:t>
            </w:r>
          </w:p>
        </w:tc>
      </w:tr>
      <w:tr w14:paraId="14C50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37BE3F52">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2534" w:type="dxa"/>
            <w:tcBorders>
              <w:top w:val="single" w:color="auto" w:sz="4" w:space="0"/>
              <w:left w:val="single" w:color="auto" w:sz="4" w:space="0"/>
              <w:bottom w:val="single" w:color="auto" w:sz="4" w:space="0"/>
              <w:right w:val="single" w:color="auto" w:sz="4" w:space="0"/>
            </w:tcBorders>
            <w:noWrap w:val="0"/>
            <w:vAlign w:val="center"/>
          </w:tcPr>
          <w:p w14:paraId="7EC8A496">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14:paraId="4A975AE9">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1EDC67D6">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30BD80B9">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r>
      <w:tr w14:paraId="7A092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2F9BAC34">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2534" w:type="dxa"/>
            <w:tcBorders>
              <w:top w:val="single" w:color="auto" w:sz="4" w:space="0"/>
              <w:left w:val="single" w:color="auto" w:sz="4" w:space="0"/>
              <w:bottom w:val="single" w:color="auto" w:sz="4" w:space="0"/>
              <w:right w:val="single" w:color="auto" w:sz="4" w:space="0"/>
            </w:tcBorders>
            <w:noWrap w:val="0"/>
            <w:vAlign w:val="center"/>
          </w:tcPr>
          <w:p w14:paraId="603899B4">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AA66471">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0E9B833">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269D8C79">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r>
      <w:tr w14:paraId="13AA8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14:paraId="5D3CC400">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c>
          <w:tcPr>
            <w:tcW w:w="2534" w:type="dxa"/>
            <w:tcBorders>
              <w:top w:val="single" w:color="auto" w:sz="4" w:space="0"/>
              <w:left w:val="single" w:color="auto" w:sz="4" w:space="0"/>
              <w:bottom w:val="single" w:color="auto" w:sz="4" w:space="0"/>
              <w:right w:val="single" w:color="auto" w:sz="4" w:space="0"/>
            </w:tcBorders>
            <w:noWrap w:val="0"/>
            <w:vAlign w:val="center"/>
          </w:tcPr>
          <w:p w14:paraId="5F967D5D">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906529D">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1680" w:type="dxa"/>
            <w:tcBorders>
              <w:top w:val="single" w:color="auto" w:sz="4" w:space="0"/>
              <w:left w:val="single" w:color="auto" w:sz="4" w:space="0"/>
              <w:bottom w:val="single" w:color="auto" w:sz="4" w:space="0"/>
              <w:right w:val="single" w:color="auto" w:sz="4" w:space="0"/>
            </w:tcBorders>
            <w:noWrap w:val="0"/>
            <w:vAlign w:val="center"/>
          </w:tcPr>
          <w:p w14:paraId="3E281E15">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c>
          <w:tcPr>
            <w:tcW w:w="2371" w:type="dxa"/>
            <w:tcBorders>
              <w:top w:val="single" w:color="auto" w:sz="4" w:space="0"/>
              <w:left w:val="single" w:color="auto" w:sz="4" w:space="0"/>
              <w:bottom w:val="single" w:color="auto" w:sz="4" w:space="0"/>
              <w:right w:val="single" w:color="auto" w:sz="4" w:space="0"/>
            </w:tcBorders>
            <w:noWrap w:val="0"/>
            <w:vAlign w:val="center"/>
          </w:tcPr>
          <w:p w14:paraId="3CA84D4C">
            <w:pPr>
              <w:spacing w:line="400" w:lineRule="exact"/>
              <w:jc w:val="center"/>
              <w:rPr>
                <w:rFonts w:hint="eastAsia" w:ascii="仿宋_GB2312" w:hAnsi="仿宋_GB2312" w:eastAsia="仿宋_GB2312" w:cs="仿宋_GB2312"/>
                <w:color w:val="000000" w:themeColor="text1"/>
                <w:sz w:val="24"/>
                <w:highlight w:val="none"/>
                <w14:textFill>
                  <w14:solidFill>
                    <w14:schemeClr w14:val="tx1"/>
                  </w14:solidFill>
                </w14:textFill>
              </w:rPr>
            </w:pPr>
          </w:p>
        </w:tc>
      </w:tr>
      <w:tr w14:paraId="764D5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0" w:type="dxa"/>
            <w:gridSpan w:val="5"/>
            <w:tcBorders>
              <w:top w:val="single" w:color="auto" w:sz="4" w:space="0"/>
              <w:left w:val="single" w:color="auto" w:sz="4" w:space="0"/>
              <w:bottom w:val="single" w:color="auto" w:sz="4" w:space="0"/>
              <w:right w:val="single" w:color="auto" w:sz="4" w:space="0"/>
            </w:tcBorders>
            <w:noWrap w:val="0"/>
            <w:vAlign w:val="top"/>
          </w:tcPr>
          <w:p w14:paraId="3C2AAB9E">
            <w:pPr>
              <w:tabs>
                <w:tab w:val="left" w:pos="1418"/>
              </w:tabs>
              <w:snapToGrid w:val="0"/>
              <w:spacing w:before="50" w:after="50" w:line="400" w:lineRule="exact"/>
              <w:rPr>
                <w:rFonts w:hint="eastAsia" w:ascii="仿宋_GB2312" w:hAnsi="仿宋_GB2312" w:eastAsia="仿宋_GB2312" w:cs="仿宋_GB2312"/>
                <w:color w:val="000000" w:themeColor="text1"/>
                <w:spacing w:val="20"/>
                <w:sz w:val="24"/>
                <w:highlight w:val="none"/>
                <w14:textFill>
                  <w14:solidFill>
                    <w14:schemeClr w14:val="tx1"/>
                  </w14:solidFill>
                </w14:textFill>
              </w:rPr>
            </w:pPr>
            <w:r>
              <w:rPr>
                <w:rFonts w:hint="eastAsia" w:ascii="仿宋_GB2312" w:hAnsi="仿宋_GB2312" w:eastAsia="仿宋_GB2312" w:cs="仿宋_GB2312"/>
                <w:color w:val="000000" w:themeColor="text1"/>
                <w:spacing w:val="20"/>
                <w:sz w:val="24"/>
                <w:highlight w:val="none"/>
                <w14:textFill>
                  <w14:solidFill>
                    <w14:schemeClr w14:val="tx1"/>
                  </w14:solidFill>
                </w14:textFill>
              </w:rPr>
              <w:t>合计总价（大写）：</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p>
        </w:tc>
      </w:tr>
    </w:tbl>
    <w:p w14:paraId="75693093">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2.合同合计金额包括完成本项目所需的人工、材料、车辆、差旅、保险、利润、税费、通讯、办公设备、政策性文件规定及合同包含的所有风险、责任以及售后服务工作所产生的所有费用。</w:t>
      </w:r>
    </w:p>
    <w:p w14:paraId="01CECE13">
      <w:pPr>
        <w:snapToGrid w:val="0"/>
        <w:spacing w:line="400" w:lineRule="exact"/>
        <w:ind w:firstLine="482"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第二条　质量保证</w:t>
      </w:r>
    </w:p>
    <w:p w14:paraId="4511616A">
      <w:pPr>
        <w:pStyle w:val="17"/>
        <w:spacing w:line="400" w:lineRule="exact"/>
        <w:ind w:firstLine="480" w:firstLineChars="200"/>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乙方所提供的服务及服务成果、技术标准必须与招投标文件和承诺相一致，并符合国家及行业标准。</w:t>
      </w:r>
    </w:p>
    <w:p w14:paraId="3275335A">
      <w:pPr>
        <w:snapToGrid w:val="0"/>
        <w:spacing w:line="400" w:lineRule="exact"/>
        <w:ind w:firstLine="482"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第三条　权利保证</w:t>
      </w:r>
    </w:p>
    <w:p w14:paraId="7DAF11E2">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1.乙方应保证所提供服务及服务成果在使用时不会侵犯任何第三方的专利权、商标权、工业设计权或其他权利。</w:t>
      </w:r>
    </w:p>
    <w:p w14:paraId="001BDB2E">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2.乙方应按采购文件规定的时间向甲方提供使用服务成果完整的有关技术资料。</w:t>
      </w:r>
    </w:p>
    <w:p w14:paraId="1A361372">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8D65CEA">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4.乙方保证所交付的服务成果在交付甲方之前所有权完全属于乙方且无任何抵押、查封等产权瑕疵，也没有其他未决诉讼。</w:t>
      </w:r>
    </w:p>
    <w:p w14:paraId="65DE5B4C">
      <w:pPr>
        <w:snapToGrid w:val="0"/>
        <w:spacing w:line="400" w:lineRule="exact"/>
        <w:ind w:firstLine="482"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四</w:t>
      </w:r>
      <w:r>
        <w:rPr>
          <w:rFonts w:hint="eastAsia" w:ascii="仿宋_GB2312" w:hAnsi="仿宋_GB2312" w:eastAsia="仿宋_GB2312" w:cs="仿宋_GB2312"/>
          <w:b/>
          <w:color w:val="000000" w:themeColor="text1"/>
          <w:sz w:val="24"/>
          <w:highlight w:val="none"/>
          <w14:textFill>
            <w14:solidFill>
              <w14:schemeClr w14:val="tx1"/>
            </w14:solidFill>
          </w14:textFill>
        </w:rPr>
        <w:t>条　服务时间及成果交付</w:t>
      </w:r>
    </w:p>
    <w:p w14:paraId="21DD382B">
      <w:pPr>
        <w:snapToGrid w:val="0"/>
        <w:spacing w:line="400" w:lineRule="exact"/>
        <w:ind w:firstLine="480" w:firstLineChars="200"/>
        <w:jc w:val="left"/>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1.服务成果交付时间：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3D304851">
      <w:pPr>
        <w:snapToGrid w:val="0"/>
        <w:spacing w:line="400" w:lineRule="exact"/>
        <w:ind w:firstLine="480" w:firstLineChars="200"/>
        <w:jc w:val="left"/>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2.服务成果交付地点：</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145D178">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3.乙方提供不符合招投标文件和本合同规定的服务及服务成果，甲方有权拒绝接收。</w:t>
      </w:r>
    </w:p>
    <w:p w14:paraId="624D57EF">
      <w:pPr>
        <w:pStyle w:val="26"/>
        <w:snapToGrid w:val="0"/>
        <w:spacing w:line="400" w:lineRule="exact"/>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4.乙方应将所提供服务成果清单、用户手册、随附资料等一并交付给甲方，如有缺失应及时补齐，否则视为逾期交货。</w:t>
      </w:r>
    </w:p>
    <w:p w14:paraId="3B4234DB">
      <w:pPr>
        <w:pStyle w:val="26"/>
        <w:snapToGrid w:val="0"/>
        <w:spacing w:line="400" w:lineRule="exact"/>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5.乙方交付前应对服务成果作出全面检查和对验收文件进行整理，并列出清单，作为甲方收付验收和使用的技术条件依据，检验的结果应随成果交甲方。</w:t>
      </w:r>
    </w:p>
    <w:p w14:paraId="679935DA">
      <w:pPr>
        <w:pStyle w:val="26"/>
        <w:snapToGrid w:val="0"/>
        <w:spacing w:line="40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第</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五</w:t>
      </w:r>
      <w:r>
        <w:rPr>
          <w:rFonts w:hint="eastAsia" w:ascii="仿宋_GB2312" w:hAnsi="仿宋_GB2312" w:eastAsia="仿宋_GB2312" w:cs="仿宋_GB2312"/>
          <w:b/>
          <w:color w:val="000000" w:themeColor="text1"/>
          <w:sz w:val="24"/>
          <w:szCs w:val="24"/>
          <w:highlight w:val="none"/>
          <w14:textFill>
            <w14:solidFill>
              <w14:schemeClr w14:val="tx1"/>
            </w14:solidFill>
          </w14:textFill>
        </w:rPr>
        <w:t>条  验收</w:t>
      </w:r>
    </w:p>
    <w:p w14:paraId="0042D90D">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甲方对乙方提交的服务成果依据采购文件及本合同上的技术规格要求和国家有关质量标准进行现场初步验收，数量、说明书符合采购文件技术要求的，给予签收，初步验收不合格的不予签收。甲方应当在项目完成且收到乙方验收申请后5个工作日内组织开展履约验收。</w:t>
      </w:r>
    </w:p>
    <w:p w14:paraId="732CB28A">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.对技术复杂的交付物，甲方可聘请国家认可的专业检测机构参与初步验收及最终验收，并由其出具质量检测报告</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费用由乙方承担</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3F709237">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.验收时乙方必须在现场，验收完毕后作出验收结果报告；验收费用由乙方承担。</w:t>
      </w:r>
    </w:p>
    <w:p w14:paraId="6CF20E2E">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14:textFill>
            <w14:solidFill>
              <w14:schemeClr w14:val="tx1"/>
            </w14:solidFill>
          </w14:textFill>
        </w:rPr>
        <w:t>.甲方委托政府采购代理机构组织的验收项目，其验收时间以该项目验收方案确定的验收时间为准，验收结果以该项目验收报告结论为准，验收费用由乙方承担。在验收过程中发现乙方有违约行为，可暂缓资金结算，待违约问题解决后，方可办理资金结算事宜。</w:t>
      </w:r>
    </w:p>
    <w:p w14:paraId="38399D09">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.验收合格后，由甲、乙双方签署验收单并加盖双方公章，甲、乙双方各执一份。</w:t>
      </w:r>
    </w:p>
    <w:p w14:paraId="4F6D9379">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甲方对验收有异议的，在验收后五个工作日内以书面形式向乙方提出，乙方应自收到甲方书面异议后</w:t>
      </w:r>
      <w:r>
        <w:rPr>
          <w:rFonts w:hint="eastAsia" w:ascii="仿宋_GB2312" w:hAnsi="仿宋" w:eastAsia="仿宋_GB2312"/>
          <w:color w:val="000000" w:themeColor="text1"/>
          <w:sz w:val="24"/>
          <w:highlight w:val="none"/>
          <w:u w:val="single"/>
          <w14:textFill>
            <w14:solidFill>
              <w14:schemeClr w14:val="tx1"/>
            </w14:solidFill>
          </w14:textFill>
        </w:rPr>
        <w:t>五</w:t>
      </w:r>
      <w:r>
        <w:rPr>
          <w:rFonts w:hint="eastAsia" w:ascii="仿宋_GB2312" w:hAnsi="宋体" w:eastAsia="仿宋_GB2312"/>
          <w:color w:val="000000" w:themeColor="text1"/>
          <w:sz w:val="24"/>
          <w:highlight w:val="none"/>
          <w14:textFill>
            <w14:solidFill>
              <w14:schemeClr w14:val="tx1"/>
            </w14:solidFill>
          </w14:textFill>
        </w:rPr>
        <w:t>日内及时予以解决。</w:t>
      </w:r>
    </w:p>
    <w:p w14:paraId="20EB7626">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六</w:t>
      </w:r>
      <w:r>
        <w:rPr>
          <w:rFonts w:hint="eastAsia" w:ascii="仿宋_GB2312" w:hAnsi="仿宋_GB2312" w:eastAsia="仿宋_GB2312" w:cs="仿宋_GB2312"/>
          <w:b/>
          <w:color w:val="000000" w:themeColor="text1"/>
          <w:sz w:val="24"/>
          <w:highlight w:val="none"/>
          <w14:textFill>
            <w14:solidFill>
              <w14:schemeClr w14:val="tx1"/>
            </w14:solidFill>
          </w14:textFill>
        </w:rPr>
        <w:t>条　培训</w:t>
      </w:r>
    </w:p>
    <w:p w14:paraId="6839669A">
      <w:pPr>
        <w:snapToGrid w:val="0"/>
        <w:spacing w:line="400" w:lineRule="exact"/>
        <w:ind w:firstLine="480" w:firstLineChars="200"/>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乙方负责甲方有关人员的培训，保证甲方有关人员能熟练、独立掌握服务成果的基本操作技能及原理。培训时间、地点：</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甲方指定   </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8A70D3">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七</w:t>
      </w:r>
      <w:r>
        <w:rPr>
          <w:rFonts w:hint="eastAsia" w:ascii="仿宋_GB2312" w:hAnsi="仿宋_GB2312" w:eastAsia="仿宋_GB2312" w:cs="仿宋_GB2312"/>
          <w:b/>
          <w:color w:val="000000" w:themeColor="text1"/>
          <w:sz w:val="24"/>
          <w:highlight w:val="none"/>
          <w14:textFill>
            <w14:solidFill>
              <w14:schemeClr w14:val="tx1"/>
            </w14:solidFill>
          </w14:textFill>
        </w:rPr>
        <w:t>条  质保责任及售后服务</w:t>
      </w:r>
    </w:p>
    <w:p w14:paraId="704B7508">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1.乙方应按采购文件规定的技术要求、质量标准向甲方提供合格服务及服务成果。不符合要求的，根据实际情况，经双方协商，可按以下办法处理：</w:t>
      </w:r>
    </w:p>
    <w:p w14:paraId="18F956DD">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⑴更换：由乙方承担所发生的全部费用。</w:t>
      </w:r>
    </w:p>
    <w:p w14:paraId="20537C5B">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⑵贬值处理：由甲、乙双方合议定价。</w:t>
      </w:r>
    </w:p>
    <w:p w14:paraId="4D24F5AC">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⑶退款处理：乙方应退还甲方支付的合同款，同时应承担相应直接费用（保险、利息及银行手续费等）。</w:t>
      </w:r>
    </w:p>
    <w:p w14:paraId="0342D88F">
      <w:pPr>
        <w:pStyle w:val="17"/>
        <w:spacing w:line="400" w:lineRule="exact"/>
        <w:ind w:firstLine="480" w:firstLineChars="200"/>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2.乙方应按照国家有关法律法规和“三包”规定以及招投标文件和本合同所附的《服务承诺》，为甲方提供质量保证及售后服务。乙方提供的服务承诺和售后服务及责任等其它具体约定事项详见合同附件。</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F465CD6">
      <w:pPr>
        <w:snapToGrid w:val="0"/>
        <w:spacing w:line="400" w:lineRule="exact"/>
        <w:ind w:firstLine="482"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24"/>
          <w:highlight w:val="none"/>
          <w14:textFill>
            <w14:solidFill>
              <w14:schemeClr w14:val="tx1"/>
            </w14:solidFill>
          </w14:textFill>
        </w:rPr>
        <w:t>条　履约保证金和付款方式</w:t>
      </w:r>
    </w:p>
    <w:p w14:paraId="3756595A">
      <w:pPr>
        <w:snapToGrid w:val="0"/>
        <w:spacing w:line="400" w:lineRule="exact"/>
        <w:ind w:firstLine="360" w:firstLineChars="15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1．履约保证金：</w:t>
      </w:r>
    </w:p>
    <w:p w14:paraId="601642F1">
      <w:pPr>
        <w:pStyle w:val="17"/>
        <w:spacing w:line="400" w:lineRule="exact"/>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合同签订前2日内，乙方必须向甲方缴纳履约保证金，履约保证金中型企业按本项目政府采购合同金额的2%收取，小微企业免收履约保证金。若乙方无法按甲方要求按质按量按时</w:t>
      </w:r>
      <w:r>
        <w:rPr>
          <w:rFonts w:hint="eastAsia" w:ascii="仿宋_GB2312" w:hAnsi="仿宋_GB2312" w:eastAsia="仿宋_GB2312" w:cs="仿宋_GB2312"/>
          <w:color w:val="000000" w:themeColor="text1"/>
          <w:sz w:val="24"/>
          <w:highlight w:val="none"/>
          <w14:textFill>
            <w14:solidFill>
              <w14:schemeClr w14:val="tx1"/>
            </w14:solidFill>
          </w14:textFill>
        </w:rPr>
        <w:t>提供服务或服务成果</w:t>
      </w:r>
      <w:r>
        <w:rPr>
          <w:rFonts w:hint="eastAsia" w:ascii="仿宋_GB2312" w:hAnsi="仿宋_GB2312" w:eastAsia="仿宋_GB2312" w:cs="仿宋_GB2312"/>
          <w:color w:val="000000" w:themeColor="text1"/>
          <w:kern w:val="0"/>
          <w:sz w:val="24"/>
          <w:highlight w:val="none"/>
          <w14:textFill>
            <w14:solidFill>
              <w14:schemeClr w14:val="tx1"/>
            </w14:solidFill>
          </w14:textFill>
        </w:rPr>
        <w:t>不满足要求的，甲方有权没收全部履约保证金，并按相关规定追究乙方责任。履约保证金在项目整体验收合格交付之日后，且在收到乙方退回履约保证金函件后5个工作日内，由甲方办理履约保证金退还手续（不计息）。</w:t>
      </w:r>
    </w:p>
    <w:p w14:paraId="08EDFCEB">
      <w:pPr>
        <w:spacing w:line="400" w:lineRule="exact"/>
        <w:ind w:firstLine="480" w:firstLineChars="20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履约保证金账户：</w:t>
      </w:r>
    </w:p>
    <w:p w14:paraId="1B76FEDC">
      <w:pPr>
        <w:spacing w:line="40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户名：柳州城市职业学院；</w:t>
      </w:r>
    </w:p>
    <w:p w14:paraId="4B573FA9">
      <w:pPr>
        <w:spacing w:line="40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账号:70312500000000001157；</w:t>
      </w:r>
    </w:p>
    <w:p w14:paraId="5102D7F9">
      <w:pPr>
        <w:spacing w:line="40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开户行：柳州银行北大阳光支行 ；</w:t>
      </w:r>
    </w:p>
    <w:p w14:paraId="2A1AD51E">
      <w:pPr>
        <w:spacing w:line="40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转帐时注明：项目名称，采购编号；</w:t>
      </w:r>
    </w:p>
    <w:p w14:paraId="71D314F8">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乙方在履约保证金转帐后，持银行回执复印件、中标（成交）通知书与甲方签订合同。</w:t>
      </w:r>
    </w:p>
    <w:p w14:paraId="118CE0B5">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注：发生违约行为时，履约保证金作为违约金进行扣除。</w:t>
      </w:r>
    </w:p>
    <w:p w14:paraId="1663305F">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2.付款方式：</w:t>
      </w:r>
    </w:p>
    <w:p w14:paraId="733B005E">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本项目无预付款，财政性资金按财政国库集中支付规定程序办理。</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乙方</w:t>
      </w:r>
      <w:r>
        <w:rPr>
          <w:rFonts w:hint="eastAsia" w:ascii="仿宋_GB2312" w:hAnsi="仿宋_GB2312" w:eastAsia="仿宋_GB2312" w:cs="仿宋_GB2312"/>
          <w:color w:val="000000" w:themeColor="text1"/>
          <w:sz w:val="24"/>
          <w:highlight w:val="none"/>
          <w14:textFill>
            <w14:solidFill>
              <w14:schemeClr w14:val="tx1"/>
            </w14:solidFill>
          </w14:textFill>
        </w:rPr>
        <w:t>服务成果全部交付，安装、调试完毕，验收合格交付使用后，</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甲方</w:t>
      </w:r>
      <w:r>
        <w:rPr>
          <w:rFonts w:hint="eastAsia" w:ascii="仿宋_GB2312" w:hAnsi="仿宋_GB2312" w:eastAsia="仿宋_GB2312" w:cs="仿宋_GB2312"/>
          <w:color w:val="000000" w:themeColor="text1"/>
          <w:sz w:val="24"/>
          <w:highlight w:val="none"/>
          <w14:textFill>
            <w14:solidFill>
              <w14:schemeClr w14:val="tx1"/>
            </w14:solidFill>
          </w14:textFill>
        </w:rPr>
        <w:t>在收到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乙方</w:t>
      </w:r>
      <w:r>
        <w:rPr>
          <w:rFonts w:hint="eastAsia" w:ascii="仿宋_GB2312" w:hAnsi="仿宋_GB2312" w:eastAsia="仿宋_GB2312" w:cs="仿宋_GB2312"/>
          <w:color w:val="000000" w:themeColor="text1"/>
          <w:sz w:val="24"/>
          <w:highlight w:val="none"/>
          <w14:textFill>
            <w14:solidFill>
              <w14:schemeClr w14:val="tx1"/>
            </w14:solidFill>
          </w14:textFill>
        </w:rPr>
        <w:t>开具的合同总价款增值税专用发票之日起10个工作日内一次性向</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乙方</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指定账户付清合同价款（不计利息）。  </w:t>
      </w:r>
    </w:p>
    <w:p w14:paraId="6052980C">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九</w:t>
      </w:r>
      <w:r>
        <w:rPr>
          <w:rFonts w:hint="eastAsia" w:ascii="仿宋_GB2312" w:hAnsi="仿宋_GB2312" w:eastAsia="仿宋_GB2312" w:cs="仿宋_GB2312"/>
          <w:b/>
          <w:color w:val="000000" w:themeColor="text1"/>
          <w:sz w:val="24"/>
          <w:highlight w:val="none"/>
          <w14:textFill>
            <w14:solidFill>
              <w14:schemeClr w14:val="tx1"/>
            </w14:solidFill>
          </w14:textFill>
        </w:rPr>
        <w:t>条　税费</w:t>
      </w:r>
    </w:p>
    <w:p w14:paraId="0079876C">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本合同执行中相关的一切税费均由乙方负担。</w:t>
      </w:r>
    </w:p>
    <w:p w14:paraId="02AFD7D0">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第十条　联系和沟通</w:t>
      </w:r>
    </w:p>
    <w:p w14:paraId="32A90A5C">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甲、乙双方须指定负责人代表己方与对方就本合同项下的具体工作进行沟通、协调、对接和实施，负责代表本方具体履行本合同项下的各项义务。</w:t>
      </w:r>
    </w:p>
    <w:p w14:paraId="454722D2">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甲方指定负责人：</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，联系方式：</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44D0ECB">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乙方指定负责人：</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，联系方式：</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7EB3E0D6">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任何一方指定负责人或其联系方式有变动时，变动方应于变动前二日内提前书面通知对方，在对方未收到书面通知前视为没有变更，变动方自行承担由此导致的法律责任及后果。</w:t>
      </w:r>
    </w:p>
    <w:p w14:paraId="022BF3FF">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一</w:t>
      </w:r>
      <w:r>
        <w:rPr>
          <w:rFonts w:hint="eastAsia" w:ascii="仿宋_GB2312" w:hAnsi="仿宋_GB2312" w:eastAsia="仿宋_GB2312" w:cs="仿宋_GB2312"/>
          <w:b/>
          <w:color w:val="000000" w:themeColor="text1"/>
          <w:sz w:val="24"/>
          <w:highlight w:val="none"/>
          <w14:textFill>
            <w14:solidFill>
              <w14:schemeClr w14:val="tx1"/>
            </w14:solidFill>
          </w14:textFill>
        </w:rPr>
        <w:t>条 违约责任</w:t>
      </w:r>
    </w:p>
    <w:p w14:paraId="13861D18">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1.乙方所提供的服务成果、服务质量不合格的，应在甲方要求的期限内立即整改，整改不及时的按逾期交付处罚；因质量问题甲方不同意接收的或特殊情况甲方同意接收的，乙方应向甲方支付违约合同款额5%违约金并赔偿甲方经济损失。    </w:t>
      </w:r>
    </w:p>
    <w:p w14:paraId="112087CC">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2.验收不通过的，甲方有权拒收，并按本合同第十</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条第4项的约定追究乙方逾期交付的违约责任。                                  </w:t>
      </w:r>
    </w:p>
    <w:p w14:paraId="6AA7103E">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3.乙方提供的服务及服务成果如侵犯了第三方合法权益而引发的任何纠纷或诉讼，均由乙方负责交涉处理并承担全部责任。</w:t>
      </w:r>
    </w:p>
    <w:p w14:paraId="0917716A">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4.甲方无故延期接收服务成果、乙方逾期交付或未按时提供服务的，每天向对方偿付违约部分合同额3‰违约金，但违约金累计不得超过合同合计金额</w:t>
      </w:r>
      <w:r>
        <w:rPr>
          <w:rFonts w:hint="eastAsia" w:ascii="仿宋_GB2312" w:hAnsi="仿宋_GB2312" w:eastAsia="仿宋_GB2312" w:cs="仿宋_GB2312"/>
          <w:color w:val="000000" w:themeColor="text1"/>
          <w:sz w:val="24"/>
          <w:highlight w:val="none"/>
          <w:u w:val="single"/>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，超过</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20 </w:t>
      </w:r>
      <w:r>
        <w:rPr>
          <w:rFonts w:hint="eastAsia" w:ascii="仿宋_GB2312" w:hAnsi="仿宋_GB2312" w:eastAsia="仿宋_GB2312" w:cs="仿宋_GB2312"/>
          <w:color w:val="000000" w:themeColor="text1"/>
          <w:sz w:val="24"/>
          <w:highlight w:val="none"/>
          <w14:textFill>
            <w14:solidFill>
              <w14:schemeClr w14:val="tx1"/>
            </w14:solidFill>
          </w14:textFill>
        </w:rPr>
        <w:t>天对方有权解除合同，违约方承担因此给对方造成的经济损失；甲方无故延期付合同款项的，每天向乙方偿付延期合同额</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0.09</w:t>
      </w:r>
      <w:r>
        <w:rPr>
          <w:rFonts w:hint="eastAsia" w:ascii="仿宋_GB2312" w:hAnsi="仿宋_GB2312" w:eastAsia="仿宋_GB2312" w:cs="仿宋_GB2312"/>
          <w:color w:val="000000" w:themeColor="text1"/>
          <w:sz w:val="24"/>
          <w:highlight w:val="none"/>
          <w:u w:val="single"/>
          <w14:textFill>
            <w14:solidFill>
              <w14:schemeClr w14:val="tx1"/>
            </w14:solidFill>
          </w14:textFill>
        </w:rPr>
        <w:t>‰</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逾期利息</w:t>
      </w:r>
      <w:r>
        <w:rPr>
          <w:rFonts w:hint="eastAsia" w:ascii="仿宋_GB2312" w:hAnsi="仿宋_GB2312" w:eastAsia="仿宋_GB2312" w:cs="仿宋_GB2312"/>
          <w:color w:val="000000" w:themeColor="text1"/>
          <w:sz w:val="24"/>
          <w:highlight w:val="none"/>
          <w14:textFill>
            <w14:solidFill>
              <w14:schemeClr w14:val="tx1"/>
            </w14:solidFill>
          </w14:textFill>
        </w:rPr>
        <w:t>，但</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逾期利息</w:t>
      </w:r>
      <w:r>
        <w:rPr>
          <w:rFonts w:hint="eastAsia" w:ascii="仿宋_GB2312" w:hAnsi="仿宋_GB2312" w:eastAsia="仿宋_GB2312" w:cs="仿宋_GB2312"/>
          <w:color w:val="000000" w:themeColor="text1"/>
          <w:sz w:val="24"/>
          <w:highlight w:val="none"/>
          <w14:textFill>
            <w14:solidFill>
              <w14:schemeClr w14:val="tx1"/>
            </w14:solidFill>
          </w14:textFill>
        </w:rPr>
        <w:t>累计不得超过延期合同款额</w:t>
      </w:r>
      <w:r>
        <w:rPr>
          <w:rFonts w:hint="eastAsia" w:ascii="仿宋_GB2312" w:hAnsi="仿宋_GB2312" w:eastAsia="仿宋_GB2312" w:cs="仿宋_GB2312"/>
          <w:color w:val="000000" w:themeColor="text1"/>
          <w:sz w:val="24"/>
          <w:highlight w:val="none"/>
          <w:u w:val="single"/>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5878132">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5.乙方未按本合同和投标文件中规定的服务承诺提供售后服务的，乙方应按本合同合计金额</w:t>
      </w:r>
      <w:r>
        <w:rPr>
          <w:rFonts w:hint="eastAsia" w:ascii="仿宋_GB2312" w:hAnsi="仿宋_GB2312" w:eastAsia="仿宋_GB2312" w:cs="仿宋_GB2312"/>
          <w:color w:val="000000" w:themeColor="text1"/>
          <w:sz w:val="24"/>
          <w:highlight w:val="none"/>
          <w:u w:val="single"/>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向甲方支付违约金，并且甲方有权不予退还乙方履约保证金。</w:t>
      </w:r>
    </w:p>
    <w:p w14:paraId="3A63FB93">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6.乙方合同期内，因设计、技术和其它质量原因造成的问题，由乙方承担全部责任，费用从未付款项中扣除，不足由乙方及时另补。</w:t>
      </w:r>
    </w:p>
    <w:p w14:paraId="582ADAEB">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7.双方的其它违约行为按违约款项5%收取违约金并赔偿守约方的经济损失。</w:t>
      </w:r>
    </w:p>
    <w:p w14:paraId="656A2699">
      <w:pPr>
        <w:pStyle w:val="26"/>
        <w:snapToGrid w:val="0"/>
        <w:spacing w:line="40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24"/>
          <w:szCs w:val="24"/>
          <w:highlight w:val="none"/>
          <w14:textFill>
            <w14:solidFill>
              <w14:schemeClr w14:val="tx1"/>
            </w14:solidFill>
          </w14:textFill>
        </w:rPr>
        <w:t>条  不可抗力事件处理</w:t>
      </w:r>
    </w:p>
    <w:p w14:paraId="02FD8ED7">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1.在合同有效期内，任何一方因不可抗力事件导致不能履行合同，则合同履行期可延长，其延长期与不可抗力影响期相同。</w:t>
      </w:r>
    </w:p>
    <w:p w14:paraId="7311A4A5">
      <w:pPr>
        <w:snapToGrid w:val="0"/>
        <w:spacing w:line="400" w:lineRule="exact"/>
        <w:ind w:left="-70" w:leftChars="-29" w:firstLine="588" w:firstLineChars="245"/>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2.不可抗力事件发生后，发生不可抗力方应立即书面通知对方，并寄送有关权威机构出具的证明。且遭受不可抗力的一方须采取积极措施防止损失扩大。</w:t>
      </w:r>
    </w:p>
    <w:p w14:paraId="62AED68A">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3.不可抗力事件延续一百二十天以上或出现政府政策因素、上级行政管理部门决策变更等情形，甲、乙双方应通过友好协商，确定是否继续履行合同。</w:t>
      </w:r>
    </w:p>
    <w:p w14:paraId="6C8DDF7A">
      <w:pPr>
        <w:snapToGrid w:val="0"/>
        <w:spacing w:line="400" w:lineRule="exact"/>
        <w:ind w:firstLine="482"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三</w:t>
      </w:r>
      <w:r>
        <w:rPr>
          <w:rFonts w:hint="eastAsia" w:ascii="仿宋_GB2312" w:hAnsi="仿宋_GB2312" w:eastAsia="仿宋_GB2312" w:cs="仿宋_GB2312"/>
          <w:b/>
          <w:color w:val="000000" w:themeColor="text1"/>
          <w:sz w:val="24"/>
          <w:highlight w:val="none"/>
          <w14:textFill>
            <w14:solidFill>
              <w14:schemeClr w14:val="tx1"/>
            </w14:solidFill>
          </w14:textFill>
        </w:rPr>
        <w:t>条  合同争议解决</w:t>
      </w:r>
    </w:p>
    <w:p w14:paraId="4FF55371">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1.因服务质量问题发生争议的，应邀请国家认可的质量检测机构进行鉴定。符合标准的，鉴定费由甲方承担；不符合标准的，鉴定费由乙方承担。</w:t>
      </w:r>
    </w:p>
    <w:p w14:paraId="316A768E">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2.因履行本合同引起的或与本合同有关的争议，甲、乙双方应首先通过友好协商解决，如果协商不能解决，任何一方均可向甲方住所地有管辖权的人民法院提起诉讼。</w:t>
      </w:r>
    </w:p>
    <w:p w14:paraId="7FB0ED42">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3.诉讼期间，本合同继续履行。</w:t>
      </w:r>
    </w:p>
    <w:p w14:paraId="64AD5BE7">
      <w:pPr>
        <w:pStyle w:val="26"/>
        <w:snapToGrid w:val="0"/>
        <w:spacing w:line="40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四</w:t>
      </w:r>
      <w:r>
        <w:rPr>
          <w:rFonts w:hint="eastAsia" w:ascii="仿宋_GB2312" w:hAnsi="仿宋_GB2312" w:eastAsia="仿宋_GB2312" w:cs="仿宋_GB2312"/>
          <w:b/>
          <w:color w:val="000000" w:themeColor="text1"/>
          <w:sz w:val="24"/>
          <w:szCs w:val="24"/>
          <w:highlight w:val="none"/>
          <w14:textFill>
            <w14:solidFill>
              <w14:schemeClr w14:val="tx1"/>
            </w14:solidFill>
          </w14:textFill>
        </w:rPr>
        <w:t>条  合同生效及其它</w:t>
      </w:r>
    </w:p>
    <w:p w14:paraId="232202D3">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1.本合同经甲、乙双方法定代表人或授权代表签章并加盖单位公章之日起生效。</w:t>
      </w:r>
    </w:p>
    <w:p w14:paraId="08F68842">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2.乙方不得擅自转让（无进口资格的供应商委托进口货物除外）其应履行的合同义务。</w:t>
      </w:r>
    </w:p>
    <w:p w14:paraId="4607F77F">
      <w:pPr>
        <w:pStyle w:val="17"/>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3.本合同未尽事宜，遵照《中华人民共和国民法典》有关条文、本合同签订依据执行。</w:t>
      </w:r>
    </w:p>
    <w:p w14:paraId="2D4C88D8">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4.本合同一式陆份，具有同等法律效力，甲方四份，乙方一份，采购代理机构一份。（可根据需要另增加）。</w:t>
      </w:r>
    </w:p>
    <w:p w14:paraId="554597B5">
      <w:pPr>
        <w:pStyle w:val="26"/>
        <w:snapToGrid w:val="0"/>
        <w:spacing w:line="400" w:lineRule="exact"/>
        <w:ind w:firstLine="482" w:firstLineChars="200"/>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五</w:t>
      </w:r>
      <w:r>
        <w:rPr>
          <w:rFonts w:hint="eastAsia" w:ascii="仿宋_GB2312" w:hAnsi="仿宋_GB2312" w:eastAsia="仿宋_GB2312" w:cs="仿宋_GB2312"/>
          <w:b/>
          <w:color w:val="000000" w:themeColor="text1"/>
          <w:sz w:val="24"/>
          <w:szCs w:val="24"/>
          <w:highlight w:val="none"/>
          <w14:textFill>
            <w14:solidFill>
              <w14:schemeClr w14:val="tx1"/>
            </w14:solidFill>
          </w14:textFill>
        </w:rPr>
        <w:t>条 合同的变更、终止</w:t>
      </w:r>
    </w:p>
    <w:p w14:paraId="148F1277">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1.除《中华人民共和国政府采购法》第五十条规定的情形外，本合同一经签订，甲、乙双方不得擅自变更、中止或终止。</w:t>
      </w:r>
    </w:p>
    <w:p w14:paraId="79ED15B9">
      <w:pPr>
        <w:snapToGrid w:val="0"/>
        <w:spacing w:line="40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2.甲、乙双方对合同的修改变更必须符合相关法律法规的规定，在法律法规允许的范畴之内进行修改。</w:t>
      </w:r>
    </w:p>
    <w:p w14:paraId="6AF2397E">
      <w:pPr>
        <w:snapToGrid w:val="0"/>
        <w:spacing w:line="40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第十</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六</w:t>
      </w:r>
      <w:r>
        <w:rPr>
          <w:rFonts w:hint="eastAsia" w:ascii="仿宋_GB2312" w:hAnsi="仿宋_GB2312" w:eastAsia="仿宋_GB2312" w:cs="仿宋_GB2312"/>
          <w:b/>
          <w:color w:val="000000" w:themeColor="text1"/>
          <w:sz w:val="24"/>
          <w:highlight w:val="none"/>
          <w14:textFill>
            <w14:solidFill>
              <w14:schemeClr w14:val="tx1"/>
            </w14:solidFill>
          </w14:textFill>
        </w:rPr>
        <w:t>条　签订本合同依据</w:t>
      </w:r>
    </w:p>
    <w:p w14:paraId="75B37F64">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1.政府采购招标文件；</w:t>
      </w:r>
    </w:p>
    <w:p w14:paraId="2022F674">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2.乙方提供的采购投标（或应答）文件；</w:t>
      </w:r>
    </w:p>
    <w:p w14:paraId="6B32D4C6">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3.投标承诺书；</w:t>
      </w:r>
    </w:p>
    <w:p w14:paraId="3D305B35">
      <w:pPr>
        <w:snapToGrid w:val="0"/>
        <w:spacing w:line="40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4.中标或成交通知书。</w:t>
      </w:r>
    </w:p>
    <w:p w14:paraId="49660A5D">
      <w:pPr>
        <w:pStyle w:val="26"/>
        <w:snapToGrid w:val="0"/>
        <w:spacing w:line="400" w:lineRule="exact"/>
        <w:ind w:firstLine="482" w:firstLineChars="200"/>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t>第十</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条  送达条款</w:t>
      </w:r>
    </w:p>
    <w:p w14:paraId="747DD167">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甲、乙双方在本协议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75508B34">
      <w:pPr>
        <w:pStyle w:val="26"/>
        <w:snapToGrid w:val="0"/>
        <w:spacing w:line="400" w:lineRule="exact"/>
        <w:ind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一方可以当面送交、快递、传真、短信、电子邮件等方式向对方送达文件，对方应当予以签收当面送交、快递送达的文件；若对方不予以签收，以传真、快递方式送达的，自传真发出之日起、信件交邮局或交快递公司之日起五日届满即视为已送达。以电子邮件方式、短信发出的，电子邮件到达对方邮箱之日、短信送达对方手机之日视为已送达。</w:t>
      </w:r>
    </w:p>
    <w:p w14:paraId="74B05302">
      <w:pPr>
        <w:pStyle w:val="26"/>
        <w:snapToGrid w:val="0"/>
        <w:spacing w:line="400" w:lineRule="exact"/>
        <w:ind w:firstLine="480" w:firstLineChars="200"/>
        <w:rPr>
          <w:rFonts w:hint="eastAsia" w:hAnsi="宋体"/>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对于因本协议争议引起的纠纷，甲、乙双方确认司法机关可以通过以上任何一种或多种方式送达诉讼法律文书，送达时间以上述送达方式中最先送达的为准；双方共同确认：上述送达方式适用于各个司法阶段，包括但不限于一审、二审、再审、执行以及督促程序。同时双方保证送达地址准确、有效，如果提供的地址不确切，或者不及时告知变更后的地址，使法律文书无法送达或未及时送达，自行承担由此可能产生的法律后果。</w:t>
      </w:r>
    </w:p>
    <w:p w14:paraId="1D2F542C">
      <w:pPr>
        <w:pStyle w:val="26"/>
        <w:snapToGrid w:val="0"/>
        <w:ind w:firstLine="400" w:firstLineChars="200"/>
        <w:rPr>
          <w:rFonts w:hint="eastAsia" w:hAnsi="宋体"/>
          <w:color w:val="000000" w:themeColor="text1"/>
          <w:highlight w:val="none"/>
          <w14:textFill>
            <w14:solidFill>
              <w14:schemeClr w14:val="tx1"/>
            </w14:solidFill>
          </w14:textFill>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6621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noWrap w:val="0"/>
            <w:vAlign w:val="center"/>
          </w:tcPr>
          <w:p w14:paraId="606C007B">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甲方（章）           </w:t>
            </w:r>
          </w:p>
          <w:p w14:paraId="4CB1F32E">
            <w:pPr>
              <w:snapToGrid w:val="0"/>
              <w:spacing w:line="320" w:lineRule="exact"/>
              <w:ind w:firstLine="480" w:firstLineChars="200"/>
              <w:rPr>
                <w:rFonts w:ascii="仿宋_GB2312" w:eastAsia="仿宋_GB2312"/>
                <w:color w:val="000000" w:themeColor="text1"/>
                <w:sz w:val="24"/>
                <w:highlight w:val="none"/>
                <w14:textFill>
                  <w14:solidFill>
                    <w14:schemeClr w14:val="tx1"/>
                  </w14:solidFill>
                </w14:textFill>
              </w:rPr>
            </w:pPr>
          </w:p>
          <w:p w14:paraId="49A84886">
            <w:pPr>
              <w:snapToGrid w:val="0"/>
              <w:spacing w:line="320" w:lineRule="exact"/>
              <w:ind w:firstLine="480" w:firstLineChars="200"/>
              <w:jc w:val="righ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c>
          <w:tcPr>
            <w:tcW w:w="4690" w:type="dxa"/>
            <w:noWrap w:val="0"/>
            <w:vAlign w:val="center"/>
          </w:tcPr>
          <w:p w14:paraId="14FD4E60">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乙方（章）              </w:t>
            </w:r>
          </w:p>
          <w:p w14:paraId="6352EDFC">
            <w:pPr>
              <w:snapToGrid w:val="0"/>
              <w:spacing w:line="320" w:lineRule="exact"/>
              <w:ind w:firstLine="480" w:firstLineChars="200"/>
              <w:rPr>
                <w:rFonts w:ascii="仿宋_GB2312" w:eastAsia="仿宋_GB2312"/>
                <w:color w:val="000000" w:themeColor="text1"/>
                <w:sz w:val="24"/>
                <w:highlight w:val="none"/>
                <w14:textFill>
                  <w14:solidFill>
                    <w14:schemeClr w14:val="tx1"/>
                  </w14:solidFill>
                </w14:textFill>
              </w:rPr>
            </w:pPr>
          </w:p>
          <w:p w14:paraId="244A35B2">
            <w:pPr>
              <w:snapToGrid w:val="0"/>
              <w:spacing w:line="320" w:lineRule="exact"/>
              <w:ind w:firstLine="480" w:firstLineChars="200"/>
              <w:jc w:val="righ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r w14:paraId="468E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noWrap w:val="0"/>
            <w:vAlign w:val="center"/>
          </w:tcPr>
          <w:p w14:paraId="0D90D7A9">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c>
          <w:tcPr>
            <w:tcW w:w="4690" w:type="dxa"/>
            <w:noWrap w:val="0"/>
            <w:vAlign w:val="center"/>
          </w:tcPr>
          <w:p w14:paraId="4C520035">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r>
      <w:tr w14:paraId="614F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noWrap w:val="0"/>
            <w:vAlign w:val="center"/>
          </w:tcPr>
          <w:p w14:paraId="42CEF7C3">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c>
          <w:tcPr>
            <w:tcW w:w="4690" w:type="dxa"/>
            <w:noWrap w:val="0"/>
            <w:vAlign w:val="center"/>
          </w:tcPr>
          <w:p w14:paraId="64FA2A2E">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r>
      <w:tr w14:paraId="27F8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noWrap w:val="0"/>
            <w:vAlign w:val="center"/>
          </w:tcPr>
          <w:p w14:paraId="70CA2EEE">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c>
          <w:tcPr>
            <w:tcW w:w="4690" w:type="dxa"/>
            <w:noWrap w:val="0"/>
            <w:vAlign w:val="center"/>
          </w:tcPr>
          <w:p w14:paraId="7FC2A35D">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r>
      <w:tr w14:paraId="3E6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noWrap w:val="0"/>
            <w:vAlign w:val="center"/>
          </w:tcPr>
          <w:p w14:paraId="288DF44F">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c>
          <w:tcPr>
            <w:tcW w:w="4690" w:type="dxa"/>
            <w:noWrap w:val="0"/>
            <w:vAlign w:val="center"/>
          </w:tcPr>
          <w:p w14:paraId="06AC7492">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r>
      <w:tr w14:paraId="73B9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noWrap w:val="0"/>
            <w:vAlign w:val="center"/>
          </w:tcPr>
          <w:p w14:paraId="5E69B19E">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c>
          <w:tcPr>
            <w:tcW w:w="4690" w:type="dxa"/>
            <w:noWrap w:val="0"/>
            <w:vAlign w:val="center"/>
          </w:tcPr>
          <w:p w14:paraId="0A9D33C1">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r>
      <w:tr w14:paraId="26CC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noWrap w:val="0"/>
            <w:vAlign w:val="center"/>
          </w:tcPr>
          <w:p w14:paraId="1842D470">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c>
          <w:tcPr>
            <w:tcW w:w="4690" w:type="dxa"/>
            <w:noWrap w:val="0"/>
            <w:vAlign w:val="center"/>
          </w:tcPr>
          <w:p w14:paraId="087C5361">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r>
      <w:tr w14:paraId="5C07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noWrap w:val="0"/>
            <w:vAlign w:val="center"/>
          </w:tcPr>
          <w:p w14:paraId="688C1A28">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c>
          <w:tcPr>
            <w:tcW w:w="4690" w:type="dxa"/>
            <w:noWrap w:val="0"/>
            <w:vAlign w:val="center"/>
          </w:tcPr>
          <w:p w14:paraId="6E5CE15C">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r>
      <w:tr w14:paraId="1009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noWrap w:val="0"/>
            <w:vAlign w:val="center"/>
          </w:tcPr>
          <w:p w14:paraId="2227C2E9">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c>
          <w:tcPr>
            <w:tcW w:w="4690" w:type="dxa"/>
            <w:noWrap w:val="0"/>
            <w:vAlign w:val="center"/>
          </w:tcPr>
          <w:p w14:paraId="008C59CB">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r>
      <w:tr w14:paraId="3BE3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noWrap w:val="0"/>
            <w:vAlign w:val="top"/>
          </w:tcPr>
          <w:p w14:paraId="3492DE79">
            <w:pPr>
              <w:snapToGrid w:val="0"/>
              <w:spacing w:line="320" w:lineRule="exac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经办人：</w:t>
            </w:r>
          </w:p>
          <w:p w14:paraId="1503B89A">
            <w:pPr>
              <w:snapToGrid w:val="0"/>
              <w:spacing w:line="320" w:lineRule="exact"/>
              <w:ind w:firstLine="480" w:firstLineChars="200"/>
              <w:jc w:val="righ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r>
    </w:tbl>
    <w:p w14:paraId="2D33869B">
      <w:pPr>
        <w:spacing w:line="360" w:lineRule="exact"/>
        <w:ind w:left="480" w:leftChars="200" w:firstLine="360" w:firstLineChars="150"/>
        <w:jc w:val="left"/>
        <w:rPr>
          <w:rFonts w:ascii="仿宋_GB2312" w:eastAsia="仿宋_GB2312"/>
          <w:color w:val="000000" w:themeColor="text1"/>
          <w:sz w:val="24"/>
          <w:highlight w:val="none"/>
          <w14:textFill>
            <w14:solidFill>
              <w14:schemeClr w14:val="tx1"/>
            </w14:solidFill>
          </w14:textFill>
        </w:rPr>
      </w:pPr>
    </w:p>
    <w:p w14:paraId="07A53211">
      <w:pPr>
        <w:snapToGrid w:val="0"/>
        <w:rPr>
          <w:rFonts w:ascii="仿宋_GB2312" w:eastAsia="仿宋_GB2312"/>
          <w:b/>
          <w:bCs/>
          <w:color w:val="000000" w:themeColor="text1"/>
          <w:sz w:val="24"/>
          <w:highlight w:val="none"/>
          <w14:textFill>
            <w14:solidFill>
              <w14:schemeClr w14:val="tx1"/>
            </w14:solidFill>
          </w14:textFill>
        </w:rPr>
      </w:pPr>
    </w:p>
    <w:p w14:paraId="3ABA1B96">
      <w:pPr>
        <w:widowControl/>
        <w:jc w:val="left"/>
        <w:rPr>
          <w:rFonts w:hint="eastAsia" w:ascii="仿宋_GB2312" w:hAnsi="华文中宋" w:eastAsia="仿宋_GB2312"/>
          <w:bCs/>
          <w:color w:val="000000" w:themeColor="text1"/>
          <w:sz w:val="32"/>
          <w:szCs w:val="32"/>
          <w:highlight w:val="none"/>
          <w14:textFill>
            <w14:solidFill>
              <w14:schemeClr w14:val="tx1"/>
            </w14:solidFill>
          </w14:textFill>
        </w:rPr>
      </w:pPr>
    </w:p>
    <w:p w14:paraId="0BD099C2">
      <w:pPr>
        <w:spacing w:line="276" w:lineRule="auto"/>
        <w:rPr>
          <w:rFonts w:hint="eastAsia" w:ascii="仿宋_GB2312" w:hAnsi="华文中宋" w:eastAsia="仿宋_GB2312"/>
          <w:bCs/>
          <w:color w:val="000000" w:themeColor="text1"/>
          <w:sz w:val="32"/>
          <w:szCs w:val="32"/>
          <w:highlight w:val="none"/>
          <w14:textFill>
            <w14:solidFill>
              <w14:schemeClr w14:val="tx1"/>
            </w14:solidFill>
          </w14:textFill>
        </w:rPr>
      </w:pPr>
    </w:p>
    <w:p w14:paraId="787C03E4">
      <w:pPr>
        <w:spacing w:line="276" w:lineRule="auto"/>
        <w:jc w:val="center"/>
        <w:rPr>
          <w:rFonts w:ascii="仿宋_GB2312" w:eastAsia="仿宋_GB2312"/>
          <w:b/>
          <w:color w:val="000000" w:themeColor="text1"/>
          <w:sz w:val="44"/>
          <w:szCs w:val="44"/>
          <w:highlight w:val="none"/>
          <w14:textFill>
            <w14:solidFill>
              <w14:schemeClr w14:val="tx1"/>
            </w14:solidFill>
          </w14:textFill>
        </w:rPr>
      </w:pPr>
      <w:r>
        <w:rPr>
          <w:rFonts w:ascii="仿宋_GB2312" w:eastAsia="仿宋_GB2312"/>
          <w:b/>
          <w:color w:val="000000" w:themeColor="text1"/>
          <w:sz w:val="44"/>
          <w:szCs w:val="44"/>
          <w:highlight w:val="none"/>
          <w14:textFill>
            <w14:solidFill>
              <w14:schemeClr w14:val="tx1"/>
            </w14:solidFill>
          </w14:textFill>
        </w:rPr>
        <w:br w:type="page"/>
      </w:r>
      <w:r>
        <w:rPr>
          <w:rFonts w:hint="eastAsia" w:ascii="仿宋_GB2312" w:eastAsia="仿宋_GB2312"/>
          <w:b/>
          <w:color w:val="000000" w:themeColor="text1"/>
          <w:sz w:val="44"/>
          <w:szCs w:val="44"/>
          <w:highlight w:val="none"/>
          <w14:textFill>
            <w14:solidFill>
              <w14:schemeClr w14:val="tx1"/>
            </w14:solidFill>
          </w14:textFill>
        </w:rPr>
        <w:t>合 同 附 件</w:t>
      </w:r>
    </w:p>
    <w:p w14:paraId="1E8E95C8">
      <w:pPr>
        <w:snapToGrid w:val="0"/>
        <w:spacing w:line="276" w:lineRule="auto"/>
        <w:jc w:val="center"/>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（服务类）</w:t>
      </w:r>
    </w:p>
    <w:tbl>
      <w:tblPr>
        <w:tblStyle w:val="49"/>
        <w:tblW w:w="0" w:type="auto"/>
        <w:tblInd w:w="0" w:type="dxa"/>
        <w:tblLayout w:type="fixed"/>
        <w:tblCellMar>
          <w:top w:w="0" w:type="dxa"/>
          <w:left w:w="108" w:type="dxa"/>
          <w:bottom w:w="0" w:type="dxa"/>
          <w:right w:w="108" w:type="dxa"/>
        </w:tblCellMar>
      </w:tblPr>
      <w:tblGrid>
        <w:gridCol w:w="4766"/>
        <w:gridCol w:w="4476"/>
      </w:tblGrid>
      <w:tr w14:paraId="74DB3A53">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noWrap w:val="0"/>
            <w:vAlign w:val="top"/>
          </w:tcPr>
          <w:p w14:paraId="35782113">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1.供应商承诺具体事项：</w:t>
            </w:r>
          </w:p>
          <w:p w14:paraId="63F04D1C">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tc>
      </w:tr>
      <w:tr w14:paraId="07539B3F">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noWrap w:val="0"/>
            <w:vAlign w:val="top"/>
          </w:tcPr>
          <w:p w14:paraId="7DE94947">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2.服务期责任：</w:t>
            </w:r>
          </w:p>
          <w:p w14:paraId="73636F20">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tc>
      </w:tr>
      <w:tr w14:paraId="36771E74">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noWrap w:val="0"/>
            <w:vAlign w:val="top"/>
          </w:tcPr>
          <w:p w14:paraId="38B10EF6">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3.其他具体事项：</w:t>
            </w:r>
          </w:p>
          <w:p w14:paraId="13079D53">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tc>
      </w:tr>
      <w:tr w14:paraId="69D9DB79">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noWrap w:val="0"/>
            <w:vAlign w:val="center"/>
          </w:tcPr>
          <w:p w14:paraId="44D7D0C6">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甲方（章）</w:t>
            </w:r>
          </w:p>
          <w:p w14:paraId="3B14A9D3">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0CEBFD90">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03D0B8A1">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6E1AE52A">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038F210F">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28DC0C06">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057DB296">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 </w:t>
            </w:r>
          </w:p>
        </w:tc>
        <w:tc>
          <w:tcPr>
            <w:tcW w:w="4476" w:type="dxa"/>
            <w:tcBorders>
              <w:top w:val="single" w:color="auto" w:sz="4" w:space="0"/>
              <w:left w:val="single" w:color="auto" w:sz="4" w:space="0"/>
              <w:bottom w:val="single" w:color="auto" w:sz="4" w:space="0"/>
              <w:right w:val="single" w:color="auto" w:sz="4" w:space="0"/>
            </w:tcBorders>
            <w:noWrap w:val="0"/>
            <w:vAlign w:val="center"/>
          </w:tcPr>
          <w:p w14:paraId="042F64DD">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乙方（章）</w:t>
            </w:r>
          </w:p>
          <w:p w14:paraId="137139E1">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6E34ABC1">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42E33EB5">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7C63C65A">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29A533A1">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56C80107">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p>
          <w:p w14:paraId="5197DEB4">
            <w:pPr>
              <w:snapToGrid w:val="0"/>
              <w:spacing w:line="276"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bl>
    <w:p w14:paraId="2051CD76">
      <w:pPr>
        <w:snapToGrid w:val="0"/>
        <w:spacing w:line="276" w:lineRule="auto"/>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注：</w:t>
      </w:r>
      <w:r>
        <w:rPr>
          <w:rFonts w:hint="eastAsia" w:ascii="仿宋_GB2312" w:eastAsia="仿宋_GB2312"/>
          <w:color w:val="000000" w:themeColor="text1"/>
          <w:sz w:val="24"/>
          <w:highlight w:val="none"/>
          <w14:textFill>
            <w14:solidFill>
              <w14:schemeClr w14:val="tx1"/>
            </w14:solidFill>
          </w14:textFill>
        </w:rPr>
        <w:t>填不下时可另加附页</w:t>
      </w:r>
    </w:p>
    <w:p w14:paraId="68F081CC">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5DF2235">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544019F">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31C1BA4E">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2033BE8A">
      <w:pPr>
        <w:spacing w:before="120" w:beforeLines="50" w:after="480" w:afterLines="200" w:line="340" w:lineRule="exact"/>
        <w:jc w:val="center"/>
        <w:rPr>
          <w:b/>
          <w:color w:val="000000" w:themeColor="text1"/>
          <w:kern w:val="0"/>
          <w:sz w:val="32"/>
          <w:szCs w:val="32"/>
          <w:highlight w:val="none"/>
          <w14:textFill>
            <w14:solidFill>
              <w14:schemeClr w14:val="tx1"/>
            </w14:solidFill>
          </w14:textFill>
        </w:rPr>
      </w:pPr>
      <w:r>
        <w:rPr>
          <w:rFonts w:ascii="仿宋_GB2312" w:hAnsi="华文中宋" w:eastAsia="仿宋_GB2312"/>
          <w:bCs/>
          <w:color w:val="000000" w:themeColor="text1"/>
          <w:sz w:val="32"/>
          <w:szCs w:val="32"/>
          <w:highlight w:val="none"/>
          <w14:textFill>
            <w14:solidFill>
              <w14:schemeClr w14:val="tx1"/>
            </w14:solidFill>
          </w14:textFill>
        </w:rPr>
        <w:br w:type="page"/>
      </w:r>
      <w:r>
        <w:rPr>
          <w:rFonts w:hint="eastAsia"/>
          <w:b/>
          <w:bCs/>
          <w:color w:val="000000" w:themeColor="text1"/>
          <w:kern w:val="0"/>
          <w:sz w:val="32"/>
          <w:szCs w:val="32"/>
          <w:highlight w:val="none"/>
          <w14:textFill>
            <w14:solidFill>
              <w14:schemeClr w14:val="tx1"/>
            </w14:solidFill>
          </w14:textFill>
        </w:rPr>
        <w:t>广西壮族自治区政府采购项目</w:t>
      </w:r>
      <w:r>
        <w:rPr>
          <w:rFonts w:hint="eastAsia"/>
          <w:b/>
          <w:color w:val="000000" w:themeColor="text1"/>
          <w:kern w:val="0"/>
          <w:sz w:val="32"/>
          <w:szCs w:val="32"/>
          <w:highlight w:val="none"/>
          <w14:textFill>
            <w14:solidFill>
              <w14:schemeClr w14:val="tx1"/>
            </w14:solidFill>
          </w14:textFill>
        </w:rPr>
        <w:t>合同验收书（格式）</w:t>
      </w:r>
    </w:p>
    <w:p w14:paraId="1FD316C0">
      <w:pPr>
        <w:spacing w:line="340" w:lineRule="exact"/>
        <w:ind w:firstLine="480" w:firstLineChars="200"/>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根据政府采购项目（采购合同编号：</w:t>
      </w:r>
      <w:r>
        <w:rPr>
          <w:rFonts w:hint="eastAsia" w:ascii="仿宋_GB2312" w:eastAsia="仿宋_GB2312"/>
          <w:color w:val="000000" w:themeColor="text1"/>
          <w:kern w:val="0"/>
          <w:szCs w:val="21"/>
          <w:highlight w:val="none"/>
          <w14:textFill>
            <w14:solidFill>
              <w14:schemeClr w14:val="tx1"/>
            </w14:solidFill>
          </w14:textFill>
        </w:rPr>
        <w:softHyphen/>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）的约定，我单位对</w:t>
      </w:r>
      <w:r>
        <w:rPr>
          <w:rFonts w:hint="eastAsia" w:ascii="仿宋_GB2312" w:eastAsia="仿宋_GB2312"/>
          <w:color w:val="000000" w:themeColor="text1"/>
          <w:kern w:val="0"/>
          <w:szCs w:val="21"/>
          <w:highlight w:val="none"/>
          <w:u w:val="single"/>
          <w14:textFill>
            <w14:solidFill>
              <w14:schemeClr w14:val="tx1"/>
            </w14:solidFill>
          </w14:textFill>
        </w:rPr>
        <w:t>（ 项目名称 ）</w:t>
      </w:r>
      <w:r>
        <w:rPr>
          <w:rFonts w:hint="eastAsia" w:ascii="仿宋_GB2312" w:eastAsia="仿宋_GB2312"/>
          <w:color w:val="000000" w:themeColor="text1"/>
          <w:kern w:val="0"/>
          <w:szCs w:val="21"/>
          <w:highlight w:val="none"/>
          <w14:textFill>
            <w14:solidFill>
              <w14:schemeClr w14:val="tx1"/>
            </w14:solidFill>
          </w14:textFill>
        </w:rPr>
        <w:t>政府采购项目中标供应商</w:t>
      </w:r>
      <w:r>
        <w:rPr>
          <w:rFonts w:hint="eastAsia" w:ascii="仿宋_GB2312" w:eastAsia="仿宋_GB2312"/>
          <w:color w:val="000000" w:themeColor="text1"/>
          <w:kern w:val="0"/>
          <w:szCs w:val="21"/>
          <w:highlight w:val="none"/>
          <w:u w:val="single"/>
          <w14:textFill>
            <w14:solidFill>
              <w14:schemeClr w14:val="tx1"/>
            </w14:solidFill>
          </w14:textFill>
        </w:rPr>
        <w:t>（ 公司名称 ）</w:t>
      </w:r>
      <w:r>
        <w:rPr>
          <w:rFonts w:hint="eastAsia" w:ascii="仿宋_GB2312" w:eastAsia="仿宋_GB2312"/>
          <w:color w:val="000000" w:themeColor="text1"/>
          <w:kern w:val="0"/>
          <w:szCs w:val="21"/>
          <w:highlight w:val="none"/>
          <w14:textFill>
            <w14:solidFill>
              <w14:schemeClr w14:val="tx1"/>
            </w14:solidFill>
          </w14:textFill>
        </w:rPr>
        <w:t>提供的服务进行了验收，验收情况如下：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7AD7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noWrap w:val="0"/>
            <w:vAlign w:val="top"/>
          </w:tcPr>
          <w:p w14:paraId="7A2F947D">
            <w:pPr>
              <w:spacing w:line="340" w:lineRule="exact"/>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验收方式：</w:t>
            </w:r>
          </w:p>
        </w:tc>
        <w:tc>
          <w:tcPr>
            <w:tcW w:w="5873" w:type="dxa"/>
            <w:gridSpan w:val="5"/>
            <w:noWrap w:val="0"/>
            <w:vAlign w:val="top"/>
          </w:tcPr>
          <w:p w14:paraId="0E8876A4">
            <w:pPr>
              <w:spacing w:line="340" w:lineRule="exact"/>
              <w:jc w:val="center"/>
              <w:rPr>
                <w:rFonts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□自行验收</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□委托验收</w:t>
            </w:r>
          </w:p>
        </w:tc>
      </w:tr>
      <w:tr w14:paraId="43C4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1BD0B89F">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序号</w:t>
            </w:r>
          </w:p>
        </w:tc>
        <w:tc>
          <w:tcPr>
            <w:tcW w:w="1715" w:type="dxa"/>
            <w:noWrap w:val="0"/>
            <w:vAlign w:val="center"/>
          </w:tcPr>
          <w:p w14:paraId="487F609C">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名</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称</w:t>
            </w:r>
          </w:p>
        </w:tc>
        <w:tc>
          <w:tcPr>
            <w:tcW w:w="2952" w:type="dxa"/>
            <w:gridSpan w:val="3"/>
            <w:noWrap w:val="0"/>
            <w:vAlign w:val="center"/>
          </w:tcPr>
          <w:p w14:paraId="45D8B5C8">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服务内容、标准</w:t>
            </w:r>
          </w:p>
        </w:tc>
        <w:tc>
          <w:tcPr>
            <w:tcW w:w="1493" w:type="dxa"/>
            <w:noWrap w:val="0"/>
            <w:vAlign w:val="center"/>
          </w:tcPr>
          <w:p w14:paraId="6AADA10B">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数量</w:t>
            </w:r>
          </w:p>
        </w:tc>
        <w:tc>
          <w:tcPr>
            <w:tcW w:w="1428" w:type="dxa"/>
            <w:noWrap w:val="0"/>
            <w:vAlign w:val="center"/>
          </w:tcPr>
          <w:p w14:paraId="3B9B63FE">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金</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额</w:t>
            </w:r>
          </w:p>
        </w:tc>
      </w:tr>
      <w:tr w14:paraId="64AF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5DECC265">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192920D2">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2F34D0C0">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449A6E60">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0B5F65E6">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6560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41CB88C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7EAEC8CD">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701F348E">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7BA0D290">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77CC4838">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7990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noWrap w:val="0"/>
            <w:vAlign w:val="center"/>
          </w:tcPr>
          <w:p w14:paraId="11325F83">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715" w:type="dxa"/>
            <w:noWrap w:val="0"/>
            <w:vAlign w:val="center"/>
          </w:tcPr>
          <w:p w14:paraId="44352693">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952" w:type="dxa"/>
            <w:gridSpan w:val="3"/>
            <w:noWrap w:val="0"/>
            <w:vAlign w:val="center"/>
          </w:tcPr>
          <w:p w14:paraId="48A2AB0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1493" w:type="dxa"/>
            <w:noWrap w:val="0"/>
            <w:vAlign w:val="center"/>
          </w:tcPr>
          <w:p w14:paraId="30F8F262">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7AF565B0">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7FC3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noWrap w:val="0"/>
            <w:vAlign w:val="center"/>
          </w:tcPr>
          <w:p w14:paraId="09C2B134">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计</w:t>
            </w:r>
          </w:p>
        </w:tc>
        <w:tc>
          <w:tcPr>
            <w:tcW w:w="1493" w:type="dxa"/>
            <w:noWrap w:val="0"/>
            <w:vAlign w:val="center"/>
          </w:tcPr>
          <w:p w14:paraId="6CC7D558">
            <w:pPr>
              <w:widowControl/>
              <w:snapToGrid w:val="0"/>
              <w:spacing w:before="100" w:beforeAutospacing="1" w:after="100" w:afterAutospacing="1" w:line="320" w:lineRule="atLeast"/>
              <w:jc w:val="center"/>
              <w:rPr>
                <w:rFonts w:ascii="仿宋_GB2312" w:eastAsia="仿宋_GB2312"/>
                <w:color w:val="000000" w:themeColor="text1"/>
                <w:kern w:val="0"/>
                <w:szCs w:val="21"/>
                <w:highlight w:val="none"/>
                <w14:textFill>
                  <w14:solidFill>
                    <w14:schemeClr w14:val="tx1"/>
                  </w14:solidFill>
                </w14:textFill>
              </w:rPr>
            </w:pPr>
          </w:p>
        </w:tc>
        <w:tc>
          <w:tcPr>
            <w:tcW w:w="1428" w:type="dxa"/>
            <w:noWrap w:val="0"/>
            <w:vAlign w:val="center"/>
          </w:tcPr>
          <w:p w14:paraId="62C85450">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4D83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78F154CF">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合计大写金额：</w:t>
            </w:r>
          </w:p>
        </w:tc>
      </w:tr>
      <w:tr w14:paraId="65D3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noWrap w:val="0"/>
            <w:vAlign w:val="center"/>
          </w:tcPr>
          <w:p w14:paraId="49A6AFC6">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服务开始日期</w:t>
            </w:r>
          </w:p>
        </w:tc>
        <w:tc>
          <w:tcPr>
            <w:tcW w:w="2124" w:type="dxa"/>
            <w:gridSpan w:val="2"/>
            <w:noWrap w:val="0"/>
            <w:vAlign w:val="center"/>
          </w:tcPr>
          <w:p w14:paraId="1608261C">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c>
          <w:tcPr>
            <w:tcW w:w="2449" w:type="dxa"/>
            <w:noWrap w:val="0"/>
            <w:vAlign w:val="center"/>
          </w:tcPr>
          <w:p w14:paraId="28E8053E">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合同验收日期</w:t>
            </w:r>
          </w:p>
        </w:tc>
        <w:tc>
          <w:tcPr>
            <w:tcW w:w="3015" w:type="dxa"/>
            <w:gridSpan w:val="3"/>
            <w:noWrap w:val="0"/>
            <w:vAlign w:val="center"/>
          </w:tcPr>
          <w:p w14:paraId="57DF9F77">
            <w:pPr>
              <w:widowControl/>
              <w:snapToGrid w:val="0"/>
              <w:spacing w:before="100" w:beforeAutospacing="1" w:after="100" w:afterAutospacing="1" w:line="320" w:lineRule="atLeast"/>
              <w:ind w:firstLine="2"/>
              <w:jc w:val="center"/>
              <w:rPr>
                <w:rFonts w:ascii="仿宋_GB2312" w:eastAsia="仿宋_GB2312"/>
                <w:color w:val="000000" w:themeColor="text1"/>
                <w:kern w:val="0"/>
                <w:szCs w:val="21"/>
                <w:highlight w:val="none"/>
                <w14:textFill>
                  <w14:solidFill>
                    <w14:schemeClr w14:val="tx1"/>
                  </w14:solidFill>
                </w14:textFill>
              </w:rPr>
            </w:pPr>
          </w:p>
        </w:tc>
      </w:tr>
      <w:tr w14:paraId="2D42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noWrap w:val="0"/>
            <w:vAlign w:val="center"/>
          </w:tcPr>
          <w:p w14:paraId="18724B49">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2124" w:type="dxa"/>
            <w:gridSpan w:val="2"/>
            <w:noWrap w:val="0"/>
            <w:vAlign w:val="center"/>
          </w:tcPr>
          <w:p w14:paraId="3F7E5817">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2449" w:type="dxa"/>
            <w:noWrap w:val="0"/>
            <w:vAlign w:val="center"/>
          </w:tcPr>
          <w:p w14:paraId="03AD4F8C">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3015" w:type="dxa"/>
            <w:gridSpan w:val="3"/>
            <w:noWrap w:val="0"/>
            <w:vAlign w:val="center"/>
          </w:tcPr>
          <w:p w14:paraId="753EE689">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r>
      <w:tr w14:paraId="2F0B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noWrap w:val="0"/>
            <w:vAlign w:val="center"/>
          </w:tcPr>
          <w:p w14:paraId="0D8CBB06">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验收具体内容</w:t>
            </w:r>
          </w:p>
        </w:tc>
        <w:tc>
          <w:tcPr>
            <w:tcW w:w="7588" w:type="dxa"/>
            <w:gridSpan w:val="6"/>
            <w:noWrap w:val="0"/>
            <w:vAlign w:val="center"/>
          </w:tcPr>
          <w:p w14:paraId="6C564F55">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（应按采购合同、采购文件、投标响应文件及验收方案等进行验收；并核对中标供应商配备的服务人员数量、人员素质、服务规范要求等方面是否达到合同约定。可附件）</w:t>
            </w:r>
          </w:p>
        </w:tc>
      </w:tr>
      <w:tr w14:paraId="6C7B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noWrap w:val="0"/>
            <w:vAlign w:val="center"/>
          </w:tcPr>
          <w:p w14:paraId="469F1439">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验收小组意见</w:t>
            </w:r>
          </w:p>
        </w:tc>
        <w:tc>
          <w:tcPr>
            <w:tcW w:w="7588" w:type="dxa"/>
            <w:gridSpan w:val="6"/>
            <w:noWrap w:val="0"/>
            <w:vAlign w:val="center"/>
          </w:tcPr>
          <w:p w14:paraId="6589BCC3">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验收结论性意见：</w:t>
            </w:r>
          </w:p>
          <w:p w14:paraId="46B2B32D">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p>
        </w:tc>
      </w:tr>
      <w:tr w14:paraId="1411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noWrap w:val="0"/>
            <w:vAlign w:val="center"/>
          </w:tcPr>
          <w:p w14:paraId="164C2C11">
            <w:pPr>
              <w:widowControl/>
              <w:snapToGrid w:val="0"/>
              <w:spacing w:before="100" w:beforeAutospacing="1" w:after="100" w:afterAutospacing="1" w:line="320" w:lineRule="atLeast"/>
              <w:ind w:firstLine="2"/>
              <w:jc w:val="left"/>
              <w:rPr>
                <w:rFonts w:ascii="仿宋_GB2312" w:eastAsia="仿宋_GB2312"/>
                <w:color w:val="000000" w:themeColor="text1"/>
                <w:kern w:val="0"/>
                <w:szCs w:val="21"/>
                <w:highlight w:val="none"/>
                <w14:textFill>
                  <w14:solidFill>
                    <w14:schemeClr w14:val="tx1"/>
                  </w14:solidFill>
                </w14:textFill>
              </w:rPr>
            </w:pPr>
          </w:p>
        </w:tc>
        <w:tc>
          <w:tcPr>
            <w:tcW w:w="7588" w:type="dxa"/>
            <w:gridSpan w:val="6"/>
            <w:noWrap w:val="0"/>
            <w:vAlign w:val="center"/>
          </w:tcPr>
          <w:p w14:paraId="6C30C6E2">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有异议的意见和说明理由：</w:t>
            </w:r>
          </w:p>
          <w:p w14:paraId="1963BCCA">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签字：</w:t>
            </w:r>
          </w:p>
        </w:tc>
      </w:tr>
      <w:tr w14:paraId="767B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noWrap w:val="0"/>
            <w:vAlign w:val="center"/>
          </w:tcPr>
          <w:p w14:paraId="6EDBECCA">
            <w:pPr>
              <w:widowControl/>
              <w:snapToGrid w:val="0"/>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验收小组成员签字：</w:t>
            </w:r>
          </w:p>
        </w:tc>
      </w:tr>
      <w:tr w14:paraId="544E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34508D2A">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监督人员或其他相关人员签字：</w:t>
            </w:r>
          </w:p>
          <w:p w14:paraId="6EC2DC4B">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或受邀机构的意见（盖章）：</w:t>
            </w:r>
          </w:p>
        </w:tc>
      </w:tr>
      <w:tr w14:paraId="095D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noWrap w:val="0"/>
            <w:vAlign w:val="center"/>
          </w:tcPr>
          <w:p w14:paraId="26E92B99">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中标供应商负责人签字或者盖章：     采购人或受托机构的意见（盖章）：</w:t>
            </w:r>
          </w:p>
          <w:p w14:paraId="4057B875">
            <w:pPr>
              <w:widowControl/>
              <w:spacing w:before="100" w:beforeAutospacing="1" w:after="100" w:afterAutospacing="1" w:line="320" w:lineRule="atLeast"/>
              <w:jc w:val="left"/>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联系电话：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                 联系电话： </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w:t>
            </w:r>
          </w:p>
        </w:tc>
      </w:tr>
    </w:tbl>
    <w:p w14:paraId="2BBD484D">
      <w:pPr>
        <w:spacing w:line="276" w:lineRule="auto"/>
        <w:jc w:val="left"/>
        <w:rPr>
          <w:rFonts w:hint="eastAsia" w:ascii="仿宋_GB2312" w:hAnsi="华文中宋" w:eastAsia="仿宋_GB2312"/>
          <w:bCs/>
          <w:color w:val="000000" w:themeColor="text1"/>
          <w:szCs w:val="21"/>
          <w:highlight w:val="none"/>
          <w14:textFill>
            <w14:solidFill>
              <w14:schemeClr w14:val="tx1"/>
            </w14:solidFill>
          </w14:textFill>
        </w:rPr>
      </w:pPr>
    </w:p>
    <w:p w14:paraId="0C1FA758">
      <w:pPr>
        <w:spacing w:line="276" w:lineRule="auto"/>
        <w:jc w:val="left"/>
        <w:rPr>
          <w:rFonts w:hint="eastAsia" w:ascii="仿宋_GB2312" w:hAnsi="华文中宋" w:eastAsia="仿宋_GB2312"/>
          <w:b/>
          <w:bCs/>
          <w:color w:val="000000" w:themeColor="text1"/>
          <w:szCs w:val="21"/>
          <w:highlight w:val="none"/>
          <w14:textFill>
            <w14:solidFill>
              <w14:schemeClr w14:val="tx1"/>
            </w14:solidFill>
          </w14:textFill>
        </w:rPr>
      </w:pPr>
      <w:r>
        <w:rPr>
          <w:rFonts w:hint="eastAsia" w:ascii="仿宋_GB2312" w:hAnsi="华文中宋" w:eastAsia="仿宋_GB2312"/>
          <w:b/>
          <w:bCs/>
          <w:color w:val="000000" w:themeColor="text1"/>
          <w:szCs w:val="21"/>
          <w:highlight w:val="none"/>
          <w14:textFill>
            <w14:solidFill>
              <w14:schemeClr w14:val="tx1"/>
            </w14:solidFill>
          </w14:textFill>
        </w:rPr>
        <w:t>备注：本验收书一式三份（采购人一份、中标人一份、采购代理机构一份）</w:t>
      </w:r>
    </w:p>
    <w:p w14:paraId="40D2197C">
      <w:pPr>
        <w:snapToGrid w:val="0"/>
        <w:jc w:val="left"/>
        <w:rPr>
          <w:rFonts w:hint="eastAsia" w:ascii="仿宋_GB2312" w:hAnsi="华文中宋" w:eastAsia="仿宋_GB2312"/>
          <w:b/>
          <w:color w:val="000000" w:themeColor="text1"/>
          <w:szCs w:val="21"/>
          <w:highlight w:val="none"/>
          <w14:textFill>
            <w14:solidFill>
              <w14:schemeClr w14:val="tx1"/>
            </w14:solidFill>
          </w14:textFill>
        </w:rPr>
        <w:sectPr>
          <w:footerReference r:id="rId5" w:type="default"/>
          <w:pgSz w:w="11906" w:h="16838"/>
          <w:pgMar w:top="1440" w:right="1440" w:bottom="1440" w:left="1440" w:header="851" w:footer="992" w:gutter="0"/>
          <w:cols w:space="720" w:num="1"/>
          <w:docGrid w:linePitch="312" w:charSpace="0"/>
        </w:sectPr>
      </w:pPr>
    </w:p>
    <w:p w14:paraId="0A5B99AF">
      <w:pPr>
        <w:pStyle w:val="26"/>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textAlignment w:val="auto"/>
        <w:rPr>
          <w:b/>
          <w:color w:val="000000" w:themeColor="text1"/>
          <w:sz w:val="24"/>
          <w:highlight w:val="none"/>
          <w14:textFill>
            <w14:solidFill>
              <w14:schemeClr w14:val="tx1"/>
            </w14:solidFill>
          </w14:textFill>
        </w:rPr>
      </w:pPr>
    </w:p>
    <w:p w14:paraId="02E2ED2F">
      <w:pPr>
        <w:rPr>
          <w:rFonts w:hint="eastAsia"/>
          <w:color w:val="000000" w:themeColor="text1"/>
          <w:highlight w:val="none"/>
          <w14:textFill>
            <w14:solidFill>
              <w14:schemeClr w14:val="tx1"/>
            </w14:solidFill>
          </w14:textFill>
        </w:rPr>
      </w:pPr>
      <w:bookmarkStart w:id="117" w:name="_Toc495387440"/>
    </w:p>
    <w:p w14:paraId="54629EBB">
      <w:pPr>
        <w:pStyle w:val="19"/>
        <w:rPr>
          <w:rFonts w:hint="eastAsia"/>
          <w:color w:val="000000" w:themeColor="text1"/>
          <w:highlight w:val="none"/>
          <w14:textFill>
            <w14:solidFill>
              <w14:schemeClr w14:val="tx1"/>
            </w14:solidFill>
          </w14:textFill>
        </w:rPr>
      </w:pPr>
    </w:p>
    <w:p w14:paraId="47408CFB">
      <w:pPr>
        <w:rPr>
          <w:rFonts w:hint="eastAsia"/>
          <w:color w:val="000000" w:themeColor="text1"/>
          <w:highlight w:val="none"/>
          <w14:textFill>
            <w14:solidFill>
              <w14:schemeClr w14:val="tx1"/>
            </w14:solidFill>
          </w14:textFill>
        </w:rPr>
      </w:pPr>
    </w:p>
    <w:p w14:paraId="32D1EB5C">
      <w:pPr>
        <w:pStyle w:val="19"/>
        <w:rPr>
          <w:rFonts w:hint="eastAsia"/>
          <w:color w:val="000000" w:themeColor="text1"/>
          <w:highlight w:val="none"/>
          <w14:textFill>
            <w14:solidFill>
              <w14:schemeClr w14:val="tx1"/>
            </w14:solidFill>
          </w14:textFill>
        </w:rPr>
      </w:pPr>
    </w:p>
    <w:p w14:paraId="221CB82C">
      <w:pPr>
        <w:rPr>
          <w:rFonts w:hint="eastAsia"/>
          <w:color w:val="000000" w:themeColor="text1"/>
          <w:highlight w:val="none"/>
          <w14:textFill>
            <w14:solidFill>
              <w14:schemeClr w14:val="tx1"/>
            </w14:solidFill>
          </w14:textFill>
        </w:rPr>
      </w:pPr>
    </w:p>
    <w:p w14:paraId="4B72DBF3">
      <w:pPr>
        <w:pStyle w:val="19"/>
        <w:rPr>
          <w:rFonts w:hint="eastAsia"/>
          <w:color w:val="000000" w:themeColor="text1"/>
          <w:highlight w:val="none"/>
          <w14:textFill>
            <w14:solidFill>
              <w14:schemeClr w14:val="tx1"/>
            </w14:solidFill>
          </w14:textFill>
        </w:rPr>
      </w:pPr>
    </w:p>
    <w:p w14:paraId="58A868E1">
      <w:pPr>
        <w:pStyle w:val="74"/>
        <w:rPr>
          <w:rFonts w:hint="eastAsia"/>
          <w:color w:val="000000" w:themeColor="text1"/>
          <w:highlight w:val="none"/>
          <w14:textFill>
            <w14:solidFill>
              <w14:schemeClr w14:val="tx1"/>
            </w14:solidFill>
          </w14:textFill>
        </w:rPr>
      </w:pPr>
    </w:p>
    <w:p w14:paraId="477F37FD">
      <w:pPr>
        <w:pStyle w:val="74"/>
        <w:rPr>
          <w:rFonts w:hint="eastAsia"/>
          <w:color w:val="000000" w:themeColor="text1"/>
          <w:highlight w:val="none"/>
          <w14:textFill>
            <w14:solidFill>
              <w14:schemeClr w14:val="tx1"/>
            </w14:solidFill>
          </w14:textFill>
        </w:rPr>
      </w:pPr>
    </w:p>
    <w:p w14:paraId="5A2495FB">
      <w:pPr>
        <w:pStyle w:val="74"/>
        <w:rPr>
          <w:rFonts w:hint="eastAsia"/>
          <w:color w:val="000000" w:themeColor="text1"/>
          <w:highlight w:val="none"/>
          <w14:textFill>
            <w14:solidFill>
              <w14:schemeClr w14:val="tx1"/>
            </w14:solidFill>
          </w14:textFill>
        </w:rPr>
      </w:pPr>
    </w:p>
    <w:p w14:paraId="355D7F0B">
      <w:pPr>
        <w:pStyle w:val="74"/>
        <w:rPr>
          <w:rFonts w:hint="eastAsia"/>
          <w:color w:val="000000" w:themeColor="text1"/>
          <w:highlight w:val="none"/>
          <w14:textFill>
            <w14:solidFill>
              <w14:schemeClr w14:val="tx1"/>
            </w14:solidFill>
          </w14:textFill>
        </w:rPr>
      </w:pPr>
    </w:p>
    <w:p w14:paraId="19DC85AB">
      <w:pPr>
        <w:pStyle w:val="74"/>
        <w:rPr>
          <w:rFonts w:hint="eastAsia"/>
          <w:color w:val="000000" w:themeColor="text1"/>
          <w:highlight w:val="none"/>
          <w14:textFill>
            <w14:solidFill>
              <w14:schemeClr w14:val="tx1"/>
            </w14:solidFill>
          </w14:textFill>
        </w:rPr>
      </w:pPr>
    </w:p>
    <w:p w14:paraId="18545F25">
      <w:pPr>
        <w:pStyle w:val="74"/>
        <w:rPr>
          <w:rFonts w:hint="eastAsia"/>
          <w:color w:val="000000" w:themeColor="text1"/>
          <w:highlight w:val="none"/>
          <w14:textFill>
            <w14:solidFill>
              <w14:schemeClr w14:val="tx1"/>
            </w14:solidFill>
          </w14:textFill>
        </w:rPr>
      </w:pPr>
    </w:p>
    <w:p w14:paraId="557E21E6">
      <w:pPr>
        <w:pStyle w:val="74"/>
        <w:rPr>
          <w:rFonts w:hint="eastAsia"/>
          <w:color w:val="000000" w:themeColor="text1"/>
          <w:highlight w:val="none"/>
          <w14:textFill>
            <w14:solidFill>
              <w14:schemeClr w14:val="tx1"/>
            </w14:solidFill>
          </w14:textFill>
        </w:rPr>
      </w:pPr>
    </w:p>
    <w:p w14:paraId="7119C539">
      <w:pPr>
        <w:pStyle w:val="74"/>
        <w:rPr>
          <w:rFonts w:hint="eastAsia"/>
          <w:color w:val="000000" w:themeColor="text1"/>
          <w:highlight w:val="none"/>
          <w14:textFill>
            <w14:solidFill>
              <w14:schemeClr w14:val="tx1"/>
            </w14:solidFill>
          </w14:textFill>
        </w:rPr>
      </w:pPr>
    </w:p>
    <w:p w14:paraId="545BCEAB">
      <w:pPr>
        <w:pStyle w:val="74"/>
        <w:rPr>
          <w:rFonts w:hint="eastAsia"/>
          <w:color w:val="000000" w:themeColor="text1"/>
          <w:highlight w:val="none"/>
          <w14:textFill>
            <w14:solidFill>
              <w14:schemeClr w14:val="tx1"/>
            </w14:solidFill>
          </w14:textFill>
        </w:rPr>
      </w:pPr>
    </w:p>
    <w:p w14:paraId="26CEB2DB">
      <w:pPr>
        <w:pStyle w:val="74"/>
        <w:rPr>
          <w:rFonts w:hint="eastAsia"/>
          <w:color w:val="000000" w:themeColor="text1"/>
          <w:highlight w:val="none"/>
          <w14:textFill>
            <w14:solidFill>
              <w14:schemeClr w14:val="tx1"/>
            </w14:solidFill>
          </w14:textFill>
        </w:rPr>
      </w:pPr>
    </w:p>
    <w:p w14:paraId="60BE998F">
      <w:pPr>
        <w:pStyle w:val="3"/>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w:t>
      </w:r>
      <w:bookmarkEnd w:id="117"/>
    </w:p>
    <w:p w14:paraId="5CE0CB0D">
      <w:pPr>
        <w:snapToGrid w:val="0"/>
        <w:spacing w:before="50" w:after="50"/>
        <w:outlineLvl w:val="1"/>
        <w:rPr>
          <w:rFonts w:hint="eastAsia"/>
          <w:color w:val="000000" w:themeColor="text1"/>
          <w:sz w:val="32"/>
          <w:szCs w:val="20"/>
          <w:highlight w:val="none"/>
          <w14:textFill>
            <w14:solidFill>
              <w14:schemeClr w14:val="tx1"/>
            </w14:solidFill>
          </w14:textFill>
        </w:rPr>
      </w:pPr>
    </w:p>
    <w:p w14:paraId="4D417049">
      <w:pPr>
        <w:snapToGrid w:val="0"/>
        <w:spacing w:before="50" w:after="50"/>
        <w:outlineLvl w:val="1"/>
        <w:rPr>
          <w:rFonts w:hint="eastAsia"/>
          <w:color w:val="000000" w:themeColor="text1"/>
          <w:sz w:val="32"/>
          <w:szCs w:val="20"/>
          <w:highlight w:val="none"/>
          <w14:textFill>
            <w14:solidFill>
              <w14:schemeClr w14:val="tx1"/>
            </w14:solidFill>
          </w14:textFill>
        </w:rPr>
      </w:pPr>
    </w:p>
    <w:p w14:paraId="3E1226FD">
      <w:pPr>
        <w:snapToGrid w:val="0"/>
        <w:spacing w:before="50" w:after="50"/>
        <w:outlineLvl w:val="1"/>
        <w:rPr>
          <w:rFonts w:hint="eastAsia"/>
          <w:color w:val="000000" w:themeColor="text1"/>
          <w:sz w:val="32"/>
          <w:szCs w:val="20"/>
          <w:highlight w:val="none"/>
          <w14:textFill>
            <w14:solidFill>
              <w14:schemeClr w14:val="tx1"/>
            </w14:solidFill>
          </w14:textFill>
        </w:rPr>
      </w:pPr>
    </w:p>
    <w:p w14:paraId="7088992F">
      <w:pPr>
        <w:snapToGrid w:val="0"/>
        <w:spacing w:before="50" w:after="50"/>
        <w:outlineLvl w:val="1"/>
        <w:rPr>
          <w:rFonts w:hint="eastAsia"/>
          <w:color w:val="000000" w:themeColor="text1"/>
          <w:sz w:val="32"/>
          <w:szCs w:val="20"/>
          <w:highlight w:val="none"/>
          <w14:textFill>
            <w14:solidFill>
              <w14:schemeClr w14:val="tx1"/>
            </w14:solidFill>
          </w14:textFill>
        </w:rPr>
      </w:pPr>
    </w:p>
    <w:p w14:paraId="5174DEF0">
      <w:pPr>
        <w:snapToGrid w:val="0"/>
        <w:spacing w:before="50" w:after="50"/>
        <w:outlineLvl w:val="1"/>
        <w:rPr>
          <w:rFonts w:hint="eastAsia"/>
          <w:color w:val="000000" w:themeColor="text1"/>
          <w:sz w:val="32"/>
          <w:szCs w:val="20"/>
          <w:highlight w:val="none"/>
          <w14:textFill>
            <w14:solidFill>
              <w14:schemeClr w14:val="tx1"/>
            </w14:solidFill>
          </w14:textFill>
        </w:rPr>
      </w:pPr>
    </w:p>
    <w:p w14:paraId="7A463599">
      <w:pPr>
        <w:snapToGrid w:val="0"/>
        <w:spacing w:before="50" w:after="50"/>
        <w:outlineLvl w:val="1"/>
        <w:rPr>
          <w:rFonts w:hint="eastAsia"/>
          <w:color w:val="000000" w:themeColor="text1"/>
          <w:sz w:val="32"/>
          <w:szCs w:val="20"/>
          <w:highlight w:val="none"/>
          <w14:textFill>
            <w14:solidFill>
              <w14:schemeClr w14:val="tx1"/>
            </w14:solidFill>
          </w14:textFill>
        </w:rPr>
      </w:pPr>
    </w:p>
    <w:p w14:paraId="7452D318">
      <w:pPr>
        <w:snapToGrid w:val="0"/>
        <w:spacing w:before="50" w:after="50"/>
        <w:outlineLvl w:val="1"/>
        <w:rPr>
          <w:rFonts w:hint="eastAsia"/>
          <w:color w:val="000000" w:themeColor="text1"/>
          <w:sz w:val="32"/>
          <w:szCs w:val="20"/>
          <w:highlight w:val="none"/>
          <w14:textFill>
            <w14:solidFill>
              <w14:schemeClr w14:val="tx1"/>
            </w14:solidFill>
          </w14:textFill>
        </w:rPr>
      </w:pPr>
    </w:p>
    <w:p w14:paraId="4D959262">
      <w:pPr>
        <w:snapToGrid w:val="0"/>
        <w:spacing w:before="50" w:after="50"/>
        <w:outlineLvl w:val="1"/>
        <w:rPr>
          <w:rFonts w:hint="eastAsia"/>
          <w:color w:val="000000" w:themeColor="text1"/>
          <w:sz w:val="32"/>
          <w:szCs w:val="20"/>
          <w:highlight w:val="none"/>
          <w14:textFill>
            <w14:solidFill>
              <w14:schemeClr w14:val="tx1"/>
            </w14:solidFill>
          </w14:textFill>
        </w:rPr>
      </w:pPr>
    </w:p>
    <w:p w14:paraId="1DAB4F5B">
      <w:pPr>
        <w:snapToGrid w:val="0"/>
        <w:spacing w:before="50" w:after="50"/>
        <w:outlineLvl w:val="1"/>
        <w:rPr>
          <w:rFonts w:hint="eastAsia"/>
          <w:color w:val="000000" w:themeColor="text1"/>
          <w:sz w:val="32"/>
          <w:szCs w:val="20"/>
          <w:highlight w:val="none"/>
          <w14:textFill>
            <w14:solidFill>
              <w14:schemeClr w14:val="tx1"/>
            </w14:solidFill>
          </w14:textFill>
        </w:rPr>
      </w:pPr>
    </w:p>
    <w:p w14:paraId="3544C91D">
      <w:pPr>
        <w:snapToGrid w:val="0"/>
        <w:spacing w:before="50" w:after="50"/>
        <w:outlineLvl w:val="1"/>
        <w:rPr>
          <w:rFonts w:hint="eastAsia"/>
          <w:color w:val="000000" w:themeColor="text1"/>
          <w:sz w:val="32"/>
          <w:szCs w:val="20"/>
          <w:highlight w:val="none"/>
          <w14:textFill>
            <w14:solidFill>
              <w14:schemeClr w14:val="tx1"/>
            </w14:solidFill>
          </w14:textFill>
        </w:rPr>
      </w:pPr>
    </w:p>
    <w:p w14:paraId="3BB47B94">
      <w:pPr>
        <w:snapToGrid w:val="0"/>
        <w:spacing w:before="50" w:after="50"/>
        <w:outlineLvl w:val="1"/>
        <w:rPr>
          <w:rFonts w:hint="eastAsia"/>
          <w:color w:val="000000" w:themeColor="text1"/>
          <w:sz w:val="32"/>
          <w:szCs w:val="20"/>
          <w:highlight w:val="none"/>
          <w14:textFill>
            <w14:solidFill>
              <w14:schemeClr w14:val="tx1"/>
            </w14:solidFill>
          </w14:textFill>
        </w:rPr>
      </w:pPr>
    </w:p>
    <w:p w14:paraId="7993A043">
      <w:pPr>
        <w:snapToGrid w:val="0"/>
        <w:spacing w:before="50" w:after="50"/>
        <w:outlineLvl w:val="1"/>
        <w:rPr>
          <w:rFonts w:hint="eastAsia"/>
          <w:color w:val="000000" w:themeColor="text1"/>
          <w:sz w:val="32"/>
          <w:szCs w:val="20"/>
          <w:highlight w:val="none"/>
          <w14:textFill>
            <w14:solidFill>
              <w14:schemeClr w14:val="tx1"/>
            </w14:solidFill>
          </w14:textFill>
        </w:rPr>
      </w:pPr>
    </w:p>
    <w:p w14:paraId="180AF045">
      <w:pPr>
        <w:snapToGrid w:val="0"/>
        <w:spacing w:before="50" w:after="50"/>
        <w:outlineLvl w:val="1"/>
        <w:rPr>
          <w:rFonts w:hint="eastAsia"/>
          <w:color w:val="000000" w:themeColor="text1"/>
          <w:sz w:val="32"/>
          <w:szCs w:val="20"/>
          <w:highlight w:val="none"/>
          <w14:textFill>
            <w14:solidFill>
              <w14:schemeClr w14:val="tx1"/>
            </w14:solidFill>
          </w14:textFill>
        </w:rPr>
      </w:pPr>
    </w:p>
    <w:p w14:paraId="7E7BCCD7">
      <w:pPr>
        <w:snapToGrid w:val="0"/>
        <w:spacing w:before="50" w:after="50"/>
        <w:outlineLvl w:val="1"/>
        <w:rPr>
          <w:rFonts w:hint="eastAsia"/>
          <w:color w:val="000000" w:themeColor="text1"/>
          <w:sz w:val="32"/>
          <w:szCs w:val="20"/>
          <w:highlight w:val="none"/>
          <w14:textFill>
            <w14:solidFill>
              <w14:schemeClr w14:val="tx1"/>
            </w14:solidFill>
          </w14:textFill>
        </w:rPr>
      </w:pPr>
    </w:p>
    <w:p w14:paraId="5AB79801">
      <w:pPr>
        <w:snapToGrid w:val="0"/>
        <w:spacing w:before="50" w:after="50"/>
        <w:outlineLvl w:val="1"/>
        <w:rPr>
          <w:rFonts w:hint="eastAsia"/>
          <w:color w:val="000000" w:themeColor="text1"/>
          <w:sz w:val="32"/>
          <w:szCs w:val="20"/>
          <w:highlight w:val="none"/>
          <w14:textFill>
            <w14:solidFill>
              <w14:schemeClr w14:val="tx1"/>
            </w14:solidFill>
          </w14:textFill>
        </w:rPr>
      </w:pPr>
    </w:p>
    <w:p w14:paraId="4FD87D6E">
      <w:pPr>
        <w:snapToGrid w:val="0"/>
        <w:spacing w:before="50" w:after="50"/>
        <w:outlineLvl w:val="1"/>
        <w:rPr>
          <w:rFonts w:hint="eastAsia"/>
          <w:color w:val="000000" w:themeColor="text1"/>
          <w:sz w:val="32"/>
          <w:szCs w:val="20"/>
          <w:highlight w:val="none"/>
          <w14:textFill>
            <w14:solidFill>
              <w14:schemeClr w14:val="tx1"/>
            </w14:solidFill>
          </w14:textFill>
        </w:rPr>
      </w:pPr>
    </w:p>
    <w:p w14:paraId="7EF8B405">
      <w:pPr>
        <w:pStyle w:val="4"/>
        <w:spacing w:before="0" w:after="0" w:line="360" w:lineRule="auto"/>
        <w:rPr>
          <w:rFonts w:hint="eastAsia" w:hAnsi="宋体"/>
          <w:b w:val="0"/>
          <w:bCs w:val="0"/>
          <w:color w:val="000000" w:themeColor="text1"/>
          <w:highlight w:val="none"/>
          <w14:textFill>
            <w14:solidFill>
              <w14:schemeClr w14:val="tx1"/>
            </w14:solidFill>
          </w14:textFill>
        </w:rPr>
      </w:pPr>
      <w:bookmarkStart w:id="118" w:name="_Toc254970697"/>
      <w:bookmarkStart w:id="119" w:name="_Toc254970556"/>
      <w:r>
        <w:rPr>
          <w:rFonts w:hint="eastAsia"/>
          <w:color w:val="000000" w:themeColor="text1"/>
          <w:highlight w:val="none"/>
          <w14:textFill>
            <w14:solidFill>
              <w14:schemeClr w14:val="tx1"/>
            </w14:solidFill>
          </w14:textFill>
        </w:rPr>
        <w:br w:type="page"/>
      </w:r>
      <w:bookmarkEnd w:id="118"/>
      <w:bookmarkEnd w:id="119"/>
      <w:bookmarkStart w:id="120" w:name="_Toc254970557"/>
      <w:bookmarkStart w:id="121" w:name="_Toc254970698"/>
      <w:r>
        <w:rPr>
          <w:rFonts w:hint="eastAsia"/>
          <w:color w:val="000000" w:themeColor="text1"/>
          <w:sz w:val="24"/>
          <w:szCs w:val="24"/>
          <w:highlight w:val="none"/>
          <w14:textFill>
            <w14:solidFill>
              <w14:schemeClr w14:val="tx1"/>
            </w14:solidFill>
          </w14:textFill>
        </w:rPr>
        <w:t>一、投标文件（报价文件）</w:t>
      </w:r>
    </w:p>
    <w:p w14:paraId="59007290">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投标文件（报价文件）封面格式：</w:t>
      </w:r>
    </w:p>
    <w:p w14:paraId="50E0F2F4">
      <w:pPr>
        <w:snapToGrid w:val="0"/>
        <w:spacing w:before="120" w:beforeLines="50" w:after="50"/>
        <w:rPr>
          <w:rFonts w:hint="eastAsia" w:hAnsi="宋体"/>
          <w:bCs/>
          <w:color w:val="000000" w:themeColor="text1"/>
          <w:highlight w:val="none"/>
          <w14:textFill>
            <w14:solidFill>
              <w14:schemeClr w14:val="tx1"/>
            </w14:solidFill>
          </w14:textFill>
        </w:rPr>
      </w:pPr>
    </w:p>
    <w:p w14:paraId="15809C10">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72C1913C">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（报价文件）</w:t>
      </w:r>
    </w:p>
    <w:p w14:paraId="6218CADD">
      <w:pPr>
        <w:snapToGrid w:val="0"/>
        <w:spacing w:before="120" w:beforeLines="50" w:after="50"/>
        <w:jc w:val="center"/>
        <w:rPr>
          <w:rFonts w:hint="eastAsia" w:hAnsi="宋体"/>
          <w:bCs/>
          <w:color w:val="000000" w:themeColor="text1"/>
          <w:highlight w:val="none"/>
          <w14:textFill>
            <w14:solidFill>
              <w14:schemeClr w14:val="tx1"/>
            </w14:solidFill>
          </w14:textFill>
        </w:rPr>
      </w:pPr>
    </w:p>
    <w:p w14:paraId="577AE86F">
      <w:pPr>
        <w:pStyle w:val="74"/>
        <w:rPr>
          <w:rFonts w:hint="eastAsia"/>
          <w:color w:val="000000" w:themeColor="text1"/>
          <w:highlight w:val="none"/>
          <w14:textFill>
            <w14:solidFill>
              <w14:schemeClr w14:val="tx1"/>
            </w14:solidFill>
          </w14:textFill>
        </w:rPr>
      </w:pPr>
    </w:p>
    <w:p w14:paraId="2966EFB4">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668FFC20">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36B3DAF4">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2F3134D1">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7B2EB6D7">
      <w:pPr>
        <w:snapToGrid w:val="0"/>
        <w:spacing w:before="120" w:beforeLines="50" w:after="50" w:line="440" w:lineRule="exact"/>
        <w:ind w:firstLine="675" w:firstLineChars="225"/>
        <w:rPr>
          <w:rFonts w:hint="eastAsia"/>
          <w:color w:val="000000" w:themeColor="text1"/>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00A0506D">
      <w:pPr>
        <w:snapToGrid w:val="0"/>
        <w:spacing w:before="120" w:beforeLines="50" w:after="50" w:line="440" w:lineRule="exact"/>
        <w:rPr>
          <w:rFonts w:hint="eastAsia" w:hAnsi="宋体"/>
          <w:bCs/>
          <w:color w:val="000000" w:themeColor="text1"/>
          <w:sz w:val="30"/>
          <w:szCs w:val="30"/>
          <w:highlight w:val="none"/>
          <w14:textFill>
            <w14:solidFill>
              <w14:schemeClr w14:val="tx1"/>
            </w14:solidFill>
          </w14:textFill>
        </w:rPr>
      </w:pPr>
    </w:p>
    <w:p w14:paraId="1C327900">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2E1B2177">
      <w:pPr>
        <w:pStyle w:val="7"/>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326A605B">
      <w:pPr>
        <w:pStyle w:val="7"/>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45CF1395">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7EC3AEA">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5FDA210A">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900A527">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7AAFCC32">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40706D2">
      <w:pPr>
        <w:snapToGrid w:val="0"/>
        <w:spacing w:before="120" w:beforeLines="50" w:after="50"/>
        <w:ind w:firstLine="10"/>
        <w:jc w:val="center"/>
        <w:rPr>
          <w:rFonts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2112DFB5">
      <w:pPr>
        <w:snapToGrid w:val="0"/>
        <w:spacing w:before="120" w:beforeLines="50" w:after="50"/>
        <w:rPr>
          <w:rFonts w:hint="eastAsia"/>
          <w:b/>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开标一览表格式：</w:t>
      </w:r>
    </w:p>
    <w:p w14:paraId="6EFC8685">
      <w:pPr>
        <w:snapToGrid w:val="0"/>
        <w:spacing w:before="50" w:after="50"/>
        <w:jc w:val="center"/>
        <w:rPr>
          <w:rFonts w:hint="eastAsia"/>
          <w:b/>
          <w:color w:val="000000" w:themeColor="text1"/>
          <w:sz w:val="30"/>
          <w:highlight w:val="none"/>
          <w14:textFill>
            <w14:solidFill>
              <w14:schemeClr w14:val="tx1"/>
            </w14:solidFill>
          </w14:textFill>
        </w:rPr>
      </w:pPr>
    </w:p>
    <w:p w14:paraId="1A42374E">
      <w:pPr>
        <w:snapToGrid w:val="0"/>
        <w:spacing w:before="50" w:after="50"/>
        <w:jc w:val="center"/>
        <w:rPr>
          <w:rFonts w:hint="eastAsia"/>
          <w:b/>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开标一览表</w:t>
      </w:r>
    </w:p>
    <w:p w14:paraId="120938B9">
      <w:pPr>
        <w:pStyle w:val="26"/>
        <w:spacing w:line="360" w:lineRule="auto"/>
        <w:ind w:left="-11" w:firstLine="6" w:firstLineChars="3"/>
        <w:rPr>
          <w:color w:val="000000" w:themeColor="text1"/>
          <w:sz w:val="21"/>
          <w:highlight w:val="none"/>
          <w14:textFill>
            <w14:solidFill>
              <w14:schemeClr w14:val="tx1"/>
            </w14:solidFill>
          </w14:textFill>
        </w:rPr>
      </w:pPr>
      <w:bookmarkStart w:id="122" w:name="_Hlk495346214"/>
      <w:r>
        <w:rPr>
          <w:rFonts w:hint="eastAsia"/>
          <w:color w:val="000000" w:themeColor="text1"/>
          <w:sz w:val="21"/>
          <w:highlight w:val="none"/>
          <w14:textFill>
            <w14:solidFill>
              <w14:schemeClr w14:val="tx1"/>
            </w14:solidFill>
          </w14:textFill>
        </w:rPr>
        <w:t xml:space="preserve">  分标号（如有）：</w:t>
      </w:r>
      <w:r>
        <w:rPr>
          <w:rFonts w:hint="eastAsia"/>
          <w:color w:val="000000" w:themeColor="text1"/>
          <w:sz w:val="21"/>
          <w:highlight w:val="none"/>
          <w:u w:val="single"/>
          <w14:textFill>
            <w14:solidFill>
              <w14:schemeClr w14:val="tx1"/>
            </w14:solidFill>
          </w14:textFill>
        </w:rPr>
        <w:t xml:space="preserve">         </w:t>
      </w:r>
      <w:r>
        <w:rPr>
          <w:rFonts w:hint="eastAsia"/>
          <w:color w:val="000000" w:themeColor="text1"/>
          <w:sz w:val="21"/>
          <w:highlight w:val="none"/>
          <w14:textFill>
            <w14:solidFill>
              <w14:schemeClr w14:val="tx1"/>
            </w14:solidFill>
          </w14:textFill>
        </w:rPr>
        <w:t xml:space="preserve">                                                         单位：元</w:t>
      </w:r>
    </w:p>
    <w:bookmarkEnd w:id="122"/>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3075"/>
        <w:gridCol w:w="1425"/>
        <w:gridCol w:w="1789"/>
        <w:gridCol w:w="2025"/>
        <w:gridCol w:w="887"/>
      </w:tblGrid>
      <w:tr w14:paraId="148E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14:paraId="2060497B">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3075" w:type="dxa"/>
            <w:tcBorders>
              <w:top w:val="single" w:color="auto" w:sz="4" w:space="0"/>
              <w:left w:val="single" w:color="auto" w:sz="4" w:space="0"/>
              <w:bottom w:val="single" w:color="auto" w:sz="4" w:space="0"/>
              <w:right w:val="single" w:color="auto" w:sz="4" w:space="0"/>
            </w:tcBorders>
            <w:noWrap w:val="0"/>
            <w:vAlign w:val="center"/>
          </w:tcPr>
          <w:p w14:paraId="42ECD3D7">
            <w:pPr>
              <w:spacing w:line="360" w:lineRule="auto"/>
              <w:jc w:val="center"/>
              <w:rPr>
                <w:rFonts w:hint="default" w:ascii="宋体" w:hAnsi="宋体" w:eastAsia="宋体" w:cs="宋体"/>
                <w:b/>
                <w:bCs/>
                <w:color w:val="000000" w:themeColor="text1"/>
                <w:sz w:val="21"/>
                <w:szCs w:val="21"/>
                <w:highlight w:val="none"/>
                <w:lang w:val="en-US"/>
                <w14:textFill>
                  <w14:solidFill>
                    <w14:schemeClr w14:val="tx1"/>
                  </w14:solidFill>
                </w14:textFill>
              </w:rPr>
            </w:pPr>
            <w:r>
              <w:rPr>
                <w:rFonts w:hint="eastAsia" w:hAnsi="宋体" w:eastAsia="宋体" w:cs="宋体"/>
                <w:b/>
                <w:bCs/>
                <w:color w:val="000000" w:themeColor="text1"/>
                <w:sz w:val="21"/>
                <w:szCs w:val="21"/>
                <w:highlight w:val="none"/>
                <w:lang w:val="en-US" w:eastAsia="zh-CN"/>
                <w14:textFill>
                  <w14:solidFill>
                    <w14:schemeClr w14:val="tx1"/>
                  </w14:solidFill>
                </w14:textFill>
              </w:rPr>
              <w:t>标的名称</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0475AFB1">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数量及单位</w:t>
            </w:r>
          </w:p>
          <w:p w14:paraId="68157AC5">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①</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6B2D13D2">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单价</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（元）</w:t>
            </w:r>
          </w:p>
          <w:p w14:paraId="0AE6DA76">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②</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32B6C48">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总价（元） </w:t>
            </w:r>
          </w:p>
          <w:p w14:paraId="63BCDACD">
            <w:pPr>
              <w:spacing w:line="360" w:lineRule="auto"/>
              <w:jc w:val="center"/>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③=①×②</w:t>
            </w:r>
          </w:p>
        </w:tc>
        <w:tc>
          <w:tcPr>
            <w:tcW w:w="887" w:type="dxa"/>
            <w:tcBorders>
              <w:top w:val="single" w:color="auto" w:sz="4" w:space="0"/>
              <w:left w:val="single" w:color="auto" w:sz="4" w:space="0"/>
              <w:bottom w:val="single" w:color="auto" w:sz="4" w:space="0"/>
              <w:right w:val="single" w:color="auto" w:sz="4" w:space="0"/>
            </w:tcBorders>
            <w:noWrap w:val="0"/>
            <w:vAlign w:val="center"/>
          </w:tcPr>
          <w:p w14:paraId="4CFE936C">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备注</w:t>
            </w:r>
          </w:p>
        </w:tc>
      </w:tr>
      <w:tr w14:paraId="1D11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14:paraId="36BD593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3075" w:type="dxa"/>
            <w:tcBorders>
              <w:top w:val="single" w:color="auto" w:sz="4" w:space="0"/>
              <w:left w:val="single" w:color="auto" w:sz="4" w:space="0"/>
              <w:bottom w:val="single" w:color="auto" w:sz="4" w:space="0"/>
              <w:right w:val="single" w:color="auto" w:sz="4" w:space="0"/>
            </w:tcBorders>
            <w:noWrap w:val="0"/>
            <w:vAlign w:val="center"/>
          </w:tcPr>
          <w:p w14:paraId="6CC8D9DF">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3D03AF4">
            <w:pPr>
              <w:spacing w:line="360" w:lineRule="auto"/>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270CFB5D">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DDB4EA6">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noWrap w:val="0"/>
            <w:vAlign w:val="center"/>
          </w:tcPr>
          <w:p w14:paraId="5DBE8BD2">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40AA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14:paraId="56B2309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3075" w:type="dxa"/>
            <w:tcBorders>
              <w:top w:val="single" w:color="auto" w:sz="4" w:space="0"/>
              <w:left w:val="single" w:color="auto" w:sz="4" w:space="0"/>
              <w:bottom w:val="single" w:color="auto" w:sz="4" w:space="0"/>
              <w:right w:val="single" w:color="auto" w:sz="4" w:space="0"/>
            </w:tcBorders>
            <w:noWrap w:val="0"/>
            <w:vAlign w:val="center"/>
          </w:tcPr>
          <w:p w14:paraId="12FCA90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3978CFA2">
            <w:pPr>
              <w:spacing w:line="360" w:lineRule="auto"/>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7DD769E5">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088D33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noWrap w:val="0"/>
            <w:vAlign w:val="center"/>
          </w:tcPr>
          <w:p w14:paraId="4CEDBE62">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77BB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937" w:type="dxa"/>
            <w:tcBorders>
              <w:top w:val="single" w:color="auto" w:sz="4" w:space="0"/>
              <w:left w:val="single" w:color="auto" w:sz="4" w:space="0"/>
              <w:bottom w:val="single" w:color="auto" w:sz="4" w:space="0"/>
              <w:right w:val="single" w:color="auto" w:sz="4" w:space="0"/>
            </w:tcBorders>
            <w:noWrap w:val="0"/>
            <w:vAlign w:val="center"/>
          </w:tcPr>
          <w:p w14:paraId="04D2336A">
            <w:pPr>
              <w:spacing w:line="360" w:lineRule="auto"/>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eastAsia="宋体" w:cs="宋体"/>
                <w:color w:val="000000" w:themeColor="text1"/>
                <w:sz w:val="21"/>
                <w:szCs w:val="21"/>
                <w:highlight w:val="none"/>
                <w:lang w:val="en-US" w:eastAsia="zh-CN"/>
                <w14:textFill>
                  <w14:solidFill>
                    <w14:schemeClr w14:val="tx1"/>
                  </w14:solidFill>
                </w14:textFill>
              </w:rPr>
              <w:t>......</w:t>
            </w:r>
          </w:p>
        </w:tc>
        <w:tc>
          <w:tcPr>
            <w:tcW w:w="3075" w:type="dxa"/>
            <w:tcBorders>
              <w:top w:val="single" w:color="auto" w:sz="4" w:space="0"/>
              <w:left w:val="single" w:color="auto" w:sz="4" w:space="0"/>
              <w:bottom w:val="single" w:color="auto" w:sz="4" w:space="0"/>
              <w:right w:val="single" w:color="auto" w:sz="4" w:space="0"/>
            </w:tcBorders>
            <w:noWrap w:val="0"/>
            <w:vAlign w:val="center"/>
          </w:tcPr>
          <w:p w14:paraId="2047C4B0">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0AC99FE0">
            <w:pPr>
              <w:spacing w:line="360" w:lineRule="auto"/>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7BFCD494">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164CD2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87" w:type="dxa"/>
            <w:tcBorders>
              <w:top w:val="single" w:color="auto" w:sz="4" w:space="0"/>
              <w:left w:val="single" w:color="auto" w:sz="4" w:space="0"/>
              <w:bottom w:val="single" w:color="auto" w:sz="4" w:space="0"/>
              <w:right w:val="single" w:color="auto" w:sz="4" w:space="0"/>
            </w:tcBorders>
            <w:noWrap w:val="0"/>
            <w:vAlign w:val="center"/>
          </w:tcPr>
          <w:p w14:paraId="065E653A">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p>
        </w:tc>
      </w:tr>
      <w:tr w14:paraId="6FB4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0138" w:type="dxa"/>
            <w:gridSpan w:val="6"/>
            <w:tcBorders>
              <w:top w:val="single" w:color="auto" w:sz="4" w:space="0"/>
              <w:left w:val="single" w:color="auto" w:sz="4" w:space="0"/>
              <w:bottom w:val="single" w:color="auto" w:sz="4" w:space="0"/>
              <w:right w:val="single" w:color="auto" w:sz="4" w:space="0"/>
            </w:tcBorders>
            <w:noWrap w:val="0"/>
            <w:vAlign w:val="center"/>
          </w:tcPr>
          <w:p w14:paraId="6A98CCE6">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投标总报价</w:t>
            </w:r>
            <w:r>
              <w:rPr>
                <w:rFonts w:hint="eastAsia"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人民币                    ¥</w:t>
            </w:r>
          </w:p>
        </w:tc>
      </w:tr>
    </w:tbl>
    <w:p w14:paraId="1A88757E">
      <w:pPr>
        <w:snapToGrid w:val="0"/>
        <w:spacing w:before="50" w:after="50"/>
        <w:rPr>
          <w:rFonts w:hint="eastAsia" w:ascii="宋体" w:hAnsi="宋体" w:eastAsia="宋体" w:cs="宋体"/>
          <w:color w:val="000000" w:themeColor="text1"/>
          <w:sz w:val="21"/>
          <w:szCs w:val="21"/>
          <w:highlight w:val="none"/>
          <w14:textFill>
            <w14:solidFill>
              <w14:schemeClr w14:val="tx1"/>
            </w14:solidFill>
          </w14:textFill>
        </w:rPr>
      </w:pPr>
    </w:p>
    <w:p w14:paraId="7C3CBCA1">
      <w:pPr>
        <w:pStyle w:val="23"/>
        <w:rPr>
          <w:rFonts w:hint="eastAsia"/>
          <w:color w:val="000000" w:themeColor="text1"/>
          <w:highlight w:val="none"/>
          <w14:textFill>
            <w14:solidFill>
              <w14:schemeClr w14:val="tx1"/>
            </w14:solidFill>
          </w14:textFill>
        </w:rPr>
      </w:pPr>
    </w:p>
    <w:p w14:paraId="39B46810">
      <w:pPr>
        <w:snapToGrid w:val="0"/>
        <w:spacing w:before="50" w:after="50"/>
        <w:rPr>
          <w:rFonts w:hint="eastAsia" w:hAnsi="宋体"/>
          <w:color w:val="000000" w:themeColor="text1"/>
          <w:sz w:val="21"/>
          <w:highlight w:val="none"/>
          <w14:textFill>
            <w14:solidFill>
              <w14:schemeClr w14:val="tx1"/>
            </w14:solidFill>
          </w14:textFill>
        </w:rPr>
      </w:pPr>
    </w:p>
    <w:p w14:paraId="19EA871B">
      <w:pPr>
        <w:snapToGrid w:val="0"/>
        <w:spacing w:before="50" w:after="5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7E7A424D">
      <w:pPr>
        <w:snapToGrid w:val="0"/>
        <w:spacing w:before="50" w:after="50"/>
        <w:ind w:firstLine="422" w:firstLineChars="200"/>
        <w:rPr>
          <w:rFonts w:hint="eastAsia" w:hAnsi="宋体"/>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1.报价一经涂改，应在涂改处加盖单位电子公章或者由法定代表人或委托代理人签字</w:t>
      </w:r>
      <w:r>
        <w:rPr>
          <w:rFonts w:hint="eastAsia" w:hAnsi="宋体" w:cs="Courier New"/>
          <w:b/>
          <w:bCs/>
          <w:color w:val="000000" w:themeColor="text1"/>
          <w:sz w:val="21"/>
          <w:highlight w:val="none"/>
          <w14:textFill>
            <w14:solidFill>
              <w14:schemeClr w14:val="tx1"/>
            </w14:solidFill>
          </w14:textFill>
        </w:rPr>
        <w:t>（或者电子签名</w:t>
      </w:r>
      <w:r>
        <w:rPr>
          <w:rFonts w:hint="eastAsia" w:hAnsi="宋体"/>
          <w:b/>
          <w:bCs/>
          <w:color w:val="000000" w:themeColor="text1"/>
          <w:sz w:val="21"/>
          <w:highlight w:val="none"/>
          <w14:textFill>
            <w14:solidFill>
              <w14:schemeClr w14:val="tx1"/>
            </w14:solidFill>
          </w14:textFill>
        </w:rPr>
        <w:t>或者加盖电子印章</w:t>
      </w:r>
      <w:r>
        <w:rPr>
          <w:rFonts w:hint="eastAsia" w:hAnsi="宋体" w:cs="Courier New"/>
          <w:b/>
          <w:bCs/>
          <w:color w:val="000000" w:themeColor="text1"/>
          <w:sz w:val="21"/>
          <w:highlight w:val="none"/>
          <w14:textFill>
            <w14:solidFill>
              <w14:schemeClr w14:val="tx1"/>
            </w14:solidFill>
          </w14:textFill>
        </w:rPr>
        <w:t>）</w:t>
      </w:r>
      <w:r>
        <w:rPr>
          <w:rFonts w:hint="eastAsia" w:hAnsi="宋体"/>
          <w:b/>
          <w:bCs/>
          <w:color w:val="000000" w:themeColor="text1"/>
          <w:sz w:val="21"/>
          <w:highlight w:val="none"/>
          <w14:textFill>
            <w14:solidFill>
              <w14:schemeClr w14:val="tx1"/>
            </w14:solidFill>
          </w14:textFill>
        </w:rPr>
        <w:t>，否则其投标作无效标处理。</w:t>
      </w:r>
    </w:p>
    <w:p w14:paraId="1A73095A">
      <w:pPr>
        <w:pStyle w:val="26"/>
        <w:wordWrap w:val="0"/>
        <w:rPr>
          <w:rFonts w:hint="eastAsia" w:hAnsi="宋体"/>
          <w:color w:val="000000" w:themeColor="text1"/>
          <w:kern w:val="2"/>
          <w:sz w:val="21"/>
          <w:highlight w:val="none"/>
          <w14:textFill>
            <w14:solidFill>
              <w14:schemeClr w14:val="tx1"/>
            </w14:solidFill>
          </w14:textFill>
        </w:rPr>
      </w:pPr>
    </w:p>
    <w:p w14:paraId="0C770DF7">
      <w:pPr>
        <w:pStyle w:val="26"/>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6A21850C">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12F5C80F">
      <w:pPr>
        <w:tabs>
          <w:tab w:val="left" w:pos="4111"/>
        </w:tabs>
        <w:wordWrap w:val="0"/>
        <w:snapToGrid w:val="0"/>
        <w:spacing w:before="50"/>
        <w:ind w:firstLine="2408" w:firstLineChars="1147"/>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2E79E5E">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0736E3C5">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436AD52">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C792E34">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50FA6AF6">
      <w:pPr>
        <w:snapToGrid w:val="0"/>
        <w:spacing w:before="50" w:after="50"/>
        <w:rPr>
          <w:rFonts w:hint="eastAsia" w:hAnsi="宋体"/>
          <w:color w:val="000000" w:themeColor="text1"/>
          <w:sz w:val="21"/>
          <w:highlight w:val="none"/>
          <w14:textFill>
            <w14:solidFill>
              <w14:schemeClr w14:val="tx1"/>
            </w14:solidFill>
          </w14:textFill>
        </w:rPr>
      </w:pPr>
    </w:p>
    <w:p w14:paraId="3CBBC853">
      <w:pPr>
        <w:snapToGrid w:val="0"/>
        <w:spacing w:before="50" w:after="120" w:afterLines="50"/>
        <w:rPr>
          <w:rFonts w:hAnsi="宋体"/>
          <w:b/>
          <w:color w:val="000000" w:themeColor="text1"/>
          <w:sz w:val="28"/>
          <w:szCs w:val="28"/>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Ansi="宋体"/>
          <w:b/>
          <w:color w:val="000000" w:themeColor="text1"/>
          <w:highlight w:val="none"/>
          <w14:textFill>
            <w14:solidFill>
              <w14:schemeClr w14:val="tx1"/>
            </w14:solidFill>
          </w14:textFill>
        </w:rPr>
        <w:t>中小企业声明函格式：</w:t>
      </w:r>
    </w:p>
    <w:p w14:paraId="0233B779">
      <w:pPr>
        <w:widowControl/>
        <w:spacing w:before="100" w:beforeAutospacing="1" w:after="100" w:afterAutospacing="1"/>
        <w:jc w:val="center"/>
        <w:textAlignment w:val="top"/>
        <w:rPr>
          <w:rFonts w:hint="eastAsia" w:ascii="ˎ̥" w:hAnsi="ˎ̥" w:cs="宋体"/>
          <w:color w:val="000000" w:themeColor="text1"/>
          <w:kern w:val="0"/>
          <w:highlight w:val="none"/>
          <w14:textFill>
            <w14:solidFill>
              <w14:schemeClr w14:val="tx1"/>
            </w14:solidFill>
          </w14:textFill>
        </w:rPr>
      </w:pPr>
      <w:r>
        <w:rPr>
          <w:rFonts w:ascii="ˎ̥" w:hAnsi="ˎ̥" w:cs="宋体"/>
          <w:color w:val="000000" w:themeColor="text1"/>
          <w:highlight w:val="none"/>
          <w14:textFill>
            <w14:solidFill>
              <w14:schemeClr w14:val="tx1"/>
            </w14:solidFill>
          </w14:textFill>
        </w:rPr>
        <w:t>　</w:t>
      </w:r>
      <w:r>
        <w:rPr>
          <w:rFonts w:ascii="ˎ̥" w:hAnsi="ˎ̥" w:cs="宋体"/>
          <w:color w:val="000000" w:themeColor="text1"/>
          <w:sz w:val="21"/>
          <w:highlight w:val="none"/>
          <w14:textFill>
            <w14:solidFill>
              <w14:schemeClr w14:val="tx1"/>
            </w14:solidFill>
          </w14:textFill>
        </w:rPr>
        <w:t>　</w:t>
      </w:r>
      <w:r>
        <w:rPr>
          <w:rFonts w:ascii="ˎ̥" w:hAnsi="ˎ̥" w:cs="宋体"/>
          <w:b/>
          <w:bCs/>
          <w:color w:val="000000" w:themeColor="text1"/>
          <w:kern w:val="0"/>
          <w:sz w:val="30"/>
          <w:highlight w:val="none"/>
          <w14:textFill>
            <w14:solidFill>
              <w14:schemeClr w14:val="tx1"/>
            </w14:solidFill>
          </w14:textFill>
        </w:rPr>
        <w:t>中小企业声明函</w:t>
      </w:r>
      <w:r>
        <w:rPr>
          <w:rFonts w:hint="eastAsia" w:ascii="ˎ̥" w:hAnsi="ˎ̥" w:cs="宋体"/>
          <w:b/>
          <w:bCs/>
          <w:color w:val="000000" w:themeColor="text1"/>
          <w:kern w:val="0"/>
          <w:sz w:val="30"/>
          <w:highlight w:val="none"/>
          <w14:textFill>
            <w14:solidFill>
              <w14:schemeClr w14:val="tx1"/>
            </w14:solidFill>
          </w14:textFill>
        </w:rPr>
        <w:t>（服务）</w:t>
      </w:r>
    </w:p>
    <w:p w14:paraId="0E5FC394">
      <w:pPr>
        <w:spacing w:after="120" w:line="360" w:lineRule="auto"/>
        <w:ind w:right="142" w:firstLine="420" w:firstLineChars="200"/>
        <w:rPr>
          <w:rFonts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本公司郑重声明，根据《政府采购促进中小企业发展管理办法》（财库﹝2020﹞46号）的规定，本公司参加</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u w:val="single"/>
          <w:lang w:val="en-US" w:eastAsia="zh-CN"/>
          <w14:textFill>
            <w14:solidFill>
              <w14:schemeClr w14:val="tx1"/>
            </w14:solidFill>
          </w14:textFill>
        </w:rPr>
        <w:t>采购单位名称</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14:textFill>
            <w14:solidFill>
              <w14:schemeClr w14:val="tx1"/>
            </w14:solidFill>
          </w14:textFill>
        </w:rPr>
        <w:t>的</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u w:val="single"/>
          <w:lang w:val="en-US" w:eastAsia="zh-CN"/>
          <w14:textFill>
            <w14:solidFill>
              <w14:schemeClr w14:val="tx1"/>
            </w14:solidFill>
          </w14:textFill>
        </w:rPr>
        <w:t>项目名称</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14:textFill>
            <w14:solidFill>
              <w14:schemeClr w14:val="tx1"/>
            </w14:solidFill>
          </w14:textFill>
        </w:rPr>
        <w:t>采购活动，服务全部由符合政策要求的中小企业承接。相关企业的具体情况如下：</w:t>
      </w:r>
    </w:p>
    <w:p w14:paraId="01156724">
      <w:pPr>
        <w:spacing w:before="34" w:after="120" w:line="360" w:lineRule="auto"/>
        <w:ind w:right="142" w:firstLine="420" w:firstLineChars="200"/>
        <w:rPr>
          <w:rFonts w:hint="eastAsia" w:hAnsi="宋体"/>
          <w:color w:val="000000" w:themeColor="text1"/>
          <w:sz w:val="21"/>
          <w:szCs w:val="24"/>
          <w:highlight w:val="none"/>
          <w14:textFill>
            <w14:solidFill>
              <w14:schemeClr w14:val="tx1"/>
            </w14:solidFill>
          </w14:textFill>
        </w:rPr>
      </w:pPr>
      <w:r>
        <w:rPr>
          <w:rFonts w:hint="eastAsia" w:hAnsi="宋体"/>
          <w:color w:val="000000" w:themeColor="text1"/>
          <w:sz w:val="21"/>
          <w:szCs w:val="24"/>
          <w:highlight w:val="none"/>
          <w14:textFill>
            <w14:solidFill>
              <w14:schemeClr w14:val="tx1"/>
            </w14:solidFill>
          </w14:textFill>
        </w:rPr>
        <w:t>1.</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u w:val="single"/>
          <w:lang w:val="en-US" w:eastAsia="zh-CN"/>
          <w14:textFill>
            <w14:solidFill>
              <w14:schemeClr w14:val="tx1"/>
            </w14:solidFill>
          </w14:textFill>
        </w:rPr>
        <w:t>采购标的名称</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sz w:val="21"/>
          <w:szCs w:val="24"/>
          <w:highlight w:val="none"/>
          <w:u w:val="single"/>
          <w14:textFill>
            <w14:solidFill>
              <w14:schemeClr w14:val="tx1"/>
            </w14:solidFill>
          </w14:textFill>
        </w:rPr>
        <w:t>（采购文件中明确的所属行业）</w:t>
      </w:r>
      <w:r>
        <w:rPr>
          <w:rFonts w:hint="eastAsia" w:hAnsi="宋体"/>
          <w:color w:val="000000" w:themeColor="text1"/>
          <w:sz w:val="21"/>
          <w:highlight w:val="none"/>
          <w14:textFill>
            <w14:solidFill>
              <w14:schemeClr w14:val="tx1"/>
            </w14:solidFill>
          </w14:textFill>
        </w:rPr>
        <w:t>行业</w:t>
      </w:r>
      <w:r>
        <w:rPr>
          <w:rFonts w:hint="eastAsia" w:hAnsi="宋体"/>
          <w:color w:val="000000" w:themeColor="text1"/>
          <w:sz w:val="21"/>
          <w:szCs w:val="24"/>
          <w:highlight w:val="none"/>
          <w14:textFill>
            <w14:solidFill>
              <w14:schemeClr w14:val="tx1"/>
            </w14:solidFill>
          </w14:textFill>
        </w:rPr>
        <w:t>；承接企业为</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（企业名称），从业人员</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人，营业收入为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万元，资产总额为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万元，属于</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（中型企业、小型企业、微型企业）。</w:t>
      </w:r>
    </w:p>
    <w:p w14:paraId="0E41EB27">
      <w:pPr>
        <w:spacing w:before="34" w:after="120" w:line="360" w:lineRule="auto"/>
        <w:ind w:right="142" w:firstLine="420" w:firstLineChars="200"/>
        <w:rPr>
          <w:rFonts w:hint="eastAsia" w:hAnsi="宋体"/>
          <w:color w:val="000000" w:themeColor="text1"/>
          <w:sz w:val="21"/>
          <w:szCs w:val="24"/>
          <w:highlight w:val="none"/>
          <w14:textFill>
            <w14:solidFill>
              <w14:schemeClr w14:val="tx1"/>
            </w14:solidFill>
          </w14:textFill>
        </w:rPr>
      </w:pPr>
      <w:r>
        <w:rPr>
          <w:rFonts w:hint="eastAsia" w:hAnsi="宋体"/>
          <w:color w:val="000000" w:themeColor="text1"/>
          <w:sz w:val="21"/>
          <w:szCs w:val="24"/>
          <w:highlight w:val="none"/>
          <w:lang w:val="en-US" w:eastAsia="zh-CN"/>
          <w14:textFill>
            <w14:solidFill>
              <w14:schemeClr w14:val="tx1"/>
            </w14:solidFill>
          </w14:textFill>
        </w:rPr>
        <w:t>2</w:t>
      </w:r>
      <w:r>
        <w:rPr>
          <w:rFonts w:hint="eastAsia" w:hAnsi="宋体"/>
          <w:color w:val="000000" w:themeColor="text1"/>
          <w:sz w:val="21"/>
          <w:szCs w:val="24"/>
          <w:highlight w:val="none"/>
          <w14:textFill>
            <w14:solidFill>
              <w14:schemeClr w14:val="tx1"/>
            </w14:solidFill>
          </w14:textFill>
        </w:rPr>
        <w:t>.</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kern w:val="0"/>
          <w:sz w:val="21"/>
          <w:szCs w:val="24"/>
          <w:highlight w:val="none"/>
          <w:u w:val="single"/>
          <w:lang w:val="en-US" w:eastAsia="zh-CN"/>
          <w14:textFill>
            <w14:solidFill>
              <w14:schemeClr w14:val="tx1"/>
            </w14:solidFill>
          </w14:textFill>
        </w:rPr>
        <w:t>采购标的名称</w:t>
      </w:r>
      <w:r>
        <w:rPr>
          <w:rFonts w:hint="eastAsia" w:hAnsi="宋体"/>
          <w:color w:val="000000" w:themeColor="text1"/>
          <w:kern w:val="0"/>
          <w:sz w:val="21"/>
          <w:szCs w:val="24"/>
          <w:highlight w:val="none"/>
          <w:u w:val="single"/>
          <w:lang w:eastAsia="zh-CN"/>
          <w14:textFill>
            <w14:solidFill>
              <w14:schemeClr w14:val="tx1"/>
            </w14:solidFill>
          </w14:textFill>
        </w:rPr>
        <w:t>）</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sz w:val="21"/>
          <w:szCs w:val="24"/>
          <w:highlight w:val="none"/>
          <w:u w:val="single"/>
          <w14:textFill>
            <w14:solidFill>
              <w14:schemeClr w14:val="tx1"/>
            </w14:solidFill>
          </w14:textFill>
        </w:rPr>
        <w:t>（采购文件中明确的所属行业）</w:t>
      </w:r>
      <w:r>
        <w:rPr>
          <w:rFonts w:hint="eastAsia" w:hAnsi="宋体"/>
          <w:color w:val="000000" w:themeColor="text1"/>
          <w:sz w:val="21"/>
          <w:highlight w:val="none"/>
          <w14:textFill>
            <w14:solidFill>
              <w14:schemeClr w14:val="tx1"/>
            </w14:solidFill>
          </w14:textFill>
        </w:rPr>
        <w:t>行业</w:t>
      </w:r>
      <w:r>
        <w:rPr>
          <w:rFonts w:hint="eastAsia" w:hAnsi="宋体"/>
          <w:color w:val="000000" w:themeColor="text1"/>
          <w:sz w:val="21"/>
          <w:szCs w:val="24"/>
          <w:highlight w:val="none"/>
          <w14:textFill>
            <w14:solidFill>
              <w14:schemeClr w14:val="tx1"/>
            </w14:solidFill>
          </w14:textFill>
        </w:rPr>
        <w:t>；承接企业为</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（企业名称），从业人员</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人，营业收入为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万元，资产总额为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万元，属于</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（中型企业、小型企业、微型企业）。</w:t>
      </w:r>
    </w:p>
    <w:p w14:paraId="47D0E781">
      <w:pPr>
        <w:spacing w:before="34" w:after="120" w:line="360" w:lineRule="auto"/>
        <w:ind w:right="142" w:firstLine="422" w:firstLineChars="200"/>
        <w:rPr>
          <w:rFonts w:hint="default" w:hAnsi="宋体" w:eastAsia="宋体"/>
          <w:b/>
          <w:bCs/>
          <w:color w:val="000000" w:themeColor="text1"/>
          <w:sz w:val="21"/>
          <w:szCs w:val="24"/>
          <w:highlight w:val="none"/>
          <w:lang w:val="en-US" w:eastAsia="zh-CN"/>
          <w14:textFill>
            <w14:solidFill>
              <w14:schemeClr w14:val="tx1"/>
            </w14:solidFill>
          </w14:textFill>
        </w:rPr>
      </w:pPr>
      <w:r>
        <w:rPr>
          <w:rFonts w:hint="eastAsia" w:hAnsi="宋体"/>
          <w:b/>
          <w:bCs/>
          <w:color w:val="000000" w:themeColor="text1"/>
          <w:sz w:val="21"/>
          <w:szCs w:val="24"/>
          <w:highlight w:val="none"/>
          <w:lang w:val="en-US" w:eastAsia="zh-CN"/>
          <w14:textFill>
            <w14:solidFill>
              <w14:schemeClr w14:val="tx1"/>
            </w14:solidFill>
          </w14:textFill>
        </w:rPr>
        <w:t>......</w:t>
      </w:r>
    </w:p>
    <w:p w14:paraId="48A8AD0E">
      <w:pPr>
        <w:spacing w:before="34"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以上企业，不属于大企业的分支机构，不存在控股股东为大企业的情形，也不存在与大企业的负责人为同一人的情形。</w:t>
      </w:r>
    </w:p>
    <w:p w14:paraId="22722625">
      <w:pPr>
        <w:spacing w:before="25"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本企业对上述声明内容的真实性负责。如有虚假，将依法承担相应责任。</w:t>
      </w:r>
    </w:p>
    <w:p w14:paraId="3EE1115D">
      <w:pPr>
        <w:spacing w:before="56" w:after="120" w:line="360" w:lineRule="auto"/>
        <w:ind w:left="3960" w:right="1808" w:firstLine="380" w:firstLineChars="200"/>
        <w:rPr>
          <w:rFonts w:hint="eastAsia" w:hAnsi="宋体"/>
          <w:color w:val="000000" w:themeColor="text1"/>
          <w:spacing w:val="-10"/>
          <w:kern w:val="0"/>
          <w:sz w:val="21"/>
          <w:szCs w:val="24"/>
          <w:highlight w:val="none"/>
          <w14:textFill>
            <w14:solidFill>
              <w14:schemeClr w14:val="tx1"/>
            </w14:solidFill>
          </w14:textFill>
        </w:rPr>
      </w:pPr>
      <w:r>
        <w:rPr>
          <w:rFonts w:hint="eastAsia" w:hAnsi="宋体"/>
          <w:color w:val="000000" w:themeColor="text1"/>
          <w:spacing w:val="-10"/>
          <w:kern w:val="0"/>
          <w:sz w:val="21"/>
          <w:szCs w:val="24"/>
          <w:highlight w:val="none"/>
          <w14:textFill>
            <w14:solidFill>
              <w14:schemeClr w14:val="tx1"/>
            </w14:solidFill>
          </w14:textFill>
        </w:rPr>
        <w:t>企业名称（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spacing w:val="-10"/>
          <w:kern w:val="0"/>
          <w:sz w:val="21"/>
          <w:szCs w:val="24"/>
          <w:highlight w:val="none"/>
          <w14:textFill>
            <w14:solidFill>
              <w14:schemeClr w14:val="tx1"/>
            </w14:solidFill>
          </w14:textFill>
        </w:rPr>
        <w:t xml:space="preserve">）： </w:t>
      </w:r>
    </w:p>
    <w:p w14:paraId="4837AA3A">
      <w:pPr>
        <w:spacing w:before="56" w:after="120" w:line="360" w:lineRule="auto"/>
        <w:ind w:left="3960" w:right="1808" w:firstLine="380" w:firstLineChars="200"/>
        <w:rPr>
          <w:rFonts w:hint="eastAsia" w:hAnsi="宋体"/>
          <w:color w:val="000000" w:themeColor="text1"/>
          <w:spacing w:val="-10"/>
          <w:sz w:val="21"/>
          <w:highlight w:val="none"/>
          <w14:textFill>
            <w14:solidFill>
              <w14:schemeClr w14:val="tx1"/>
            </w14:solidFill>
          </w14:textFill>
        </w:rPr>
      </w:pPr>
      <w:r>
        <w:rPr>
          <w:rFonts w:hint="eastAsia" w:hAnsi="宋体"/>
          <w:color w:val="000000" w:themeColor="text1"/>
          <w:spacing w:val="-10"/>
          <w:kern w:val="0"/>
          <w:sz w:val="21"/>
          <w:szCs w:val="24"/>
          <w:highlight w:val="none"/>
          <w14:textFill>
            <w14:solidFill>
              <w14:schemeClr w14:val="tx1"/>
            </w14:solidFill>
          </w14:textFill>
        </w:rPr>
        <w:t>日 期：</w:t>
      </w:r>
    </w:p>
    <w:p w14:paraId="2FC6711D">
      <w:pPr>
        <w:pStyle w:val="19"/>
        <w:spacing w:line="500" w:lineRule="exact"/>
        <w:ind w:right="-120" w:rightChars="-50"/>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6B3B9032">
      <w:pPr>
        <w:pStyle w:val="19"/>
        <w:spacing w:line="500" w:lineRule="exact"/>
        <w:ind w:right="-120" w:rightChars="-50" w:firstLine="380" w:firstLineChars="200"/>
        <w:rPr>
          <w:rFonts w:hint="eastAsia" w:hAnsi="宋体"/>
          <w:color w:val="000000" w:themeColor="text1"/>
          <w:spacing w:val="-10"/>
          <w:sz w:val="21"/>
          <w:highlight w:val="none"/>
          <w14:textFill>
            <w14:solidFill>
              <w14:schemeClr w14:val="tx1"/>
            </w14:solidFill>
          </w14:textFill>
        </w:rPr>
      </w:pPr>
      <w:r>
        <w:rPr>
          <w:rFonts w:hint="eastAsia" w:hAnsi="宋体"/>
          <w:color w:val="000000" w:themeColor="text1"/>
          <w:spacing w:val="-10"/>
          <w:sz w:val="21"/>
          <w:highlight w:val="none"/>
          <w14:textFill>
            <w14:solidFill>
              <w14:schemeClr w14:val="tx1"/>
            </w14:solidFill>
          </w14:textFill>
        </w:rPr>
        <w:t>1.从业人员、营业收入、资产总额填报上一年度数据，无上一年度数据的新成立企业可不填报。</w:t>
      </w:r>
    </w:p>
    <w:p w14:paraId="06EBD026">
      <w:pPr>
        <w:pStyle w:val="19"/>
        <w:spacing w:line="500" w:lineRule="exact"/>
        <w:ind w:right="-120" w:rightChars="-50" w:firstLine="382" w:firstLineChars="200"/>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2.投标人须按上述格式要求如实填写《中小企业声明函》，并对该声明函的真实性负责，否则不得享受相关中小企业扶持政策；投标人提供的《中小企业声明函》与事实不符的，依照《中华人民共和国政府采购法》第七十七条第一款的规定追究法律责任。</w:t>
      </w:r>
    </w:p>
    <w:p w14:paraId="2AB43F29">
      <w:pPr>
        <w:pStyle w:val="19"/>
        <w:wordWrap w:val="0"/>
        <w:spacing w:line="500" w:lineRule="exact"/>
        <w:ind w:right="-120" w:rightChars="-50" w:firstLine="382" w:firstLineChars="200"/>
        <w:rPr>
          <w:rFonts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3.为方便投标人识别企业规模类型，投标人可使用工业和信息化部组织开发的中小企业规模类型自测小程序生成企业规模类型测试结果。</w:t>
      </w:r>
      <w:r>
        <w:rPr>
          <w:rFonts w:hint="eastAsia" w:hAnsi="宋体" w:cs="宋体"/>
          <w:b/>
          <w:bCs/>
          <w:color w:val="000000" w:themeColor="text1"/>
          <w:sz w:val="21"/>
          <w:highlight w:val="none"/>
          <w14:textFill>
            <w14:solidFill>
              <w14:schemeClr w14:val="tx1"/>
            </w14:solidFill>
          </w14:textFill>
        </w:rPr>
        <w:t>自测小程序链接：</w:t>
      </w:r>
      <w:r>
        <w:rPr>
          <w:rFonts w:hAnsi="宋体" w:cs="宋体"/>
          <w:b/>
          <w:bCs/>
          <w:color w:val="000000" w:themeColor="text1"/>
          <w:sz w:val="21"/>
          <w:highlight w:val="none"/>
          <w14:textFill>
            <w14:solidFill>
              <w14:schemeClr w14:val="tx1"/>
            </w14:solidFill>
          </w14:textFill>
        </w:rPr>
        <w:t>https</w:t>
      </w:r>
      <w:r>
        <w:rPr>
          <w:rFonts w:hint="eastAsia" w:hAnsi="宋体" w:cs="宋体"/>
          <w:b/>
          <w:bCs/>
          <w:color w:val="000000" w:themeColor="text1"/>
          <w:sz w:val="21"/>
          <w:highlight w:val="none"/>
          <w:lang w:eastAsia="zh-CN"/>
          <w14:textFill>
            <w14:solidFill>
              <w14:schemeClr w14:val="tx1"/>
            </w14:solidFill>
          </w14:textFill>
        </w:rPr>
        <w:t>：</w:t>
      </w:r>
      <w:r>
        <w:rPr>
          <w:rFonts w:hAnsi="宋体" w:cs="宋体"/>
          <w:b/>
          <w:bCs/>
          <w:color w:val="000000" w:themeColor="text1"/>
          <w:sz w:val="21"/>
          <w:highlight w:val="none"/>
          <w14:textFill>
            <w14:solidFill>
              <w14:schemeClr w14:val="tx1"/>
            </w14:solidFill>
          </w14:textFill>
        </w:rPr>
        <w:t>//baosong.miit.gov.cn/ScaleTest</w:t>
      </w:r>
      <w:r>
        <w:rPr>
          <w:rFonts w:hint="eastAsia" w:hAnsi="宋体" w:cs="宋体"/>
          <w:b/>
          <w:bCs/>
          <w:color w:val="000000" w:themeColor="text1"/>
          <w:sz w:val="21"/>
          <w:highlight w:val="none"/>
          <w14:textFill>
            <w14:solidFill>
              <w14:schemeClr w14:val="tx1"/>
            </w14:solidFill>
          </w14:textFill>
        </w:rPr>
        <w:t>。</w:t>
      </w:r>
    </w:p>
    <w:p w14:paraId="067386BB">
      <w:pPr>
        <w:pStyle w:val="19"/>
        <w:spacing w:line="500" w:lineRule="exact"/>
        <w:ind w:right="-120" w:rightChars="-50" w:firstLine="382" w:firstLineChars="200"/>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4.中小企业划型标准详见《工业和信息化部、国家统计局、国家发展和改革委员会、财政部关于印发中小企业划型标准规定的通知》（工信部联企业〔2011〕300号）。</w:t>
      </w:r>
    </w:p>
    <w:p w14:paraId="3522C872">
      <w:pPr>
        <w:pStyle w:val="19"/>
        <w:spacing w:line="500" w:lineRule="exact"/>
        <w:ind w:right="-120" w:rightChars="-50" w:firstLine="382" w:firstLineChars="200"/>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5.中标供应商依法享受中小企业扶持政策的，采购代理机构将在中标结果公告中公告其《中小企业声明函》。</w:t>
      </w:r>
    </w:p>
    <w:p w14:paraId="43700E91">
      <w:pPr>
        <w:pStyle w:val="19"/>
        <w:spacing w:line="500" w:lineRule="exact"/>
        <w:ind w:right="-120" w:rightChars="-50" w:firstLine="442" w:firstLineChars="200"/>
        <w:rPr>
          <w:rFonts w:hint="eastAsia" w:hAnsi="宋体"/>
          <w:b/>
          <w:color w:val="000000" w:themeColor="text1"/>
          <w:spacing w:val="-10"/>
          <w:szCs w:val="24"/>
          <w:highlight w:val="none"/>
          <w14:textFill>
            <w14:solidFill>
              <w14:schemeClr w14:val="tx1"/>
            </w14:solidFill>
          </w14:textFill>
        </w:rPr>
      </w:pPr>
    </w:p>
    <w:p w14:paraId="44BD10B9">
      <w:pPr>
        <w:snapToGrid w:val="0"/>
        <w:spacing w:before="50" w:after="120" w:afterLines="50"/>
        <w:rPr>
          <w:rFonts w:hint="eastAsia" w:hAnsi="宋体"/>
          <w:b/>
          <w:color w:val="000000" w:themeColor="text1"/>
          <w:sz w:val="21"/>
          <w:highlight w:val="none"/>
          <w14:textFill>
            <w14:solidFill>
              <w14:schemeClr w14:val="tx1"/>
            </w14:solidFill>
          </w14:textFill>
        </w:rPr>
      </w:pPr>
      <w:r>
        <w:rPr>
          <w:rFonts w:eastAsia="黑体"/>
          <w:bCs/>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残疾人福利性单位声明函格式：</w:t>
      </w:r>
    </w:p>
    <w:p w14:paraId="54821F60">
      <w:pPr>
        <w:snapToGrid w:val="0"/>
        <w:spacing w:before="50" w:after="50"/>
        <w:rPr>
          <w:rFonts w:eastAsia="黑体"/>
          <w:bCs/>
          <w:color w:val="000000" w:themeColor="text1"/>
          <w:highlight w:val="none"/>
          <w14:textFill>
            <w14:solidFill>
              <w14:schemeClr w14:val="tx1"/>
            </w14:solidFill>
          </w14:textFill>
        </w:rPr>
      </w:pPr>
    </w:p>
    <w:p w14:paraId="65B87343">
      <w:pPr>
        <w:widowControl/>
        <w:spacing w:before="100" w:beforeAutospacing="1" w:after="100" w:afterAutospacing="1"/>
        <w:jc w:val="center"/>
        <w:textAlignment w:val="top"/>
        <w:rPr>
          <w:rFonts w:ascii="ˎ̥" w:hAnsi="ˎ̥" w:cs="宋体"/>
          <w:b/>
          <w:bCs/>
          <w:color w:val="000000" w:themeColor="text1"/>
          <w:kern w:val="0"/>
          <w:sz w:val="30"/>
          <w:highlight w:val="none"/>
          <w14:textFill>
            <w14:solidFill>
              <w14:schemeClr w14:val="tx1"/>
            </w14:solidFill>
          </w14:textFill>
        </w:rPr>
      </w:pPr>
      <w:r>
        <w:rPr>
          <w:rFonts w:hint="eastAsia" w:ascii="ˎ̥" w:hAnsi="ˎ̥" w:cs="宋体"/>
          <w:b/>
          <w:bCs/>
          <w:color w:val="000000" w:themeColor="text1"/>
          <w:kern w:val="0"/>
          <w:sz w:val="30"/>
          <w:highlight w:val="none"/>
          <w14:textFill>
            <w14:solidFill>
              <w14:schemeClr w14:val="tx1"/>
            </w14:solidFill>
          </w14:textFill>
        </w:rPr>
        <w:t>残疾人福利性单位声明函</w:t>
      </w:r>
      <w:r>
        <w:rPr>
          <w:rFonts w:hint="eastAsia" w:hAnsi="Courier New"/>
          <w:b/>
          <w:color w:val="000000" w:themeColor="text1"/>
          <w:kern w:val="0"/>
          <w:sz w:val="32"/>
          <w:highlight w:val="none"/>
          <w14:textFill>
            <w14:solidFill>
              <w14:schemeClr w14:val="tx1"/>
            </w14:solidFill>
          </w14:textFill>
        </w:rPr>
        <w:t>（格式）</w:t>
      </w:r>
    </w:p>
    <w:p w14:paraId="22BF6E31">
      <w:pPr>
        <w:spacing w:line="588" w:lineRule="exact"/>
        <w:rPr>
          <w:rFonts w:ascii="仿宋_GB2312" w:eastAsia="仿宋_GB2312"/>
          <w:b/>
          <w:color w:val="000000" w:themeColor="text1"/>
          <w:spacing w:val="6"/>
          <w:sz w:val="30"/>
          <w:szCs w:val="30"/>
          <w:highlight w:val="none"/>
          <w14:textFill>
            <w14:solidFill>
              <w14:schemeClr w14:val="tx1"/>
            </w14:solidFill>
          </w14:textFill>
        </w:rPr>
      </w:pPr>
    </w:p>
    <w:p w14:paraId="74DEC367">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本单位郑重声明，根据《财政部 民政部 中国残疾人联合会关于促进残疾人就业政府采购政策的通知》（财库</w:t>
      </w:r>
      <w:r>
        <w:rPr>
          <w:rFonts w:hint="eastAsia" w:hAnsi="宋体"/>
          <w:color w:val="000000" w:themeColor="text1"/>
          <w:sz w:val="21"/>
          <w:highlight w:val="none"/>
          <w14:textFill>
            <w14:solidFill>
              <w14:schemeClr w14:val="tx1"/>
            </w14:solidFill>
          </w14:textFill>
        </w:rPr>
        <w:t>〔2017〕 141</w:t>
      </w:r>
      <w:r>
        <w:rPr>
          <w:rFonts w:hint="eastAsia" w:hAnsi="宋体"/>
          <w:color w:val="000000" w:themeColor="text1"/>
          <w:spacing w:val="6"/>
          <w:sz w:val="21"/>
          <w:highlight w:val="none"/>
          <w14:textFill>
            <w14:solidFill>
              <w14:schemeClr w14:val="tx1"/>
            </w14:solidFill>
          </w14:textFill>
        </w:rPr>
        <w:t>号）的规定，本单位为符合条件的残疾人福利性单位，且本单位参加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单位的</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F5DC60F">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本单位对上述声明的真实性负责。如有虚假，将依法承担相应责任。</w:t>
      </w:r>
    </w:p>
    <w:p w14:paraId="65369564">
      <w:pPr>
        <w:spacing w:line="360" w:lineRule="auto"/>
        <w:ind w:firstLine="444" w:firstLineChars="200"/>
        <w:rPr>
          <w:rFonts w:ascii="仿宋_GB2312" w:eastAsia="仿宋_GB2312"/>
          <w:color w:val="000000" w:themeColor="text1"/>
          <w:spacing w:val="6"/>
          <w:sz w:val="21"/>
          <w:highlight w:val="none"/>
          <w14:textFill>
            <w14:solidFill>
              <w14:schemeClr w14:val="tx1"/>
            </w14:solidFill>
          </w14:textFill>
        </w:rPr>
      </w:pPr>
    </w:p>
    <w:p w14:paraId="31772824">
      <w:pPr>
        <w:spacing w:line="360" w:lineRule="auto"/>
        <w:ind w:firstLine="444" w:firstLineChars="200"/>
        <w:rPr>
          <w:rFonts w:hAnsi="宋体"/>
          <w:color w:val="000000" w:themeColor="text1"/>
          <w:spacing w:val="6"/>
          <w:sz w:val="21"/>
          <w:highlight w:val="none"/>
          <w14:textFill>
            <w14:solidFill>
              <w14:schemeClr w14:val="tx1"/>
            </w14:solidFill>
          </w14:textFill>
        </w:rPr>
      </w:pPr>
    </w:p>
    <w:p w14:paraId="4BA3F20B">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单位名称（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spacing w:val="6"/>
          <w:sz w:val="21"/>
          <w:highlight w:val="none"/>
          <w14:textFill>
            <w14:solidFill>
              <w14:schemeClr w14:val="tx1"/>
            </w14:solidFill>
          </w14:textFill>
        </w:rPr>
        <w:t>）：</w:t>
      </w:r>
    </w:p>
    <w:p w14:paraId="2611309D">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 </w:t>
      </w:r>
      <w:r>
        <w:rPr>
          <w:rFonts w:hAnsi="宋体"/>
          <w:color w:val="000000" w:themeColor="text1"/>
          <w:spacing w:val="6"/>
          <w:sz w:val="21"/>
          <w:highlight w:val="non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日  期：</w:t>
      </w:r>
    </w:p>
    <w:p w14:paraId="66F442E2">
      <w:pPr>
        <w:pStyle w:val="26"/>
        <w:spacing w:line="320" w:lineRule="exact"/>
        <w:ind w:firstLine="420"/>
        <w:jc w:val="right"/>
        <w:rPr>
          <w:color w:val="000000" w:themeColor="text1"/>
          <w:sz w:val="21"/>
          <w:highlight w:val="none"/>
          <w14:textFill>
            <w14:solidFill>
              <w14:schemeClr w14:val="tx1"/>
            </w14:solidFill>
          </w14:textFill>
        </w:rPr>
      </w:pPr>
    </w:p>
    <w:p w14:paraId="659B6891">
      <w:pPr>
        <w:pStyle w:val="26"/>
        <w:spacing w:line="320" w:lineRule="exact"/>
        <w:ind w:firstLine="420"/>
        <w:jc w:val="right"/>
        <w:rPr>
          <w:color w:val="000000" w:themeColor="text1"/>
          <w:sz w:val="21"/>
          <w:highlight w:val="none"/>
          <w14:textFill>
            <w14:solidFill>
              <w14:schemeClr w14:val="tx1"/>
            </w14:solidFill>
          </w14:textFill>
        </w:rPr>
      </w:pPr>
    </w:p>
    <w:p w14:paraId="450D2957">
      <w:pPr>
        <w:pStyle w:val="26"/>
        <w:spacing w:line="320" w:lineRule="exact"/>
        <w:ind w:firstLine="420"/>
        <w:jc w:val="right"/>
        <w:rPr>
          <w:color w:val="000000" w:themeColor="text1"/>
          <w:sz w:val="21"/>
          <w:highlight w:val="none"/>
          <w14:textFill>
            <w14:solidFill>
              <w14:schemeClr w14:val="tx1"/>
            </w14:solidFill>
          </w14:textFill>
        </w:rPr>
      </w:pPr>
    </w:p>
    <w:p w14:paraId="0C533CEF">
      <w:pPr>
        <w:pStyle w:val="26"/>
        <w:spacing w:line="320" w:lineRule="exact"/>
        <w:ind w:firstLine="420"/>
        <w:jc w:val="right"/>
        <w:rPr>
          <w:color w:val="000000" w:themeColor="text1"/>
          <w:sz w:val="21"/>
          <w:highlight w:val="none"/>
          <w14:textFill>
            <w14:solidFill>
              <w14:schemeClr w14:val="tx1"/>
            </w14:solidFill>
          </w14:textFill>
        </w:rPr>
      </w:pPr>
    </w:p>
    <w:p w14:paraId="67D78A20">
      <w:pPr>
        <w:pStyle w:val="26"/>
        <w:spacing w:line="320" w:lineRule="exact"/>
        <w:ind w:firstLine="420"/>
        <w:jc w:val="right"/>
        <w:rPr>
          <w:color w:val="000000" w:themeColor="text1"/>
          <w:sz w:val="21"/>
          <w:highlight w:val="none"/>
          <w14:textFill>
            <w14:solidFill>
              <w14:schemeClr w14:val="tx1"/>
            </w14:solidFill>
          </w14:textFill>
        </w:rPr>
      </w:pPr>
    </w:p>
    <w:p w14:paraId="2FC100D0">
      <w:pPr>
        <w:pStyle w:val="26"/>
        <w:spacing w:line="320" w:lineRule="exact"/>
        <w:ind w:firstLine="420"/>
        <w:jc w:val="right"/>
        <w:rPr>
          <w:color w:val="000000" w:themeColor="text1"/>
          <w:sz w:val="21"/>
          <w:highlight w:val="none"/>
          <w14:textFill>
            <w14:solidFill>
              <w14:schemeClr w14:val="tx1"/>
            </w14:solidFill>
          </w14:textFill>
        </w:rPr>
      </w:pPr>
    </w:p>
    <w:p w14:paraId="4A873D07">
      <w:pPr>
        <w:pStyle w:val="26"/>
        <w:spacing w:line="320" w:lineRule="exact"/>
        <w:ind w:firstLine="420"/>
        <w:jc w:val="right"/>
        <w:rPr>
          <w:color w:val="000000" w:themeColor="text1"/>
          <w:sz w:val="21"/>
          <w:highlight w:val="none"/>
          <w14:textFill>
            <w14:solidFill>
              <w14:schemeClr w14:val="tx1"/>
            </w14:solidFill>
          </w14:textFill>
        </w:rPr>
      </w:pPr>
    </w:p>
    <w:p w14:paraId="018D8015">
      <w:pPr>
        <w:pStyle w:val="26"/>
        <w:spacing w:line="320" w:lineRule="exact"/>
        <w:ind w:firstLine="420"/>
        <w:jc w:val="right"/>
        <w:rPr>
          <w:color w:val="000000" w:themeColor="text1"/>
          <w:sz w:val="21"/>
          <w:highlight w:val="none"/>
          <w14:textFill>
            <w14:solidFill>
              <w14:schemeClr w14:val="tx1"/>
            </w14:solidFill>
          </w14:textFill>
        </w:rPr>
      </w:pPr>
    </w:p>
    <w:p w14:paraId="2BE9C84E">
      <w:pPr>
        <w:pStyle w:val="26"/>
        <w:spacing w:line="320" w:lineRule="exact"/>
        <w:ind w:firstLine="420"/>
        <w:jc w:val="right"/>
        <w:rPr>
          <w:color w:val="000000" w:themeColor="text1"/>
          <w:sz w:val="21"/>
          <w:highlight w:val="none"/>
          <w14:textFill>
            <w14:solidFill>
              <w14:schemeClr w14:val="tx1"/>
            </w14:solidFill>
          </w14:textFill>
        </w:rPr>
      </w:pPr>
    </w:p>
    <w:p w14:paraId="26EFA428">
      <w:pPr>
        <w:pStyle w:val="26"/>
        <w:spacing w:line="320" w:lineRule="exact"/>
        <w:ind w:firstLine="420"/>
        <w:jc w:val="right"/>
        <w:rPr>
          <w:color w:val="000000" w:themeColor="text1"/>
          <w:sz w:val="21"/>
          <w:highlight w:val="none"/>
          <w14:textFill>
            <w14:solidFill>
              <w14:schemeClr w14:val="tx1"/>
            </w14:solidFill>
          </w14:textFill>
        </w:rPr>
      </w:pPr>
    </w:p>
    <w:p w14:paraId="1C5CC657">
      <w:pPr>
        <w:pStyle w:val="26"/>
        <w:spacing w:line="320" w:lineRule="exact"/>
        <w:ind w:firstLine="420"/>
        <w:jc w:val="right"/>
        <w:rPr>
          <w:color w:val="000000" w:themeColor="text1"/>
          <w:sz w:val="21"/>
          <w:highlight w:val="none"/>
          <w14:textFill>
            <w14:solidFill>
              <w14:schemeClr w14:val="tx1"/>
            </w14:solidFill>
          </w14:textFill>
        </w:rPr>
      </w:pPr>
    </w:p>
    <w:p w14:paraId="4948D34D">
      <w:pPr>
        <w:pStyle w:val="26"/>
        <w:spacing w:line="320" w:lineRule="exact"/>
        <w:ind w:firstLine="420"/>
        <w:jc w:val="right"/>
        <w:rPr>
          <w:color w:val="000000" w:themeColor="text1"/>
          <w:sz w:val="21"/>
          <w:highlight w:val="none"/>
          <w14:textFill>
            <w14:solidFill>
              <w14:schemeClr w14:val="tx1"/>
            </w14:solidFill>
          </w14:textFill>
        </w:rPr>
      </w:pPr>
    </w:p>
    <w:p w14:paraId="1F1BC865">
      <w:pPr>
        <w:pStyle w:val="26"/>
        <w:spacing w:line="320" w:lineRule="exact"/>
        <w:ind w:firstLine="420"/>
        <w:jc w:val="right"/>
        <w:rPr>
          <w:color w:val="000000" w:themeColor="text1"/>
          <w:sz w:val="21"/>
          <w:highlight w:val="none"/>
          <w14:textFill>
            <w14:solidFill>
              <w14:schemeClr w14:val="tx1"/>
            </w14:solidFill>
          </w14:textFill>
        </w:rPr>
      </w:pPr>
    </w:p>
    <w:p w14:paraId="200A0018">
      <w:pPr>
        <w:pStyle w:val="19"/>
        <w:spacing w:line="500" w:lineRule="exact"/>
        <w:ind w:right="-120" w:rightChars="-50"/>
        <w:rPr>
          <w:color w:val="000000" w:themeColor="text1"/>
          <w:sz w:val="18"/>
          <w:szCs w:val="18"/>
          <w:highlight w:val="none"/>
          <w14:textFill>
            <w14:solidFill>
              <w14:schemeClr w14:val="tx1"/>
            </w14:solidFill>
          </w14:textFill>
        </w:rPr>
      </w:pPr>
      <w:r>
        <w:rPr>
          <w:rFonts w:hint="eastAsia" w:hAnsi="宋体"/>
          <w:b/>
          <w:color w:val="000000" w:themeColor="text1"/>
          <w:sz w:val="18"/>
          <w:szCs w:val="18"/>
          <w:highlight w:val="none"/>
          <w14:textFill>
            <w14:solidFill>
              <w14:schemeClr w14:val="tx1"/>
            </w14:solidFill>
          </w14:textFill>
        </w:rPr>
        <w:t>注：投标人须按上述格式要求如实填写《残疾人福利性单位声明函》，并对该声明函的真实性负责，否则不得享受相关残疾人福利性单位扶持政策；投标人提供的《残疾人福利性单位声明函》与事实不符的，依照《中华人民共和国政府采购法》第七十七条第一款的规定追究法律责任。</w:t>
      </w:r>
    </w:p>
    <w:p w14:paraId="15FC82E4">
      <w:pPr>
        <w:pStyle w:val="74"/>
        <w:rPr>
          <w:color w:val="000000" w:themeColor="text1"/>
          <w:highlight w:val="none"/>
          <w14:textFill>
            <w14:solidFill>
              <w14:schemeClr w14:val="tx1"/>
            </w14:solidFill>
          </w14:textFill>
        </w:rPr>
      </w:pPr>
    </w:p>
    <w:p w14:paraId="0CDA45FE">
      <w:pPr>
        <w:snapToGrid w:val="0"/>
        <w:spacing w:before="50" w:after="50"/>
        <w:rPr>
          <w:rFonts w:hint="eastAsia" w:hAnsi="宋体"/>
          <w:color w:val="000000" w:themeColor="text1"/>
          <w:sz w:val="21"/>
          <w:highlight w:val="none"/>
          <w14:textFill>
            <w14:solidFill>
              <w14:schemeClr w14:val="tx1"/>
            </w14:solidFill>
          </w14:textFill>
        </w:rPr>
      </w:pPr>
    </w:p>
    <w:p w14:paraId="4C7E3152">
      <w:pPr>
        <w:snapToGrid w:val="0"/>
        <w:spacing w:before="50" w:after="50"/>
        <w:rPr>
          <w:rFonts w:hint="eastAsia" w:hAnsi="宋体"/>
          <w:color w:val="000000" w:themeColor="text1"/>
          <w:sz w:val="21"/>
          <w:highlight w:val="none"/>
          <w14:textFill>
            <w14:solidFill>
              <w14:schemeClr w14:val="tx1"/>
            </w14:solidFill>
          </w14:textFill>
        </w:rPr>
      </w:pPr>
    </w:p>
    <w:p w14:paraId="171F9AB6">
      <w:pPr>
        <w:snapToGrid w:val="0"/>
        <w:spacing w:before="50" w:after="120" w:afterLines="50"/>
        <w:rPr>
          <w:rFonts w:hint="eastAsia" w:hAnsi="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b/>
          <w:color w:val="000000" w:themeColor="text1"/>
          <w:szCs w:val="24"/>
          <w:highlight w:val="none"/>
          <w14:textFill>
            <w14:solidFill>
              <w14:schemeClr w14:val="tx1"/>
            </w14:solidFill>
          </w14:textFill>
        </w:rPr>
        <w:t>二、投标文件（资格证明文件）</w:t>
      </w:r>
    </w:p>
    <w:p w14:paraId="778434DD">
      <w:pPr>
        <w:widowControl/>
        <w:spacing w:before="100" w:beforeAutospacing="1" w:after="100" w:afterAutospacing="1"/>
        <w:textAlignment w:val="top"/>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投标文件（资格证明文件）封面格式：</w:t>
      </w:r>
    </w:p>
    <w:p w14:paraId="75472EE5">
      <w:pPr>
        <w:snapToGrid w:val="0"/>
        <w:spacing w:before="120" w:beforeLines="50" w:after="50"/>
        <w:rPr>
          <w:rFonts w:hint="eastAsia" w:hAnsi="宋体"/>
          <w:bCs/>
          <w:color w:val="000000" w:themeColor="text1"/>
          <w:highlight w:val="none"/>
          <w14:textFill>
            <w14:solidFill>
              <w14:schemeClr w14:val="tx1"/>
            </w14:solidFill>
          </w14:textFill>
        </w:rPr>
      </w:pPr>
    </w:p>
    <w:p w14:paraId="715A11F5">
      <w:pPr>
        <w:snapToGrid w:val="0"/>
        <w:spacing w:before="120" w:beforeLines="50" w:after="50"/>
        <w:rPr>
          <w:rFonts w:hint="eastAsia" w:hAnsi="宋体"/>
          <w:bCs/>
          <w:color w:val="000000" w:themeColor="text1"/>
          <w:highlight w:val="none"/>
          <w14:textFill>
            <w14:solidFill>
              <w14:schemeClr w14:val="tx1"/>
            </w14:solidFill>
          </w14:textFill>
        </w:rPr>
      </w:pPr>
    </w:p>
    <w:p w14:paraId="32387F14">
      <w:pPr>
        <w:snapToGrid w:val="0"/>
        <w:spacing w:before="120" w:beforeLines="50" w:after="50"/>
        <w:rPr>
          <w:rFonts w:hint="eastAsia" w:hAnsi="宋体"/>
          <w:bCs/>
          <w:color w:val="000000" w:themeColor="text1"/>
          <w:highlight w:val="none"/>
          <w14:textFill>
            <w14:solidFill>
              <w14:schemeClr w14:val="tx1"/>
            </w14:solidFill>
          </w14:textFill>
        </w:rPr>
      </w:pPr>
    </w:p>
    <w:p w14:paraId="5D9A32AE">
      <w:pPr>
        <w:snapToGrid w:val="0"/>
        <w:spacing w:before="120" w:beforeLines="50" w:after="50" w:line="280" w:lineRule="exact"/>
        <w:ind w:firstLine="9" w:firstLineChars="3"/>
        <w:jc w:val="center"/>
        <w:rPr>
          <w:rFonts w:hint="eastAsia" w:ascii="黑体" w:hAnsi="宋体" w:eastAsia="黑体"/>
          <w:bCs/>
          <w:color w:val="000000" w:themeColor="text1"/>
          <w:sz w:val="32"/>
          <w:szCs w:val="32"/>
          <w:highlight w:val="none"/>
          <w14:textFill>
            <w14:solidFill>
              <w14:schemeClr w14:val="tx1"/>
            </w14:solidFill>
          </w14:textFill>
        </w:rPr>
      </w:pPr>
    </w:p>
    <w:p w14:paraId="74FC5174">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64C7ADD9">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1653655F">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15DCEC41">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6C4F87EC">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（资格证明文件）</w:t>
      </w:r>
    </w:p>
    <w:p w14:paraId="3E0B0DD5">
      <w:pPr>
        <w:snapToGrid w:val="0"/>
        <w:spacing w:before="120" w:beforeLines="50" w:after="50"/>
        <w:rPr>
          <w:rFonts w:hint="eastAsia" w:hAnsi="宋体"/>
          <w:bCs/>
          <w:color w:val="000000" w:themeColor="text1"/>
          <w:highlight w:val="none"/>
          <w14:textFill>
            <w14:solidFill>
              <w14:schemeClr w14:val="tx1"/>
            </w14:solidFill>
          </w14:textFill>
        </w:rPr>
      </w:pPr>
    </w:p>
    <w:p w14:paraId="12809254">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3639F356">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6D25EEA2">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7880277E">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DAD56D6">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79E48FBA">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6DD60F1D">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1765C2B3">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FC98978">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57391DCD">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0D14D0B6">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04681A59">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78B3F245">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7B2A212C">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p>
    <w:p w14:paraId="1FEA04BE">
      <w:pPr>
        <w:snapToGrid w:val="0"/>
        <w:spacing w:before="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投标文件（资格证明文件）目录（本目录仅供参考，由投标人根据招标文件要求，结合自身情况自行编制）：</w:t>
      </w:r>
    </w:p>
    <w:p w14:paraId="03327E0F">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65D02177">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08896910">
      <w:pPr>
        <w:numPr>
          <w:ilvl w:val="0"/>
          <w:numId w:val="10"/>
        </w:numPr>
        <w:snapToGrid w:val="0"/>
        <w:spacing w:line="360" w:lineRule="auto"/>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资格证明文件</w:t>
      </w:r>
    </w:p>
    <w:p w14:paraId="3A801601">
      <w:pPr>
        <w:snapToGrid w:val="0"/>
        <w:spacing w:line="360" w:lineRule="auto"/>
        <w:ind w:left="83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“投标人须知”前附表13.2</w:t>
      </w:r>
    </w:p>
    <w:p w14:paraId="4BA996DC">
      <w:pPr>
        <w:snapToGrid w:val="0"/>
        <w:spacing w:before="50" w:after="120" w:afterLines="50"/>
        <w:ind w:firstLine="120" w:firstLineChars="50"/>
        <w:rPr>
          <w:rFonts w:hint="eastAsia" w:hAnsi="宋体"/>
          <w:b/>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法定代表人身份证明格式：</w:t>
      </w:r>
    </w:p>
    <w:p w14:paraId="6F5E1539">
      <w:pPr>
        <w:pStyle w:val="26"/>
        <w:ind w:left="-10" w:firstLine="10" w:firstLineChars="3"/>
        <w:jc w:val="center"/>
        <w:rPr>
          <w:rFonts w:hint="eastAsia"/>
          <w:b/>
          <w:color w:val="000000" w:themeColor="text1"/>
          <w:sz w:val="32"/>
          <w:highlight w:val="none"/>
          <w14:textFill>
            <w14:solidFill>
              <w14:schemeClr w14:val="tx1"/>
            </w14:solidFill>
          </w14:textFill>
        </w:rPr>
      </w:pPr>
    </w:p>
    <w:p w14:paraId="2BA8116E">
      <w:pPr>
        <w:pStyle w:val="26"/>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法定代表人身份证明书</w:t>
      </w:r>
    </w:p>
    <w:p w14:paraId="179F38A3">
      <w:pPr>
        <w:pStyle w:val="26"/>
        <w:rPr>
          <w:rFonts w:hint="eastAsia"/>
          <w:b/>
          <w:color w:val="000000" w:themeColor="text1"/>
          <w:sz w:val="32"/>
          <w:highlight w:val="none"/>
          <w14:textFill>
            <w14:solidFill>
              <w14:schemeClr w14:val="tx1"/>
            </w14:solidFill>
          </w14:textFill>
        </w:rPr>
      </w:pPr>
    </w:p>
    <w:p w14:paraId="6DDFF8BA">
      <w:pPr>
        <w:pStyle w:val="26"/>
        <w:spacing w:line="480" w:lineRule="auto"/>
        <w:ind w:firstLine="42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pacing w:val="105"/>
          <w:kern w:val="0"/>
          <w:sz w:val="21"/>
          <w:highlight w:val="none"/>
          <w:fitText w:val="1050" w:id="-1516432128"/>
          <w14:textFill>
            <w14:solidFill>
              <w14:schemeClr w14:val="tx1"/>
            </w14:solidFill>
          </w14:textFill>
        </w:rPr>
        <w:t>投标</w:t>
      </w:r>
      <w:r>
        <w:rPr>
          <w:rFonts w:hint="eastAsia" w:hAnsi="宋体"/>
          <w:color w:val="000000" w:themeColor="text1"/>
          <w:spacing w:val="0"/>
          <w:kern w:val="0"/>
          <w:sz w:val="21"/>
          <w:highlight w:val="none"/>
          <w:fitText w:val="1050" w:id="-1516432128"/>
          <w14:textFill>
            <w14:solidFill>
              <w14:schemeClr w14:val="tx1"/>
            </w14:solidFill>
          </w14:textFill>
        </w:rPr>
        <w:t>人</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9AE95B0">
      <w:pPr>
        <w:pStyle w:val="26"/>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地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址：</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993ABD3">
      <w:pPr>
        <w:pStyle w:val="26"/>
        <w:spacing w:line="48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姓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名：</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性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别：</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6E2B87DB">
      <w:pPr>
        <w:pStyle w:val="26"/>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年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龄：</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职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务：</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465AF149">
      <w:pPr>
        <w:pStyle w:val="26"/>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系</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（投标人单位名称）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的法定代表人。</w:t>
      </w:r>
    </w:p>
    <w:p w14:paraId="32CAA341">
      <w:pPr>
        <w:pStyle w:val="26"/>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特此证明。</w:t>
      </w:r>
    </w:p>
    <w:p w14:paraId="5F71CA89">
      <w:pPr>
        <w:pStyle w:val="26"/>
        <w:wordWrap w:val="0"/>
        <w:rPr>
          <w:rFonts w:hint="eastAsia" w:hAnsi="宋体"/>
          <w:color w:val="000000" w:themeColor="text1"/>
          <w:kern w:val="2"/>
          <w:sz w:val="21"/>
          <w:highlight w:val="none"/>
          <w14:textFill>
            <w14:solidFill>
              <w14:schemeClr w14:val="tx1"/>
            </w14:solidFill>
          </w14:textFill>
        </w:rPr>
      </w:pPr>
    </w:p>
    <w:p w14:paraId="6035F045">
      <w:pPr>
        <w:pStyle w:val="26"/>
        <w:tabs>
          <w:tab w:val="left" w:pos="5529"/>
        </w:tabs>
        <w:wordWrap w:val="0"/>
        <w:ind w:firstLine="422" w:firstLineChars="200"/>
        <w:rPr>
          <w:rFonts w:hAnsi="宋体"/>
          <w:b/>
          <w:color w:val="000000" w:themeColor="text1"/>
          <w:kern w:val="2"/>
          <w:sz w:val="21"/>
          <w:highlight w:val="none"/>
          <w14:textFill>
            <w14:solidFill>
              <w14:schemeClr w14:val="tx1"/>
            </w14:solidFill>
          </w14:textFill>
        </w:rPr>
      </w:pPr>
      <w:r>
        <w:rPr>
          <w:b/>
          <w:color w:val="000000" w:themeColor="text1"/>
          <w:sz w:val="21"/>
          <w:highlight w:val="none"/>
          <w14:textFill>
            <w14:solidFill>
              <w14:schemeClr w14:val="tx1"/>
            </w14:solidFill>
          </w14:textFill>
        </w:rPr>
        <w:t>附件：法定代表人有效身份证正反面复印件</w:t>
      </w:r>
    </w:p>
    <w:p w14:paraId="2AB452AD">
      <w:pPr>
        <w:pStyle w:val="26"/>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30548CCC">
      <w:pPr>
        <w:pStyle w:val="26"/>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515C47AA">
      <w:pPr>
        <w:pStyle w:val="26"/>
        <w:tabs>
          <w:tab w:val="left" w:pos="5529"/>
        </w:tabs>
        <w:wordWrap w:val="0"/>
        <w:ind w:firstLine="4389" w:firstLineChars="2090"/>
        <w:rPr>
          <w:rFonts w:hint="eastAsia" w:hAnsi="宋体"/>
          <w:color w:val="000000" w:themeColor="text1"/>
          <w:kern w:val="2"/>
          <w:sz w:val="21"/>
          <w:highlight w:val="none"/>
          <w14:textFill>
            <w14:solidFill>
              <w14:schemeClr w14:val="tx1"/>
            </w14:solidFill>
          </w14:textFill>
        </w:rPr>
      </w:pPr>
    </w:p>
    <w:p w14:paraId="4B453618">
      <w:pPr>
        <w:pStyle w:val="26"/>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2806A3AE">
      <w:pPr>
        <w:pStyle w:val="26"/>
        <w:tabs>
          <w:tab w:val="left" w:pos="5529"/>
        </w:tabs>
        <w:wordWrap w:val="0"/>
        <w:ind w:firstLine="5040" w:firstLineChars="2400"/>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138C56BD">
      <w:pPr>
        <w:pStyle w:val="26"/>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4353AC82">
      <w:pPr>
        <w:pStyle w:val="26"/>
        <w:tabs>
          <w:tab w:val="left" w:pos="5529"/>
        </w:tabs>
        <w:ind w:right="120" w:firstLine="3968" w:firstLineChars="1890"/>
        <w:jc w:val="right"/>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年    月    日</w:t>
      </w:r>
    </w:p>
    <w:p w14:paraId="3293E205">
      <w:pPr>
        <w:pStyle w:val="26"/>
        <w:tabs>
          <w:tab w:val="left" w:pos="5529"/>
        </w:tabs>
        <w:ind w:right="120" w:firstLine="3968" w:firstLineChars="1890"/>
        <w:jc w:val="right"/>
        <w:rPr>
          <w:color w:val="000000" w:themeColor="text1"/>
          <w:sz w:val="21"/>
          <w:highlight w:val="none"/>
          <w14:textFill>
            <w14:solidFill>
              <w14:schemeClr w14:val="tx1"/>
            </w14:solidFill>
          </w14:textFill>
        </w:rPr>
      </w:pPr>
    </w:p>
    <w:p w14:paraId="269A98D6">
      <w:pPr>
        <w:pStyle w:val="26"/>
        <w:tabs>
          <w:tab w:val="left" w:pos="5529"/>
        </w:tabs>
        <w:ind w:right="120" w:firstLine="3968" w:firstLineChars="1890"/>
        <w:jc w:val="right"/>
        <w:rPr>
          <w:color w:val="000000" w:themeColor="text1"/>
          <w:sz w:val="21"/>
          <w:highlight w:val="none"/>
          <w14:textFill>
            <w14:solidFill>
              <w14:schemeClr w14:val="tx1"/>
            </w14:solidFill>
          </w14:textFill>
        </w:rPr>
      </w:pPr>
    </w:p>
    <w:p w14:paraId="17DB1DAB">
      <w:pPr>
        <w:pStyle w:val="26"/>
        <w:tabs>
          <w:tab w:val="left" w:pos="5529"/>
        </w:tabs>
        <w:ind w:right="120"/>
        <w:rPr>
          <w:color w:val="000000" w:themeColor="text1"/>
          <w:sz w:val="21"/>
          <w:highlight w:val="none"/>
          <w14:textFill>
            <w14:solidFill>
              <w14:schemeClr w14:val="tx1"/>
            </w14:solidFill>
          </w14:textFill>
        </w:rPr>
      </w:pPr>
    </w:p>
    <w:p w14:paraId="138EEB27">
      <w:pPr>
        <w:pStyle w:val="26"/>
        <w:tabs>
          <w:tab w:val="left" w:pos="5529"/>
        </w:tabs>
        <w:ind w:right="120"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注：自然人投标的无需提供</w:t>
      </w:r>
    </w:p>
    <w:p w14:paraId="37118F13">
      <w:pPr>
        <w:pStyle w:val="26"/>
        <w:tabs>
          <w:tab w:val="left" w:pos="5529"/>
        </w:tabs>
        <w:ind w:right="120" w:firstLine="4536" w:firstLineChars="1890"/>
        <w:jc w:val="right"/>
        <w:rPr>
          <w:rFonts w:hint="eastAsia" w:hAnsi="宋体"/>
          <w:color w:val="000000" w:themeColor="text1"/>
          <w:kern w:val="2"/>
          <w:sz w:val="24"/>
          <w:szCs w:val="24"/>
          <w:highlight w:val="none"/>
          <w14:textFill>
            <w14:solidFill>
              <w14:schemeClr w14:val="tx1"/>
            </w14:solidFill>
          </w14:textFill>
        </w:rPr>
      </w:pPr>
    </w:p>
    <w:p w14:paraId="3088EFF1">
      <w:pPr>
        <w:snapToGrid w:val="0"/>
        <w:spacing w:before="50" w:after="120" w:afterLines="50"/>
        <w:rPr>
          <w:rFonts w:hint="eastAsia" w:ascii="黑体" w:eastAsia="黑体"/>
          <w:color w:val="000000" w:themeColor="text1"/>
          <w:spacing w:val="-4"/>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法定代表人授权委托书格式：</w:t>
      </w:r>
    </w:p>
    <w:p w14:paraId="4CA96121">
      <w:pPr>
        <w:pStyle w:val="26"/>
        <w:spacing w:line="320" w:lineRule="exact"/>
        <w:ind w:firstLine="640"/>
        <w:jc w:val="center"/>
        <w:rPr>
          <w:rFonts w:hint="eastAsia"/>
          <w:color w:val="000000" w:themeColor="text1"/>
          <w:sz w:val="32"/>
          <w:highlight w:val="none"/>
          <w14:textFill>
            <w14:solidFill>
              <w14:schemeClr w14:val="tx1"/>
            </w14:solidFill>
          </w14:textFill>
        </w:rPr>
      </w:pPr>
    </w:p>
    <w:p w14:paraId="239AC805">
      <w:pPr>
        <w:pStyle w:val="26"/>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法定代表人授权委托书</w:t>
      </w:r>
    </w:p>
    <w:p w14:paraId="471918C4">
      <w:pPr>
        <w:pStyle w:val="26"/>
        <w:ind w:left="-10" w:firstLine="10" w:firstLineChars="3"/>
        <w:jc w:val="center"/>
        <w:rPr>
          <w:rFonts w:hint="eastAsia"/>
          <w:b/>
          <w:color w:val="000000" w:themeColor="text1"/>
          <w:sz w:val="32"/>
          <w:highlight w:val="none"/>
          <w14:textFill>
            <w14:solidFill>
              <w14:schemeClr w14:val="tx1"/>
            </w14:solidFill>
          </w14:textFill>
        </w:rPr>
      </w:pPr>
    </w:p>
    <w:p w14:paraId="512B8D1D">
      <w:pPr>
        <w:snapToGrid w:val="0"/>
        <w:spacing w:line="360" w:lineRule="auto"/>
        <w:rPr>
          <w:rFonts w:hint="eastAsia" w:hAnsi="宋体"/>
          <w:b/>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（采购人、采购代理机构名称）：</w:t>
      </w:r>
    </w:p>
    <w:p w14:paraId="4CA3F27D">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我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（投标人名称）的法定代表人，现授权委托</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（姓名）以我方的名义参加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项目的投标活动，并代表我方全权办理针对上述项目的投标、开标、评标、签约等具体事务和签署相关文件。</w:t>
      </w:r>
    </w:p>
    <w:p w14:paraId="5203BD56">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我方对</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的签字或者电子签名</w:t>
      </w:r>
      <w:r>
        <w:rPr>
          <w:rFonts w:hint="eastAsia"/>
          <w:color w:val="000000" w:themeColor="text1"/>
          <w:sz w:val="21"/>
          <w:highlight w:val="none"/>
          <w14:textFill>
            <w14:solidFill>
              <w14:schemeClr w14:val="tx1"/>
            </w14:solidFill>
          </w14:textFill>
        </w:rPr>
        <w:t>或者加盖电子印章</w:t>
      </w:r>
      <w:r>
        <w:rPr>
          <w:rFonts w:hint="eastAsia" w:hAnsi="宋体"/>
          <w:color w:val="000000" w:themeColor="text1"/>
          <w:sz w:val="21"/>
          <w:highlight w:val="none"/>
          <w14:textFill>
            <w14:solidFill>
              <w14:schemeClr w14:val="tx1"/>
            </w14:solidFill>
          </w14:textFill>
        </w:rPr>
        <w:t>事项负全部责任。</w:t>
      </w:r>
    </w:p>
    <w:p w14:paraId="4FB6B955">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在撤销授权的书面通知以前，本授权书一直有效</w:t>
      </w:r>
      <w:r>
        <w:rPr>
          <w:rFonts w:hint="eastAsia" w:hAnsi="宋体"/>
          <w:color w:val="000000" w:themeColor="text1"/>
          <w:sz w:val="21"/>
          <w:highlight w:val="none"/>
          <w14:textFill>
            <w14:solidFill>
              <w14:schemeClr w14:val="tx1"/>
            </w14:solidFill>
          </w14:textFill>
        </w:rPr>
        <w:t>。</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在授权书有效期内签署的所有文件不因授权的撤销而失效。</w:t>
      </w:r>
    </w:p>
    <w:p w14:paraId="31502177">
      <w:pPr>
        <w:snapToGrid w:val="0"/>
        <w:spacing w:line="480" w:lineRule="auto"/>
        <w:ind w:firstLine="480"/>
        <w:rPr>
          <w:rFonts w:hint="eastAsia" w:hAnsi="宋体"/>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无转委托权，特此委托。</w:t>
      </w:r>
    </w:p>
    <w:p w14:paraId="56E2B4E9">
      <w:pPr>
        <w:pStyle w:val="74"/>
        <w:spacing w:line="480" w:lineRule="auto"/>
        <w:ind w:firstLine="422" w:firstLineChars="200"/>
        <w:rPr>
          <w:b/>
          <w:color w:val="000000" w:themeColor="text1"/>
          <w:sz w:val="21"/>
          <w:szCs w:val="21"/>
          <w:highlight w:val="none"/>
          <w14:textFill>
            <w14:solidFill>
              <w14:schemeClr w14:val="tx1"/>
            </w14:solidFill>
          </w14:textFill>
        </w:rPr>
      </w:pPr>
    </w:p>
    <w:p w14:paraId="06EF9F5B">
      <w:pPr>
        <w:pStyle w:val="74"/>
        <w:spacing w:line="480" w:lineRule="auto"/>
        <w:ind w:firstLine="422" w:firstLineChars="200"/>
        <w:rPr>
          <w:rFonts w:hint="eastAsia"/>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附件：委托代理人有效身份证正反面复印件</w:t>
      </w:r>
    </w:p>
    <w:p w14:paraId="692F7CBA">
      <w:pPr>
        <w:pStyle w:val="26"/>
        <w:spacing w:line="480" w:lineRule="auto"/>
        <w:rPr>
          <w:rFonts w:hAnsi="宋体"/>
          <w:b/>
          <w:color w:val="000000" w:themeColor="text1"/>
          <w:sz w:val="21"/>
          <w:highlight w:val="none"/>
          <w14:textFill>
            <w14:solidFill>
              <w14:schemeClr w14:val="tx1"/>
            </w14:solidFill>
          </w14:textFill>
        </w:rPr>
      </w:pPr>
    </w:p>
    <w:p w14:paraId="2725C47E">
      <w:pPr>
        <w:pStyle w:val="26"/>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法定代表人（签字</w:t>
      </w:r>
      <w:r>
        <w:rPr>
          <w:rFonts w:hint="eastAsia"/>
          <w:color w:val="000000" w:themeColor="text1"/>
          <w:sz w:val="21"/>
          <w:highlight w:val="none"/>
          <w14:textFill>
            <w14:solidFill>
              <w14:schemeClr w14:val="tx1"/>
            </w14:solidFill>
          </w14:textFill>
        </w:rPr>
        <w:t>或者电子签名或者加盖电子印章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3F20F55C">
      <w:pPr>
        <w:pStyle w:val="26"/>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委托代理人（签字或者电子签名</w:t>
      </w:r>
      <w:r>
        <w:rPr>
          <w:rFonts w:hint="eastAsia"/>
          <w:color w:val="000000" w:themeColor="text1"/>
          <w:sz w:val="21"/>
          <w:highlight w:val="none"/>
          <w14:textFill>
            <w14:solidFill>
              <w14:schemeClr w14:val="tx1"/>
            </w14:solidFill>
          </w14:textFill>
        </w:rPr>
        <w:t>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5AB1B7FB">
      <w:pPr>
        <w:pStyle w:val="26"/>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委托代理人身份证号码：</w:t>
      </w:r>
      <w:r>
        <w:rPr>
          <w:rFonts w:hint="eastAsia"/>
          <w:color w:val="000000" w:themeColor="text1"/>
          <w:sz w:val="21"/>
          <w:highlight w:val="none"/>
          <w:u w:val="single"/>
          <w14:textFill>
            <w14:solidFill>
              <w14:schemeClr w14:val="tx1"/>
            </w14:solidFill>
          </w14:textFill>
        </w:rPr>
        <w:t xml:space="preserve"> </w:t>
      </w:r>
      <w:r>
        <w:rPr>
          <w:color w:val="000000" w:themeColor="text1"/>
          <w:sz w:val="21"/>
          <w:highlight w:val="none"/>
          <w:u w:val="single"/>
          <w14:textFill>
            <w14:solidFill>
              <w14:schemeClr w14:val="tx1"/>
            </w14:solidFill>
          </w14:textFill>
        </w:rPr>
        <w:t xml:space="preserve">                                       </w:t>
      </w:r>
    </w:p>
    <w:p w14:paraId="75ADABAC">
      <w:pPr>
        <w:pStyle w:val="26"/>
        <w:spacing w:line="480" w:lineRule="auto"/>
        <w:ind w:firstLine="420" w:firstLineChars="200"/>
        <w:rPr>
          <w:color w:val="000000" w:themeColor="text1"/>
          <w:sz w:val="21"/>
          <w:highlight w:val="none"/>
          <w14:textFill>
            <w14:solidFill>
              <w14:schemeClr w14:val="tx1"/>
            </w14:solidFill>
          </w14:textFill>
        </w:rPr>
      </w:pPr>
    </w:p>
    <w:p w14:paraId="33B8980C">
      <w:pPr>
        <w:spacing w:line="480" w:lineRule="auto"/>
        <w:ind w:firstLine="5250" w:firstLineChars="2500"/>
        <w:rPr>
          <w:color w:val="000000" w:themeColor="text1"/>
          <w:sz w:val="21"/>
          <w:highlight w:val="none"/>
          <w:u w:val="single"/>
          <w14:textFill>
            <w14:solidFill>
              <w14:schemeClr w14:val="tx1"/>
            </w14:solidFill>
          </w14:textFill>
        </w:rPr>
      </w:pPr>
      <w:r>
        <w:rPr>
          <w:color w:val="000000" w:themeColor="text1"/>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52017095">
      <w:pPr>
        <w:pStyle w:val="26"/>
        <w:spacing w:line="480" w:lineRule="auto"/>
        <w:ind w:right="200"/>
        <w:jc w:val="right"/>
        <w:rPr>
          <w:rFonts w:hAnsi="宋体"/>
          <w:b/>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         年</w:t>
      </w:r>
      <w:r>
        <w:rPr>
          <w:rFonts w:hint="eastAsia"/>
          <w:color w:val="000000" w:themeColor="text1"/>
          <w:sz w:val="21"/>
          <w:highlight w:val="none"/>
          <w14:textFill>
            <w14:solidFill>
              <w14:schemeClr w14:val="tx1"/>
            </w14:solidFill>
          </w14:textFill>
        </w:rPr>
        <w:t xml:space="preserve"> </w:t>
      </w:r>
      <w:r>
        <w:rPr>
          <w:color w:val="000000" w:themeColor="text1"/>
          <w:sz w:val="21"/>
          <w:highlight w:val="none"/>
          <w14:textFill>
            <w14:solidFill>
              <w14:schemeClr w14:val="tx1"/>
            </w14:solidFill>
          </w14:textFill>
        </w:rPr>
        <w:t xml:space="preserve">   月    日</w:t>
      </w:r>
    </w:p>
    <w:p w14:paraId="7622100D">
      <w:pPr>
        <w:pStyle w:val="26"/>
        <w:spacing w:line="440" w:lineRule="exact"/>
        <w:rPr>
          <w:rFonts w:hAnsi="宋体"/>
          <w:b/>
          <w:color w:val="000000" w:themeColor="text1"/>
          <w:sz w:val="24"/>
          <w:highlight w:val="none"/>
          <w14:textFill>
            <w14:solidFill>
              <w14:schemeClr w14:val="tx1"/>
            </w14:solidFill>
          </w14:textFill>
        </w:rPr>
      </w:pPr>
    </w:p>
    <w:p w14:paraId="3259F939">
      <w:pPr>
        <w:pStyle w:val="26"/>
        <w:spacing w:line="440" w:lineRule="exact"/>
        <w:rPr>
          <w:rFonts w:hAnsi="宋体"/>
          <w:b/>
          <w:color w:val="000000" w:themeColor="text1"/>
          <w:sz w:val="24"/>
          <w:highlight w:val="none"/>
          <w14:textFill>
            <w14:solidFill>
              <w14:schemeClr w14:val="tx1"/>
            </w14:solidFill>
          </w14:textFill>
        </w:rPr>
      </w:pPr>
    </w:p>
    <w:p w14:paraId="378D2468">
      <w:pPr>
        <w:pStyle w:val="26"/>
        <w:spacing w:line="440" w:lineRule="exact"/>
        <w:rPr>
          <w:rFonts w:hAnsi="宋体"/>
          <w:b/>
          <w:color w:val="000000" w:themeColor="text1"/>
          <w:sz w:val="24"/>
          <w:highlight w:val="none"/>
          <w14:textFill>
            <w14:solidFill>
              <w14:schemeClr w14:val="tx1"/>
            </w14:solidFill>
          </w14:textFill>
        </w:rPr>
      </w:pPr>
    </w:p>
    <w:p w14:paraId="5B455A15">
      <w:pPr>
        <w:pStyle w:val="26"/>
        <w:spacing w:line="440" w:lineRule="exact"/>
        <w:rPr>
          <w:rFonts w:hint="eastAsia" w:hAnsi="宋体"/>
          <w:b/>
          <w:color w:val="000000" w:themeColor="text1"/>
          <w:sz w:val="21"/>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投标人直接控股股东信息表格式：</w:t>
      </w:r>
    </w:p>
    <w:p w14:paraId="7F821B43">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654CB28F">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投标人直接控股股东信息表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8"/>
        <w:gridCol w:w="2269"/>
        <w:gridCol w:w="1239"/>
        <w:gridCol w:w="3722"/>
        <w:gridCol w:w="1695"/>
      </w:tblGrid>
      <w:tr w14:paraId="2D44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908" w:type="dxa"/>
            <w:noWrap w:val="0"/>
            <w:tcMar>
              <w:top w:w="120" w:type="dxa"/>
              <w:left w:w="120" w:type="dxa"/>
              <w:bottom w:w="120" w:type="dxa"/>
              <w:right w:w="120" w:type="dxa"/>
            </w:tcMar>
            <w:vAlign w:val="center"/>
          </w:tcPr>
          <w:p w14:paraId="414E5F06">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269" w:type="dxa"/>
            <w:noWrap w:val="0"/>
            <w:tcMar>
              <w:top w:w="120" w:type="dxa"/>
              <w:left w:w="120" w:type="dxa"/>
              <w:bottom w:w="120" w:type="dxa"/>
              <w:right w:w="120" w:type="dxa"/>
            </w:tcMar>
            <w:vAlign w:val="center"/>
          </w:tcPr>
          <w:p w14:paraId="09A1DAFF">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直接控股股东名称</w:t>
            </w:r>
          </w:p>
        </w:tc>
        <w:tc>
          <w:tcPr>
            <w:tcW w:w="1239" w:type="dxa"/>
            <w:noWrap w:val="0"/>
            <w:tcMar>
              <w:top w:w="120" w:type="dxa"/>
              <w:left w:w="120" w:type="dxa"/>
              <w:bottom w:w="120" w:type="dxa"/>
              <w:right w:w="120" w:type="dxa"/>
            </w:tcMar>
            <w:vAlign w:val="center"/>
          </w:tcPr>
          <w:p w14:paraId="3CF79F6E">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出资比例</w:t>
            </w:r>
          </w:p>
        </w:tc>
        <w:tc>
          <w:tcPr>
            <w:tcW w:w="3722" w:type="dxa"/>
            <w:noWrap w:val="0"/>
            <w:tcMar>
              <w:top w:w="120" w:type="dxa"/>
              <w:left w:w="120" w:type="dxa"/>
              <w:bottom w:w="120" w:type="dxa"/>
              <w:right w:w="120" w:type="dxa"/>
            </w:tcMar>
            <w:vAlign w:val="center"/>
          </w:tcPr>
          <w:p w14:paraId="018235A0">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身份证号码或统一社会信用代码</w:t>
            </w:r>
          </w:p>
        </w:tc>
        <w:tc>
          <w:tcPr>
            <w:tcW w:w="1695" w:type="dxa"/>
            <w:noWrap w:val="0"/>
            <w:tcMar>
              <w:top w:w="120" w:type="dxa"/>
              <w:left w:w="120" w:type="dxa"/>
              <w:bottom w:w="120" w:type="dxa"/>
              <w:right w:w="120" w:type="dxa"/>
            </w:tcMar>
            <w:vAlign w:val="center"/>
          </w:tcPr>
          <w:p w14:paraId="21D26B38">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603A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78881542">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1</w:t>
            </w:r>
          </w:p>
        </w:tc>
        <w:tc>
          <w:tcPr>
            <w:tcW w:w="2269" w:type="dxa"/>
            <w:noWrap w:val="0"/>
            <w:tcMar>
              <w:top w:w="120" w:type="dxa"/>
              <w:left w:w="120" w:type="dxa"/>
              <w:bottom w:w="120" w:type="dxa"/>
              <w:right w:w="120" w:type="dxa"/>
            </w:tcMar>
            <w:vAlign w:val="center"/>
          </w:tcPr>
          <w:p w14:paraId="45ED5645">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63BFA333">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46CA6F8D">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1CE38F97">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10BB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48D02EF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2</w:t>
            </w:r>
          </w:p>
        </w:tc>
        <w:tc>
          <w:tcPr>
            <w:tcW w:w="2269" w:type="dxa"/>
            <w:noWrap w:val="0"/>
            <w:tcMar>
              <w:top w:w="120" w:type="dxa"/>
              <w:left w:w="120" w:type="dxa"/>
              <w:bottom w:w="120" w:type="dxa"/>
              <w:right w:w="120" w:type="dxa"/>
            </w:tcMar>
            <w:vAlign w:val="center"/>
          </w:tcPr>
          <w:p w14:paraId="44EF7D2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3EBBAC10">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0E9E1D33">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578C483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5504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1FA398C0">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w:t>
            </w:r>
          </w:p>
        </w:tc>
        <w:tc>
          <w:tcPr>
            <w:tcW w:w="2269" w:type="dxa"/>
            <w:noWrap w:val="0"/>
            <w:tcMar>
              <w:top w:w="120" w:type="dxa"/>
              <w:left w:w="120" w:type="dxa"/>
              <w:bottom w:w="120" w:type="dxa"/>
              <w:right w:w="120" w:type="dxa"/>
            </w:tcMar>
            <w:vAlign w:val="center"/>
          </w:tcPr>
          <w:p w14:paraId="30DCC954">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03D5ECC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38460983">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3F656E11">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bl>
    <w:p w14:paraId="785D0D20">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487F09D5">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BE0F0C5">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F442E33">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3.供应商不存在直接控股股东的，则填“无”。</w:t>
      </w:r>
    </w:p>
    <w:p w14:paraId="58311B7E">
      <w:pPr>
        <w:pStyle w:val="74"/>
        <w:rPr>
          <w:rFonts w:hint="eastAsia"/>
          <w:color w:val="000000" w:themeColor="text1"/>
          <w:highlight w:val="none"/>
          <w14:textFill>
            <w14:solidFill>
              <w14:schemeClr w14:val="tx1"/>
            </w14:solidFill>
          </w14:textFill>
        </w:rPr>
      </w:pPr>
    </w:p>
    <w:p w14:paraId="56179FFF">
      <w:pPr>
        <w:pStyle w:val="74"/>
        <w:rPr>
          <w:rFonts w:hint="eastAsia"/>
          <w:color w:val="000000" w:themeColor="text1"/>
          <w:highlight w:val="none"/>
          <w14:textFill>
            <w14:solidFill>
              <w14:schemeClr w14:val="tx1"/>
            </w14:solidFill>
          </w14:textFill>
        </w:rPr>
      </w:pPr>
    </w:p>
    <w:p w14:paraId="312F6847">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0930FF78">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68E6802D">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3C023D76">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14642AEB">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6B2E94F3">
      <w:pPr>
        <w:pStyle w:val="74"/>
        <w:rPr>
          <w:rFonts w:hint="eastAsia"/>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br w:type="page"/>
      </w:r>
      <w:r>
        <w:rPr>
          <w:rFonts w:hint="eastAsia"/>
          <w:b/>
          <w:color w:val="000000" w:themeColor="text1"/>
          <w:sz w:val="21"/>
          <w:szCs w:val="21"/>
          <w:highlight w:val="none"/>
          <w14:textFill>
            <w14:solidFill>
              <w14:schemeClr w14:val="tx1"/>
            </w14:solidFill>
          </w14:textFill>
        </w:rPr>
        <w:t>投标人直接管理关系信息表</w:t>
      </w:r>
      <w:r>
        <w:rPr>
          <w:rFonts w:hint="eastAsia" w:hAnsi="宋体"/>
          <w:b/>
          <w:color w:val="000000" w:themeColor="text1"/>
          <w:sz w:val="21"/>
          <w:szCs w:val="21"/>
          <w:highlight w:val="none"/>
          <w14:textFill>
            <w14:solidFill>
              <w14:schemeClr w14:val="tx1"/>
            </w14:solidFill>
          </w14:textFill>
        </w:rPr>
        <w:t>格式：</w:t>
      </w:r>
    </w:p>
    <w:p w14:paraId="07B4BAAE">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3BBDFD7F">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投标人直接管理关系信息表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1"/>
        <w:gridCol w:w="2659"/>
        <w:gridCol w:w="3924"/>
        <w:gridCol w:w="2201"/>
      </w:tblGrid>
      <w:tr w14:paraId="495B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071" w:type="dxa"/>
            <w:noWrap w:val="0"/>
            <w:tcMar>
              <w:top w:w="120" w:type="dxa"/>
              <w:left w:w="120" w:type="dxa"/>
              <w:bottom w:w="120" w:type="dxa"/>
              <w:right w:w="120" w:type="dxa"/>
            </w:tcMar>
            <w:vAlign w:val="center"/>
          </w:tcPr>
          <w:p w14:paraId="45258434">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659" w:type="dxa"/>
            <w:noWrap w:val="0"/>
            <w:tcMar>
              <w:top w:w="120" w:type="dxa"/>
              <w:left w:w="120" w:type="dxa"/>
              <w:bottom w:w="120" w:type="dxa"/>
              <w:right w:w="120" w:type="dxa"/>
            </w:tcMar>
            <w:vAlign w:val="center"/>
          </w:tcPr>
          <w:p w14:paraId="78CE4CF2">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直接管理关系单位名称</w:t>
            </w:r>
          </w:p>
        </w:tc>
        <w:tc>
          <w:tcPr>
            <w:tcW w:w="3924" w:type="dxa"/>
            <w:noWrap w:val="0"/>
            <w:tcMar>
              <w:top w:w="120" w:type="dxa"/>
              <w:left w:w="120" w:type="dxa"/>
              <w:bottom w:w="120" w:type="dxa"/>
              <w:right w:w="120" w:type="dxa"/>
            </w:tcMar>
            <w:vAlign w:val="center"/>
          </w:tcPr>
          <w:p w14:paraId="65D9E6F2">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统一社会信用代码</w:t>
            </w:r>
          </w:p>
        </w:tc>
        <w:tc>
          <w:tcPr>
            <w:tcW w:w="2201" w:type="dxa"/>
            <w:noWrap w:val="0"/>
            <w:tcMar>
              <w:top w:w="120" w:type="dxa"/>
              <w:left w:w="120" w:type="dxa"/>
              <w:bottom w:w="120" w:type="dxa"/>
              <w:right w:w="120" w:type="dxa"/>
            </w:tcMar>
            <w:vAlign w:val="center"/>
          </w:tcPr>
          <w:p w14:paraId="1FEB573B">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4253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7C1B0BB6">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1</w:t>
            </w:r>
          </w:p>
        </w:tc>
        <w:tc>
          <w:tcPr>
            <w:tcW w:w="2659" w:type="dxa"/>
            <w:noWrap w:val="0"/>
            <w:tcMar>
              <w:top w:w="120" w:type="dxa"/>
              <w:left w:w="120" w:type="dxa"/>
              <w:bottom w:w="120" w:type="dxa"/>
              <w:right w:w="120" w:type="dxa"/>
            </w:tcMar>
            <w:vAlign w:val="center"/>
          </w:tcPr>
          <w:p w14:paraId="3286A114">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34CEE6E2">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694A71CF">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3A94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0F7BB3D9">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2</w:t>
            </w:r>
          </w:p>
        </w:tc>
        <w:tc>
          <w:tcPr>
            <w:tcW w:w="2659" w:type="dxa"/>
            <w:noWrap w:val="0"/>
            <w:tcMar>
              <w:top w:w="120" w:type="dxa"/>
              <w:left w:w="120" w:type="dxa"/>
              <w:bottom w:w="120" w:type="dxa"/>
              <w:right w:w="120" w:type="dxa"/>
            </w:tcMar>
            <w:vAlign w:val="center"/>
          </w:tcPr>
          <w:p w14:paraId="520F8CAD">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58276AFD">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62636F57">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234C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2E43B7DB">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w:t>
            </w:r>
          </w:p>
        </w:tc>
        <w:tc>
          <w:tcPr>
            <w:tcW w:w="2659" w:type="dxa"/>
            <w:noWrap w:val="0"/>
            <w:tcMar>
              <w:top w:w="120" w:type="dxa"/>
              <w:left w:w="120" w:type="dxa"/>
              <w:bottom w:w="120" w:type="dxa"/>
              <w:right w:w="120" w:type="dxa"/>
            </w:tcMar>
            <w:vAlign w:val="center"/>
          </w:tcPr>
          <w:p w14:paraId="3CBCBD93">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7F8F2FD9">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1B27123D">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bl>
    <w:p w14:paraId="446D0880">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2AA79640">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076711EF">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2.本表所指的管理关系仅限于直接管理关系，不包括间接的管理关系。</w:t>
      </w:r>
    </w:p>
    <w:p w14:paraId="1334DDA9">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3.供应商不存在直接管理关系的，则填“无”。</w:t>
      </w:r>
    </w:p>
    <w:p w14:paraId="0C24FDA3">
      <w:pPr>
        <w:pStyle w:val="26"/>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07ED6533">
      <w:pPr>
        <w:pStyle w:val="26"/>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46D15051">
      <w:pPr>
        <w:pStyle w:val="26"/>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7EB1AB43">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1BC06AB2">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5997A451">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1695C78B">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740E9B00">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4F216442">
      <w:pPr>
        <w:pStyle w:val="26"/>
        <w:spacing w:line="440" w:lineRule="exact"/>
        <w:rPr>
          <w:rFonts w:hint="eastAsia" w:hAnsi="宋体" w:cs="黑体"/>
          <w:b/>
          <w:bCs/>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政府采购供应商资格信用承诺函格式：</w:t>
      </w:r>
    </w:p>
    <w:p w14:paraId="2A7F698A">
      <w:pPr>
        <w:rPr>
          <w:rFonts w:hint="eastAsia"/>
          <w:color w:val="000000" w:themeColor="text1"/>
          <w:highlight w:val="none"/>
          <w14:textFill>
            <w14:solidFill>
              <w14:schemeClr w14:val="tx1"/>
            </w14:solidFill>
          </w14:textFill>
        </w:rPr>
      </w:pPr>
    </w:p>
    <w:p w14:paraId="1B5AB7D8">
      <w:pPr>
        <w:autoSpaceDE w:val="0"/>
        <w:autoSpaceDN w:val="0"/>
        <w:adjustRightInd w:val="0"/>
        <w:spacing w:after="240" w:afterLines="100" w:line="360" w:lineRule="auto"/>
        <w:ind w:firstLine="641"/>
        <w:jc w:val="center"/>
        <w:rPr>
          <w:rFonts w:hAnsi="宋体" w:cs="黑体"/>
          <w:b/>
          <w:bCs/>
          <w:color w:val="000000" w:themeColor="text1"/>
          <w:sz w:val="32"/>
          <w:szCs w:val="32"/>
          <w:highlight w:val="none"/>
          <w14:textFill>
            <w14:solidFill>
              <w14:schemeClr w14:val="tx1"/>
            </w14:solidFill>
          </w14:textFill>
        </w:rPr>
      </w:pPr>
    </w:p>
    <w:p w14:paraId="7FBF3FD6">
      <w:pPr>
        <w:autoSpaceDE w:val="0"/>
        <w:autoSpaceDN w:val="0"/>
        <w:adjustRightInd w:val="0"/>
        <w:spacing w:after="240" w:afterLines="100" w:line="360" w:lineRule="auto"/>
        <w:ind w:firstLine="641"/>
        <w:jc w:val="center"/>
        <w:rPr>
          <w:rFonts w:hint="eastAsia" w:hAnsi="宋体" w:cs="黑体"/>
          <w:b/>
          <w:bCs/>
          <w:color w:val="000000" w:themeColor="text1"/>
          <w:sz w:val="32"/>
          <w:szCs w:val="32"/>
          <w:highlight w:val="none"/>
          <w14:textFill>
            <w14:solidFill>
              <w14:schemeClr w14:val="tx1"/>
            </w14:solidFill>
          </w14:textFill>
        </w:rPr>
      </w:pPr>
      <w:r>
        <w:rPr>
          <w:rFonts w:hint="eastAsia" w:hAnsi="宋体" w:cs="黑体"/>
          <w:b/>
          <w:bCs/>
          <w:color w:val="000000" w:themeColor="text1"/>
          <w:sz w:val="32"/>
          <w:szCs w:val="32"/>
          <w:highlight w:val="none"/>
          <w14:textFill>
            <w14:solidFill>
              <w14:schemeClr w14:val="tx1"/>
            </w14:solidFill>
          </w14:textFill>
        </w:rPr>
        <w:t>政府采购供应商资格信用承诺函</w:t>
      </w:r>
    </w:p>
    <w:p w14:paraId="76B7A87F">
      <w:pPr>
        <w:autoSpaceDE w:val="0"/>
        <w:autoSpaceDN w:val="0"/>
        <w:adjustRightInd w:val="0"/>
        <w:spacing w:line="360" w:lineRule="auto"/>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致：</w:t>
      </w:r>
      <w:r>
        <w:rPr>
          <w:rFonts w:hint="eastAsia" w:hAnsi="宋体"/>
          <w:color w:val="000000" w:themeColor="text1"/>
          <w:spacing w:val="6"/>
          <w:sz w:val="21"/>
          <w:highlight w:val="none"/>
          <w:u w:val="single"/>
          <w14:textFill>
            <w14:solidFill>
              <w14:schemeClr w14:val="tx1"/>
            </w14:solidFill>
          </w14:textFill>
        </w:rPr>
        <w:t>（采购人名称）、（采购代理机构名称）</w:t>
      </w:r>
      <w:r>
        <w:rPr>
          <w:rFonts w:hint="eastAsia" w:hAnsi="宋体"/>
          <w:color w:val="000000" w:themeColor="text1"/>
          <w:spacing w:val="6"/>
          <w:sz w:val="21"/>
          <w:highlight w:val="none"/>
          <w14:textFill>
            <w14:solidFill>
              <w14:schemeClr w14:val="tx1"/>
            </w14:solidFill>
          </w14:textFill>
        </w:rPr>
        <w:t>：</w:t>
      </w:r>
    </w:p>
    <w:p w14:paraId="3726CE82">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我方自愿参加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项目（项目编号：</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）的政府采购活动，并郑重承诺我方符合《中华人民共和国政府采购法》第二十二条规定的条件：</w:t>
      </w:r>
    </w:p>
    <w:p w14:paraId="0147A489">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（一）具有独立承担民事责任的能力； </w:t>
      </w:r>
    </w:p>
    <w:p w14:paraId="10B21AD8">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（二）具有良好的商业信誉和健全的财务会计制度； </w:t>
      </w:r>
    </w:p>
    <w:p w14:paraId="59E47DE1">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（三）具有履行合同所必需的设备和专业技术能力； </w:t>
      </w:r>
    </w:p>
    <w:p w14:paraId="7B2C7109">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（四）有依法缴纳税收和社会保障资金的良好记录； </w:t>
      </w:r>
    </w:p>
    <w:p w14:paraId="665DE05F">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（五）参加政府采购活动前三年内，在经营活动中没有重大违法记录； </w:t>
      </w:r>
    </w:p>
    <w:p w14:paraId="5655A6E2">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（六）法律、行政法规规定的其他条件。 </w:t>
      </w:r>
    </w:p>
    <w:p w14:paraId="42288355">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我方保证上述承诺事项的真实性，如有弄虚作假或其他违法违规行为，愿意承担一切法律责任，并承担因此所造成的一切损失。 </w:t>
      </w:r>
    </w:p>
    <w:p w14:paraId="2B69FF8E">
      <w:pPr>
        <w:autoSpaceDE w:val="0"/>
        <w:autoSpaceDN w:val="0"/>
        <w:adjustRightInd w:val="0"/>
        <w:spacing w:line="360" w:lineRule="auto"/>
        <w:ind w:firstLine="446"/>
        <w:rPr>
          <w:rFonts w:hAnsi="宋体"/>
          <w:color w:val="000000" w:themeColor="text1"/>
          <w:spacing w:val="6"/>
          <w:sz w:val="21"/>
          <w:highlight w:val="none"/>
          <w14:textFill>
            <w14:solidFill>
              <w14:schemeClr w14:val="tx1"/>
            </w14:solidFill>
          </w14:textFill>
        </w:rPr>
      </w:pPr>
      <w:r>
        <w:rPr>
          <w:rFonts w:hint="eastAsia" w:hAnsi="宋体"/>
          <w:b/>
          <w:bCs/>
          <w:color w:val="000000" w:themeColor="text1"/>
          <w:spacing w:val="6"/>
          <w:sz w:val="21"/>
          <w:highlight w:val="none"/>
          <w14:textFill>
            <w14:solidFill>
              <w14:schemeClr w14:val="tx1"/>
            </w14:solidFill>
          </w14:textFill>
        </w:rPr>
        <w:t>特此声明！</w:t>
      </w:r>
      <w:r>
        <w:rPr>
          <w:rFonts w:hint="eastAsia" w:hAnsi="宋体"/>
          <w:color w:val="000000" w:themeColor="text1"/>
          <w:spacing w:val="6"/>
          <w:sz w:val="21"/>
          <w:highlight w:val="none"/>
          <w14:textFill>
            <w14:solidFill>
              <w14:schemeClr w14:val="tx1"/>
            </w14:solidFill>
          </w14:textFill>
        </w:rPr>
        <w:t xml:space="preserve"> </w:t>
      </w:r>
    </w:p>
    <w:p w14:paraId="11131415">
      <w:pPr>
        <w:pStyle w:val="48"/>
        <w:spacing w:line="360" w:lineRule="auto"/>
        <w:ind w:left="480" w:firstLine="444"/>
        <w:rPr>
          <w:rFonts w:hAnsi="宋体"/>
          <w:color w:val="000000" w:themeColor="text1"/>
          <w:spacing w:val="6"/>
          <w:sz w:val="21"/>
          <w:highlight w:val="none"/>
          <w14:textFill>
            <w14:solidFill>
              <w14:schemeClr w14:val="tx1"/>
            </w14:solidFill>
          </w14:textFill>
        </w:rPr>
      </w:pPr>
    </w:p>
    <w:p w14:paraId="6C87F8D8">
      <w:pPr>
        <w:tabs>
          <w:tab w:val="left" w:pos="4111"/>
        </w:tabs>
        <w:wordWrap w:val="0"/>
        <w:snapToGrid w:val="0"/>
        <w:spacing w:before="50"/>
        <w:ind w:firstLine="2730" w:firstLineChars="1300"/>
        <w:rPr>
          <w:rFonts w:hAnsi="宋体"/>
          <w:color w:val="000000" w:themeColor="text1"/>
          <w:sz w:val="21"/>
          <w:highlight w:val="none"/>
          <w14:textFill>
            <w14:solidFill>
              <w14:schemeClr w14:val="tx1"/>
            </w14:solidFill>
          </w14:textFill>
        </w:rPr>
      </w:pPr>
    </w:p>
    <w:p w14:paraId="71652E57">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59ACE4B4">
      <w:pPr>
        <w:pStyle w:val="26"/>
        <w:tabs>
          <w:tab w:val="left" w:pos="5529"/>
        </w:tabs>
        <w:wordWrap w:val="0"/>
        <w:ind w:firstLine="4109" w:firstLineChars="1957"/>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23C67A39">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329832A6">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65937D2">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36CF7BAF">
      <w:pPr>
        <w:pStyle w:val="26"/>
        <w:spacing w:line="320" w:lineRule="exact"/>
        <w:jc w:val="right"/>
        <w:rPr>
          <w:rFonts w:hint="eastAsia" w:hAnsi="宋体"/>
          <w:color w:val="000000" w:themeColor="text1"/>
          <w:kern w:val="2"/>
          <w:sz w:val="21"/>
          <w:highlight w:val="none"/>
          <w14:textFill>
            <w14:solidFill>
              <w14:schemeClr w14:val="tx1"/>
            </w14:solidFill>
          </w14:textFill>
        </w:rPr>
      </w:pPr>
    </w:p>
    <w:p w14:paraId="5904C4F1">
      <w:pPr>
        <w:snapToGrid w:val="0"/>
        <w:spacing w:before="50" w:after="120" w:afterLines="50"/>
        <w:rPr>
          <w:rFonts w:hint="eastAsia" w:hAnsi="宋体"/>
          <w:b/>
          <w:bCs/>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szCs w:val="24"/>
          <w:highlight w:val="none"/>
          <w14:textFill>
            <w14:solidFill>
              <w14:schemeClr w14:val="tx1"/>
            </w14:solidFill>
          </w14:textFill>
        </w:rPr>
        <w:t>三、投标文件（商务部分、技术部分）</w:t>
      </w:r>
    </w:p>
    <w:p w14:paraId="59D319A6">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投标文件（商务部分、技术部分）封面格式：</w:t>
      </w:r>
    </w:p>
    <w:p w14:paraId="212B3CE0">
      <w:pPr>
        <w:snapToGrid w:val="0"/>
        <w:spacing w:before="120" w:beforeLines="50" w:after="50"/>
        <w:rPr>
          <w:rFonts w:hint="eastAsia" w:hAnsi="宋体"/>
          <w:bCs/>
          <w:color w:val="000000" w:themeColor="text1"/>
          <w:highlight w:val="none"/>
          <w14:textFill>
            <w14:solidFill>
              <w14:schemeClr w14:val="tx1"/>
            </w14:solidFill>
          </w14:textFill>
        </w:rPr>
      </w:pPr>
    </w:p>
    <w:p w14:paraId="046E9126">
      <w:pPr>
        <w:snapToGrid w:val="0"/>
        <w:spacing w:before="120" w:beforeLines="50" w:after="50"/>
        <w:rPr>
          <w:rFonts w:hint="eastAsia" w:hAnsi="宋体"/>
          <w:bCs/>
          <w:color w:val="000000" w:themeColor="text1"/>
          <w:highlight w:val="none"/>
          <w14:textFill>
            <w14:solidFill>
              <w14:schemeClr w14:val="tx1"/>
            </w14:solidFill>
          </w14:textFill>
        </w:rPr>
      </w:pPr>
    </w:p>
    <w:p w14:paraId="7A9D7D4A">
      <w:pPr>
        <w:snapToGrid w:val="0"/>
        <w:spacing w:before="120" w:beforeLines="50" w:after="50" w:line="280" w:lineRule="exact"/>
        <w:ind w:firstLine="9" w:firstLineChars="3"/>
        <w:jc w:val="right"/>
        <w:rPr>
          <w:rFonts w:hint="eastAsia" w:ascii="黑体" w:hAnsi="宋体" w:eastAsia="黑体"/>
          <w:bCs/>
          <w:color w:val="000000" w:themeColor="text1"/>
          <w:sz w:val="32"/>
          <w:szCs w:val="32"/>
          <w:highlight w:val="none"/>
          <w14:textFill>
            <w14:solidFill>
              <w14:schemeClr w14:val="tx1"/>
            </w14:solidFill>
          </w14:textFill>
        </w:rPr>
      </w:pPr>
    </w:p>
    <w:p w14:paraId="36E68880">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433424F2">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03218AA7">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6F1BC941">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5D3F286D">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（商务部分、技术部分）</w:t>
      </w:r>
    </w:p>
    <w:p w14:paraId="25EEEB37">
      <w:pPr>
        <w:snapToGrid w:val="0"/>
        <w:spacing w:before="120" w:beforeLines="50" w:after="50" w:line="500" w:lineRule="exact"/>
        <w:rPr>
          <w:rFonts w:hint="eastAsia" w:hAnsi="宋体"/>
          <w:bCs/>
          <w:color w:val="000000" w:themeColor="text1"/>
          <w:highlight w:val="none"/>
          <w14:textFill>
            <w14:solidFill>
              <w14:schemeClr w14:val="tx1"/>
            </w14:solidFill>
          </w14:textFill>
        </w:rPr>
      </w:pPr>
    </w:p>
    <w:p w14:paraId="23B37405">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1207F087">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4A855DB2">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6CF66E57">
      <w:pPr>
        <w:pStyle w:val="74"/>
        <w:spacing w:line="500" w:lineRule="exact"/>
        <w:rPr>
          <w:rFonts w:hint="eastAsia"/>
          <w:color w:val="000000" w:themeColor="text1"/>
          <w:highlight w:val="none"/>
          <w14:textFill>
            <w14:solidFill>
              <w14:schemeClr w14:val="tx1"/>
            </w14:solidFill>
          </w14:textFill>
        </w:rPr>
      </w:pPr>
    </w:p>
    <w:p w14:paraId="7989161E">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3C66491D">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48CBAE44">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7764E958">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257D7167">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3D0AF05C">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0B5A9B3">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107A52D2">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4C400FD1">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0BBA9D76">
      <w:pPr>
        <w:snapToGrid w:val="0"/>
        <w:spacing w:before="50" w:after="50"/>
        <w:rPr>
          <w:rFonts w:hint="eastAsia" w:hAnsi="宋体"/>
          <w:b/>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bCs/>
          <w:color w:val="000000" w:themeColor="text1"/>
          <w:highlight w:val="none"/>
          <w14:textFill>
            <w14:solidFill>
              <w14:schemeClr w14:val="tx1"/>
            </w14:solidFill>
          </w14:textFill>
        </w:rPr>
        <w:t>投标文件（商务文件、技术文件）目录（本目录仅供参考，由投标人根据招标文件要求，结合自身情况自行编制）：</w:t>
      </w:r>
    </w:p>
    <w:p w14:paraId="614E7E92">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30B48E2E">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4FDF4697">
      <w:pPr>
        <w:snapToGrid w:val="0"/>
        <w:spacing w:line="360" w:lineRule="auto"/>
        <w:ind w:firstLine="386" w:firstLineChars="183"/>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一、商务文件</w:t>
      </w:r>
    </w:p>
    <w:p w14:paraId="242188E7">
      <w:pPr>
        <w:snapToGrid w:val="0"/>
        <w:spacing w:line="360" w:lineRule="auto"/>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3</w:t>
      </w:r>
    </w:p>
    <w:p w14:paraId="4DD98CC5">
      <w:pPr>
        <w:numPr>
          <w:ilvl w:val="0"/>
          <w:numId w:val="10"/>
        </w:numPr>
        <w:snapToGrid w:val="0"/>
        <w:spacing w:line="360" w:lineRule="auto"/>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w:t>
      </w:r>
    </w:p>
    <w:p w14:paraId="3D9990D1">
      <w:pPr>
        <w:snapToGrid w:val="0"/>
        <w:spacing w:line="360" w:lineRule="auto"/>
        <w:ind w:left="38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4</w:t>
      </w:r>
    </w:p>
    <w:p w14:paraId="5BB9D826">
      <w:pPr>
        <w:snapToGrid w:val="0"/>
        <w:spacing w:before="120" w:beforeLines="50" w:after="50"/>
        <w:ind w:firstLine="10"/>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投标函格式：</w:t>
      </w:r>
    </w:p>
    <w:p w14:paraId="273EC5EF">
      <w:pPr>
        <w:snapToGrid w:val="0"/>
        <w:spacing w:before="120" w:beforeLines="50" w:after="50" w:line="320" w:lineRule="exact"/>
        <w:jc w:val="center"/>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投 标 函</w:t>
      </w:r>
    </w:p>
    <w:p w14:paraId="2440A3B6">
      <w:pPr>
        <w:snapToGrid w:val="0"/>
        <w:spacing w:before="120" w:beforeLines="50" w:after="50" w:line="276" w:lineRule="auto"/>
        <w:jc w:val="center"/>
        <w:rPr>
          <w:rFonts w:hint="eastAsia"/>
          <w:b/>
          <w:color w:val="000000" w:themeColor="text1"/>
          <w:szCs w:val="20"/>
          <w:highlight w:val="none"/>
          <w14:textFill>
            <w14:solidFill>
              <w14:schemeClr w14:val="tx1"/>
            </w14:solidFill>
          </w14:textFill>
        </w:rPr>
      </w:pPr>
    </w:p>
    <w:p w14:paraId="6E9D0922">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广西银泰工程管理有限公司</w:t>
      </w:r>
      <w:r>
        <w:rPr>
          <w:rFonts w:hint="eastAsia" w:hAnsi="宋体"/>
          <w:color w:val="000000" w:themeColor="text1"/>
          <w:sz w:val="21"/>
          <w:highlight w:val="none"/>
          <w14:textFill>
            <w14:solidFill>
              <w14:schemeClr w14:val="tx1"/>
            </w14:solidFill>
          </w14:textFill>
        </w:rPr>
        <w:t>：</w:t>
      </w:r>
    </w:p>
    <w:p w14:paraId="2C3209AC">
      <w:pPr>
        <w:snapToGrid w:val="0"/>
        <w:spacing w:line="360" w:lineRule="auto"/>
        <w:ind w:firstLine="48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根据贵方为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项目的招标公告/投标邀请书（项目编号：</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），签字代表</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（全名）经正式授权并代表投标人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（投标人名称、地址。如为联合体的，则联合体成员名称、地址）提交投标文件。</w:t>
      </w:r>
    </w:p>
    <w:p w14:paraId="0AF9B1C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据此函，签字代表宣布同意如下：</w:t>
      </w:r>
    </w:p>
    <w:p w14:paraId="2ECE086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14:paraId="14BF827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2.投标人在投标之前已经与贵方进行了充分的沟通，完全理解并接受招标文件的各项规定和要求，对招标文件的合理性、合法性不再有异议。</w:t>
      </w:r>
    </w:p>
    <w:p w14:paraId="592A286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3.本投标有效期自投标截止之日起120日。</w:t>
      </w:r>
    </w:p>
    <w:p w14:paraId="39712B7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14:paraId="73D34AE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5.投标人同意按照贵方要求提供与投标有关的一切数据或资料。</w:t>
      </w:r>
    </w:p>
    <w:p w14:paraId="662C6B3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6.与本投标有关的一切正式往来信函请寄：</w:t>
      </w:r>
    </w:p>
    <w:p w14:paraId="5B4CCE07">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邮编：</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电话：</w:t>
      </w:r>
      <w:r>
        <w:rPr>
          <w:rFonts w:hint="eastAsia" w:hAnsi="宋体"/>
          <w:color w:val="000000" w:themeColor="text1"/>
          <w:sz w:val="21"/>
          <w:highlight w:val="none"/>
          <w:u w:val="single"/>
          <w14:textFill>
            <w14:solidFill>
              <w14:schemeClr w14:val="tx1"/>
            </w14:solidFill>
          </w14:textFill>
        </w:rPr>
        <w:t xml:space="preserve">                </w:t>
      </w:r>
    </w:p>
    <w:p w14:paraId="695CDA70">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传真：</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投标人代表姓名：</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职务：</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p w14:paraId="4D43757A">
      <w:pPr>
        <w:wordWrap w:val="0"/>
        <w:snapToGrid w:val="0"/>
        <w:spacing w:line="400" w:lineRule="exact"/>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投标人名称：</w:t>
      </w:r>
      <w:r>
        <w:rPr>
          <w:rFonts w:hint="eastAsia" w:hAnsi="宋体"/>
          <w:color w:val="000000" w:themeColor="text1"/>
          <w:sz w:val="21"/>
          <w:highlight w:val="none"/>
          <w:u w:val="single"/>
          <w14:textFill>
            <w14:solidFill>
              <w14:schemeClr w14:val="tx1"/>
            </w14:solidFill>
          </w14:textFill>
        </w:rPr>
        <w:t xml:space="preserve">(全称)                                                </w:t>
      </w:r>
    </w:p>
    <w:p w14:paraId="1ADC5E01">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账号：</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p w14:paraId="15DAE7B1">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对公公文往来联系电子邮箱</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p w14:paraId="4AA44E3D">
      <w:pPr>
        <w:pStyle w:val="26"/>
        <w:wordWrap w:val="0"/>
        <w:rPr>
          <w:rFonts w:hint="eastAsia" w:hAnsi="宋体"/>
          <w:color w:val="000000" w:themeColor="text1"/>
          <w:kern w:val="2"/>
          <w:sz w:val="21"/>
          <w:highlight w:val="none"/>
          <w14:textFill>
            <w14:solidFill>
              <w14:schemeClr w14:val="tx1"/>
            </w14:solidFill>
          </w14:textFill>
        </w:rPr>
      </w:pPr>
    </w:p>
    <w:p w14:paraId="37F834D3">
      <w:pPr>
        <w:pStyle w:val="26"/>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1F2FBEC3">
      <w:pPr>
        <w:pStyle w:val="26"/>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14786E03">
      <w:pPr>
        <w:pStyle w:val="26"/>
        <w:tabs>
          <w:tab w:val="left" w:pos="5529"/>
        </w:tabs>
        <w:wordWrap w:val="0"/>
        <w:ind w:firstLine="2551" w:firstLineChars="1215"/>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2C0524A1">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560A4604">
      <w:pPr>
        <w:tabs>
          <w:tab w:val="left" w:pos="4111"/>
        </w:tabs>
        <w:wordWrap w:val="0"/>
        <w:snapToGrid w:val="0"/>
        <w:spacing w:before="50"/>
        <w:ind w:firstLine="2551" w:firstLineChars="121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05BFC378">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D2D3AED">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1F584454">
      <w:pPr>
        <w:tabs>
          <w:tab w:val="left" w:pos="0"/>
        </w:tabs>
        <w:snapToGrid w:val="0"/>
        <w:spacing w:line="360" w:lineRule="auto"/>
        <w:rPr>
          <w:rFonts w:hint="eastAsia" w:hAnsi="宋体"/>
          <w:color w:val="000000" w:themeColor="text1"/>
          <w:sz w:val="21"/>
          <w:highlight w:val="none"/>
          <w14:textFill>
            <w14:solidFill>
              <w14:schemeClr w14:val="tx1"/>
            </w14:solidFill>
          </w14:textFill>
        </w:rPr>
      </w:pPr>
    </w:p>
    <w:p w14:paraId="08DDCD12">
      <w:pPr>
        <w:tabs>
          <w:tab w:val="left" w:pos="0"/>
        </w:tabs>
        <w:snapToGrid w:val="0"/>
        <w:spacing w:line="360" w:lineRule="auto"/>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投标声明书格式：</w:t>
      </w:r>
    </w:p>
    <w:p w14:paraId="10CC435B">
      <w:pPr>
        <w:pStyle w:val="26"/>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投标声明书</w:t>
      </w:r>
    </w:p>
    <w:p w14:paraId="6C7B3B8C">
      <w:pPr>
        <w:snapToGrid w:val="0"/>
        <w:spacing w:before="120" w:beforeLines="50" w:after="50" w:line="276" w:lineRule="auto"/>
        <w:rPr>
          <w:rFonts w:hint="eastAsia" w:hAnsi="宋体"/>
          <w:color w:val="000000" w:themeColor="text1"/>
          <w:highlight w:val="none"/>
          <w14:textFill>
            <w14:solidFill>
              <w14:schemeClr w14:val="tx1"/>
            </w14:solidFill>
          </w14:textFill>
        </w:rPr>
      </w:pPr>
    </w:p>
    <w:p w14:paraId="2901BAC7">
      <w:pPr>
        <w:snapToGrid w:val="0"/>
        <w:spacing w:before="120" w:beforeLines="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广西银泰工程管理有限公司</w:t>
      </w:r>
      <w:r>
        <w:rPr>
          <w:rFonts w:hint="eastAsia" w:hAnsi="宋体"/>
          <w:color w:val="000000" w:themeColor="text1"/>
          <w:sz w:val="21"/>
          <w:highlight w:val="none"/>
          <w14:textFill>
            <w14:solidFill>
              <w14:schemeClr w14:val="tx1"/>
            </w14:solidFill>
          </w14:textFill>
        </w:rPr>
        <w:t>：</w:t>
      </w:r>
    </w:p>
    <w:p w14:paraId="1144C2AB">
      <w:pPr>
        <w:snapToGrid w:val="0"/>
        <w:spacing w:before="120" w:beforeLines="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（投标人名称）系中华人民共和国合法企业(自然人)，经营地址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w:t>
      </w:r>
    </w:p>
    <w:p w14:paraId="239559F1">
      <w:pPr>
        <w:snapToGrid w:val="0"/>
        <w:spacing w:before="120" w:beforeLines="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（投标人名称）的法定代表人（负责人或自然人），我方愿意参加贵方组织的</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项目的投标，为便于贵方公正、择优地确定中标供应商及其投标产品和服务，我方就本次投标有关事项郑重声明如下：</w:t>
      </w:r>
    </w:p>
    <w:p w14:paraId="7F3FE96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1.我方向贵方提交的所有投标文件、资料都是准确的和真实的。</w:t>
      </w:r>
    </w:p>
    <w:p w14:paraId="13B47E7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2.我方不是采购人的附属机构；在获知本项目采购信息后，与采购人聘请的为此项目提供咨询服务的公司及其附属机构没有任何联系。</w:t>
      </w:r>
    </w:p>
    <w:p w14:paraId="7614CFE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3.我方此次向贵方提供的货物或服务名称为：</w:t>
      </w:r>
      <w:r>
        <w:rPr>
          <w:rFonts w:hint="eastAsia" w:hAnsi="宋体"/>
          <w:color w:val="000000" w:themeColor="text1"/>
          <w:sz w:val="21"/>
          <w:highlight w:val="none"/>
          <w:u w:val="single"/>
          <w14:textFill>
            <w14:solidFill>
              <w14:schemeClr w14:val="tx1"/>
            </w14:solidFill>
          </w14:textFill>
        </w:rPr>
        <w:t xml:space="preserve">       （项目名称）        </w:t>
      </w:r>
      <w:r>
        <w:rPr>
          <w:rFonts w:hint="eastAsia" w:hAnsi="宋体"/>
          <w:color w:val="000000" w:themeColor="text1"/>
          <w:sz w:val="21"/>
          <w:highlight w:val="none"/>
          <w14:textFill>
            <w14:solidFill>
              <w14:schemeClr w14:val="tx1"/>
            </w14:solidFill>
          </w14:textFill>
        </w:rPr>
        <w:t>；</w:t>
      </w:r>
    </w:p>
    <w:p w14:paraId="3D687F8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4.以上事项如有虚假或隐瞒，我方愿意承担一切后果，并不再寻求任何旨在减轻或免除法律责任的辩解。</w:t>
      </w:r>
    </w:p>
    <w:p w14:paraId="4928794E">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5.根据</w:t>
      </w:r>
      <w:r>
        <w:rPr>
          <w:rFonts w:hAnsi="宋体"/>
          <w:color w:val="000000" w:themeColor="text1"/>
          <w:sz w:val="21"/>
          <w:highlight w:val="none"/>
          <w14:textFill>
            <w14:solidFill>
              <w14:schemeClr w14:val="tx1"/>
            </w14:solidFill>
          </w14:textFill>
        </w:rPr>
        <w:t>《中华人民共和国政府采购法实施条例》第五十条要求对政府采购合同进行公告</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但政府采购合同中涉及国家秘密、商业秘密的内容除外。</w:t>
      </w:r>
      <w:r>
        <w:rPr>
          <w:rFonts w:hint="eastAsia" w:hAnsi="宋体"/>
          <w:color w:val="000000" w:themeColor="text1"/>
          <w:sz w:val="21"/>
          <w:highlight w:val="none"/>
          <w14:textFill>
            <w14:solidFill>
              <w14:schemeClr w14:val="tx1"/>
            </w14:solidFill>
          </w14:textFill>
        </w:rPr>
        <w:t>我方就对本次投标文件进行注明如下：</w:t>
      </w:r>
      <w:r>
        <w:rPr>
          <w:rFonts w:hint="eastAsia" w:hAnsi="宋体"/>
          <w:b/>
          <w:color w:val="000000" w:themeColor="text1"/>
          <w:sz w:val="21"/>
          <w:highlight w:val="none"/>
          <w14:textFill>
            <w14:solidFill>
              <w14:schemeClr w14:val="tx1"/>
            </w14:solidFill>
          </w14:textFill>
        </w:rPr>
        <w:t>（两项内容中必须选择一项，否则视投标文件内容未涉及商业秘密）</w:t>
      </w:r>
    </w:p>
    <w:p w14:paraId="01F4669A">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内容中</w:t>
      </w:r>
      <w:r>
        <w:rPr>
          <w:rFonts w:hint="eastAsia" w:hAnsi="宋体"/>
          <w:color w:val="000000" w:themeColor="text1"/>
          <w:sz w:val="21"/>
          <w:highlight w:val="none"/>
          <w14:textFill>
            <w14:solidFill>
              <w14:schemeClr w14:val="tx1"/>
            </w14:solidFill>
          </w14:textFill>
        </w:rPr>
        <w:t>未</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w:t>
      </w:r>
    </w:p>
    <w:p w14:paraId="14A60C79">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的</w:t>
      </w:r>
      <w:r>
        <w:rPr>
          <w:rFonts w:hAnsi="宋体" w:cs="宋体"/>
          <w:color w:val="000000" w:themeColor="text1"/>
          <w:kern w:val="0"/>
          <w:sz w:val="21"/>
          <w:highlight w:val="none"/>
          <w14:textFill>
            <w14:solidFill>
              <w14:schemeClr w14:val="tx1"/>
            </w14:solidFill>
          </w14:textFill>
        </w:rPr>
        <w:t>内容</w:t>
      </w:r>
      <w:r>
        <w:rPr>
          <w:rFonts w:hint="eastAsia" w:hAnsi="宋体" w:cs="宋体"/>
          <w:color w:val="000000" w:themeColor="text1"/>
          <w:kern w:val="0"/>
          <w:sz w:val="21"/>
          <w:highlight w:val="none"/>
          <w14:textFill>
            <w14:solidFill>
              <w14:schemeClr w14:val="tx1"/>
            </w14:solidFill>
          </w14:textFill>
        </w:rPr>
        <w:t>有：</w:t>
      </w:r>
      <w:r>
        <w:rPr>
          <w:rFonts w:hint="eastAsia" w:hAnsi="宋体" w:cs="宋体"/>
          <w:color w:val="000000" w:themeColor="text1"/>
          <w:kern w:val="0"/>
          <w:sz w:val="21"/>
          <w:highlight w:val="none"/>
          <w:u w:val="single"/>
          <w14:textFill>
            <w14:solidFill>
              <w14:schemeClr w14:val="tx1"/>
            </w14:solidFill>
          </w14:textFill>
        </w:rPr>
        <w:t xml:space="preserve">                         </w:t>
      </w:r>
      <w:r>
        <w:rPr>
          <w:rFonts w:hint="eastAsia" w:hAnsi="宋体" w:cs="宋体"/>
          <w:color w:val="000000" w:themeColor="text1"/>
          <w:kern w:val="0"/>
          <w:sz w:val="21"/>
          <w:highlight w:val="none"/>
          <w14:textFill>
            <w14:solidFill>
              <w14:schemeClr w14:val="tx1"/>
            </w14:solidFill>
          </w14:textFill>
        </w:rPr>
        <w:t>；</w:t>
      </w:r>
    </w:p>
    <w:p w14:paraId="7B4CE201">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6.我方在此声明，我方及由本人担任法定代表人（负责人或自然人）的其他机构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D9D2700">
      <w:pPr>
        <w:pStyle w:val="26"/>
        <w:spacing w:line="360" w:lineRule="auto"/>
        <w:ind w:firstLine="4515" w:firstLineChars="2150"/>
        <w:rPr>
          <w:rFonts w:hint="eastAsia" w:hAnsi="宋体"/>
          <w:color w:val="000000" w:themeColor="text1"/>
          <w:kern w:val="2"/>
          <w:sz w:val="21"/>
          <w:highlight w:val="none"/>
          <w14:textFill>
            <w14:solidFill>
              <w14:schemeClr w14:val="tx1"/>
            </w14:solidFill>
          </w14:textFill>
        </w:rPr>
      </w:pPr>
    </w:p>
    <w:p w14:paraId="58A2102D">
      <w:pPr>
        <w:pStyle w:val="26"/>
        <w:wordWrap w:val="0"/>
        <w:rPr>
          <w:rFonts w:hint="eastAsia" w:hAnsi="宋体"/>
          <w:color w:val="000000" w:themeColor="text1"/>
          <w:kern w:val="2"/>
          <w:sz w:val="21"/>
          <w:highlight w:val="none"/>
          <w14:textFill>
            <w14:solidFill>
              <w14:schemeClr w14:val="tx1"/>
            </w14:solidFill>
          </w14:textFill>
        </w:rPr>
      </w:pPr>
    </w:p>
    <w:p w14:paraId="5B9B5D36">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55753FA1">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0F8AFFD6">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6EDF4DE2">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5FE4EB4D">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5CAE9DB3">
      <w:pPr>
        <w:tabs>
          <w:tab w:val="left" w:pos="0"/>
        </w:tabs>
        <w:snapToGrid w:val="0"/>
        <w:spacing w:line="360" w:lineRule="auto"/>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商务条款偏离表格式：</w:t>
      </w:r>
    </w:p>
    <w:p w14:paraId="637A0F76">
      <w:pPr>
        <w:pStyle w:val="74"/>
        <w:rPr>
          <w:rFonts w:hint="eastAsia"/>
          <w:color w:val="000000" w:themeColor="text1"/>
          <w:highlight w:val="none"/>
          <w14:textFill>
            <w14:solidFill>
              <w14:schemeClr w14:val="tx1"/>
            </w14:solidFill>
          </w14:textFill>
        </w:rPr>
      </w:pPr>
    </w:p>
    <w:p w14:paraId="3930CC25">
      <w:pPr>
        <w:pStyle w:val="26"/>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商务条款偏离表</w:t>
      </w:r>
    </w:p>
    <w:p w14:paraId="7CB003B3">
      <w:pPr>
        <w:pStyle w:val="26"/>
        <w:spacing w:line="360" w:lineRule="auto"/>
        <w:ind w:left="-11" w:firstLine="6" w:firstLineChars="3"/>
        <w:rPr>
          <w:rFonts w:hint="eastAsia"/>
          <w:b/>
          <w:color w:val="000000" w:themeColor="text1"/>
          <w:sz w:val="32"/>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分标号（如有）：</w:t>
      </w:r>
      <w:r>
        <w:rPr>
          <w:rFonts w:hint="eastAsia"/>
          <w:color w:val="000000" w:themeColor="text1"/>
          <w:sz w:val="21"/>
          <w:highlight w:val="none"/>
          <w:u w:val="single"/>
          <w14:textFill>
            <w14:solidFill>
              <w14:schemeClr w14:val="tx1"/>
            </w14:solidFill>
          </w14:textFill>
        </w:rPr>
        <w:t xml:space="preserve">         </w:t>
      </w:r>
      <w:r>
        <w:rPr>
          <w:rFonts w:hint="eastAsia"/>
          <w:color w:val="000000" w:themeColor="text1"/>
          <w:sz w:val="21"/>
          <w:highlight w:val="none"/>
          <w14:textFill>
            <w14:solidFill>
              <w14:schemeClr w14:val="tx1"/>
            </w14:solidFill>
          </w14:textFill>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693"/>
        <w:gridCol w:w="2694"/>
        <w:gridCol w:w="2198"/>
      </w:tblGrid>
      <w:tr w14:paraId="584BC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24CCA42A">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4EDFFEFA">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招标文件商务条款要求</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E2FA230">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投标人的承诺或说明</w:t>
            </w:r>
          </w:p>
        </w:tc>
        <w:tc>
          <w:tcPr>
            <w:tcW w:w="2198" w:type="dxa"/>
            <w:tcBorders>
              <w:top w:val="single" w:color="auto" w:sz="4" w:space="0"/>
              <w:left w:val="single" w:color="auto" w:sz="4" w:space="0"/>
              <w:bottom w:val="single" w:color="auto" w:sz="4" w:space="0"/>
              <w:right w:val="single" w:color="auto" w:sz="4" w:space="0"/>
            </w:tcBorders>
            <w:noWrap w:val="0"/>
            <w:vAlign w:val="center"/>
          </w:tcPr>
          <w:p w14:paraId="10176547">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偏离说明</w:t>
            </w:r>
          </w:p>
        </w:tc>
      </w:tr>
      <w:tr w14:paraId="24748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68" w:type="dxa"/>
            <w:tcBorders>
              <w:left w:val="single" w:color="auto" w:sz="4" w:space="0"/>
              <w:bottom w:val="single" w:color="auto" w:sz="4" w:space="0"/>
              <w:right w:val="single" w:color="auto" w:sz="4" w:space="0"/>
            </w:tcBorders>
            <w:noWrap w:val="0"/>
            <w:vAlign w:val="center"/>
          </w:tcPr>
          <w:p w14:paraId="226FB61F">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96CA6A0">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5EAC07BF">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77002D1">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6EA05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68" w:type="dxa"/>
            <w:tcBorders>
              <w:left w:val="single" w:color="auto" w:sz="4" w:space="0"/>
              <w:bottom w:val="single" w:color="auto" w:sz="4" w:space="0"/>
              <w:right w:val="single" w:color="auto" w:sz="4" w:space="0"/>
            </w:tcBorders>
            <w:noWrap w:val="0"/>
            <w:vAlign w:val="center"/>
          </w:tcPr>
          <w:p w14:paraId="3B3B098B">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FA03227">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D48F2FF">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5D0AC1EA">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0775C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7202C333">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3EE57BD">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2227088">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37AB9204">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292D7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F1E38A9">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21FC140">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1FFBFE7">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6A1F6E95">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41284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22928C4A">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4E1D3E0">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3754580B">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0C2C6825">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4AFF9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5E8A6F48">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D959295">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3F94750E">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5CE40C26">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78729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4A7D46EB">
            <w:pPr>
              <w:snapToGrid w:val="0"/>
              <w:spacing w:before="120" w:beforeLines="50" w:line="360" w:lineRule="auto"/>
              <w:jc w:val="center"/>
              <w:rPr>
                <w:rFonts w:hint="eastAsia" w:hAnsi="宋体" w:eastAsia="宋体" w:cs="Times New Roman"/>
                <w:b w:val="0"/>
                <w:bCs/>
                <w:color w:val="000000" w:themeColor="text1"/>
                <w:sz w:val="21"/>
                <w:highlight w:val="none"/>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8744E57">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516E63C5">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4B777DC7">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17213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09EBEB15">
            <w:pPr>
              <w:snapToGrid w:val="0"/>
              <w:spacing w:before="120" w:beforeLines="50" w:line="360" w:lineRule="auto"/>
              <w:jc w:val="center"/>
              <w:rPr>
                <w:rFonts w:hint="eastAsia" w:hAnsi="宋体"/>
                <w:b w:val="0"/>
                <w:bCs/>
                <w:color w:val="000000" w:themeColor="text1"/>
                <w:sz w:val="21"/>
                <w:highlight w:val="none"/>
                <w14:textFill>
                  <w14:solidFill>
                    <w14:schemeClr w14:val="tx1"/>
                  </w14:solidFill>
                </w14:textFill>
              </w:rPr>
            </w:pPr>
            <w:r>
              <w:rPr>
                <w:rFonts w:hint="eastAsia" w:hAnsi="宋体"/>
                <w:b w:val="0"/>
                <w:bCs/>
                <w:color w:val="000000" w:themeColor="text1"/>
                <w:sz w:val="21"/>
                <w:highlight w:val="none"/>
                <w14:textFill>
                  <w14:solidFill>
                    <w14:schemeClr w14:val="tx1"/>
                  </w14:solidFill>
                </w14:textFill>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487E68A">
            <w:pPr>
              <w:pStyle w:val="26"/>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B36DF11">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0BF963B3">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bl>
    <w:p w14:paraId="3EDA032B">
      <w:pPr>
        <w:pStyle w:val="18"/>
        <w:spacing w:line="240" w:lineRule="auto"/>
        <w:ind w:firstLine="422"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04506F56">
      <w:pPr>
        <w:pStyle w:val="20"/>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1.说明：投标人应对照招标文件“第二章 采购需求”中的“一、商务条款”及“第五章 合同主要条款格式”中的“合同条款”作明确响应，并作出偏离说明。</w:t>
      </w:r>
    </w:p>
    <w:p w14:paraId="674AE6E4">
      <w:pPr>
        <w:pStyle w:val="26"/>
        <w:ind w:firstLine="422" w:firstLineChars="200"/>
        <w:rPr>
          <w:rFonts w:hint="eastAsia" w:hAnsi="宋体"/>
          <w:color w:val="000000" w:themeColor="text1"/>
          <w:kern w:val="2"/>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t>2.</w:t>
      </w:r>
      <w:r>
        <w:rPr>
          <w:rFonts w:hint="eastAsia" w:hAnsi="宋体"/>
          <w:b/>
          <w:bCs/>
          <w:color w:val="000000" w:themeColor="text1"/>
          <w:sz w:val="21"/>
          <w:highlight w:val="none"/>
          <w14:textFill>
            <w14:solidFill>
              <w14:schemeClr w14:val="tx1"/>
            </w14:solidFill>
          </w14:textFill>
        </w:rPr>
        <w:t>投标人应根据自身的承诺，对照招标文件要求在“偏离说明”中注明“</w:t>
      </w:r>
      <w:r>
        <w:rPr>
          <w:rFonts w:hint="eastAsia" w:hAnsi="宋体"/>
          <w:color w:val="000000" w:themeColor="text1"/>
          <w:sz w:val="21"/>
          <w:highlight w:val="none"/>
          <w14:textFill>
            <w14:solidFill>
              <w14:schemeClr w14:val="tx1"/>
            </w14:solidFill>
          </w14:textFill>
        </w:rPr>
        <w:t>正偏离</w:t>
      </w:r>
      <w:r>
        <w:rPr>
          <w:rFonts w:hint="eastAsia" w:hAnsi="宋体"/>
          <w:b/>
          <w:bCs/>
          <w:color w:val="000000" w:themeColor="text1"/>
          <w:sz w:val="21"/>
          <w:highlight w:val="none"/>
          <w14:textFill>
            <w14:solidFill>
              <w14:schemeClr w14:val="tx1"/>
            </w14:solidFill>
          </w14:textFill>
        </w:rPr>
        <w:t>”或者“</w:t>
      </w:r>
      <w:r>
        <w:rPr>
          <w:rFonts w:hint="eastAsia" w:hAnsi="宋体"/>
          <w:color w:val="000000" w:themeColor="text1"/>
          <w:sz w:val="21"/>
          <w:highlight w:val="none"/>
          <w14:textFill>
            <w14:solidFill>
              <w14:schemeClr w14:val="tx1"/>
            </w14:solidFill>
          </w14:textFill>
        </w:rPr>
        <w:t>负偏离</w:t>
      </w:r>
      <w:r>
        <w:rPr>
          <w:rFonts w:hint="eastAsia" w:hAnsi="宋体"/>
          <w:b/>
          <w:bCs/>
          <w:color w:val="000000" w:themeColor="text1"/>
          <w:sz w:val="21"/>
          <w:highlight w:val="none"/>
          <w14:textFill>
            <w14:solidFill>
              <w14:schemeClr w14:val="tx1"/>
            </w14:solidFill>
          </w14:textFill>
        </w:rPr>
        <w:t>”或者“</w:t>
      </w:r>
      <w:r>
        <w:rPr>
          <w:rFonts w:hint="eastAsia" w:hAnsi="宋体"/>
          <w:color w:val="000000" w:themeColor="text1"/>
          <w:sz w:val="21"/>
          <w:highlight w:val="none"/>
          <w14:textFill>
            <w14:solidFill>
              <w14:schemeClr w14:val="tx1"/>
            </w14:solidFill>
          </w14:textFill>
        </w:rPr>
        <w:t>无偏离</w:t>
      </w:r>
      <w:r>
        <w:rPr>
          <w:rFonts w:hint="eastAsia" w:hAnsi="宋体"/>
          <w:b/>
          <w:bCs/>
          <w:color w:val="000000" w:themeColor="text1"/>
          <w:sz w:val="21"/>
          <w:highlight w:val="none"/>
          <w14:textFill>
            <w14:solidFill>
              <w14:schemeClr w14:val="tx1"/>
            </w14:solidFill>
          </w14:textFill>
        </w:rPr>
        <w:t>”。既不属于“</w:t>
      </w:r>
      <w:r>
        <w:rPr>
          <w:rFonts w:hint="eastAsia" w:hAnsi="宋体"/>
          <w:color w:val="000000" w:themeColor="text1"/>
          <w:sz w:val="21"/>
          <w:highlight w:val="none"/>
          <w14:textFill>
            <w14:solidFill>
              <w14:schemeClr w14:val="tx1"/>
            </w14:solidFill>
          </w14:textFill>
        </w:rPr>
        <w:t>正偏离</w:t>
      </w:r>
      <w:r>
        <w:rPr>
          <w:rFonts w:hint="eastAsia" w:hAnsi="宋体"/>
          <w:b/>
          <w:bCs/>
          <w:color w:val="000000" w:themeColor="text1"/>
          <w:sz w:val="21"/>
          <w:highlight w:val="none"/>
          <w14:textFill>
            <w14:solidFill>
              <w14:schemeClr w14:val="tx1"/>
            </w14:solidFill>
          </w14:textFill>
        </w:rPr>
        <w:t>”也不属于“</w:t>
      </w:r>
      <w:r>
        <w:rPr>
          <w:rFonts w:hint="eastAsia" w:hAnsi="宋体"/>
          <w:color w:val="000000" w:themeColor="text1"/>
          <w:sz w:val="21"/>
          <w:highlight w:val="none"/>
          <w14:textFill>
            <w14:solidFill>
              <w14:schemeClr w14:val="tx1"/>
            </w14:solidFill>
          </w14:textFill>
        </w:rPr>
        <w:t>负偏离</w:t>
      </w:r>
      <w:r>
        <w:rPr>
          <w:rFonts w:hint="eastAsia" w:hAnsi="宋体"/>
          <w:b/>
          <w:bCs/>
          <w:color w:val="000000" w:themeColor="text1"/>
          <w:sz w:val="21"/>
          <w:highlight w:val="none"/>
          <w14:textFill>
            <w14:solidFill>
              <w14:schemeClr w14:val="tx1"/>
            </w14:solidFill>
          </w14:textFill>
        </w:rPr>
        <w:t>”即为“</w:t>
      </w:r>
      <w:r>
        <w:rPr>
          <w:rFonts w:hint="eastAsia" w:hAnsi="宋体"/>
          <w:color w:val="000000" w:themeColor="text1"/>
          <w:sz w:val="21"/>
          <w:highlight w:val="none"/>
          <w14:textFill>
            <w14:solidFill>
              <w14:schemeClr w14:val="tx1"/>
            </w14:solidFill>
          </w14:textFill>
        </w:rPr>
        <w:t>无偏离</w:t>
      </w:r>
      <w:r>
        <w:rPr>
          <w:rFonts w:hint="eastAsia" w:hAnsi="宋体"/>
          <w:b/>
          <w:bCs/>
          <w:color w:val="000000" w:themeColor="text1"/>
          <w:sz w:val="21"/>
          <w:highlight w:val="none"/>
          <w14:textFill>
            <w14:solidFill>
              <w14:schemeClr w14:val="tx1"/>
            </w14:solidFill>
          </w14:textFill>
        </w:rPr>
        <w:t>”。</w:t>
      </w:r>
    </w:p>
    <w:p w14:paraId="641A73D4">
      <w:pPr>
        <w:pStyle w:val="26"/>
        <w:wordWrap w:val="0"/>
        <w:rPr>
          <w:rFonts w:hint="eastAsia" w:hAnsi="宋体"/>
          <w:color w:val="000000" w:themeColor="text1"/>
          <w:kern w:val="2"/>
          <w:sz w:val="21"/>
          <w:highlight w:val="none"/>
          <w14:textFill>
            <w14:solidFill>
              <w14:schemeClr w14:val="tx1"/>
            </w14:solidFill>
          </w14:textFill>
        </w:rPr>
      </w:pPr>
    </w:p>
    <w:p w14:paraId="58891F11">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5CA9850E">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13DA3E1E">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5234A800">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B389986">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24F49875">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1186CA74">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5F520878">
      <w:pPr>
        <w:pStyle w:val="26"/>
        <w:spacing w:line="360" w:lineRule="auto"/>
        <w:ind w:firstLine="643"/>
        <w:jc w:val="center"/>
        <w:rPr>
          <w:rFonts w:hint="eastAsia"/>
          <w:b/>
          <w:color w:val="000000" w:themeColor="text1"/>
          <w:sz w:val="21"/>
          <w:highlight w:val="none"/>
          <w14:textFill>
            <w14:solidFill>
              <w14:schemeClr w14:val="tx1"/>
            </w14:solidFill>
          </w14:textFill>
        </w:rPr>
      </w:pPr>
    </w:p>
    <w:p w14:paraId="313530EE">
      <w:pPr>
        <w:pStyle w:val="26"/>
        <w:spacing w:line="440" w:lineRule="exact"/>
        <w:ind w:firstLine="643"/>
        <w:jc w:val="center"/>
        <w:rPr>
          <w:rFonts w:hint="eastAsia"/>
          <w:b/>
          <w:color w:val="000000" w:themeColor="text1"/>
          <w:sz w:val="32"/>
          <w:highlight w:val="none"/>
          <w14:textFill>
            <w14:solidFill>
              <w14:schemeClr w14:val="tx1"/>
            </w14:solidFill>
          </w14:textFill>
        </w:rPr>
      </w:pPr>
    </w:p>
    <w:p w14:paraId="690125F0">
      <w:pPr>
        <w:pStyle w:val="26"/>
        <w:spacing w:line="440" w:lineRule="exact"/>
        <w:ind w:firstLine="643"/>
        <w:jc w:val="center"/>
        <w:rPr>
          <w:rFonts w:hint="eastAsia"/>
          <w:b/>
          <w:color w:val="000000" w:themeColor="text1"/>
          <w:sz w:val="32"/>
          <w:highlight w:val="none"/>
          <w14:textFill>
            <w14:solidFill>
              <w14:schemeClr w14:val="tx1"/>
            </w14:solidFill>
          </w14:textFill>
        </w:rPr>
      </w:pPr>
    </w:p>
    <w:p w14:paraId="5E35FD32">
      <w:pPr>
        <w:pStyle w:val="26"/>
        <w:spacing w:line="440" w:lineRule="exact"/>
        <w:rPr>
          <w:rFonts w:ascii="仿宋_GB2312" w:hAnsi="宋体" w:eastAsia="仿宋_GB2312"/>
          <w:color w:val="000000" w:themeColor="text1"/>
          <w:highlight w:val="none"/>
          <w14:textFill>
            <w14:solidFill>
              <w14:schemeClr w14:val="tx1"/>
            </w14:solidFill>
          </w14:textFill>
        </w:rPr>
      </w:pPr>
      <w:r>
        <w:rPr>
          <w:b/>
          <w:color w:val="000000" w:themeColor="text1"/>
          <w:sz w:val="32"/>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投标人参加本项目无围标、串标行为的承诺函格式：</w:t>
      </w:r>
    </w:p>
    <w:p w14:paraId="037BA0FF">
      <w:pPr>
        <w:snapToGrid w:val="0"/>
        <w:spacing w:before="120" w:beforeLines="50" w:after="50"/>
        <w:ind w:left="420"/>
        <w:jc w:val="center"/>
        <w:rPr>
          <w:rFonts w:hint="eastAsia" w:hAnsi="宋体"/>
          <w:b/>
          <w:color w:val="000000" w:themeColor="text1"/>
          <w:sz w:val="28"/>
          <w:szCs w:val="28"/>
          <w:highlight w:val="none"/>
          <w14:textFill>
            <w14:solidFill>
              <w14:schemeClr w14:val="tx1"/>
            </w14:solidFill>
          </w14:textFill>
        </w:rPr>
      </w:pPr>
    </w:p>
    <w:p w14:paraId="42494806">
      <w:pPr>
        <w:pStyle w:val="26"/>
        <w:ind w:left="-10" w:firstLine="10" w:firstLineChars="3"/>
        <w:jc w:val="center"/>
        <w:rPr>
          <w:rFonts w:hAnsi="宋体"/>
          <w:b/>
          <w:color w:val="000000" w:themeColor="text1"/>
          <w:sz w:val="28"/>
          <w:szCs w:val="28"/>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投标人参加本项目无围标、串标行为的承诺函</w:t>
      </w:r>
    </w:p>
    <w:p w14:paraId="61952C56">
      <w:pPr>
        <w:snapToGrid w:val="0"/>
        <w:spacing w:before="120" w:beforeLines="50" w:after="50"/>
        <w:ind w:left="420"/>
        <w:jc w:val="center"/>
        <w:rPr>
          <w:rFonts w:hAnsi="宋体"/>
          <w:b/>
          <w:color w:val="000000" w:themeColor="text1"/>
          <w:highlight w:val="none"/>
          <w14:textFill>
            <w14:solidFill>
              <w14:schemeClr w14:val="tx1"/>
            </w14:solidFill>
          </w14:textFill>
        </w:rPr>
      </w:pPr>
    </w:p>
    <w:p w14:paraId="6E661F00">
      <w:pPr>
        <w:snapToGrid w:val="0"/>
        <w:spacing w:line="360" w:lineRule="auto"/>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一、我方（投标人）承诺无下列相互串通投标的情形：</w:t>
      </w:r>
    </w:p>
    <w:p w14:paraId="482EB4CA">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1.不同投标人的投标文件由同一单位或者个人编制；或不同投标人报名的IP地址一致的；</w:t>
      </w:r>
    </w:p>
    <w:p w14:paraId="6324C001">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2.不同投标人委托同一单位或者个人办理投标事宜；</w:t>
      </w:r>
    </w:p>
    <w:p w14:paraId="4D832D8B">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3.不同的投标人的投标文件载明的项目管理员为同一个人；</w:t>
      </w:r>
    </w:p>
    <w:p w14:paraId="489BCB97">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4.不同投标人的投标文件异常一致或投标报价呈规律性差异；</w:t>
      </w:r>
    </w:p>
    <w:p w14:paraId="6A04F517">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5.不同投标人的投标文件相互混装；</w:t>
      </w:r>
    </w:p>
    <w:p w14:paraId="6A2EA803">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6.不同投标人的投标保证金从同一单位或者个人账户转出。</w:t>
      </w:r>
    </w:p>
    <w:p w14:paraId="79582DB9">
      <w:pPr>
        <w:snapToGrid w:val="0"/>
        <w:spacing w:line="360" w:lineRule="auto"/>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二、我方（投标人）承诺无下列恶意串通的情形：</w:t>
      </w:r>
    </w:p>
    <w:p w14:paraId="25A3FE57">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1.投标人直接或者间接从采购人或者采购代理机构处获得其他供应商的相关信息并修改其投标文件或者响应文件；</w:t>
      </w:r>
    </w:p>
    <w:p w14:paraId="5DFD9EA2">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2.投标人按照采购人或者采购代理机构的授意撤换、修改投标文件或者响应文件；</w:t>
      </w:r>
    </w:p>
    <w:p w14:paraId="3855C81F">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3.投标人之间协商报价、技术方案等投标文件或者响应文件的实质性内容；</w:t>
      </w:r>
    </w:p>
    <w:p w14:paraId="0DCAD254">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4.属于同一集团、协会、商会等组织成员的投标人按照该组织要求协同参加政府采购活动；</w:t>
      </w:r>
    </w:p>
    <w:p w14:paraId="062F0EE1">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07A43DE6">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6.投标人之间商定部分供应商放弃参加政府采购活动或者放弃中标；</w:t>
      </w:r>
    </w:p>
    <w:p w14:paraId="3E1C1C96">
      <w:pPr>
        <w:snapToGrid w:val="0"/>
        <w:spacing w:line="360" w:lineRule="auto"/>
        <w:ind w:firstLine="411" w:firstLineChars="196"/>
        <w:rPr>
          <w:rFonts w:hAnsi="宋体"/>
          <w:color w:val="000000" w:themeColor="text1"/>
          <w:szCs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68D77975">
      <w:pPr>
        <w:snapToGrid w:val="0"/>
        <w:spacing w:before="120" w:beforeLines="50" w:after="50"/>
        <w:ind w:firstLine="470" w:firstLineChars="196"/>
        <w:rPr>
          <w:rFonts w:hAnsi="宋体"/>
          <w:color w:val="000000" w:themeColor="text1"/>
          <w:highlight w:val="none"/>
          <w14:textFill>
            <w14:solidFill>
              <w14:schemeClr w14:val="tx1"/>
            </w14:solidFill>
          </w14:textFill>
        </w:rPr>
      </w:pPr>
    </w:p>
    <w:p w14:paraId="4BAE8B2D">
      <w:pPr>
        <w:snapToGrid w:val="0"/>
        <w:spacing w:before="120" w:beforeLines="50" w:after="50"/>
        <w:ind w:firstLine="472" w:firstLineChars="196"/>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以上情形一经核查属实，我方愿意承担一切后果，并不再寻求任何旨在减轻或免除法律责任的辩解。</w:t>
      </w:r>
    </w:p>
    <w:p w14:paraId="640D0EED">
      <w:pPr>
        <w:pStyle w:val="26"/>
        <w:snapToGrid w:val="0"/>
        <w:spacing w:before="295" w:after="295" w:line="320" w:lineRule="exact"/>
        <w:ind w:firstLine="6840" w:firstLineChars="2850"/>
        <w:rPr>
          <w:rFonts w:hAnsi="宋体"/>
          <w:color w:val="000000" w:themeColor="text1"/>
          <w:sz w:val="24"/>
          <w:szCs w:val="24"/>
          <w:highlight w:val="none"/>
          <w14:textFill>
            <w14:solidFill>
              <w14:schemeClr w14:val="tx1"/>
            </w14:solidFill>
          </w14:textFill>
        </w:rPr>
      </w:pPr>
    </w:p>
    <w:p w14:paraId="50539EB4">
      <w:pPr>
        <w:pStyle w:val="26"/>
        <w:tabs>
          <w:tab w:val="left" w:pos="5529"/>
        </w:tabs>
        <w:wordWrap w:val="0"/>
        <w:ind w:firstLine="3968" w:firstLineChars="1890"/>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27CE72AB">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514FA139">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4ABDBA5B">
      <w:pPr>
        <w:snapToGrid w:val="0"/>
        <w:spacing w:before="50" w:after="120" w:afterLines="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投标人的同类项目业绩证明文件：</w:t>
      </w:r>
    </w:p>
    <w:p w14:paraId="12956E2F">
      <w:pPr>
        <w:pStyle w:val="74"/>
        <w:rPr>
          <w:rFonts w:hint="eastAsia"/>
          <w:color w:val="000000" w:themeColor="text1"/>
          <w:highlight w:val="none"/>
          <w14:textFill>
            <w14:solidFill>
              <w14:schemeClr w14:val="tx1"/>
            </w14:solidFill>
          </w14:textFill>
        </w:rPr>
      </w:pPr>
    </w:p>
    <w:p w14:paraId="22DDF90E">
      <w:pPr>
        <w:pStyle w:val="26"/>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投标人同类项目业绩情况一览表</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75"/>
        <w:gridCol w:w="2552"/>
        <w:gridCol w:w="2539"/>
        <w:gridCol w:w="2564"/>
      </w:tblGrid>
      <w:tr w14:paraId="539ECC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975" w:type="dxa"/>
            <w:vMerge w:val="restart"/>
            <w:tcBorders>
              <w:top w:val="single" w:color="auto" w:sz="4" w:space="0"/>
              <w:left w:val="single" w:color="auto" w:sz="4" w:space="0"/>
              <w:bottom w:val="single" w:color="auto" w:sz="4" w:space="0"/>
              <w:right w:val="single" w:color="auto" w:sz="4" w:space="0"/>
            </w:tcBorders>
            <w:noWrap w:val="0"/>
            <w:vAlign w:val="center"/>
          </w:tcPr>
          <w:p w14:paraId="2449221D">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采购人名称</w:t>
            </w:r>
          </w:p>
        </w:tc>
        <w:tc>
          <w:tcPr>
            <w:tcW w:w="2552" w:type="dxa"/>
            <w:vMerge w:val="restart"/>
            <w:tcBorders>
              <w:top w:val="single" w:color="auto" w:sz="4" w:space="0"/>
              <w:left w:val="single" w:color="auto" w:sz="4" w:space="0"/>
              <w:bottom w:val="single" w:color="auto" w:sz="4" w:space="0"/>
              <w:right w:val="single" w:color="auto" w:sz="4" w:space="0"/>
            </w:tcBorders>
            <w:noWrap w:val="0"/>
            <w:vAlign w:val="center"/>
          </w:tcPr>
          <w:p w14:paraId="755CD38B">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p>
        </w:tc>
        <w:tc>
          <w:tcPr>
            <w:tcW w:w="2539" w:type="dxa"/>
            <w:vMerge w:val="restart"/>
            <w:tcBorders>
              <w:top w:val="single" w:color="auto" w:sz="4" w:space="0"/>
              <w:left w:val="single" w:color="auto" w:sz="4" w:space="0"/>
              <w:bottom w:val="single" w:color="auto" w:sz="4" w:space="0"/>
              <w:right w:val="single" w:color="auto" w:sz="4" w:space="0"/>
            </w:tcBorders>
            <w:noWrap w:val="0"/>
            <w:vAlign w:val="center"/>
          </w:tcPr>
          <w:p w14:paraId="22622A8C">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合同金额（万元）</w:t>
            </w:r>
          </w:p>
        </w:tc>
        <w:tc>
          <w:tcPr>
            <w:tcW w:w="2564" w:type="dxa"/>
            <w:vMerge w:val="restart"/>
            <w:tcBorders>
              <w:top w:val="single" w:color="auto" w:sz="4" w:space="0"/>
              <w:left w:val="single" w:color="auto" w:sz="4" w:space="0"/>
              <w:bottom w:val="single" w:color="auto" w:sz="4" w:space="0"/>
              <w:right w:val="single" w:color="auto" w:sz="4" w:space="0"/>
            </w:tcBorders>
            <w:noWrap w:val="0"/>
            <w:vAlign w:val="center"/>
          </w:tcPr>
          <w:p w14:paraId="10914A50">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采购人联系人及联系电话</w:t>
            </w:r>
          </w:p>
        </w:tc>
      </w:tr>
      <w:tr w14:paraId="70FFB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1975" w:type="dxa"/>
            <w:vMerge w:val="continue"/>
            <w:tcBorders>
              <w:top w:val="single" w:color="auto" w:sz="4" w:space="0"/>
              <w:left w:val="single" w:color="auto" w:sz="4" w:space="0"/>
              <w:bottom w:val="single" w:color="auto" w:sz="4" w:space="0"/>
              <w:right w:val="single" w:color="auto" w:sz="4" w:space="0"/>
            </w:tcBorders>
            <w:noWrap w:val="0"/>
            <w:vAlign w:val="center"/>
          </w:tcPr>
          <w:p w14:paraId="30FA6F70">
            <w:pPr>
              <w:widowControl/>
              <w:spacing w:line="360" w:lineRule="auto"/>
              <w:rPr>
                <w:rFonts w:hint="eastAsia" w:hAnsi="宋体"/>
                <w:color w:val="000000" w:themeColor="text1"/>
                <w:sz w:val="21"/>
                <w:highlight w:val="none"/>
                <w14:textFill>
                  <w14:solidFill>
                    <w14:schemeClr w14:val="tx1"/>
                  </w14:solidFill>
                </w14:textFill>
              </w:rPr>
            </w:pPr>
          </w:p>
        </w:tc>
        <w:tc>
          <w:tcPr>
            <w:tcW w:w="2552" w:type="dxa"/>
            <w:vMerge w:val="continue"/>
            <w:tcBorders>
              <w:top w:val="single" w:color="auto" w:sz="4" w:space="0"/>
              <w:left w:val="single" w:color="auto" w:sz="4" w:space="0"/>
              <w:bottom w:val="single" w:color="auto" w:sz="4" w:space="0"/>
              <w:right w:val="single" w:color="auto" w:sz="4" w:space="0"/>
            </w:tcBorders>
            <w:noWrap w:val="0"/>
            <w:vAlign w:val="center"/>
          </w:tcPr>
          <w:p w14:paraId="57E2E5D5">
            <w:pPr>
              <w:widowControl/>
              <w:spacing w:line="360" w:lineRule="auto"/>
              <w:rPr>
                <w:rFonts w:hint="eastAsia" w:hAnsi="宋体"/>
                <w:color w:val="000000" w:themeColor="text1"/>
                <w:sz w:val="21"/>
                <w:highlight w:val="none"/>
                <w14:textFill>
                  <w14:solidFill>
                    <w14:schemeClr w14:val="tx1"/>
                  </w14:solidFill>
                </w14:textFill>
              </w:rPr>
            </w:pPr>
          </w:p>
        </w:tc>
        <w:tc>
          <w:tcPr>
            <w:tcW w:w="2539" w:type="dxa"/>
            <w:vMerge w:val="continue"/>
            <w:tcBorders>
              <w:top w:val="single" w:color="auto" w:sz="4" w:space="0"/>
              <w:left w:val="single" w:color="auto" w:sz="4" w:space="0"/>
              <w:bottom w:val="single" w:color="auto" w:sz="4" w:space="0"/>
              <w:right w:val="single" w:color="auto" w:sz="4" w:space="0"/>
            </w:tcBorders>
            <w:noWrap w:val="0"/>
            <w:vAlign w:val="center"/>
          </w:tcPr>
          <w:p w14:paraId="65184CD8">
            <w:pPr>
              <w:widowControl/>
              <w:spacing w:line="360" w:lineRule="auto"/>
              <w:rPr>
                <w:rFonts w:hint="eastAsia" w:hAnsi="宋体"/>
                <w:color w:val="000000" w:themeColor="text1"/>
                <w:sz w:val="21"/>
                <w:highlight w:val="none"/>
                <w14:textFill>
                  <w14:solidFill>
                    <w14:schemeClr w14:val="tx1"/>
                  </w14:solidFill>
                </w14:textFill>
              </w:rPr>
            </w:pPr>
          </w:p>
        </w:tc>
        <w:tc>
          <w:tcPr>
            <w:tcW w:w="2564" w:type="dxa"/>
            <w:vMerge w:val="continue"/>
            <w:tcBorders>
              <w:top w:val="single" w:color="auto" w:sz="4" w:space="0"/>
              <w:left w:val="single" w:color="auto" w:sz="4" w:space="0"/>
              <w:bottom w:val="single" w:color="auto" w:sz="4" w:space="0"/>
              <w:right w:val="single" w:color="auto" w:sz="4" w:space="0"/>
            </w:tcBorders>
            <w:noWrap w:val="0"/>
            <w:vAlign w:val="center"/>
          </w:tcPr>
          <w:p w14:paraId="1F7196CE">
            <w:pPr>
              <w:widowControl/>
              <w:spacing w:line="360" w:lineRule="auto"/>
              <w:rPr>
                <w:rFonts w:hint="eastAsia" w:hAnsi="宋体"/>
                <w:color w:val="000000" w:themeColor="text1"/>
                <w:sz w:val="21"/>
                <w:highlight w:val="none"/>
                <w14:textFill>
                  <w14:solidFill>
                    <w14:schemeClr w14:val="tx1"/>
                  </w14:solidFill>
                </w14:textFill>
              </w:rPr>
            </w:pPr>
          </w:p>
        </w:tc>
      </w:tr>
      <w:tr w14:paraId="2EAA9C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975" w:type="dxa"/>
            <w:tcBorders>
              <w:top w:val="single" w:color="auto" w:sz="4" w:space="0"/>
              <w:left w:val="single" w:color="auto" w:sz="4" w:space="0"/>
              <w:bottom w:val="single" w:color="auto" w:sz="4" w:space="0"/>
              <w:right w:val="single" w:color="auto" w:sz="4" w:space="0"/>
            </w:tcBorders>
            <w:noWrap w:val="0"/>
            <w:vAlign w:val="top"/>
          </w:tcPr>
          <w:p w14:paraId="78B2BDEC">
            <w:pPr>
              <w:snapToGrid w:val="0"/>
              <w:spacing w:line="360" w:lineRule="auto"/>
              <w:rPr>
                <w:rFonts w:hint="eastAsia" w:hAnsi="宋体"/>
                <w:color w:val="000000" w:themeColor="text1"/>
                <w:sz w:val="21"/>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top"/>
          </w:tcPr>
          <w:p w14:paraId="0EFC53E4">
            <w:pPr>
              <w:snapToGrid w:val="0"/>
              <w:spacing w:line="360" w:lineRule="auto"/>
              <w:rPr>
                <w:rFonts w:hint="eastAsia" w:hAnsi="宋体"/>
                <w:color w:val="000000" w:themeColor="text1"/>
                <w:sz w:val="21"/>
                <w:highlight w:val="none"/>
                <w14:textFill>
                  <w14:solidFill>
                    <w14:schemeClr w14:val="tx1"/>
                  </w14:solidFill>
                </w14:textFill>
              </w:rPr>
            </w:pPr>
          </w:p>
        </w:tc>
        <w:tc>
          <w:tcPr>
            <w:tcW w:w="2539" w:type="dxa"/>
            <w:tcBorders>
              <w:top w:val="single" w:color="auto" w:sz="4" w:space="0"/>
              <w:left w:val="single" w:color="auto" w:sz="4" w:space="0"/>
              <w:bottom w:val="single" w:color="auto" w:sz="4" w:space="0"/>
              <w:right w:val="single" w:color="auto" w:sz="4" w:space="0"/>
            </w:tcBorders>
            <w:noWrap w:val="0"/>
            <w:vAlign w:val="top"/>
          </w:tcPr>
          <w:p w14:paraId="5907DDE9">
            <w:pPr>
              <w:snapToGrid w:val="0"/>
              <w:spacing w:line="360" w:lineRule="auto"/>
              <w:rPr>
                <w:rFonts w:hint="eastAsia" w:hAnsi="宋体"/>
                <w:color w:val="000000" w:themeColor="text1"/>
                <w:sz w:val="21"/>
                <w:highlight w:val="none"/>
                <w14:textFill>
                  <w14:solidFill>
                    <w14:schemeClr w14:val="tx1"/>
                  </w14:solidFill>
                </w14:textFill>
              </w:rPr>
            </w:pPr>
          </w:p>
        </w:tc>
        <w:tc>
          <w:tcPr>
            <w:tcW w:w="2564" w:type="dxa"/>
            <w:tcBorders>
              <w:top w:val="single" w:color="auto" w:sz="4" w:space="0"/>
              <w:left w:val="single" w:color="auto" w:sz="4" w:space="0"/>
              <w:bottom w:val="single" w:color="auto" w:sz="4" w:space="0"/>
              <w:right w:val="single" w:color="auto" w:sz="4" w:space="0"/>
            </w:tcBorders>
            <w:noWrap w:val="0"/>
            <w:vAlign w:val="top"/>
          </w:tcPr>
          <w:p w14:paraId="66C3DB6A">
            <w:pPr>
              <w:snapToGrid w:val="0"/>
              <w:spacing w:line="360" w:lineRule="auto"/>
              <w:rPr>
                <w:rFonts w:hint="eastAsia" w:hAnsi="宋体"/>
                <w:color w:val="000000" w:themeColor="text1"/>
                <w:sz w:val="21"/>
                <w:highlight w:val="none"/>
                <w14:textFill>
                  <w14:solidFill>
                    <w14:schemeClr w14:val="tx1"/>
                  </w14:solidFill>
                </w14:textFill>
              </w:rPr>
            </w:pPr>
          </w:p>
        </w:tc>
      </w:tr>
      <w:tr w14:paraId="45586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975" w:type="dxa"/>
            <w:tcBorders>
              <w:top w:val="single" w:color="auto" w:sz="4" w:space="0"/>
              <w:left w:val="single" w:color="auto" w:sz="4" w:space="0"/>
              <w:bottom w:val="single" w:color="auto" w:sz="4" w:space="0"/>
              <w:right w:val="single" w:color="auto" w:sz="4" w:space="0"/>
            </w:tcBorders>
            <w:noWrap w:val="0"/>
            <w:vAlign w:val="top"/>
          </w:tcPr>
          <w:p w14:paraId="07CA23B1">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top"/>
          </w:tcPr>
          <w:p w14:paraId="27C619AF">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39" w:type="dxa"/>
            <w:tcBorders>
              <w:top w:val="single" w:color="auto" w:sz="4" w:space="0"/>
              <w:left w:val="single" w:color="auto" w:sz="4" w:space="0"/>
              <w:bottom w:val="single" w:color="auto" w:sz="4" w:space="0"/>
              <w:right w:val="single" w:color="auto" w:sz="4" w:space="0"/>
            </w:tcBorders>
            <w:noWrap w:val="0"/>
            <w:vAlign w:val="top"/>
          </w:tcPr>
          <w:p w14:paraId="541B1829">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64" w:type="dxa"/>
            <w:tcBorders>
              <w:top w:val="single" w:color="auto" w:sz="4" w:space="0"/>
              <w:left w:val="single" w:color="auto" w:sz="4" w:space="0"/>
              <w:bottom w:val="single" w:color="auto" w:sz="4" w:space="0"/>
              <w:right w:val="single" w:color="auto" w:sz="4" w:space="0"/>
            </w:tcBorders>
            <w:noWrap w:val="0"/>
            <w:vAlign w:val="top"/>
          </w:tcPr>
          <w:p w14:paraId="7C1A9081">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r>
      <w:tr w14:paraId="1CF13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975" w:type="dxa"/>
            <w:tcBorders>
              <w:top w:val="single" w:color="auto" w:sz="4" w:space="0"/>
              <w:left w:val="single" w:color="auto" w:sz="4" w:space="0"/>
              <w:bottom w:val="single" w:color="auto" w:sz="4" w:space="0"/>
              <w:right w:val="single" w:color="auto" w:sz="4" w:space="0"/>
            </w:tcBorders>
            <w:noWrap w:val="0"/>
            <w:vAlign w:val="top"/>
          </w:tcPr>
          <w:p w14:paraId="2DB73109">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top"/>
          </w:tcPr>
          <w:p w14:paraId="7DE6B5E1">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39" w:type="dxa"/>
            <w:tcBorders>
              <w:top w:val="single" w:color="auto" w:sz="4" w:space="0"/>
              <w:left w:val="single" w:color="auto" w:sz="4" w:space="0"/>
              <w:bottom w:val="single" w:color="auto" w:sz="4" w:space="0"/>
              <w:right w:val="single" w:color="auto" w:sz="4" w:space="0"/>
            </w:tcBorders>
            <w:noWrap w:val="0"/>
            <w:vAlign w:val="top"/>
          </w:tcPr>
          <w:p w14:paraId="532C4AE4">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64" w:type="dxa"/>
            <w:tcBorders>
              <w:top w:val="single" w:color="auto" w:sz="4" w:space="0"/>
              <w:left w:val="single" w:color="auto" w:sz="4" w:space="0"/>
              <w:bottom w:val="single" w:color="auto" w:sz="4" w:space="0"/>
              <w:right w:val="single" w:color="auto" w:sz="4" w:space="0"/>
            </w:tcBorders>
            <w:noWrap w:val="0"/>
            <w:vAlign w:val="top"/>
          </w:tcPr>
          <w:p w14:paraId="0DEF6392">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r>
      <w:tr w14:paraId="54AE3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975" w:type="dxa"/>
            <w:tcBorders>
              <w:top w:val="single" w:color="auto" w:sz="4" w:space="0"/>
              <w:left w:val="single" w:color="auto" w:sz="4" w:space="0"/>
              <w:bottom w:val="single" w:color="auto" w:sz="4" w:space="0"/>
              <w:right w:val="single" w:color="auto" w:sz="4" w:space="0"/>
            </w:tcBorders>
            <w:noWrap w:val="0"/>
            <w:vAlign w:val="top"/>
          </w:tcPr>
          <w:p w14:paraId="49C2AD78">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top"/>
          </w:tcPr>
          <w:p w14:paraId="3138E496">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39" w:type="dxa"/>
            <w:tcBorders>
              <w:top w:val="single" w:color="auto" w:sz="4" w:space="0"/>
              <w:left w:val="single" w:color="auto" w:sz="4" w:space="0"/>
              <w:bottom w:val="single" w:color="auto" w:sz="4" w:space="0"/>
              <w:right w:val="single" w:color="auto" w:sz="4" w:space="0"/>
            </w:tcBorders>
            <w:noWrap w:val="0"/>
            <w:vAlign w:val="top"/>
          </w:tcPr>
          <w:p w14:paraId="498A7732">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64" w:type="dxa"/>
            <w:tcBorders>
              <w:top w:val="single" w:color="auto" w:sz="4" w:space="0"/>
              <w:left w:val="single" w:color="auto" w:sz="4" w:space="0"/>
              <w:bottom w:val="single" w:color="auto" w:sz="4" w:space="0"/>
              <w:right w:val="single" w:color="auto" w:sz="4" w:space="0"/>
            </w:tcBorders>
            <w:noWrap w:val="0"/>
            <w:vAlign w:val="top"/>
          </w:tcPr>
          <w:p w14:paraId="6B14C043">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r>
      <w:tr w14:paraId="2497F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1975" w:type="dxa"/>
            <w:tcBorders>
              <w:top w:val="single" w:color="auto" w:sz="4" w:space="0"/>
              <w:left w:val="single" w:color="auto" w:sz="4" w:space="0"/>
              <w:bottom w:val="single" w:color="auto" w:sz="4" w:space="0"/>
              <w:right w:val="single" w:color="auto" w:sz="4" w:space="0"/>
            </w:tcBorders>
            <w:noWrap w:val="0"/>
            <w:vAlign w:val="top"/>
          </w:tcPr>
          <w:p w14:paraId="74FE8636">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top"/>
          </w:tcPr>
          <w:p w14:paraId="0B24677F">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39" w:type="dxa"/>
            <w:tcBorders>
              <w:top w:val="single" w:color="auto" w:sz="4" w:space="0"/>
              <w:left w:val="single" w:color="auto" w:sz="4" w:space="0"/>
              <w:bottom w:val="single" w:color="auto" w:sz="4" w:space="0"/>
              <w:right w:val="single" w:color="auto" w:sz="4" w:space="0"/>
            </w:tcBorders>
            <w:noWrap w:val="0"/>
            <w:vAlign w:val="top"/>
          </w:tcPr>
          <w:p w14:paraId="23A4C688">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c>
          <w:tcPr>
            <w:tcW w:w="2564" w:type="dxa"/>
            <w:tcBorders>
              <w:top w:val="single" w:color="auto" w:sz="4" w:space="0"/>
              <w:left w:val="single" w:color="auto" w:sz="4" w:space="0"/>
              <w:bottom w:val="single" w:color="auto" w:sz="4" w:space="0"/>
              <w:right w:val="single" w:color="auto" w:sz="4" w:space="0"/>
            </w:tcBorders>
            <w:noWrap w:val="0"/>
            <w:vAlign w:val="top"/>
          </w:tcPr>
          <w:p w14:paraId="424553F3">
            <w:pPr>
              <w:snapToGrid w:val="0"/>
              <w:spacing w:before="50" w:after="120" w:afterLines="50" w:line="360" w:lineRule="auto"/>
              <w:rPr>
                <w:rFonts w:hint="eastAsia" w:hAnsi="宋体"/>
                <w:color w:val="000000" w:themeColor="text1"/>
                <w:sz w:val="21"/>
                <w:highlight w:val="none"/>
                <w14:textFill>
                  <w14:solidFill>
                    <w14:schemeClr w14:val="tx1"/>
                  </w14:solidFill>
                </w14:textFill>
              </w:rPr>
            </w:pPr>
          </w:p>
        </w:tc>
      </w:tr>
    </w:tbl>
    <w:p w14:paraId="486672C3">
      <w:pPr>
        <w:spacing w:line="360" w:lineRule="auto"/>
        <w:jc w:val="center"/>
        <w:rPr>
          <w:rFonts w:hint="eastAsia" w:hAnsi="宋体"/>
          <w:color w:val="000000" w:themeColor="text1"/>
          <w:sz w:val="21"/>
          <w:highlight w:val="none"/>
          <w14:textFill>
            <w14:solidFill>
              <w14:schemeClr w14:val="tx1"/>
            </w14:solidFill>
          </w14:textFill>
        </w:rPr>
      </w:pPr>
    </w:p>
    <w:p w14:paraId="32B29BE5">
      <w:pPr>
        <w:pStyle w:val="26"/>
        <w:wordWrap w:val="0"/>
        <w:rPr>
          <w:rFonts w:hint="eastAsia" w:hAnsi="宋体"/>
          <w:color w:val="000000" w:themeColor="text1"/>
          <w:kern w:val="2"/>
          <w:sz w:val="21"/>
          <w:highlight w:val="none"/>
          <w14:textFill>
            <w14:solidFill>
              <w14:schemeClr w14:val="tx1"/>
            </w14:solidFill>
          </w14:textFill>
        </w:rPr>
      </w:pPr>
    </w:p>
    <w:p w14:paraId="4C257FFF">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BF2F12B">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A7CA038">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27D90217">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1EF86FDF">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9B6B923">
      <w:pPr>
        <w:snapToGrid w:val="0"/>
        <w:spacing w:before="120" w:beforeLines="50" w:after="50"/>
        <w:rPr>
          <w:rFonts w:hint="eastAsia"/>
          <w:b/>
          <w:color w:val="000000" w:themeColor="text1"/>
          <w:highlight w:val="none"/>
          <w14:textFill>
            <w14:solidFill>
              <w14:schemeClr w14:val="tx1"/>
            </w14:solidFill>
          </w14:textFill>
        </w:rPr>
      </w:pPr>
    </w:p>
    <w:p w14:paraId="1E2D57CC">
      <w:pPr>
        <w:snapToGrid w:val="0"/>
        <w:spacing w:before="120" w:beforeLines="50" w:after="50"/>
        <w:rPr>
          <w:rFonts w:hint="eastAsia"/>
          <w:b/>
          <w:color w:val="000000" w:themeColor="text1"/>
          <w:highlight w:val="none"/>
          <w14:textFill>
            <w14:solidFill>
              <w14:schemeClr w14:val="tx1"/>
            </w14:solidFill>
          </w14:textFill>
        </w:rPr>
      </w:pPr>
    </w:p>
    <w:p w14:paraId="03C677A7">
      <w:pPr>
        <w:snapToGrid w:val="0"/>
        <w:spacing w:before="120" w:beforeLines="50" w:after="50"/>
        <w:rPr>
          <w:b/>
          <w:color w:val="000000" w:themeColor="text1"/>
          <w:highlight w:val="none"/>
          <w14:textFill>
            <w14:solidFill>
              <w14:schemeClr w14:val="tx1"/>
            </w14:solidFill>
          </w14:textFill>
        </w:rPr>
        <w:sectPr>
          <w:pgSz w:w="11906" w:h="16838"/>
          <w:pgMar w:top="1134" w:right="851" w:bottom="1134" w:left="1134" w:header="851" w:footer="992" w:gutter="0"/>
          <w:cols w:space="720" w:num="1"/>
          <w:docGrid w:linePitch="326" w:charSpace="0"/>
        </w:sectPr>
      </w:pPr>
    </w:p>
    <w:p w14:paraId="7A500126">
      <w:pPr>
        <w:snapToGrid w:val="0"/>
        <w:spacing w:before="120" w:beforeLines="50" w:after="50"/>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服务需求偏离表格式：</w:t>
      </w:r>
    </w:p>
    <w:p w14:paraId="22FECE6E">
      <w:pPr>
        <w:pStyle w:val="74"/>
        <w:rPr>
          <w:rFonts w:hint="eastAsia"/>
          <w:color w:val="000000" w:themeColor="text1"/>
          <w:highlight w:val="none"/>
          <w14:textFill>
            <w14:solidFill>
              <w14:schemeClr w14:val="tx1"/>
            </w14:solidFill>
          </w14:textFill>
        </w:rPr>
      </w:pPr>
    </w:p>
    <w:p w14:paraId="23421412">
      <w:pPr>
        <w:pStyle w:val="26"/>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服务需求偏离表</w:t>
      </w:r>
    </w:p>
    <w:p w14:paraId="2719A403">
      <w:pPr>
        <w:pStyle w:val="26"/>
        <w:spacing w:line="360" w:lineRule="auto"/>
        <w:ind w:left="-11" w:firstLine="6" w:firstLineChars="3"/>
        <w:rPr>
          <w:rFonts w:hint="eastAsia"/>
          <w:b/>
          <w:color w:val="000000" w:themeColor="text1"/>
          <w:sz w:val="32"/>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分标号（如有）：</w:t>
      </w:r>
      <w:r>
        <w:rPr>
          <w:rFonts w:hint="eastAsia"/>
          <w:color w:val="000000" w:themeColor="text1"/>
          <w:sz w:val="21"/>
          <w:highlight w:val="none"/>
          <w:u w:val="single"/>
          <w14:textFill>
            <w14:solidFill>
              <w14:schemeClr w14:val="tx1"/>
            </w14:solidFill>
          </w14:textFill>
        </w:rPr>
        <w:t xml:space="preserve">         </w:t>
      </w:r>
      <w:r>
        <w:rPr>
          <w:rFonts w:hint="eastAsia"/>
          <w:color w:val="000000" w:themeColor="text1"/>
          <w:sz w:val="21"/>
          <w:highlight w:val="none"/>
          <w14:textFill>
            <w14:solidFill>
              <w14:schemeClr w14:val="tx1"/>
            </w14:solidFill>
          </w14:textFill>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126"/>
        <w:gridCol w:w="2552"/>
        <w:gridCol w:w="2551"/>
        <w:gridCol w:w="1801"/>
      </w:tblGrid>
      <w:tr w14:paraId="272C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12" w:type="dxa"/>
            <w:noWrap w:val="0"/>
            <w:vAlign w:val="center"/>
          </w:tcPr>
          <w:p w14:paraId="7B866C5A">
            <w:pPr>
              <w:pStyle w:val="26"/>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项号</w:t>
            </w:r>
          </w:p>
        </w:tc>
        <w:tc>
          <w:tcPr>
            <w:tcW w:w="2126" w:type="dxa"/>
            <w:noWrap w:val="0"/>
            <w:vAlign w:val="center"/>
          </w:tcPr>
          <w:p w14:paraId="16C18F40">
            <w:pPr>
              <w:pStyle w:val="26"/>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标的名称</w:t>
            </w:r>
          </w:p>
        </w:tc>
        <w:tc>
          <w:tcPr>
            <w:tcW w:w="2552" w:type="dxa"/>
            <w:noWrap w:val="0"/>
            <w:vAlign w:val="center"/>
          </w:tcPr>
          <w:p w14:paraId="43AA8013">
            <w:pPr>
              <w:pStyle w:val="26"/>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招标文件服务需求</w:t>
            </w:r>
          </w:p>
        </w:tc>
        <w:tc>
          <w:tcPr>
            <w:tcW w:w="2551" w:type="dxa"/>
            <w:noWrap w:val="0"/>
            <w:vAlign w:val="center"/>
          </w:tcPr>
          <w:p w14:paraId="289E0005">
            <w:pPr>
              <w:pStyle w:val="26"/>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投标响应</w:t>
            </w:r>
          </w:p>
        </w:tc>
        <w:tc>
          <w:tcPr>
            <w:tcW w:w="1801" w:type="dxa"/>
            <w:noWrap w:val="0"/>
            <w:vAlign w:val="center"/>
          </w:tcPr>
          <w:p w14:paraId="047E5B8F">
            <w:pPr>
              <w:pStyle w:val="26"/>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偏离说明</w:t>
            </w:r>
          </w:p>
        </w:tc>
      </w:tr>
      <w:tr w14:paraId="56C5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12" w:type="dxa"/>
            <w:noWrap w:val="0"/>
            <w:vAlign w:val="center"/>
          </w:tcPr>
          <w:p w14:paraId="03E74085">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659AE24E">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00370121">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265538E2">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D750AEE">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14E7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12" w:type="dxa"/>
            <w:noWrap w:val="0"/>
            <w:vAlign w:val="center"/>
          </w:tcPr>
          <w:p w14:paraId="2369A692">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0A7C0CE5">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295F0D5B">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74C15828">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2552211C">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3A67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12" w:type="dxa"/>
            <w:noWrap w:val="0"/>
            <w:vAlign w:val="center"/>
          </w:tcPr>
          <w:p w14:paraId="4871630E">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6AFD934F">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07CE2542">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62DB27FB">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602ED352">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4FAB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12" w:type="dxa"/>
            <w:noWrap w:val="0"/>
            <w:vAlign w:val="center"/>
          </w:tcPr>
          <w:p w14:paraId="2797EF03">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0E4E9F3F">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2C816644">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75A50872">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44BC55D5">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0CC0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12" w:type="dxa"/>
            <w:noWrap w:val="0"/>
            <w:vAlign w:val="center"/>
          </w:tcPr>
          <w:p w14:paraId="0D324F7B">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22E44377">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68698B0B">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5B039463">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FEE6CED">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09A4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12" w:type="dxa"/>
            <w:noWrap w:val="0"/>
            <w:vAlign w:val="center"/>
          </w:tcPr>
          <w:p w14:paraId="2CF259EE">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4EACDC78">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73DC46A0">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1A2D3610">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50FD9C3">
            <w:pPr>
              <w:pStyle w:val="26"/>
              <w:spacing w:line="360" w:lineRule="auto"/>
              <w:jc w:val="center"/>
              <w:rPr>
                <w:rFonts w:hint="eastAsia" w:hAnsi="宋体" w:cs="Courier New"/>
                <w:color w:val="000000" w:themeColor="text1"/>
                <w:kern w:val="2"/>
                <w:sz w:val="21"/>
                <w:highlight w:val="none"/>
                <w14:textFill>
                  <w14:solidFill>
                    <w14:schemeClr w14:val="tx1"/>
                  </w14:solidFill>
                </w14:textFill>
              </w:rPr>
            </w:pPr>
          </w:p>
        </w:tc>
      </w:tr>
    </w:tbl>
    <w:p w14:paraId="37FDE8A5">
      <w:pPr>
        <w:pStyle w:val="18"/>
        <w:spacing w:line="240" w:lineRule="auto"/>
        <w:ind w:firstLine="422"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4435715E">
      <w:pPr>
        <w:pStyle w:val="20"/>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1.说明：投标人应对照招标文件</w:t>
      </w:r>
      <w:r>
        <w:rPr>
          <w:rFonts w:hint="eastAsia" w:ascii="宋体" w:hAnsi="宋体" w:eastAsia="宋体"/>
          <w:b/>
          <w:bCs/>
          <w:color w:val="000000" w:themeColor="text1"/>
          <w:sz w:val="21"/>
          <w:szCs w:val="21"/>
          <w:highlight w:val="none"/>
          <w14:textFill>
            <w14:solidFill>
              <w14:schemeClr w14:val="tx1"/>
            </w14:solidFill>
          </w14:textFill>
        </w:rPr>
        <w:t>“第二章 采购需求”中的“（二）服务</w:t>
      </w:r>
      <w:r>
        <w:rPr>
          <w:rFonts w:hint="eastAsia" w:ascii="宋体" w:hAnsi="宋体" w:eastAsia="宋体"/>
          <w:b/>
          <w:bCs/>
          <w:color w:val="000000" w:themeColor="text1"/>
          <w:sz w:val="21"/>
          <w:szCs w:val="21"/>
          <w:highlight w:val="none"/>
          <w:lang w:val="en-US" w:eastAsia="zh-CN"/>
          <w14:textFill>
            <w14:solidFill>
              <w14:schemeClr w14:val="tx1"/>
            </w14:solidFill>
          </w14:textFill>
        </w:rPr>
        <w:t>要求</w:t>
      </w:r>
      <w:r>
        <w:rPr>
          <w:rFonts w:hint="eastAsia" w:ascii="宋体" w:hAnsi="宋体" w:eastAsia="宋体"/>
          <w:b/>
          <w:bCs/>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逐条作明确投标响应，并作出偏离说明。</w:t>
      </w:r>
    </w:p>
    <w:p w14:paraId="5FA4BF1B">
      <w:pPr>
        <w:pStyle w:val="18"/>
        <w:spacing w:line="360" w:lineRule="auto"/>
        <w:ind w:firstLine="420" w:firstLineChars="200"/>
        <w:rPr>
          <w:rFonts w:hint="eastAsia" w:hAnsi="宋体"/>
          <w:color w:val="000000" w:themeColor="text1"/>
          <w:spacing w:val="20"/>
          <w:sz w:val="21"/>
          <w:highlight w:val="none"/>
          <w14:textFill>
            <w14:solidFill>
              <w14:schemeClr w14:val="tx1"/>
            </w14:solidFill>
          </w14:textFill>
        </w:rPr>
      </w:pPr>
      <w:r>
        <w:rPr>
          <w:rFonts w:hAnsi="宋体"/>
          <w:b w:val="0"/>
          <w:bCs w:val="0"/>
          <w:color w:val="000000" w:themeColor="text1"/>
          <w:sz w:val="21"/>
          <w:highlight w:val="none"/>
          <w14:textFill>
            <w14:solidFill>
              <w14:schemeClr w14:val="tx1"/>
            </w14:solidFill>
          </w14:textFill>
        </w:rPr>
        <w:t>2.</w:t>
      </w:r>
      <w:r>
        <w:rPr>
          <w:rFonts w:hint="eastAsia" w:hAnsi="宋体"/>
          <w:b w:val="0"/>
          <w:bCs w:val="0"/>
          <w:color w:val="000000" w:themeColor="text1"/>
          <w:sz w:val="21"/>
          <w:highlight w:val="none"/>
          <w14:textFill>
            <w14:solidFill>
              <w14:schemeClr w14:val="tx1"/>
            </w14:solidFill>
          </w14:textFill>
        </w:rPr>
        <w:t>投标人应根据自身的承诺，对照招标文件要求在“偏离说明”中注明“</w:t>
      </w:r>
      <w:r>
        <w:rPr>
          <w:rFonts w:hint="eastAsia" w:hAnsi="宋体"/>
          <w:color w:val="000000" w:themeColor="text1"/>
          <w:sz w:val="21"/>
          <w:highlight w:val="none"/>
          <w14:textFill>
            <w14:solidFill>
              <w14:schemeClr w14:val="tx1"/>
            </w14:solidFill>
          </w14:textFill>
        </w:rPr>
        <w:t>正偏离</w:t>
      </w:r>
      <w:r>
        <w:rPr>
          <w:rFonts w:hint="eastAsia" w:hAnsi="宋体"/>
          <w:b w:val="0"/>
          <w:bCs w:val="0"/>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负偏离</w:t>
      </w:r>
      <w:r>
        <w:rPr>
          <w:rFonts w:hint="eastAsia" w:hAnsi="宋体"/>
          <w:b w:val="0"/>
          <w:bCs w:val="0"/>
          <w:color w:val="000000" w:themeColor="text1"/>
          <w:sz w:val="21"/>
          <w:highlight w:val="none"/>
          <w14:textFill>
            <w14:solidFill>
              <w14:schemeClr w14:val="tx1"/>
            </w14:solidFill>
          </w14:textFill>
        </w:rPr>
        <w:t>”或者“</w:t>
      </w:r>
      <w:r>
        <w:rPr>
          <w:rFonts w:hint="eastAsia" w:hAnsi="宋体"/>
          <w:color w:val="000000" w:themeColor="text1"/>
          <w:sz w:val="21"/>
          <w:highlight w:val="none"/>
          <w14:textFill>
            <w14:solidFill>
              <w14:schemeClr w14:val="tx1"/>
            </w14:solidFill>
          </w14:textFill>
        </w:rPr>
        <w:t>无偏离</w:t>
      </w:r>
      <w:r>
        <w:rPr>
          <w:rFonts w:hint="eastAsia" w:hAnsi="宋体"/>
          <w:b w:val="0"/>
          <w:bCs w:val="0"/>
          <w:color w:val="000000" w:themeColor="text1"/>
          <w:sz w:val="21"/>
          <w:highlight w:val="none"/>
          <w14:textFill>
            <w14:solidFill>
              <w14:schemeClr w14:val="tx1"/>
            </w14:solidFill>
          </w14:textFill>
        </w:rPr>
        <w:t>”。既不属于“</w:t>
      </w:r>
      <w:r>
        <w:rPr>
          <w:rFonts w:hint="eastAsia" w:hAnsi="宋体"/>
          <w:color w:val="000000" w:themeColor="text1"/>
          <w:sz w:val="21"/>
          <w:highlight w:val="none"/>
          <w14:textFill>
            <w14:solidFill>
              <w14:schemeClr w14:val="tx1"/>
            </w14:solidFill>
          </w14:textFill>
        </w:rPr>
        <w:t>正偏离</w:t>
      </w:r>
      <w:r>
        <w:rPr>
          <w:rFonts w:hint="eastAsia" w:hAnsi="宋体"/>
          <w:b w:val="0"/>
          <w:bCs w:val="0"/>
          <w:color w:val="000000" w:themeColor="text1"/>
          <w:sz w:val="21"/>
          <w:highlight w:val="none"/>
          <w14:textFill>
            <w14:solidFill>
              <w14:schemeClr w14:val="tx1"/>
            </w14:solidFill>
          </w14:textFill>
        </w:rPr>
        <w:t>”也不属于“</w:t>
      </w:r>
      <w:r>
        <w:rPr>
          <w:rFonts w:hint="eastAsia" w:hAnsi="宋体"/>
          <w:color w:val="000000" w:themeColor="text1"/>
          <w:sz w:val="21"/>
          <w:highlight w:val="none"/>
          <w14:textFill>
            <w14:solidFill>
              <w14:schemeClr w14:val="tx1"/>
            </w14:solidFill>
          </w14:textFill>
        </w:rPr>
        <w:t>负偏离</w:t>
      </w:r>
      <w:r>
        <w:rPr>
          <w:rFonts w:hint="eastAsia" w:hAnsi="宋体"/>
          <w:b w:val="0"/>
          <w:bCs w:val="0"/>
          <w:color w:val="000000" w:themeColor="text1"/>
          <w:sz w:val="21"/>
          <w:highlight w:val="none"/>
          <w14:textFill>
            <w14:solidFill>
              <w14:schemeClr w14:val="tx1"/>
            </w14:solidFill>
          </w14:textFill>
        </w:rPr>
        <w:t>”即为“</w:t>
      </w:r>
      <w:r>
        <w:rPr>
          <w:rFonts w:hint="eastAsia" w:hAnsi="宋体"/>
          <w:color w:val="000000" w:themeColor="text1"/>
          <w:sz w:val="21"/>
          <w:highlight w:val="none"/>
          <w14:textFill>
            <w14:solidFill>
              <w14:schemeClr w14:val="tx1"/>
            </w14:solidFill>
          </w14:textFill>
        </w:rPr>
        <w:t>无偏离</w:t>
      </w:r>
      <w:r>
        <w:rPr>
          <w:rFonts w:hint="eastAsia" w:hAnsi="宋体"/>
          <w:b w:val="0"/>
          <w:bCs w:val="0"/>
          <w:color w:val="000000" w:themeColor="text1"/>
          <w:sz w:val="21"/>
          <w:highlight w:val="none"/>
          <w14:textFill>
            <w14:solidFill>
              <w14:schemeClr w14:val="tx1"/>
            </w14:solidFill>
          </w14:textFill>
        </w:rPr>
        <w:t>”。</w:t>
      </w:r>
    </w:p>
    <w:p w14:paraId="4E090B82">
      <w:pPr>
        <w:pStyle w:val="26"/>
        <w:spacing w:line="360" w:lineRule="auto"/>
        <w:ind w:firstLine="420"/>
        <w:rPr>
          <w:rFonts w:hint="eastAsia" w:hAnsi="宋体"/>
          <w:color w:val="000000" w:themeColor="text1"/>
          <w:sz w:val="21"/>
          <w:highlight w:val="none"/>
          <w14:textFill>
            <w14:solidFill>
              <w14:schemeClr w14:val="tx1"/>
            </w14:solidFill>
          </w14:textFill>
        </w:rPr>
      </w:pPr>
    </w:p>
    <w:p w14:paraId="51476CF2">
      <w:pPr>
        <w:pStyle w:val="26"/>
        <w:wordWrap w:val="0"/>
        <w:rPr>
          <w:rFonts w:hint="eastAsia" w:hAnsi="宋体"/>
          <w:color w:val="000000" w:themeColor="text1"/>
          <w:kern w:val="2"/>
          <w:sz w:val="21"/>
          <w:highlight w:val="none"/>
          <w14:textFill>
            <w14:solidFill>
              <w14:schemeClr w14:val="tx1"/>
            </w14:solidFill>
          </w14:textFill>
        </w:rPr>
      </w:pPr>
    </w:p>
    <w:p w14:paraId="0803AA12">
      <w:pPr>
        <w:pStyle w:val="26"/>
        <w:wordWrap w:val="0"/>
        <w:rPr>
          <w:rFonts w:hint="eastAsia" w:hAnsi="宋体"/>
          <w:color w:val="000000" w:themeColor="text1"/>
          <w:kern w:val="2"/>
          <w:sz w:val="21"/>
          <w:highlight w:val="none"/>
          <w14:textFill>
            <w14:solidFill>
              <w14:schemeClr w14:val="tx1"/>
            </w14:solidFill>
          </w14:textFill>
        </w:rPr>
      </w:pPr>
    </w:p>
    <w:p w14:paraId="5FF33F56">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371966F9">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7585D2A">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658A5BB4">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6ED0790F">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785DF687">
      <w:pPr>
        <w:snapToGrid w:val="0"/>
        <w:spacing w:before="120" w:beforeLines="50" w:after="50"/>
        <w:rPr>
          <w:rFonts w:hint="eastAsia" w:hAnsi="宋体"/>
          <w:b/>
          <w:color w:val="000000" w:themeColor="text1"/>
          <w:sz w:val="21"/>
          <w:highlight w:val="none"/>
          <w14:textFill>
            <w14:solidFill>
              <w14:schemeClr w14:val="tx1"/>
            </w14:solidFill>
          </w14:textFill>
        </w:rPr>
      </w:pPr>
    </w:p>
    <w:p w14:paraId="145B716A">
      <w:pPr>
        <w:snapToGrid w:val="0"/>
        <w:spacing w:before="120" w:beforeLines="50" w:after="50"/>
        <w:rPr>
          <w:rFonts w:hint="eastAsia" w:hAnsi="宋体"/>
          <w:b/>
          <w:color w:val="000000" w:themeColor="text1"/>
          <w:sz w:val="21"/>
          <w:highlight w:val="none"/>
          <w14:textFill>
            <w14:solidFill>
              <w14:schemeClr w14:val="tx1"/>
            </w14:solidFill>
          </w14:textFill>
        </w:rPr>
      </w:pPr>
    </w:p>
    <w:p w14:paraId="48FC3910">
      <w:pPr>
        <w:snapToGrid w:val="0"/>
        <w:spacing w:before="120" w:beforeLines="50" w:after="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技术方案格式：</w:t>
      </w:r>
    </w:p>
    <w:p w14:paraId="14D5C2AC">
      <w:pPr>
        <w:pStyle w:val="26"/>
        <w:ind w:firstLine="426" w:firstLineChars="202"/>
        <w:rPr>
          <w:rFonts w:hint="eastAsia" w:hAnsi="宋体"/>
          <w:b/>
          <w:color w:val="000000" w:themeColor="text1"/>
          <w:kern w:val="2"/>
          <w:sz w:val="21"/>
          <w:highlight w:val="none"/>
          <w14:textFill>
            <w14:solidFill>
              <w14:schemeClr w14:val="tx1"/>
            </w14:solidFill>
          </w14:textFill>
        </w:rPr>
      </w:pPr>
    </w:p>
    <w:p w14:paraId="11F3C300">
      <w:pPr>
        <w:pStyle w:val="26"/>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技术方案</w:t>
      </w:r>
    </w:p>
    <w:p w14:paraId="2BC2017D">
      <w:pPr>
        <w:pStyle w:val="26"/>
        <w:ind w:firstLine="426" w:firstLineChars="202"/>
        <w:rPr>
          <w:rFonts w:hint="eastAsia" w:hAnsi="宋体"/>
          <w:b/>
          <w:color w:val="000000" w:themeColor="text1"/>
          <w:kern w:val="2"/>
          <w:sz w:val="21"/>
          <w:highlight w:val="none"/>
          <w14:textFill>
            <w14:solidFill>
              <w14:schemeClr w14:val="tx1"/>
            </w14:solidFill>
          </w14:textFill>
        </w:rPr>
      </w:pPr>
    </w:p>
    <w:p w14:paraId="07B914CF">
      <w:pPr>
        <w:pStyle w:val="26"/>
        <w:ind w:firstLine="422" w:firstLineChars="200"/>
        <w:rPr>
          <w:rFonts w:hint="eastAsia" w:hAnsi="宋体"/>
          <w:b/>
          <w:color w:val="000000" w:themeColor="text1"/>
          <w:kern w:val="2"/>
          <w:sz w:val="21"/>
          <w:highlight w:val="none"/>
          <w14:textFill>
            <w14:solidFill>
              <w14:schemeClr w14:val="tx1"/>
            </w14:solidFill>
          </w14:textFill>
        </w:rPr>
      </w:pPr>
      <w:r>
        <w:rPr>
          <w:rFonts w:hint="eastAsia" w:hAnsi="宋体"/>
          <w:b/>
          <w:color w:val="000000" w:themeColor="text1"/>
          <w:kern w:val="2"/>
          <w:sz w:val="21"/>
          <w:highlight w:val="none"/>
          <w14:textFill>
            <w14:solidFill>
              <w14:schemeClr w14:val="tx1"/>
            </w14:solidFill>
          </w14:textFill>
        </w:rPr>
        <w:t>说明：请投标人认真参照第二章</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采购需求</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及第四章“评标办法及评分标准”自行编写。</w:t>
      </w:r>
    </w:p>
    <w:p w14:paraId="63B771CB">
      <w:pPr>
        <w:snapToGrid w:val="0"/>
        <w:spacing w:before="50" w:after="120" w:afterLines="50" w:line="360" w:lineRule="auto"/>
        <w:jc w:val="center"/>
        <w:rPr>
          <w:rFonts w:hAnsi="宋体"/>
          <w:color w:val="000000" w:themeColor="text1"/>
          <w:sz w:val="21"/>
          <w:highlight w:val="none"/>
          <w14:textFill>
            <w14:solidFill>
              <w14:schemeClr w14:val="tx1"/>
            </w14:solidFill>
          </w14:textFill>
        </w:rPr>
      </w:pPr>
    </w:p>
    <w:p w14:paraId="36AB265D">
      <w:pPr>
        <w:pStyle w:val="74"/>
        <w:ind w:firstLine="420" w:firstLineChars="2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技术方案方案内容……</w:t>
      </w:r>
    </w:p>
    <w:p w14:paraId="2ACFEA1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3AA44FA6">
      <w:pPr>
        <w:snapToGrid w:val="0"/>
        <w:spacing w:before="50" w:after="120" w:afterLines="50" w:line="360" w:lineRule="auto"/>
        <w:jc w:val="center"/>
        <w:rPr>
          <w:rFonts w:hAnsi="宋体"/>
          <w:color w:val="000000" w:themeColor="text1"/>
          <w:sz w:val="21"/>
          <w:highlight w:val="none"/>
          <w14:textFill>
            <w14:solidFill>
              <w14:schemeClr w14:val="tx1"/>
            </w14:solidFill>
          </w14:textFill>
        </w:rPr>
      </w:pPr>
    </w:p>
    <w:p w14:paraId="01CAC9B6">
      <w:pPr>
        <w:pStyle w:val="26"/>
        <w:wordWrap w:val="0"/>
        <w:rPr>
          <w:rFonts w:hint="eastAsia" w:hAnsi="宋体"/>
          <w:color w:val="000000" w:themeColor="text1"/>
          <w:kern w:val="2"/>
          <w:sz w:val="21"/>
          <w:highlight w:val="none"/>
          <w14:textFill>
            <w14:solidFill>
              <w14:schemeClr w14:val="tx1"/>
            </w14:solidFill>
          </w14:textFill>
        </w:rPr>
      </w:pPr>
    </w:p>
    <w:p w14:paraId="6DA75A3F">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52C72B81">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536115A">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3B3F6FB3">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6F31EA27">
      <w:pPr>
        <w:pStyle w:val="26"/>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371F3B2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1674A6EA">
      <w:pPr>
        <w:pStyle w:val="74"/>
        <w:rPr>
          <w:rFonts w:hint="eastAsia"/>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拟投入项目人员一览表格式：</w:t>
      </w:r>
    </w:p>
    <w:p w14:paraId="21B8846C">
      <w:pPr>
        <w:pStyle w:val="74"/>
        <w:rPr>
          <w:rFonts w:hint="eastAsia"/>
          <w:color w:val="000000" w:themeColor="text1"/>
          <w:highlight w:val="none"/>
          <w14:textFill>
            <w14:solidFill>
              <w14:schemeClr w14:val="tx1"/>
            </w14:solidFill>
          </w14:textFill>
        </w:rPr>
      </w:pPr>
    </w:p>
    <w:p w14:paraId="186906D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b/>
          <w:color w:val="000000" w:themeColor="text1"/>
          <w:kern w:val="0"/>
          <w:sz w:val="32"/>
          <w:highlight w:val="none"/>
          <w14:textFill>
            <w14:solidFill>
              <w14:schemeClr w14:val="tx1"/>
            </w14:solidFill>
          </w14:textFill>
        </w:rPr>
        <w:t>拟投入项目人员一览表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76"/>
        <w:gridCol w:w="2450"/>
        <w:gridCol w:w="1701"/>
        <w:gridCol w:w="1618"/>
        <w:gridCol w:w="1559"/>
      </w:tblGrid>
      <w:tr w14:paraId="4F64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1236" w:type="dxa"/>
            <w:noWrap w:val="0"/>
            <w:vAlign w:val="center"/>
          </w:tcPr>
          <w:p w14:paraId="35A76238">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姓名</w:t>
            </w:r>
          </w:p>
        </w:tc>
        <w:tc>
          <w:tcPr>
            <w:tcW w:w="1276" w:type="dxa"/>
            <w:noWrap w:val="0"/>
            <w:vAlign w:val="center"/>
          </w:tcPr>
          <w:p w14:paraId="2F9FCE8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拟投入岗位</w:t>
            </w:r>
          </w:p>
        </w:tc>
        <w:tc>
          <w:tcPr>
            <w:tcW w:w="2450" w:type="dxa"/>
            <w:noWrap w:val="0"/>
            <w:vAlign w:val="center"/>
          </w:tcPr>
          <w:p w14:paraId="241CAE9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专业技术资格（职称）或者职业资格或者执业资格证或者其他证书</w:t>
            </w:r>
          </w:p>
        </w:tc>
        <w:tc>
          <w:tcPr>
            <w:tcW w:w="1701" w:type="dxa"/>
            <w:noWrap w:val="0"/>
            <w:vAlign w:val="center"/>
          </w:tcPr>
          <w:p w14:paraId="4873E41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证书编号</w:t>
            </w:r>
          </w:p>
        </w:tc>
        <w:tc>
          <w:tcPr>
            <w:tcW w:w="1618" w:type="dxa"/>
            <w:noWrap w:val="0"/>
            <w:vAlign w:val="center"/>
          </w:tcPr>
          <w:p w14:paraId="5E322AD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参加本单位</w:t>
            </w:r>
          </w:p>
          <w:p w14:paraId="651756F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工作时间</w:t>
            </w:r>
          </w:p>
        </w:tc>
        <w:tc>
          <w:tcPr>
            <w:tcW w:w="1559" w:type="dxa"/>
            <w:noWrap w:val="0"/>
            <w:vAlign w:val="center"/>
          </w:tcPr>
          <w:p w14:paraId="6627440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劳动合同编号</w:t>
            </w:r>
          </w:p>
        </w:tc>
      </w:tr>
      <w:tr w14:paraId="08C6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31DD458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3B859E7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08FC56E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579114A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257F2BD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2510759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2B71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4D5E27C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654D028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06ED7E2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66C9DBE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2235950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2330025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7BC8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noWrap w:val="0"/>
            <w:vAlign w:val="center"/>
          </w:tcPr>
          <w:p w14:paraId="4F3A142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276" w:type="dxa"/>
            <w:noWrap w:val="0"/>
            <w:vAlign w:val="center"/>
          </w:tcPr>
          <w:p w14:paraId="08B1062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2450" w:type="dxa"/>
            <w:noWrap w:val="0"/>
            <w:vAlign w:val="center"/>
          </w:tcPr>
          <w:p w14:paraId="7B408C7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701" w:type="dxa"/>
            <w:noWrap w:val="0"/>
            <w:vAlign w:val="center"/>
          </w:tcPr>
          <w:p w14:paraId="6849EBD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18" w:type="dxa"/>
            <w:noWrap w:val="0"/>
            <w:vAlign w:val="center"/>
          </w:tcPr>
          <w:p w14:paraId="5DC892D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559" w:type="dxa"/>
            <w:noWrap w:val="0"/>
            <w:vAlign w:val="center"/>
          </w:tcPr>
          <w:p w14:paraId="67CB6C6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bl>
    <w:p w14:paraId="2703506A">
      <w:pPr>
        <w:pStyle w:val="26"/>
        <w:spacing w:after="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r>
        <w:rPr>
          <w:rFonts w:hint="eastAsia" w:hAnsi="宋体"/>
          <w:color w:val="000000" w:themeColor="text1"/>
          <w:sz w:val="21"/>
          <w:highlight w:val="none"/>
          <w:lang w:val="en-US" w:eastAsia="zh-CN"/>
          <w14:textFill>
            <w14:solidFill>
              <w14:schemeClr w14:val="tx1"/>
            </w14:solidFill>
          </w14:textFill>
        </w:rPr>
        <w:t>1.</w:t>
      </w:r>
      <w:r>
        <w:rPr>
          <w:rFonts w:hint="eastAsia" w:hAnsi="宋体"/>
          <w:color w:val="000000" w:themeColor="text1"/>
          <w:sz w:val="21"/>
          <w:highlight w:val="none"/>
          <w14:textFill>
            <w14:solidFill>
              <w14:schemeClr w14:val="tx1"/>
            </w14:solidFill>
          </w14:textFill>
        </w:rPr>
        <w:t>在填写时，如本表格不适合投标单位的实际情况，可根据本表格式自行制表填写。</w:t>
      </w:r>
    </w:p>
    <w:p w14:paraId="0AF8498E">
      <w:pPr>
        <w:pStyle w:val="26"/>
        <w:spacing w:after="0" w:line="360" w:lineRule="auto"/>
        <w:ind w:firstLine="843" w:firstLineChars="300"/>
        <w:rPr>
          <w:rFonts w:hint="eastAsia" w:hAnsi="宋体"/>
          <w:color w:val="000000" w:themeColor="text1"/>
          <w:sz w:val="21"/>
          <w:highlight w:val="none"/>
          <w14:textFill>
            <w14:solidFill>
              <w14:schemeClr w14:val="tx1"/>
            </w14:solidFill>
          </w14:textFill>
        </w:rPr>
      </w:pPr>
      <w:r>
        <w:rPr>
          <w:rFonts w:hint="eastAsia" w:hAnsi="宋体" w:cs="宋体"/>
          <w:b/>
          <w:bCs/>
          <w:color w:val="000000" w:themeColor="text1"/>
          <w:kern w:val="0"/>
          <w:sz w:val="28"/>
          <w:szCs w:val="28"/>
          <w:highlight w:val="none"/>
          <w:lang w:val="en-US" w:eastAsia="zh-CN"/>
          <w14:textFill>
            <w14:solidFill>
              <w14:schemeClr w14:val="tx1"/>
            </w14:solidFill>
          </w14:textFill>
        </w:rPr>
        <w:t>2.投标文件中须提供拟投入翻译</w:t>
      </w:r>
      <w:r>
        <w:rPr>
          <w:rFonts w:hint="eastAsia" w:ascii="宋体" w:hAnsi="宋体" w:eastAsia="宋体" w:cs="宋体"/>
          <w:b/>
          <w:bCs/>
          <w:color w:val="000000" w:themeColor="text1"/>
          <w:kern w:val="0"/>
          <w:sz w:val="28"/>
          <w:szCs w:val="28"/>
          <w:highlight w:val="none"/>
          <w14:textFill>
            <w14:solidFill>
              <w14:schemeClr w14:val="tx1"/>
            </w14:solidFill>
          </w14:textFill>
        </w:rPr>
        <w:t>人员</w:t>
      </w:r>
      <w:r>
        <w:rPr>
          <w:rFonts w:hint="eastAsia" w:hAnsi="宋体" w:cs="宋体"/>
          <w:b/>
          <w:bCs/>
          <w:color w:val="000000" w:themeColor="text1"/>
          <w:kern w:val="0"/>
          <w:sz w:val="28"/>
          <w:szCs w:val="28"/>
          <w:highlight w:val="none"/>
          <w:lang w:eastAsia="zh-CN"/>
          <w14:textFill>
            <w14:solidFill>
              <w14:schemeClr w14:val="tx1"/>
            </w14:solidFill>
          </w14:textFill>
        </w:rPr>
        <w:t>的</w:t>
      </w:r>
      <w:r>
        <w:rPr>
          <w:rFonts w:hint="eastAsia" w:ascii="宋体" w:hAnsi="宋体" w:eastAsia="宋体" w:cs="宋体"/>
          <w:b/>
          <w:bCs/>
          <w:color w:val="000000" w:themeColor="text1"/>
          <w:kern w:val="0"/>
          <w:sz w:val="28"/>
          <w:szCs w:val="28"/>
          <w:highlight w:val="none"/>
          <w14:textFill>
            <w14:solidFill>
              <w14:schemeClr w14:val="tx1"/>
            </w14:solidFill>
          </w14:textFill>
        </w:rPr>
        <w:t>翻译资质证明</w:t>
      </w:r>
      <w:r>
        <w:rPr>
          <w:rFonts w:hint="eastAsia" w:hAnsi="宋体" w:cs="宋体"/>
          <w:b/>
          <w:bCs/>
          <w:color w:val="000000" w:themeColor="text1"/>
          <w:kern w:val="0"/>
          <w:sz w:val="28"/>
          <w:szCs w:val="28"/>
          <w:highlight w:val="none"/>
          <w:lang w:val="en-US" w:eastAsia="zh-CN"/>
          <w14:textFill>
            <w14:solidFill>
              <w14:schemeClr w14:val="tx1"/>
            </w14:solidFill>
          </w14:textFill>
        </w:rPr>
        <w:t>材料扫描件并加盖投标人公章</w:t>
      </w:r>
      <w:r>
        <w:rPr>
          <w:rFonts w:hint="eastAsia" w:hAnsi="宋体" w:cs="宋体"/>
          <w:b/>
          <w:bCs/>
          <w:color w:val="000000" w:themeColor="text1"/>
          <w:kern w:val="0"/>
          <w:sz w:val="28"/>
          <w:szCs w:val="28"/>
          <w:highlight w:val="none"/>
          <w:lang w:eastAsia="zh-CN"/>
          <w14:textFill>
            <w14:solidFill>
              <w14:schemeClr w14:val="tx1"/>
            </w14:solidFill>
          </w14:textFill>
        </w:rPr>
        <w:t>，</w:t>
      </w:r>
      <w:r>
        <w:rPr>
          <w:rFonts w:hint="eastAsia" w:hAnsi="宋体" w:cs="宋体"/>
          <w:b/>
          <w:bCs/>
          <w:color w:val="000000" w:themeColor="text1"/>
          <w:kern w:val="0"/>
          <w:sz w:val="28"/>
          <w:szCs w:val="28"/>
          <w:highlight w:val="none"/>
          <w:lang w:val="en-US" w:eastAsia="zh-CN"/>
          <w14:textFill>
            <w14:solidFill>
              <w14:schemeClr w14:val="tx1"/>
            </w14:solidFill>
          </w14:textFill>
        </w:rPr>
        <w:t>否则按投标无效处理。</w:t>
      </w:r>
    </w:p>
    <w:p w14:paraId="3A2B3F88">
      <w:pPr>
        <w:pStyle w:val="26"/>
        <w:spacing w:after="120" w:line="320" w:lineRule="exact"/>
        <w:jc w:val="right"/>
        <w:rPr>
          <w:rFonts w:hint="eastAsia" w:hAnsi="宋体"/>
          <w:color w:val="000000" w:themeColor="text1"/>
          <w:sz w:val="21"/>
          <w:highlight w:val="none"/>
          <w14:textFill>
            <w14:solidFill>
              <w14:schemeClr w14:val="tx1"/>
            </w14:solidFill>
          </w14:textFill>
        </w:rPr>
      </w:pPr>
    </w:p>
    <w:p w14:paraId="52DAA88D">
      <w:pPr>
        <w:pStyle w:val="26"/>
        <w:spacing w:after="120" w:line="320" w:lineRule="exact"/>
        <w:jc w:val="right"/>
        <w:rPr>
          <w:rFonts w:hint="eastAsia" w:hAnsi="宋体"/>
          <w:color w:val="000000" w:themeColor="text1"/>
          <w:sz w:val="21"/>
          <w:highlight w:val="none"/>
          <w14:textFill>
            <w14:solidFill>
              <w14:schemeClr w14:val="tx1"/>
            </w14:solidFill>
          </w14:textFill>
        </w:rPr>
      </w:pPr>
    </w:p>
    <w:p w14:paraId="6E9C499F">
      <w:pPr>
        <w:pStyle w:val="26"/>
        <w:spacing w:after="120" w:line="320" w:lineRule="exact"/>
        <w:jc w:val="right"/>
        <w:rPr>
          <w:rFonts w:hint="eastAsia" w:hAnsi="宋体"/>
          <w:color w:val="000000" w:themeColor="text1"/>
          <w:sz w:val="21"/>
          <w:highlight w:val="none"/>
          <w14:textFill>
            <w14:solidFill>
              <w14:schemeClr w14:val="tx1"/>
            </w14:solidFill>
          </w14:textFill>
        </w:rPr>
      </w:pPr>
    </w:p>
    <w:p w14:paraId="4F47A842">
      <w:pPr>
        <w:pStyle w:val="26"/>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A33DF3F">
      <w:pPr>
        <w:pStyle w:val="26"/>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BCB9CD6">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4BBACE37">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954DA61">
      <w:pPr>
        <w:snapToGrid w:val="0"/>
        <w:spacing w:before="50"/>
        <w:jc w:val="righ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日</w:t>
      </w:r>
    </w:p>
    <w:p w14:paraId="02FF2067">
      <w:pPr>
        <w:snapToGrid w:val="0"/>
        <w:spacing w:before="50"/>
        <w:rPr>
          <w:rFonts w:hint="eastAsia" w:hAnsi="宋体"/>
          <w:color w:val="000000" w:themeColor="text1"/>
          <w:sz w:val="21"/>
          <w:highlight w:val="none"/>
          <w14:textFill>
            <w14:solidFill>
              <w14:schemeClr w14:val="tx1"/>
            </w14:solidFill>
          </w14:textFill>
        </w:rPr>
      </w:pPr>
    </w:p>
    <w:bookmarkEnd w:id="120"/>
    <w:bookmarkEnd w:id="121"/>
    <w:p w14:paraId="26493619">
      <w:pPr>
        <w:snapToGrid w:val="0"/>
        <w:spacing w:before="50"/>
        <w:rPr>
          <w:color w:val="000000" w:themeColor="text1"/>
          <w:highlight w:val="none"/>
          <w14:textFill>
            <w14:solidFill>
              <w14:schemeClr w14:val="tx1"/>
            </w14:solidFill>
          </w14:textFill>
        </w:rPr>
      </w:pPr>
    </w:p>
    <w:sectPr>
      <w:pgSz w:w="11906" w:h="16838"/>
      <w:pgMar w:top="1134" w:right="851" w:bottom="1134" w:left="1134"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华康简魏碑">
    <w:altName w:val="宋体"/>
    <w:panose1 w:val="00000000000000000000"/>
    <w:charset w:val="86"/>
    <w:family w:val="modern"/>
    <w:pitch w:val="default"/>
    <w:sig w:usb0="00000000" w:usb1="00000000" w:usb2="00000010" w:usb3="00000000" w:csb0="00040000" w:csb1="00000000"/>
  </w:font>
  <w:font w:name="汉仪魏碑简">
    <w:altName w:val="宋体"/>
    <w:panose1 w:val="00000000000000000000"/>
    <w:charset w:val="86"/>
    <w:family w:val="modern"/>
    <w:pitch w:val="default"/>
    <w:sig w:usb0="00000000" w:usb1="00000000" w:usb2="00000002"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3A61C">
    <w:pPr>
      <w:pStyle w:val="32"/>
      <w:jc w:val="center"/>
      <w:rPr>
        <w:rFonts w:hint="eastAsia"/>
      </w:rPr>
    </w:pPr>
    <w:r>
      <w:fldChar w:fldCharType="begin"/>
    </w:r>
    <w:r>
      <w:instrText xml:space="preserve">PAGE   \* MERGEFORMAT</w:instrText>
    </w:r>
    <w:r>
      <w:fldChar w:fldCharType="separate"/>
    </w:r>
    <w:r>
      <w:rPr>
        <w:lang w:val="zh-CN"/>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03EA">
    <w:pPr>
      <w:pStyle w:val="32"/>
      <w:jc w:val="center"/>
    </w:pPr>
    <w:r>
      <w:fldChar w:fldCharType="begin"/>
    </w:r>
    <w:r>
      <w:instrText xml:space="preserve">PAGE   \* MERGEFORMAT</w:instrText>
    </w:r>
    <w:r>
      <w:fldChar w:fldCharType="separate"/>
    </w:r>
    <w:r>
      <w:rPr>
        <w:lang w:val="zh-CN"/>
      </w:rPr>
      <w:t>18</w:t>
    </w:r>
    <w:r>
      <w:fldChar w:fldCharType="end"/>
    </w:r>
  </w:p>
  <w:p w14:paraId="4DD8F8C4">
    <w:pPr>
      <w:pStyle w:val="32"/>
      <w:tabs>
        <w:tab w:val="left" w:pos="6787"/>
        <w:tab w:val="center" w:pos="6979"/>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5EFD1">
    <w:pPr>
      <w:pStyle w:val="33"/>
      <w:jc w:val="left"/>
      <w:rPr>
        <w:rFonts w:hint="eastAsia" w:eastAsia="宋体"/>
        <w:lang w:eastAsia="zh-CN"/>
      </w:rPr>
    </w:pPr>
    <w:r>
      <w:rPr>
        <w:rFonts w:hint="eastAsia"/>
      </w:rPr>
      <w:t>项目</w:t>
    </w:r>
    <w:r>
      <w:rPr>
        <w:rFonts w:hint="eastAsia"/>
        <w:color w:val="000000"/>
      </w:rPr>
      <w:t>名称：</w:t>
    </w:r>
    <w:r>
      <w:rPr>
        <w:rFonts w:hint="eastAsia"/>
        <w:color w:val="000000"/>
        <w:lang w:eastAsia="zh-CN"/>
      </w:rPr>
      <w:t>柳州城市职业学院软件技术专业教学资源项目采购</w:t>
    </w:r>
    <w:r>
      <w:rPr>
        <w:rFonts w:hint="eastAsia"/>
        <w:color w:val="000000"/>
      </w:rPr>
      <w:t xml:space="preserve"> </w:t>
    </w:r>
    <w:r>
      <w:rPr>
        <w:color w:val="000000"/>
      </w:rPr>
      <w:t xml:space="preserve">   </w:t>
    </w:r>
    <w:r>
      <w:rPr>
        <w:rFonts w:hint="eastAsia"/>
        <w:color w:val="000000"/>
      </w:rPr>
      <w:t xml:space="preserve">   </w:t>
    </w:r>
    <w:r>
      <w:rPr>
        <w:rFonts w:hint="eastAsia"/>
      </w:rPr>
      <w:t xml:space="preserve"> 项</w:t>
    </w:r>
    <w:r>
      <w:rPr>
        <w:rFonts w:hint="eastAsia"/>
        <w:color w:val="000000"/>
      </w:rPr>
      <w:t>目编号：</w:t>
    </w:r>
    <w:r>
      <w:rPr>
        <w:rFonts w:hint="eastAsia"/>
        <w:color w:val="000000"/>
        <w:lang w:eastAsia="zh-CN"/>
      </w:rPr>
      <w:t>LZZC2026-G3-990146-YTGC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87F1E0"/>
    <w:multiLevelType w:val="singleLevel"/>
    <w:tmpl w:val="AB87F1E0"/>
    <w:lvl w:ilvl="0" w:tentative="0">
      <w:start w:val="1"/>
      <w:numFmt w:val="decimal"/>
      <w:lvlText w:val="%1."/>
      <w:lvlJc w:val="left"/>
      <w:pPr>
        <w:tabs>
          <w:tab w:val="left" w:pos="312"/>
        </w:tabs>
      </w:pPr>
    </w:lvl>
  </w:abstractNum>
  <w:abstractNum w:abstractNumId="1">
    <w:nsid w:val="E9A641AE"/>
    <w:multiLevelType w:val="singleLevel"/>
    <w:tmpl w:val="E9A641AE"/>
    <w:lvl w:ilvl="0" w:tentative="0">
      <w:start w:val="1"/>
      <w:numFmt w:val="decimal"/>
      <w:pStyle w:val="122"/>
      <w:suff w:val="nothing"/>
      <w:lvlText w:val="(%1)"/>
      <w:lvlJc w:val="left"/>
      <w:pPr>
        <w:ind w:left="566" w:hanging="425"/>
      </w:pPr>
      <w:rPr>
        <w:rFonts w:hint="default"/>
      </w:rPr>
    </w:lvl>
  </w:abstractNum>
  <w:abstractNum w:abstractNumId="2">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3">
    <w:nsid w:val="01B164A8"/>
    <w:multiLevelType w:val="singleLevel"/>
    <w:tmpl w:val="01B164A8"/>
    <w:lvl w:ilvl="0" w:tentative="0">
      <w:start w:val="1"/>
      <w:numFmt w:val="chineseCounting"/>
      <w:suff w:val="nothing"/>
      <w:lvlText w:val="%1、"/>
      <w:lvlJc w:val="left"/>
      <w:rPr>
        <w:rFonts w:hint="eastAsia"/>
      </w:rPr>
    </w:lvl>
  </w:abstractNum>
  <w:abstractNum w:abstractNumId="4">
    <w:nsid w:val="0DDCA411"/>
    <w:multiLevelType w:val="multilevel"/>
    <w:tmpl w:val="0DDCA411"/>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6"/>
      <w:suff w:val="nothing"/>
      <w:lvlText w:val=""/>
      <w:lvlJc w:val="left"/>
      <w:pPr>
        <w:tabs>
          <w:tab w:val="left" w:pos="0"/>
        </w:tabs>
        <w:ind w:left="0" w:firstLine="0"/>
      </w:pPr>
      <w:rPr>
        <w:rFonts w:hint="eastAsia"/>
      </w:rPr>
    </w:lvl>
    <w:lvl w:ilvl="5" w:tentative="0">
      <w:start w:val="1"/>
      <w:numFmt w:val="none"/>
      <w:pStyle w:val="8"/>
      <w:suff w:val="nothing"/>
      <w:lvlText w:val=""/>
      <w:lvlJc w:val="left"/>
      <w:pPr>
        <w:tabs>
          <w:tab w:val="left" w:pos="0"/>
        </w:tabs>
        <w:ind w:left="0" w:firstLine="0"/>
      </w:pPr>
      <w:rPr>
        <w:rFonts w:hint="eastAsia"/>
      </w:rPr>
    </w:lvl>
    <w:lvl w:ilvl="6" w:tentative="0">
      <w:start w:val="1"/>
      <w:numFmt w:val="none"/>
      <w:pStyle w:val="9"/>
      <w:suff w:val="nothing"/>
      <w:lvlText w:val=""/>
      <w:lvlJc w:val="left"/>
      <w:pPr>
        <w:tabs>
          <w:tab w:val="left" w:pos="0"/>
        </w:tabs>
        <w:ind w:left="0" w:firstLine="0"/>
      </w:pPr>
      <w:rPr>
        <w:rFonts w:hint="eastAsia"/>
      </w:rPr>
    </w:lvl>
    <w:lvl w:ilvl="7" w:tentative="0">
      <w:start w:val="1"/>
      <w:numFmt w:val="none"/>
      <w:pStyle w:val="10"/>
      <w:suff w:val="nothing"/>
      <w:lvlText w:val=""/>
      <w:lvlJc w:val="left"/>
      <w:pPr>
        <w:tabs>
          <w:tab w:val="left" w:pos="0"/>
        </w:tabs>
        <w:ind w:left="0" w:firstLine="0"/>
      </w:pPr>
      <w:rPr>
        <w:rFonts w:hint="eastAsia"/>
      </w:rPr>
    </w:lvl>
    <w:lvl w:ilvl="8" w:tentative="0">
      <w:start w:val="1"/>
      <w:numFmt w:val="none"/>
      <w:pStyle w:val="11"/>
      <w:suff w:val="nothing"/>
      <w:lvlText w:val=""/>
      <w:lvlJc w:val="left"/>
      <w:pPr>
        <w:tabs>
          <w:tab w:val="left" w:pos="0"/>
        </w:tabs>
        <w:ind w:left="0" w:firstLine="0"/>
      </w:pPr>
      <w:rPr>
        <w:rFonts w:hint="eastAsia"/>
      </w:rPr>
    </w:lvl>
  </w:abstractNum>
  <w:abstractNum w:abstractNumId="5">
    <w:nsid w:val="184017C6"/>
    <w:multiLevelType w:val="multilevel"/>
    <w:tmpl w:val="184017C6"/>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6">
    <w:nsid w:val="3056148A"/>
    <w:multiLevelType w:val="multilevel"/>
    <w:tmpl w:val="3056148A"/>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5"/>
        </w:tabs>
        <w:ind w:left="1265" w:hanging="420"/>
      </w:pPr>
    </w:lvl>
    <w:lvl w:ilvl="2" w:tentative="0">
      <w:start w:val="1"/>
      <w:numFmt w:val="lowerRoman"/>
      <w:lvlText w:val="%3."/>
      <w:lvlJc w:val="right"/>
      <w:pPr>
        <w:tabs>
          <w:tab w:val="left" w:pos="5"/>
        </w:tabs>
        <w:ind w:left="1685" w:hanging="420"/>
      </w:pPr>
    </w:lvl>
    <w:lvl w:ilvl="3" w:tentative="0">
      <w:start w:val="1"/>
      <w:numFmt w:val="decimal"/>
      <w:lvlText w:val="%4."/>
      <w:lvlJc w:val="left"/>
      <w:pPr>
        <w:tabs>
          <w:tab w:val="left" w:pos="5"/>
        </w:tabs>
        <w:ind w:left="2105" w:hanging="420"/>
      </w:pPr>
    </w:lvl>
    <w:lvl w:ilvl="4" w:tentative="0">
      <w:start w:val="1"/>
      <w:numFmt w:val="lowerLetter"/>
      <w:lvlText w:val="%5)"/>
      <w:lvlJc w:val="left"/>
      <w:pPr>
        <w:tabs>
          <w:tab w:val="left" w:pos="5"/>
        </w:tabs>
        <w:ind w:left="2525" w:hanging="420"/>
      </w:pPr>
    </w:lvl>
    <w:lvl w:ilvl="5" w:tentative="0">
      <w:start w:val="1"/>
      <w:numFmt w:val="lowerRoman"/>
      <w:lvlText w:val="%6."/>
      <w:lvlJc w:val="right"/>
      <w:pPr>
        <w:tabs>
          <w:tab w:val="left" w:pos="5"/>
        </w:tabs>
        <w:ind w:left="2945" w:hanging="420"/>
      </w:pPr>
    </w:lvl>
    <w:lvl w:ilvl="6" w:tentative="0">
      <w:start w:val="1"/>
      <w:numFmt w:val="decimal"/>
      <w:lvlText w:val="%7."/>
      <w:lvlJc w:val="left"/>
      <w:pPr>
        <w:tabs>
          <w:tab w:val="left" w:pos="5"/>
        </w:tabs>
        <w:ind w:left="3365" w:hanging="420"/>
      </w:pPr>
    </w:lvl>
    <w:lvl w:ilvl="7" w:tentative="0">
      <w:start w:val="1"/>
      <w:numFmt w:val="lowerLetter"/>
      <w:lvlText w:val="%8)"/>
      <w:lvlJc w:val="left"/>
      <w:pPr>
        <w:tabs>
          <w:tab w:val="left" w:pos="5"/>
        </w:tabs>
        <w:ind w:left="3785" w:hanging="420"/>
      </w:pPr>
    </w:lvl>
    <w:lvl w:ilvl="8" w:tentative="0">
      <w:start w:val="1"/>
      <w:numFmt w:val="lowerRoman"/>
      <w:lvlText w:val="%9."/>
      <w:lvlJc w:val="right"/>
      <w:pPr>
        <w:tabs>
          <w:tab w:val="left" w:pos="5"/>
        </w:tabs>
        <w:ind w:left="4205" w:hanging="420"/>
      </w:pPr>
    </w:lvl>
  </w:abstractNum>
  <w:abstractNum w:abstractNumId="7">
    <w:nsid w:val="38C10402"/>
    <w:multiLevelType w:val="multilevel"/>
    <w:tmpl w:val="38C1040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9067EBF"/>
    <w:multiLevelType w:val="multilevel"/>
    <w:tmpl w:val="59067EBF"/>
    <w:lvl w:ilvl="0" w:tentative="0">
      <w:start w:val="1"/>
      <w:numFmt w:val="japaneseCounting"/>
      <w:lvlText w:val="%1、"/>
      <w:lvlJc w:val="left"/>
      <w:pPr>
        <w:ind w:left="834" w:hanging="450"/>
      </w:pPr>
      <w:rPr>
        <w:rFonts w:hint="default" w:cs="Courier New"/>
        <w:lang w:val="en-US"/>
      </w:rPr>
    </w:lvl>
    <w:lvl w:ilvl="1" w:tentative="0">
      <w:start w:val="1"/>
      <w:numFmt w:val="lowerLetter"/>
      <w:lvlText w:val="%2)"/>
      <w:lvlJc w:val="left"/>
      <w:pPr>
        <w:ind w:left="1224" w:hanging="420"/>
      </w:pPr>
    </w:lvl>
    <w:lvl w:ilvl="2" w:tentative="0">
      <w:start w:val="1"/>
      <w:numFmt w:val="lowerRoman"/>
      <w:lvlText w:val="%3."/>
      <w:lvlJc w:val="right"/>
      <w:pPr>
        <w:ind w:left="1644" w:hanging="420"/>
      </w:pPr>
    </w:lvl>
    <w:lvl w:ilvl="3" w:tentative="0">
      <w:start w:val="1"/>
      <w:numFmt w:val="decimal"/>
      <w:lvlText w:val="%4."/>
      <w:lvlJc w:val="left"/>
      <w:pPr>
        <w:ind w:left="2064" w:hanging="420"/>
      </w:pPr>
    </w:lvl>
    <w:lvl w:ilvl="4" w:tentative="0">
      <w:start w:val="1"/>
      <w:numFmt w:val="lowerLetter"/>
      <w:lvlText w:val="%5)"/>
      <w:lvlJc w:val="left"/>
      <w:pPr>
        <w:ind w:left="2484" w:hanging="420"/>
      </w:pPr>
    </w:lvl>
    <w:lvl w:ilvl="5" w:tentative="0">
      <w:start w:val="1"/>
      <w:numFmt w:val="lowerRoman"/>
      <w:lvlText w:val="%6."/>
      <w:lvlJc w:val="right"/>
      <w:pPr>
        <w:ind w:left="2904" w:hanging="420"/>
      </w:pPr>
    </w:lvl>
    <w:lvl w:ilvl="6" w:tentative="0">
      <w:start w:val="1"/>
      <w:numFmt w:val="decimal"/>
      <w:lvlText w:val="%7."/>
      <w:lvlJc w:val="left"/>
      <w:pPr>
        <w:ind w:left="3324" w:hanging="420"/>
      </w:pPr>
    </w:lvl>
    <w:lvl w:ilvl="7" w:tentative="0">
      <w:start w:val="1"/>
      <w:numFmt w:val="lowerLetter"/>
      <w:lvlText w:val="%8)"/>
      <w:lvlJc w:val="left"/>
      <w:pPr>
        <w:ind w:left="3744" w:hanging="420"/>
      </w:pPr>
    </w:lvl>
    <w:lvl w:ilvl="8" w:tentative="0">
      <w:start w:val="1"/>
      <w:numFmt w:val="lowerRoman"/>
      <w:lvlText w:val="%9."/>
      <w:lvlJc w:val="right"/>
      <w:pPr>
        <w:ind w:left="4164" w:hanging="420"/>
      </w:pPr>
    </w:lvl>
  </w:abstractNum>
  <w:abstractNum w:abstractNumId="9">
    <w:nsid w:val="70BD51E6"/>
    <w:multiLevelType w:val="multilevel"/>
    <w:tmpl w:val="70BD51E6"/>
    <w:lvl w:ilvl="0" w:tentative="0">
      <w:start w:val="1"/>
      <w:numFmt w:val="decimal"/>
      <w:lvlText w:val="%1."/>
      <w:lvlJc w:val="left"/>
      <w:pPr>
        <w:tabs>
          <w:tab w:val="left" w:pos="0"/>
        </w:tabs>
        <w:ind w:left="840"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num w:numId="1">
    <w:abstractNumId w:val="4"/>
  </w:num>
  <w:num w:numId="2">
    <w:abstractNumId w:val="2"/>
  </w:num>
  <w:num w:numId="3">
    <w:abstractNumId w:val="1"/>
  </w:num>
  <w:num w:numId="4">
    <w:abstractNumId w:val="3"/>
  </w:num>
  <w:num w:numId="5">
    <w:abstractNumId w:val="0"/>
  </w:num>
  <w:num w:numId="6">
    <w:abstractNumId w:val="9"/>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wNjc3Mzg2NWFiNDA2MGRiNDdmMzExNmIwNDc2OWUifQ=="/>
    <w:docVar w:name="KSO_WPS_MARK_KEY" w:val="ac882909-9716-4c0a-9f05-9c3973ecbb36"/>
  </w:docVars>
  <w:rsids>
    <w:rsidRoot w:val="00F9008B"/>
    <w:rsid w:val="0000005B"/>
    <w:rsid w:val="00000B00"/>
    <w:rsid w:val="00001EE5"/>
    <w:rsid w:val="000023DF"/>
    <w:rsid w:val="00002CB5"/>
    <w:rsid w:val="00002E0E"/>
    <w:rsid w:val="0000328C"/>
    <w:rsid w:val="000035A1"/>
    <w:rsid w:val="0000389F"/>
    <w:rsid w:val="0000417F"/>
    <w:rsid w:val="0000450C"/>
    <w:rsid w:val="00004E0B"/>
    <w:rsid w:val="00005DF2"/>
    <w:rsid w:val="00006A5C"/>
    <w:rsid w:val="00006B64"/>
    <w:rsid w:val="00006BA3"/>
    <w:rsid w:val="000071A8"/>
    <w:rsid w:val="0000748A"/>
    <w:rsid w:val="00007E6F"/>
    <w:rsid w:val="00007F4A"/>
    <w:rsid w:val="0001002C"/>
    <w:rsid w:val="00010066"/>
    <w:rsid w:val="000100E3"/>
    <w:rsid w:val="000107F0"/>
    <w:rsid w:val="00010E5F"/>
    <w:rsid w:val="00011128"/>
    <w:rsid w:val="0001119E"/>
    <w:rsid w:val="000112EC"/>
    <w:rsid w:val="0001139E"/>
    <w:rsid w:val="00011472"/>
    <w:rsid w:val="0001149D"/>
    <w:rsid w:val="0001161F"/>
    <w:rsid w:val="0001188F"/>
    <w:rsid w:val="00011F86"/>
    <w:rsid w:val="00012186"/>
    <w:rsid w:val="000121C8"/>
    <w:rsid w:val="000123AC"/>
    <w:rsid w:val="00012B44"/>
    <w:rsid w:val="00012E68"/>
    <w:rsid w:val="00014206"/>
    <w:rsid w:val="000144A4"/>
    <w:rsid w:val="0001469A"/>
    <w:rsid w:val="00014ADA"/>
    <w:rsid w:val="00014B19"/>
    <w:rsid w:val="00014BA8"/>
    <w:rsid w:val="00014BD2"/>
    <w:rsid w:val="00014F21"/>
    <w:rsid w:val="00016462"/>
    <w:rsid w:val="0001668C"/>
    <w:rsid w:val="00017214"/>
    <w:rsid w:val="00017255"/>
    <w:rsid w:val="00017AC8"/>
    <w:rsid w:val="00017CC3"/>
    <w:rsid w:val="00017DC1"/>
    <w:rsid w:val="00017F19"/>
    <w:rsid w:val="00020451"/>
    <w:rsid w:val="00020494"/>
    <w:rsid w:val="0002168A"/>
    <w:rsid w:val="000216DA"/>
    <w:rsid w:val="00021756"/>
    <w:rsid w:val="000225D5"/>
    <w:rsid w:val="0002290B"/>
    <w:rsid w:val="00022B71"/>
    <w:rsid w:val="00022C80"/>
    <w:rsid w:val="00022FF4"/>
    <w:rsid w:val="0002304C"/>
    <w:rsid w:val="000234FD"/>
    <w:rsid w:val="00023579"/>
    <w:rsid w:val="0002407F"/>
    <w:rsid w:val="00025044"/>
    <w:rsid w:val="00025688"/>
    <w:rsid w:val="00025B3D"/>
    <w:rsid w:val="00025E49"/>
    <w:rsid w:val="0002635C"/>
    <w:rsid w:val="00026403"/>
    <w:rsid w:val="000266FE"/>
    <w:rsid w:val="000267F1"/>
    <w:rsid w:val="000279E6"/>
    <w:rsid w:val="00030304"/>
    <w:rsid w:val="00031209"/>
    <w:rsid w:val="00031440"/>
    <w:rsid w:val="00031D80"/>
    <w:rsid w:val="0003296E"/>
    <w:rsid w:val="00033277"/>
    <w:rsid w:val="00033EBA"/>
    <w:rsid w:val="0003441C"/>
    <w:rsid w:val="00034BD0"/>
    <w:rsid w:val="000351B5"/>
    <w:rsid w:val="00035AE2"/>
    <w:rsid w:val="00035C83"/>
    <w:rsid w:val="00035EFE"/>
    <w:rsid w:val="00036044"/>
    <w:rsid w:val="000363BF"/>
    <w:rsid w:val="0003769C"/>
    <w:rsid w:val="00040863"/>
    <w:rsid w:val="000411D3"/>
    <w:rsid w:val="00041675"/>
    <w:rsid w:val="00041815"/>
    <w:rsid w:val="00042534"/>
    <w:rsid w:val="00042B67"/>
    <w:rsid w:val="0004332B"/>
    <w:rsid w:val="000435F0"/>
    <w:rsid w:val="00044084"/>
    <w:rsid w:val="000442B5"/>
    <w:rsid w:val="00044C4C"/>
    <w:rsid w:val="00044ECF"/>
    <w:rsid w:val="00044F5F"/>
    <w:rsid w:val="00044F7E"/>
    <w:rsid w:val="00045B34"/>
    <w:rsid w:val="000466FB"/>
    <w:rsid w:val="00046CAC"/>
    <w:rsid w:val="00047721"/>
    <w:rsid w:val="000479F6"/>
    <w:rsid w:val="00047B92"/>
    <w:rsid w:val="00047CEF"/>
    <w:rsid w:val="00047F9D"/>
    <w:rsid w:val="00050876"/>
    <w:rsid w:val="00050AF2"/>
    <w:rsid w:val="00051997"/>
    <w:rsid w:val="00051E3C"/>
    <w:rsid w:val="00051EB7"/>
    <w:rsid w:val="0005215B"/>
    <w:rsid w:val="00052A21"/>
    <w:rsid w:val="00053195"/>
    <w:rsid w:val="000531C6"/>
    <w:rsid w:val="00053830"/>
    <w:rsid w:val="00053D2E"/>
    <w:rsid w:val="00053DB0"/>
    <w:rsid w:val="00054512"/>
    <w:rsid w:val="00054A9D"/>
    <w:rsid w:val="0005514E"/>
    <w:rsid w:val="000551BF"/>
    <w:rsid w:val="00055F6C"/>
    <w:rsid w:val="00056B13"/>
    <w:rsid w:val="000573FE"/>
    <w:rsid w:val="00057481"/>
    <w:rsid w:val="00060129"/>
    <w:rsid w:val="00060368"/>
    <w:rsid w:val="000619CF"/>
    <w:rsid w:val="00061CE0"/>
    <w:rsid w:val="000621A5"/>
    <w:rsid w:val="00062451"/>
    <w:rsid w:val="00062876"/>
    <w:rsid w:val="00062A69"/>
    <w:rsid w:val="000630AB"/>
    <w:rsid w:val="00063EBD"/>
    <w:rsid w:val="000642E0"/>
    <w:rsid w:val="000649CD"/>
    <w:rsid w:val="00064A14"/>
    <w:rsid w:val="0006567A"/>
    <w:rsid w:val="000658D3"/>
    <w:rsid w:val="00065DFD"/>
    <w:rsid w:val="0006667D"/>
    <w:rsid w:val="00066A2B"/>
    <w:rsid w:val="00066BF8"/>
    <w:rsid w:val="00066F41"/>
    <w:rsid w:val="00070336"/>
    <w:rsid w:val="000708AF"/>
    <w:rsid w:val="00070B0A"/>
    <w:rsid w:val="0007118C"/>
    <w:rsid w:val="000715E7"/>
    <w:rsid w:val="00071606"/>
    <w:rsid w:val="0007181E"/>
    <w:rsid w:val="00071905"/>
    <w:rsid w:val="00071E0D"/>
    <w:rsid w:val="000727E1"/>
    <w:rsid w:val="0007292C"/>
    <w:rsid w:val="0007336B"/>
    <w:rsid w:val="000734D1"/>
    <w:rsid w:val="0007446D"/>
    <w:rsid w:val="0007473D"/>
    <w:rsid w:val="0007479B"/>
    <w:rsid w:val="00074F39"/>
    <w:rsid w:val="00075034"/>
    <w:rsid w:val="000759E8"/>
    <w:rsid w:val="00076553"/>
    <w:rsid w:val="0007657C"/>
    <w:rsid w:val="00076CFE"/>
    <w:rsid w:val="00076D92"/>
    <w:rsid w:val="0007720D"/>
    <w:rsid w:val="00077D95"/>
    <w:rsid w:val="00077DA2"/>
    <w:rsid w:val="0008045C"/>
    <w:rsid w:val="000805CF"/>
    <w:rsid w:val="00080B01"/>
    <w:rsid w:val="00080C6C"/>
    <w:rsid w:val="000813D3"/>
    <w:rsid w:val="00081AF0"/>
    <w:rsid w:val="00081B25"/>
    <w:rsid w:val="00083B0B"/>
    <w:rsid w:val="00084911"/>
    <w:rsid w:val="00084A8F"/>
    <w:rsid w:val="000857D3"/>
    <w:rsid w:val="00086017"/>
    <w:rsid w:val="000861E5"/>
    <w:rsid w:val="0008637C"/>
    <w:rsid w:val="000864DF"/>
    <w:rsid w:val="000867E2"/>
    <w:rsid w:val="00086A71"/>
    <w:rsid w:val="00086B50"/>
    <w:rsid w:val="00086BB4"/>
    <w:rsid w:val="0008705E"/>
    <w:rsid w:val="00087B53"/>
    <w:rsid w:val="00087FBA"/>
    <w:rsid w:val="00090492"/>
    <w:rsid w:val="000904B0"/>
    <w:rsid w:val="00090948"/>
    <w:rsid w:val="00090C92"/>
    <w:rsid w:val="00091B2D"/>
    <w:rsid w:val="00091BEE"/>
    <w:rsid w:val="00091C2F"/>
    <w:rsid w:val="000928DA"/>
    <w:rsid w:val="00093350"/>
    <w:rsid w:val="000936E6"/>
    <w:rsid w:val="0009551E"/>
    <w:rsid w:val="00096153"/>
    <w:rsid w:val="000964CE"/>
    <w:rsid w:val="0009665A"/>
    <w:rsid w:val="00096CFF"/>
    <w:rsid w:val="00096EF9"/>
    <w:rsid w:val="00096F59"/>
    <w:rsid w:val="0009703D"/>
    <w:rsid w:val="000972D7"/>
    <w:rsid w:val="0009778A"/>
    <w:rsid w:val="000977C1"/>
    <w:rsid w:val="00097DFF"/>
    <w:rsid w:val="000A00F1"/>
    <w:rsid w:val="000A01BA"/>
    <w:rsid w:val="000A02BA"/>
    <w:rsid w:val="000A0B19"/>
    <w:rsid w:val="000A0E08"/>
    <w:rsid w:val="000A1678"/>
    <w:rsid w:val="000A1FA1"/>
    <w:rsid w:val="000A2DAF"/>
    <w:rsid w:val="000A2F53"/>
    <w:rsid w:val="000A3143"/>
    <w:rsid w:val="000A31D1"/>
    <w:rsid w:val="000A3805"/>
    <w:rsid w:val="000A3DCE"/>
    <w:rsid w:val="000A3E9B"/>
    <w:rsid w:val="000A3FFB"/>
    <w:rsid w:val="000A4143"/>
    <w:rsid w:val="000A4512"/>
    <w:rsid w:val="000A5A5C"/>
    <w:rsid w:val="000A5A6F"/>
    <w:rsid w:val="000A712A"/>
    <w:rsid w:val="000A7617"/>
    <w:rsid w:val="000A78E9"/>
    <w:rsid w:val="000B0423"/>
    <w:rsid w:val="000B0A3F"/>
    <w:rsid w:val="000B0A55"/>
    <w:rsid w:val="000B0AE9"/>
    <w:rsid w:val="000B1246"/>
    <w:rsid w:val="000B13D5"/>
    <w:rsid w:val="000B13FC"/>
    <w:rsid w:val="000B1429"/>
    <w:rsid w:val="000B1E9B"/>
    <w:rsid w:val="000B1F7F"/>
    <w:rsid w:val="000B2B2E"/>
    <w:rsid w:val="000B3566"/>
    <w:rsid w:val="000B3B50"/>
    <w:rsid w:val="000B44A7"/>
    <w:rsid w:val="000B57C2"/>
    <w:rsid w:val="000B5A09"/>
    <w:rsid w:val="000B5A8A"/>
    <w:rsid w:val="000B6753"/>
    <w:rsid w:val="000B6908"/>
    <w:rsid w:val="000B6C54"/>
    <w:rsid w:val="000B7541"/>
    <w:rsid w:val="000B7BB1"/>
    <w:rsid w:val="000B7E52"/>
    <w:rsid w:val="000B7F60"/>
    <w:rsid w:val="000B7F62"/>
    <w:rsid w:val="000C0FA9"/>
    <w:rsid w:val="000C2557"/>
    <w:rsid w:val="000C2BE5"/>
    <w:rsid w:val="000C2E34"/>
    <w:rsid w:val="000C2FB4"/>
    <w:rsid w:val="000C3533"/>
    <w:rsid w:val="000C37A6"/>
    <w:rsid w:val="000C3C62"/>
    <w:rsid w:val="000C3D6D"/>
    <w:rsid w:val="000C3DA4"/>
    <w:rsid w:val="000C46E8"/>
    <w:rsid w:val="000C58C2"/>
    <w:rsid w:val="000C59DB"/>
    <w:rsid w:val="000C5DFA"/>
    <w:rsid w:val="000C5E67"/>
    <w:rsid w:val="000C66C3"/>
    <w:rsid w:val="000C6B42"/>
    <w:rsid w:val="000C6E1F"/>
    <w:rsid w:val="000C7981"/>
    <w:rsid w:val="000C799F"/>
    <w:rsid w:val="000D0004"/>
    <w:rsid w:val="000D03B5"/>
    <w:rsid w:val="000D0BBC"/>
    <w:rsid w:val="000D0E96"/>
    <w:rsid w:val="000D15B6"/>
    <w:rsid w:val="000D1718"/>
    <w:rsid w:val="000D1BBC"/>
    <w:rsid w:val="000D1EC3"/>
    <w:rsid w:val="000D21E0"/>
    <w:rsid w:val="000D2324"/>
    <w:rsid w:val="000D248F"/>
    <w:rsid w:val="000D2FA5"/>
    <w:rsid w:val="000D2FBF"/>
    <w:rsid w:val="000D39FF"/>
    <w:rsid w:val="000D3E04"/>
    <w:rsid w:val="000D3F74"/>
    <w:rsid w:val="000D4340"/>
    <w:rsid w:val="000D45BE"/>
    <w:rsid w:val="000D5540"/>
    <w:rsid w:val="000D5C0D"/>
    <w:rsid w:val="000D69C4"/>
    <w:rsid w:val="000D6A22"/>
    <w:rsid w:val="000D6C0B"/>
    <w:rsid w:val="000D721A"/>
    <w:rsid w:val="000E08BB"/>
    <w:rsid w:val="000E0B2A"/>
    <w:rsid w:val="000E0F9E"/>
    <w:rsid w:val="000E13A3"/>
    <w:rsid w:val="000E144A"/>
    <w:rsid w:val="000E15FF"/>
    <w:rsid w:val="000E16B3"/>
    <w:rsid w:val="000E17F0"/>
    <w:rsid w:val="000E227E"/>
    <w:rsid w:val="000E23A0"/>
    <w:rsid w:val="000E2445"/>
    <w:rsid w:val="000E2744"/>
    <w:rsid w:val="000E29D3"/>
    <w:rsid w:val="000E2A75"/>
    <w:rsid w:val="000E3741"/>
    <w:rsid w:val="000E3A67"/>
    <w:rsid w:val="000E3DF2"/>
    <w:rsid w:val="000E4795"/>
    <w:rsid w:val="000E4CFB"/>
    <w:rsid w:val="000E4E2E"/>
    <w:rsid w:val="000E544A"/>
    <w:rsid w:val="000E55B2"/>
    <w:rsid w:val="000E569E"/>
    <w:rsid w:val="000E5997"/>
    <w:rsid w:val="000E5DA0"/>
    <w:rsid w:val="000E5E8A"/>
    <w:rsid w:val="000E65C2"/>
    <w:rsid w:val="000E692D"/>
    <w:rsid w:val="000E69AC"/>
    <w:rsid w:val="000E6C22"/>
    <w:rsid w:val="000E72EE"/>
    <w:rsid w:val="000E75A4"/>
    <w:rsid w:val="000E7692"/>
    <w:rsid w:val="000E7A47"/>
    <w:rsid w:val="000E7A68"/>
    <w:rsid w:val="000F0C11"/>
    <w:rsid w:val="000F0F06"/>
    <w:rsid w:val="000F1135"/>
    <w:rsid w:val="000F12D1"/>
    <w:rsid w:val="000F14C0"/>
    <w:rsid w:val="000F1D99"/>
    <w:rsid w:val="000F234E"/>
    <w:rsid w:val="000F2B41"/>
    <w:rsid w:val="000F3256"/>
    <w:rsid w:val="000F32DA"/>
    <w:rsid w:val="000F3365"/>
    <w:rsid w:val="000F4668"/>
    <w:rsid w:val="000F4688"/>
    <w:rsid w:val="000F46B0"/>
    <w:rsid w:val="000F47B1"/>
    <w:rsid w:val="000F4B94"/>
    <w:rsid w:val="000F4D31"/>
    <w:rsid w:val="000F54D1"/>
    <w:rsid w:val="000F5A53"/>
    <w:rsid w:val="000F6162"/>
    <w:rsid w:val="000F673B"/>
    <w:rsid w:val="000F6AA5"/>
    <w:rsid w:val="000F6CCD"/>
    <w:rsid w:val="000F6E51"/>
    <w:rsid w:val="000F7109"/>
    <w:rsid w:val="000F77DE"/>
    <w:rsid w:val="000F7B37"/>
    <w:rsid w:val="00100A46"/>
    <w:rsid w:val="00100F07"/>
    <w:rsid w:val="00100F4F"/>
    <w:rsid w:val="00101B20"/>
    <w:rsid w:val="00101B2B"/>
    <w:rsid w:val="00101B7E"/>
    <w:rsid w:val="0010267C"/>
    <w:rsid w:val="0010297F"/>
    <w:rsid w:val="00102FE1"/>
    <w:rsid w:val="001037A8"/>
    <w:rsid w:val="001037FD"/>
    <w:rsid w:val="0010382E"/>
    <w:rsid w:val="00104EE3"/>
    <w:rsid w:val="00104EF8"/>
    <w:rsid w:val="00104FF9"/>
    <w:rsid w:val="00105C75"/>
    <w:rsid w:val="00105FD3"/>
    <w:rsid w:val="00106033"/>
    <w:rsid w:val="00106154"/>
    <w:rsid w:val="001061C6"/>
    <w:rsid w:val="001067E6"/>
    <w:rsid w:val="00106851"/>
    <w:rsid w:val="00106FA9"/>
    <w:rsid w:val="0010700D"/>
    <w:rsid w:val="00107029"/>
    <w:rsid w:val="00107183"/>
    <w:rsid w:val="00107C0A"/>
    <w:rsid w:val="00110F2F"/>
    <w:rsid w:val="00112406"/>
    <w:rsid w:val="001124EF"/>
    <w:rsid w:val="001134C6"/>
    <w:rsid w:val="00113DD9"/>
    <w:rsid w:val="00114EA1"/>
    <w:rsid w:val="001152E8"/>
    <w:rsid w:val="00115702"/>
    <w:rsid w:val="00115D4C"/>
    <w:rsid w:val="00116D52"/>
    <w:rsid w:val="0012057A"/>
    <w:rsid w:val="00120B6D"/>
    <w:rsid w:val="00120D3C"/>
    <w:rsid w:val="00121272"/>
    <w:rsid w:val="00121D82"/>
    <w:rsid w:val="00121D9F"/>
    <w:rsid w:val="00121E0B"/>
    <w:rsid w:val="001225DC"/>
    <w:rsid w:val="001228B6"/>
    <w:rsid w:val="00122D98"/>
    <w:rsid w:val="00123C3C"/>
    <w:rsid w:val="00123D09"/>
    <w:rsid w:val="001257D3"/>
    <w:rsid w:val="0012583F"/>
    <w:rsid w:val="0012625F"/>
    <w:rsid w:val="00126586"/>
    <w:rsid w:val="00126A47"/>
    <w:rsid w:val="00126A55"/>
    <w:rsid w:val="00127403"/>
    <w:rsid w:val="00127744"/>
    <w:rsid w:val="00127ABE"/>
    <w:rsid w:val="00130A40"/>
    <w:rsid w:val="00130B14"/>
    <w:rsid w:val="00130DEB"/>
    <w:rsid w:val="0013176A"/>
    <w:rsid w:val="001318B6"/>
    <w:rsid w:val="001320EE"/>
    <w:rsid w:val="00132235"/>
    <w:rsid w:val="00132552"/>
    <w:rsid w:val="00132983"/>
    <w:rsid w:val="00132F1C"/>
    <w:rsid w:val="00132F68"/>
    <w:rsid w:val="00132FD3"/>
    <w:rsid w:val="00133039"/>
    <w:rsid w:val="00133175"/>
    <w:rsid w:val="0013390E"/>
    <w:rsid w:val="00134374"/>
    <w:rsid w:val="001345C1"/>
    <w:rsid w:val="00134922"/>
    <w:rsid w:val="00134A86"/>
    <w:rsid w:val="00134DB2"/>
    <w:rsid w:val="00134DFC"/>
    <w:rsid w:val="00135FA8"/>
    <w:rsid w:val="001362A5"/>
    <w:rsid w:val="00136B8C"/>
    <w:rsid w:val="00137245"/>
    <w:rsid w:val="001375F1"/>
    <w:rsid w:val="00137D9C"/>
    <w:rsid w:val="0014006F"/>
    <w:rsid w:val="001410B9"/>
    <w:rsid w:val="001411F8"/>
    <w:rsid w:val="001412C1"/>
    <w:rsid w:val="00141852"/>
    <w:rsid w:val="001422EC"/>
    <w:rsid w:val="001430C5"/>
    <w:rsid w:val="001432D8"/>
    <w:rsid w:val="00143657"/>
    <w:rsid w:val="001439F5"/>
    <w:rsid w:val="00143AC2"/>
    <w:rsid w:val="00143DCD"/>
    <w:rsid w:val="00143EBC"/>
    <w:rsid w:val="00144185"/>
    <w:rsid w:val="00144241"/>
    <w:rsid w:val="00144CFA"/>
    <w:rsid w:val="0014538D"/>
    <w:rsid w:val="00145709"/>
    <w:rsid w:val="00145D40"/>
    <w:rsid w:val="00146618"/>
    <w:rsid w:val="00146D98"/>
    <w:rsid w:val="001477B8"/>
    <w:rsid w:val="00147A59"/>
    <w:rsid w:val="00147AFD"/>
    <w:rsid w:val="00147B22"/>
    <w:rsid w:val="00147BC5"/>
    <w:rsid w:val="00147F49"/>
    <w:rsid w:val="00150467"/>
    <w:rsid w:val="0015088E"/>
    <w:rsid w:val="00150C10"/>
    <w:rsid w:val="00150CE1"/>
    <w:rsid w:val="00150FD7"/>
    <w:rsid w:val="00151AE0"/>
    <w:rsid w:val="00151CAA"/>
    <w:rsid w:val="00151FE5"/>
    <w:rsid w:val="001533E1"/>
    <w:rsid w:val="0015377C"/>
    <w:rsid w:val="001539BC"/>
    <w:rsid w:val="00153A31"/>
    <w:rsid w:val="00153D14"/>
    <w:rsid w:val="00153EC7"/>
    <w:rsid w:val="001540E5"/>
    <w:rsid w:val="00154A72"/>
    <w:rsid w:val="00154AD5"/>
    <w:rsid w:val="00155E54"/>
    <w:rsid w:val="00156808"/>
    <w:rsid w:val="00157300"/>
    <w:rsid w:val="00157563"/>
    <w:rsid w:val="001578E4"/>
    <w:rsid w:val="00160A9D"/>
    <w:rsid w:val="001615CC"/>
    <w:rsid w:val="00161AC3"/>
    <w:rsid w:val="00161E54"/>
    <w:rsid w:val="0016221E"/>
    <w:rsid w:val="001625FE"/>
    <w:rsid w:val="001629BB"/>
    <w:rsid w:val="0016343E"/>
    <w:rsid w:val="00163E70"/>
    <w:rsid w:val="001644D6"/>
    <w:rsid w:val="001645CD"/>
    <w:rsid w:val="00164E68"/>
    <w:rsid w:val="00165C47"/>
    <w:rsid w:val="0016647E"/>
    <w:rsid w:val="00166B60"/>
    <w:rsid w:val="00166BF6"/>
    <w:rsid w:val="00167593"/>
    <w:rsid w:val="001678D0"/>
    <w:rsid w:val="00167AA0"/>
    <w:rsid w:val="00167C42"/>
    <w:rsid w:val="00167DA5"/>
    <w:rsid w:val="00167FF9"/>
    <w:rsid w:val="001700EF"/>
    <w:rsid w:val="0017016C"/>
    <w:rsid w:val="00170999"/>
    <w:rsid w:val="001710EB"/>
    <w:rsid w:val="001716AA"/>
    <w:rsid w:val="001716B3"/>
    <w:rsid w:val="0017190B"/>
    <w:rsid w:val="00172525"/>
    <w:rsid w:val="00172618"/>
    <w:rsid w:val="00172A26"/>
    <w:rsid w:val="00172AC9"/>
    <w:rsid w:val="00172C6C"/>
    <w:rsid w:val="00174C4D"/>
    <w:rsid w:val="00174F3B"/>
    <w:rsid w:val="0017509D"/>
    <w:rsid w:val="0017513F"/>
    <w:rsid w:val="00175AFE"/>
    <w:rsid w:val="00175F06"/>
    <w:rsid w:val="0017623C"/>
    <w:rsid w:val="00176D60"/>
    <w:rsid w:val="00177554"/>
    <w:rsid w:val="00177A31"/>
    <w:rsid w:val="001810E0"/>
    <w:rsid w:val="001813F7"/>
    <w:rsid w:val="00181BA8"/>
    <w:rsid w:val="00182852"/>
    <w:rsid w:val="001829C1"/>
    <w:rsid w:val="00183BE0"/>
    <w:rsid w:val="00183D0E"/>
    <w:rsid w:val="0018528D"/>
    <w:rsid w:val="00185C86"/>
    <w:rsid w:val="00185CF1"/>
    <w:rsid w:val="00185E74"/>
    <w:rsid w:val="001863C1"/>
    <w:rsid w:val="00186619"/>
    <w:rsid w:val="00186850"/>
    <w:rsid w:val="00186DCA"/>
    <w:rsid w:val="0018793C"/>
    <w:rsid w:val="00187F39"/>
    <w:rsid w:val="00190E0A"/>
    <w:rsid w:val="00191017"/>
    <w:rsid w:val="001910CF"/>
    <w:rsid w:val="00191194"/>
    <w:rsid w:val="00191C5A"/>
    <w:rsid w:val="00191DEC"/>
    <w:rsid w:val="00192694"/>
    <w:rsid w:val="00192A0A"/>
    <w:rsid w:val="00192FFC"/>
    <w:rsid w:val="0019312F"/>
    <w:rsid w:val="0019337B"/>
    <w:rsid w:val="00193C1A"/>
    <w:rsid w:val="00193DC1"/>
    <w:rsid w:val="00193E58"/>
    <w:rsid w:val="00194154"/>
    <w:rsid w:val="00196953"/>
    <w:rsid w:val="00196A6B"/>
    <w:rsid w:val="00196C3E"/>
    <w:rsid w:val="00196D6B"/>
    <w:rsid w:val="001970E0"/>
    <w:rsid w:val="001972CD"/>
    <w:rsid w:val="00197D60"/>
    <w:rsid w:val="001A00AE"/>
    <w:rsid w:val="001A04EB"/>
    <w:rsid w:val="001A075A"/>
    <w:rsid w:val="001A08D8"/>
    <w:rsid w:val="001A0940"/>
    <w:rsid w:val="001A23F7"/>
    <w:rsid w:val="001A249B"/>
    <w:rsid w:val="001A2A9B"/>
    <w:rsid w:val="001A300D"/>
    <w:rsid w:val="001A3219"/>
    <w:rsid w:val="001A3693"/>
    <w:rsid w:val="001A3E68"/>
    <w:rsid w:val="001A3EE0"/>
    <w:rsid w:val="001A428A"/>
    <w:rsid w:val="001A436D"/>
    <w:rsid w:val="001A4EBF"/>
    <w:rsid w:val="001A54DF"/>
    <w:rsid w:val="001A5B1D"/>
    <w:rsid w:val="001A64DF"/>
    <w:rsid w:val="001A6A59"/>
    <w:rsid w:val="001A6A9A"/>
    <w:rsid w:val="001A6B30"/>
    <w:rsid w:val="001A71A1"/>
    <w:rsid w:val="001A74A6"/>
    <w:rsid w:val="001A7835"/>
    <w:rsid w:val="001A7BFC"/>
    <w:rsid w:val="001B0ABD"/>
    <w:rsid w:val="001B0BA5"/>
    <w:rsid w:val="001B0FD1"/>
    <w:rsid w:val="001B22A4"/>
    <w:rsid w:val="001B3894"/>
    <w:rsid w:val="001B3D56"/>
    <w:rsid w:val="001B43A3"/>
    <w:rsid w:val="001B55A9"/>
    <w:rsid w:val="001B57AD"/>
    <w:rsid w:val="001B66F3"/>
    <w:rsid w:val="001B6949"/>
    <w:rsid w:val="001B6C3E"/>
    <w:rsid w:val="001B6EFE"/>
    <w:rsid w:val="001B7078"/>
    <w:rsid w:val="001B75AE"/>
    <w:rsid w:val="001C0296"/>
    <w:rsid w:val="001C0AFB"/>
    <w:rsid w:val="001C0D1D"/>
    <w:rsid w:val="001C0E34"/>
    <w:rsid w:val="001C1071"/>
    <w:rsid w:val="001C1579"/>
    <w:rsid w:val="001C1784"/>
    <w:rsid w:val="001C1F89"/>
    <w:rsid w:val="001C27A6"/>
    <w:rsid w:val="001C2D11"/>
    <w:rsid w:val="001C2F4F"/>
    <w:rsid w:val="001C3E8A"/>
    <w:rsid w:val="001C5817"/>
    <w:rsid w:val="001C6BB3"/>
    <w:rsid w:val="001C7086"/>
    <w:rsid w:val="001C7B73"/>
    <w:rsid w:val="001D043A"/>
    <w:rsid w:val="001D0510"/>
    <w:rsid w:val="001D142A"/>
    <w:rsid w:val="001D1846"/>
    <w:rsid w:val="001D19C7"/>
    <w:rsid w:val="001D1EF9"/>
    <w:rsid w:val="001D20E9"/>
    <w:rsid w:val="001D2578"/>
    <w:rsid w:val="001D29A5"/>
    <w:rsid w:val="001D2DA2"/>
    <w:rsid w:val="001D2E39"/>
    <w:rsid w:val="001D34DB"/>
    <w:rsid w:val="001D36AA"/>
    <w:rsid w:val="001D3DBB"/>
    <w:rsid w:val="001D4977"/>
    <w:rsid w:val="001D4C4E"/>
    <w:rsid w:val="001D4D14"/>
    <w:rsid w:val="001D52C8"/>
    <w:rsid w:val="001D533A"/>
    <w:rsid w:val="001D5610"/>
    <w:rsid w:val="001D5B79"/>
    <w:rsid w:val="001D608E"/>
    <w:rsid w:val="001D63B1"/>
    <w:rsid w:val="001D6449"/>
    <w:rsid w:val="001D6897"/>
    <w:rsid w:val="001D6A76"/>
    <w:rsid w:val="001D74E3"/>
    <w:rsid w:val="001D7504"/>
    <w:rsid w:val="001D756F"/>
    <w:rsid w:val="001D76FA"/>
    <w:rsid w:val="001D7C2F"/>
    <w:rsid w:val="001E0115"/>
    <w:rsid w:val="001E2DF1"/>
    <w:rsid w:val="001E2F53"/>
    <w:rsid w:val="001E3477"/>
    <w:rsid w:val="001E3BFC"/>
    <w:rsid w:val="001E47F4"/>
    <w:rsid w:val="001E4A78"/>
    <w:rsid w:val="001E4D15"/>
    <w:rsid w:val="001E569D"/>
    <w:rsid w:val="001E5C75"/>
    <w:rsid w:val="001E5CD1"/>
    <w:rsid w:val="001E647B"/>
    <w:rsid w:val="001E650A"/>
    <w:rsid w:val="001E66BE"/>
    <w:rsid w:val="001E6727"/>
    <w:rsid w:val="001E6752"/>
    <w:rsid w:val="001E6BCB"/>
    <w:rsid w:val="001E7FB4"/>
    <w:rsid w:val="001F044A"/>
    <w:rsid w:val="001F0619"/>
    <w:rsid w:val="001F0842"/>
    <w:rsid w:val="001F0BDA"/>
    <w:rsid w:val="001F1247"/>
    <w:rsid w:val="001F136E"/>
    <w:rsid w:val="001F194E"/>
    <w:rsid w:val="001F2024"/>
    <w:rsid w:val="001F3357"/>
    <w:rsid w:val="001F3D0D"/>
    <w:rsid w:val="001F400B"/>
    <w:rsid w:val="001F42B2"/>
    <w:rsid w:val="001F4C99"/>
    <w:rsid w:val="001F5736"/>
    <w:rsid w:val="001F5F82"/>
    <w:rsid w:val="001F6161"/>
    <w:rsid w:val="001F6425"/>
    <w:rsid w:val="001F6474"/>
    <w:rsid w:val="001F693D"/>
    <w:rsid w:val="001F6B9B"/>
    <w:rsid w:val="001F71F8"/>
    <w:rsid w:val="001F76A5"/>
    <w:rsid w:val="001F7A63"/>
    <w:rsid w:val="001F7F83"/>
    <w:rsid w:val="0020093F"/>
    <w:rsid w:val="00201807"/>
    <w:rsid w:val="0020205E"/>
    <w:rsid w:val="00202115"/>
    <w:rsid w:val="00202A98"/>
    <w:rsid w:val="00202E49"/>
    <w:rsid w:val="00203694"/>
    <w:rsid w:val="00203858"/>
    <w:rsid w:val="00203C45"/>
    <w:rsid w:val="00203CA5"/>
    <w:rsid w:val="00203CE9"/>
    <w:rsid w:val="00204309"/>
    <w:rsid w:val="002045B3"/>
    <w:rsid w:val="0020477D"/>
    <w:rsid w:val="002049EF"/>
    <w:rsid w:val="00204A54"/>
    <w:rsid w:val="00205C40"/>
    <w:rsid w:val="00206137"/>
    <w:rsid w:val="002061B4"/>
    <w:rsid w:val="0020624E"/>
    <w:rsid w:val="002065ED"/>
    <w:rsid w:val="0020673B"/>
    <w:rsid w:val="00207C82"/>
    <w:rsid w:val="00207DAA"/>
    <w:rsid w:val="002101F1"/>
    <w:rsid w:val="00210935"/>
    <w:rsid w:val="00211C7C"/>
    <w:rsid w:val="002122D4"/>
    <w:rsid w:val="002126B1"/>
    <w:rsid w:val="002135D8"/>
    <w:rsid w:val="0021446F"/>
    <w:rsid w:val="00214B06"/>
    <w:rsid w:val="00214D5B"/>
    <w:rsid w:val="0021502D"/>
    <w:rsid w:val="00215262"/>
    <w:rsid w:val="00215C9F"/>
    <w:rsid w:val="00215DD7"/>
    <w:rsid w:val="00215E3E"/>
    <w:rsid w:val="0021618B"/>
    <w:rsid w:val="002166BF"/>
    <w:rsid w:val="002176F1"/>
    <w:rsid w:val="00217770"/>
    <w:rsid w:val="0022001D"/>
    <w:rsid w:val="0022040C"/>
    <w:rsid w:val="0022056B"/>
    <w:rsid w:val="002206EA"/>
    <w:rsid w:val="002207BB"/>
    <w:rsid w:val="0022104B"/>
    <w:rsid w:val="00221F92"/>
    <w:rsid w:val="002221B2"/>
    <w:rsid w:val="00222B46"/>
    <w:rsid w:val="00223074"/>
    <w:rsid w:val="002234CC"/>
    <w:rsid w:val="00223FBD"/>
    <w:rsid w:val="00224171"/>
    <w:rsid w:val="002246BB"/>
    <w:rsid w:val="0022529B"/>
    <w:rsid w:val="0022561A"/>
    <w:rsid w:val="002264CE"/>
    <w:rsid w:val="00226538"/>
    <w:rsid w:val="00226967"/>
    <w:rsid w:val="002269AF"/>
    <w:rsid w:val="00226D9A"/>
    <w:rsid w:val="00226DA3"/>
    <w:rsid w:val="00226E02"/>
    <w:rsid w:val="00227200"/>
    <w:rsid w:val="00227BDD"/>
    <w:rsid w:val="00230013"/>
    <w:rsid w:val="002302EB"/>
    <w:rsid w:val="0023091D"/>
    <w:rsid w:val="00230CE7"/>
    <w:rsid w:val="00230E7F"/>
    <w:rsid w:val="00231480"/>
    <w:rsid w:val="002314A8"/>
    <w:rsid w:val="00232C8D"/>
    <w:rsid w:val="0023300E"/>
    <w:rsid w:val="002333E6"/>
    <w:rsid w:val="0023386B"/>
    <w:rsid w:val="00233A7B"/>
    <w:rsid w:val="00234485"/>
    <w:rsid w:val="00234A5A"/>
    <w:rsid w:val="002352EC"/>
    <w:rsid w:val="00235400"/>
    <w:rsid w:val="002356BB"/>
    <w:rsid w:val="00236106"/>
    <w:rsid w:val="002368AB"/>
    <w:rsid w:val="00236905"/>
    <w:rsid w:val="00237090"/>
    <w:rsid w:val="00237339"/>
    <w:rsid w:val="002379DA"/>
    <w:rsid w:val="002401F1"/>
    <w:rsid w:val="00240350"/>
    <w:rsid w:val="00240E18"/>
    <w:rsid w:val="00240E31"/>
    <w:rsid w:val="0024102F"/>
    <w:rsid w:val="002419C8"/>
    <w:rsid w:val="002419FC"/>
    <w:rsid w:val="0024236F"/>
    <w:rsid w:val="002425E3"/>
    <w:rsid w:val="00243691"/>
    <w:rsid w:val="00243A92"/>
    <w:rsid w:val="00243BC7"/>
    <w:rsid w:val="00244379"/>
    <w:rsid w:val="00244416"/>
    <w:rsid w:val="00244934"/>
    <w:rsid w:val="00244D65"/>
    <w:rsid w:val="00244E7F"/>
    <w:rsid w:val="00244F5B"/>
    <w:rsid w:val="00246765"/>
    <w:rsid w:val="00246BE9"/>
    <w:rsid w:val="00247229"/>
    <w:rsid w:val="002473BD"/>
    <w:rsid w:val="00247926"/>
    <w:rsid w:val="00247A5C"/>
    <w:rsid w:val="00247D39"/>
    <w:rsid w:val="00250301"/>
    <w:rsid w:val="00251B2E"/>
    <w:rsid w:val="00251B82"/>
    <w:rsid w:val="00251EF2"/>
    <w:rsid w:val="00252A93"/>
    <w:rsid w:val="00252BF3"/>
    <w:rsid w:val="00252C82"/>
    <w:rsid w:val="00253A8C"/>
    <w:rsid w:val="00253D0B"/>
    <w:rsid w:val="00253EE9"/>
    <w:rsid w:val="0025465D"/>
    <w:rsid w:val="00254A63"/>
    <w:rsid w:val="00254B87"/>
    <w:rsid w:val="002553B5"/>
    <w:rsid w:val="00256435"/>
    <w:rsid w:val="00256A1B"/>
    <w:rsid w:val="00256E4D"/>
    <w:rsid w:val="002574F5"/>
    <w:rsid w:val="00257F44"/>
    <w:rsid w:val="0026014C"/>
    <w:rsid w:val="0026017E"/>
    <w:rsid w:val="002603A0"/>
    <w:rsid w:val="00260540"/>
    <w:rsid w:val="0026099A"/>
    <w:rsid w:val="00260A73"/>
    <w:rsid w:val="00260EB0"/>
    <w:rsid w:val="002612A7"/>
    <w:rsid w:val="00261F43"/>
    <w:rsid w:val="00262372"/>
    <w:rsid w:val="0026269B"/>
    <w:rsid w:val="00262C0C"/>
    <w:rsid w:val="00263562"/>
    <w:rsid w:val="00264923"/>
    <w:rsid w:val="00264BD4"/>
    <w:rsid w:val="002654D1"/>
    <w:rsid w:val="00265528"/>
    <w:rsid w:val="0026559B"/>
    <w:rsid w:val="002656A4"/>
    <w:rsid w:val="002660A4"/>
    <w:rsid w:val="00266390"/>
    <w:rsid w:val="0026657A"/>
    <w:rsid w:val="00266CC0"/>
    <w:rsid w:val="002673DF"/>
    <w:rsid w:val="002707A7"/>
    <w:rsid w:val="00271A4F"/>
    <w:rsid w:val="00271D4F"/>
    <w:rsid w:val="00271EB7"/>
    <w:rsid w:val="002721E3"/>
    <w:rsid w:val="00272704"/>
    <w:rsid w:val="00272C7C"/>
    <w:rsid w:val="00272D62"/>
    <w:rsid w:val="0027324D"/>
    <w:rsid w:val="00273B55"/>
    <w:rsid w:val="00273CF1"/>
    <w:rsid w:val="00274077"/>
    <w:rsid w:val="002743E3"/>
    <w:rsid w:val="00274487"/>
    <w:rsid w:val="002747B9"/>
    <w:rsid w:val="00275ACA"/>
    <w:rsid w:val="00275AD5"/>
    <w:rsid w:val="00275C59"/>
    <w:rsid w:val="00275E8B"/>
    <w:rsid w:val="00276155"/>
    <w:rsid w:val="00276554"/>
    <w:rsid w:val="0027655C"/>
    <w:rsid w:val="002766BD"/>
    <w:rsid w:val="00276C79"/>
    <w:rsid w:val="00277268"/>
    <w:rsid w:val="00277CAB"/>
    <w:rsid w:val="00280A4D"/>
    <w:rsid w:val="00281861"/>
    <w:rsid w:val="002820D7"/>
    <w:rsid w:val="002824B7"/>
    <w:rsid w:val="00282C54"/>
    <w:rsid w:val="00283FE9"/>
    <w:rsid w:val="002841CB"/>
    <w:rsid w:val="00284526"/>
    <w:rsid w:val="00284E6F"/>
    <w:rsid w:val="002854E4"/>
    <w:rsid w:val="002857D9"/>
    <w:rsid w:val="00285A33"/>
    <w:rsid w:val="00285A8B"/>
    <w:rsid w:val="0028605A"/>
    <w:rsid w:val="0028681D"/>
    <w:rsid w:val="00286F00"/>
    <w:rsid w:val="00287086"/>
    <w:rsid w:val="00287510"/>
    <w:rsid w:val="00290135"/>
    <w:rsid w:val="00290189"/>
    <w:rsid w:val="0029072A"/>
    <w:rsid w:val="002908F3"/>
    <w:rsid w:val="00290A36"/>
    <w:rsid w:val="00291259"/>
    <w:rsid w:val="002915BC"/>
    <w:rsid w:val="002915E7"/>
    <w:rsid w:val="002918FA"/>
    <w:rsid w:val="00292437"/>
    <w:rsid w:val="0029247C"/>
    <w:rsid w:val="00292C5C"/>
    <w:rsid w:val="002933D6"/>
    <w:rsid w:val="00293794"/>
    <w:rsid w:val="00293939"/>
    <w:rsid w:val="00293C7C"/>
    <w:rsid w:val="00293E29"/>
    <w:rsid w:val="00294693"/>
    <w:rsid w:val="002947BA"/>
    <w:rsid w:val="00294D8B"/>
    <w:rsid w:val="002954B2"/>
    <w:rsid w:val="0029613F"/>
    <w:rsid w:val="00296B3B"/>
    <w:rsid w:val="00296B55"/>
    <w:rsid w:val="0029716B"/>
    <w:rsid w:val="00297655"/>
    <w:rsid w:val="00297CAD"/>
    <w:rsid w:val="00297DF1"/>
    <w:rsid w:val="00297FCF"/>
    <w:rsid w:val="002A0A7C"/>
    <w:rsid w:val="002A1421"/>
    <w:rsid w:val="002A170D"/>
    <w:rsid w:val="002A18B2"/>
    <w:rsid w:val="002A23A4"/>
    <w:rsid w:val="002A23C3"/>
    <w:rsid w:val="002A25E1"/>
    <w:rsid w:val="002A274E"/>
    <w:rsid w:val="002A2D49"/>
    <w:rsid w:val="002A3003"/>
    <w:rsid w:val="002A3405"/>
    <w:rsid w:val="002A369D"/>
    <w:rsid w:val="002A3BFD"/>
    <w:rsid w:val="002A3C1D"/>
    <w:rsid w:val="002A43A3"/>
    <w:rsid w:val="002A43EA"/>
    <w:rsid w:val="002A4B21"/>
    <w:rsid w:val="002A5E41"/>
    <w:rsid w:val="002A64F6"/>
    <w:rsid w:val="002A6CA4"/>
    <w:rsid w:val="002A7010"/>
    <w:rsid w:val="002A74E9"/>
    <w:rsid w:val="002A79DA"/>
    <w:rsid w:val="002A7C14"/>
    <w:rsid w:val="002A7D57"/>
    <w:rsid w:val="002A7DEC"/>
    <w:rsid w:val="002A7EBD"/>
    <w:rsid w:val="002B0A39"/>
    <w:rsid w:val="002B0C9C"/>
    <w:rsid w:val="002B0EBD"/>
    <w:rsid w:val="002B12EF"/>
    <w:rsid w:val="002B1A81"/>
    <w:rsid w:val="002B1AE8"/>
    <w:rsid w:val="002B1B59"/>
    <w:rsid w:val="002B2432"/>
    <w:rsid w:val="002B2ABC"/>
    <w:rsid w:val="002B3582"/>
    <w:rsid w:val="002B615A"/>
    <w:rsid w:val="002B6814"/>
    <w:rsid w:val="002B7EE9"/>
    <w:rsid w:val="002C05E7"/>
    <w:rsid w:val="002C101F"/>
    <w:rsid w:val="002C104A"/>
    <w:rsid w:val="002C1473"/>
    <w:rsid w:val="002C183E"/>
    <w:rsid w:val="002C1F28"/>
    <w:rsid w:val="002C1F6A"/>
    <w:rsid w:val="002C239E"/>
    <w:rsid w:val="002C2790"/>
    <w:rsid w:val="002C2893"/>
    <w:rsid w:val="002C28D9"/>
    <w:rsid w:val="002C2B4A"/>
    <w:rsid w:val="002C3841"/>
    <w:rsid w:val="002C3A40"/>
    <w:rsid w:val="002C4274"/>
    <w:rsid w:val="002C43A9"/>
    <w:rsid w:val="002C4477"/>
    <w:rsid w:val="002C4758"/>
    <w:rsid w:val="002C5FF6"/>
    <w:rsid w:val="002C61A9"/>
    <w:rsid w:val="002C696F"/>
    <w:rsid w:val="002D0051"/>
    <w:rsid w:val="002D03D5"/>
    <w:rsid w:val="002D10EE"/>
    <w:rsid w:val="002D196E"/>
    <w:rsid w:val="002D1BC7"/>
    <w:rsid w:val="002D256C"/>
    <w:rsid w:val="002D2A9D"/>
    <w:rsid w:val="002D35C2"/>
    <w:rsid w:val="002D3A62"/>
    <w:rsid w:val="002D3F1D"/>
    <w:rsid w:val="002D47F4"/>
    <w:rsid w:val="002D5686"/>
    <w:rsid w:val="002D6511"/>
    <w:rsid w:val="002D678C"/>
    <w:rsid w:val="002D692C"/>
    <w:rsid w:val="002D6A91"/>
    <w:rsid w:val="002D6B49"/>
    <w:rsid w:val="002D7204"/>
    <w:rsid w:val="002D7649"/>
    <w:rsid w:val="002E01AD"/>
    <w:rsid w:val="002E03E5"/>
    <w:rsid w:val="002E18F5"/>
    <w:rsid w:val="002E1D7F"/>
    <w:rsid w:val="002E2413"/>
    <w:rsid w:val="002E284B"/>
    <w:rsid w:val="002E2D84"/>
    <w:rsid w:val="002E3311"/>
    <w:rsid w:val="002E4345"/>
    <w:rsid w:val="002E4590"/>
    <w:rsid w:val="002E4EE0"/>
    <w:rsid w:val="002E5853"/>
    <w:rsid w:val="002E587D"/>
    <w:rsid w:val="002E62F8"/>
    <w:rsid w:val="002E6462"/>
    <w:rsid w:val="002E6515"/>
    <w:rsid w:val="002E691C"/>
    <w:rsid w:val="002E70D8"/>
    <w:rsid w:val="002E7A89"/>
    <w:rsid w:val="002F02A3"/>
    <w:rsid w:val="002F0ACA"/>
    <w:rsid w:val="002F0C93"/>
    <w:rsid w:val="002F17AE"/>
    <w:rsid w:val="002F1AC0"/>
    <w:rsid w:val="002F1BEF"/>
    <w:rsid w:val="002F1D14"/>
    <w:rsid w:val="002F2585"/>
    <w:rsid w:val="002F2622"/>
    <w:rsid w:val="002F28A8"/>
    <w:rsid w:val="002F2ADD"/>
    <w:rsid w:val="002F34E9"/>
    <w:rsid w:val="002F3BB1"/>
    <w:rsid w:val="002F3D94"/>
    <w:rsid w:val="002F4DFD"/>
    <w:rsid w:val="002F508A"/>
    <w:rsid w:val="002F55EE"/>
    <w:rsid w:val="002F64C6"/>
    <w:rsid w:val="002F7AAB"/>
    <w:rsid w:val="003002CE"/>
    <w:rsid w:val="00300792"/>
    <w:rsid w:val="00300A3E"/>
    <w:rsid w:val="00300C85"/>
    <w:rsid w:val="00300E7B"/>
    <w:rsid w:val="0030114F"/>
    <w:rsid w:val="00301568"/>
    <w:rsid w:val="00301799"/>
    <w:rsid w:val="00301CB9"/>
    <w:rsid w:val="00301E36"/>
    <w:rsid w:val="003025B7"/>
    <w:rsid w:val="00302A92"/>
    <w:rsid w:val="00302E4D"/>
    <w:rsid w:val="00302E62"/>
    <w:rsid w:val="00302FDA"/>
    <w:rsid w:val="00303203"/>
    <w:rsid w:val="003033CE"/>
    <w:rsid w:val="00303925"/>
    <w:rsid w:val="003039CE"/>
    <w:rsid w:val="00303D06"/>
    <w:rsid w:val="00303F97"/>
    <w:rsid w:val="00303F98"/>
    <w:rsid w:val="00304BC7"/>
    <w:rsid w:val="003054DA"/>
    <w:rsid w:val="0030581B"/>
    <w:rsid w:val="00306206"/>
    <w:rsid w:val="00306A03"/>
    <w:rsid w:val="00306A93"/>
    <w:rsid w:val="00306D0E"/>
    <w:rsid w:val="00306E67"/>
    <w:rsid w:val="00306F9F"/>
    <w:rsid w:val="003105DE"/>
    <w:rsid w:val="003107EA"/>
    <w:rsid w:val="00310911"/>
    <w:rsid w:val="00310BAB"/>
    <w:rsid w:val="00311B84"/>
    <w:rsid w:val="003121BD"/>
    <w:rsid w:val="003121D8"/>
    <w:rsid w:val="003127F7"/>
    <w:rsid w:val="00312896"/>
    <w:rsid w:val="00312A43"/>
    <w:rsid w:val="003134E5"/>
    <w:rsid w:val="003135B9"/>
    <w:rsid w:val="0031389A"/>
    <w:rsid w:val="00313C62"/>
    <w:rsid w:val="0031483F"/>
    <w:rsid w:val="00314CEE"/>
    <w:rsid w:val="00315138"/>
    <w:rsid w:val="0031567F"/>
    <w:rsid w:val="003156FF"/>
    <w:rsid w:val="003159C7"/>
    <w:rsid w:val="00315B6D"/>
    <w:rsid w:val="00315D5B"/>
    <w:rsid w:val="00315ECA"/>
    <w:rsid w:val="00316C02"/>
    <w:rsid w:val="00316CC7"/>
    <w:rsid w:val="00317134"/>
    <w:rsid w:val="003171D4"/>
    <w:rsid w:val="00320D86"/>
    <w:rsid w:val="003214EF"/>
    <w:rsid w:val="00321E33"/>
    <w:rsid w:val="00321FCD"/>
    <w:rsid w:val="003227D0"/>
    <w:rsid w:val="00322C79"/>
    <w:rsid w:val="00323018"/>
    <w:rsid w:val="0032371A"/>
    <w:rsid w:val="00323FA4"/>
    <w:rsid w:val="0032445E"/>
    <w:rsid w:val="00324521"/>
    <w:rsid w:val="003247DE"/>
    <w:rsid w:val="00325056"/>
    <w:rsid w:val="00325A20"/>
    <w:rsid w:val="00325ACA"/>
    <w:rsid w:val="00325F6E"/>
    <w:rsid w:val="0032606C"/>
    <w:rsid w:val="00326091"/>
    <w:rsid w:val="0032634A"/>
    <w:rsid w:val="00326538"/>
    <w:rsid w:val="003267D2"/>
    <w:rsid w:val="003268BB"/>
    <w:rsid w:val="00326ECB"/>
    <w:rsid w:val="00326EE4"/>
    <w:rsid w:val="00327138"/>
    <w:rsid w:val="00327E4E"/>
    <w:rsid w:val="003303D3"/>
    <w:rsid w:val="00330A29"/>
    <w:rsid w:val="00331256"/>
    <w:rsid w:val="00331A5B"/>
    <w:rsid w:val="00331D56"/>
    <w:rsid w:val="00331EAF"/>
    <w:rsid w:val="003326EA"/>
    <w:rsid w:val="00332D17"/>
    <w:rsid w:val="00333019"/>
    <w:rsid w:val="003330A2"/>
    <w:rsid w:val="003336D4"/>
    <w:rsid w:val="00333D74"/>
    <w:rsid w:val="00333E3E"/>
    <w:rsid w:val="003340F6"/>
    <w:rsid w:val="003344E6"/>
    <w:rsid w:val="0033460F"/>
    <w:rsid w:val="00334B1F"/>
    <w:rsid w:val="00334D87"/>
    <w:rsid w:val="00335A94"/>
    <w:rsid w:val="00336053"/>
    <w:rsid w:val="00336257"/>
    <w:rsid w:val="0033633C"/>
    <w:rsid w:val="0033641B"/>
    <w:rsid w:val="0033739C"/>
    <w:rsid w:val="00337550"/>
    <w:rsid w:val="00337D37"/>
    <w:rsid w:val="003400CF"/>
    <w:rsid w:val="00340285"/>
    <w:rsid w:val="00341111"/>
    <w:rsid w:val="0034273B"/>
    <w:rsid w:val="003429B0"/>
    <w:rsid w:val="00342B2A"/>
    <w:rsid w:val="00342B8C"/>
    <w:rsid w:val="00342F00"/>
    <w:rsid w:val="00342F33"/>
    <w:rsid w:val="00343114"/>
    <w:rsid w:val="003437D6"/>
    <w:rsid w:val="0034438E"/>
    <w:rsid w:val="00344648"/>
    <w:rsid w:val="00344B3F"/>
    <w:rsid w:val="00344C52"/>
    <w:rsid w:val="00345460"/>
    <w:rsid w:val="00345BE8"/>
    <w:rsid w:val="00345CF6"/>
    <w:rsid w:val="00345D02"/>
    <w:rsid w:val="00345E6D"/>
    <w:rsid w:val="0034644F"/>
    <w:rsid w:val="00346C73"/>
    <w:rsid w:val="00347484"/>
    <w:rsid w:val="00347589"/>
    <w:rsid w:val="00347770"/>
    <w:rsid w:val="00347BBD"/>
    <w:rsid w:val="003502B5"/>
    <w:rsid w:val="00350743"/>
    <w:rsid w:val="00350C65"/>
    <w:rsid w:val="00350EE4"/>
    <w:rsid w:val="00351807"/>
    <w:rsid w:val="00351AC2"/>
    <w:rsid w:val="00351D8A"/>
    <w:rsid w:val="00351F50"/>
    <w:rsid w:val="003528DC"/>
    <w:rsid w:val="00353714"/>
    <w:rsid w:val="0035378B"/>
    <w:rsid w:val="00353E3E"/>
    <w:rsid w:val="003540D2"/>
    <w:rsid w:val="003547F8"/>
    <w:rsid w:val="003551FD"/>
    <w:rsid w:val="0035628F"/>
    <w:rsid w:val="003563F0"/>
    <w:rsid w:val="00356962"/>
    <w:rsid w:val="003569B7"/>
    <w:rsid w:val="00356DF0"/>
    <w:rsid w:val="0035711D"/>
    <w:rsid w:val="00357B9C"/>
    <w:rsid w:val="00360E4C"/>
    <w:rsid w:val="003615AB"/>
    <w:rsid w:val="00361877"/>
    <w:rsid w:val="00361C1B"/>
    <w:rsid w:val="00363A95"/>
    <w:rsid w:val="00363CD7"/>
    <w:rsid w:val="0036480C"/>
    <w:rsid w:val="00364F0C"/>
    <w:rsid w:val="00365341"/>
    <w:rsid w:val="003653F1"/>
    <w:rsid w:val="003657AE"/>
    <w:rsid w:val="00365EFB"/>
    <w:rsid w:val="00366025"/>
    <w:rsid w:val="00366155"/>
    <w:rsid w:val="003663A6"/>
    <w:rsid w:val="003674B9"/>
    <w:rsid w:val="003704B0"/>
    <w:rsid w:val="003716E6"/>
    <w:rsid w:val="00371E98"/>
    <w:rsid w:val="00372292"/>
    <w:rsid w:val="00372A46"/>
    <w:rsid w:val="00372C95"/>
    <w:rsid w:val="00372DB4"/>
    <w:rsid w:val="003739E7"/>
    <w:rsid w:val="00373AF4"/>
    <w:rsid w:val="00373B55"/>
    <w:rsid w:val="00374835"/>
    <w:rsid w:val="00374D14"/>
    <w:rsid w:val="00375040"/>
    <w:rsid w:val="00375247"/>
    <w:rsid w:val="003755D9"/>
    <w:rsid w:val="003758D1"/>
    <w:rsid w:val="00375A37"/>
    <w:rsid w:val="00375E99"/>
    <w:rsid w:val="00376071"/>
    <w:rsid w:val="003765F3"/>
    <w:rsid w:val="00376975"/>
    <w:rsid w:val="00376FF3"/>
    <w:rsid w:val="0037705E"/>
    <w:rsid w:val="00377229"/>
    <w:rsid w:val="00377578"/>
    <w:rsid w:val="00377DB0"/>
    <w:rsid w:val="00377E62"/>
    <w:rsid w:val="0038006B"/>
    <w:rsid w:val="00380CA0"/>
    <w:rsid w:val="00381583"/>
    <w:rsid w:val="00381C81"/>
    <w:rsid w:val="00381DBC"/>
    <w:rsid w:val="00381F77"/>
    <w:rsid w:val="003823DE"/>
    <w:rsid w:val="00382A4D"/>
    <w:rsid w:val="00382CAE"/>
    <w:rsid w:val="00382FC9"/>
    <w:rsid w:val="0038400D"/>
    <w:rsid w:val="003840E2"/>
    <w:rsid w:val="003843E3"/>
    <w:rsid w:val="0038441E"/>
    <w:rsid w:val="0038495A"/>
    <w:rsid w:val="00384A6B"/>
    <w:rsid w:val="00384A7E"/>
    <w:rsid w:val="00384CAD"/>
    <w:rsid w:val="00385586"/>
    <w:rsid w:val="00385614"/>
    <w:rsid w:val="00385926"/>
    <w:rsid w:val="00386328"/>
    <w:rsid w:val="00386865"/>
    <w:rsid w:val="00386A47"/>
    <w:rsid w:val="00386D88"/>
    <w:rsid w:val="00390374"/>
    <w:rsid w:val="003903D5"/>
    <w:rsid w:val="00390769"/>
    <w:rsid w:val="003908B4"/>
    <w:rsid w:val="00390F71"/>
    <w:rsid w:val="0039106C"/>
    <w:rsid w:val="003916FE"/>
    <w:rsid w:val="00391B11"/>
    <w:rsid w:val="00391B17"/>
    <w:rsid w:val="003927F6"/>
    <w:rsid w:val="00392C62"/>
    <w:rsid w:val="00393141"/>
    <w:rsid w:val="003931AA"/>
    <w:rsid w:val="003939CA"/>
    <w:rsid w:val="00393BBC"/>
    <w:rsid w:val="00393DF8"/>
    <w:rsid w:val="00394249"/>
    <w:rsid w:val="0039475B"/>
    <w:rsid w:val="0039573F"/>
    <w:rsid w:val="00396C76"/>
    <w:rsid w:val="00396ECC"/>
    <w:rsid w:val="003972A8"/>
    <w:rsid w:val="003978D2"/>
    <w:rsid w:val="003A0CC7"/>
    <w:rsid w:val="003A0D3C"/>
    <w:rsid w:val="003A0DB3"/>
    <w:rsid w:val="003A170D"/>
    <w:rsid w:val="003A3DE4"/>
    <w:rsid w:val="003A3FE5"/>
    <w:rsid w:val="003A4B7C"/>
    <w:rsid w:val="003A61B8"/>
    <w:rsid w:val="003A636D"/>
    <w:rsid w:val="003A675C"/>
    <w:rsid w:val="003A681B"/>
    <w:rsid w:val="003A7F14"/>
    <w:rsid w:val="003B08E3"/>
    <w:rsid w:val="003B0DE4"/>
    <w:rsid w:val="003B2A94"/>
    <w:rsid w:val="003B2D44"/>
    <w:rsid w:val="003B3CA2"/>
    <w:rsid w:val="003B46E6"/>
    <w:rsid w:val="003B4D7C"/>
    <w:rsid w:val="003B5072"/>
    <w:rsid w:val="003B52C2"/>
    <w:rsid w:val="003B669C"/>
    <w:rsid w:val="003B6A99"/>
    <w:rsid w:val="003B709C"/>
    <w:rsid w:val="003B746E"/>
    <w:rsid w:val="003B75B0"/>
    <w:rsid w:val="003B7968"/>
    <w:rsid w:val="003C0A38"/>
    <w:rsid w:val="003C0DEA"/>
    <w:rsid w:val="003C161B"/>
    <w:rsid w:val="003C1B84"/>
    <w:rsid w:val="003C20D6"/>
    <w:rsid w:val="003C2724"/>
    <w:rsid w:val="003C34B5"/>
    <w:rsid w:val="003C34BA"/>
    <w:rsid w:val="003C36D1"/>
    <w:rsid w:val="003C3FDD"/>
    <w:rsid w:val="003C402D"/>
    <w:rsid w:val="003C4261"/>
    <w:rsid w:val="003C444C"/>
    <w:rsid w:val="003C4B84"/>
    <w:rsid w:val="003C4CE7"/>
    <w:rsid w:val="003C4EB7"/>
    <w:rsid w:val="003C5294"/>
    <w:rsid w:val="003C550E"/>
    <w:rsid w:val="003C5B47"/>
    <w:rsid w:val="003C6070"/>
    <w:rsid w:val="003C6539"/>
    <w:rsid w:val="003C6C51"/>
    <w:rsid w:val="003C70A1"/>
    <w:rsid w:val="003D04DB"/>
    <w:rsid w:val="003D04F1"/>
    <w:rsid w:val="003D0AD4"/>
    <w:rsid w:val="003D0BD1"/>
    <w:rsid w:val="003D0C42"/>
    <w:rsid w:val="003D1134"/>
    <w:rsid w:val="003D136A"/>
    <w:rsid w:val="003D1ACA"/>
    <w:rsid w:val="003D1B4B"/>
    <w:rsid w:val="003D2689"/>
    <w:rsid w:val="003D2BF7"/>
    <w:rsid w:val="003D326A"/>
    <w:rsid w:val="003D333A"/>
    <w:rsid w:val="003D3568"/>
    <w:rsid w:val="003D360F"/>
    <w:rsid w:val="003D3909"/>
    <w:rsid w:val="003D3FFF"/>
    <w:rsid w:val="003D4D05"/>
    <w:rsid w:val="003D4EAA"/>
    <w:rsid w:val="003D5177"/>
    <w:rsid w:val="003D5C01"/>
    <w:rsid w:val="003D5DD2"/>
    <w:rsid w:val="003D66C0"/>
    <w:rsid w:val="003D733A"/>
    <w:rsid w:val="003D7642"/>
    <w:rsid w:val="003D7927"/>
    <w:rsid w:val="003D7D5B"/>
    <w:rsid w:val="003E017E"/>
    <w:rsid w:val="003E0DE0"/>
    <w:rsid w:val="003E1A3E"/>
    <w:rsid w:val="003E1F10"/>
    <w:rsid w:val="003E39B1"/>
    <w:rsid w:val="003E4410"/>
    <w:rsid w:val="003E4682"/>
    <w:rsid w:val="003E4A0B"/>
    <w:rsid w:val="003E4AFD"/>
    <w:rsid w:val="003E4CB8"/>
    <w:rsid w:val="003E53A3"/>
    <w:rsid w:val="003E5795"/>
    <w:rsid w:val="003E59B7"/>
    <w:rsid w:val="003E5B29"/>
    <w:rsid w:val="003E63D1"/>
    <w:rsid w:val="003E69E2"/>
    <w:rsid w:val="003E6E0A"/>
    <w:rsid w:val="003E745A"/>
    <w:rsid w:val="003E75BA"/>
    <w:rsid w:val="003F005D"/>
    <w:rsid w:val="003F00CB"/>
    <w:rsid w:val="003F01ED"/>
    <w:rsid w:val="003F0F2A"/>
    <w:rsid w:val="003F12A3"/>
    <w:rsid w:val="003F19F5"/>
    <w:rsid w:val="003F19F9"/>
    <w:rsid w:val="003F1D99"/>
    <w:rsid w:val="003F1EAC"/>
    <w:rsid w:val="003F1EBA"/>
    <w:rsid w:val="003F2410"/>
    <w:rsid w:val="003F29D6"/>
    <w:rsid w:val="003F2CE4"/>
    <w:rsid w:val="003F2D22"/>
    <w:rsid w:val="003F3020"/>
    <w:rsid w:val="003F30FC"/>
    <w:rsid w:val="003F3106"/>
    <w:rsid w:val="003F31DA"/>
    <w:rsid w:val="003F374F"/>
    <w:rsid w:val="003F3BFA"/>
    <w:rsid w:val="003F405F"/>
    <w:rsid w:val="003F4BB7"/>
    <w:rsid w:val="003F4EA5"/>
    <w:rsid w:val="003F4ECA"/>
    <w:rsid w:val="003F5BDF"/>
    <w:rsid w:val="003F612C"/>
    <w:rsid w:val="003F744E"/>
    <w:rsid w:val="003F7928"/>
    <w:rsid w:val="0040022D"/>
    <w:rsid w:val="0040144A"/>
    <w:rsid w:val="00401DD9"/>
    <w:rsid w:val="0040251B"/>
    <w:rsid w:val="00403260"/>
    <w:rsid w:val="0040353F"/>
    <w:rsid w:val="004036F7"/>
    <w:rsid w:val="004037FC"/>
    <w:rsid w:val="00403DE7"/>
    <w:rsid w:val="0040437B"/>
    <w:rsid w:val="0040478F"/>
    <w:rsid w:val="004072E9"/>
    <w:rsid w:val="00410AA6"/>
    <w:rsid w:val="00410B02"/>
    <w:rsid w:val="0041114A"/>
    <w:rsid w:val="00411311"/>
    <w:rsid w:val="00411676"/>
    <w:rsid w:val="00411C57"/>
    <w:rsid w:val="0041205E"/>
    <w:rsid w:val="00412764"/>
    <w:rsid w:val="00413487"/>
    <w:rsid w:val="00413593"/>
    <w:rsid w:val="00413683"/>
    <w:rsid w:val="0041380F"/>
    <w:rsid w:val="00413863"/>
    <w:rsid w:val="00413886"/>
    <w:rsid w:val="004146C7"/>
    <w:rsid w:val="0041557D"/>
    <w:rsid w:val="00415742"/>
    <w:rsid w:val="004158CC"/>
    <w:rsid w:val="00416355"/>
    <w:rsid w:val="004167F8"/>
    <w:rsid w:val="004174E6"/>
    <w:rsid w:val="00417597"/>
    <w:rsid w:val="004179D2"/>
    <w:rsid w:val="0042022E"/>
    <w:rsid w:val="00420234"/>
    <w:rsid w:val="00420567"/>
    <w:rsid w:val="00420C55"/>
    <w:rsid w:val="0042113D"/>
    <w:rsid w:val="004214E5"/>
    <w:rsid w:val="004215A3"/>
    <w:rsid w:val="00421758"/>
    <w:rsid w:val="004229EA"/>
    <w:rsid w:val="00422B21"/>
    <w:rsid w:val="00423774"/>
    <w:rsid w:val="00423E27"/>
    <w:rsid w:val="0042421F"/>
    <w:rsid w:val="00424AD8"/>
    <w:rsid w:val="00425301"/>
    <w:rsid w:val="00425370"/>
    <w:rsid w:val="00425407"/>
    <w:rsid w:val="00425E83"/>
    <w:rsid w:val="00425FBE"/>
    <w:rsid w:val="004264B1"/>
    <w:rsid w:val="00430B40"/>
    <w:rsid w:val="0043162A"/>
    <w:rsid w:val="00431AC0"/>
    <w:rsid w:val="00431BC0"/>
    <w:rsid w:val="00431F8C"/>
    <w:rsid w:val="0043212C"/>
    <w:rsid w:val="0043218A"/>
    <w:rsid w:val="00433704"/>
    <w:rsid w:val="00433CCD"/>
    <w:rsid w:val="00433DAE"/>
    <w:rsid w:val="00435F5E"/>
    <w:rsid w:val="00436051"/>
    <w:rsid w:val="004366DE"/>
    <w:rsid w:val="0043671D"/>
    <w:rsid w:val="00436CD6"/>
    <w:rsid w:val="0043745E"/>
    <w:rsid w:val="00437857"/>
    <w:rsid w:val="00437D4A"/>
    <w:rsid w:val="00437E6A"/>
    <w:rsid w:val="0044098D"/>
    <w:rsid w:val="00440E22"/>
    <w:rsid w:val="004411A9"/>
    <w:rsid w:val="004411E0"/>
    <w:rsid w:val="00441580"/>
    <w:rsid w:val="00441833"/>
    <w:rsid w:val="00442326"/>
    <w:rsid w:val="00443F7E"/>
    <w:rsid w:val="00443FC0"/>
    <w:rsid w:val="004444B2"/>
    <w:rsid w:val="00444A7D"/>
    <w:rsid w:val="00444CE5"/>
    <w:rsid w:val="00444F17"/>
    <w:rsid w:val="004454E3"/>
    <w:rsid w:val="00445871"/>
    <w:rsid w:val="004462CD"/>
    <w:rsid w:val="00446393"/>
    <w:rsid w:val="00446A19"/>
    <w:rsid w:val="00447846"/>
    <w:rsid w:val="00447ABF"/>
    <w:rsid w:val="00447E06"/>
    <w:rsid w:val="00447EBA"/>
    <w:rsid w:val="00447F7F"/>
    <w:rsid w:val="004514AF"/>
    <w:rsid w:val="00451713"/>
    <w:rsid w:val="00451E0A"/>
    <w:rsid w:val="004522CD"/>
    <w:rsid w:val="00452333"/>
    <w:rsid w:val="00452335"/>
    <w:rsid w:val="004528A0"/>
    <w:rsid w:val="00452B38"/>
    <w:rsid w:val="00452EFB"/>
    <w:rsid w:val="00453006"/>
    <w:rsid w:val="0045345C"/>
    <w:rsid w:val="0045349F"/>
    <w:rsid w:val="0045386F"/>
    <w:rsid w:val="00454308"/>
    <w:rsid w:val="004544F9"/>
    <w:rsid w:val="004546D7"/>
    <w:rsid w:val="004549D1"/>
    <w:rsid w:val="00455262"/>
    <w:rsid w:val="0045563E"/>
    <w:rsid w:val="00455A92"/>
    <w:rsid w:val="00455B53"/>
    <w:rsid w:val="004563D9"/>
    <w:rsid w:val="004563DA"/>
    <w:rsid w:val="00457B43"/>
    <w:rsid w:val="00460765"/>
    <w:rsid w:val="004607DB"/>
    <w:rsid w:val="00460DED"/>
    <w:rsid w:val="00460F60"/>
    <w:rsid w:val="00461E5B"/>
    <w:rsid w:val="00462121"/>
    <w:rsid w:val="004622A8"/>
    <w:rsid w:val="004622D3"/>
    <w:rsid w:val="004630EA"/>
    <w:rsid w:val="00463492"/>
    <w:rsid w:val="004634BF"/>
    <w:rsid w:val="004639AF"/>
    <w:rsid w:val="00463CD8"/>
    <w:rsid w:val="00463DF5"/>
    <w:rsid w:val="00464257"/>
    <w:rsid w:val="004644F7"/>
    <w:rsid w:val="004653F6"/>
    <w:rsid w:val="00465422"/>
    <w:rsid w:val="00466A6B"/>
    <w:rsid w:val="00467ABC"/>
    <w:rsid w:val="004701B5"/>
    <w:rsid w:val="00470EBD"/>
    <w:rsid w:val="004710D1"/>
    <w:rsid w:val="00471230"/>
    <w:rsid w:val="0047205C"/>
    <w:rsid w:val="00472465"/>
    <w:rsid w:val="00472890"/>
    <w:rsid w:val="004730A2"/>
    <w:rsid w:val="00473CBF"/>
    <w:rsid w:val="00473FF2"/>
    <w:rsid w:val="00474CAF"/>
    <w:rsid w:val="0047537E"/>
    <w:rsid w:val="00475BD5"/>
    <w:rsid w:val="00475CC6"/>
    <w:rsid w:val="0047663E"/>
    <w:rsid w:val="004817E1"/>
    <w:rsid w:val="0048181C"/>
    <w:rsid w:val="00482409"/>
    <w:rsid w:val="004828BD"/>
    <w:rsid w:val="00482A67"/>
    <w:rsid w:val="00482AE5"/>
    <w:rsid w:val="00482D47"/>
    <w:rsid w:val="00482F16"/>
    <w:rsid w:val="00483BB5"/>
    <w:rsid w:val="004841EE"/>
    <w:rsid w:val="00484F15"/>
    <w:rsid w:val="004851BE"/>
    <w:rsid w:val="00485995"/>
    <w:rsid w:val="00485A09"/>
    <w:rsid w:val="00485C5B"/>
    <w:rsid w:val="00485D8E"/>
    <w:rsid w:val="00486616"/>
    <w:rsid w:val="00486A0D"/>
    <w:rsid w:val="004875A1"/>
    <w:rsid w:val="00487932"/>
    <w:rsid w:val="00487B0E"/>
    <w:rsid w:val="00487E7D"/>
    <w:rsid w:val="004902A5"/>
    <w:rsid w:val="00490316"/>
    <w:rsid w:val="00490449"/>
    <w:rsid w:val="004906D7"/>
    <w:rsid w:val="004914D3"/>
    <w:rsid w:val="00492414"/>
    <w:rsid w:val="00492611"/>
    <w:rsid w:val="00492869"/>
    <w:rsid w:val="004929A1"/>
    <w:rsid w:val="004931E0"/>
    <w:rsid w:val="00493210"/>
    <w:rsid w:val="0049350E"/>
    <w:rsid w:val="0049355C"/>
    <w:rsid w:val="0049440F"/>
    <w:rsid w:val="004945B2"/>
    <w:rsid w:val="00494CA3"/>
    <w:rsid w:val="00494F35"/>
    <w:rsid w:val="00495426"/>
    <w:rsid w:val="0049550C"/>
    <w:rsid w:val="00495EF1"/>
    <w:rsid w:val="00495F32"/>
    <w:rsid w:val="0049606E"/>
    <w:rsid w:val="0049697E"/>
    <w:rsid w:val="00496C08"/>
    <w:rsid w:val="00496C66"/>
    <w:rsid w:val="00496C7F"/>
    <w:rsid w:val="00497F76"/>
    <w:rsid w:val="004A0327"/>
    <w:rsid w:val="004A054D"/>
    <w:rsid w:val="004A0F05"/>
    <w:rsid w:val="004A1280"/>
    <w:rsid w:val="004A1583"/>
    <w:rsid w:val="004A1936"/>
    <w:rsid w:val="004A2349"/>
    <w:rsid w:val="004A23B1"/>
    <w:rsid w:val="004A26FA"/>
    <w:rsid w:val="004A28F7"/>
    <w:rsid w:val="004A2CC4"/>
    <w:rsid w:val="004A3034"/>
    <w:rsid w:val="004A31D1"/>
    <w:rsid w:val="004A3338"/>
    <w:rsid w:val="004A33D5"/>
    <w:rsid w:val="004A35A5"/>
    <w:rsid w:val="004A35CC"/>
    <w:rsid w:val="004A4B91"/>
    <w:rsid w:val="004A53BD"/>
    <w:rsid w:val="004A56AD"/>
    <w:rsid w:val="004A5A19"/>
    <w:rsid w:val="004A656B"/>
    <w:rsid w:val="004A67A1"/>
    <w:rsid w:val="004A6D81"/>
    <w:rsid w:val="004A6DA3"/>
    <w:rsid w:val="004A773D"/>
    <w:rsid w:val="004A77EE"/>
    <w:rsid w:val="004A7B43"/>
    <w:rsid w:val="004A7E2C"/>
    <w:rsid w:val="004B01B9"/>
    <w:rsid w:val="004B0374"/>
    <w:rsid w:val="004B05F6"/>
    <w:rsid w:val="004B0C23"/>
    <w:rsid w:val="004B0CCA"/>
    <w:rsid w:val="004B0D6A"/>
    <w:rsid w:val="004B1F6C"/>
    <w:rsid w:val="004B20A0"/>
    <w:rsid w:val="004B24B0"/>
    <w:rsid w:val="004B2539"/>
    <w:rsid w:val="004B283B"/>
    <w:rsid w:val="004B2D68"/>
    <w:rsid w:val="004B36E6"/>
    <w:rsid w:val="004B36F1"/>
    <w:rsid w:val="004B4310"/>
    <w:rsid w:val="004B4990"/>
    <w:rsid w:val="004B5614"/>
    <w:rsid w:val="004B56AD"/>
    <w:rsid w:val="004B571E"/>
    <w:rsid w:val="004B5A46"/>
    <w:rsid w:val="004B5B7C"/>
    <w:rsid w:val="004B647C"/>
    <w:rsid w:val="004B69CF"/>
    <w:rsid w:val="004C03FA"/>
    <w:rsid w:val="004C0DF9"/>
    <w:rsid w:val="004C0E33"/>
    <w:rsid w:val="004C0E9E"/>
    <w:rsid w:val="004C0FDB"/>
    <w:rsid w:val="004C1994"/>
    <w:rsid w:val="004C23C0"/>
    <w:rsid w:val="004C2688"/>
    <w:rsid w:val="004C2B38"/>
    <w:rsid w:val="004C2C8C"/>
    <w:rsid w:val="004C33F8"/>
    <w:rsid w:val="004C3770"/>
    <w:rsid w:val="004C3F07"/>
    <w:rsid w:val="004C4748"/>
    <w:rsid w:val="004C4893"/>
    <w:rsid w:val="004C499C"/>
    <w:rsid w:val="004C49C9"/>
    <w:rsid w:val="004C4B6F"/>
    <w:rsid w:val="004C5257"/>
    <w:rsid w:val="004C52CC"/>
    <w:rsid w:val="004C5574"/>
    <w:rsid w:val="004C5E8D"/>
    <w:rsid w:val="004C7D1D"/>
    <w:rsid w:val="004D0C9A"/>
    <w:rsid w:val="004D1025"/>
    <w:rsid w:val="004D1371"/>
    <w:rsid w:val="004D15BE"/>
    <w:rsid w:val="004D19C9"/>
    <w:rsid w:val="004D19D2"/>
    <w:rsid w:val="004D19D4"/>
    <w:rsid w:val="004D1B3C"/>
    <w:rsid w:val="004D24FB"/>
    <w:rsid w:val="004D4124"/>
    <w:rsid w:val="004D4725"/>
    <w:rsid w:val="004D4DCB"/>
    <w:rsid w:val="004D6F9A"/>
    <w:rsid w:val="004D7980"/>
    <w:rsid w:val="004E00EB"/>
    <w:rsid w:val="004E01C4"/>
    <w:rsid w:val="004E06E4"/>
    <w:rsid w:val="004E0D99"/>
    <w:rsid w:val="004E0E27"/>
    <w:rsid w:val="004E1450"/>
    <w:rsid w:val="004E25E9"/>
    <w:rsid w:val="004E2B17"/>
    <w:rsid w:val="004E308C"/>
    <w:rsid w:val="004E32F9"/>
    <w:rsid w:val="004E3942"/>
    <w:rsid w:val="004E3BD8"/>
    <w:rsid w:val="004E45BC"/>
    <w:rsid w:val="004E4AFD"/>
    <w:rsid w:val="004E5513"/>
    <w:rsid w:val="004E58D4"/>
    <w:rsid w:val="004E5EFB"/>
    <w:rsid w:val="004E61AC"/>
    <w:rsid w:val="004E7271"/>
    <w:rsid w:val="004E73B8"/>
    <w:rsid w:val="004E7425"/>
    <w:rsid w:val="004E75C5"/>
    <w:rsid w:val="004E77BE"/>
    <w:rsid w:val="004E7B1D"/>
    <w:rsid w:val="004E7BF2"/>
    <w:rsid w:val="004E7CDC"/>
    <w:rsid w:val="004F087C"/>
    <w:rsid w:val="004F0CD2"/>
    <w:rsid w:val="004F1172"/>
    <w:rsid w:val="004F1194"/>
    <w:rsid w:val="004F1BD8"/>
    <w:rsid w:val="004F1CF9"/>
    <w:rsid w:val="004F224A"/>
    <w:rsid w:val="004F327B"/>
    <w:rsid w:val="004F34D7"/>
    <w:rsid w:val="004F373A"/>
    <w:rsid w:val="004F3B38"/>
    <w:rsid w:val="004F3D95"/>
    <w:rsid w:val="004F494E"/>
    <w:rsid w:val="004F4C82"/>
    <w:rsid w:val="004F4D51"/>
    <w:rsid w:val="004F5000"/>
    <w:rsid w:val="004F5251"/>
    <w:rsid w:val="004F5A00"/>
    <w:rsid w:val="004F5E4D"/>
    <w:rsid w:val="004F688C"/>
    <w:rsid w:val="004F70D0"/>
    <w:rsid w:val="004F7357"/>
    <w:rsid w:val="004F739E"/>
    <w:rsid w:val="004F77AD"/>
    <w:rsid w:val="004F7B36"/>
    <w:rsid w:val="00500D97"/>
    <w:rsid w:val="00502279"/>
    <w:rsid w:val="00502E16"/>
    <w:rsid w:val="005038F8"/>
    <w:rsid w:val="00503E63"/>
    <w:rsid w:val="00504417"/>
    <w:rsid w:val="00504E0F"/>
    <w:rsid w:val="00504E53"/>
    <w:rsid w:val="00504F10"/>
    <w:rsid w:val="0050596C"/>
    <w:rsid w:val="00506304"/>
    <w:rsid w:val="00506DC8"/>
    <w:rsid w:val="005072C3"/>
    <w:rsid w:val="00507661"/>
    <w:rsid w:val="005100EF"/>
    <w:rsid w:val="00511EB2"/>
    <w:rsid w:val="00512251"/>
    <w:rsid w:val="00512265"/>
    <w:rsid w:val="00512AD0"/>
    <w:rsid w:val="00512C21"/>
    <w:rsid w:val="00513A20"/>
    <w:rsid w:val="005143B3"/>
    <w:rsid w:val="00515055"/>
    <w:rsid w:val="0051580D"/>
    <w:rsid w:val="00516233"/>
    <w:rsid w:val="00516ECA"/>
    <w:rsid w:val="005170DC"/>
    <w:rsid w:val="00517283"/>
    <w:rsid w:val="0051792C"/>
    <w:rsid w:val="00517F3C"/>
    <w:rsid w:val="00517F7A"/>
    <w:rsid w:val="005201B5"/>
    <w:rsid w:val="0052044F"/>
    <w:rsid w:val="00520638"/>
    <w:rsid w:val="0052073F"/>
    <w:rsid w:val="00520FD3"/>
    <w:rsid w:val="0052166D"/>
    <w:rsid w:val="00521D22"/>
    <w:rsid w:val="00522042"/>
    <w:rsid w:val="0052279C"/>
    <w:rsid w:val="00522B66"/>
    <w:rsid w:val="00522EF9"/>
    <w:rsid w:val="005230C7"/>
    <w:rsid w:val="00523301"/>
    <w:rsid w:val="00523703"/>
    <w:rsid w:val="005237DC"/>
    <w:rsid w:val="00523FF0"/>
    <w:rsid w:val="00524228"/>
    <w:rsid w:val="00524E86"/>
    <w:rsid w:val="00525595"/>
    <w:rsid w:val="005257F6"/>
    <w:rsid w:val="005258C7"/>
    <w:rsid w:val="005261EE"/>
    <w:rsid w:val="0052738C"/>
    <w:rsid w:val="005277BE"/>
    <w:rsid w:val="00527E4B"/>
    <w:rsid w:val="005308AA"/>
    <w:rsid w:val="00530C23"/>
    <w:rsid w:val="00530DC7"/>
    <w:rsid w:val="005312BC"/>
    <w:rsid w:val="0053163A"/>
    <w:rsid w:val="00531733"/>
    <w:rsid w:val="00531AE2"/>
    <w:rsid w:val="005321BD"/>
    <w:rsid w:val="00532FED"/>
    <w:rsid w:val="00533112"/>
    <w:rsid w:val="005331CF"/>
    <w:rsid w:val="00533604"/>
    <w:rsid w:val="00533735"/>
    <w:rsid w:val="00534311"/>
    <w:rsid w:val="00534B98"/>
    <w:rsid w:val="00534D7E"/>
    <w:rsid w:val="005357EC"/>
    <w:rsid w:val="00535FDE"/>
    <w:rsid w:val="00536726"/>
    <w:rsid w:val="005367C2"/>
    <w:rsid w:val="0053685D"/>
    <w:rsid w:val="00536DA2"/>
    <w:rsid w:val="00536FF3"/>
    <w:rsid w:val="00537F35"/>
    <w:rsid w:val="005400A6"/>
    <w:rsid w:val="005401F1"/>
    <w:rsid w:val="005404B0"/>
    <w:rsid w:val="005410E2"/>
    <w:rsid w:val="005419DE"/>
    <w:rsid w:val="00541A33"/>
    <w:rsid w:val="00541CC5"/>
    <w:rsid w:val="00542E32"/>
    <w:rsid w:val="0054305D"/>
    <w:rsid w:val="005430B4"/>
    <w:rsid w:val="0054320D"/>
    <w:rsid w:val="005432BF"/>
    <w:rsid w:val="0054375E"/>
    <w:rsid w:val="00543C9C"/>
    <w:rsid w:val="00543D3F"/>
    <w:rsid w:val="00544A81"/>
    <w:rsid w:val="00544E09"/>
    <w:rsid w:val="00544EF5"/>
    <w:rsid w:val="00545096"/>
    <w:rsid w:val="00545244"/>
    <w:rsid w:val="00545AAB"/>
    <w:rsid w:val="00545C62"/>
    <w:rsid w:val="00546200"/>
    <w:rsid w:val="00546A40"/>
    <w:rsid w:val="00547D80"/>
    <w:rsid w:val="00550CD9"/>
    <w:rsid w:val="00550DDC"/>
    <w:rsid w:val="00551663"/>
    <w:rsid w:val="00551C4E"/>
    <w:rsid w:val="00552141"/>
    <w:rsid w:val="0055224E"/>
    <w:rsid w:val="0055287C"/>
    <w:rsid w:val="00552A15"/>
    <w:rsid w:val="00553FE1"/>
    <w:rsid w:val="005551A1"/>
    <w:rsid w:val="0055560E"/>
    <w:rsid w:val="00555952"/>
    <w:rsid w:val="0055603D"/>
    <w:rsid w:val="0055608A"/>
    <w:rsid w:val="005563F6"/>
    <w:rsid w:val="00556A72"/>
    <w:rsid w:val="0056005B"/>
    <w:rsid w:val="00560ACB"/>
    <w:rsid w:val="00560FB6"/>
    <w:rsid w:val="00561B40"/>
    <w:rsid w:val="00561F19"/>
    <w:rsid w:val="005621FA"/>
    <w:rsid w:val="00562227"/>
    <w:rsid w:val="00562B68"/>
    <w:rsid w:val="005630AF"/>
    <w:rsid w:val="00564907"/>
    <w:rsid w:val="00564B78"/>
    <w:rsid w:val="00564FD4"/>
    <w:rsid w:val="00565E11"/>
    <w:rsid w:val="00566346"/>
    <w:rsid w:val="00566874"/>
    <w:rsid w:val="00566AB3"/>
    <w:rsid w:val="0056786A"/>
    <w:rsid w:val="00570182"/>
    <w:rsid w:val="0057094D"/>
    <w:rsid w:val="00570B75"/>
    <w:rsid w:val="0057150C"/>
    <w:rsid w:val="0057178F"/>
    <w:rsid w:val="00571D34"/>
    <w:rsid w:val="00572754"/>
    <w:rsid w:val="00572861"/>
    <w:rsid w:val="00573B41"/>
    <w:rsid w:val="00573D03"/>
    <w:rsid w:val="00573F34"/>
    <w:rsid w:val="005745E8"/>
    <w:rsid w:val="005757DA"/>
    <w:rsid w:val="005758DF"/>
    <w:rsid w:val="00575D8E"/>
    <w:rsid w:val="00575E25"/>
    <w:rsid w:val="005760E4"/>
    <w:rsid w:val="005760F6"/>
    <w:rsid w:val="0057620E"/>
    <w:rsid w:val="0057670D"/>
    <w:rsid w:val="0057692F"/>
    <w:rsid w:val="00576D5A"/>
    <w:rsid w:val="00576F0C"/>
    <w:rsid w:val="00577758"/>
    <w:rsid w:val="00577CD8"/>
    <w:rsid w:val="00577EC4"/>
    <w:rsid w:val="00577F43"/>
    <w:rsid w:val="00577F7C"/>
    <w:rsid w:val="00580248"/>
    <w:rsid w:val="00580A31"/>
    <w:rsid w:val="00580FD4"/>
    <w:rsid w:val="005813A2"/>
    <w:rsid w:val="00581F43"/>
    <w:rsid w:val="005822B1"/>
    <w:rsid w:val="00582B94"/>
    <w:rsid w:val="00582C5D"/>
    <w:rsid w:val="00583EFB"/>
    <w:rsid w:val="00584350"/>
    <w:rsid w:val="0058540E"/>
    <w:rsid w:val="005859CC"/>
    <w:rsid w:val="00585A61"/>
    <w:rsid w:val="00586E56"/>
    <w:rsid w:val="0058773E"/>
    <w:rsid w:val="00587CAC"/>
    <w:rsid w:val="00587D2C"/>
    <w:rsid w:val="00587E12"/>
    <w:rsid w:val="00590D74"/>
    <w:rsid w:val="00590FC1"/>
    <w:rsid w:val="00591131"/>
    <w:rsid w:val="005916B9"/>
    <w:rsid w:val="00591E20"/>
    <w:rsid w:val="00591F9A"/>
    <w:rsid w:val="00592181"/>
    <w:rsid w:val="005928D3"/>
    <w:rsid w:val="00593162"/>
    <w:rsid w:val="005936A1"/>
    <w:rsid w:val="00593709"/>
    <w:rsid w:val="0059442C"/>
    <w:rsid w:val="0059450C"/>
    <w:rsid w:val="00594654"/>
    <w:rsid w:val="0059486F"/>
    <w:rsid w:val="00594C8D"/>
    <w:rsid w:val="00594E87"/>
    <w:rsid w:val="00595212"/>
    <w:rsid w:val="005954E1"/>
    <w:rsid w:val="0059560B"/>
    <w:rsid w:val="00596996"/>
    <w:rsid w:val="00596F48"/>
    <w:rsid w:val="005970F0"/>
    <w:rsid w:val="005A054D"/>
    <w:rsid w:val="005A0B92"/>
    <w:rsid w:val="005A1020"/>
    <w:rsid w:val="005A18E8"/>
    <w:rsid w:val="005A1DBE"/>
    <w:rsid w:val="005A24E9"/>
    <w:rsid w:val="005A261C"/>
    <w:rsid w:val="005A35BC"/>
    <w:rsid w:val="005A369E"/>
    <w:rsid w:val="005A3981"/>
    <w:rsid w:val="005A3A68"/>
    <w:rsid w:val="005A3C84"/>
    <w:rsid w:val="005A3EFE"/>
    <w:rsid w:val="005A3FCB"/>
    <w:rsid w:val="005A4540"/>
    <w:rsid w:val="005A48AE"/>
    <w:rsid w:val="005A54D6"/>
    <w:rsid w:val="005A5E62"/>
    <w:rsid w:val="005A61C1"/>
    <w:rsid w:val="005A650B"/>
    <w:rsid w:val="005A6763"/>
    <w:rsid w:val="005A6811"/>
    <w:rsid w:val="005A6CE2"/>
    <w:rsid w:val="005A6D23"/>
    <w:rsid w:val="005A72B6"/>
    <w:rsid w:val="005A73BF"/>
    <w:rsid w:val="005A73C6"/>
    <w:rsid w:val="005A7A7C"/>
    <w:rsid w:val="005A7B78"/>
    <w:rsid w:val="005B0927"/>
    <w:rsid w:val="005B0971"/>
    <w:rsid w:val="005B1524"/>
    <w:rsid w:val="005B15E4"/>
    <w:rsid w:val="005B1A7E"/>
    <w:rsid w:val="005B1CBD"/>
    <w:rsid w:val="005B229C"/>
    <w:rsid w:val="005B290D"/>
    <w:rsid w:val="005B2B27"/>
    <w:rsid w:val="005B2C39"/>
    <w:rsid w:val="005B3073"/>
    <w:rsid w:val="005B3859"/>
    <w:rsid w:val="005B3BB0"/>
    <w:rsid w:val="005B50F7"/>
    <w:rsid w:val="005B5ABE"/>
    <w:rsid w:val="005B5DCB"/>
    <w:rsid w:val="005B6D51"/>
    <w:rsid w:val="005B75CE"/>
    <w:rsid w:val="005C014C"/>
    <w:rsid w:val="005C030A"/>
    <w:rsid w:val="005C085E"/>
    <w:rsid w:val="005C0C68"/>
    <w:rsid w:val="005C13A8"/>
    <w:rsid w:val="005C13C6"/>
    <w:rsid w:val="005C1DDF"/>
    <w:rsid w:val="005C2A2F"/>
    <w:rsid w:val="005C2C04"/>
    <w:rsid w:val="005C3070"/>
    <w:rsid w:val="005C3297"/>
    <w:rsid w:val="005C34FB"/>
    <w:rsid w:val="005C36C4"/>
    <w:rsid w:val="005C4133"/>
    <w:rsid w:val="005C476D"/>
    <w:rsid w:val="005C4844"/>
    <w:rsid w:val="005C4AD7"/>
    <w:rsid w:val="005C4B6F"/>
    <w:rsid w:val="005C4DB6"/>
    <w:rsid w:val="005C4F5A"/>
    <w:rsid w:val="005C5C54"/>
    <w:rsid w:val="005C5CF5"/>
    <w:rsid w:val="005C60A8"/>
    <w:rsid w:val="005C6609"/>
    <w:rsid w:val="005C6C3C"/>
    <w:rsid w:val="005C6D5D"/>
    <w:rsid w:val="005C7106"/>
    <w:rsid w:val="005C7C5D"/>
    <w:rsid w:val="005C7F68"/>
    <w:rsid w:val="005C7F90"/>
    <w:rsid w:val="005D02A1"/>
    <w:rsid w:val="005D05EE"/>
    <w:rsid w:val="005D0EFC"/>
    <w:rsid w:val="005D14E7"/>
    <w:rsid w:val="005D181F"/>
    <w:rsid w:val="005D24DC"/>
    <w:rsid w:val="005D2C1D"/>
    <w:rsid w:val="005D30BB"/>
    <w:rsid w:val="005D3881"/>
    <w:rsid w:val="005D3F58"/>
    <w:rsid w:val="005D3FBC"/>
    <w:rsid w:val="005D452C"/>
    <w:rsid w:val="005D4924"/>
    <w:rsid w:val="005D4C1D"/>
    <w:rsid w:val="005D4FE0"/>
    <w:rsid w:val="005D5D2F"/>
    <w:rsid w:val="005D6065"/>
    <w:rsid w:val="005D65B6"/>
    <w:rsid w:val="005D6C7E"/>
    <w:rsid w:val="005D7C36"/>
    <w:rsid w:val="005D7D88"/>
    <w:rsid w:val="005D7EAA"/>
    <w:rsid w:val="005D7FDB"/>
    <w:rsid w:val="005E05B6"/>
    <w:rsid w:val="005E0D5A"/>
    <w:rsid w:val="005E1689"/>
    <w:rsid w:val="005E19C8"/>
    <w:rsid w:val="005E20B2"/>
    <w:rsid w:val="005E2BCD"/>
    <w:rsid w:val="005E35D7"/>
    <w:rsid w:val="005E3C83"/>
    <w:rsid w:val="005E449F"/>
    <w:rsid w:val="005E4703"/>
    <w:rsid w:val="005E4DB9"/>
    <w:rsid w:val="005E4FF6"/>
    <w:rsid w:val="005E5D3D"/>
    <w:rsid w:val="005E6C2B"/>
    <w:rsid w:val="005E7095"/>
    <w:rsid w:val="005E7620"/>
    <w:rsid w:val="005E7696"/>
    <w:rsid w:val="005F04DE"/>
    <w:rsid w:val="005F0645"/>
    <w:rsid w:val="005F1270"/>
    <w:rsid w:val="005F2348"/>
    <w:rsid w:val="005F28DD"/>
    <w:rsid w:val="005F2BDC"/>
    <w:rsid w:val="005F49B9"/>
    <w:rsid w:val="005F4B4F"/>
    <w:rsid w:val="005F5058"/>
    <w:rsid w:val="005F593D"/>
    <w:rsid w:val="005F5971"/>
    <w:rsid w:val="005F5D8A"/>
    <w:rsid w:val="005F5EE5"/>
    <w:rsid w:val="005F67C0"/>
    <w:rsid w:val="005F67FB"/>
    <w:rsid w:val="005F7AFE"/>
    <w:rsid w:val="00600937"/>
    <w:rsid w:val="00600E9A"/>
    <w:rsid w:val="006012FB"/>
    <w:rsid w:val="00601BD9"/>
    <w:rsid w:val="00601EBD"/>
    <w:rsid w:val="00602146"/>
    <w:rsid w:val="0060282A"/>
    <w:rsid w:val="00602949"/>
    <w:rsid w:val="00603246"/>
    <w:rsid w:val="006032B0"/>
    <w:rsid w:val="00603624"/>
    <w:rsid w:val="00604520"/>
    <w:rsid w:val="006047F9"/>
    <w:rsid w:val="00604AAF"/>
    <w:rsid w:val="00604B26"/>
    <w:rsid w:val="00604F91"/>
    <w:rsid w:val="006055A6"/>
    <w:rsid w:val="00605915"/>
    <w:rsid w:val="00605A17"/>
    <w:rsid w:val="00605D75"/>
    <w:rsid w:val="00606100"/>
    <w:rsid w:val="00606541"/>
    <w:rsid w:val="006067D4"/>
    <w:rsid w:val="006067D9"/>
    <w:rsid w:val="00607430"/>
    <w:rsid w:val="006076ED"/>
    <w:rsid w:val="00607D9F"/>
    <w:rsid w:val="00607E9A"/>
    <w:rsid w:val="006101AF"/>
    <w:rsid w:val="00610905"/>
    <w:rsid w:val="00610AE9"/>
    <w:rsid w:val="00610FAB"/>
    <w:rsid w:val="006111D8"/>
    <w:rsid w:val="00611609"/>
    <w:rsid w:val="00611735"/>
    <w:rsid w:val="00611D7E"/>
    <w:rsid w:val="0061389F"/>
    <w:rsid w:val="00613CC4"/>
    <w:rsid w:val="006141AB"/>
    <w:rsid w:val="00614AD0"/>
    <w:rsid w:val="00615148"/>
    <w:rsid w:val="006154B6"/>
    <w:rsid w:val="00615964"/>
    <w:rsid w:val="00616555"/>
    <w:rsid w:val="0061705E"/>
    <w:rsid w:val="00617ABD"/>
    <w:rsid w:val="00617B29"/>
    <w:rsid w:val="006201D5"/>
    <w:rsid w:val="006202D1"/>
    <w:rsid w:val="006207ED"/>
    <w:rsid w:val="00621059"/>
    <w:rsid w:val="00621341"/>
    <w:rsid w:val="006215E8"/>
    <w:rsid w:val="006222CA"/>
    <w:rsid w:val="0062252B"/>
    <w:rsid w:val="006225BE"/>
    <w:rsid w:val="0062287D"/>
    <w:rsid w:val="00622D65"/>
    <w:rsid w:val="00622EB9"/>
    <w:rsid w:val="0062316F"/>
    <w:rsid w:val="00623197"/>
    <w:rsid w:val="00623341"/>
    <w:rsid w:val="006238C2"/>
    <w:rsid w:val="00623A58"/>
    <w:rsid w:val="0062571F"/>
    <w:rsid w:val="00625EB4"/>
    <w:rsid w:val="006262A5"/>
    <w:rsid w:val="00626650"/>
    <w:rsid w:val="00626A00"/>
    <w:rsid w:val="0062716A"/>
    <w:rsid w:val="00627C52"/>
    <w:rsid w:val="00627F97"/>
    <w:rsid w:val="00630AF3"/>
    <w:rsid w:val="00631350"/>
    <w:rsid w:val="00631534"/>
    <w:rsid w:val="006315E7"/>
    <w:rsid w:val="00631B08"/>
    <w:rsid w:val="00632CFE"/>
    <w:rsid w:val="00633557"/>
    <w:rsid w:val="006335A6"/>
    <w:rsid w:val="0063414C"/>
    <w:rsid w:val="0063415C"/>
    <w:rsid w:val="006341F3"/>
    <w:rsid w:val="00634BFB"/>
    <w:rsid w:val="00635017"/>
    <w:rsid w:val="00635097"/>
    <w:rsid w:val="006358CC"/>
    <w:rsid w:val="00635D5D"/>
    <w:rsid w:val="006363A7"/>
    <w:rsid w:val="00636788"/>
    <w:rsid w:val="00636820"/>
    <w:rsid w:val="00636C5F"/>
    <w:rsid w:val="00637C92"/>
    <w:rsid w:val="00640093"/>
    <w:rsid w:val="0064029A"/>
    <w:rsid w:val="006403D1"/>
    <w:rsid w:val="00640C6D"/>
    <w:rsid w:val="00641537"/>
    <w:rsid w:val="00641B3F"/>
    <w:rsid w:val="00641CC7"/>
    <w:rsid w:val="00641DC8"/>
    <w:rsid w:val="00642FB5"/>
    <w:rsid w:val="00643562"/>
    <w:rsid w:val="00643677"/>
    <w:rsid w:val="00643897"/>
    <w:rsid w:val="00643936"/>
    <w:rsid w:val="006440EF"/>
    <w:rsid w:val="006442BF"/>
    <w:rsid w:val="00644404"/>
    <w:rsid w:val="00645042"/>
    <w:rsid w:val="00646800"/>
    <w:rsid w:val="0064688F"/>
    <w:rsid w:val="0064697B"/>
    <w:rsid w:val="00646A7B"/>
    <w:rsid w:val="00646C85"/>
    <w:rsid w:val="006475B4"/>
    <w:rsid w:val="00647693"/>
    <w:rsid w:val="00647896"/>
    <w:rsid w:val="00647D30"/>
    <w:rsid w:val="00650277"/>
    <w:rsid w:val="00650481"/>
    <w:rsid w:val="00650852"/>
    <w:rsid w:val="0065087F"/>
    <w:rsid w:val="00650B0E"/>
    <w:rsid w:val="006513D1"/>
    <w:rsid w:val="006514BE"/>
    <w:rsid w:val="00651587"/>
    <w:rsid w:val="006523F2"/>
    <w:rsid w:val="00652B41"/>
    <w:rsid w:val="00652C31"/>
    <w:rsid w:val="00652CAF"/>
    <w:rsid w:val="00652D54"/>
    <w:rsid w:val="006533BE"/>
    <w:rsid w:val="0065384F"/>
    <w:rsid w:val="00654082"/>
    <w:rsid w:val="00654393"/>
    <w:rsid w:val="00655294"/>
    <w:rsid w:val="006554D5"/>
    <w:rsid w:val="00655AB6"/>
    <w:rsid w:val="00655DB9"/>
    <w:rsid w:val="00656447"/>
    <w:rsid w:val="00656F42"/>
    <w:rsid w:val="00657B24"/>
    <w:rsid w:val="00657E37"/>
    <w:rsid w:val="00660123"/>
    <w:rsid w:val="0066099C"/>
    <w:rsid w:val="00660CC8"/>
    <w:rsid w:val="006613B4"/>
    <w:rsid w:val="0066169D"/>
    <w:rsid w:val="006616BE"/>
    <w:rsid w:val="00661832"/>
    <w:rsid w:val="0066234A"/>
    <w:rsid w:val="00662DE8"/>
    <w:rsid w:val="0066319A"/>
    <w:rsid w:val="00663397"/>
    <w:rsid w:val="00663860"/>
    <w:rsid w:val="00664168"/>
    <w:rsid w:val="00664DCC"/>
    <w:rsid w:val="00665B59"/>
    <w:rsid w:val="0066634F"/>
    <w:rsid w:val="00666509"/>
    <w:rsid w:val="00666E1F"/>
    <w:rsid w:val="00666EE4"/>
    <w:rsid w:val="00666F47"/>
    <w:rsid w:val="00667224"/>
    <w:rsid w:val="006673D7"/>
    <w:rsid w:val="00667439"/>
    <w:rsid w:val="00667A80"/>
    <w:rsid w:val="00667EC4"/>
    <w:rsid w:val="006702E2"/>
    <w:rsid w:val="006702FE"/>
    <w:rsid w:val="00670670"/>
    <w:rsid w:val="0067083B"/>
    <w:rsid w:val="00670936"/>
    <w:rsid w:val="00671444"/>
    <w:rsid w:val="006715D7"/>
    <w:rsid w:val="00671CB8"/>
    <w:rsid w:val="00671EFA"/>
    <w:rsid w:val="0067201F"/>
    <w:rsid w:val="006720CC"/>
    <w:rsid w:val="00672173"/>
    <w:rsid w:val="006732DA"/>
    <w:rsid w:val="006739FF"/>
    <w:rsid w:val="0067454C"/>
    <w:rsid w:val="0067495A"/>
    <w:rsid w:val="006750E7"/>
    <w:rsid w:val="00675770"/>
    <w:rsid w:val="006759C7"/>
    <w:rsid w:val="00676B14"/>
    <w:rsid w:val="0067711D"/>
    <w:rsid w:val="006779A4"/>
    <w:rsid w:val="00677E9D"/>
    <w:rsid w:val="00681803"/>
    <w:rsid w:val="00681B19"/>
    <w:rsid w:val="00682048"/>
    <w:rsid w:val="00682745"/>
    <w:rsid w:val="00682A01"/>
    <w:rsid w:val="00682C87"/>
    <w:rsid w:val="00682F25"/>
    <w:rsid w:val="00683B04"/>
    <w:rsid w:val="00683BE1"/>
    <w:rsid w:val="00684109"/>
    <w:rsid w:val="0068482A"/>
    <w:rsid w:val="006848DA"/>
    <w:rsid w:val="00684A97"/>
    <w:rsid w:val="00684EB4"/>
    <w:rsid w:val="00684EDD"/>
    <w:rsid w:val="00685069"/>
    <w:rsid w:val="006853BE"/>
    <w:rsid w:val="0068688C"/>
    <w:rsid w:val="00686DBC"/>
    <w:rsid w:val="006872E7"/>
    <w:rsid w:val="006875B1"/>
    <w:rsid w:val="00690012"/>
    <w:rsid w:val="00690192"/>
    <w:rsid w:val="00690828"/>
    <w:rsid w:val="00690A52"/>
    <w:rsid w:val="0069127E"/>
    <w:rsid w:val="00691290"/>
    <w:rsid w:val="00691472"/>
    <w:rsid w:val="0069157A"/>
    <w:rsid w:val="00691E3F"/>
    <w:rsid w:val="00692CFC"/>
    <w:rsid w:val="006933C5"/>
    <w:rsid w:val="00695078"/>
    <w:rsid w:val="00695DCF"/>
    <w:rsid w:val="00696983"/>
    <w:rsid w:val="00697B91"/>
    <w:rsid w:val="00697D3A"/>
    <w:rsid w:val="006A013F"/>
    <w:rsid w:val="006A0B31"/>
    <w:rsid w:val="006A0B33"/>
    <w:rsid w:val="006A1EFB"/>
    <w:rsid w:val="006A2216"/>
    <w:rsid w:val="006A2C35"/>
    <w:rsid w:val="006A38E7"/>
    <w:rsid w:val="006A39FA"/>
    <w:rsid w:val="006A4690"/>
    <w:rsid w:val="006A4707"/>
    <w:rsid w:val="006A57E4"/>
    <w:rsid w:val="006A5EF5"/>
    <w:rsid w:val="006A6249"/>
    <w:rsid w:val="006A6477"/>
    <w:rsid w:val="006A675D"/>
    <w:rsid w:val="006A7AFE"/>
    <w:rsid w:val="006B04C4"/>
    <w:rsid w:val="006B057F"/>
    <w:rsid w:val="006B0590"/>
    <w:rsid w:val="006B07C4"/>
    <w:rsid w:val="006B0A5B"/>
    <w:rsid w:val="006B1428"/>
    <w:rsid w:val="006B17A1"/>
    <w:rsid w:val="006B19A4"/>
    <w:rsid w:val="006B1C28"/>
    <w:rsid w:val="006B2219"/>
    <w:rsid w:val="006B236E"/>
    <w:rsid w:val="006B2523"/>
    <w:rsid w:val="006B2D77"/>
    <w:rsid w:val="006B358E"/>
    <w:rsid w:val="006B3B65"/>
    <w:rsid w:val="006B4087"/>
    <w:rsid w:val="006B4116"/>
    <w:rsid w:val="006B428C"/>
    <w:rsid w:val="006B4E78"/>
    <w:rsid w:val="006B4EDE"/>
    <w:rsid w:val="006B5F1E"/>
    <w:rsid w:val="006B60F8"/>
    <w:rsid w:val="006B63EA"/>
    <w:rsid w:val="006B6884"/>
    <w:rsid w:val="006B688A"/>
    <w:rsid w:val="006B6D68"/>
    <w:rsid w:val="006B72B3"/>
    <w:rsid w:val="006B74DA"/>
    <w:rsid w:val="006B7822"/>
    <w:rsid w:val="006B7965"/>
    <w:rsid w:val="006B7AA4"/>
    <w:rsid w:val="006B7B19"/>
    <w:rsid w:val="006B7ECD"/>
    <w:rsid w:val="006C06EB"/>
    <w:rsid w:val="006C1622"/>
    <w:rsid w:val="006C1856"/>
    <w:rsid w:val="006C1949"/>
    <w:rsid w:val="006C1BAF"/>
    <w:rsid w:val="006C1EC9"/>
    <w:rsid w:val="006C22E5"/>
    <w:rsid w:val="006C2327"/>
    <w:rsid w:val="006C243C"/>
    <w:rsid w:val="006C2458"/>
    <w:rsid w:val="006C24E2"/>
    <w:rsid w:val="006C26F0"/>
    <w:rsid w:val="006C351D"/>
    <w:rsid w:val="006C366B"/>
    <w:rsid w:val="006C3E82"/>
    <w:rsid w:val="006C3F61"/>
    <w:rsid w:val="006C4973"/>
    <w:rsid w:val="006C5001"/>
    <w:rsid w:val="006C5238"/>
    <w:rsid w:val="006C58D1"/>
    <w:rsid w:val="006C620B"/>
    <w:rsid w:val="006C6515"/>
    <w:rsid w:val="006C6864"/>
    <w:rsid w:val="006C729A"/>
    <w:rsid w:val="006C7725"/>
    <w:rsid w:val="006D025F"/>
    <w:rsid w:val="006D0531"/>
    <w:rsid w:val="006D0558"/>
    <w:rsid w:val="006D0735"/>
    <w:rsid w:val="006D1F9D"/>
    <w:rsid w:val="006D24BD"/>
    <w:rsid w:val="006D2A90"/>
    <w:rsid w:val="006D2CB3"/>
    <w:rsid w:val="006D2D46"/>
    <w:rsid w:val="006D34F0"/>
    <w:rsid w:val="006D37AA"/>
    <w:rsid w:val="006D3C3B"/>
    <w:rsid w:val="006D3F6C"/>
    <w:rsid w:val="006D45F8"/>
    <w:rsid w:val="006D4CB9"/>
    <w:rsid w:val="006D66DF"/>
    <w:rsid w:val="006D7756"/>
    <w:rsid w:val="006D7C47"/>
    <w:rsid w:val="006E0575"/>
    <w:rsid w:val="006E05BF"/>
    <w:rsid w:val="006E0A67"/>
    <w:rsid w:val="006E0C35"/>
    <w:rsid w:val="006E100C"/>
    <w:rsid w:val="006E131B"/>
    <w:rsid w:val="006E1971"/>
    <w:rsid w:val="006E1A92"/>
    <w:rsid w:val="006E219A"/>
    <w:rsid w:val="006E256F"/>
    <w:rsid w:val="006E2596"/>
    <w:rsid w:val="006E2E62"/>
    <w:rsid w:val="006E31CD"/>
    <w:rsid w:val="006E35BE"/>
    <w:rsid w:val="006E3713"/>
    <w:rsid w:val="006E3816"/>
    <w:rsid w:val="006E4483"/>
    <w:rsid w:val="006E4A1B"/>
    <w:rsid w:val="006E4EBD"/>
    <w:rsid w:val="006E522B"/>
    <w:rsid w:val="006E526E"/>
    <w:rsid w:val="006E535D"/>
    <w:rsid w:val="006E53BC"/>
    <w:rsid w:val="006E56F4"/>
    <w:rsid w:val="006E5B58"/>
    <w:rsid w:val="006E5E9B"/>
    <w:rsid w:val="006E6BA4"/>
    <w:rsid w:val="006E6D37"/>
    <w:rsid w:val="006E7926"/>
    <w:rsid w:val="006E7F82"/>
    <w:rsid w:val="006F045A"/>
    <w:rsid w:val="006F07F8"/>
    <w:rsid w:val="006F1124"/>
    <w:rsid w:val="006F1665"/>
    <w:rsid w:val="006F1E52"/>
    <w:rsid w:val="006F1E7A"/>
    <w:rsid w:val="006F2180"/>
    <w:rsid w:val="006F21EF"/>
    <w:rsid w:val="006F2ACF"/>
    <w:rsid w:val="006F2DC7"/>
    <w:rsid w:val="006F2DC8"/>
    <w:rsid w:val="006F335F"/>
    <w:rsid w:val="006F34CA"/>
    <w:rsid w:val="006F3983"/>
    <w:rsid w:val="006F3E94"/>
    <w:rsid w:val="006F41DF"/>
    <w:rsid w:val="006F4A28"/>
    <w:rsid w:val="006F5838"/>
    <w:rsid w:val="006F5956"/>
    <w:rsid w:val="006F6036"/>
    <w:rsid w:val="006F6190"/>
    <w:rsid w:val="006F669D"/>
    <w:rsid w:val="006F6AB7"/>
    <w:rsid w:val="006F7763"/>
    <w:rsid w:val="006F7C35"/>
    <w:rsid w:val="007004A4"/>
    <w:rsid w:val="00700BBF"/>
    <w:rsid w:val="00700F84"/>
    <w:rsid w:val="0070211F"/>
    <w:rsid w:val="007029C0"/>
    <w:rsid w:val="00702B05"/>
    <w:rsid w:val="00702D35"/>
    <w:rsid w:val="00702FA9"/>
    <w:rsid w:val="00703D91"/>
    <w:rsid w:val="007040BB"/>
    <w:rsid w:val="00704551"/>
    <w:rsid w:val="0070494E"/>
    <w:rsid w:val="00704B41"/>
    <w:rsid w:val="00704B46"/>
    <w:rsid w:val="0070532A"/>
    <w:rsid w:val="00705515"/>
    <w:rsid w:val="00705674"/>
    <w:rsid w:val="00705820"/>
    <w:rsid w:val="00705C4E"/>
    <w:rsid w:val="00705F0E"/>
    <w:rsid w:val="00706821"/>
    <w:rsid w:val="00706B25"/>
    <w:rsid w:val="00706D14"/>
    <w:rsid w:val="00710368"/>
    <w:rsid w:val="007105CF"/>
    <w:rsid w:val="007108E4"/>
    <w:rsid w:val="007109FA"/>
    <w:rsid w:val="00710D5D"/>
    <w:rsid w:val="00711DAA"/>
    <w:rsid w:val="00711F30"/>
    <w:rsid w:val="00711FD0"/>
    <w:rsid w:val="007120AC"/>
    <w:rsid w:val="00712132"/>
    <w:rsid w:val="007122F6"/>
    <w:rsid w:val="00712309"/>
    <w:rsid w:val="007124D4"/>
    <w:rsid w:val="00712ACC"/>
    <w:rsid w:val="00713042"/>
    <w:rsid w:val="0071304D"/>
    <w:rsid w:val="0071334B"/>
    <w:rsid w:val="007134CB"/>
    <w:rsid w:val="00714EA8"/>
    <w:rsid w:val="0071516E"/>
    <w:rsid w:val="007155C7"/>
    <w:rsid w:val="00715959"/>
    <w:rsid w:val="00715B5B"/>
    <w:rsid w:val="00715BA8"/>
    <w:rsid w:val="00715BC8"/>
    <w:rsid w:val="00716EBE"/>
    <w:rsid w:val="00717392"/>
    <w:rsid w:val="0071797E"/>
    <w:rsid w:val="007200C6"/>
    <w:rsid w:val="00720380"/>
    <w:rsid w:val="00720966"/>
    <w:rsid w:val="00720EAE"/>
    <w:rsid w:val="00720ED7"/>
    <w:rsid w:val="007215A0"/>
    <w:rsid w:val="00721D3C"/>
    <w:rsid w:val="00722155"/>
    <w:rsid w:val="00722388"/>
    <w:rsid w:val="00722534"/>
    <w:rsid w:val="00724925"/>
    <w:rsid w:val="00724CC9"/>
    <w:rsid w:val="0072565C"/>
    <w:rsid w:val="00725DA3"/>
    <w:rsid w:val="00725E1A"/>
    <w:rsid w:val="0072612B"/>
    <w:rsid w:val="007267D7"/>
    <w:rsid w:val="007269F1"/>
    <w:rsid w:val="00727456"/>
    <w:rsid w:val="007275C4"/>
    <w:rsid w:val="00727CDF"/>
    <w:rsid w:val="00727EA5"/>
    <w:rsid w:val="00730B0C"/>
    <w:rsid w:val="00730D00"/>
    <w:rsid w:val="00730E01"/>
    <w:rsid w:val="00730EC4"/>
    <w:rsid w:val="00731450"/>
    <w:rsid w:val="007314FF"/>
    <w:rsid w:val="0073158D"/>
    <w:rsid w:val="00731E00"/>
    <w:rsid w:val="00731E12"/>
    <w:rsid w:val="007321EB"/>
    <w:rsid w:val="00732237"/>
    <w:rsid w:val="00732348"/>
    <w:rsid w:val="00732A38"/>
    <w:rsid w:val="00733575"/>
    <w:rsid w:val="007336CB"/>
    <w:rsid w:val="00733F91"/>
    <w:rsid w:val="00734784"/>
    <w:rsid w:val="00734B15"/>
    <w:rsid w:val="007350EC"/>
    <w:rsid w:val="00735119"/>
    <w:rsid w:val="0073726E"/>
    <w:rsid w:val="007372BA"/>
    <w:rsid w:val="00737419"/>
    <w:rsid w:val="00737E3E"/>
    <w:rsid w:val="00740130"/>
    <w:rsid w:val="0074050F"/>
    <w:rsid w:val="00740E3D"/>
    <w:rsid w:val="00741EB6"/>
    <w:rsid w:val="00742AE7"/>
    <w:rsid w:val="007430B3"/>
    <w:rsid w:val="007438F5"/>
    <w:rsid w:val="007439C3"/>
    <w:rsid w:val="00743C30"/>
    <w:rsid w:val="00744776"/>
    <w:rsid w:val="00744824"/>
    <w:rsid w:val="00745005"/>
    <w:rsid w:val="007458E5"/>
    <w:rsid w:val="00745D72"/>
    <w:rsid w:val="00746796"/>
    <w:rsid w:val="00746EF9"/>
    <w:rsid w:val="00746FA4"/>
    <w:rsid w:val="00746FFE"/>
    <w:rsid w:val="007478B2"/>
    <w:rsid w:val="00747971"/>
    <w:rsid w:val="00747C35"/>
    <w:rsid w:val="007506B9"/>
    <w:rsid w:val="00750A49"/>
    <w:rsid w:val="00750CD9"/>
    <w:rsid w:val="00750E6C"/>
    <w:rsid w:val="00750F67"/>
    <w:rsid w:val="00751078"/>
    <w:rsid w:val="0075124B"/>
    <w:rsid w:val="00751636"/>
    <w:rsid w:val="00751813"/>
    <w:rsid w:val="00752A53"/>
    <w:rsid w:val="007530E7"/>
    <w:rsid w:val="00753230"/>
    <w:rsid w:val="00753278"/>
    <w:rsid w:val="00753424"/>
    <w:rsid w:val="00753896"/>
    <w:rsid w:val="007539E9"/>
    <w:rsid w:val="00753BF9"/>
    <w:rsid w:val="00754863"/>
    <w:rsid w:val="00754A18"/>
    <w:rsid w:val="00756CAF"/>
    <w:rsid w:val="007579EF"/>
    <w:rsid w:val="00760272"/>
    <w:rsid w:val="00760939"/>
    <w:rsid w:val="00760E5C"/>
    <w:rsid w:val="007612FE"/>
    <w:rsid w:val="00761360"/>
    <w:rsid w:val="0076142F"/>
    <w:rsid w:val="00762039"/>
    <w:rsid w:val="0076250F"/>
    <w:rsid w:val="0076275C"/>
    <w:rsid w:val="007627AF"/>
    <w:rsid w:val="0076292C"/>
    <w:rsid w:val="00762B3A"/>
    <w:rsid w:val="00762C88"/>
    <w:rsid w:val="00763276"/>
    <w:rsid w:val="00763389"/>
    <w:rsid w:val="007635AA"/>
    <w:rsid w:val="00764397"/>
    <w:rsid w:val="007646FE"/>
    <w:rsid w:val="00764D24"/>
    <w:rsid w:val="00765758"/>
    <w:rsid w:val="007662DE"/>
    <w:rsid w:val="0076637A"/>
    <w:rsid w:val="00766416"/>
    <w:rsid w:val="0076656E"/>
    <w:rsid w:val="00766E0F"/>
    <w:rsid w:val="00766EB2"/>
    <w:rsid w:val="00767004"/>
    <w:rsid w:val="007670B7"/>
    <w:rsid w:val="0076719E"/>
    <w:rsid w:val="007674D8"/>
    <w:rsid w:val="00770153"/>
    <w:rsid w:val="00770432"/>
    <w:rsid w:val="0077186F"/>
    <w:rsid w:val="00771E11"/>
    <w:rsid w:val="00772985"/>
    <w:rsid w:val="00772D29"/>
    <w:rsid w:val="007739B5"/>
    <w:rsid w:val="00773B7C"/>
    <w:rsid w:val="00774A1B"/>
    <w:rsid w:val="00774AC2"/>
    <w:rsid w:val="00774D9B"/>
    <w:rsid w:val="007751F6"/>
    <w:rsid w:val="0077609F"/>
    <w:rsid w:val="007764C9"/>
    <w:rsid w:val="00776628"/>
    <w:rsid w:val="0077681F"/>
    <w:rsid w:val="00776848"/>
    <w:rsid w:val="0077689B"/>
    <w:rsid w:val="007768AC"/>
    <w:rsid w:val="00776F3C"/>
    <w:rsid w:val="00777327"/>
    <w:rsid w:val="00777386"/>
    <w:rsid w:val="00777787"/>
    <w:rsid w:val="00777984"/>
    <w:rsid w:val="007779D5"/>
    <w:rsid w:val="00777D14"/>
    <w:rsid w:val="00777E88"/>
    <w:rsid w:val="00780C99"/>
    <w:rsid w:val="00781AE8"/>
    <w:rsid w:val="00781C11"/>
    <w:rsid w:val="00781DB5"/>
    <w:rsid w:val="007825C6"/>
    <w:rsid w:val="00782759"/>
    <w:rsid w:val="007836FE"/>
    <w:rsid w:val="00783743"/>
    <w:rsid w:val="007840C0"/>
    <w:rsid w:val="00785B87"/>
    <w:rsid w:val="007866C4"/>
    <w:rsid w:val="00787A00"/>
    <w:rsid w:val="00787DB4"/>
    <w:rsid w:val="00790511"/>
    <w:rsid w:val="0079098D"/>
    <w:rsid w:val="00791257"/>
    <w:rsid w:val="007913CE"/>
    <w:rsid w:val="00791E88"/>
    <w:rsid w:val="00791EA9"/>
    <w:rsid w:val="00792188"/>
    <w:rsid w:val="0079259B"/>
    <w:rsid w:val="0079324C"/>
    <w:rsid w:val="007935F8"/>
    <w:rsid w:val="00793D01"/>
    <w:rsid w:val="00793FE4"/>
    <w:rsid w:val="007941FC"/>
    <w:rsid w:val="007942F7"/>
    <w:rsid w:val="00795929"/>
    <w:rsid w:val="00795AF7"/>
    <w:rsid w:val="00795E98"/>
    <w:rsid w:val="007964FE"/>
    <w:rsid w:val="0079655E"/>
    <w:rsid w:val="0079730A"/>
    <w:rsid w:val="0079734A"/>
    <w:rsid w:val="00797382"/>
    <w:rsid w:val="00797A4F"/>
    <w:rsid w:val="00797D81"/>
    <w:rsid w:val="007A1824"/>
    <w:rsid w:val="007A293E"/>
    <w:rsid w:val="007A29BD"/>
    <w:rsid w:val="007A2AA9"/>
    <w:rsid w:val="007A2BCA"/>
    <w:rsid w:val="007A2E08"/>
    <w:rsid w:val="007A2E0A"/>
    <w:rsid w:val="007A2F7F"/>
    <w:rsid w:val="007A31B8"/>
    <w:rsid w:val="007A32D8"/>
    <w:rsid w:val="007A3D05"/>
    <w:rsid w:val="007A40E2"/>
    <w:rsid w:val="007A43B7"/>
    <w:rsid w:val="007A5B1B"/>
    <w:rsid w:val="007A5B57"/>
    <w:rsid w:val="007A6288"/>
    <w:rsid w:val="007A62F3"/>
    <w:rsid w:val="007A7035"/>
    <w:rsid w:val="007A7102"/>
    <w:rsid w:val="007A71F0"/>
    <w:rsid w:val="007B0456"/>
    <w:rsid w:val="007B05B7"/>
    <w:rsid w:val="007B0FFA"/>
    <w:rsid w:val="007B1419"/>
    <w:rsid w:val="007B1476"/>
    <w:rsid w:val="007B177B"/>
    <w:rsid w:val="007B22A2"/>
    <w:rsid w:val="007B27F6"/>
    <w:rsid w:val="007B2DD6"/>
    <w:rsid w:val="007B2E72"/>
    <w:rsid w:val="007B3694"/>
    <w:rsid w:val="007B3D82"/>
    <w:rsid w:val="007B3EF6"/>
    <w:rsid w:val="007B4104"/>
    <w:rsid w:val="007B444D"/>
    <w:rsid w:val="007B45B6"/>
    <w:rsid w:val="007B4F33"/>
    <w:rsid w:val="007B52EA"/>
    <w:rsid w:val="007B5D96"/>
    <w:rsid w:val="007B61A9"/>
    <w:rsid w:val="007B6B41"/>
    <w:rsid w:val="007B6B58"/>
    <w:rsid w:val="007B735B"/>
    <w:rsid w:val="007B79A8"/>
    <w:rsid w:val="007C0183"/>
    <w:rsid w:val="007C045D"/>
    <w:rsid w:val="007C1E69"/>
    <w:rsid w:val="007C1FA8"/>
    <w:rsid w:val="007C2468"/>
    <w:rsid w:val="007C2B55"/>
    <w:rsid w:val="007C2CA5"/>
    <w:rsid w:val="007C4A47"/>
    <w:rsid w:val="007C4CEC"/>
    <w:rsid w:val="007C5BEA"/>
    <w:rsid w:val="007C64DD"/>
    <w:rsid w:val="007C6522"/>
    <w:rsid w:val="007C6AB8"/>
    <w:rsid w:val="007C7D43"/>
    <w:rsid w:val="007C7E6D"/>
    <w:rsid w:val="007D00AB"/>
    <w:rsid w:val="007D171A"/>
    <w:rsid w:val="007D35D2"/>
    <w:rsid w:val="007D4112"/>
    <w:rsid w:val="007D431B"/>
    <w:rsid w:val="007D4794"/>
    <w:rsid w:val="007D4A50"/>
    <w:rsid w:val="007D4AEA"/>
    <w:rsid w:val="007D5035"/>
    <w:rsid w:val="007D50FA"/>
    <w:rsid w:val="007D5ED2"/>
    <w:rsid w:val="007D65A8"/>
    <w:rsid w:val="007D6637"/>
    <w:rsid w:val="007D765C"/>
    <w:rsid w:val="007D7876"/>
    <w:rsid w:val="007D7CF2"/>
    <w:rsid w:val="007E0366"/>
    <w:rsid w:val="007E050C"/>
    <w:rsid w:val="007E0810"/>
    <w:rsid w:val="007E0B16"/>
    <w:rsid w:val="007E1258"/>
    <w:rsid w:val="007E1D70"/>
    <w:rsid w:val="007E22F4"/>
    <w:rsid w:val="007E2768"/>
    <w:rsid w:val="007E307E"/>
    <w:rsid w:val="007E3151"/>
    <w:rsid w:val="007E3198"/>
    <w:rsid w:val="007E3B94"/>
    <w:rsid w:val="007E43ED"/>
    <w:rsid w:val="007E475F"/>
    <w:rsid w:val="007E47AD"/>
    <w:rsid w:val="007E4944"/>
    <w:rsid w:val="007E50E6"/>
    <w:rsid w:val="007E538F"/>
    <w:rsid w:val="007E53B5"/>
    <w:rsid w:val="007E5597"/>
    <w:rsid w:val="007E5A90"/>
    <w:rsid w:val="007E67DC"/>
    <w:rsid w:val="007E6ACF"/>
    <w:rsid w:val="007E7BAE"/>
    <w:rsid w:val="007E7C73"/>
    <w:rsid w:val="007E7C7B"/>
    <w:rsid w:val="007F0765"/>
    <w:rsid w:val="007F09A9"/>
    <w:rsid w:val="007F18C7"/>
    <w:rsid w:val="007F3227"/>
    <w:rsid w:val="007F3D15"/>
    <w:rsid w:val="007F45F0"/>
    <w:rsid w:val="007F62B4"/>
    <w:rsid w:val="007F6A55"/>
    <w:rsid w:val="007F6C77"/>
    <w:rsid w:val="007F72CB"/>
    <w:rsid w:val="007F7482"/>
    <w:rsid w:val="007F7717"/>
    <w:rsid w:val="0080026A"/>
    <w:rsid w:val="0080118F"/>
    <w:rsid w:val="008014ED"/>
    <w:rsid w:val="0080184E"/>
    <w:rsid w:val="00802163"/>
    <w:rsid w:val="008033DB"/>
    <w:rsid w:val="0080369A"/>
    <w:rsid w:val="00803992"/>
    <w:rsid w:val="00803CB7"/>
    <w:rsid w:val="00804392"/>
    <w:rsid w:val="00805AF7"/>
    <w:rsid w:val="00807B35"/>
    <w:rsid w:val="008103C5"/>
    <w:rsid w:val="008106AA"/>
    <w:rsid w:val="0081081A"/>
    <w:rsid w:val="0081152F"/>
    <w:rsid w:val="008117DE"/>
    <w:rsid w:val="00811A57"/>
    <w:rsid w:val="008121D0"/>
    <w:rsid w:val="008122A0"/>
    <w:rsid w:val="008122C8"/>
    <w:rsid w:val="008122F2"/>
    <w:rsid w:val="008126C6"/>
    <w:rsid w:val="00812B5F"/>
    <w:rsid w:val="008131BD"/>
    <w:rsid w:val="0081340D"/>
    <w:rsid w:val="00813A3F"/>
    <w:rsid w:val="00813A9A"/>
    <w:rsid w:val="00814692"/>
    <w:rsid w:val="0081506D"/>
    <w:rsid w:val="0081697B"/>
    <w:rsid w:val="00816CE4"/>
    <w:rsid w:val="00816FD1"/>
    <w:rsid w:val="00817038"/>
    <w:rsid w:val="00817405"/>
    <w:rsid w:val="00820CED"/>
    <w:rsid w:val="0082177A"/>
    <w:rsid w:val="0082179C"/>
    <w:rsid w:val="00821B05"/>
    <w:rsid w:val="00822367"/>
    <w:rsid w:val="00822445"/>
    <w:rsid w:val="008228BA"/>
    <w:rsid w:val="00823415"/>
    <w:rsid w:val="00824077"/>
    <w:rsid w:val="008240DB"/>
    <w:rsid w:val="00824370"/>
    <w:rsid w:val="0082499E"/>
    <w:rsid w:val="00825114"/>
    <w:rsid w:val="00825279"/>
    <w:rsid w:val="0082536A"/>
    <w:rsid w:val="0082587E"/>
    <w:rsid w:val="0082718C"/>
    <w:rsid w:val="00827B33"/>
    <w:rsid w:val="00827CD5"/>
    <w:rsid w:val="0083010D"/>
    <w:rsid w:val="00830897"/>
    <w:rsid w:val="00830C9C"/>
    <w:rsid w:val="00830EE7"/>
    <w:rsid w:val="00830FF0"/>
    <w:rsid w:val="00831D40"/>
    <w:rsid w:val="00832123"/>
    <w:rsid w:val="008323AC"/>
    <w:rsid w:val="0083247B"/>
    <w:rsid w:val="0083280D"/>
    <w:rsid w:val="00832A43"/>
    <w:rsid w:val="008334B3"/>
    <w:rsid w:val="00833AD2"/>
    <w:rsid w:val="00833D1F"/>
    <w:rsid w:val="008341C9"/>
    <w:rsid w:val="008354EB"/>
    <w:rsid w:val="00835BBC"/>
    <w:rsid w:val="00835F78"/>
    <w:rsid w:val="008360AD"/>
    <w:rsid w:val="00836C9D"/>
    <w:rsid w:val="00836FD5"/>
    <w:rsid w:val="008372AB"/>
    <w:rsid w:val="008377CB"/>
    <w:rsid w:val="00837BDC"/>
    <w:rsid w:val="008401FE"/>
    <w:rsid w:val="00841C77"/>
    <w:rsid w:val="00841CA6"/>
    <w:rsid w:val="00841CE8"/>
    <w:rsid w:val="00842228"/>
    <w:rsid w:val="0084249C"/>
    <w:rsid w:val="0084388E"/>
    <w:rsid w:val="00843951"/>
    <w:rsid w:val="008442E8"/>
    <w:rsid w:val="00844739"/>
    <w:rsid w:val="00844CDA"/>
    <w:rsid w:val="00844DE0"/>
    <w:rsid w:val="00845161"/>
    <w:rsid w:val="00845339"/>
    <w:rsid w:val="00845914"/>
    <w:rsid w:val="00845AD2"/>
    <w:rsid w:val="00845C9C"/>
    <w:rsid w:val="0084639B"/>
    <w:rsid w:val="00847A68"/>
    <w:rsid w:val="00847BF8"/>
    <w:rsid w:val="00847D8A"/>
    <w:rsid w:val="00847E0C"/>
    <w:rsid w:val="00847FBD"/>
    <w:rsid w:val="00851157"/>
    <w:rsid w:val="008514CE"/>
    <w:rsid w:val="00852C71"/>
    <w:rsid w:val="00852DBE"/>
    <w:rsid w:val="00852E90"/>
    <w:rsid w:val="00853191"/>
    <w:rsid w:val="00853362"/>
    <w:rsid w:val="008533B9"/>
    <w:rsid w:val="0085340C"/>
    <w:rsid w:val="00853D91"/>
    <w:rsid w:val="00853EE8"/>
    <w:rsid w:val="00853F6A"/>
    <w:rsid w:val="00853F8A"/>
    <w:rsid w:val="008545CA"/>
    <w:rsid w:val="00855451"/>
    <w:rsid w:val="0085620A"/>
    <w:rsid w:val="0085643F"/>
    <w:rsid w:val="00856E6D"/>
    <w:rsid w:val="00856E8F"/>
    <w:rsid w:val="008575F3"/>
    <w:rsid w:val="00857E1B"/>
    <w:rsid w:val="00857E30"/>
    <w:rsid w:val="00860266"/>
    <w:rsid w:val="008604DC"/>
    <w:rsid w:val="008605B3"/>
    <w:rsid w:val="008608E6"/>
    <w:rsid w:val="00860B1E"/>
    <w:rsid w:val="00860F87"/>
    <w:rsid w:val="0086134A"/>
    <w:rsid w:val="00861452"/>
    <w:rsid w:val="00862056"/>
    <w:rsid w:val="008623B9"/>
    <w:rsid w:val="00864105"/>
    <w:rsid w:val="0086426C"/>
    <w:rsid w:val="00864343"/>
    <w:rsid w:val="00864A44"/>
    <w:rsid w:val="00864E43"/>
    <w:rsid w:val="00865739"/>
    <w:rsid w:val="00865A43"/>
    <w:rsid w:val="00865AD5"/>
    <w:rsid w:val="00866B19"/>
    <w:rsid w:val="00866DE8"/>
    <w:rsid w:val="00867936"/>
    <w:rsid w:val="00867984"/>
    <w:rsid w:val="00867D96"/>
    <w:rsid w:val="00870305"/>
    <w:rsid w:val="0087102C"/>
    <w:rsid w:val="00871779"/>
    <w:rsid w:val="0087179C"/>
    <w:rsid w:val="008719A3"/>
    <w:rsid w:val="00872034"/>
    <w:rsid w:val="008735A6"/>
    <w:rsid w:val="00873818"/>
    <w:rsid w:val="00873E9F"/>
    <w:rsid w:val="0087454C"/>
    <w:rsid w:val="00874DC4"/>
    <w:rsid w:val="00874E0A"/>
    <w:rsid w:val="00875DC5"/>
    <w:rsid w:val="0087690F"/>
    <w:rsid w:val="00876920"/>
    <w:rsid w:val="00876C09"/>
    <w:rsid w:val="0087735D"/>
    <w:rsid w:val="00877380"/>
    <w:rsid w:val="008776BF"/>
    <w:rsid w:val="0087778E"/>
    <w:rsid w:val="00877973"/>
    <w:rsid w:val="00877E37"/>
    <w:rsid w:val="00880253"/>
    <w:rsid w:val="0088033A"/>
    <w:rsid w:val="008812EC"/>
    <w:rsid w:val="00881326"/>
    <w:rsid w:val="008814CE"/>
    <w:rsid w:val="00882301"/>
    <w:rsid w:val="00883B29"/>
    <w:rsid w:val="00884889"/>
    <w:rsid w:val="00884B75"/>
    <w:rsid w:val="008850A3"/>
    <w:rsid w:val="0088597A"/>
    <w:rsid w:val="00885EAB"/>
    <w:rsid w:val="0088648F"/>
    <w:rsid w:val="0088652B"/>
    <w:rsid w:val="00886648"/>
    <w:rsid w:val="008869E6"/>
    <w:rsid w:val="00886F85"/>
    <w:rsid w:val="008871F7"/>
    <w:rsid w:val="0089056C"/>
    <w:rsid w:val="008907A4"/>
    <w:rsid w:val="0089147C"/>
    <w:rsid w:val="008916DD"/>
    <w:rsid w:val="00891D1D"/>
    <w:rsid w:val="00891E0E"/>
    <w:rsid w:val="00892A13"/>
    <w:rsid w:val="00893106"/>
    <w:rsid w:val="008937B0"/>
    <w:rsid w:val="008941E2"/>
    <w:rsid w:val="00894219"/>
    <w:rsid w:val="008943D3"/>
    <w:rsid w:val="00894A74"/>
    <w:rsid w:val="00895567"/>
    <w:rsid w:val="00895608"/>
    <w:rsid w:val="008956A2"/>
    <w:rsid w:val="0089583F"/>
    <w:rsid w:val="00895C74"/>
    <w:rsid w:val="00895DCA"/>
    <w:rsid w:val="00895E32"/>
    <w:rsid w:val="00895FF5"/>
    <w:rsid w:val="00896721"/>
    <w:rsid w:val="0089700B"/>
    <w:rsid w:val="00897327"/>
    <w:rsid w:val="008973E0"/>
    <w:rsid w:val="0089797A"/>
    <w:rsid w:val="00897E48"/>
    <w:rsid w:val="008A097F"/>
    <w:rsid w:val="008A0A92"/>
    <w:rsid w:val="008A0C0E"/>
    <w:rsid w:val="008A15EA"/>
    <w:rsid w:val="008A1E6D"/>
    <w:rsid w:val="008A2E08"/>
    <w:rsid w:val="008A2F44"/>
    <w:rsid w:val="008A39D2"/>
    <w:rsid w:val="008A45D9"/>
    <w:rsid w:val="008A4B9F"/>
    <w:rsid w:val="008A4D87"/>
    <w:rsid w:val="008A569A"/>
    <w:rsid w:val="008A56FC"/>
    <w:rsid w:val="008A5838"/>
    <w:rsid w:val="008A5893"/>
    <w:rsid w:val="008A59D4"/>
    <w:rsid w:val="008A5B0B"/>
    <w:rsid w:val="008A5FB3"/>
    <w:rsid w:val="008A6787"/>
    <w:rsid w:val="008A6E30"/>
    <w:rsid w:val="008A6FD4"/>
    <w:rsid w:val="008A72C8"/>
    <w:rsid w:val="008A737C"/>
    <w:rsid w:val="008A7805"/>
    <w:rsid w:val="008A7DCF"/>
    <w:rsid w:val="008A7DE0"/>
    <w:rsid w:val="008A7E4B"/>
    <w:rsid w:val="008B01E7"/>
    <w:rsid w:val="008B022E"/>
    <w:rsid w:val="008B049F"/>
    <w:rsid w:val="008B0832"/>
    <w:rsid w:val="008B0F9E"/>
    <w:rsid w:val="008B10D7"/>
    <w:rsid w:val="008B11B4"/>
    <w:rsid w:val="008B1B1D"/>
    <w:rsid w:val="008B22EB"/>
    <w:rsid w:val="008B27B9"/>
    <w:rsid w:val="008B3358"/>
    <w:rsid w:val="008B455F"/>
    <w:rsid w:val="008B46BB"/>
    <w:rsid w:val="008B4FAA"/>
    <w:rsid w:val="008B57F3"/>
    <w:rsid w:val="008B5DA7"/>
    <w:rsid w:val="008B5EE5"/>
    <w:rsid w:val="008B6920"/>
    <w:rsid w:val="008B6F55"/>
    <w:rsid w:val="008B7303"/>
    <w:rsid w:val="008B7E9F"/>
    <w:rsid w:val="008C04A3"/>
    <w:rsid w:val="008C050D"/>
    <w:rsid w:val="008C0C14"/>
    <w:rsid w:val="008C100F"/>
    <w:rsid w:val="008C1869"/>
    <w:rsid w:val="008C1A0D"/>
    <w:rsid w:val="008C1E44"/>
    <w:rsid w:val="008C2BBC"/>
    <w:rsid w:val="008C2C62"/>
    <w:rsid w:val="008C2D14"/>
    <w:rsid w:val="008C30FD"/>
    <w:rsid w:val="008C3203"/>
    <w:rsid w:val="008C322E"/>
    <w:rsid w:val="008C32A5"/>
    <w:rsid w:val="008C3481"/>
    <w:rsid w:val="008C38D6"/>
    <w:rsid w:val="008C3BD3"/>
    <w:rsid w:val="008C3E5E"/>
    <w:rsid w:val="008C4ADF"/>
    <w:rsid w:val="008C4B43"/>
    <w:rsid w:val="008C4BA1"/>
    <w:rsid w:val="008C52D0"/>
    <w:rsid w:val="008C61C5"/>
    <w:rsid w:val="008C6749"/>
    <w:rsid w:val="008C690B"/>
    <w:rsid w:val="008C69C2"/>
    <w:rsid w:val="008C723B"/>
    <w:rsid w:val="008D0027"/>
    <w:rsid w:val="008D0244"/>
    <w:rsid w:val="008D2468"/>
    <w:rsid w:val="008D27F3"/>
    <w:rsid w:val="008D413F"/>
    <w:rsid w:val="008D46A4"/>
    <w:rsid w:val="008D47A8"/>
    <w:rsid w:val="008D50F8"/>
    <w:rsid w:val="008D5898"/>
    <w:rsid w:val="008D58DB"/>
    <w:rsid w:val="008D590E"/>
    <w:rsid w:val="008D6229"/>
    <w:rsid w:val="008D6826"/>
    <w:rsid w:val="008D7048"/>
    <w:rsid w:val="008D7096"/>
    <w:rsid w:val="008D721B"/>
    <w:rsid w:val="008D7342"/>
    <w:rsid w:val="008D74D6"/>
    <w:rsid w:val="008D7590"/>
    <w:rsid w:val="008E025B"/>
    <w:rsid w:val="008E041E"/>
    <w:rsid w:val="008E0E0A"/>
    <w:rsid w:val="008E0FD4"/>
    <w:rsid w:val="008E1EA3"/>
    <w:rsid w:val="008E2183"/>
    <w:rsid w:val="008E2757"/>
    <w:rsid w:val="008E2AC0"/>
    <w:rsid w:val="008E30F3"/>
    <w:rsid w:val="008E39FF"/>
    <w:rsid w:val="008E3A8F"/>
    <w:rsid w:val="008E3A9F"/>
    <w:rsid w:val="008E3AA6"/>
    <w:rsid w:val="008E3E84"/>
    <w:rsid w:val="008E4305"/>
    <w:rsid w:val="008E4928"/>
    <w:rsid w:val="008E50C7"/>
    <w:rsid w:val="008E5387"/>
    <w:rsid w:val="008E545E"/>
    <w:rsid w:val="008E5DA5"/>
    <w:rsid w:val="008E60D0"/>
    <w:rsid w:val="008E6201"/>
    <w:rsid w:val="008E624B"/>
    <w:rsid w:val="008E6A2E"/>
    <w:rsid w:val="008E7068"/>
    <w:rsid w:val="008E710B"/>
    <w:rsid w:val="008F0197"/>
    <w:rsid w:val="008F0618"/>
    <w:rsid w:val="008F061C"/>
    <w:rsid w:val="008F0761"/>
    <w:rsid w:val="008F1E8B"/>
    <w:rsid w:val="008F2089"/>
    <w:rsid w:val="008F2099"/>
    <w:rsid w:val="008F2449"/>
    <w:rsid w:val="008F254F"/>
    <w:rsid w:val="008F2B55"/>
    <w:rsid w:val="008F3298"/>
    <w:rsid w:val="008F3CB4"/>
    <w:rsid w:val="008F4C2D"/>
    <w:rsid w:val="008F4EB0"/>
    <w:rsid w:val="008F52AF"/>
    <w:rsid w:val="008F5724"/>
    <w:rsid w:val="008F5B70"/>
    <w:rsid w:val="008F5E8B"/>
    <w:rsid w:val="008F60C9"/>
    <w:rsid w:val="008F64AC"/>
    <w:rsid w:val="008F6CE2"/>
    <w:rsid w:val="008F6EE2"/>
    <w:rsid w:val="008F7432"/>
    <w:rsid w:val="008F7820"/>
    <w:rsid w:val="008F7830"/>
    <w:rsid w:val="008F78EF"/>
    <w:rsid w:val="0090049E"/>
    <w:rsid w:val="0090058E"/>
    <w:rsid w:val="0090073C"/>
    <w:rsid w:val="00900C26"/>
    <w:rsid w:val="00900F3C"/>
    <w:rsid w:val="0090174B"/>
    <w:rsid w:val="009017EC"/>
    <w:rsid w:val="0090194E"/>
    <w:rsid w:val="00901A3B"/>
    <w:rsid w:val="00901CB6"/>
    <w:rsid w:val="00902914"/>
    <w:rsid w:val="00902C46"/>
    <w:rsid w:val="00902DDB"/>
    <w:rsid w:val="00902F85"/>
    <w:rsid w:val="009034EA"/>
    <w:rsid w:val="0090493C"/>
    <w:rsid w:val="00904B72"/>
    <w:rsid w:val="00904C27"/>
    <w:rsid w:val="00904CC0"/>
    <w:rsid w:val="00904CDF"/>
    <w:rsid w:val="00905149"/>
    <w:rsid w:val="00905244"/>
    <w:rsid w:val="00905B99"/>
    <w:rsid w:val="00905BE8"/>
    <w:rsid w:val="0090641D"/>
    <w:rsid w:val="0090713D"/>
    <w:rsid w:val="00907C68"/>
    <w:rsid w:val="009106BF"/>
    <w:rsid w:val="00911477"/>
    <w:rsid w:val="00911C06"/>
    <w:rsid w:val="00911D6B"/>
    <w:rsid w:val="00912103"/>
    <w:rsid w:val="00912F77"/>
    <w:rsid w:val="009132B2"/>
    <w:rsid w:val="009135EF"/>
    <w:rsid w:val="009137B8"/>
    <w:rsid w:val="00913850"/>
    <w:rsid w:val="00913A62"/>
    <w:rsid w:val="00913BB6"/>
    <w:rsid w:val="00913DAA"/>
    <w:rsid w:val="009142E9"/>
    <w:rsid w:val="009143A7"/>
    <w:rsid w:val="0091553B"/>
    <w:rsid w:val="00915546"/>
    <w:rsid w:val="009159B7"/>
    <w:rsid w:val="009159BE"/>
    <w:rsid w:val="00915CEC"/>
    <w:rsid w:val="00915D82"/>
    <w:rsid w:val="00916041"/>
    <w:rsid w:val="0091637C"/>
    <w:rsid w:val="00916A44"/>
    <w:rsid w:val="0091764E"/>
    <w:rsid w:val="00917C80"/>
    <w:rsid w:val="00920157"/>
    <w:rsid w:val="00920505"/>
    <w:rsid w:val="0092070A"/>
    <w:rsid w:val="00920CCD"/>
    <w:rsid w:val="00921334"/>
    <w:rsid w:val="009219D0"/>
    <w:rsid w:val="00921C6C"/>
    <w:rsid w:val="0092203D"/>
    <w:rsid w:val="0092248D"/>
    <w:rsid w:val="00922FDB"/>
    <w:rsid w:val="00923006"/>
    <w:rsid w:val="009230FF"/>
    <w:rsid w:val="00923861"/>
    <w:rsid w:val="00923BC2"/>
    <w:rsid w:val="00923EB5"/>
    <w:rsid w:val="00924978"/>
    <w:rsid w:val="00924BDB"/>
    <w:rsid w:val="00925926"/>
    <w:rsid w:val="00925D3B"/>
    <w:rsid w:val="009266AD"/>
    <w:rsid w:val="00926991"/>
    <w:rsid w:val="009278CD"/>
    <w:rsid w:val="009279E7"/>
    <w:rsid w:val="00927C90"/>
    <w:rsid w:val="009300C8"/>
    <w:rsid w:val="00930A86"/>
    <w:rsid w:val="00930C85"/>
    <w:rsid w:val="00930E2C"/>
    <w:rsid w:val="009313D7"/>
    <w:rsid w:val="00931B22"/>
    <w:rsid w:val="00931FDC"/>
    <w:rsid w:val="009322FF"/>
    <w:rsid w:val="0093236F"/>
    <w:rsid w:val="00932405"/>
    <w:rsid w:val="00932A39"/>
    <w:rsid w:val="0093347F"/>
    <w:rsid w:val="009336D5"/>
    <w:rsid w:val="00933E2C"/>
    <w:rsid w:val="00933F7D"/>
    <w:rsid w:val="0093479F"/>
    <w:rsid w:val="00934A0D"/>
    <w:rsid w:val="00934A13"/>
    <w:rsid w:val="009353EB"/>
    <w:rsid w:val="00935DAD"/>
    <w:rsid w:val="00935E7D"/>
    <w:rsid w:val="00935F49"/>
    <w:rsid w:val="00936251"/>
    <w:rsid w:val="00936377"/>
    <w:rsid w:val="00936CDF"/>
    <w:rsid w:val="00936EB0"/>
    <w:rsid w:val="0093789C"/>
    <w:rsid w:val="00937C5C"/>
    <w:rsid w:val="00940453"/>
    <w:rsid w:val="0094094A"/>
    <w:rsid w:val="00940A37"/>
    <w:rsid w:val="00940B93"/>
    <w:rsid w:val="00941469"/>
    <w:rsid w:val="00941980"/>
    <w:rsid w:val="00941C6C"/>
    <w:rsid w:val="00942069"/>
    <w:rsid w:val="00942B31"/>
    <w:rsid w:val="00942BAA"/>
    <w:rsid w:val="00942BD4"/>
    <w:rsid w:val="00943250"/>
    <w:rsid w:val="0094355D"/>
    <w:rsid w:val="00943746"/>
    <w:rsid w:val="00943D7F"/>
    <w:rsid w:val="0094404B"/>
    <w:rsid w:val="00944B8F"/>
    <w:rsid w:val="00944FDF"/>
    <w:rsid w:val="0094510D"/>
    <w:rsid w:val="00945BD6"/>
    <w:rsid w:val="00945CBE"/>
    <w:rsid w:val="00946059"/>
    <w:rsid w:val="009462CB"/>
    <w:rsid w:val="00947411"/>
    <w:rsid w:val="00947811"/>
    <w:rsid w:val="00947846"/>
    <w:rsid w:val="0095016C"/>
    <w:rsid w:val="009504C5"/>
    <w:rsid w:val="00950A94"/>
    <w:rsid w:val="00950CCC"/>
    <w:rsid w:val="00950CFE"/>
    <w:rsid w:val="00951AC7"/>
    <w:rsid w:val="00951BB0"/>
    <w:rsid w:val="0095230E"/>
    <w:rsid w:val="009523EF"/>
    <w:rsid w:val="00952519"/>
    <w:rsid w:val="009538FE"/>
    <w:rsid w:val="00953BC7"/>
    <w:rsid w:val="00953C76"/>
    <w:rsid w:val="00953D39"/>
    <w:rsid w:val="00953DDD"/>
    <w:rsid w:val="00954921"/>
    <w:rsid w:val="0095551F"/>
    <w:rsid w:val="00956682"/>
    <w:rsid w:val="009569CE"/>
    <w:rsid w:val="00956CA3"/>
    <w:rsid w:val="009577F2"/>
    <w:rsid w:val="00957CCE"/>
    <w:rsid w:val="00957EAD"/>
    <w:rsid w:val="009603D1"/>
    <w:rsid w:val="00961435"/>
    <w:rsid w:val="00961695"/>
    <w:rsid w:val="009622F4"/>
    <w:rsid w:val="00962897"/>
    <w:rsid w:val="0096360E"/>
    <w:rsid w:val="0096380E"/>
    <w:rsid w:val="00964D26"/>
    <w:rsid w:val="0096586A"/>
    <w:rsid w:val="00965A73"/>
    <w:rsid w:val="009664DC"/>
    <w:rsid w:val="0096719D"/>
    <w:rsid w:val="00967216"/>
    <w:rsid w:val="00967523"/>
    <w:rsid w:val="0096793B"/>
    <w:rsid w:val="00967941"/>
    <w:rsid w:val="00967FCF"/>
    <w:rsid w:val="00967FE4"/>
    <w:rsid w:val="00970631"/>
    <w:rsid w:val="00970783"/>
    <w:rsid w:val="00970CF1"/>
    <w:rsid w:val="00970E02"/>
    <w:rsid w:val="0097125C"/>
    <w:rsid w:val="0097187D"/>
    <w:rsid w:val="00972444"/>
    <w:rsid w:val="00973033"/>
    <w:rsid w:val="00973361"/>
    <w:rsid w:val="009733DB"/>
    <w:rsid w:val="00973B5F"/>
    <w:rsid w:val="0097408C"/>
    <w:rsid w:val="00975755"/>
    <w:rsid w:val="0097593D"/>
    <w:rsid w:val="0097618D"/>
    <w:rsid w:val="00976A40"/>
    <w:rsid w:val="00976B0B"/>
    <w:rsid w:val="009771E9"/>
    <w:rsid w:val="009775D8"/>
    <w:rsid w:val="00977EFC"/>
    <w:rsid w:val="00980238"/>
    <w:rsid w:val="00980306"/>
    <w:rsid w:val="009808F8"/>
    <w:rsid w:val="00980BAE"/>
    <w:rsid w:val="0098152B"/>
    <w:rsid w:val="009822B3"/>
    <w:rsid w:val="00982905"/>
    <w:rsid w:val="00983243"/>
    <w:rsid w:val="00983312"/>
    <w:rsid w:val="00983316"/>
    <w:rsid w:val="0098362E"/>
    <w:rsid w:val="009836B5"/>
    <w:rsid w:val="009836DA"/>
    <w:rsid w:val="00983964"/>
    <w:rsid w:val="00983D5E"/>
    <w:rsid w:val="009842AE"/>
    <w:rsid w:val="009842BF"/>
    <w:rsid w:val="00984322"/>
    <w:rsid w:val="0098464E"/>
    <w:rsid w:val="00985A67"/>
    <w:rsid w:val="00986812"/>
    <w:rsid w:val="0098729D"/>
    <w:rsid w:val="00987F00"/>
    <w:rsid w:val="009903F7"/>
    <w:rsid w:val="009906DF"/>
    <w:rsid w:val="009924BE"/>
    <w:rsid w:val="00992822"/>
    <w:rsid w:val="009935EC"/>
    <w:rsid w:val="0099387D"/>
    <w:rsid w:val="00993D02"/>
    <w:rsid w:val="009940D2"/>
    <w:rsid w:val="009948FF"/>
    <w:rsid w:val="00994953"/>
    <w:rsid w:val="00994AB8"/>
    <w:rsid w:val="00995369"/>
    <w:rsid w:val="00995388"/>
    <w:rsid w:val="00995AA7"/>
    <w:rsid w:val="00995B71"/>
    <w:rsid w:val="00995D0D"/>
    <w:rsid w:val="00995D3A"/>
    <w:rsid w:val="009962FC"/>
    <w:rsid w:val="0099651A"/>
    <w:rsid w:val="00996D9E"/>
    <w:rsid w:val="00997891"/>
    <w:rsid w:val="0099799E"/>
    <w:rsid w:val="009A0D2A"/>
    <w:rsid w:val="009A1164"/>
    <w:rsid w:val="009A1D9A"/>
    <w:rsid w:val="009A1FF4"/>
    <w:rsid w:val="009A22F5"/>
    <w:rsid w:val="009A2931"/>
    <w:rsid w:val="009A2D4E"/>
    <w:rsid w:val="009A305A"/>
    <w:rsid w:val="009A33E1"/>
    <w:rsid w:val="009A344A"/>
    <w:rsid w:val="009A34AE"/>
    <w:rsid w:val="009A375D"/>
    <w:rsid w:val="009A3DA6"/>
    <w:rsid w:val="009A56C5"/>
    <w:rsid w:val="009A65EF"/>
    <w:rsid w:val="009A6DE9"/>
    <w:rsid w:val="009A6F9E"/>
    <w:rsid w:val="009A6FAF"/>
    <w:rsid w:val="009A7784"/>
    <w:rsid w:val="009B052D"/>
    <w:rsid w:val="009B0F36"/>
    <w:rsid w:val="009B1C55"/>
    <w:rsid w:val="009B1DB7"/>
    <w:rsid w:val="009B1DCF"/>
    <w:rsid w:val="009B2279"/>
    <w:rsid w:val="009B248B"/>
    <w:rsid w:val="009B2BD6"/>
    <w:rsid w:val="009B2DC4"/>
    <w:rsid w:val="009B2E60"/>
    <w:rsid w:val="009B2EF9"/>
    <w:rsid w:val="009B300C"/>
    <w:rsid w:val="009B31B0"/>
    <w:rsid w:val="009B35A6"/>
    <w:rsid w:val="009B367B"/>
    <w:rsid w:val="009B3EE3"/>
    <w:rsid w:val="009B4D7B"/>
    <w:rsid w:val="009B557C"/>
    <w:rsid w:val="009B5AED"/>
    <w:rsid w:val="009B601A"/>
    <w:rsid w:val="009B6577"/>
    <w:rsid w:val="009B65EE"/>
    <w:rsid w:val="009B69F8"/>
    <w:rsid w:val="009B7756"/>
    <w:rsid w:val="009B7C02"/>
    <w:rsid w:val="009B7DA0"/>
    <w:rsid w:val="009C036A"/>
    <w:rsid w:val="009C0AD7"/>
    <w:rsid w:val="009C21FC"/>
    <w:rsid w:val="009C22E7"/>
    <w:rsid w:val="009C2662"/>
    <w:rsid w:val="009C2BFC"/>
    <w:rsid w:val="009C318B"/>
    <w:rsid w:val="009C323B"/>
    <w:rsid w:val="009C37B4"/>
    <w:rsid w:val="009C3B07"/>
    <w:rsid w:val="009C3F25"/>
    <w:rsid w:val="009C40FD"/>
    <w:rsid w:val="009C419F"/>
    <w:rsid w:val="009C41D8"/>
    <w:rsid w:val="009C56CB"/>
    <w:rsid w:val="009C617D"/>
    <w:rsid w:val="009C7021"/>
    <w:rsid w:val="009C7421"/>
    <w:rsid w:val="009C76F2"/>
    <w:rsid w:val="009C7839"/>
    <w:rsid w:val="009D0256"/>
    <w:rsid w:val="009D02BF"/>
    <w:rsid w:val="009D02D2"/>
    <w:rsid w:val="009D0C53"/>
    <w:rsid w:val="009D15E9"/>
    <w:rsid w:val="009D23A8"/>
    <w:rsid w:val="009D282F"/>
    <w:rsid w:val="009D2897"/>
    <w:rsid w:val="009D2EC9"/>
    <w:rsid w:val="009D327C"/>
    <w:rsid w:val="009D3704"/>
    <w:rsid w:val="009D4776"/>
    <w:rsid w:val="009D47E8"/>
    <w:rsid w:val="009D4DE8"/>
    <w:rsid w:val="009D5022"/>
    <w:rsid w:val="009D547A"/>
    <w:rsid w:val="009D6086"/>
    <w:rsid w:val="009D6A0F"/>
    <w:rsid w:val="009D6D5C"/>
    <w:rsid w:val="009D6DF1"/>
    <w:rsid w:val="009D722F"/>
    <w:rsid w:val="009D787F"/>
    <w:rsid w:val="009E0132"/>
    <w:rsid w:val="009E02CA"/>
    <w:rsid w:val="009E0A52"/>
    <w:rsid w:val="009E0B88"/>
    <w:rsid w:val="009E110E"/>
    <w:rsid w:val="009E1351"/>
    <w:rsid w:val="009E1518"/>
    <w:rsid w:val="009E24F2"/>
    <w:rsid w:val="009E2FEC"/>
    <w:rsid w:val="009E34B9"/>
    <w:rsid w:val="009E3502"/>
    <w:rsid w:val="009E3AA1"/>
    <w:rsid w:val="009E4224"/>
    <w:rsid w:val="009E44B0"/>
    <w:rsid w:val="009E5C62"/>
    <w:rsid w:val="009E5EF0"/>
    <w:rsid w:val="009E606F"/>
    <w:rsid w:val="009E684D"/>
    <w:rsid w:val="009E6C7A"/>
    <w:rsid w:val="009E7AF3"/>
    <w:rsid w:val="009F00A4"/>
    <w:rsid w:val="009F056B"/>
    <w:rsid w:val="009F0A4F"/>
    <w:rsid w:val="009F26F3"/>
    <w:rsid w:val="009F31F5"/>
    <w:rsid w:val="009F3ADE"/>
    <w:rsid w:val="009F3E9D"/>
    <w:rsid w:val="009F3F5C"/>
    <w:rsid w:val="009F4498"/>
    <w:rsid w:val="009F4D81"/>
    <w:rsid w:val="009F54F7"/>
    <w:rsid w:val="009F5930"/>
    <w:rsid w:val="009F593E"/>
    <w:rsid w:val="009F6244"/>
    <w:rsid w:val="009F70DE"/>
    <w:rsid w:val="009F750A"/>
    <w:rsid w:val="009F7BB6"/>
    <w:rsid w:val="00A0013E"/>
    <w:rsid w:val="00A001F2"/>
    <w:rsid w:val="00A010C0"/>
    <w:rsid w:val="00A0130E"/>
    <w:rsid w:val="00A0162C"/>
    <w:rsid w:val="00A0204D"/>
    <w:rsid w:val="00A02196"/>
    <w:rsid w:val="00A029A7"/>
    <w:rsid w:val="00A035D5"/>
    <w:rsid w:val="00A03A9D"/>
    <w:rsid w:val="00A04244"/>
    <w:rsid w:val="00A0473B"/>
    <w:rsid w:val="00A04AB6"/>
    <w:rsid w:val="00A04E4F"/>
    <w:rsid w:val="00A05253"/>
    <w:rsid w:val="00A0583E"/>
    <w:rsid w:val="00A058CD"/>
    <w:rsid w:val="00A06643"/>
    <w:rsid w:val="00A06B7E"/>
    <w:rsid w:val="00A06F93"/>
    <w:rsid w:val="00A07036"/>
    <w:rsid w:val="00A070A0"/>
    <w:rsid w:val="00A07151"/>
    <w:rsid w:val="00A0795D"/>
    <w:rsid w:val="00A079FA"/>
    <w:rsid w:val="00A1024D"/>
    <w:rsid w:val="00A10C06"/>
    <w:rsid w:val="00A11560"/>
    <w:rsid w:val="00A115AA"/>
    <w:rsid w:val="00A11D6E"/>
    <w:rsid w:val="00A122BA"/>
    <w:rsid w:val="00A12FB8"/>
    <w:rsid w:val="00A12FFC"/>
    <w:rsid w:val="00A1352A"/>
    <w:rsid w:val="00A13914"/>
    <w:rsid w:val="00A13C26"/>
    <w:rsid w:val="00A14824"/>
    <w:rsid w:val="00A14BD9"/>
    <w:rsid w:val="00A14E8A"/>
    <w:rsid w:val="00A14EF8"/>
    <w:rsid w:val="00A14F82"/>
    <w:rsid w:val="00A156BA"/>
    <w:rsid w:val="00A15940"/>
    <w:rsid w:val="00A162AA"/>
    <w:rsid w:val="00A16B6E"/>
    <w:rsid w:val="00A16D5A"/>
    <w:rsid w:val="00A170C7"/>
    <w:rsid w:val="00A1719A"/>
    <w:rsid w:val="00A171F8"/>
    <w:rsid w:val="00A17408"/>
    <w:rsid w:val="00A17CED"/>
    <w:rsid w:val="00A20B17"/>
    <w:rsid w:val="00A21352"/>
    <w:rsid w:val="00A213B2"/>
    <w:rsid w:val="00A215EB"/>
    <w:rsid w:val="00A2272E"/>
    <w:rsid w:val="00A22F3E"/>
    <w:rsid w:val="00A23215"/>
    <w:rsid w:val="00A23280"/>
    <w:rsid w:val="00A2329F"/>
    <w:rsid w:val="00A232EE"/>
    <w:rsid w:val="00A236B6"/>
    <w:rsid w:val="00A23F47"/>
    <w:rsid w:val="00A25919"/>
    <w:rsid w:val="00A259AD"/>
    <w:rsid w:val="00A25BDE"/>
    <w:rsid w:val="00A2659D"/>
    <w:rsid w:val="00A26EF1"/>
    <w:rsid w:val="00A26EF5"/>
    <w:rsid w:val="00A2703F"/>
    <w:rsid w:val="00A272AC"/>
    <w:rsid w:val="00A27679"/>
    <w:rsid w:val="00A27A6A"/>
    <w:rsid w:val="00A27B96"/>
    <w:rsid w:val="00A27C2F"/>
    <w:rsid w:val="00A27E5C"/>
    <w:rsid w:val="00A3004F"/>
    <w:rsid w:val="00A307E9"/>
    <w:rsid w:val="00A30C06"/>
    <w:rsid w:val="00A30CEF"/>
    <w:rsid w:val="00A30F9A"/>
    <w:rsid w:val="00A31041"/>
    <w:rsid w:val="00A311A3"/>
    <w:rsid w:val="00A31212"/>
    <w:rsid w:val="00A31401"/>
    <w:rsid w:val="00A323B1"/>
    <w:rsid w:val="00A328B4"/>
    <w:rsid w:val="00A32FA8"/>
    <w:rsid w:val="00A330CE"/>
    <w:rsid w:val="00A33F8E"/>
    <w:rsid w:val="00A34404"/>
    <w:rsid w:val="00A34ECF"/>
    <w:rsid w:val="00A375AF"/>
    <w:rsid w:val="00A37931"/>
    <w:rsid w:val="00A37A24"/>
    <w:rsid w:val="00A40569"/>
    <w:rsid w:val="00A407BF"/>
    <w:rsid w:val="00A408DF"/>
    <w:rsid w:val="00A416C8"/>
    <w:rsid w:val="00A41EA6"/>
    <w:rsid w:val="00A423BD"/>
    <w:rsid w:val="00A428CF"/>
    <w:rsid w:val="00A42D3E"/>
    <w:rsid w:val="00A42DBF"/>
    <w:rsid w:val="00A43808"/>
    <w:rsid w:val="00A43B9D"/>
    <w:rsid w:val="00A43E96"/>
    <w:rsid w:val="00A440A4"/>
    <w:rsid w:val="00A44154"/>
    <w:rsid w:val="00A44183"/>
    <w:rsid w:val="00A446B4"/>
    <w:rsid w:val="00A449AE"/>
    <w:rsid w:val="00A450AD"/>
    <w:rsid w:val="00A45125"/>
    <w:rsid w:val="00A455CD"/>
    <w:rsid w:val="00A45B6D"/>
    <w:rsid w:val="00A45CF4"/>
    <w:rsid w:val="00A46DF9"/>
    <w:rsid w:val="00A46EFE"/>
    <w:rsid w:val="00A475DB"/>
    <w:rsid w:val="00A508BF"/>
    <w:rsid w:val="00A51640"/>
    <w:rsid w:val="00A516B5"/>
    <w:rsid w:val="00A51C11"/>
    <w:rsid w:val="00A51FDE"/>
    <w:rsid w:val="00A52567"/>
    <w:rsid w:val="00A536E5"/>
    <w:rsid w:val="00A53DE3"/>
    <w:rsid w:val="00A5414A"/>
    <w:rsid w:val="00A54355"/>
    <w:rsid w:val="00A544AB"/>
    <w:rsid w:val="00A54754"/>
    <w:rsid w:val="00A54A73"/>
    <w:rsid w:val="00A550DB"/>
    <w:rsid w:val="00A551FC"/>
    <w:rsid w:val="00A55794"/>
    <w:rsid w:val="00A57C5B"/>
    <w:rsid w:val="00A60285"/>
    <w:rsid w:val="00A608C2"/>
    <w:rsid w:val="00A61121"/>
    <w:rsid w:val="00A61632"/>
    <w:rsid w:val="00A618A9"/>
    <w:rsid w:val="00A61A64"/>
    <w:rsid w:val="00A6286B"/>
    <w:rsid w:val="00A62A5E"/>
    <w:rsid w:val="00A62EE6"/>
    <w:rsid w:val="00A6301A"/>
    <w:rsid w:val="00A635D7"/>
    <w:rsid w:val="00A64524"/>
    <w:rsid w:val="00A6597E"/>
    <w:rsid w:val="00A65D2D"/>
    <w:rsid w:val="00A65D6E"/>
    <w:rsid w:val="00A65F66"/>
    <w:rsid w:val="00A661A0"/>
    <w:rsid w:val="00A66B54"/>
    <w:rsid w:val="00A66E43"/>
    <w:rsid w:val="00A66EAF"/>
    <w:rsid w:val="00A66ED5"/>
    <w:rsid w:val="00A673FC"/>
    <w:rsid w:val="00A70A3A"/>
    <w:rsid w:val="00A70C28"/>
    <w:rsid w:val="00A70D4D"/>
    <w:rsid w:val="00A7162D"/>
    <w:rsid w:val="00A71732"/>
    <w:rsid w:val="00A720A8"/>
    <w:rsid w:val="00A72290"/>
    <w:rsid w:val="00A7269E"/>
    <w:rsid w:val="00A728DB"/>
    <w:rsid w:val="00A7299A"/>
    <w:rsid w:val="00A739CA"/>
    <w:rsid w:val="00A73A94"/>
    <w:rsid w:val="00A73C12"/>
    <w:rsid w:val="00A73C66"/>
    <w:rsid w:val="00A77641"/>
    <w:rsid w:val="00A778CA"/>
    <w:rsid w:val="00A77FEE"/>
    <w:rsid w:val="00A77FFB"/>
    <w:rsid w:val="00A80F0F"/>
    <w:rsid w:val="00A81094"/>
    <w:rsid w:val="00A813A6"/>
    <w:rsid w:val="00A81AFC"/>
    <w:rsid w:val="00A82692"/>
    <w:rsid w:val="00A82874"/>
    <w:rsid w:val="00A837AF"/>
    <w:rsid w:val="00A8420C"/>
    <w:rsid w:val="00A8464A"/>
    <w:rsid w:val="00A84FA5"/>
    <w:rsid w:val="00A85246"/>
    <w:rsid w:val="00A85BF6"/>
    <w:rsid w:val="00A85DF5"/>
    <w:rsid w:val="00A86D06"/>
    <w:rsid w:val="00A8713D"/>
    <w:rsid w:val="00A875F9"/>
    <w:rsid w:val="00A87FF3"/>
    <w:rsid w:val="00A901DB"/>
    <w:rsid w:val="00A90FDF"/>
    <w:rsid w:val="00A91514"/>
    <w:rsid w:val="00A91C66"/>
    <w:rsid w:val="00A9214D"/>
    <w:rsid w:val="00A92B96"/>
    <w:rsid w:val="00A92ECC"/>
    <w:rsid w:val="00A92EE3"/>
    <w:rsid w:val="00A9333A"/>
    <w:rsid w:val="00A94025"/>
    <w:rsid w:val="00A94834"/>
    <w:rsid w:val="00A94EC7"/>
    <w:rsid w:val="00A95812"/>
    <w:rsid w:val="00A95CBD"/>
    <w:rsid w:val="00A95E35"/>
    <w:rsid w:val="00A96A35"/>
    <w:rsid w:val="00A96ED0"/>
    <w:rsid w:val="00A96ED3"/>
    <w:rsid w:val="00A9709C"/>
    <w:rsid w:val="00A97531"/>
    <w:rsid w:val="00AA0071"/>
    <w:rsid w:val="00AA024D"/>
    <w:rsid w:val="00AA03D3"/>
    <w:rsid w:val="00AA094E"/>
    <w:rsid w:val="00AA0B7A"/>
    <w:rsid w:val="00AA0D0C"/>
    <w:rsid w:val="00AA138C"/>
    <w:rsid w:val="00AA158D"/>
    <w:rsid w:val="00AA17A1"/>
    <w:rsid w:val="00AA17B9"/>
    <w:rsid w:val="00AA2445"/>
    <w:rsid w:val="00AA2DA7"/>
    <w:rsid w:val="00AA2DB9"/>
    <w:rsid w:val="00AA2E46"/>
    <w:rsid w:val="00AA368B"/>
    <w:rsid w:val="00AA3C8E"/>
    <w:rsid w:val="00AA3D2F"/>
    <w:rsid w:val="00AA409B"/>
    <w:rsid w:val="00AA465F"/>
    <w:rsid w:val="00AA4B40"/>
    <w:rsid w:val="00AA501D"/>
    <w:rsid w:val="00AA548C"/>
    <w:rsid w:val="00AA5872"/>
    <w:rsid w:val="00AA5924"/>
    <w:rsid w:val="00AA5B5A"/>
    <w:rsid w:val="00AA72ED"/>
    <w:rsid w:val="00AA7381"/>
    <w:rsid w:val="00AA7696"/>
    <w:rsid w:val="00AA77DD"/>
    <w:rsid w:val="00AA77F9"/>
    <w:rsid w:val="00AA7F45"/>
    <w:rsid w:val="00AB0218"/>
    <w:rsid w:val="00AB0B78"/>
    <w:rsid w:val="00AB1A09"/>
    <w:rsid w:val="00AB25B4"/>
    <w:rsid w:val="00AB2666"/>
    <w:rsid w:val="00AB2918"/>
    <w:rsid w:val="00AB2C80"/>
    <w:rsid w:val="00AB2D04"/>
    <w:rsid w:val="00AB3268"/>
    <w:rsid w:val="00AB35A0"/>
    <w:rsid w:val="00AB3B50"/>
    <w:rsid w:val="00AB3C9A"/>
    <w:rsid w:val="00AB4235"/>
    <w:rsid w:val="00AB4613"/>
    <w:rsid w:val="00AB46B3"/>
    <w:rsid w:val="00AB481A"/>
    <w:rsid w:val="00AB4DEC"/>
    <w:rsid w:val="00AB5174"/>
    <w:rsid w:val="00AB5213"/>
    <w:rsid w:val="00AB5703"/>
    <w:rsid w:val="00AB5B8F"/>
    <w:rsid w:val="00AB5BC7"/>
    <w:rsid w:val="00AB5D6F"/>
    <w:rsid w:val="00AB7AA2"/>
    <w:rsid w:val="00AB7C4E"/>
    <w:rsid w:val="00AB7C85"/>
    <w:rsid w:val="00AC018C"/>
    <w:rsid w:val="00AC0324"/>
    <w:rsid w:val="00AC1609"/>
    <w:rsid w:val="00AC27A3"/>
    <w:rsid w:val="00AC308F"/>
    <w:rsid w:val="00AC3461"/>
    <w:rsid w:val="00AC3F63"/>
    <w:rsid w:val="00AC42E9"/>
    <w:rsid w:val="00AC4B3A"/>
    <w:rsid w:val="00AC4F8D"/>
    <w:rsid w:val="00AC505A"/>
    <w:rsid w:val="00AC5212"/>
    <w:rsid w:val="00AC569C"/>
    <w:rsid w:val="00AC6634"/>
    <w:rsid w:val="00AC6965"/>
    <w:rsid w:val="00AC7417"/>
    <w:rsid w:val="00AD01D0"/>
    <w:rsid w:val="00AD0ABA"/>
    <w:rsid w:val="00AD1031"/>
    <w:rsid w:val="00AD18A1"/>
    <w:rsid w:val="00AD1989"/>
    <w:rsid w:val="00AD1BCA"/>
    <w:rsid w:val="00AD1DC7"/>
    <w:rsid w:val="00AD2939"/>
    <w:rsid w:val="00AD307B"/>
    <w:rsid w:val="00AD443E"/>
    <w:rsid w:val="00AD45C1"/>
    <w:rsid w:val="00AD47E9"/>
    <w:rsid w:val="00AD4D44"/>
    <w:rsid w:val="00AD683C"/>
    <w:rsid w:val="00AD6E7A"/>
    <w:rsid w:val="00AD73B6"/>
    <w:rsid w:val="00AD745E"/>
    <w:rsid w:val="00AD7682"/>
    <w:rsid w:val="00AD76B8"/>
    <w:rsid w:val="00AD7A5A"/>
    <w:rsid w:val="00AD7F3D"/>
    <w:rsid w:val="00AE0A99"/>
    <w:rsid w:val="00AE1108"/>
    <w:rsid w:val="00AE1221"/>
    <w:rsid w:val="00AE147D"/>
    <w:rsid w:val="00AE1898"/>
    <w:rsid w:val="00AE2123"/>
    <w:rsid w:val="00AE39C2"/>
    <w:rsid w:val="00AE3FE2"/>
    <w:rsid w:val="00AE43AB"/>
    <w:rsid w:val="00AE5A1A"/>
    <w:rsid w:val="00AE6CCC"/>
    <w:rsid w:val="00AE6DEF"/>
    <w:rsid w:val="00AE76C7"/>
    <w:rsid w:val="00AE7B5D"/>
    <w:rsid w:val="00AF0334"/>
    <w:rsid w:val="00AF0F1B"/>
    <w:rsid w:val="00AF15AF"/>
    <w:rsid w:val="00AF16BF"/>
    <w:rsid w:val="00AF254E"/>
    <w:rsid w:val="00AF27C3"/>
    <w:rsid w:val="00AF2DC4"/>
    <w:rsid w:val="00AF2DEF"/>
    <w:rsid w:val="00AF328E"/>
    <w:rsid w:val="00AF3396"/>
    <w:rsid w:val="00AF3FA6"/>
    <w:rsid w:val="00AF4882"/>
    <w:rsid w:val="00AF529A"/>
    <w:rsid w:val="00AF532B"/>
    <w:rsid w:val="00AF56D0"/>
    <w:rsid w:val="00AF5DDC"/>
    <w:rsid w:val="00AF6A04"/>
    <w:rsid w:val="00AF6B13"/>
    <w:rsid w:val="00AF6F2F"/>
    <w:rsid w:val="00AF70A5"/>
    <w:rsid w:val="00AF78B4"/>
    <w:rsid w:val="00AF7F99"/>
    <w:rsid w:val="00B0043D"/>
    <w:rsid w:val="00B00AA9"/>
    <w:rsid w:val="00B00F08"/>
    <w:rsid w:val="00B016B4"/>
    <w:rsid w:val="00B01CEF"/>
    <w:rsid w:val="00B01DD0"/>
    <w:rsid w:val="00B02AF8"/>
    <w:rsid w:val="00B02DE4"/>
    <w:rsid w:val="00B02E18"/>
    <w:rsid w:val="00B03BB4"/>
    <w:rsid w:val="00B04931"/>
    <w:rsid w:val="00B0677B"/>
    <w:rsid w:val="00B06CF0"/>
    <w:rsid w:val="00B07445"/>
    <w:rsid w:val="00B07A3B"/>
    <w:rsid w:val="00B07C43"/>
    <w:rsid w:val="00B1010B"/>
    <w:rsid w:val="00B10604"/>
    <w:rsid w:val="00B10685"/>
    <w:rsid w:val="00B10E76"/>
    <w:rsid w:val="00B111B3"/>
    <w:rsid w:val="00B13816"/>
    <w:rsid w:val="00B1394D"/>
    <w:rsid w:val="00B13BA0"/>
    <w:rsid w:val="00B13E83"/>
    <w:rsid w:val="00B14687"/>
    <w:rsid w:val="00B14D6C"/>
    <w:rsid w:val="00B15589"/>
    <w:rsid w:val="00B15694"/>
    <w:rsid w:val="00B15942"/>
    <w:rsid w:val="00B16254"/>
    <w:rsid w:val="00B1668C"/>
    <w:rsid w:val="00B16B72"/>
    <w:rsid w:val="00B16C90"/>
    <w:rsid w:val="00B17191"/>
    <w:rsid w:val="00B174CB"/>
    <w:rsid w:val="00B2097D"/>
    <w:rsid w:val="00B2154F"/>
    <w:rsid w:val="00B21605"/>
    <w:rsid w:val="00B21AA8"/>
    <w:rsid w:val="00B21B1D"/>
    <w:rsid w:val="00B21C9C"/>
    <w:rsid w:val="00B21D5E"/>
    <w:rsid w:val="00B2209F"/>
    <w:rsid w:val="00B22445"/>
    <w:rsid w:val="00B224E5"/>
    <w:rsid w:val="00B22AA9"/>
    <w:rsid w:val="00B236F8"/>
    <w:rsid w:val="00B24229"/>
    <w:rsid w:val="00B24351"/>
    <w:rsid w:val="00B246B3"/>
    <w:rsid w:val="00B247D0"/>
    <w:rsid w:val="00B24982"/>
    <w:rsid w:val="00B24CFC"/>
    <w:rsid w:val="00B25E7D"/>
    <w:rsid w:val="00B26F16"/>
    <w:rsid w:val="00B27446"/>
    <w:rsid w:val="00B275E7"/>
    <w:rsid w:val="00B27686"/>
    <w:rsid w:val="00B27B22"/>
    <w:rsid w:val="00B3054C"/>
    <w:rsid w:val="00B30C25"/>
    <w:rsid w:val="00B30EE2"/>
    <w:rsid w:val="00B31602"/>
    <w:rsid w:val="00B31E9B"/>
    <w:rsid w:val="00B3233D"/>
    <w:rsid w:val="00B32751"/>
    <w:rsid w:val="00B327FD"/>
    <w:rsid w:val="00B32D86"/>
    <w:rsid w:val="00B332B2"/>
    <w:rsid w:val="00B33385"/>
    <w:rsid w:val="00B33694"/>
    <w:rsid w:val="00B338E9"/>
    <w:rsid w:val="00B33A9C"/>
    <w:rsid w:val="00B33B22"/>
    <w:rsid w:val="00B3432E"/>
    <w:rsid w:val="00B3452D"/>
    <w:rsid w:val="00B35BE9"/>
    <w:rsid w:val="00B35FC8"/>
    <w:rsid w:val="00B36154"/>
    <w:rsid w:val="00B36A68"/>
    <w:rsid w:val="00B36C37"/>
    <w:rsid w:val="00B37444"/>
    <w:rsid w:val="00B37724"/>
    <w:rsid w:val="00B37A92"/>
    <w:rsid w:val="00B403FA"/>
    <w:rsid w:val="00B40BBB"/>
    <w:rsid w:val="00B427FA"/>
    <w:rsid w:val="00B435D2"/>
    <w:rsid w:val="00B43DDC"/>
    <w:rsid w:val="00B43F8A"/>
    <w:rsid w:val="00B446F5"/>
    <w:rsid w:val="00B44A15"/>
    <w:rsid w:val="00B4503D"/>
    <w:rsid w:val="00B45C7C"/>
    <w:rsid w:val="00B473FD"/>
    <w:rsid w:val="00B4775D"/>
    <w:rsid w:val="00B47FB1"/>
    <w:rsid w:val="00B5093A"/>
    <w:rsid w:val="00B50B01"/>
    <w:rsid w:val="00B50B77"/>
    <w:rsid w:val="00B511C1"/>
    <w:rsid w:val="00B5123F"/>
    <w:rsid w:val="00B51278"/>
    <w:rsid w:val="00B5192F"/>
    <w:rsid w:val="00B51B3E"/>
    <w:rsid w:val="00B51D3D"/>
    <w:rsid w:val="00B52354"/>
    <w:rsid w:val="00B528B2"/>
    <w:rsid w:val="00B53071"/>
    <w:rsid w:val="00B5335E"/>
    <w:rsid w:val="00B53B5B"/>
    <w:rsid w:val="00B53F62"/>
    <w:rsid w:val="00B5476D"/>
    <w:rsid w:val="00B54B67"/>
    <w:rsid w:val="00B54C5E"/>
    <w:rsid w:val="00B54F5A"/>
    <w:rsid w:val="00B556F8"/>
    <w:rsid w:val="00B55934"/>
    <w:rsid w:val="00B55A65"/>
    <w:rsid w:val="00B56CA4"/>
    <w:rsid w:val="00B575B5"/>
    <w:rsid w:val="00B576CB"/>
    <w:rsid w:val="00B60390"/>
    <w:rsid w:val="00B60683"/>
    <w:rsid w:val="00B60C44"/>
    <w:rsid w:val="00B610A4"/>
    <w:rsid w:val="00B61620"/>
    <w:rsid w:val="00B61676"/>
    <w:rsid w:val="00B61685"/>
    <w:rsid w:val="00B62586"/>
    <w:rsid w:val="00B62752"/>
    <w:rsid w:val="00B639B9"/>
    <w:rsid w:val="00B63E10"/>
    <w:rsid w:val="00B64C70"/>
    <w:rsid w:val="00B65165"/>
    <w:rsid w:val="00B653E0"/>
    <w:rsid w:val="00B65728"/>
    <w:rsid w:val="00B65B6F"/>
    <w:rsid w:val="00B66082"/>
    <w:rsid w:val="00B660FE"/>
    <w:rsid w:val="00B6617E"/>
    <w:rsid w:val="00B66900"/>
    <w:rsid w:val="00B66AFC"/>
    <w:rsid w:val="00B66C24"/>
    <w:rsid w:val="00B67A23"/>
    <w:rsid w:val="00B716E2"/>
    <w:rsid w:val="00B7205B"/>
    <w:rsid w:val="00B72125"/>
    <w:rsid w:val="00B727A3"/>
    <w:rsid w:val="00B72D0E"/>
    <w:rsid w:val="00B72D87"/>
    <w:rsid w:val="00B7340A"/>
    <w:rsid w:val="00B73AC7"/>
    <w:rsid w:val="00B74440"/>
    <w:rsid w:val="00B74A65"/>
    <w:rsid w:val="00B74F5A"/>
    <w:rsid w:val="00B75218"/>
    <w:rsid w:val="00B7546E"/>
    <w:rsid w:val="00B75EE5"/>
    <w:rsid w:val="00B76CC5"/>
    <w:rsid w:val="00B77010"/>
    <w:rsid w:val="00B777B6"/>
    <w:rsid w:val="00B77A51"/>
    <w:rsid w:val="00B77AEC"/>
    <w:rsid w:val="00B80411"/>
    <w:rsid w:val="00B804AD"/>
    <w:rsid w:val="00B80650"/>
    <w:rsid w:val="00B81293"/>
    <w:rsid w:val="00B81733"/>
    <w:rsid w:val="00B8196C"/>
    <w:rsid w:val="00B81C3A"/>
    <w:rsid w:val="00B82524"/>
    <w:rsid w:val="00B82760"/>
    <w:rsid w:val="00B82789"/>
    <w:rsid w:val="00B84008"/>
    <w:rsid w:val="00B843B8"/>
    <w:rsid w:val="00B85CCF"/>
    <w:rsid w:val="00B85FAF"/>
    <w:rsid w:val="00B87418"/>
    <w:rsid w:val="00B8757D"/>
    <w:rsid w:val="00B87B41"/>
    <w:rsid w:val="00B90A7F"/>
    <w:rsid w:val="00B90B7A"/>
    <w:rsid w:val="00B90E30"/>
    <w:rsid w:val="00B913F1"/>
    <w:rsid w:val="00B922EB"/>
    <w:rsid w:val="00B92E86"/>
    <w:rsid w:val="00B93238"/>
    <w:rsid w:val="00B933D5"/>
    <w:rsid w:val="00B94AD2"/>
    <w:rsid w:val="00B94B39"/>
    <w:rsid w:val="00B957B2"/>
    <w:rsid w:val="00B95A0E"/>
    <w:rsid w:val="00B95EDE"/>
    <w:rsid w:val="00B96D64"/>
    <w:rsid w:val="00B971C1"/>
    <w:rsid w:val="00BA03D9"/>
    <w:rsid w:val="00BA1027"/>
    <w:rsid w:val="00BA1434"/>
    <w:rsid w:val="00BA2419"/>
    <w:rsid w:val="00BA2B4D"/>
    <w:rsid w:val="00BA2D7C"/>
    <w:rsid w:val="00BA2E9C"/>
    <w:rsid w:val="00BA2F35"/>
    <w:rsid w:val="00BA3FFA"/>
    <w:rsid w:val="00BA48C1"/>
    <w:rsid w:val="00BA50D5"/>
    <w:rsid w:val="00BA5941"/>
    <w:rsid w:val="00BA5AD8"/>
    <w:rsid w:val="00BA6AA6"/>
    <w:rsid w:val="00BA6B67"/>
    <w:rsid w:val="00BA6E49"/>
    <w:rsid w:val="00BA7086"/>
    <w:rsid w:val="00BA732A"/>
    <w:rsid w:val="00BA7417"/>
    <w:rsid w:val="00BA758C"/>
    <w:rsid w:val="00BA76C4"/>
    <w:rsid w:val="00BA7891"/>
    <w:rsid w:val="00BA7EA7"/>
    <w:rsid w:val="00BB00C8"/>
    <w:rsid w:val="00BB0AE7"/>
    <w:rsid w:val="00BB16F0"/>
    <w:rsid w:val="00BB202C"/>
    <w:rsid w:val="00BB2245"/>
    <w:rsid w:val="00BB24E5"/>
    <w:rsid w:val="00BB2C2C"/>
    <w:rsid w:val="00BB2F72"/>
    <w:rsid w:val="00BB39C9"/>
    <w:rsid w:val="00BB3C12"/>
    <w:rsid w:val="00BB4243"/>
    <w:rsid w:val="00BB486A"/>
    <w:rsid w:val="00BB4D8B"/>
    <w:rsid w:val="00BB527D"/>
    <w:rsid w:val="00BB5F93"/>
    <w:rsid w:val="00BB6545"/>
    <w:rsid w:val="00BB6595"/>
    <w:rsid w:val="00BB7088"/>
    <w:rsid w:val="00BB72FB"/>
    <w:rsid w:val="00BB74BD"/>
    <w:rsid w:val="00BB77DE"/>
    <w:rsid w:val="00BB7973"/>
    <w:rsid w:val="00BB7F18"/>
    <w:rsid w:val="00BC0241"/>
    <w:rsid w:val="00BC06D2"/>
    <w:rsid w:val="00BC0AE3"/>
    <w:rsid w:val="00BC14A7"/>
    <w:rsid w:val="00BC1B9A"/>
    <w:rsid w:val="00BC1D56"/>
    <w:rsid w:val="00BC1EC4"/>
    <w:rsid w:val="00BC220C"/>
    <w:rsid w:val="00BC2819"/>
    <w:rsid w:val="00BC2AF1"/>
    <w:rsid w:val="00BC2C1A"/>
    <w:rsid w:val="00BC30E0"/>
    <w:rsid w:val="00BC3393"/>
    <w:rsid w:val="00BC38E5"/>
    <w:rsid w:val="00BC3B7B"/>
    <w:rsid w:val="00BC3FA2"/>
    <w:rsid w:val="00BC4296"/>
    <w:rsid w:val="00BC45D6"/>
    <w:rsid w:val="00BC5251"/>
    <w:rsid w:val="00BC564A"/>
    <w:rsid w:val="00BC5C41"/>
    <w:rsid w:val="00BC60CF"/>
    <w:rsid w:val="00BC62CD"/>
    <w:rsid w:val="00BC6680"/>
    <w:rsid w:val="00BC668C"/>
    <w:rsid w:val="00BC6A5A"/>
    <w:rsid w:val="00BC725E"/>
    <w:rsid w:val="00BC7901"/>
    <w:rsid w:val="00BC7BD0"/>
    <w:rsid w:val="00BD0A58"/>
    <w:rsid w:val="00BD0C99"/>
    <w:rsid w:val="00BD101D"/>
    <w:rsid w:val="00BD1AC2"/>
    <w:rsid w:val="00BD1F0C"/>
    <w:rsid w:val="00BD1F72"/>
    <w:rsid w:val="00BD31A2"/>
    <w:rsid w:val="00BD41F0"/>
    <w:rsid w:val="00BD4464"/>
    <w:rsid w:val="00BD4ABC"/>
    <w:rsid w:val="00BD4E40"/>
    <w:rsid w:val="00BD51E0"/>
    <w:rsid w:val="00BD52B7"/>
    <w:rsid w:val="00BD6179"/>
    <w:rsid w:val="00BD6D88"/>
    <w:rsid w:val="00BD731F"/>
    <w:rsid w:val="00BE0041"/>
    <w:rsid w:val="00BE06F6"/>
    <w:rsid w:val="00BE0B61"/>
    <w:rsid w:val="00BE0F02"/>
    <w:rsid w:val="00BE1706"/>
    <w:rsid w:val="00BE1AB1"/>
    <w:rsid w:val="00BE224E"/>
    <w:rsid w:val="00BE22C3"/>
    <w:rsid w:val="00BE231D"/>
    <w:rsid w:val="00BE2598"/>
    <w:rsid w:val="00BE2744"/>
    <w:rsid w:val="00BE28E3"/>
    <w:rsid w:val="00BE2E8A"/>
    <w:rsid w:val="00BE319D"/>
    <w:rsid w:val="00BE319E"/>
    <w:rsid w:val="00BE31F0"/>
    <w:rsid w:val="00BE3466"/>
    <w:rsid w:val="00BE356F"/>
    <w:rsid w:val="00BE3972"/>
    <w:rsid w:val="00BE3F85"/>
    <w:rsid w:val="00BE40EE"/>
    <w:rsid w:val="00BE42ED"/>
    <w:rsid w:val="00BE51F5"/>
    <w:rsid w:val="00BE5295"/>
    <w:rsid w:val="00BE54B7"/>
    <w:rsid w:val="00BE5664"/>
    <w:rsid w:val="00BE5EEF"/>
    <w:rsid w:val="00BE5F29"/>
    <w:rsid w:val="00BE7205"/>
    <w:rsid w:val="00BF0977"/>
    <w:rsid w:val="00BF145D"/>
    <w:rsid w:val="00BF16BA"/>
    <w:rsid w:val="00BF181E"/>
    <w:rsid w:val="00BF1880"/>
    <w:rsid w:val="00BF224D"/>
    <w:rsid w:val="00BF22BC"/>
    <w:rsid w:val="00BF2C43"/>
    <w:rsid w:val="00BF2D6C"/>
    <w:rsid w:val="00BF36B8"/>
    <w:rsid w:val="00BF3877"/>
    <w:rsid w:val="00BF4101"/>
    <w:rsid w:val="00BF418E"/>
    <w:rsid w:val="00BF4341"/>
    <w:rsid w:val="00BF4BCC"/>
    <w:rsid w:val="00BF55BB"/>
    <w:rsid w:val="00BF5AF6"/>
    <w:rsid w:val="00BF6C30"/>
    <w:rsid w:val="00BF7E43"/>
    <w:rsid w:val="00BF7FB3"/>
    <w:rsid w:val="00C001BD"/>
    <w:rsid w:val="00C00450"/>
    <w:rsid w:val="00C00D25"/>
    <w:rsid w:val="00C01097"/>
    <w:rsid w:val="00C01167"/>
    <w:rsid w:val="00C01AAA"/>
    <w:rsid w:val="00C01BD1"/>
    <w:rsid w:val="00C01FD2"/>
    <w:rsid w:val="00C02143"/>
    <w:rsid w:val="00C02A17"/>
    <w:rsid w:val="00C02AFA"/>
    <w:rsid w:val="00C02CD7"/>
    <w:rsid w:val="00C032A0"/>
    <w:rsid w:val="00C0342E"/>
    <w:rsid w:val="00C036AF"/>
    <w:rsid w:val="00C03BEE"/>
    <w:rsid w:val="00C03C0E"/>
    <w:rsid w:val="00C04226"/>
    <w:rsid w:val="00C04374"/>
    <w:rsid w:val="00C0439D"/>
    <w:rsid w:val="00C049AE"/>
    <w:rsid w:val="00C04B6C"/>
    <w:rsid w:val="00C04FC9"/>
    <w:rsid w:val="00C04FE5"/>
    <w:rsid w:val="00C05061"/>
    <w:rsid w:val="00C057B9"/>
    <w:rsid w:val="00C0587F"/>
    <w:rsid w:val="00C0630E"/>
    <w:rsid w:val="00C06639"/>
    <w:rsid w:val="00C07995"/>
    <w:rsid w:val="00C07A7A"/>
    <w:rsid w:val="00C07A7D"/>
    <w:rsid w:val="00C07FC4"/>
    <w:rsid w:val="00C116A2"/>
    <w:rsid w:val="00C119ED"/>
    <w:rsid w:val="00C120FC"/>
    <w:rsid w:val="00C12471"/>
    <w:rsid w:val="00C1250B"/>
    <w:rsid w:val="00C12B4A"/>
    <w:rsid w:val="00C1343E"/>
    <w:rsid w:val="00C13576"/>
    <w:rsid w:val="00C1359E"/>
    <w:rsid w:val="00C13812"/>
    <w:rsid w:val="00C13F95"/>
    <w:rsid w:val="00C142A3"/>
    <w:rsid w:val="00C149B6"/>
    <w:rsid w:val="00C16BD9"/>
    <w:rsid w:val="00C173F5"/>
    <w:rsid w:val="00C177F8"/>
    <w:rsid w:val="00C21004"/>
    <w:rsid w:val="00C21931"/>
    <w:rsid w:val="00C21C3F"/>
    <w:rsid w:val="00C21F59"/>
    <w:rsid w:val="00C22088"/>
    <w:rsid w:val="00C2212C"/>
    <w:rsid w:val="00C232B5"/>
    <w:rsid w:val="00C235ED"/>
    <w:rsid w:val="00C23C74"/>
    <w:rsid w:val="00C23E1E"/>
    <w:rsid w:val="00C2477B"/>
    <w:rsid w:val="00C24D31"/>
    <w:rsid w:val="00C2584A"/>
    <w:rsid w:val="00C259A5"/>
    <w:rsid w:val="00C26218"/>
    <w:rsid w:val="00C27607"/>
    <w:rsid w:val="00C277E5"/>
    <w:rsid w:val="00C27EA2"/>
    <w:rsid w:val="00C301D8"/>
    <w:rsid w:val="00C305DF"/>
    <w:rsid w:val="00C30ADF"/>
    <w:rsid w:val="00C30B89"/>
    <w:rsid w:val="00C3144A"/>
    <w:rsid w:val="00C31C9A"/>
    <w:rsid w:val="00C31FFE"/>
    <w:rsid w:val="00C320B3"/>
    <w:rsid w:val="00C32438"/>
    <w:rsid w:val="00C32E28"/>
    <w:rsid w:val="00C3381C"/>
    <w:rsid w:val="00C33929"/>
    <w:rsid w:val="00C33DFD"/>
    <w:rsid w:val="00C34074"/>
    <w:rsid w:val="00C34E89"/>
    <w:rsid w:val="00C34F3F"/>
    <w:rsid w:val="00C3591F"/>
    <w:rsid w:val="00C36AE5"/>
    <w:rsid w:val="00C36C44"/>
    <w:rsid w:val="00C37545"/>
    <w:rsid w:val="00C37738"/>
    <w:rsid w:val="00C37B44"/>
    <w:rsid w:val="00C37CAF"/>
    <w:rsid w:val="00C4088A"/>
    <w:rsid w:val="00C408AA"/>
    <w:rsid w:val="00C40C59"/>
    <w:rsid w:val="00C40C89"/>
    <w:rsid w:val="00C419C3"/>
    <w:rsid w:val="00C41F2B"/>
    <w:rsid w:val="00C42128"/>
    <w:rsid w:val="00C42365"/>
    <w:rsid w:val="00C4274C"/>
    <w:rsid w:val="00C42CEF"/>
    <w:rsid w:val="00C430F1"/>
    <w:rsid w:val="00C434AB"/>
    <w:rsid w:val="00C434DC"/>
    <w:rsid w:val="00C43883"/>
    <w:rsid w:val="00C438CD"/>
    <w:rsid w:val="00C43FEC"/>
    <w:rsid w:val="00C4491B"/>
    <w:rsid w:val="00C44E1C"/>
    <w:rsid w:val="00C45695"/>
    <w:rsid w:val="00C456DF"/>
    <w:rsid w:val="00C458DD"/>
    <w:rsid w:val="00C459D6"/>
    <w:rsid w:val="00C45B10"/>
    <w:rsid w:val="00C45E26"/>
    <w:rsid w:val="00C46454"/>
    <w:rsid w:val="00C46879"/>
    <w:rsid w:val="00C46DBA"/>
    <w:rsid w:val="00C479A2"/>
    <w:rsid w:val="00C47CC4"/>
    <w:rsid w:val="00C47ED8"/>
    <w:rsid w:val="00C50081"/>
    <w:rsid w:val="00C502C9"/>
    <w:rsid w:val="00C516F2"/>
    <w:rsid w:val="00C517F9"/>
    <w:rsid w:val="00C51E88"/>
    <w:rsid w:val="00C52016"/>
    <w:rsid w:val="00C52252"/>
    <w:rsid w:val="00C52848"/>
    <w:rsid w:val="00C528D8"/>
    <w:rsid w:val="00C5293D"/>
    <w:rsid w:val="00C52A48"/>
    <w:rsid w:val="00C52B6C"/>
    <w:rsid w:val="00C53F9C"/>
    <w:rsid w:val="00C53FDD"/>
    <w:rsid w:val="00C541EF"/>
    <w:rsid w:val="00C544F7"/>
    <w:rsid w:val="00C5469D"/>
    <w:rsid w:val="00C54797"/>
    <w:rsid w:val="00C54AEE"/>
    <w:rsid w:val="00C5586F"/>
    <w:rsid w:val="00C55C64"/>
    <w:rsid w:val="00C55FCA"/>
    <w:rsid w:val="00C5619E"/>
    <w:rsid w:val="00C56989"/>
    <w:rsid w:val="00C56CD2"/>
    <w:rsid w:val="00C56E04"/>
    <w:rsid w:val="00C57106"/>
    <w:rsid w:val="00C574E7"/>
    <w:rsid w:val="00C60905"/>
    <w:rsid w:val="00C60A8A"/>
    <w:rsid w:val="00C60C26"/>
    <w:rsid w:val="00C60CAB"/>
    <w:rsid w:val="00C611ED"/>
    <w:rsid w:val="00C61D28"/>
    <w:rsid w:val="00C61E54"/>
    <w:rsid w:val="00C62396"/>
    <w:rsid w:val="00C6297F"/>
    <w:rsid w:val="00C629AF"/>
    <w:rsid w:val="00C62C74"/>
    <w:rsid w:val="00C63541"/>
    <w:rsid w:val="00C63D38"/>
    <w:rsid w:val="00C63FD3"/>
    <w:rsid w:val="00C6414E"/>
    <w:rsid w:val="00C642FE"/>
    <w:rsid w:val="00C648FD"/>
    <w:rsid w:val="00C64A94"/>
    <w:rsid w:val="00C64C3F"/>
    <w:rsid w:val="00C65442"/>
    <w:rsid w:val="00C65443"/>
    <w:rsid w:val="00C66281"/>
    <w:rsid w:val="00C667AB"/>
    <w:rsid w:val="00C66BBB"/>
    <w:rsid w:val="00C70901"/>
    <w:rsid w:val="00C71CAA"/>
    <w:rsid w:val="00C72842"/>
    <w:rsid w:val="00C72A73"/>
    <w:rsid w:val="00C72ABB"/>
    <w:rsid w:val="00C72D20"/>
    <w:rsid w:val="00C73D46"/>
    <w:rsid w:val="00C73FA2"/>
    <w:rsid w:val="00C73FB9"/>
    <w:rsid w:val="00C742D6"/>
    <w:rsid w:val="00C7456C"/>
    <w:rsid w:val="00C74570"/>
    <w:rsid w:val="00C745A4"/>
    <w:rsid w:val="00C74674"/>
    <w:rsid w:val="00C74F47"/>
    <w:rsid w:val="00C755A2"/>
    <w:rsid w:val="00C75C4A"/>
    <w:rsid w:val="00C76654"/>
    <w:rsid w:val="00C776C3"/>
    <w:rsid w:val="00C77C8B"/>
    <w:rsid w:val="00C8002C"/>
    <w:rsid w:val="00C80EF9"/>
    <w:rsid w:val="00C81443"/>
    <w:rsid w:val="00C8154F"/>
    <w:rsid w:val="00C81569"/>
    <w:rsid w:val="00C81761"/>
    <w:rsid w:val="00C8183B"/>
    <w:rsid w:val="00C81AC0"/>
    <w:rsid w:val="00C821B5"/>
    <w:rsid w:val="00C82ABF"/>
    <w:rsid w:val="00C82CFF"/>
    <w:rsid w:val="00C831B4"/>
    <w:rsid w:val="00C83334"/>
    <w:rsid w:val="00C834DE"/>
    <w:rsid w:val="00C8357E"/>
    <w:rsid w:val="00C83955"/>
    <w:rsid w:val="00C83DDA"/>
    <w:rsid w:val="00C8434A"/>
    <w:rsid w:val="00C85711"/>
    <w:rsid w:val="00C863C4"/>
    <w:rsid w:val="00C86AF2"/>
    <w:rsid w:val="00C874C5"/>
    <w:rsid w:val="00C902EC"/>
    <w:rsid w:val="00C90A4A"/>
    <w:rsid w:val="00C90ABC"/>
    <w:rsid w:val="00C9143F"/>
    <w:rsid w:val="00C9291B"/>
    <w:rsid w:val="00C92BE4"/>
    <w:rsid w:val="00C93801"/>
    <w:rsid w:val="00C93FE4"/>
    <w:rsid w:val="00C9431D"/>
    <w:rsid w:val="00C94EC1"/>
    <w:rsid w:val="00C95F2F"/>
    <w:rsid w:val="00C961FA"/>
    <w:rsid w:val="00C9723B"/>
    <w:rsid w:val="00C97BF5"/>
    <w:rsid w:val="00CA05DC"/>
    <w:rsid w:val="00CA0796"/>
    <w:rsid w:val="00CA10FA"/>
    <w:rsid w:val="00CA1464"/>
    <w:rsid w:val="00CA1545"/>
    <w:rsid w:val="00CA1FFE"/>
    <w:rsid w:val="00CA2A49"/>
    <w:rsid w:val="00CA2F2E"/>
    <w:rsid w:val="00CA32AB"/>
    <w:rsid w:val="00CA34C1"/>
    <w:rsid w:val="00CA35E4"/>
    <w:rsid w:val="00CA3670"/>
    <w:rsid w:val="00CA390B"/>
    <w:rsid w:val="00CA42FB"/>
    <w:rsid w:val="00CA49CA"/>
    <w:rsid w:val="00CA54F0"/>
    <w:rsid w:val="00CA5D72"/>
    <w:rsid w:val="00CA6BD5"/>
    <w:rsid w:val="00CA6DDC"/>
    <w:rsid w:val="00CA7093"/>
    <w:rsid w:val="00CA7633"/>
    <w:rsid w:val="00CA7F07"/>
    <w:rsid w:val="00CB09F3"/>
    <w:rsid w:val="00CB1A37"/>
    <w:rsid w:val="00CB1E48"/>
    <w:rsid w:val="00CB2428"/>
    <w:rsid w:val="00CB2C0C"/>
    <w:rsid w:val="00CB2CF4"/>
    <w:rsid w:val="00CB2DD2"/>
    <w:rsid w:val="00CB3E0E"/>
    <w:rsid w:val="00CB4157"/>
    <w:rsid w:val="00CB4421"/>
    <w:rsid w:val="00CB4D37"/>
    <w:rsid w:val="00CB4DE1"/>
    <w:rsid w:val="00CB513C"/>
    <w:rsid w:val="00CB5594"/>
    <w:rsid w:val="00CB5681"/>
    <w:rsid w:val="00CB606B"/>
    <w:rsid w:val="00CB6A72"/>
    <w:rsid w:val="00CB6CD1"/>
    <w:rsid w:val="00CB7021"/>
    <w:rsid w:val="00CB731C"/>
    <w:rsid w:val="00CB7429"/>
    <w:rsid w:val="00CB771C"/>
    <w:rsid w:val="00CC01CA"/>
    <w:rsid w:val="00CC0202"/>
    <w:rsid w:val="00CC0374"/>
    <w:rsid w:val="00CC0729"/>
    <w:rsid w:val="00CC0CCC"/>
    <w:rsid w:val="00CC14DB"/>
    <w:rsid w:val="00CC1505"/>
    <w:rsid w:val="00CC1D83"/>
    <w:rsid w:val="00CC26DE"/>
    <w:rsid w:val="00CC33D3"/>
    <w:rsid w:val="00CC3436"/>
    <w:rsid w:val="00CC373C"/>
    <w:rsid w:val="00CC3DF8"/>
    <w:rsid w:val="00CC3F7F"/>
    <w:rsid w:val="00CC4323"/>
    <w:rsid w:val="00CC4CC2"/>
    <w:rsid w:val="00CC5647"/>
    <w:rsid w:val="00CC5F7D"/>
    <w:rsid w:val="00CC61D5"/>
    <w:rsid w:val="00CC6798"/>
    <w:rsid w:val="00CC6C33"/>
    <w:rsid w:val="00CC71A8"/>
    <w:rsid w:val="00CC792D"/>
    <w:rsid w:val="00CC7AC8"/>
    <w:rsid w:val="00CC7B7C"/>
    <w:rsid w:val="00CC7D8F"/>
    <w:rsid w:val="00CD020D"/>
    <w:rsid w:val="00CD0FF5"/>
    <w:rsid w:val="00CD16CB"/>
    <w:rsid w:val="00CD1D00"/>
    <w:rsid w:val="00CD2FE7"/>
    <w:rsid w:val="00CD40CB"/>
    <w:rsid w:val="00CD4E7A"/>
    <w:rsid w:val="00CD4F9F"/>
    <w:rsid w:val="00CD5358"/>
    <w:rsid w:val="00CD5824"/>
    <w:rsid w:val="00CD5937"/>
    <w:rsid w:val="00CD5BC3"/>
    <w:rsid w:val="00CD5F78"/>
    <w:rsid w:val="00CD6590"/>
    <w:rsid w:val="00CD6FE4"/>
    <w:rsid w:val="00CD793E"/>
    <w:rsid w:val="00CD7A09"/>
    <w:rsid w:val="00CD7C54"/>
    <w:rsid w:val="00CD7FE9"/>
    <w:rsid w:val="00CE00A6"/>
    <w:rsid w:val="00CE091A"/>
    <w:rsid w:val="00CE193E"/>
    <w:rsid w:val="00CE28EB"/>
    <w:rsid w:val="00CE2D12"/>
    <w:rsid w:val="00CE2E73"/>
    <w:rsid w:val="00CE30BB"/>
    <w:rsid w:val="00CE33F6"/>
    <w:rsid w:val="00CE3589"/>
    <w:rsid w:val="00CE3811"/>
    <w:rsid w:val="00CE42A9"/>
    <w:rsid w:val="00CE4725"/>
    <w:rsid w:val="00CE5207"/>
    <w:rsid w:val="00CE546B"/>
    <w:rsid w:val="00CE5491"/>
    <w:rsid w:val="00CE59F0"/>
    <w:rsid w:val="00CE6439"/>
    <w:rsid w:val="00CE670E"/>
    <w:rsid w:val="00CE71BC"/>
    <w:rsid w:val="00CE7F64"/>
    <w:rsid w:val="00CE7FC3"/>
    <w:rsid w:val="00CF03AF"/>
    <w:rsid w:val="00CF04F1"/>
    <w:rsid w:val="00CF15E9"/>
    <w:rsid w:val="00CF189E"/>
    <w:rsid w:val="00CF21D6"/>
    <w:rsid w:val="00CF2D7F"/>
    <w:rsid w:val="00CF31A6"/>
    <w:rsid w:val="00CF42ED"/>
    <w:rsid w:val="00CF4A4B"/>
    <w:rsid w:val="00CF5B6A"/>
    <w:rsid w:val="00CF661A"/>
    <w:rsid w:val="00CF671F"/>
    <w:rsid w:val="00CF6997"/>
    <w:rsid w:val="00CF7671"/>
    <w:rsid w:val="00D00650"/>
    <w:rsid w:val="00D0093A"/>
    <w:rsid w:val="00D013B6"/>
    <w:rsid w:val="00D01D4F"/>
    <w:rsid w:val="00D0322B"/>
    <w:rsid w:val="00D03487"/>
    <w:rsid w:val="00D0349F"/>
    <w:rsid w:val="00D035D2"/>
    <w:rsid w:val="00D0394A"/>
    <w:rsid w:val="00D03AAE"/>
    <w:rsid w:val="00D042AC"/>
    <w:rsid w:val="00D050BF"/>
    <w:rsid w:val="00D05499"/>
    <w:rsid w:val="00D060F0"/>
    <w:rsid w:val="00D0690D"/>
    <w:rsid w:val="00D070BB"/>
    <w:rsid w:val="00D079C9"/>
    <w:rsid w:val="00D07B00"/>
    <w:rsid w:val="00D07F26"/>
    <w:rsid w:val="00D1063D"/>
    <w:rsid w:val="00D108B6"/>
    <w:rsid w:val="00D109DB"/>
    <w:rsid w:val="00D10B2F"/>
    <w:rsid w:val="00D10D31"/>
    <w:rsid w:val="00D11744"/>
    <w:rsid w:val="00D119D4"/>
    <w:rsid w:val="00D11FC1"/>
    <w:rsid w:val="00D12377"/>
    <w:rsid w:val="00D12388"/>
    <w:rsid w:val="00D1266B"/>
    <w:rsid w:val="00D136BA"/>
    <w:rsid w:val="00D1381D"/>
    <w:rsid w:val="00D13CFA"/>
    <w:rsid w:val="00D1424A"/>
    <w:rsid w:val="00D14C68"/>
    <w:rsid w:val="00D15394"/>
    <w:rsid w:val="00D15DD7"/>
    <w:rsid w:val="00D1645E"/>
    <w:rsid w:val="00D166B5"/>
    <w:rsid w:val="00D166C8"/>
    <w:rsid w:val="00D16EAE"/>
    <w:rsid w:val="00D17FCF"/>
    <w:rsid w:val="00D204C8"/>
    <w:rsid w:val="00D20F99"/>
    <w:rsid w:val="00D21195"/>
    <w:rsid w:val="00D21C11"/>
    <w:rsid w:val="00D21D00"/>
    <w:rsid w:val="00D22275"/>
    <w:rsid w:val="00D224F2"/>
    <w:rsid w:val="00D22750"/>
    <w:rsid w:val="00D22881"/>
    <w:rsid w:val="00D23A19"/>
    <w:rsid w:val="00D23D08"/>
    <w:rsid w:val="00D24295"/>
    <w:rsid w:val="00D24316"/>
    <w:rsid w:val="00D24375"/>
    <w:rsid w:val="00D243DB"/>
    <w:rsid w:val="00D2547D"/>
    <w:rsid w:val="00D25491"/>
    <w:rsid w:val="00D25A0A"/>
    <w:rsid w:val="00D25B36"/>
    <w:rsid w:val="00D25BFF"/>
    <w:rsid w:val="00D25E7E"/>
    <w:rsid w:val="00D267DB"/>
    <w:rsid w:val="00D26891"/>
    <w:rsid w:val="00D2689B"/>
    <w:rsid w:val="00D274C9"/>
    <w:rsid w:val="00D2761B"/>
    <w:rsid w:val="00D31BEE"/>
    <w:rsid w:val="00D31F9D"/>
    <w:rsid w:val="00D32C13"/>
    <w:rsid w:val="00D330C3"/>
    <w:rsid w:val="00D33D2C"/>
    <w:rsid w:val="00D3493C"/>
    <w:rsid w:val="00D354E8"/>
    <w:rsid w:val="00D35C87"/>
    <w:rsid w:val="00D35DDE"/>
    <w:rsid w:val="00D36405"/>
    <w:rsid w:val="00D36D12"/>
    <w:rsid w:val="00D3777C"/>
    <w:rsid w:val="00D379F6"/>
    <w:rsid w:val="00D37D5B"/>
    <w:rsid w:val="00D400CF"/>
    <w:rsid w:val="00D40493"/>
    <w:rsid w:val="00D4082F"/>
    <w:rsid w:val="00D40960"/>
    <w:rsid w:val="00D40B41"/>
    <w:rsid w:val="00D40C98"/>
    <w:rsid w:val="00D4105D"/>
    <w:rsid w:val="00D41150"/>
    <w:rsid w:val="00D42872"/>
    <w:rsid w:val="00D42967"/>
    <w:rsid w:val="00D42E3E"/>
    <w:rsid w:val="00D430C5"/>
    <w:rsid w:val="00D43B05"/>
    <w:rsid w:val="00D43C73"/>
    <w:rsid w:val="00D43FB5"/>
    <w:rsid w:val="00D44488"/>
    <w:rsid w:val="00D44DB4"/>
    <w:rsid w:val="00D45070"/>
    <w:rsid w:val="00D45E8B"/>
    <w:rsid w:val="00D45E99"/>
    <w:rsid w:val="00D46CBD"/>
    <w:rsid w:val="00D475D4"/>
    <w:rsid w:val="00D5034C"/>
    <w:rsid w:val="00D5075A"/>
    <w:rsid w:val="00D50E29"/>
    <w:rsid w:val="00D51390"/>
    <w:rsid w:val="00D5161A"/>
    <w:rsid w:val="00D519D8"/>
    <w:rsid w:val="00D51A5F"/>
    <w:rsid w:val="00D51AE4"/>
    <w:rsid w:val="00D5227F"/>
    <w:rsid w:val="00D5234F"/>
    <w:rsid w:val="00D523FE"/>
    <w:rsid w:val="00D52C95"/>
    <w:rsid w:val="00D52DFE"/>
    <w:rsid w:val="00D5332A"/>
    <w:rsid w:val="00D5365A"/>
    <w:rsid w:val="00D5384C"/>
    <w:rsid w:val="00D5425D"/>
    <w:rsid w:val="00D5492E"/>
    <w:rsid w:val="00D55161"/>
    <w:rsid w:val="00D55406"/>
    <w:rsid w:val="00D5588A"/>
    <w:rsid w:val="00D55A12"/>
    <w:rsid w:val="00D55B50"/>
    <w:rsid w:val="00D55C7F"/>
    <w:rsid w:val="00D5613D"/>
    <w:rsid w:val="00D56360"/>
    <w:rsid w:val="00D563EC"/>
    <w:rsid w:val="00D56418"/>
    <w:rsid w:val="00D56534"/>
    <w:rsid w:val="00D57793"/>
    <w:rsid w:val="00D5781C"/>
    <w:rsid w:val="00D57A49"/>
    <w:rsid w:val="00D600C5"/>
    <w:rsid w:val="00D60184"/>
    <w:rsid w:val="00D60570"/>
    <w:rsid w:val="00D60A72"/>
    <w:rsid w:val="00D61AE1"/>
    <w:rsid w:val="00D61B26"/>
    <w:rsid w:val="00D61CC7"/>
    <w:rsid w:val="00D62F9B"/>
    <w:rsid w:val="00D6366A"/>
    <w:rsid w:val="00D63C70"/>
    <w:rsid w:val="00D6401A"/>
    <w:rsid w:val="00D64071"/>
    <w:rsid w:val="00D6445E"/>
    <w:rsid w:val="00D6481C"/>
    <w:rsid w:val="00D64DF7"/>
    <w:rsid w:val="00D65227"/>
    <w:rsid w:val="00D653BF"/>
    <w:rsid w:val="00D65605"/>
    <w:rsid w:val="00D662A9"/>
    <w:rsid w:val="00D6653D"/>
    <w:rsid w:val="00D667D9"/>
    <w:rsid w:val="00D66CE5"/>
    <w:rsid w:val="00D67D2B"/>
    <w:rsid w:val="00D705EC"/>
    <w:rsid w:val="00D71CE8"/>
    <w:rsid w:val="00D7240D"/>
    <w:rsid w:val="00D72987"/>
    <w:rsid w:val="00D72F4D"/>
    <w:rsid w:val="00D732D4"/>
    <w:rsid w:val="00D74029"/>
    <w:rsid w:val="00D74A58"/>
    <w:rsid w:val="00D753C0"/>
    <w:rsid w:val="00D75613"/>
    <w:rsid w:val="00D7571E"/>
    <w:rsid w:val="00D757E3"/>
    <w:rsid w:val="00D75ACA"/>
    <w:rsid w:val="00D75D0F"/>
    <w:rsid w:val="00D75D49"/>
    <w:rsid w:val="00D7693A"/>
    <w:rsid w:val="00D76DC3"/>
    <w:rsid w:val="00D7779F"/>
    <w:rsid w:val="00D7784A"/>
    <w:rsid w:val="00D7788C"/>
    <w:rsid w:val="00D7789E"/>
    <w:rsid w:val="00D80963"/>
    <w:rsid w:val="00D810D1"/>
    <w:rsid w:val="00D81661"/>
    <w:rsid w:val="00D81D99"/>
    <w:rsid w:val="00D81FCC"/>
    <w:rsid w:val="00D82400"/>
    <w:rsid w:val="00D825EB"/>
    <w:rsid w:val="00D8274E"/>
    <w:rsid w:val="00D827E2"/>
    <w:rsid w:val="00D82BBF"/>
    <w:rsid w:val="00D82D47"/>
    <w:rsid w:val="00D8327D"/>
    <w:rsid w:val="00D83AF0"/>
    <w:rsid w:val="00D83CEB"/>
    <w:rsid w:val="00D83D08"/>
    <w:rsid w:val="00D8407D"/>
    <w:rsid w:val="00D846B7"/>
    <w:rsid w:val="00D84E82"/>
    <w:rsid w:val="00D8501B"/>
    <w:rsid w:val="00D85088"/>
    <w:rsid w:val="00D8575B"/>
    <w:rsid w:val="00D857AF"/>
    <w:rsid w:val="00D85BA2"/>
    <w:rsid w:val="00D85FCD"/>
    <w:rsid w:val="00D86749"/>
    <w:rsid w:val="00D867AD"/>
    <w:rsid w:val="00D86D93"/>
    <w:rsid w:val="00D87461"/>
    <w:rsid w:val="00D87AE4"/>
    <w:rsid w:val="00D90CF7"/>
    <w:rsid w:val="00D9388A"/>
    <w:rsid w:val="00D93AB9"/>
    <w:rsid w:val="00D93C17"/>
    <w:rsid w:val="00D947EB"/>
    <w:rsid w:val="00D94DBB"/>
    <w:rsid w:val="00D95355"/>
    <w:rsid w:val="00D95519"/>
    <w:rsid w:val="00D95738"/>
    <w:rsid w:val="00D9644C"/>
    <w:rsid w:val="00D96A4C"/>
    <w:rsid w:val="00D96BEE"/>
    <w:rsid w:val="00D96C04"/>
    <w:rsid w:val="00D9736E"/>
    <w:rsid w:val="00D9795A"/>
    <w:rsid w:val="00DA0A74"/>
    <w:rsid w:val="00DA1B06"/>
    <w:rsid w:val="00DA290D"/>
    <w:rsid w:val="00DA2942"/>
    <w:rsid w:val="00DA2CD4"/>
    <w:rsid w:val="00DA2CFC"/>
    <w:rsid w:val="00DA3835"/>
    <w:rsid w:val="00DA390B"/>
    <w:rsid w:val="00DA3ADE"/>
    <w:rsid w:val="00DA4A46"/>
    <w:rsid w:val="00DA5403"/>
    <w:rsid w:val="00DA62E3"/>
    <w:rsid w:val="00DA6917"/>
    <w:rsid w:val="00DA6DAE"/>
    <w:rsid w:val="00DA7280"/>
    <w:rsid w:val="00DA7504"/>
    <w:rsid w:val="00DA75E8"/>
    <w:rsid w:val="00DB01DD"/>
    <w:rsid w:val="00DB0DE6"/>
    <w:rsid w:val="00DB0F02"/>
    <w:rsid w:val="00DB1128"/>
    <w:rsid w:val="00DB174F"/>
    <w:rsid w:val="00DB2094"/>
    <w:rsid w:val="00DB25E2"/>
    <w:rsid w:val="00DB282C"/>
    <w:rsid w:val="00DB2A1C"/>
    <w:rsid w:val="00DB3C7B"/>
    <w:rsid w:val="00DB3E31"/>
    <w:rsid w:val="00DB4C2F"/>
    <w:rsid w:val="00DB5245"/>
    <w:rsid w:val="00DB5267"/>
    <w:rsid w:val="00DB55EB"/>
    <w:rsid w:val="00DB56C4"/>
    <w:rsid w:val="00DB5B4B"/>
    <w:rsid w:val="00DB62AB"/>
    <w:rsid w:val="00DB6456"/>
    <w:rsid w:val="00DB67EF"/>
    <w:rsid w:val="00DB6964"/>
    <w:rsid w:val="00DB708A"/>
    <w:rsid w:val="00DB74BC"/>
    <w:rsid w:val="00DB77F9"/>
    <w:rsid w:val="00DB7EB5"/>
    <w:rsid w:val="00DC0010"/>
    <w:rsid w:val="00DC0765"/>
    <w:rsid w:val="00DC1BA5"/>
    <w:rsid w:val="00DC213E"/>
    <w:rsid w:val="00DC3485"/>
    <w:rsid w:val="00DC411B"/>
    <w:rsid w:val="00DC519F"/>
    <w:rsid w:val="00DC53E9"/>
    <w:rsid w:val="00DC5BBB"/>
    <w:rsid w:val="00DC649B"/>
    <w:rsid w:val="00DC691E"/>
    <w:rsid w:val="00DC6A7D"/>
    <w:rsid w:val="00DC7121"/>
    <w:rsid w:val="00DC7518"/>
    <w:rsid w:val="00DC7932"/>
    <w:rsid w:val="00DC7EC2"/>
    <w:rsid w:val="00DD0B09"/>
    <w:rsid w:val="00DD0E01"/>
    <w:rsid w:val="00DD0E68"/>
    <w:rsid w:val="00DD14F3"/>
    <w:rsid w:val="00DD15DC"/>
    <w:rsid w:val="00DD1B14"/>
    <w:rsid w:val="00DD2E72"/>
    <w:rsid w:val="00DD3618"/>
    <w:rsid w:val="00DD4D38"/>
    <w:rsid w:val="00DD52BE"/>
    <w:rsid w:val="00DD556E"/>
    <w:rsid w:val="00DD5619"/>
    <w:rsid w:val="00DD5620"/>
    <w:rsid w:val="00DD5635"/>
    <w:rsid w:val="00DD5E11"/>
    <w:rsid w:val="00DD6F07"/>
    <w:rsid w:val="00DD7B38"/>
    <w:rsid w:val="00DD7D1F"/>
    <w:rsid w:val="00DE0180"/>
    <w:rsid w:val="00DE0EB1"/>
    <w:rsid w:val="00DE13D4"/>
    <w:rsid w:val="00DE18BD"/>
    <w:rsid w:val="00DE1C75"/>
    <w:rsid w:val="00DE1E67"/>
    <w:rsid w:val="00DE22AD"/>
    <w:rsid w:val="00DE24BA"/>
    <w:rsid w:val="00DE2AD1"/>
    <w:rsid w:val="00DE338A"/>
    <w:rsid w:val="00DE347B"/>
    <w:rsid w:val="00DE35A0"/>
    <w:rsid w:val="00DE3E6B"/>
    <w:rsid w:val="00DE3F7F"/>
    <w:rsid w:val="00DE4528"/>
    <w:rsid w:val="00DE47AC"/>
    <w:rsid w:val="00DE4C31"/>
    <w:rsid w:val="00DE513F"/>
    <w:rsid w:val="00DE54DF"/>
    <w:rsid w:val="00DE5624"/>
    <w:rsid w:val="00DE6D72"/>
    <w:rsid w:val="00DE719E"/>
    <w:rsid w:val="00DE76A3"/>
    <w:rsid w:val="00DE76AF"/>
    <w:rsid w:val="00DE77E6"/>
    <w:rsid w:val="00DE7F64"/>
    <w:rsid w:val="00DF0431"/>
    <w:rsid w:val="00DF0C85"/>
    <w:rsid w:val="00DF1669"/>
    <w:rsid w:val="00DF20C4"/>
    <w:rsid w:val="00DF262C"/>
    <w:rsid w:val="00DF2705"/>
    <w:rsid w:val="00DF2AB2"/>
    <w:rsid w:val="00DF3231"/>
    <w:rsid w:val="00DF33A1"/>
    <w:rsid w:val="00DF4650"/>
    <w:rsid w:val="00DF474B"/>
    <w:rsid w:val="00DF4D20"/>
    <w:rsid w:val="00DF4EF7"/>
    <w:rsid w:val="00DF56C1"/>
    <w:rsid w:val="00DF5E95"/>
    <w:rsid w:val="00DF68FF"/>
    <w:rsid w:val="00DF7E7D"/>
    <w:rsid w:val="00E001C8"/>
    <w:rsid w:val="00E0088A"/>
    <w:rsid w:val="00E00BE5"/>
    <w:rsid w:val="00E00C92"/>
    <w:rsid w:val="00E01014"/>
    <w:rsid w:val="00E022C3"/>
    <w:rsid w:val="00E037E0"/>
    <w:rsid w:val="00E03813"/>
    <w:rsid w:val="00E03CA5"/>
    <w:rsid w:val="00E04AD1"/>
    <w:rsid w:val="00E05E6A"/>
    <w:rsid w:val="00E064D0"/>
    <w:rsid w:val="00E06BEB"/>
    <w:rsid w:val="00E0790B"/>
    <w:rsid w:val="00E101B8"/>
    <w:rsid w:val="00E1048B"/>
    <w:rsid w:val="00E11AC8"/>
    <w:rsid w:val="00E11DFE"/>
    <w:rsid w:val="00E12CC4"/>
    <w:rsid w:val="00E12D92"/>
    <w:rsid w:val="00E135BF"/>
    <w:rsid w:val="00E13794"/>
    <w:rsid w:val="00E13A19"/>
    <w:rsid w:val="00E13CA2"/>
    <w:rsid w:val="00E13E01"/>
    <w:rsid w:val="00E13E96"/>
    <w:rsid w:val="00E14A31"/>
    <w:rsid w:val="00E14CAF"/>
    <w:rsid w:val="00E14EDE"/>
    <w:rsid w:val="00E15019"/>
    <w:rsid w:val="00E1582F"/>
    <w:rsid w:val="00E15847"/>
    <w:rsid w:val="00E15DD5"/>
    <w:rsid w:val="00E1615D"/>
    <w:rsid w:val="00E16580"/>
    <w:rsid w:val="00E16A2A"/>
    <w:rsid w:val="00E16A83"/>
    <w:rsid w:val="00E16EE9"/>
    <w:rsid w:val="00E2027F"/>
    <w:rsid w:val="00E2035E"/>
    <w:rsid w:val="00E203B0"/>
    <w:rsid w:val="00E203C5"/>
    <w:rsid w:val="00E203C6"/>
    <w:rsid w:val="00E203F7"/>
    <w:rsid w:val="00E206BA"/>
    <w:rsid w:val="00E20A63"/>
    <w:rsid w:val="00E21494"/>
    <w:rsid w:val="00E2150D"/>
    <w:rsid w:val="00E2162C"/>
    <w:rsid w:val="00E229A1"/>
    <w:rsid w:val="00E22C2E"/>
    <w:rsid w:val="00E22E8E"/>
    <w:rsid w:val="00E23213"/>
    <w:rsid w:val="00E23422"/>
    <w:rsid w:val="00E23A98"/>
    <w:rsid w:val="00E24000"/>
    <w:rsid w:val="00E24C81"/>
    <w:rsid w:val="00E27418"/>
    <w:rsid w:val="00E27C54"/>
    <w:rsid w:val="00E3026C"/>
    <w:rsid w:val="00E3032C"/>
    <w:rsid w:val="00E30FD3"/>
    <w:rsid w:val="00E31837"/>
    <w:rsid w:val="00E31B29"/>
    <w:rsid w:val="00E32079"/>
    <w:rsid w:val="00E32405"/>
    <w:rsid w:val="00E327E1"/>
    <w:rsid w:val="00E33A21"/>
    <w:rsid w:val="00E33D67"/>
    <w:rsid w:val="00E340CD"/>
    <w:rsid w:val="00E34330"/>
    <w:rsid w:val="00E3476E"/>
    <w:rsid w:val="00E34BC1"/>
    <w:rsid w:val="00E34D2C"/>
    <w:rsid w:val="00E34DC3"/>
    <w:rsid w:val="00E34DF6"/>
    <w:rsid w:val="00E34EA8"/>
    <w:rsid w:val="00E36E0E"/>
    <w:rsid w:val="00E3722E"/>
    <w:rsid w:val="00E373E4"/>
    <w:rsid w:val="00E377E1"/>
    <w:rsid w:val="00E37B40"/>
    <w:rsid w:val="00E4038E"/>
    <w:rsid w:val="00E4090F"/>
    <w:rsid w:val="00E4101B"/>
    <w:rsid w:val="00E413D7"/>
    <w:rsid w:val="00E41C0C"/>
    <w:rsid w:val="00E42D40"/>
    <w:rsid w:val="00E42E5A"/>
    <w:rsid w:val="00E42FC5"/>
    <w:rsid w:val="00E42FEC"/>
    <w:rsid w:val="00E43134"/>
    <w:rsid w:val="00E43A0D"/>
    <w:rsid w:val="00E43BD6"/>
    <w:rsid w:val="00E43CF7"/>
    <w:rsid w:val="00E43EB9"/>
    <w:rsid w:val="00E4445A"/>
    <w:rsid w:val="00E44743"/>
    <w:rsid w:val="00E45241"/>
    <w:rsid w:val="00E4586B"/>
    <w:rsid w:val="00E45DCA"/>
    <w:rsid w:val="00E46360"/>
    <w:rsid w:val="00E4696C"/>
    <w:rsid w:val="00E46C30"/>
    <w:rsid w:val="00E46E02"/>
    <w:rsid w:val="00E50065"/>
    <w:rsid w:val="00E501D0"/>
    <w:rsid w:val="00E50368"/>
    <w:rsid w:val="00E50A4E"/>
    <w:rsid w:val="00E50EFF"/>
    <w:rsid w:val="00E50F50"/>
    <w:rsid w:val="00E510F4"/>
    <w:rsid w:val="00E51634"/>
    <w:rsid w:val="00E51659"/>
    <w:rsid w:val="00E52BE3"/>
    <w:rsid w:val="00E530C3"/>
    <w:rsid w:val="00E53A0C"/>
    <w:rsid w:val="00E53B7C"/>
    <w:rsid w:val="00E53BC3"/>
    <w:rsid w:val="00E53BEF"/>
    <w:rsid w:val="00E54271"/>
    <w:rsid w:val="00E55300"/>
    <w:rsid w:val="00E555E3"/>
    <w:rsid w:val="00E56485"/>
    <w:rsid w:val="00E566D5"/>
    <w:rsid w:val="00E5685C"/>
    <w:rsid w:val="00E56EEF"/>
    <w:rsid w:val="00E56FA3"/>
    <w:rsid w:val="00E602A4"/>
    <w:rsid w:val="00E61161"/>
    <w:rsid w:val="00E61464"/>
    <w:rsid w:val="00E62697"/>
    <w:rsid w:val="00E6287C"/>
    <w:rsid w:val="00E62AC0"/>
    <w:rsid w:val="00E62B3E"/>
    <w:rsid w:val="00E6362F"/>
    <w:rsid w:val="00E63ECF"/>
    <w:rsid w:val="00E6414A"/>
    <w:rsid w:val="00E65274"/>
    <w:rsid w:val="00E65411"/>
    <w:rsid w:val="00E659F6"/>
    <w:rsid w:val="00E65A5A"/>
    <w:rsid w:val="00E665F2"/>
    <w:rsid w:val="00E66D3D"/>
    <w:rsid w:val="00E6709E"/>
    <w:rsid w:val="00E672B4"/>
    <w:rsid w:val="00E67310"/>
    <w:rsid w:val="00E673A5"/>
    <w:rsid w:val="00E676FB"/>
    <w:rsid w:val="00E7104D"/>
    <w:rsid w:val="00E710DA"/>
    <w:rsid w:val="00E71533"/>
    <w:rsid w:val="00E71E7B"/>
    <w:rsid w:val="00E7214B"/>
    <w:rsid w:val="00E7295E"/>
    <w:rsid w:val="00E72F55"/>
    <w:rsid w:val="00E73534"/>
    <w:rsid w:val="00E735D7"/>
    <w:rsid w:val="00E73837"/>
    <w:rsid w:val="00E7431F"/>
    <w:rsid w:val="00E746A1"/>
    <w:rsid w:val="00E746D8"/>
    <w:rsid w:val="00E749B7"/>
    <w:rsid w:val="00E7548D"/>
    <w:rsid w:val="00E7657F"/>
    <w:rsid w:val="00E7729E"/>
    <w:rsid w:val="00E77A15"/>
    <w:rsid w:val="00E77ACD"/>
    <w:rsid w:val="00E77EE5"/>
    <w:rsid w:val="00E808F8"/>
    <w:rsid w:val="00E8095E"/>
    <w:rsid w:val="00E80BAA"/>
    <w:rsid w:val="00E80DA3"/>
    <w:rsid w:val="00E80F97"/>
    <w:rsid w:val="00E81DC1"/>
    <w:rsid w:val="00E82186"/>
    <w:rsid w:val="00E82384"/>
    <w:rsid w:val="00E82DB7"/>
    <w:rsid w:val="00E82FAC"/>
    <w:rsid w:val="00E82FD5"/>
    <w:rsid w:val="00E837A1"/>
    <w:rsid w:val="00E837AC"/>
    <w:rsid w:val="00E83EB2"/>
    <w:rsid w:val="00E85EF4"/>
    <w:rsid w:val="00E86060"/>
    <w:rsid w:val="00E8654E"/>
    <w:rsid w:val="00E8692C"/>
    <w:rsid w:val="00E86E8B"/>
    <w:rsid w:val="00E86F59"/>
    <w:rsid w:val="00E871A2"/>
    <w:rsid w:val="00E87628"/>
    <w:rsid w:val="00E87F2F"/>
    <w:rsid w:val="00E904B9"/>
    <w:rsid w:val="00E90641"/>
    <w:rsid w:val="00E907A5"/>
    <w:rsid w:val="00E90F3F"/>
    <w:rsid w:val="00E91019"/>
    <w:rsid w:val="00E914C1"/>
    <w:rsid w:val="00E91BB4"/>
    <w:rsid w:val="00E92011"/>
    <w:rsid w:val="00E92815"/>
    <w:rsid w:val="00E92F63"/>
    <w:rsid w:val="00E94569"/>
    <w:rsid w:val="00E94E6D"/>
    <w:rsid w:val="00E954CE"/>
    <w:rsid w:val="00E95A54"/>
    <w:rsid w:val="00E96030"/>
    <w:rsid w:val="00E96568"/>
    <w:rsid w:val="00E966C2"/>
    <w:rsid w:val="00E97938"/>
    <w:rsid w:val="00EA23AE"/>
    <w:rsid w:val="00EA24D1"/>
    <w:rsid w:val="00EA2C3A"/>
    <w:rsid w:val="00EA30B7"/>
    <w:rsid w:val="00EA32C4"/>
    <w:rsid w:val="00EA3BFE"/>
    <w:rsid w:val="00EA3D7E"/>
    <w:rsid w:val="00EA44EA"/>
    <w:rsid w:val="00EA4A05"/>
    <w:rsid w:val="00EA4A5F"/>
    <w:rsid w:val="00EA5166"/>
    <w:rsid w:val="00EA5D5C"/>
    <w:rsid w:val="00EA62DE"/>
    <w:rsid w:val="00EA7171"/>
    <w:rsid w:val="00EA7210"/>
    <w:rsid w:val="00EA7573"/>
    <w:rsid w:val="00EA793F"/>
    <w:rsid w:val="00EA79C3"/>
    <w:rsid w:val="00EA7C8C"/>
    <w:rsid w:val="00EA7C8F"/>
    <w:rsid w:val="00EB04CE"/>
    <w:rsid w:val="00EB0BCB"/>
    <w:rsid w:val="00EB0F15"/>
    <w:rsid w:val="00EB118F"/>
    <w:rsid w:val="00EB1A56"/>
    <w:rsid w:val="00EB1E3A"/>
    <w:rsid w:val="00EB21EC"/>
    <w:rsid w:val="00EB250B"/>
    <w:rsid w:val="00EB38D8"/>
    <w:rsid w:val="00EB40FE"/>
    <w:rsid w:val="00EB41F0"/>
    <w:rsid w:val="00EB473D"/>
    <w:rsid w:val="00EB474F"/>
    <w:rsid w:val="00EB521C"/>
    <w:rsid w:val="00EB5A1A"/>
    <w:rsid w:val="00EB5F17"/>
    <w:rsid w:val="00EB6A1E"/>
    <w:rsid w:val="00EB6BDD"/>
    <w:rsid w:val="00EB7CF3"/>
    <w:rsid w:val="00EC02FC"/>
    <w:rsid w:val="00EC0870"/>
    <w:rsid w:val="00EC183D"/>
    <w:rsid w:val="00EC187D"/>
    <w:rsid w:val="00EC1AD0"/>
    <w:rsid w:val="00EC251A"/>
    <w:rsid w:val="00EC2920"/>
    <w:rsid w:val="00EC2F58"/>
    <w:rsid w:val="00EC300C"/>
    <w:rsid w:val="00EC3A95"/>
    <w:rsid w:val="00EC4499"/>
    <w:rsid w:val="00EC47CB"/>
    <w:rsid w:val="00EC4CCB"/>
    <w:rsid w:val="00EC4D90"/>
    <w:rsid w:val="00EC4DAB"/>
    <w:rsid w:val="00EC5110"/>
    <w:rsid w:val="00EC57C7"/>
    <w:rsid w:val="00EC5A50"/>
    <w:rsid w:val="00EC63B5"/>
    <w:rsid w:val="00EC6A47"/>
    <w:rsid w:val="00EC6CD9"/>
    <w:rsid w:val="00EC739C"/>
    <w:rsid w:val="00EC77DD"/>
    <w:rsid w:val="00ED014D"/>
    <w:rsid w:val="00ED106E"/>
    <w:rsid w:val="00ED1A48"/>
    <w:rsid w:val="00ED2767"/>
    <w:rsid w:val="00ED2A79"/>
    <w:rsid w:val="00ED2BB1"/>
    <w:rsid w:val="00ED3041"/>
    <w:rsid w:val="00ED3148"/>
    <w:rsid w:val="00ED3195"/>
    <w:rsid w:val="00ED3DCA"/>
    <w:rsid w:val="00ED402C"/>
    <w:rsid w:val="00ED4998"/>
    <w:rsid w:val="00ED52C9"/>
    <w:rsid w:val="00ED5489"/>
    <w:rsid w:val="00ED5A40"/>
    <w:rsid w:val="00ED60E4"/>
    <w:rsid w:val="00ED6253"/>
    <w:rsid w:val="00ED6663"/>
    <w:rsid w:val="00ED68CC"/>
    <w:rsid w:val="00ED6B63"/>
    <w:rsid w:val="00ED71B8"/>
    <w:rsid w:val="00ED71D7"/>
    <w:rsid w:val="00ED729C"/>
    <w:rsid w:val="00EE086E"/>
    <w:rsid w:val="00EE0A90"/>
    <w:rsid w:val="00EE0C4D"/>
    <w:rsid w:val="00EE1185"/>
    <w:rsid w:val="00EE1221"/>
    <w:rsid w:val="00EE1316"/>
    <w:rsid w:val="00EE13F0"/>
    <w:rsid w:val="00EE1486"/>
    <w:rsid w:val="00EE15C1"/>
    <w:rsid w:val="00EE16F2"/>
    <w:rsid w:val="00EE1BD4"/>
    <w:rsid w:val="00EE2DE9"/>
    <w:rsid w:val="00EE2F79"/>
    <w:rsid w:val="00EE37C4"/>
    <w:rsid w:val="00EE38FF"/>
    <w:rsid w:val="00EE3F71"/>
    <w:rsid w:val="00EE3FC6"/>
    <w:rsid w:val="00EE4177"/>
    <w:rsid w:val="00EE4890"/>
    <w:rsid w:val="00EE4EC9"/>
    <w:rsid w:val="00EE5020"/>
    <w:rsid w:val="00EE516B"/>
    <w:rsid w:val="00EE5492"/>
    <w:rsid w:val="00EE5787"/>
    <w:rsid w:val="00EE58C5"/>
    <w:rsid w:val="00EE6284"/>
    <w:rsid w:val="00EE662C"/>
    <w:rsid w:val="00EE6DF8"/>
    <w:rsid w:val="00EE76BB"/>
    <w:rsid w:val="00EE7BCB"/>
    <w:rsid w:val="00EF0508"/>
    <w:rsid w:val="00EF0D7B"/>
    <w:rsid w:val="00EF1429"/>
    <w:rsid w:val="00EF1947"/>
    <w:rsid w:val="00EF1E8A"/>
    <w:rsid w:val="00EF1F09"/>
    <w:rsid w:val="00EF2084"/>
    <w:rsid w:val="00EF21D7"/>
    <w:rsid w:val="00EF25EE"/>
    <w:rsid w:val="00EF2D90"/>
    <w:rsid w:val="00EF3891"/>
    <w:rsid w:val="00EF394B"/>
    <w:rsid w:val="00EF3B17"/>
    <w:rsid w:val="00EF3B55"/>
    <w:rsid w:val="00EF3E85"/>
    <w:rsid w:val="00EF40AD"/>
    <w:rsid w:val="00EF44D1"/>
    <w:rsid w:val="00EF4582"/>
    <w:rsid w:val="00EF45CD"/>
    <w:rsid w:val="00EF599A"/>
    <w:rsid w:val="00EF6432"/>
    <w:rsid w:val="00EF6725"/>
    <w:rsid w:val="00EF696B"/>
    <w:rsid w:val="00EF6BF8"/>
    <w:rsid w:val="00EF7175"/>
    <w:rsid w:val="00EF7641"/>
    <w:rsid w:val="00EF7656"/>
    <w:rsid w:val="00EF7AB3"/>
    <w:rsid w:val="00F0079C"/>
    <w:rsid w:val="00F014CF"/>
    <w:rsid w:val="00F01FCB"/>
    <w:rsid w:val="00F02828"/>
    <w:rsid w:val="00F034CC"/>
    <w:rsid w:val="00F03740"/>
    <w:rsid w:val="00F03CBF"/>
    <w:rsid w:val="00F03CEF"/>
    <w:rsid w:val="00F04B74"/>
    <w:rsid w:val="00F04F7E"/>
    <w:rsid w:val="00F051D7"/>
    <w:rsid w:val="00F05D0F"/>
    <w:rsid w:val="00F05D3D"/>
    <w:rsid w:val="00F05D66"/>
    <w:rsid w:val="00F05E74"/>
    <w:rsid w:val="00F05FC9"/>
    <w:rsid w:val="00F07010"/>
    <w:rsid w:val="00F10430"/>
    <w:rsid w:val="00F104F2"/>
    <w:rsid w:val="00F105DF"/>
    <w:rsid w:val="00F10691"/>
    <w:rsid w:val="00F108D7"/>
    <w:rsid w:val="00F1140D"/>
    <w:rsid w:val="00F118F6"/>
    <w:rsid w:val="00F1206A"/>
    <w:rsid w:val="00F1275D"/>
    <w:rsid w:val="00F12929"/>
    <w:rsid w:val="00F12998"/>
    <w:rsid w:val="00F12DDE"/>
    <w:rsid w:val="00F130AF"/>
    <w:rsid w:val="00F1336B"/>
    <w:rsid w:val="00F1336E"/>
    <w:rsid w:val="00F13701"/>
    <w:rsid w:val="00F13BBD"/>
    <w:rsid w:val="00F13E56"/>
    <w:rsid w:val="00F14441"/>
    <w:rsid w:val="00F14750"/>
    <w:rsid w:val="00F148B3"/>
    <w:rsid w:val="00F14C84"/>
    <w:rsid w:val="00F14C8D"/>
    <w:rsid w:val="00F14DB5"/>
    <w:rsid w:val="00F15153"/>
    <w:rsid w:val="00F15683"/>
    <w:rsid w:val="00F15700"/>
    <w:rsid w:val="00F15993"/>
    <w:rsid w:val="00F15C96"/>
    <w:rsid w:val="00F161EF"/>
    <w:rsid w:val="00F165D8"/>
    <w:rsid w:val="00F16BDA"/>
    <w:rsid w:val="00F17126"/>
    <w:rsid w:val="00F175CD"/>
    <w:rsid w:val="00F2048E"/>
    <w:rsid w:val="00F20FB4"/>
    <w:rsid w:val="00F21634"/>
    <w:rsid w:val="00F216D5"/>
    <w:rsid w:val="00F21809"/>
    <w:rsid w:val="00F21B08"/>
    <w:rsid w:val="00F2237C"/>
    <w:rsid w:val="00F22626"/>
    <w:rsid w:val="00F22D86"/>
    <w:rsid w:val="00F2302B"/>
    <w:rsid w:val="00F23C32"/>
    <w:rsid w:val="00F2448D"/>
    <w:rsid w:val="00F24D9C"/>
    <w:rsid w:val="00F25329"/>
    <w:rsid w:val="00F257CC"/>
    <w:rsid w:val="00F26E3C"/>
    <w:rsid w:val="00F27669"/>
    <w:rsid w:val="00F2773B"/>
    <w:rsid w:val="00F30441"/>
    <w:rsid w:val="00F30679"/>
    <w:rsid w:val="00F3112C"/>
    <w:rsid w:val="00F312A2"/>
    <w:rsid w:val="00F312E0"/>
    <w:rsid w:val="00F314D9"/>
    <w:rsid w:val="00F318EB"/>
    <w:rsid w:val="00F3194F"/>
    <w:rsid w:val="00F31AF7"/>
    <w:rsid w:val="00F31D6F"/>
    <w:rsid w:val="00F32A86"/>
    <w:rsid w:val="00F33B92"/>
    <w:rsid w:val="00F34168"/>
    <w:rsid w:val="00F34D04"/>
    <w:rsid w:val="00F34D39"/>
    <w:rsid w:val="00F35787"/>
    <w:rsid w:val="00F3613F"/>
    <w:rsid w:val="00F367E6"/>
    <w:rsid w:val="00F36825"/>
    <w:rsid w:val="00F36C64"/>
    <w:rsid w:val="00F36F78"/>
    <w:rsid w:val="00F37142"/>
    <w:rsid w:val="00F37694"/>
    <w:rsid w:val="00F37AEA"/>
    <w:rsid w:val="00F37BDA"/>
    <w:rsid w:val="00F41182"/>
    <w:rsid w:val="00F412D9"/>
    <w:rsid w:val="00F412F4"/>
    <w:rsid w:val="00F41AC5"/>
    <w:rsid w:val="00F41BD0"/>
    <w:rsid w:val="00F41EF6"/>
    <w:rsid w:val="00F42743"/>
    <w:rsid w:val="00F42C58"/>
    <w:rsid w:val="00F42E67"/>
    <w:rsid w:val="00F443F6"/>
    <w:rsid w:val="00F4461F"/>
    <w:rsid w:val="00F44AA2"/>
    <w:rsid w:val="00F44AF1"/>
    <w:rsid w:val="00F44DFE"/>
    <w:rsid w:val="00F45039"/>
    <w:rsid w:val="00F45EAB"/>
    <w:rsid w:val="00F47F9A"/>
    <w:rsid w:val="00F50488"/>
    <w:rsid w:val="00F50CDF"/>
    <w:rsid w:val="00F510AA"/>
    <w:rsid w:val="00F51271"/>
    <w:rsid w:val="00F51537"/>
    <w:rsid w:val="00F51649"/>
    <w:rsid w:val="00F5291E"/>
    <w:rsid w:val="00F52965"/>
    <w:rsid w:val="00F52A40"/>
    <w:rsid w:val="00F52DD4"/>
    <w:rsid w:val="00F538E2"/>
    <w:rsid w:val="00F5427E"/>
    <w:rsid w:val="00F546C4"/>
    <w:rsid w:val="00F54B10"/>
    <w:rsid w:val="00F562D0"/>
    <w:rsid w:val="00F5699E"/>
    <w:rsid w:val="00F56CFA"/>
    <w:rsid w:val="00F5747A"/>
    <w:rsid w:val="00F57765"/>
    <w:rsid w:val="00F577EE"/>
    <w:rsid w:val="00F60276"/>
    <w:rsid w:val="00F6041B"/>
    <w:rsid w:val="00F607E6"/>
    <w:rsid w:val="00F60CD3"/>
    <w:rsid w:val="00F60FA3"/>
    <w:rsid w:val="00F61570"/>
    <w:rsid w:val="00F61BF7"/>
    <w:rsid w:val="00F627F5"/>
    <w:rsid w:val="00F62D09"/>
    <w:rsid w:val="00F62D41"/>
    <w:rsid w:val="00F62D82"/>
    <w:rsid w:val="00F62E94"/>
    <w:rsid w:val="00F62FE3"/>
    <w:rsid w:val="00F63726"/>
    <w:rsid w:val="00F6416E"/>
    <w:rsid w:val="00F64315"/>
    <w:rsid w:val="00F649FE"/>
    <w:rsid w:val="00F64CC6"/>
    <w:rsid w:val="00F6506B"/>
    <w:rsid w:val="00F65F3C"/>
    <w:rsid w:val="00F65FC2"/>
    <w:rsid w:val="00F6612F"/>
    <w:rsid w:val="00F66745"/>
    <w:rsid w:val="00F667B1"/>
    <w:rsid w:val="00F66C7E"/>
    <w:rsid w:val="00F67308"/>
    <w:rsid w:val="00F700AE"/>
    <w:rsid w:val="00F70453"/>
    <w:rsid w:val="00F708A9"/>
    <w:rsid w:val="00F709A4"/>
    <w:rsid w:val="00F71220"/>
    <w:rsid w:val="00F71224"/>
    <w:rsid w:val="00F7232B"/>
    <w:rsid w:val="00F7278E"/>
    <w:rsid w:val="00F72A64"/>
    <w:rsid w:val="00F73C6C"/>
    <w:rsid w:val="00F73FD1"/>
    <w:rsid w:val="00F74326"/>
    <w:rsid w:val="00F75509"/>
    <w:rsid w:val="00F764CB"/>
    <w:rsid w:val="00F76EB4"/>
    <w:rsid w:val="00F7710F"/>
    <w:rsid w:val="00F77402"/>
    <w:rsid w:val="00F7766B"/>
    <w:rsid w:val="00F7794B"/>
    <w:rsid w:val="00F77B1D"/>
    <w:rsid w:val="00F803C7"/>
    <w:rsid w:val="00F80483"/>
    <w:rsid w:val="00F8084B"/>
    <w:rsid w:val="00F80BEB"/>
    <w:rsid w:val="00F80D6F"/>
    <w:rsid w:val="00F80E33"/>
    <w:rsid w:val="00F81B79"/>
    <w:rsid w:val="00F821CB"/>
    <w:rsid w:val="00F829ED"/>
    <w:rsid w:val="00F82D58"/>
    <w:rsid w:val="00F84EAE"/>
    <w:rsid w:val="00F85687"/>
    <w:rsid w:val="00F85AE9"/>
    <w:rsid w:val="00F85F13"/>
    <w:rsid w:val="00F86BBD"/>
    <w:rsid w:val="00F86FC4"/>
    <w:rsid w:val="00F874C4"/>
    <w:rsid w:val="00F8753A"/>
    <w:rsid w:val="00F87A1C"/>
    <w:rsid w:val="00F90290"/>
    <w:rsid w:val="00F90382"/>
    <w:rsid w:val="00F91138"/>
    <w:rsid w:val="00F916D6"/>
    <w:rsid w:val="00F916E7"/>
    <w:rsid w:val="00F91761"/>
    <w:rsid w:val="00F92222"/>
    <w:rsid w:val="00F92CB7"/>
    <w:rsid w:val="00F93479"/>
    <w:rsid w:val="00F93CD2"/>
    <w:rsid w:val="00F94087"/>
    <w:rsid w:val="00F94269"/>
    <w:rsid w:val="00F94586"/>
    <w:rsid w:val="00F9544E"/>
    <w:rsid w:val="00F95AE4"/>
    <w:rsid w:val="00F95F74"/>
    <w:rsid w:val="00F96158"/>
    <w:rsid w:val="00F961E3"/>
    <w:rsid w:val="00F963F8"/>
    <w:rsid w:val="00F9694D"/>
    <w:rsid w:val="00F969B4"/>
    <w:rsid w:val="00F972AA"/>
    <w:rsid w:val="00F979DA"/>
    <w:rsid w:val="00F97C71"/>
    <w:rsid w:val="00FA0130"/>
    <w:rsid w:val="00FA1BF0"/>
    <w:rsid w:val="00FA2368"/>
    <w:rsid w:val="00FA2468"/>
    <w:rsid w:val="00FA2488"/>
    <w:rsid w:val="00FA2B3A"/>
    <w:rsid w:val="00FA2BE1"/>
    <w:rsid w:val="00FA2D94"/>
    <w:rsid w:val="00FA3480"/>
    <w:rsid w:val="00FA3D5A"/>
    <w:rsid w:val="00FA3E40"/>
    <w:rsid w:val="00FA471D"/>
    <w:rsid w:val="00FA4D60"/>
    <w:rsid w:val="00FA5623"/>
    <w:rsid w:val="00FA5B68"/>
    <w:rsid w:val="00FA5D7D"/>
    <w:rsid w:val="00FA5EF9"/>
    <w:rsid w:val="00FA5F46"/>
    <w:rsid w:val="00FA60B3"/>
    <w:rsid w:val="00FA7946"/>
    <w:rsid w:val="00FA7DE7"/>
    <w:rsid w:val="00FB00B9"/>
    <w:rsid w:val="00FB0103"/>
    <w:rsid w:val="00FB041E"/>
    <w:rsid w:val="00FB0B65"/>
    <w:rsid w:val="00FB0BFE"/>
    <w:rsid w:val="00FB16F7"/>
    <w:rsid w:val="00FB219E"/>
    <w:rsid w:val="00FB2449"/>
    <w:rsid w:val="00FB332C"/>
    <w:rsid w:val="00FB347B"/>
    <w:rsid w:val="00FB3CA9"/>
    <w:rsid w:val="00FB4A19"/>
    <w:rsid w:val="00FB4D90"/>
    <w:rsid w:val="00FB5F7C"/>
    <w:rsid w:val="00FB6AE0"/>
    <w:rsid w:val="00FB6B28"/>
    <w:rsid w:val="00FB6BE9"/>
    <w:rsid w:val="00FB6FD8"/>
    <w:rsid w:val="00FB7653"/>
    <w:rsid w:val="00FB78CF"/>
    <w:rsid w:val="00FB7B02"/>
    <w:rsid w:val="00FC0196"/>
    <w:rsid w:val="00FC07C0"/>
    <w:rsid w:val="00FC182C"/>
    <w:rsid w:val="00FC21CE"/>
    <w:rsid w:val="00FC248F"/>
    <w:rsid w:val="00FC26E7"/>
    <w:rsid w:val="00FC2AF1"/>
    <w:rsid w:val="00FC2FE4"/>
    <w:rsid w:val="00FC366A"/>
    <w:rsid w:val="00FC46C6"/>
    <w:rsid w:val="00FC46DA"/>
    <w:rsid w:val="00FC5221"/>
    <w:rsid w:val="00FC541C"/>
    <w:rsid w:val="00FC579D"/>
    <w:rsid w:val="00FC64BD"/>
    <w:rsid w:val="00FC66DC"/>
    <w:rsid w:val="00FC7BE3"/>
    <w:rsid w:val="00FC7CB2"/>
    <w:rsid w:val="00FC7E4E"/>
    <w:rsid w:val="00FD1EAC"/>
    <w:rsid w:val="00FD21E9"/>
    <w:rsid w:val="00FD35DA"/>
    <w:rsid w:val="00FD3D13"/>
    <w:rsid w:val="00FD419F"/>
    <w:rsid w:val="00FD41D9"/>
    <w:rsid w:val="00FD43C3"/>
    <w:rsid w:val="00FD56EE"/>
    <w:rsid w:val="00FD593A"/>
    <w:rsid w:val="00FD5C12"/>
    <w:rsid w:val="00FD5F9B"/>
    <w:rsid w:val="00FD637A"/>
    <w:rsid w:val="00FD6A81"/>
    <w:rsid w:val="00FD6C02"/>
    <w:rsid w:val="00FD739D"/>
    <w:rsid w:val="00FD79E4"/>
    <w:rsid w:val="00FD7BA4"/>
    <w:rsid w:val="00FE0E92"/>
    <w:rsid w:val="00FE0FF3"/>
    <w:rsid w:val="00FE105D"/>
    <w:rsid w:val="00FE10CE"/>
    <w:rsid w:val="00FE19C9"/>
    <w:rsid w:val="00FE2E43"/>
    <w:rsid w:val="00FE2ED9"/>
    <w:rsid w:val="00FE33B2"/>
    <w:rsid w:val="00FE3BFA"/>
    <w:rsid w:val="00FE444C"/>
    <w:rsid w:val="00FE4C69"/>
    <w:rsid w:val="00FE579B"/>
    <w:rsid w:val="00FE5C7C"/>
    <w:rsid w:val="00FE5EF8"/>
    <w:rsid w:val="00FE6280"/>
    <w:rsid w:val="00FE72F0"/>
    <w:rsid w:val="00FE7AE5"/>
    <w:rsid w:val="00FF0D3F"/>
    <w:rsid w:val="00FF144C"/>
    <w:rsid w:val="00FF1832"/>
    <w:rsid w:val="00FF183C"/>
    <w:rsid w:val="00FF1F36"/>
    <w:rsid w:val="00FF230D"/>
    <w:rsid w:val="00FF2D16"/>
    <w:rsid w:val="00FF48A0"/>
    <w:rsid w:val="00FF4BA2"/>
    <w:rsid w:val="00FF5251"/>
    <w:rsid w:val="00FF54D6"/>
    <w:rsid w:val="00FF5B91"/>
    <w:rsid w:val="00FF5BBA"/>
    <w:rsid w:val="00FF5CC3"/>
    <w:rsid w:val="00FF5E52"/>
    <w:rsid w:val="00FF67D9"/>
    <w:rsid w:val="00FF6FAF"/>
    <w:rsid w:val="00FF73E0"/>
    <w:rsid w:val="00FF73EF"/>
    <w:rsid w:val="00FF74D8"/>
    <w:rsid w:val="01485591"/>
    <w:rsid w:val="016A665D"/>
    <w:rsid w:val="01C532E9"/>
    <w:rsid w:val="01FC328E"/>
    <w:rsid w:val="022E3AD9"/>
    <w:rsid w:val="024A26D9"/>
    <w:rsid w:val="029A0418"/>
    <w:rsid w:val="030176FB"/>
    <w:rsid w:val="03135A8A"/>
    <w:rsid w:val="033836AB"/>
    <w:rsid w:val="03B126D3"/>
    <w:rsid w:val="041B0A5C"/>
    <w:rsid w:val="04C86155"/>
    <w:rsid w:val="04DC5D07"/>
    <w:rsid w:val="054617D9"/>
    <w:rsid w:val="057333D9"/>
    <w:rsid w:val="05A14036"/>
    <w:rsid w:val="05C9393E"/>
    <w:rsid w:val="064D6A7D"/>
    <w:rsid w:val="06545311"/>
    <w:rsid w:val="06E714EC"/>
    <w:rsid w:val="06F07F7E"/>
    <w:rsid w:val="07041113"/>
    <w:rsid w:val="076F7859"/>
    <w:rsid w:val="07C27AF6"/>
    <w:rsid w:val="07C7707B"/>
    <w:rsid w:val="07E95755"/>
    <w:rsid w:val="08316AA1"/>
    <w:rsid w:val="08566EAC"/>
    <w:rsid w:val="08F34589"/>
    <w:rsid w:val="09067F2D"/>
    <w:rsid w:val="097D2A4F"/>
    <w:rsid w:val="0A2A5D10"/>
    <w:rsid w:val="0B0577DC"/>
    <w:rsid w:val="0B0D09D9"/>
    <w:rsid w:val="0BDB4621"/>
    <w:rsid w:val="0BEC64D9"/>
    <w:rsid w:val="0C2E5EA8"/>
    <w:rsid w:val="0DD84FC2"/>
    <w:rsid w:val="0E0A401C"/>
    <w:rsid w:val="0E0F2414"/>
    <w:rsid w:val="0E3746E5"/>
    <w:rsid w:val="0F277D03"/>
    <w:rsid w:val="0F4D304D"/>
    <w:rsid w:val="0F4E154B"/>
    <w:rsid w:val="0F715778"/>
    <w:rsid w:val="0FE4786E"/>
    <w:rsid w:val="0FF07241"/>
    <w:rsid w:val="104F7BD8"/>
    <w:rsid w:val="10E24DDC"/>
    <w:rsid w:val="11194576"/>
    <w:rsid w:val="1121328D"/>
    <w:rsid w:val="11360C84"/>
    <w:rsid w:val="11872380"/>
    <w:rsid w:val="11C26857"/>
    <w:rsid w:val="120E62BB"/>
    <w:rsid w:val="1272218F"/>
    <w:rsid w:val="127F5249"/>
    <w:rsid w:val="12DA58B8"/>
    <w:rsid w:val="12EF37E0"/>
    <w:rsid w:val="12FB2ED7"/>
    <w:rsid w:val="13065CF2"/>
    <w:rsid w:val="134C3D35"/>
    <w:rsid w:val="13693592"/>
    <w:rsid w:val="13BE6C4F"/>
    <w:rsid w:val="14794C32"/>
    <w:rsid w:val="148E5F05"/>
    <w:rsid w:val="14A9598B"/>
    <w:rsid w:val="15E04BC2"/>
    <w:rsid w:val="15E13F95"/>
    <w:rsid w:val="162714E3"/>
    <w:rsid w:val="166A1718"/>
    <w:rsid w:val="167C31C2"/>
    <w:rsid w:val="16903311"/>
    <w:rsid w:val="17765B86"/>
    <w:rsid w:val="17B27498"/>
    <w:rsid w:val="18070326"/>
    <w:rsid w:val="18636002"/>
    <w:rsid w:val="195D7FC4"/>
    <w:rsid w:val="1971399C"/>
    <w:rsid w:val="19791343"/>
    <w:rsid w:val="1A081DA8"/>
    <w:rsid w:val="1B301C28"/>
    <w:rsid w:val="1B6725F2"/>
    <w:rsid w:val="1B7264D9"/>
    <w:rsid w:val="1B827018"/>
    <w:rsid w:val="1BA874BF"/>
    <w:rsid w:val="1BB2435B"/>
    <w:rsid w:val="1C054074"/>
    <w:rsid w:val="1CB27D4E"/>
    <w:rsid w:val="1CB31AEB"/>
    <w:rsid w:val="1CC21F62"/>
    <w:rsid w:val="1CFD606D"/>
    <w:rsid w:val="1D116C47"/>
    <w:rsid w:val="1D50131F"/>
    <w:rsid w:val="1D566103"/>
    <w:rsid w:val="1DB96EC4"/>
    <w:rsid w:val="1DD1255B"/>
    <w:rsid w:val="1E9C1B4A"/>
    <w:rsid w:val="1ECB5699"/>
    <w:rsid w:val="1F691A97"/>
    <w:rsid w:val="1F8F1EE0"/>
    <w:rsid w:val="205C759D"/>
    <w:rsid w:val="206B20BE"/>
    <w:rsid w:val="209B2433"/>
    <w:rsid w:val="20BA2A49"/>
    <w:rsid w:val="217971B5"/>
    <w:rsid w:val="2330374E"/>
    <w:rsid w:val="23A45FAB"/>
    <w:rsid w:val="23CE0A96"/>
    <w:rsid w:val="24E16D01"/>
    <w:rsid w:val="24EF36B1"/>
    <w:rsid w:val="25825447"/>
    <w:rsid w:val="25A42D51"/>
    <w:rsid w:val="2641214D"/>
    <w:rsid w:val="268B154C"/>
    <w:rsid w:val="26AF6666"/>
    <w:rsid w:val="26ED5E31"/>
    <w:rsid w:val="26FE18DE"/>
    <w:rsid w:val="27070CA1"/>
    <w:rsid w:val="27614801"/>
    <w:rsid w:val="276C3322"/>
    <w:rsid w:val="27EE2CAB"/>
    <w:rsid w:val="2848205C"/>
    <w:rsid w:val="28667275"/>
    <w:rsid w:val="287D094D"/>
    <w:rsid w:val="28AD69A0"/>
    <w:rsid w:val="28D3610D"/>
    <w:rsid w:val="28F55506"/>
    <w:rsid w:val="28FE5752"/>
    <w:rsid w:val="29D30291"/>
    <w:rsid w:val="29EE0E92"/>
    <w:rsid w:val="2A104DD3"/>
    <w:rsid w:val="2A311B29"/>
    <w:rsid w:val="2A471328"/>
    <w:rsid w:val="2A922F22"/>
    <w:rsid w:val="2A927740"/>
    <w:rsid w:val="2C2F400F"/>
    <w:rsid w:val="2C6B1CD2"/>
    <w:rsid w:val="2D0B1062"/>
    <w:rsid w:val="2D88084F"/>
    <w:rsid w:val="2D995280"/>
    <w:rsid w:val="2D9A46E0"/>
    <w:rsid w:val="2E1238B7"/>
    <w:rsid w:val="2E413BDC"/>
    <w:rsid w:val="2E6F42AC"/>
    <w:rsid w:val="2E7869BE"/>
    <w:rsid w:val="2EE25DFD"/>
    <w:rsid w:val="2F120BEE"/>
    <w:rsid w:val="2F654E7A"/>
    <w:rsid w:val="2F6963F3"/>
    <w:rsid w:val="2FF818BA"/>
    <w:rsid w:val="312C0EBB"/>
    <w:rsid w:val="316135B7"/>
    <w:rsid w:val="317C5FF0"/>
    <w:rsid w:val="31C205E6"/>
    <w:rsid w:val="31D6175A"/>
    <w:rsid w:val="31F13E17"/>
    <w:rsid w:val="321D4576"/>
    <w:rsid w:val="324F2B26"/>
    <w:rsid w:val="32A370F4"/>
    <w:rsid w:val="32FB3683"/>
    <w:rsid w:val="333B3B4E"/>
    <w:rsid w:val="33826A53"/>
    <w:rsid w:val="339637F1"/>
    <w:rsid w:val="33AE39A6"/>
    <w:rsid w:val="35355FF6"/>
    <w:rsid w:val="358A42C2"/>
    <w:rsid w:val="35AE5A2D"/>
    <w:rsid w:val="365B6913"/>
    <w:rsid w:val="37DA2395"/>
    <w:rsid w:val="37E4035F"/>
    <w:rsid w:val="38215FDD"/>
    <w:rsid w:val="383D09C3"/>
    <w:rsid w:val="383E20DC"/>
    <w:rsid w:val="3950654D"/>
    <w:rsid w:val="39850165"/>
    <w:rsid w:val="399434DB"/>
    <w:rsid w:val="39DC579A"/>
    <w:rsid w:val="3B2714BA"/>
    <w:rsid w:val="3B6372E6"/>
    <w:rsid w:val="3B6A2F38"/>
    <w:rsid w:val="3BCB23D8"/>
    <w:rsid w:val="3C577B7C"/>
    <w:rsid w:val="3C667DC0"/>
    <w:rsid w:val="3D864AD8"/>
    <w:rsid w:val="3DBA2447"/>
    <w:rsid w:val="3EE27671"/>
    <w:rsid w:val="3EFE1835"/>
    <w:rsid w:val="3F50535A"/>
    <w:rsid w:val="3F830C89"/>
    <w:rsid w:val="40C94DC1"/>
    <w:rsid w:val="40E00C59"/>
    <w:rsid w:val="40E31AC4"/>
    <w:rsid w:val="41375F67"/>
    <w:rsid w:val="413F7118"/>
    <w:rsid w:val="41A340B9"/>
    <w:rsid w:val="41D75097"/>
    <w:rsid w:val="41DA2951"/>
    <w:rsid w:val="41E7732A"/>
    <w:rsid w:val="41E81B39"/>
    <w:rsid w:val="422E3E2B"/>
    <w:rsid w:val="425335BE"/>
    <w:rsid w:val="428E1E1E"/>
    <w:rsid w:val="42AC3DAF"/>
    <w:rsid w:val="43054518"/>
    <w:rsid w:val="43252782"/>
    <w:rsid w:val="444167EF"/>
    <w:rsid w:val="455E3D2A"/>
    <w:rsid w:val="456710A7"/>
    <w:rsid w:val="45C937A7"/>
    <w:rsid w:val="46195EA3"/>
    <w:rsid w:val="462346CF"/>
    <w:rsid w:val="4648606A"/>
    <w:rsid w:val="46B362F7"/>
    <w:rsid w:val="46B75DE7"/>
    <w:rsid w:val="46BC0863"/>
    <w:rsid w:val="46BE4BCA"/>
    <w:rsid w:val="4713653D"/>
    <w:rsid w:val="474F6C6A"/>
    <w:rsid w:val="47E627C7"/>
    <w:rsid w:val="4840567B"/>
    <w:rsid w:val="485D1B67"/>
    <w:rsid w:val="48AE1142"/>
    <w:rsid w:val="49084426"/>
    <w:rsid w:val="490A67FA"/>
    <w:rsid w:val="493C2A5F"/>
    <w:rsid w:val="495711BC"/>
    <w:rsid w:val="496C1F93"/>
    <w:rsid w:val="4A216141"/>
    <w:rsid w:val="4B355E0F"/>
    <w:rsid w:val="4C1415E6"/>
    <w:rsid w:val="4C16538B"/>
    <w:rsid w:val="4DE847FD"/>
    <w:rsid w:val="4E1A6C5C"/>
    <w:rsid w:val="4E222050"/>
    <w:rsid w:val="4EA042AF"/>
    <w:rsid w:val="4EE37492"/>
    <w:rsid w:val="4F044D91"/>
    <w:rsid w:val="4F1643D1"/>
    <w:rsid w:val="4F3E3ED6"/>
    <w:rsid w:val="4F672375"/>
    <w:rsid w:val="4FEF708E"/>
    <w:rsid w:val="504E4F2F"/>
    <w:rsid w:val="50C0544E"/>
    <w:rsid w:val="50F10148"/>
    <w:rsid w:val="511951E2"/>
    <w:rsid w:val="5122197A"/>
    <w:rsid w:val="526778FC"/>
    <w:rsid w:val="528B3869"/>
    <w:rsid w:val="528C45CC"/>
    <w:rsid w:val="52AB4541"/>
    <w:rsid w:val="52EC4C3E"/>
    <w:rsid w:val="539A4AC7"/>
    <w:rsid w:val="543744C9"/>
    <w:rsid w:val="54464DCC"/>
    <w:rsid w:val="54AE5A8C"/>
    <w:rsid w:val="54CE4D0B"/>
    <w:rsid w:val="553B76B4"/>
    <w:rsid w:val="553B7BE4"/>
    <w:rsid w:val="55553FBF"/>
    <w:rsid w:val="556F263C"/>
    <w:rsid w:val="55D86104"/>
    <w:rsid w:val="562E2CD9"/>
    <w:rsid w:val="570877D5"/>
    <w:rsid w:val="570A0D75"/>
    <w:rsid w:val="572052E3"/>
    <w:rsid w:val="57AA2DFF"/>
    <w:rsid w:val="58487DF6"/>
    <w:rsid w:val="58533496"/>
    <w:rsid w:val="58847FF3"/>
    <w:rsid w:val="589C10C2"/>
    <w:rsid w:val="58C61EBA"/>
    <w:rsid w:val="59E1209A"/>
    <w:rsid w:val="5A0C5FF2"/>
    <w:rsid w:val="5A166E71"/>
    <w:rsid w:val="5AAC1680"/>
    <w:rsid w:val="5ADB4394"/>
    <w:rsid w:val="5AE44198"/>
    <w:rsid w:val="5B8F0CE1"/>
    <w:rsid w:val="5BAF4E87"/>
    <w:rsid w:val="5C9A0FE8"/>
    <w:rsid w:val="5CCB4D73"/>
    <w:rsid w:val="5CE46280"/>
    <w:rsid w:val="5D427FDF"/>
    <w:rsid w:val="5D8248C1"/>
    <w:rsid w:val="5D850690"/>
    <w:rsid w:val="5DF7354B"/>
    <w:rsid w:val="5E0537CF"/>
    <w:rsid w:val="5E076E40"/>
    <w:rsid w:val="5E0F7808"/>
    <w:rsid w:val="5E6301AB"/>
    <w:rsid w:val="5E865FD6"/>
    <w:rsid w:val="5E8F1553"/>
    <w:rsid w:val="5F3E26D1"/>
    <w:rsid w:val="5F7F2DC3"/>
    <w:rsid w:val="5FAC36BB"/>
    <w:rsid w:val="5FEC0158"/>
    <w:rsid w:val="60126860"/>
    <w:rsid w:val="608B6493"/>
    <w:rsid w:val="60B12928"/>
    <w:rsid w:val="61585229"/>
    <w:rsid w:val="62CD2097"/>
    <w:rsid w:val="63402133"/>
    <w:rsid w:val="63A0454E"/>
    <w:rsid w:val="63D609AB"/>
    <w:rsid w:val="644869F3"/>
    <w:rsid w:val="64492191"/>
    <w:rsid w:val="64AD3F2E"/>
    <w:rsid w:val="64BA6EEA"/>
    <w:rsid w:val="64C40A2F"/>
    <w:rsid w:val="64D616D7"/>
    <w:rsid w:val="64DD1765"/>
    <w:rsid w:val="64ED30BA"/>
    <w:rsid w:val="651D10B4"/>
    <w:rsid w:val="65510D5D"/>
    <w:rsid w:val="66481336"/>
    <w:rsid w:val="6669547A"/>
    <w:rsid w:val="66AB604D"/>
    <w:rsid w:val="66BC5FE0"/>
    <w:rsid w:val="67173C92"/>
    <w:rsid w:val="67B13E55"/>
    <w:rsid w:val="67CA2151"/>
    <w:rsid w:val="680132D3"/>
    <w:rsid w:val="682B6B69"/>
    <w:rsid w:val="690223B6"/>
    <w:rsid w:val="692B1B5D"/>
    <w:rsid w:val="694F26CB"/>
    <w:rsid w:val="69C96483"/>
    <w:rsid w:val="69D34183"/>
    <w:rsid w:val="6A3A7CAA"/>
    <w:rsid w:val="6ACD358D"/>
    <w:rsid w:val="6B2807E5"/>
    <w:rsid w:val="6B757074"/>
    <w:rsid w:val="6B7D28AC"/>
    <w:rsid w:val="6C64652B"/>
    <w:rsid w:val="6C852F12"/>
    <w:rsid w:val="6CB87914"/>
    <w:rsid w:val="6CFA3E89"/>
    <w:rsid w:val="6D8C5028"/>
    <w:rsid w:val="6EDD3662"/>
    <w:rsid w:val="6F1750C1"/>
    <w:rsid w:val="6F530207"/>
    <w:rsid w:val="6FA551E6"/>
    <w:rsid w:val="706B7FC9"/>
    <w:rsid w:val="70D566C2"/>
    <w:rsid w:val="70E803D6"/>
    <w:rsid w:val="70E90623"/>
    <w:rsid w:val="70F33611"/>
    <w:rsid w:val="714C2347"/>
    <w:rsid w:val="71D1732D"/>
    <w:rsid w:val="71FB277D"/>
    <w:rsid w:val="721970A7"/>
    <w:rsid w:val="722E2B52"/>
    <w:rsid w:val="72473C14"/>
    <w:rsid w:val="725A3947"/>
    <w:rsid w:val="727D39F5"/>
    <w:rsid w:val="72C43282"/>
    <w:rsid w:val="73920359"/>
    <w:rsid w:val="739C1D3D"/>
    <w:rsid w:val="73B01945"/>
    <w:rsid w:val="73B5634F"/>
    <w:rsid w:val="73CF37A5"/>
    <w:rsid w:val="73D603B8"/>
    <w:rsid w:val="73E2795A"/>
    <w:rsid w:val="73E32D82"/>
    <w:rsid w:val="748D3619"/>
    <w:rsid w:val="74E44A1B"/>
    <w:rsid w:val="75045DEC"/>
    <w:rsid w:val="75674A0E"/>
    <w:rsid w:val="75C27BB7"/>
    <w:rsid w:val="75D47C9D"/>
    <w:rsid w:val="75E30850"/>
    <w:rsid w:val="76382976"/>
    <w:rsid w:val="772B0910"/>
    <w:rsid w:val="77604D57"/>
    <w:rsid w:val="77692418"/>
    <w:rsid w:val="776940AC"/>
    <w:rsid w:val="77D86D08"/>
    <w:rsid w:val="780226F8"/>
    <w:rsid w:val="782D7408"/>
    <w:rsid w:val="78A04E22"/>
    <w:rsid w:val="78C20419"/>
    <w:rsid w:val="78D707AD"/>
    <w:rsid w:val="798A6FD2"/>
    <w:rsid w:val="79930400"/>
    <w:rsid w:val="7A373270"/>
    <w:rsid w:val="7A55500F"/>
    <w:rsid w:val="7AD6466F"/>
    <w:rsid w:val="7AE31B15"/>
    <w:rsid w:val="7B7E6409"/>
    <w:rsid w:val="7BEA2CCD"/>
    <w:rsid w:val="7C134B67"/>
    <w:rsid w:val="7C1E5F0D"/>
    <w:rsid w:val="7C351EF7"/>
    <w:rsid w:val="7C794F71"/>
    <w:rsid w:val="7C802BD7"/>
    <w:rsid w:val="7D066E10"/>
    <w:rsid w:val="7D1A1B69"/>
    <w:rsid w:val="7D4D6545"/>
    <w:rsid w:val="7D572482"/>
    <w:rsid w:val="7D5A23B4"/>
    <w:rsid w:val="7DD87E16"/>
    <w:rsid w:val="7E367C50"/>
    <w:rsid w:val="7E42220C"/>
    <w:rsid w:val="7ECB49E8"/>
    <w:rsid w:val="BB42CD65"/>
    <w:rsid w:val="D55D33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Times New Roman" w:eastAsia="宋体" w:cs="Times New Roman"/>
      <w:kern w:val="2"/>
      <w:sz w:val="24"/>
      <w:szCs w:val="21"/>
      <w:lang w:val="en-US" w:eastAsia="zh-CN" w:bidi="ar-SA"/>
    </w:rPr>
  </w:style>
  <w:style w:type="paragraph" w:styleId="2">
    <w:name w:val="heading 1"/>
    <w:basedOn w:val="1"/>
    <w:next w:val="1"/>
    <w:link w:val="59"/>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5">
    <w:name w:val="heading 4"/>
    <w:basedOn w:val="1"/>
    <w:next w:val="1"/>
    <w:link w:val="60"/>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2"/>
    <w:qFormat/>
    <w:uiPriority w:val="0"/>
    <w:pPr>
      <w:keepNext/>
      <w:keepLines/>
      <w:numPr>
        <w:ilvl w:val="5"/>
        <w:numId w:val="1"/>
      </w:numPr>
      <w:spacing w:before="240" w:after="64" w:line="319" w:lineRule="auto"/>
      <w:outlineLvl w:val="5"/>
    </w:pPr>
    <w:rPr>
      <w:rFonts w:ascii="Arial" w:hAnsi="Arial" w:eastAsia="黑体"/>
      <w:b/>
    </w:rPr>
  </w:style>
  <w:style w:type="paragraph" w:styleId="9">
    <w:name w:val="heading 7"/>
    <w:basedOn w:val="1"/>
    <w:next w:val="7"/>
    <w:qFormat/>
    <w:uiPriority w:val="0"/>
    <w:pPr>
      <w:keepNext/>
      <w:keepLines/>
      <w:numPr>
        <w:ilvl w:val="6"/>
        <w:numId w:val="1"/>
      </w:numPr>
      <w:spacing w:before="240" w:after="64" w:line="319" w:lineRule="auto"/>
      <w:outlineLvl w:val="6"/>
    </w:pPr>
    <w:rPr>
      <w:b/>
      <w:sz w:val="24"/>
    </w:rPr>
  </w:style>
  <w:style w:type="paragraph" w:styleId="10">
    <w:name w:val="heading 8"/>
    <w:basedOn w:val="1"/>
    <w:next w:val="7"/>
    <w:qFormat/>
    <w:uiPriority w:val="0"/>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19" w:lineRule="auto"/>
      <w:outlineLvl w:val="8"/>
    </w:pPr>
    <w:rPr>
      <w:rFonts w:ascii="Arial" w:hAnsi="Arial" w:eastAsia="黑体"/>
    </w:rPr>
  </w:style>
  <w:style w:type="character" w:default="1" w:styleId="51">
    <w:name w:val="Default Paragraph Font"/>
    <w:qFormat/>
    <w:uiPriority w:val="0"/>
  </w:style>
  <w:style w:type="table" w:default="1" w:styleId="49">
    <w:name w:val="Normal Table"/>
    <w:unhideWhenUsed/>
    <w:qFormat/>
    <w:uiPriority w:val="99"/>
    <w:tblPr>
      <w:tblCellMar>
        <w:top w:w="0" w:type="dxa"/>
        <w:left w:w="108" w:type="dxa"/>
        <w:bottom w:w="0" w:type="dxa"/>
        <w:right w:w="108" w:type="dxa"/>
      </w:tblCellMar>
    </w:tblPr>
  </w:style>
  <w:style w:type="paragraph" w:styleId="7">
    <w:name w:val="Normal Indent"/>
    <w:basedOn w:val="1"/>
    <w:link w:val="61"/>
    <w:qFormat/>
    <w:uiPriority w:val="0"/>
    <w:pPr>
      <w:ind w:firstLine="420"/>
    </w:pPr>
    <w:rPr>
      <w:szCs w:val="20"/>
    </w:rPr>
  </w:style>
  <w:style w:type="paragraph" w:styleId="12">
    <w:name w:val="toc 7"/>
    <w:basedOn w:val="1"/>
    <w:next w:val="1"/>
    <w:qFormat/>
    <w:uiPriority w:val="0"/>
    <w:pPr>
      <w:ind w:left="1200" w:leftChars="1200"/>
    </w:pPr>
    <w:rPr>
      <w:rFonts w:ascii="Calibri" w:hAnsi="Calibri" w:eastAsia="宋体" w:cs="Times New Roman"/>
      <w:szCs w:val="22"/>
      <w:lang w:bidi="ar-SA"/>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lang w:bidi="ar-SA"/>
    </w:rPr>
  </w:style>
  <w:style w:type="paragraph" w:styleId="16">
    <w:name w:val="Document Map"/>
    <w:basedOn w:val="1"/>
    <w:qFormat/>
    <w:uiPriority w:val="0"/>
    <w:pPr>
      <w:shd w:val="clear" w:color="auto" w:fill="000080"/>
    </w:pPr>
  </w:style>
  <w:style w:type="paragraph" w:styleId="17">
    <w:name w:val="annotation text"/>
    <w:basedOn w:val="1"/>
    <w:link w:val="63"/>
    <w:qFormat/>
    <w:uiPriority w:val="99"/>
    <w:pPr>
      <w:widowControl w:val="0"/>
    </w:pPr>
    <w:rPr>
      <w:rFonts w:ascii="宋体"/>
      <w:kern w:val="2"/>
      <w:sz w:val="24"/>
      <w:szCs w:val="21"/>
      <w:lang w:val="en-US" w:eastAsia="zh-CN" w:bidi="ar-SA"/>
    </w:rPr>
  </w:style>
  <w:style w:type="paragraph" w:styleId="18">
    <w:name w:val="Body Text 3"/>
    <w:basedOn w:val="1"/>
    <w:qFormat/>
    <w:uiPriority w:val="0"/>
    <w:pPr>
      <w:spacing w:line="500" w:lineRule="exact"/>
    </w:pPr>
    <w:rPr>
      <w:b/>
      <w:bCs/>
      <w:kern w:val="0"/>
      <w:sz w:val="24"/>
    </w:rPr>
  </w:style>
  <w:style w:type="paragraph" w:styleId="19">
    <w:name w:val="Body Text"/>
    <w:basedOn w:val="1"/>
    <w:next w:val="1"/>
    <w:link w:val="64"/>
    <w:qFormat/>
    <w:uiPriority w:val="99"/>
    <w:pPr>
      <w:spacing w:line="380" w:lineRule="exact"/>
    </w:pPr>
    <w:rPr>
      <w:kern w:val="0"/>
    </w:rPr>
  </w:style>
  <w:style w:type="paragraph" w:styleId="20">
    <w:name w:val="Body Text Indent"/>
    <w:basedOn w:val="1"/>
    <w:link w:val="65"/>
    <w:qFormat/>
    <w:uiPriority w:val="0"/>
    <w:pPr>
      <w:ind w:firstLine="352"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4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ind w:left="800" w:leftChars="800"/>
    </w:pPr>
    <w:rPr>
      <w:rFonts w:ascii="Calibri" w:hAnsi="Calibri" w:eastAsia="宋体" w:cs="Times New Roman"/>
      <w:szCs w:val="22"/>
      <w:lang w:bidi="ar-SA"/>
    </w:rPr>
  </w:style>
  <w:style w:type="paragraph" w:styleId="25">
    <w:name w:val="toc 3"/>
    <w:basedOn w:val="1"/>
    <w:next w:val="1"/>
    <w:qFormat/>
    <w:uiPriority w:val="39"/>
    <w:pPr>
      <w:ind w:left="400" w:leftChars="400"/>
    </w:pPr>
    <w:rPr>
      <w:rFonts w:ascii="Calibri" w:hAnsi="Calibri" w:eastAsia="宋体" w:cs="Times New Roman"/>
      <w:szCs w:val="22"/>
      <w:lang w:bidi="ar-SA"/>
    </w:rPr>
  </w:style>
  <w:style w:type="paragraph" w:styleId="26">
    <w:name w:val="Plain Text"/>
    <w:basedOn w:val="1"/>
    <w:link w:val="66"/>
    <w:qFormat/>
    <w:uiPriority w:val="99"/>
    <w:rPr>
      <w:kern w:val="0"/>
      <w:sz w:val="20"/>
    </w:rPr>
  </w:style>
  <w:style w:type="paragraph" w:styleId="27">
    <w:name w:val="toc 8"/>
    <w:basedOn w:val="1"/>
    <w:next w:val="1"/>
    <w:qFormat/>
    <w:uiPriority w:val="0"/>
    <w:pPr>
      <w:ind w:left="1400" w:leftChars="1400"/>
    </w:pPr>
    <w:rPr>
      <w:rFonts w:ascii="Calibri" w:hAnsi="Calibri" w:eastAsia="宋体" w:cs="Times New Roman"/>
      <w:szCs w:val="22"/>
      <w:lang w:bidi="ar-SA"/>
    </w:rPr>
  </w:style>
  <w:style w:type="paragraph" w:styleId="28">
    <w:name w:val="Date"/>
    <w:basedOn w:val="1"/>
    <w:next w:val="1"/>
    <w:link w:val="67"/>
    <w:qFormat/>
    <w:uiPriority w:val="0"/>
    <w:pPr>
      <w:ind w:left="2500" w:leftChars="2500"/>
    </w:pPr>
    <w:rPr>
      <w:kern w:val="0"/>
      <w:sz w:val="20"/>
    </w:rPr>
  </w:style>
  <w:style w:type="paragraph" w:styleId="29">
    <w:name w:val="Body Text Indent 2"/>
    <w:basedOn w:val="1"/>
    <w:qFormat/>
    <w:uiPriority w:val="0"/>
    <w:pPr>
      <w:ind w:firstLine="630"/>
    </w:pPr>
    <w:rPr>
      <w:kern w:val="0"/>
      <w:sz w:val="32"/>
      <w:szCs w:val="20"/>
    </w:rPr>
  </w:style>
  <w:style w:type="paragraph" w:styleId="30">
    <w:name w:val="endnote text"/>
    <w:basedOn w:val="1"/>
    <w:qFormat/>
    <w:uiPriority w:val="0"/>
    <w:pPr>
      <w:snapToGrid w:val="0"/>
      <w:jc w:val="left"/>
    </w:pPr>
  </w:style>
  <w:style w:type="paragraph" w:styleId="31">
    <w:name w:val="Balloon Text"/>
    <w:basedOn w:val="1"/>
    <w:link w:val="68"/>
    <w:qFormat/>
    <w:uiPriority w:val="0"/>
    <w:rPr>
      <w:kern w:val="0"/>
      <w:sz w:val="18"/>
      <w:szCs w:val="18"/>
    </w:rPr>
  </w:style>
  <w:style w:type="paragraph" w:styleId="32">
    <w:name w:val="footer"/>
    <w:basedOn w:val="1"/>
    <w:link w:val="69"/>
    <w:qFormat/>
    <w:uiPriority w:val="0"/>
    <w:pPr>
      <w:tabs>
        <w:tab w:val="center" w:pos="4153"/>
        <w:tab w:val="right" w:pos="8306"/>
      </w:tabs>
      <w:snapToGrid w:val="0"/>
      <w:jc w:val="left"/>
    </w:pPr>
    <w:rPr>
      <w:rFonts w:ascii="Calibri" w:hAnsi="Calibri"/>
      <w:kern w:val="0"/>
      <w:sz w:val="18"/>
      <w:szCs w:val="18"/>
    </w:rPr>
  </w:style>
  <w:style w:type="paragraph" w:styleId="33">
    <w:name w:val="header"/>
    <w:basedOn w:val="1"/>
    <w:link w:val="70"/>
    <w:qFormat/>
    <w:uiPriority w:val="0"/>
    <w:pPr>
      <w:pBdr>
        <w:bottom w:val="single" w:color="auto" w:sz="6" w:space="1"/>
      </w:pBdr>
      <w:tabs>
        <w:tab w:val="center" w:pos="0"/>
        <w:tab w:val="lef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100" w:firstLineChars="100"/>
      <w:jc w:val="left"/>
    </w:pPr>
    <w:rPr>
      <w:rFonts w:ascii="宋体"/>
      <w:b/>
      <w:bCs/>
      <w:caps/>
      <w:sz w:val="24"/>
    </w:rPr>
  </w:style>
  <w:style w:type="paragraph" w:styleId="35">
    <w:name w:val="toc 4"/>
    <w:basedOn w:val="1"/>
    <w:next w:val="1"/>
    <w:qFormat/>
    <w:uiPriority w:val="0"/>
    <w:pPr>
      <w:ind w:left="600" w:leftChars="600"/>
    </w:pPr>
    <w:rPr>
      <w:rFonts w:ascii="Calibri" w:hAnsi="Calibri" w:eastAsia="宋体" w:cs="Times New Roman"/>
      <w:szCs w:val="22"/>
      <w:lang w:bidi="ar-SA"/>
    </w:rPr>
  </w:style>
  <w:style w:type="paragraph" w:styleId="36">
    <w:name w:val="List"/>
    <w:basedOn w:val="1"/>
    <w:qFormat/>
    <w:uiPriority w:val="0"/>
    <w:pPr>
      <w:ind w:left="200" w:hanging="200" w:hangingChars="200"/>
    </w:pPr>
    <w:rPr>
      <w:sz w:val="28"/>
    </w:rPr>
  </w:style>
  <w:style w:type="paragraph" w:styleId="37">
    <w:name w:val="footnote text"/>
    <w:basedOn w:val="1"/>
    <w:qFormat/>
    <w:uiPriority w:val="0"/>
    <w:pPr>
      <w:snapToGrid w:val="0"/>
      <w:jc w:val="left"/>
    </w:pPr>
    <w:rPr>
      <w:sz w:val="18"/>
      <w:szCs w:val="18"/>
    </w:rPr>
  </w:style>
  <w:style w:type="paragraph" w:styleId="38">
    <w:name w:val="toc 6"/>
    <w:basedOn w:val="1"/>
    <w:next w:val="1"/>
    <w:qFormat/>
    <w:uiPriority w:val="0"/>
    <w:pPr>
      <w:ind w:left="1000" w:leftChars="1000"/>
    </w:pPr>
    <w:rPr>
      <w:rFonts w:ascii="Calibri" w:hAnsi="Calibri" w:eastAsia="宋体" w:cs="Times New Roman"/>
      <w:szCs w:val="22"/>
      <w:lang w:bidi="ar-SA"/>
    </w:rPr>
  </w:style>
  <w:style w:type="paragraph" w:styleId="39">
    <w:name w:val="Body Text Indent 3"/>
    <w:basedOn w:val="1"/>
    <w:qFormat/>
    <w:uiPriority w:val="0"/>
    <w:pPr>
      <w:spacing w:after="120"/>
      <w:ind w:left="200" w:leftChars="200"/>
    </w:pPr>
    <w:rPr>
      <w:kern w:val="0"/>
      <w:sz w:val="16"/>
      <w:szCs w:val="16"/>
    </w:rPr>
  </w:style>
  <w:style w:type="paragraph" w:styleId="40">
    <w:name w:val="toc 2"/>
    <w:basedOn w:val="1"/>
    <w:next w:val="1"/>
    <w:qFormat/>
    <w:uiPriority w:val="39"/>
    <w:pPr>
      <w:ind w:left="200" w:leftChars="200"/>
    </w:pPr>
  </w:style>
  <w:style w:type="paragraph" w:styleId="41">
    <w:name w:val="toc 9"/>
    <w:basedOn w:val="1"/>
    <w:next w:val="1"/>
    <w:qFormat/>
    <w:uiPriority w:val="0"/>
    <w:pPr>
      <w:ind w:left="1600" w:leftChars="1600"/>
    </w:pPr>
    <w:rPr>
      <w:rFonts w:ascii="Calibri" w:hAnsi="Calibri" w:eastAsia="宋体" w:cs="Times New Roman"/>
      <w:szCs w:val="22"/>
      <w:lang w:bidi="ar-SA"/>
    </w:rPr>
  </w:style>
  <w:style w:type="paragraph" w:styleId="42">
    <w:name w:val="Body Text 2"/>
    <w:basedOn w:val="1"/>
    <w:qFormat/>
    <w:uiPriority w:val="0"/>
    <w:pPr>
      <w:spacing w:after="120" w:line="480" w:lineRule="auto"/>
    </w:pPr>
    <w:rPr>
      <w:kern w:val="0"/>
      <w:sz w:val="20"/>
    </w:rPr>
  </w:style>
  <w:style w:type="paragraph" w:styleId="43">
    <w:name w:val="Normal (Web)"/>
    <w:basedOn w:val="1"/>
    <w:qFormat/>
    <w:uiPriority w:val="99"/>
    <w:pPr>
      <w:widowControl/>
      <w:spacing w:before="100" w:beforeAutospacing="1" w:after="100" w:afterAutospacing="1"/>
      <w:jc w:val="left"/>
    </w:pPr>
    <w:rPr>
      <w:rFonts w:ascii="宋体"/>
      <w:kern w:val="0"/>
      <w:sz w:val="24"/>
    </w:rPr>
  </w:style>
  <w:style w:type="paragraph" w:styleId="44">
    <w:name w:val="index 1"/>
    <w:basedOn w:val="1"/>
    <w:next w:val="1"/>
    <w:qFormat/>
    <w:uiPriority w:val="0"/>
    <w:pPr>
      <w:spacing w:line="400" w:lineRule="exact"/>
      <w:ind w:firstLine="200" w:firstLineChars="200"/>
    </w:pPr>
    <w:rPr>
      <w:rFonts w:ascii="宋体"/>
      <w:b/>
      <w:szCs w:val="20"/>
    </w:rPr>
  </w:style>
  <w:style w:type="paragraph" w:styleId="45">
    <w:name w:val="Title"/>
    <w:basedOn w:val="1"/>
    <w:next w:val="1"/>
    <w:qFormat/>
    <w:uiPriority w:val="0"/>
    <w:pPr>
      <w:spacing w:before="240" w:after="60"/>
      <w:jc w:val="center"/>
      <w:outlineLvl w:val="0"/>
    </w:pPr>
    <w:rPr>
      <w:rFonts w:ascii="Cambria" w:hAnsi="Cambria"/>
      <w:b/>
      <w:bCs/>
      <w:sz w:val="32"/>
      <w:szCs w:val="32"/>
    </w:rPr>
  </w:style>
  <w:style w:type="paragraph" w:styleId="46">
    <w:name w:val="annotation subject"/>
    <w:basedOn w:val="17"/>
    <w:next w:val="17"/>
    <w:link w:val="71"/>
    <w:qFormat/>
    <w:uiPriority w:val="0"/>
    <w:rPr>
      <w:b/>
      <w:bCs/>
    </w:rPr>
  </w:style>
  <w:style w:type="paragraph" w:styleId="47">
    <w:name w:val="Body Text First Indent"/>
    <w:basedOn w:val="19"/>
    <w:link w:val="72"/>
    <w:unhideWhenUsed/>
    <w:qFormat/>
    <w:uiPriority w:val="99"/>
    <w:pPr>
      <w:spacing w:after="120" w:line="240" w:lineRule="auto"/>
      <w:ind w:firstLine="420" w:firstLineChars="100"/>
      <w:jc w:val="both"/>
    </w:pPr>
    <w:rPr>
      <w:rFonts w:ascii="Calibri" w:hAnsi="Calibri"/>
      <w:kern w:val="2"/>
      <w:sz w:val="21"/>
      <w:szCs w:val="22"/>
    </w:rPr>
  </w:style>
  <w:style w:type="paragraph" w:styleId="48">
    <w:name w:val="Body Text First Indent 2"/>
    <w:basedOn w:val="20"/>
    <w:link w:val="73"/>
    <w:unhideWhenUsed/>
    <w:qFormat/>
    <w:uiPriority w:val="99"/>
    <w:pPr>
      <w:spacing w:after="120"/>
      <w:ind w:left="420" w:leftChars="200" w:firstLine="420" w:firstLineChars="200"/>
    </w:pPr>
    <w:rPr>
      <w:rFonts w:ascii="宋体" w:eastAsia="宋体"/>
      <w:kern w:val="2"/>
      <w:sz w:val="24"/>
      <w:szCs w:val="21"/>
      <w:lang w:val="en-US" w:eastAsia="zh-CN"/>
    </w:r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0"/>
    <w:rPr>
      <w:rFonts w:ascii="宋体" w:hAnsi="宋体" w:cs="宋体"/>
      <w:b/>
      <w:bCs/>
      <w:sz w:val="24"/>
    </w:rPr>
  </w:style>
  <w:style w:type="character" w:styleId="53">
    <w:name w:val="endnote reference"/>
    <w:qFormat/>
    <w:uiPriority w:val="0"/>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Hyperlink"/>
    <w:qFormat/>
    <w:uiPriority w:val="99"/>
    <w:rPr>
      <w:color w:val="0000FF"/>
      <w:u w:val="single"/>
    </w:rPr>
  </w:style>
  <w:style w:type="character" w:styleId="57">
    <w:name w:val="annotation reference"/>
    <w:qFormat/>
    <w:uiPriority w:val="0"/>
    <w:rPr>
      <w:sz w:val="21"/>
      <w:szCs w:val="21"/>
    </w:rPr>
  </w:style>
  <w:style w:type="character" w:styleId="58">
    <w:name w:val="footnote reference"/>
    <w:qFormat/>
    <w:uiPriority w:val="0"/>
    <w:rPr>
      <w:vertAlign w:val="superscript"/>
    </w:rPr>
  </w:style>
  <w:style w:type="character" w:customStyle="1" w:styleId="59">
    <w:name w:val="标题 1 字符"/>
    <w:link w:val="2"/>
    <w:qFormat/>
    <w:uiPriority w:val="0"/>
    <w:rPr>
      <w:rFonts w:ascii="宋体"/>
      <w:b/>
      <w:bCs/>
      <w:kern w:val="44"/>
      <w:sz w:val="44"/>
      <w:szCs w:val="44"/>
    </w:rPr>
  </w:style>
  <w:style w:type="character" w:customStyle="1" w:styleId="60">
    <w:name w:val="标题 4 字符"/>
    <w:link w:val="5"/>
    <w:qFormat/>
    <w:uiPriority w:val="9"/>
    <w:rPr>
      <w:rFonts w:ascii="Cambria" w:hAnsi="Cambria" w:eastAsia="宋体" w:cs="Times New Roman"/>
      <w:b/>
      <w:bCs/>
      <w:kern w:val="2"/>
      <w:sz w:val="28"/>
      <w:szCs w:val="28"/>
    </w:rPr>
  </w:style>
  <w:style w:type="character" w:customStyle="1" w:styleId="61">
    <w:name w:val="正文缩进 字符"/>
    <w:link w:val="7"/>
    <w:qFormat/>
    <w:uiPriority w:val="0"/>
    <w:rPr>
      <w:rFonts w:ascii="宋体" w:eastAsia="宋体"/>
      <w:kern w:val="2"/>
      <w:sz w:val="24"/>
    </w:rPr>
  </w:style>
  <w:style w:type="character" w:customStyle="1" w:styleId="62">
    <w:name w:val="标题 6 字符"/>
    <w:link w:val="8"/>
    <w:qFormat/>
    <w:uiPriority w:val="0"/>
    <w:rPr>
      <w:rFonts w:ascii="Arial" w:hAnsi="Arial" w:eastAsia="黑体"/>
      <w:b/>
      <w:kern w:val="2"/>
      <w:sz w:val="24"/>
      <w:szCs w:val="21"/>
    </w:rPr>
  </w:style>
  <w:style w:type="character" w:customStyle="1" w:styleId="63">
    <w:name w:val="批注文字 字符4"/>
    <w:link w:val="17"/>
    <w:qFormat/>
    <w:uiPriority w:val="0"/>
    <w:rPr>
      <w:rFonts w:ascii="宋体"/>
      <w:kern w:val="2"/>
      <w:sz w:val="24"/>
      <w:szCs w:val="21"/>
      <w:lang w:val="en-US" w:eastAsia="zh-CN" w:bidi="ar-SA"/>
    </w:rPr>
  </w:style>
  <w:style w:type="character" w:customStyle="1" w:styleId="64">
    <w:name w:val="正文文本 字符"/>
    <w:link w:val="19"/>
    <w:qFormat/>
    <w:uiPriority w:val="99"/>
    <w:rPr>
      <w:rFonts w:ascii="宋体"/>
      <w:sz w:val="24"/>
      <w:szCs w:val="21"/>
    </w:rPr>
  </w:style>
  <w:style w:type="character" w:customStyle="1" w:styleId="65">
    <w:name w:val="正文文本缩进 字符"/>
    <w:link w:val="20"/>
    <w:qFormat/>
    <w:uiPriority w:val="0"/>
    <w:rPr>
      <w:rFonts w:ascii="仿宋_GB2312" w:eastAsia="仿宋_GB2312"/>
      <w:sz w:val="32"/>
    </w:rPr>
  </w:style>
  <w:style w:type="character" w:customStyle="1" w:styleId="66">
    <w:name w:val="纯文本 字符4"/>
    <w:link w:val="26"/>
    <w:qFormat/>
    <w:uiPriority w:val="99"/>
    <w:rPr>
      <w:rFonts w:ascii="宋体" w:eastAsia="宋体"/>
      <w:szCs w:val="21"/>
    </w:rPr>
  </w:style>
  <w:style w:type="character" w:customStyle="1" w:styleId="67">
    <w:name w:val="日期 字符"/>
    <w:link w:val="28"/>
    <w:qFormat/>
    <w:uiPriority w:val="0"/>
    <w:rPr>
      <w:rFonts w:ascii="宋体" w:eastAsia="宋体"/>
      <w:szCs w:val="21"/>
    </w:rPr>
  </w:style>
  <w:style w:type="character" w:customStyle="1" w:styleId="68">
    <w:name w:val="批注框文本 字符"/>
    <w:link w:val="31"/>
    <w:qFormat/>
    <w:uiPriority w:val="0"/>
    <w:rPr>
      <w:rFonts w:ascii="宋体"/>
      <w:sz w:val="18"/>
      <w:szCs w:val="18"/>
    </w:rPr>
  </w:style>
  <w:style w:type="character" w:customStyle="1" w:styleId="69">
    <w:name w:val="页脚 字符"/>
    <w:link w:val="32"/>
    <w:qFormat/>
    <w:uiPriority w:val="0"/>
    <w:rPr>
      <w:rFonts w:ascii="Calibri" w:hAnsi="Calibri"/>
      <w:sz w:val="18"/>
      <w:szCs w:val="18"/>
    </w:rPr>
  </w:style>
  <w:style w:type="character" w:customStyle="1" w:styleId="70">
    <w:name w:val="页眉 字符"/>
    <w:link w:val="33"/>
    <w:qFormat/>
    <w:uiPriority w:val="0"/>
    <w:rPr>
      <w:rFonts w:ascii="宋体" w:eastAsia="宋体"/>
      <w:kern w:val="2"/>
      <w:sz w:val="18"/>
      <w:szCs w:val="18"/>
    </w:rPr>
  </w:style>
  <w:style w:type="character" w:customStyle="1" w:styleId="71">
    <w:name w:val="批注主题 字符"/>
    <w:link w:val="46"/>
    <w:qFormat/>
    <w:uiPriority w:val="0"/>
    <w:rPr>
      <w:rFonts w:ascii="宋体" w:eastAsia="宋体"/>
      <w:b/>
      <w:bCs/>
      <w:kern w:val="2"/>
      <w:sz w:val="24"/>
      <w:szCs w:val="21"/>
    </w:rPr>
  </w:style>
  <w:style w:type="character" w:customStyle="1" w:styleId="72">
    <w:name w:val="正文文本首行缩进 字符"/>
    <w:link w:val="47"/>
    <w:qFormat/>
    <w:uiPriority w:val="99"/>
    <w:rPr>
      <w:rFonts w:ascii="Calibri" w:hAnsi="Calibri"/>
      <w:kern w:val="2"/>
      <w:sz w:val="21"/>
      <w:szCs w:val="22"/>
    </w:rPr>
  </w:style>
  <w:style w:type="character" w:customStyle="1" w:styleId="73">
    <w:name w:val="正文文本首行缩进 2 字符"/>
    <w:link w:val="48"/>
    <w:semiHidden/>
    <w:qFormat/>
    <w:uiPriority w:val="99"/>
    <w:rPr>
      <w:rFonts w:ascii="宋体" w:eastAsia="仿宋_GB2312"/>
      <w:kern w:val="2"/>
      <w:sz w:val="24"/>
      <w:szCs w:val="21"/>
    </w:rPr>
  </w:style>
  <w:style w:type="paragraph" w:customStyle="1" w:styleId="74">
    <w:name w:val="Default"/>
    <w:next w:val="7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toc 7"/>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76">
    <w:name w:val="批注文字 字符"/>
    <w:qFormat/>
    <w:uiPriority w:val="0"/>
    <w:rPr>
      <w:rFonts w:ascii="Times New Roman" w:hAnsi="Times New Roman"/>
      <w:kern w:val="2"/>
      <w:sz w:val="21"/>
      <w:szCs w:val="24"/>
    </w:rPr>
  </w:style>
  <w:style w:type="character" w:customStyle="1" w:styleId="77">
    <w:name w:val="页眉 Char1"/>
    <w:semiHidden/>
    <w:qFormat/>
    <w:locked/>
    <w:uiPriority w:val="0"/>
    <w:rPr>
      <w:rFonts w:ascii="宋体"/>
      <w:kern w:val="2"/>
      <w:sz w:val="18"/>
      <w:szCs w:val="18"/>
    </w:rPr>
  </w:style>
  <w:style w:type="character" w:customStyle="1" w:styleId="78">
    <w:name w:val="普通文字 Char Char2"/>
    <w:qFormat/>
    <w:uiPriority w:val="0"/>
    <w:rPr>
      <w:rFonts w:ascii="宋体" w:eastAsia="宋体" w:cs="Courier New"/>
      <w:szCs w:val="21"/>
      <w:lang w:bidi="ar-SA"/>
    </w:rPr>
  </w:style>
  <w:style w:type="character" w:customStyle="1" w:styleId="79">
    <w:name w:val="批注文字 字符1"/>
    <w:semiHidden/>
    <w:qFormat/>
    <w:locked/>
    <w:uiPriority w:val="0"/>
    <w:rPr>
      <w:rFonts w:ascii="Times New Roman" w:hAnsi="Times New Roman"/>
      <w:kern w:val="2"/>
      <w:sz w:val="21"/>
      <w:szCs w:val="24"/>
    </w:rPr>
  </w:style>
  <w:style w:type="character" w:customStyle="1" w:styleId="80">
    <w:name w:val="apple-style-span"/>
    <w:qFormat/>
    <w:uiPriority w:val="0"/>
  </w:style>
  <w:style w:type="character" w:customStyle="1" w:styleId="81">
    <w:name w:val="纯文本 字符1"/>
    <w:qFormat/>
    <w:uiPriority w:val="99"/>
    <w:rPr>
      <w:rFonts w:ascii="宋体"/>
      <w:szCs w:val="21"/>
    </w:rPr>
  </w:style>
  <w:style w:type="character" w:customStyle="1" w:styleId="82">
    <w:name w:val="textcontents"/>
    <w:qFormat/>
    <w:uiPriority w:val="0"/>
  </w:style>
  <w:style w:type="character" w:customStyle="1" w:styleId="83">
    <w:name w:val="MSG_EN_FONT_STYLE_NAME_TEMPLATE_ROLE_NUMBER MSG_EN_FONT_STYLE_NAME_BY_ROLE_TEXT 2"/>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4">
    <w:name w:val="headline-content4"/>
    <w:qFormat/>
    <w:uiPriority w:val="0"/>
  </w:style>
  <w:style w:type="character" w:customStyle="1" w:styleId="85">
    <w:name w:val="纯文本 Char"/>
    <w:qFormat/>
    <w:uiPriority w:val="0"/>
    <w:rPr>
      <w:rFonts w:ascii="宋体" w:eastAsia="宋体" w:cs="Courier New"/>
      <w:szCs w:val="21"/>
      <w:lang w:bidi="ar-SA"/>
    </w:rPr>
  </w:style>
  <w:style w:type="character" w:customStyle="1" w:styleId="86">
    <w:name w:val="case31"/>
    <w:qFormat/>
    <w:uiPriority w:val="0"/>
    <w:rPr>
      <w:rFonts w:ascii="_x000B__x000C_" w:hAnsi="_x000B__x000C_"/>
      <w:sz w:val="21"/>
      <w:szCs w:val="21"/>
    </w:rPr>
  </w:style>
  <w:style w:type="character" w:customStyle="1" w:styleId="87">
    <w:name w:val="fontstyle01"/>
    <w:qFormat/>
    <w:uiPriority w:val="0"/>
    <w:rPr>
      <w:color w:val="000000"/>
      <w:sz w:val="20"/>
      <w:szCs w:val="20"/>
    </w:rPr>
  </w:style>
  <w:style w:type="character" w:customStyle="1" w:styleId="88">
    <w:name w:val="List Paragraph Char"/>
    <w:link w:val="89"/>
    <w:qFormat/>
    <w:locked/>
    <w:uiPriority w:val="0"/>
    <w:rPr>
      <w:rFonts w:ascii="Calibri" w:hAnsi="Calibri" w:eastAsia="宋体"/>
      <w:kern w:val="2"/>
      <w:sz w:val="24"/>
      <w:szCs w:val="22"/>
    </w:rPr>
  </w:style>
  <w:style w:type="paragraph" w:customStyle="1" w:styleId="89">
    <w:name w:val="List Paragraph1"/>
    <w:basedOn w:val="1"/>
    <w:link w:val="88"/>
    <w:qFormat/>
    <w:uiPriority w:val="0"/>
    <w:pPr>
      <w:ind w:firstLine="200" w:firstLineChars="200"/>
    </w:pPr>
    <w:rPr>
      <w:rFonts w:ascii="Calibri" w:hAnsi="Calibri"/>
      <w:szCs w:val="22"/>
    </w:rPr>
  </w:style>
  <w:style w:type="character" w:customStyle="1" w:styleId="90">
    <w:name w:val="批注文字 Char"/>
    <w:qFormat/>
    <w:uiPriority w:val="99"/>
    <w:rPr>
      <w:rFonts w:ascii="Times New Roman" w:hAnsi="Times New Roman"/>
      <w:kern w:val="2"/>
      <w:sz w:val="21"/>
      <w:szCs w:val="24"/>
    </w:rPr>
  </w:style>
  <w:style w:type="character" w:customStyle="1" w:styleId="91">
    <w:name w:val="font41"/>
    <w:qFormat/>
    <w:uiPriority w:val="0"/>
    <w:rPr>
      <w:rFonts w:hint="eastAsia" w:ascii="宋体" w:hAnsi="宋体" w:eastAsia="宋体" w:cs="宋体"/>
      <w:color w:val="000000"/>
      <w:sz w:val="20"/>
      <w:szCs w:val="20"/>
      <w:u w:val="none"/>
    </w:rPr>
  </w:style>
  <w:style w:type="character" w:customStyle="1" w:styleId="92">
    <w:name w:val="纯文本 Char2"/>
    <w:qFormat/>
    <w:uiPriority w:val="99"/>
    <w:rPr>
      <w:rFonts w:ascii="宋体" w:eastAsia="宋体"/>
      <w:szCs w:val="21"/>
    </w:rPr>
  </w:style>
  <w:style w:type="character" w:customStyle="1" w:styleId="93">
    <w:name w:val="纯文本 Char4"/>
    <w:qFormat/>
    <w:uiPriority w:val="99"/>
    <w:rPr>
      <w:rFonts w:ascii="宋体" w:eastAsia="宋体"/>
      <w:szCs w:val="21"/>
    </w:rPr>
  </w:style>
  <w:style w:type="paragraph" w:styleId="94">
    <w:name w:val="List Paragraph"/>
    <w:basedOn w:val="1"/>
    <w:link w:val="95"/>
    <w:qFormat/>
    <w:uiPriority w:val="34"/>
    <w:pPr>
      <w:ind w:firstLine="200" w:firstLineChars="200"/>
    </w:pPr>
  </w:style>
  <w:style w:type="character" w:customStyle="1" w:styleId="95">
    <w:name w:val="列表段落 字符"/>
    <w:link w:val="94"/>
    <w:qFormat/>
    <w:uiPriority w:val="0"/>
    <w:rPr>
      <w:rFonts w:ascii="宋体"/>
      <w:kern w:val="2"/>
      <w:sz w:val="24"/>
      <w:szCs w:val="21"/>
    </w:rPr>
  </w:style>
  <w:style w:type="paragraph" w:customStyle="1" w:styleId="96">
    <w:name w:val="正文首行缩进两字符"/>
    <w:basedOn w:val="1"/>
    <w:qFormat/>
    <w:uiPriority w:val="0"/>
    <w:pPr>
      <w:spacing w:line="360" w:lineRule="auto"/>
      <w:ind w:firstLine="200" w:firstLineChars="200"/>
    </w:pPr>
  </w:style>
  <w:style w:type="paragraph" w:customStyle="1" w:styleId="97">
    <w:name w:val="Char1"/>
    <w:basedOn w:val="1"/>
    <w:qFormat/>
    <w:uiPriority w:val="0"/>
    <w:rPr>
      <w:szCs w:val="21"/>
    </w:rPr>
  </w:style>
  <w:style w:type="paragraph" w:customStyle="1" w:styleId="9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lang w:bidi="ar-SA"/>
    </w:rPr>
  </w:style>
  <w:style w:type="paragraph" w:customStyle="1" w:styleId="99">
    <w:name w:val="表格"/>
    <w:basedOn w:val="1"/>
    <w:qFormat/>
    <w:uiPriority w:val="0"/>
    <w:pPr>
      <w:spacing w:line="400" w:lineRule="exact"/>
    </w:pPr>
    <w:rPr>
      <w:sz w:val="24"/>
    </w:rPr>
  </w:style>
  <w:style w:type="paragraph" w:customStyle="1" w:styleId="100">
    <w:name w:val="pa-3"/>
    <w:basedOn w:val="1"/>
    <w:qFormat/>
    <w:uiPriority w:val="0"/>
    <w:pPr>
      <w:widowControl/>
      <w:spacing w:before="150" w:after="150"/>
    </w:pPr>
    <w:rPr>
      <w:rFonts w:hAnsi="宋体" w:cs="宋体"/>
      <w:kern w:val="0"/>
      <w:szCs w:val="24"/>
    </w:rPr>
  </w:style>
  <w:style w:type="paragraph" w:customStyle="1" w:styleId="10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lang w:bidi="ar-SA"/>
    </w:rPr>
  </w:style>
  <w:style w:type="paragraph" w:customStyle="1" w:styleId="102">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03">
    <w:name w:val="_Style 102"/>
    <w:basedOn w:val="2"/>
    <w:next w:val="1"/>
    <w:qFormat/>
    <w:uiPriority w:val="39"/>
    <w:pPr>
      <w:widowControl/>
      <w:spacing w:before="480" w:after="0" w:line="276" w:lineRule="auto"/>
      <w:outlineLvl w:val="9"/>
    </w:pPr>
    <w:rPr>
      <w:rFonts w:ascii="Cambria" w:hAnsi="Cambria" w:eastAsia="宋体" w:cs="Times New Roman"/>
      <w:color w:val="365F91"/>
      <w:kern w:val="0"/>
      <w:sz w:val="28"/>
      <w:szCs w:val="28"/>
    </w:rPr>
  </w:style>
  <w:style w:type="paragraph" w:customStyle="1" w:styleId="104">
    <w:name w:val="样式 首行缩进:  2 字符"/>
    <w:basedOn w:val="1"/>
    <w:qFormat/>
    <w:uiPriority w:val="0"/>
    <w:pPr>
      <w:spacing w:line="400" w:lineRule="exact"/>
      <w:ind w:firstLine="200" w:firstLineChars="200"/>
    </w:pPr>
    <w:rPr>
      <w:rFonts w:cs="宋体"/>
      <w:sz w:val="24"/>
      <w:lang w:bidi="ar-SA"/>
    </w:rPr>
  </w:style>
  <w:style w:type="paragraph" w:customStyle="1" w:styleId="105">
    <w:name w:val="_Style 2"/>
    <w:basedOn w:val="1"/>
    <w:qFormat/>
    <w:uiPriority w:val="34"/>
    <w:pPr>
      <w:widowControl/>
      <w:spacing w:line="240" w:lineRule="atLeast"/>
      <w:ind w:firstLine="420" w:firstLineChars="200"/>
      <w:jc w:val="both"/>
    </w:pPr>
    <w:rPr>
      <w:rFonts w:ascii="Arial" w:hAnsi="Arial"/>
      <w:kern w:val="0"/>
      <w:sz w:val="21"/>
    </w:rPr>
  </w:style>
  <w:style w:type="paragraph" w:customStyle="1" w:styleId="10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lang w:bidi="ar-SA"/>
    </w:rPr>
  </w:style>
  <w:style w:type="paragraph" w:customStyle="1" w:styleId="107">
    <w:name w:val="Plain Text"/>
    <w:basedOn w:val="1"/>
    <w:qFormat/>
    <w:uiPriority w:val="0"/>
    <w:rPr>
      <w:rFonts w:ascii="宋体" w:cs="Century"/>
      <w:szCs w:val="21"/>
      <w:lang w:bidi="ar-SA"/>
    </w:rPr>
  </w:style>
  <w:style w:type="paragraph" w:customStyle="1" w:styleId="108">
    <w:name w:val="列出段落1"/>
    <w:basedOn w:val="1"/>
    <w:unhideWhenUsed/>
    <w:qFormat/>
    <w:uiPriority w:val="99"/>
    <w:pPr>
      <w:ind w:firstLine="420" w:firstLineChars="200"/>
      <w:jc w:val="both"/>
    </w:pPr>
    <w:rPr>
      <w:rFonts w:ascii="Times New Roman"/>
      <w:sz w:val="21"/>
      <w:szCs w:val="24"/>
    </w:rPr>
  </w:style>
  <w:style w:type="paragraph" w:customStyle="1" w:styleId="109">
    <w:name w:val="表格文本"/>
    <w:basedOn w:val="1"/>
    <w:qFormat/>
    <w:uiPriority w:val="0"/>
    <w:pPr>
      <w:tabs>
        <w:tab w:val="decimal" w:pos="0"/>
      </w:tabs>
      <w:autoSpaceDE w:val="0"/>
      <w:autoSpaceDN w:val="0"/>
      <w:adjustRightInd w:val="0"/>
    </w:pPr>
    <w:rPr>
      <w:rFonts w:ascii="Arial" w:hAnsi="Arial"/>
      <w:kern w:val="0"/>
      <w:sz w:val="21"/>
    </w:rPr>
  </w:style>
  <w:style w:type="paragraph" w:customStyle="1" w:styleId="110">
    <w:name w:val="_Style 109"/>
    <w:unhideWhenUsed/>
    <w:qFormat/>
    <w:uiPriority w:val="99"/>
    <w:rPr>
      <w:rFonts w:ascii="宋体" w:hAnsi="Times New Roman" w:eastAsia="宋体" w:cs="Times New Roman"/>
      <w:kern w:val="2"/>
      <w:sz w:val="24"/>
      <w:szCs w:val="21"/>
      <w:lang w:val="en-US" w:eastAsia="zh-CN" w:bidi="ar-SA"/>
    </w:rPr>
  </w:style>
  <w:style w:type="paragraph" w:customStyle="1" w:styleId="111">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12">
    <w:name w:val="正文段"/>
    <w:basedOn w:val="1"/>
    <w:qFormat/>
    <w:uiPriority w:val="0"/>
    <w:pPr>
      <w:widowControl/>
      <w:snapToGrid w:val="0"/>
      <w:spacing w:after="50" w:afterLines="50"/>
      <w:ind w:firstLine="200" w:firstLineChars="200"/>
    </w:pPr>
    <w:rPr>
      <w:kern w:val="0"/>
      <w:sz w:val="24"/>
      <w:szCs w:val="20"/>
    </w:rPr>
  </w:style>
  <w:style w:type="paragraph" w:customStyle="1" w:styleId="113">
    <w:name w:val="默认段落字体 Para Char Char Char Char Char Char Char Char Char1 Char Char Char Char"/>
    <w:basedOn w:val="1"/>
    <w:qFormat/>
    <w:uiPriority w:val="0"/>
    <w:rPr>
      <w:rFonts w:ascii="Tahoma" w:hAnsi="Tahoma"/>
      <w:sz w:val="24"/>
      <w:szCs w:val="20"/>
    </w:rPr>
  </w:style>
  <w:style w:type="character" w:customStyle="1" w:styleId="114">
    <w:name w:val="批注文字 字符2"/>
    <w:qFormat/>
    <w:uiPriority w:val="0"/>
    <w:rPr>
      <w:rFonts w:ascii="宋体"/>
      <w:kern w:val="2"/>
      <w:sz w:val="24"/>
      <w:szCs w:val="21"/>
      <w:lang w:val="en-US" w:eastAsia="zh-CN" w:bidi="ar-SA"/>
    </w:rPr>
  </w:style>
  <w:style w:type="character" w:customStyle="1" w:styleId="115">
    <w:name w:val="纯文本 字符"/>
    <w:qFormat/>
    <w:uiPriority w:val="99"/>
    <w:rPr>
      <w:rFonts w:ascii="宋体" w:eastAsia="宋体"/>
      <w:szCs w:val="21"/>
    </w:rPr>
  </w:style>
  <w:style w:type="paragraph" w:customStyle="1" w:styleId="116">
    <w:name w:val="_Style 111"/>
    <w:basedOn w:val="1"/>
    <w:next w:val="1"/>
    <w:qFormat/>
    <w:uiPriority w:val="0"/>
    <w:pPr>
      <w:ind w:left="1600" w:leftChars="1600"/>
    </w:pPr>
    <w:rPr>
      <w:rFonts w:ascii="Calibri" w:hAnsi="Calibri"/>
      <w:szCs w:val="22"/>
    </w:rPr>
  </w:style>
  <w:style w:type="character" w:customStyle="1" w:styleId="117">
    <w:name w:val="批注文字 字符3"/>
    <w:qFormat/>
    <w:uiPriority w:val="0"/>
    <w:rPr>
      <w:rFonts w:ascii="宋体"/>
      <w:kern w:val="2"/>
      <w:sz w:val="24"/>
      <w:szCs w:val="21"/>
      <w:lang w:val="en-US" w:eastAsia="zh-CN" w:bidi="ar-SA"/>
    </w:rPr>
  </w:style>
  <w:style w:type="character" w:customStyle="1" w:styleId="118">
    <w:name w:val="fontstyle21"/>
    <w:qFormat/>
    <w:uiPriority w:val="0"/>
    <w:rPr>
      <w:rFonts w:hint="default" w:ascii="Times New Roman" w:hAnsi="Times New Roman" w:cs="Times New Roman"/>
      <w:color w:val="000000"/>
      <w:sz w:val="28"/>
      <w:szCs w:val="28"/>
    </w:rPr>
  </w:style>
  <w:style w:type="character" w:customStyle="1" w:styleId="119">
    <w:name w:val="_Style 118"/>
    <w:unhideWhenUsed/>
    <w:qFormat/>
    <w:uiPriority w:val="99"/>
    <w:rPr>
      <w:color w:val="605E5C"/>
      <w:shd w:val="clear" w:color="auto" w:fill="E1DFDD"/>
    </w:rPr>
  </w:style>
  <w:style w:type="character" w:customStyle="1" w:styleId="120">
    <w:name w:val="纯文本 字符2"/>
    <w:qFormat/>
    <w:uiPriority w:val="99"/>
    <w:rPr>
      <w:rFonts w:ascii="宋体" w:eastAsia="宋体"/>
      <w:szCs w:val="21"/>
    </w:rPr>
  </w:style>
  <w:style w:type="paragraph" w:customStyle="1" w:styleId="121">
    <w:name w:val="Table Paragraph"/>
    <w:basedOn w:val="1"/>
    <w:qFormat/>
    <w:uiPriority w:val="1"/>
    <w:rPr>
      <w:rFonts w:ascii="Calibri" w:hAnsi="Calibri"/>
      <w:kern w:val="0"/>
      <w:sz w:val="22"/>
      <w:szCs w:val="22"/>
      <w:lang w:eastAsia="en-US"/>
    </w:rPr>
  </w:style>
  <w:style w:type="paragraph" w:customStyle="1" w:styleId="122">
    <w:name w:val="标准正文"/>
    <w:basedOn w:val="1"/>
    <w:qFormat/>
    <w:uiPriority w:val="0"/>
    <w:pPr>
      <w:numPr>
        <w:ilvl w:val="0"/>
        <w:numId w:val="3"/>
      </w:numPr>
      <w:tabs>
        <w:tab w:val="left" w:pos="360"/>
      </w:tabs>
      <w:spacing w:line="400" w:lineRule="exact"/>
      <w:ind w:left="0" w:firstLine="0"/>
      <w:jc w:val="both"/>
    </w:pPr>
    <w:rPr>
      <w:rFonts w:hAnsi="宋体" w:eastAsia="宋体"/>
      <w:sz w:val="21"/>
      <w:szCs w:val="20"/>
    </w:rPr>
  </w:style>
  <w:style w:type="paragraph" w:customStyle="1" w:styleId="123">
    <w:name w:val="样式 正文缩进 + 首行缩进:  2 字符"/>
    <w:basedOn w:val="7"/>
    <w:link w:val="124"/>
    <w:qFormat/>
    <w:uiPriority w:val="0"/>
    <w:pPr>
      <w:spacing w:line="360" w:lineRule="auto"/>
      <w:ind w:firstLine="200" w:firstLineChars="200"/>
      <w:jc w:val="both"/>
    </w:pPr>
    <w:rPr>
      <w:rFonts w:ascii="Times New Roman" w:eastAsia="宋体"/>
      <w:kern w:val="0"/>
      <w:sz w:val="21"/>
      <w:lang w:val="zh-CN"/>
    </w:rPr>
  </w:style>
  <w:style w:type="character" w:customStyle="1" w:styleId="124">
    <w:name w:val="样式 正文缩进 + 首行缩进:  2 字符 Char Char"/>
    <w:link w:val="123"/>
    <w:qFormat/>
    <w:uiPriority w:val="0"/>
    <w:rPr>
      <w:sz w:val="21"/>
      <w:lang w:val="zh-CN"/>
    </w:rPr>
  </w:style>
  <w:style w:type="paragraph" w:customStyle="1" w:styleId="125">
    <w:name w:val="FC正文"/>
    <w:basedOn w:val="1"/>
    <w:qFormat/>
    <w:uiPriority w:val="0"/>
    <w:pPr>
      <w:autoSpaceDE w:val="0"/>
      <w:autoSpaceDN w:val="0"/>
      <w:adjustRightInd w:val="0"/>
      <w:spacing w:line="360" w:lineRule="auto"/>
      <w:ind w:firstLine="200" w:firstLineChars="200"/>
      <w:jc w:val="both"/>
    </w:pPr>
    <w:rPr>
      <w:rFonts w:ascii="Calibri" w:hAnsi="Calibri" w:eastAsia="宋体" w:cs="Times New Roman"/>
      <w:sz w:val="21"/>
      <w:szCs w:val="28"/>
    </w:rPr>
  </w:style>
  <w:style w:type="paragraph" w:customStyle="1" w:styleId="126">
    <w:name w:val="标书正文"/>
    <w:basedOn w:val="47"/>
    <w:qFormat/>
    <w:uiPriority w:val="0"/>
    <w:pPr>
      <w:spacing w:after="0" w:line="360" w:lineRule="auto"/>
      <w:ind w:firstLine="200" w:firstLineChars="200"/>
    </w:pPr>
    <w:rPr>
      <w:rFonts w:ascii="宋体" w:hAnsi="宋体" w:eastAsia="宋体" w:cs="Times New Roman"/>
      <w:szCs w:val="24"/>
    </w:rPr>
  </w:style>
  <w:style w:type="paragraph" w:customStyle="1" w:styleId="127">
    <w:name w:val="智业正文"/>
    <w:basedOn w:val="47"/>
    <w:qFormat/>
    <w:uiPriority w:val="0"/>
    <w:pPr>
      <w:spacing w:after="0" w:line="360" w:lineRule="auto"/>
      <w:ind w:firstLine="200" w:firstLineChars="200"/>
    </w:pPr>
    <w:rPr>
      <w:rFonts w:ascii="宋体" w:hAnsi="宋体" w:eastAsia="宋体"/>
      <w:szCs w:val="24"/>
    </w:rPr>
  </w:style>
  <w:style w:type="paragraph" w:customStyle="1" w:styleId="128">
    <w:name w:val="图片"/>
    <w:basedOn w:val="1"/>
    <w:qFormat/>
    <w:uiPriority w:val="0"/>
    <w:pPr>
      <w:spacing w:line="360" w:lineRule="auto"/>
      <w:jc w:val="center"/>
    </w:pPr>
    <w:rPr>
      <w:rFonts w:hAnsi="宋体" w:eastAsia="宋体"/>
      <w:sz w:val="21"/>
      <w:szCs w:val="24"/>
    </w:rPr>
  </w:style>
  <w:style w:type="paragraph" w:customStyle="1" w:styleId="129">
    <w:name w:val="正文1"/>
    <w:basedOn w:val="47"/>
    <w:qFormat/>
    <w:uiPriority w:val="0"/>
    <w:pPr>
      <w:spacing w:after="0" w:line="360" w:lineRule="auto"/>
      <w:ind w:firstLine="200" w:firstLineChars="200"/>
    </w:pPr>
    <w:rPr>
      <w:rFonts w:ascii="宋体" w:hAnsi="宋体" w:eastAsia="宋体" w:cs="Times New Roman"/>
      <w:szCs w:val="24"/>
    </w:rPr>
  </w:style>
  <w:style w:type="character" w:customStyle="1" w:styleId="130">
    <w:name w:val="纯文本 字符3"/>
    <w:qFormat/>
    <w:uiPriority w:val="99"/>
    <w:rPr>
      <w:rFonts w:ascii="宋体" w:eastAsia="宋体"/>
      <w:szCs w:val="21"/>
    </w:rPr>
  </w:style>
  <w:style w:type="paragraph" w:customStyle="1" w:styleId="131">
    <w:name w:val="标题2（靠右）"/>
    <w:basedOn w:val="1"/>
    <w:next w:val="1"/>
    <w:qFormat/>
    <w:uiPriority w:val="0"/>
    <w:pPr>
      <w:outlineLvl w:val="1"/>
    </w:pPr>
    <w:rPr>
      <w:b/>
      <w:sz w:val="28"/>
      <w:szCs w:val="28"/>
    </w:rPr>
  </w:style>
  <w:style w:type="paragraph" w:customStyle="1" w:styleId="132">
    <w:name w:val="首行缩进"/>
    <w:basedOn w:val="1"/>
    <w:qFormat/>
    <w:uiPriority w:val="99"/>
    <w:pPr>
      <w:spacing w:line="360" w:lineRule="auto"/>
      <w:ind w:firstLine="480" w:firstLineChars="200"/>
    </w:pPr>
    <w:rPr>
      <w:sz w:val="24"/>
      <w:szCs w:val="22"/>
      <w:lang w:val="zh-CN"/>
    </w:rPr>
  </w:style>
  <w:style w:type="paragraph" w:customStyle="1" w:styleId="133">
    <w:name w:val="_Style 13"/>
    <w:qFormat/>
    <w:uiPriority w:val="0"/>
    <w:pPr>
      <w:spacing w:before="120" w:after="120" w:line="288" w:lineRule="auto"/>
    </w:pPr>
    <w:rPr>
      <w:rFonts w:ascii="Arial" w:hAnsi="Arial" w:eastAsia="等线" w:cs="Arial"/>
      <w:sz w:val="22"/>
      <w:szCs w:val="22"/>
      <w:lang w:val="en-US" w:eastAsia="zh-CN" w:bidi="ar-SA"/>
    </w:rPr>
  </w:style>
  <w:style w:type="table" w:customStyle="1" w:styleId="134">
    <w:name w:val="Table Normal"/>
    <w:unhideWhenUsed/>
    <w:qFormat/>
    <w:uiPriority w:val="0"/>
    <w:tblPr>
      <w:tblCellMar>
        <w:top w:w="0" w:type="dxa"/>
        <w:left w:w="0" w:type="dxa"/>
        <w:bottom w:w="0" w:type="dxa"/>
        <w:right w:w="0" w:type="dxa"/>
      </w:tblCellMar>
    </w:tblPr>
  </w:style>
  <w:style w:type="paragraph" w:customStyle="1" w:styleId="135">
    <w:name w:val="A新正文格式"/>
    <w:basedOn w:val="1"/>
    <w:qFormat/>
    <w:uiPriority w:val="0"/>
    <w:pPr>
      <w:framePr w:hSpace="180" w:wrap="around" w:vAnchor="margin" w:hAnchor="margin" w:xAlign="center" w:y="456"/>
      <w:snapToGrid w:val="0"/>
      <w:spacing w:line="360" w:lineRule="auto"/>
      <w:ind w:firstLine="480" w:firstLineChars="200"/>
    </w:pPr>
    <w:rPr>
      <w:rFonts w:ascii="仿宋_GB2312" w:hAnsi="仿宋_GB2312" w:eastAsia="仿宋_GB2312" w:cs="仿宋_GB2312"/>
      <w:bCs/>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92</Pages>
  <Words>51308</Words>
  <Characters>54666</Characters>
  <Lines>880</Lines>
  <Paragraphs>247</Paragraphs>
  <TotalTime>6</TotalTime>
  <ScaleCrop>false</ScaleCrop>
  <LinksUpToDate>false</LinksUpToDate>
  <CharactersWithSpaces>58645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2024-08-11T13:32:00Z</dcterms:created>
  <dc:creator>广西银泰</dc:creator>
  <cp:lastModifiedBy>林°</cp:lastModifiedBy>
  <cp:lastPrinted>2026-04-02T07:15:00Z</cp:lastPrinted>
  <dcterms:modified xsi:type="dcterms:W3CDTF">2026-04-27T09:32:53Z</dcterms:modified>
  <dc:title>公开招标采购文件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ADEF1A767EA34F11A42BF6708AD00ACC_13</vt:lpwstr>
  </property>
  <property fmtid="{D5CDD505-2E9C-101B-9397-08002B2CF9AE}" pid="4" name="KSOTemplateDocerSaveRecord">
    <vt:lpwstr>eyJoZGlkIjoiNjY5MWU4ZGVlMDMzYWRlYjMxMjRkOGY4YjhmOTM0OGYiLCJ1c2VySWQiOiIxMTM3NzU1NTk0In0=</vt:lpwstr>
  </property>
</Properties>
</file>