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40103">
      <w:pPr>
        <w:autoSpaceDE w:val="0"/>
        <w:autoSpaceDN w:val="0"/>
        <w:adjustRightInd w:val="0"/>
        <w:ind w:firstLine="210" w:firstLineChars="100"/>
        <w:jc w:val="both"/>
        <w:rPr>
          <w:rFonts w:hint="eastAsia" w:ascii="仿宋_GB2312" w:hAnsi="宋体" w:eastAsia="仿宋_GB2312"/>
          <w:b/>
          <w:bCs/>
          <w:color w:val="auto"/>
          <w:kern w:val="0"/>
          <w:sz w:val="40"/>
          <w:szCs w:val="40"/>
          <w:highlight w:val="none"/>
          <w:lang w:val="en-US" w:eastAsia="zh-CN"/>
        </w:rPr>
      </w:pPr>
      <w:bookmarkStart w:id="29" w:name="_GoBack"/>
      <w:bookmarkEnd w:id="29"/>
      <w:r>
        <w:drawing>
          <wp:inline distT="0" distB="0" distL="114300" distR="114300">
            <wp:extent cx="6109970" cy="8638540"/>
            <wp:effectExtent l="0" t="0" r="508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9"/>
                    <a:stretch>
                      <a:fillRect/>
                    </a:stretch>
                  </pic:blipFill>
                  <pic:spPr>
                    <a:xfrm>
                      <a:off x="0" y="0"/>
                      <a:ext cx="6109970" cy="8638540"/>
                    </a:xfrm>
                    <a:prstGeom prst="rect">
                      <a:avLst/>
                    </a:prstGeom>
                    <a:noFill/>
                    <a:ln>
                      <a:noFill/>
                    </a:ln>
                  </pic:spPr>
                </pic:pic>
              </a:graphicData>
            </a:graphic>
          </wp:inline>
        </w:drawing>
      </w:r>
    </w:p>
    <w:p w14:paraId="773B012F">
      <w:pPr>
        <w:spacing w:line="306" w:lineRule="auto"/>
        <w:rPr>
          <w:color w:val="auto"/>
          <w:highlight w:val="none"/>
        </w:rPr>
      </w:pPr>
    </w:p>
    <w:p w14:paraId="09C5B704">
      <w:pPr>
        <w:spacing w:line="219" w:lineRule="auto"/>
        <w:rPr>
          <w:color w:val="auto"/>
          <w:highlight w:val="none"/>
        </w:rPr>
        <w:sectPr>
          <w:headerReference r:id="rId5" w:type="default"/>
          <w:pgSz w:w="11906" w:h="16839"/>
          <w:pgMar w:top="1134" w:right="1134" w:bottom="1134" w:left="1417" w:header="1077" w:footer="0" w:gutter="0"/>
          <w:cols w:space="720" w:num="1"/>
        </w:sectPr>
      </w:pPr>
    </w:p>
    <w:sdt>
      <w:sdtPr>
        <w:rPr>
          <w:rFonts w:ascii="宋体" w:hAnsi="宋体" w:eastAsia="宋体" w:cs="Arial"/>
          <w:snapToGrid w:val="0"/>
          <w:color w:val="000000"/>
          <w:kern w:val="0"/>
          <w:sz w:val="21"/>
          <w:szCs w:val="21"/>
          <w:lang w:val="en-US" w:eastAsia="en-US" w:bidi="ar-SA"/>
        </w:rPr>
        <w:id w:val="147464974"/>
        <w15:color w:val="DBDBDB"/>
        <w:docPartObj>
          <w:docPartGallery w:val="Table of Contents"/>
          <w:docPartUnique/>
        </w:docPartObj>
      </w:sdtPr>
      <w:sdtEndPr>
        <w:rPr>
          <w:rFonts w:ascii="宋体" w:hAnsi="宋体" w:eastAsia="宋体" w:cs="Arial"/>
          <w:snapToGrid w:val="0"/>
          <w:color w:val="000000"/>
          <w:kern w:val="0"/>
          <w:sz w:val="21"/>
          <w:szCs w:val="21"/>
          <w:lang w:val="en-US" w:eastAsia="en-US" w:bidi="ar-SA"/>
        </w:rPr>
      </w:sdtEndPr>
      <w:sdtContent>
        <w:p w14:paraId="324E006B">
          <w:pPr>
            <w:spacing w:before="0" w:beforeLines="0" w:after="0" w:afterLines="0" w:line="240" w:lineRule="auto"/>
            <w:ind w:left="0" w:leftChars="0" w:right="0" w:rightChars="0" w:firstLine="0" w:firstLineChars="0"/>
            <w:jc w:val="center"/>
            <w:rPr>
              <w:sz w:val="52"/>
              <w:szCs w:val="52"/>
            </w:rPr>
          </w:pPr>
          <w:bookmarkStart w:id="0" w:name="bookmark1"/>
          <w:bookmarkEnd w:id="0"/>
          <w:bookmarkStart w:id="1" w:name="bookmark8"/>
          <w:bookmarkEnd w:id="1"/>
          <w:r>
            <w:rPr>
              <w:rFonts w:ascii="宋体" w:hAnsi="宋体" w:eastAsia="宋体"/>
              <w:sz w:val="52"/>
              <w:szCs w:val="52"/>
            </w:rPr>
            <w:t>目录</w:t>
          </w:r>
        </w:p>
        <w:p w14:paraId="1D97B93A">
          <w:pPr>
            <w:pStyle w:val="16"/>
            <w:tabs>
              <w:tab w:val="right" w:leader="dot" w:pos="9468"/>
            </w:tabs>
            <w:spacing w:line="600" w:lineRule="auto"/>
            <w:rPr>
              <w:sz w:val="28"/>
              <w:szCs w:val="28"/>
            </w:rPr>
          </w:pPr>
          <w:r>
            <w:fldChar w:fldCharType="begin"/>
          </w:r>
          <w:r>
            <w:instrText xml:space="preserve">TOC \o "1-1" \h \u </w:instrText>
          </w:r>
          <w:r>
            <w:fldChar w:fldCharType="separate"/>
          </w:r>
          <w:r>
            <w:rPr>
              <w:sz w:val="28"/>
              <w:szCs w:val="28"/>
            </w:rPr>
            <w:fldChar w:fldCharType="begin"/>
          </w:r>
          <w:r>
            <w:rPr>
              <w:sz w:val="28"/>
              <w:szCs w:val="28"/>
            </w:rPr>
            <w:instrText xml:space="preserve"> HYPERLINK \l _Toc25843 </w:instrText>
          </w:r>
          <w:r>
            <w:rPr>
              <w:sz w:val="28"/>
              <w:szCs w:val="28"/>
            </w:rPr>
            <w:fldChar w:fldCharType="separate"/>
          </w:r>
          <w:r>
            <w:rPr>
              <w:sz w:val="28"/>
              <w:szCs w:val="28"/>
            </w:rPr>
            <w:t>第一章竞争性磋商公告</w:t>
          </w:r>
          <w:r>
            <w:rPr>
              <w:sz w:val="28"/>
              <w:szCs w:val="28"/>
            </w:rPr>
            <w:tab/>
          </w:r>
          <w:r>
            <w:rPr>
              <w:sz w:val="28"/>
              <w:szCs w:val="28"/>
            </w:rPr>
            <w:fldChar w:fldCharType="begin"/>
          </w:r>
          <w:r>
            <w:rPr>
              <w:sz w:val="28"/>
              <w:szCs w:val="28"/>
            </w:rPr>
            <w:instrText xml:space="preserve"> PAGEREF _Toc25843 \h </w:instrText>
          </w:r>
          <w:r>
            <w:rPr>
              <w:sz w:val="28"/>
              <w:szCs w:val="28"/>
            </w:rPr>
            <w:fldChar w:fldCharType="separate"/>
          </w:r>
          <w:r>
            <w:rPr>
              <w:sz w:val="28"/>
              <w:szCs w:val="28"/>
            </w:rPr>
            <w:t>3</w:t>
          </w:r>
          <w:r>
            <w:rPr>
              <w:sz w:val="28"/>
              <w:szCs w:val="28"/>
            </w:rPr>
            <w:fldChar w:fldCharType="end"/>
          </w:r>
          <w:r>
            <w:rPr>
              <w:sz w:val="28"/>
              <w:szCs w:val="28"/>
            </w:rPr>
            <w:fldChar w:fldCharType="end"/>
          </w:r>
        </w:p>
        <w:p w14:paraId="41CE98BE">
          <w:pPr>
            <w:pStyle w:val="16"/>
            <w:tabs>
              <w:tab w:val="right" w:leader="dot" w:pos="9468"/>
            </w:tabs>
            <w:spacing w:line="600" w:lineRule="auto"/>
            <w:rPr>
              <w:sz w:val="28"/>
              <w:szCs w:val="28"/>
            </w:rPr>
          </w:pPr>
          <w:r>
            <w:rPr>
              <w:sz w:val="28"/>
              <w:szCs w:val="28"/>
            </w:rPr>
            <w:fldChar w:fldCharType="begin"/>
          </w:r>
          <w:r>
            <w:rPr>
              <w:sz w:val="28"/>
              <w:szCs w:val="28"/>
            </w:rPr>
            <w:instrText xml:space="preserve"> HYPERLINK \l _Toc1167 </w:instrText>
          </w:r>
          <w:r>
            <w:rPr>
              <w:sz w:val="28"/>
              <w:szCs w:val="28"/>
            </w:rPr>
            <w:fldChar w:fldCharType="separate"/>
          </w:r>
          <w:r>
            <w:rPr>
              <w:sz w:val="28"/>
              <w:szCs w:val="28"/>
            </w:rPr>
            <w:t>第二章供应商须知</w:t>
          </w:r>
          <w:r>
            <w:rPr>
              <w:sz w:val="28"/>
              <w:szCs w:val="28"/>
            </w:rPr>
            <w:tab/>
          </w:r>
          <w:r>
            <w:rPr>
              <w:sz w:val="28"/>
              <w:szCs w:val="28"/>
            </w:rPr>
            <w:fldChar w:fldCharType="begin"/>
          </w:r>
          <w:r>
            <w:rPr>
              <w:sz w:val="28"/>
              <w:szCs w:val="28"/>
            </w:rPr>
            <w:instrText xml:space="preserve"> PAGEREF _Toc1167 \h </w:instrText>
          </w:r>
          <w:r>
            <w:rPr>
              <w:sz w:val="28"/>
              <w:szCs w:val="28"/>
            </w:rPr>
            <w:fldChar w:fldCharType="separate"/>
          </w:r>
          <w:r>
            <w:rPr>
              <w:sz w:val="28"/>
              <w:szCs w:val="28"/>
            </w:rPr>
            <w:t>6</w:t>
          </w:r>
          <w:r>
            <w:rPr>
              <w:sz w:val="28"/>
              <w:szCs w:val="28"/>
            </w:rPr>
            <w:fldChar w:fldCharType="end"/>
          </w:r>
          <w:r>
            <w:rPr>
              <w:sz w:val="28"/>
              <w:szCs w:val="28"/>
            </w:rPr>
            <w:fldChar w:fldCharType="end"/>
          </w:r>
        </w:p>
        <w:p w14:paraId="122EBFAF">
          <w:pPr>
            <w:pStyle w:val="16"/>
            <w:tabs>
              <w:tab w:val="right" w:leader="dot" w:pos="9468"/>
            </w:tabs>
            <w:spacing w:line="600" w:lineRule="auto"/>
            <w:rPr>
              <w:sz w:val="28"/>
              <w:szCs w:val="28"/>
            </w:rPr>
          </w:pPr>
          <w:r>
            <w:rPr>
              <w:sz w:val="28"/>
              <w:szCs w:val="28"/>
            </w:rPr>
            <w:fldChar w:fldCharType="begin"/>
          </w:r>
          <w:r>
            <w:rPr>
              <w:sz w:val="28"/>
              <w:szCs w:val="28"/>
            </w:rPr>
            <w:instrText xml:space="preserve"> HYPERLINK \l _Toc13941 </w:instrText>
          </w:r>
          <w:r>
            <w:rPr>
              <w:sz w:val="28"/>
              <w:szCs w:val="28"/>
            </w:rPr>
            <w:fldChar w:fldCharType="separate"/>
          </w:r>
          <w:r>
            <w:rPr>
              <w:sz w:val="28"/>
              <w:szCs w:val="28"/>
            </w:rPr>
            <w:t>第三章采购需求</w:t>
          </w:r>
          <w:r>
            <w:rPr>
              <w:sz w:val="28"/>
              <w:szCs w:val="28"/>
            </w:rPr>
            <w:tab/>
          </w:r>
          <w:r>
            <w:rPr>
              <w:sz w:val="28"/>
              <w:szCs w:val="28"/>
            </w:rPr>
            <w:fldChar w:fldCharType="begin"/>
          </w:r>
          <w:r>
            <w:rPr>
              <w:sz w:val="28"/>
              <w:szCs w:val="28"/>
            </w:rPr>
            <w:instrText xml:space="preserve"> PAGEREF _Toc13941 \h </w:instrText>
          </w:r>
          <w:r>
            <w:rPr>
              <w:sz w:val="28"/>
              <w:szCs w:val="28"/>
            </w:rPr>
            <w:fldChar w:fldCharType="separate"/>
          </w:r>
          <w:r>
            <w:rPr>
              <w:sz w:val="28"/>
              <w:szCs w:val="28"/>
            </w:rPr>
            <w:t>26</w:t>
          </w:r>
          <w:r>
            <w:rPr>
              <w:sz w:val="28"/>
              <w:szCs w:val="28"/>
            </w:rPr>
            <w:fldChar w:fldCharType="end"/>
          </w:r>
          <w:r>
            <w:rPr>
              <w:sz w:val="28"/>
              <w:szCs w:val="28"/>
            </w:rPr>
            <w:fldChar w:fldCharType="end"/>
          </w:r>
        </w:p>
        <w:p w14:paraId="49F29A00">
          <w:pPr>
            <w:pStyle w:val="16"/>
            <w:tabs>
              <w:tab w:val="right" w:leader="dot" w:pos="9468"/>
            </w:tabs>
            <w:spacing w:line="600" w:lineRule="auto"/>
            <w:rPr>
              <w:sz w:val="28"/>
              <w:szCs w:val="28"/>
            </w:rPr>
          </w:pPr>
          <w:r>
            <w:rPr>
              <w:sz w:val="28"/>
              <w:szCs w:val="28"/>
            </w:rPr>
            <w:fldChar w:fldCharType="begin"/>
          </w:r>
          <w:r>
            <w:rPr>
              <w:sz w:val="28"/>
              <w:szCs w:val="28"/>
            </w:rPr>
            <w:instrText xml:space="preserve"> HYPERLINK \l _Toc10115 </w:instrText>
          </w:r>
          <w:r>
            <w:rPr>
              <w:sz w:val="28"/>
              <w:szCs w:val="28"/>
            </w:rPr>
            <w:fldChar w:fldCharType="separate"/>
          </w:r>
          <w:r>
            <w:rPr>
              <w:sz w:val="28"/>
              <w:szCs w:val="28"/>
            </w:rPr>
            <w:t>第四章评审程序、评审方法和评审标准</w:t>
          </w:r>
          <w:r>
            <w:rPr>
              <w:sz w:val="28"/>
              <w:szCs w:val="28"/>
            </w:rPr>
            <w:tab/>
          </w:r>
          <w:r>
            <w:rPr>
              <w:sz w:val="28"/>
              <w:szCs w:val="28"/>
            </w:rPr>
            <w:fldChar w:fldCharType="begin"/>
          </w:r>
          <w:r>
            <w:rPr>
              <w:sz w:val="28"/>
              <w:szCs w:val="28"/>
            </w:rPr>
            <w:instrText xml:space="preserve"> PAGEREF _Toc10115 \h </w:instrText>
          </w:r>
          <w:r>
            <w:rPr>
              <w:sz w:val="28"/>
              <w:szCs w:val="28"/>
            </w:rPr>
            <w:fldChar w:fldCharType="separate"/>
          </w:r>
          <w:r>
            <w:rPr>
              <w:sz w:val="28"/>
              <w:szCs w:val="28"/>
            </w:rPr>
            <w:t>29</w:t>
          </w:r>
          <w:r>
            <w:rPr>
              <w:sz w:val="28"/>
              <w:szCs w:val="28"/>
            </w:rPr>
            <w:fldChar w:fldCharType="end"/>
          </w:r>
          <w:r>
            <w:rPr>
              <w:sz w:val="28"/>
              <w:szCs w:val="28"/>
            </w:rPr>
            <w:fldChar w:fldCharType="end"/>
          </w:r>
        </w:p>
        <w:p w14:paraId="64782753">
          <w:pPr>
            <w:pStyle w:val="16"/>
            <w:tabs>
              <w:tab w:val="right" w:leader="dot" w:pos="9468"/>
            </w:tabs>
            <w:spacing w:line="600" w:lineRule="auto"/>
          </w:pPr>
          <w:r>
            <w:rPr>
              <w:sz w:val="28"/>
              <w:szCs w:val="28"/>
            </w:rPr>
            <w:fldChar w:fldCharType="begin"/>
          </w:r>
          <w:r>
            <w:rPr>
              <w:sz w:val="28"/>
              <w:szCs w:val="28"/>
            </w:rPr>
            <w:instrText xml:space="preserve"> HYPERLINK \l _Toc29045 </w:instrText>
          </w:r>
          <w:r>
            <w:rPr>
              <w:sz w:val="28"/>
              <w:szCs w:val="28"/>
            </w:rPr>
            <w:fldChar w:fldCharType="separate"/>
          </w:r>
          <w:r>
            <w:rPr>
              <w:sz w:val="28"/>
              <w:szCs w:val="28"/>
            </w:rPr>
            <w:t>第五章响应文件格式</w:t>
          </w:r>
          <w:r>
            <w:rPr>
              <w:sz w:val="28"/>
              <w:szCs w:val="28"/>
            </w:rPr>
            <w:tab/>
          </w:r>
          <w:r>
            <w:rPr>
              <w:sz w:val="28"/>
              <w:szCs w:val="28"/>
            </w:rPr>
            <w:fldChar w:fldCharType="begin"/>
          </w:r>
          <w:r>
            <w:rPr>
              <w:sz w:val="28"/>
              <w:szCs w:val="28"/>
            </w:rPr>
            <w:instrText xml:space="preserve"> PAGEREF _Toc29045 \h </w:instrText>
          </w:r>
          <w:r>
            <w:rPr>
              <w:sz w:val="28"/>
              <w:szCs w:val="28"/>
            </w:rPr>
            <w:fldChar w:fldCharType="separate"/>
          </w:r>
          <w:r>
            <w:rPr>
              <w:sz w:val="28"/>
              <w:szCs w:val="28"/>
            </w:rPr>
            <w:t>38</w:t>
          </w:r>
          <w:r>
            <w:rPr>
              <w:sz w:val="28"/>
              <w:szCs w:val="28"/>
            </w:rPr>
            <w:fldChar w:fldCharType="end"/>
          </w:r>
          <w:r>
            <w:rPr>
              <w:sz w:val="28"/>
              <w:szCs w:val="28"/>
            </w:rPr>
            <w:fldChar w:fldCharType="end"/>
          </w:r>
        </w:p>
        <w:p w14:paraId="00AC7AA7">
          <w:r>
            <w:fldChar w:fldCharType="end"/>
          </w:r>
        </w:p>
      </w:sdtContent>
    </w:sdt>
    <w:p w14:paraId="6C51E9A7"/>
    <w:p w14:paraId="53153B46">
      <w:bookmarkStart w:id="2" w:name="_Toc25843"/>
      <w:r>
        <w:br w:type="page"/>
      </w:r>
    </w:p>
    <w:p w14:paraId="1388DE1C">
      <w:pPr>
        <w:pStyle w:val="3"/>
        <w:bidi w:val="0"/>
        <w:spacing w:line="240" w:lineRule="auto"/>
        <w:jc w:val="center"/>
      </w:pPr>
      <w:r>
        <w:t>第一章竞争性磋商公告</w:t>
      </w:r>
      <w:bookmarkEnd w:id="2"/>
    </w:p>
    <w:p w14:paraId="72F1DADF">
      <w:pPr>
        <w:pStyle w:val="8"/>
        <w:spacing w:line="218" w:lineRule="auto"/>
        <w:ind w:left="3450"/>
        <w:rPr>
          <w:color w:val="auto"/>
          <w:highlight w:val="none"/>
        </w:rPr>
      </w:pPr>
      <w:r>
        <w:rPr>
          <w:color w:val="auto"/>
          <w:spacing w:val="-2"/>
          <w:sz w:val="32"/>
          <w:szCs w:val="32"/>
          <w:highlight w:val="none"/>
          <w14:textOutline w14:w="5805" w14:cap="flat" w14:cmpd="sng">
            <w14:solidFill>
              <w14:srgbClr w14:val="000000"/>
            </w14:solidFill>
            <w14:prstDash w14:val="solid"/>
            <w14:miter w14:val="0"/>
          </w14:textOutline>
        </w:rPr>
        <w:t>竞争性磋商公告</w:t>
      </w:r>
    </w:p>
    <w:tbl>
      <w:tblPr>
        <w:tblStyle w:val="20"/>
        <w:tblW w:w="9106"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106"/>
      </w:tblGrid>
      <w:tr w14:paraId="558C325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640" w:hRule="atLeast"/>
        </w:trPr>
        <w:tc>
          <w:tcPr>
            <w:tcW w:w="9106" w:type="dxa"/>
            <w:vAlign w:val="top"/>
          </w:tcPr>
          <w:p w14:paraId="209E8401">
            <w:pPr>
              <w:pStyle w:val="21"/>
              <w:spacing w:before="159" w:line="220" w:lineRule="auto"/>
              <w:rPr>
                <w:color w:val="auto"/>
                <w:highlight w:val="none"/>
              </w:rPr>
            </w:pPr>
            <w:r>
              <w:rPr>
                <w:color w:val="auto"/>
                <w:spacing w:val="-3"/>
                <w:highlight w:val="none"/>
              </w:rPr>
              <w:t>项目概况</w:t>
            </w:r>
          </w:p>
          <w:p w14:paraId="323FDDF5">
            <w:pPr>
              <w:pStyle w:val="21"/>
              <w:tabs>
                <w:tab w:val="left" w:pos="227"/>
              </w:tabs>
              <w:spacing w:before="149" w:line="352" w:lineRule="auto"/>
              <w:ind w:left="108" w:right="108" w:firstLine="430"/>
              <w:rPr>
                <w:color w:val="auto"/>
                <w:highlight w:val="none"/>
              </w:rPr>
            </w:pPr>
            <w:r>
              <w:rPr>
                <w:rFonts w:hint="eastAsia"/>
                <w:color w:val="auto"/>
                <w:spacing w:val="14"/>
                <w:highlight w:val="none"/>
                <w:u w:val="single"/>
                <w:lang w:val="en-US" w:eastAsia="zh-CN"/>
              </w:rPr>
              <w:t>广西玉林高新技术产业开发区办公一区、二区物业服务</w:t>
            </w:r>
            <w:r>
              <w:rPr>
                <w:color w:val="auto"/>
                <w:spacing w:val="14"/>
                <w:highlight w:val="none"/>
              </w:rPr>
              <w:t>项目的潜在供应商应在“广西政府采购云平台”（https://www.gcy.zfcg.gxzf.gov.cn/）</w:t>
            </w:r>
            <w:r>
              <w:rPr>
                <w:color w:val="auto"/>
                <w:spacing w:val="-4"/>
                <w:highlight w:val="none"/>
              </w:rPr>
              <w:t>获取竞争性磋商文件，并于202</w:t>
            </w:r>
            <w:r>
              <w:rPr>
                <w:rFonts w:hint="eastAsia"/>
                <w:color w:val="auto"/>
                <w:spacing w:val="-4"/>
                <w:highlight w:val="none"/>
                <w:lang w:val="en-US" w:eastAsia="zh-CN"/>
              </w:rPr>
              <w:t>6</w:t>
            </w:r>
            <w:r>
              <w:rPr>
                <w:color w:val="auto"/>
                <w:spacing w:val="-4"/>
                <w:highlight w:val="none"/>
              </w:rPr>
              <w:t>年</w:t>
            </w:r>
            <w:r>
              <w:rPr>
                <w:rFonts w:hint="eastAsia"/>
                <w:color w:val="auto"/>
                <w:spacing w:val="-4"/>
                <w:highlight w:val="none"/>
                <w:lang w:val="en-US" w:eastAsia="zh-CN"/>
              </w:rPr>
              <w:t>6</w:t>
            </w:r>
            <w:r>
              <w:rPr>
                <w:color w:val="auto"/>
                <w:spacing w:val="-4"/>
                <w:highlight w:val="none"/>
              </w:rPr>
              <w:t>月</w:t>
            </w:r>
            <w:r>
              <w:rPr>
                <w:rFonts w:hint="eastAsia"/>
                <w:color w:val="auto"/>
                <w:spacing w:val="-4"/>
                <w:highlight w:val="none"/>
                <w:lang w:val="en-US" w:eastAsia="zh-CN"/>
              </w:rPr>
              <w:t>1</w:t>
            </w:r>
            <w:r>
              <w:rPr>
                <w:color w:val="auto"/>
                <w:spacing w:val="-5"/>
                <w:highlight w:val="none"/>
              </w:rPr>
              <w:t>日北京时间09时</w:t>
            </w:r>
            <w:r>
              <w:rPr>
                <w:rFonts w:hint="eastAsia"/>
                <w:color w:val="auto"/>
                <w:spacing w:val="-5"/>
                <w:highlight w:val="none"/>
                <w:lang w:val="en-US" w:eastAsia="zh-CN"/>
              </w:rPr>
              <w:t>0</w:t>
            </w:r>
            <w:r>
              <w:rPr>
                <w:color w:val="auto"/>
                <w:spacing w:val="-5"/>
                <w:highlight w:val="none"/>
              </w:rPr>
              <w:t>0分前提交响应文件。</w:t>
            </w:r>
          </w:p>
        </w:tc>
      </w:tr>
    </w:tbl>
    <w:p w14:paraId="7FBC9C4C">
      <w:pPr>
        <w:spacing w:before="78" w:line="222" w:lineRule="auto"/>
        <w:ind w:left="485"/>
        <w:outlineLvl w:val="0"/>
        <w:rPr>
          <w:rFonts w:ascii="黑体" w:hAnsi="黑体" w:eastAsia="黑体" w:cs="黑体"/>
          <w:color w:val="auto"/>
          <w:sz w:val="24"/>
          <w:szCs w:val="24"/>
          <w:highlight w:val="none"/>
        </w:rPr>
      </w:pPr>
      <w:bookmarkStart w:id="3" w:name="_Toc15550"/>
      <w:r>
        <w:rPr>
          <w:rFonts w:ascii="黑体" w:hAnsi="黑体" w:eastAsia="黑体" w:cs="黑体"/>
          <w:color w:val="auto"/>
          <w:spacing w:val="-1"/>
          <w:sz w:val="24"/>
          <w:szCs w:val="24"/>
          <w:highlight w:val="none"/>
          <w14:textOutline w14:w="4354" w14:cap="flat" w14:cmpd="sng">
            <w14:solidFill>
              <w14:srgbClr w14:val="000000"/>
            </w14:solidFill>
            <w14:prstDash w14:val="solid"/>
            <w14:miter w14:val="0"/>
          </w14:textOutline>
        </w:rPr>
        <w:t>一、项目基本情况</w:t>
      </w:r>
      <w:bookmarkEnd w:id="3"/>
    </w:p>
    <w:p w14:paraId="7059AAB1">
      <w:pPr>
        <w:pStyle w:val="8"/>
        <w:spacing w:before="137" w:line="220" w:lineRule="auto"/>
        <w:ind w:left="550"/>
        <w:rPr>
          <w:rFonts w:hint="eastAsia" w:eastAsia="宋体"/>
          <w:color w:val="auto"/>
          <w:sz w:val="21"/>
          <w:szCs w:val="21"/>
          <w:highlight w:val="none"/>
          <w:lang w:eastAsia="zh-CN"/>
        </w:rPr>
      </w:pPr>
      <w:r>
        <w:rPr>
          <w:color w:val="auto"/>
          <w:spacing w:val="-4"/>
          <w:sz w:val="21"/>
          <w:szCs w:val="21"/>
          <w:highlight w:val="none"/>
        </w:rPr>
        <w:t>项目编号：</w:t>
      </w:r>
      <w:r>
        <w:rPr>
          <w:rFonts w:hint="eastAsia"/>
          <w:color w:val="auto"/>
          <w:spacing w:val="-4"/>
          <w:sz w:val="21"/>
          <w:szCs w:val="21"/>
          <w:highlight w:val="none"/>
          <w:lang w:eastAsia="zh-CN"/>
        </w:rPr>
        <w:t>YLZC2026-C3-400002-GXZL</w:t>
      </w:r>
    </w:p>
    <w:p w14:paraId="2379970B">
      <w:pPr>
        <w:pStyle w:val="8"/>
        <w:spacing w:before="150" w:line="220" w:lineRule="auto"/>
        <w:ind w:left="550"/>
        <w:rPr>
          <w:rFonts w:hint="eastAsia" w:eastAsia="宋体"/>
          <w:color w:val="auto"/>
          <w:sz w:val="21"/>
          <w:szCs w:val="21"/>
          <w:highlight w:val="none"/>
          <w:lang w:eastAsia="zh-CN"/>
        </w:rPr>
      </w:pPr>
      <w:r>
        <w:rPr>
          <w:color w:val="auto"/>
          <w:spacing w:val="-6"/>
          <w:sz w:val="21"/>
          <w:szCs w:val="21"/>
          <w:highlight w:val="none"/>
        </w:rPr>
        <w:t>项目名称：</w:t>
      </w:r>
      <w:r>
        <w:rPr>
          <w:rFonts w:hint="eastAsia"/>
          <w:color w:val="auto"/>
          <w:spacing w:val="29"/>
          <w:sz w:val="21"/>
          <w:szCs w:val="21"/>
          <w:highlight w:val="none"/>
          <w:lang w:eastAsia="zh-CN"/>
        </w:rPr>
        <w:t>广西玉林高新技术产业开发区办公一区、二区物业服务 </w:t>
      </w:r>
    </w:p>
    <w:p w14:paraId="45676F06">
      <w:pPr>
        <w:pStyle w:val="8"/>
        <w:spacing w:before="150" w:line="219" w:lineRule="auto"/>
        <w:ind w:left="546"/>
        <w:rPr>
          <w:color w:val="auto"/>
          <w:sz w:val="21"/>
          <w:szCs w:val="21"/>
          <w:highlight w:val="none"/>
        </w:rPr>
      </w:pPr>
      <w:r>
        <w:rPr>
          <w:color w:val="auto"/>
          <w:spacing w:val="-1"/>
          <w:sz w:val="21"/>
          <w:szCs w:val="21"/>
          <w:highlight w:val="none"/>
        </w:rPr>
        <w:t>采购方式：竞争性磋商</w:t>
      </w:r>
    </w:p>
    <w:p w14:paraId="4723BF1F">
      <w:pPr>
        <w:pStyle w:val="8"/>
        <w:spacing w:before="150" w:line="220" w:lineRule="auto"/>
        <w:ind w:left="548"/>
        <w:rPr>
          <w:rFonts w:hint="default" w:eastAsia="宋体"/>
          <w:color w:val="auto"/>
          <w:sz w:val="21"/>
          <w:szCs w:val="21"/>
          <w:highlight w:val="none"/>
          <w:lang w:val="en-US" w:eastAsia="zh-CN"/>
        </w:rPr>
      </w:pPr>
      <w:r>
        <w:rPr>
          <w:color w:val="auto"/>
          <w:spacing w:val="-11"/>
          <w:sz w:val="21"/>
          <w:szCs w:val="21"/>
          <w:highlight w:val="none"/>
        </w:rPr>
        <w:t>预算金额（元</w:t>
      </w:r>
      <w:r>
        <w:rPr>
          <w:color w:val="auto"/>
          <w:spacing w:val="-21"/>
          <w:sz w:val="21"/>
          <w:szCs w:val="21"/>
          <w:highlight w:val="none"/>
        </w:rPr>
        <w:t>）：</w:t>
      </w:r>
      <w:r>
        <w:rPr>
          <w:rFonts w:hint="eastAsia"/>
          <w:color w:val="auto"/>
          <w:spacing w:val="29"/>
          <w:sz w:val="21"/>
          <w:szCs w:val="21"/>
          <w:highlight w:val="none"/>
          <w:lang w:val="en-US" w:eastAsia="zh-CN"/>
        </w:rPr>
        <w:t>945000.00</w:t>
      </w:r>
    </w:p>
    <w:p w14:paraId="284D1FEB">
      <w:pPr>
        <w:pStyle w:val="8"/>
        <w:spacing w:before="150" w:line="400" w:lineRule="exact"/>
        <w:ind w:left="549"/>
        <w:rPr>
          <w:color w:val="auto"/>
          <w:sz w:val="21"/>
          <w:szCs w:val="21"/>
          <w:highlight w:val="none"/>
        </w:rPr>
      </w:pPr>
      <w:r>
        <w:rPr>
          <w:color w:val="auto"/>
          <w:spacing w:val="-2"/>
          <w:position w:val="14"/>
          <w:sz w:val="21"/>
          <w:szCs w:val="21"/>
          <w:highlight w:val="none"/>
        </w:rPr>
        <w:t>最高限价：</w:t>
      </w:r>
      <w:r>
        <w:rPr>
          <w:rFonts w:hint="eastAsia"/>
          <w:color w:val="auto"/>
          <w:spacing w:val="-2"/>
          <w:position w:val="14"/>
          <w:sz w:val="21"/>
          <w:szCs w:val="21"/>
          <w:highlight w:val="none"/>
        </w:rPr>
        <w:t>945000.00</w:t>
      </w:r>
    </w:p>
    <w:p w14:paraId="7626E939">
      <w:pPr>
        <w:pStyle w:val="8"/>
        <w:spacing w:before="1" w:line="218" w:lineRule="auto"/>
        <w:ind w:left="546"/>
        <w:rPr>
          <w:color w:val="auto"/>
          <w:sz w:val="21"/>
          <w:szCs w:val="21"/>
          <w:highlight w:val="none"/>
        </w:rPr>
      </w:pPr>
      <w:r>
        <w:rPr>
          <w:color w:val="auto"/>
          <w:spacing w:val="-9"/>
          <w:sz w:val="21"/>
          <w:szCs w:val="21"/>
          <w:highlight w:val="none"/>
        </w:rPr>
        <w:t>采购需求：</w:t>
      </w:r>
    </w:p>
    <w:p w14:paraId="75F2C1AD">
      <w:pPr>
        <w:spacing w:line="129" w:lineRule="auto"/>
        <w:rPr>
          <w:rFonts w:ascii="Arial"/>
          <w:color w:val="auto"/>
          <w:sz w:val="2"/>
          <w:highlight w:val="none"/>
        </w:rPr>
      </w:pPr>
    </w:p>
    <w:tbl>
      <w:tblPr>
        <w:tblStyle w:val="20"/>
        <w:tblW w:w="9101"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3"/>
        <w:gridCol w:w="1956"/>
        <w:gridCol w:w="619"/>
        <w:gridCol w:w="5733"/>
      </w:tblGrid>
      <w:tr w14:paraId="53A21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793" w:type="dxa"/>
            <w:vAlign w:val="top"/>
          </w:tcPr>
          <w:p w14:paraId="43712E69">
            <w:pPr>
              <w:pStyle w:val="21"/>
              <w:spacing w:before="139" w:line="221" w:lineRule="auto"/>
              <w:ind w:left="140"/>
              <w:rPr>
                <w:color w:val="auto"/>
                <w:highlight w:val="none"/>
              </w:rPr>
            </w:pPr>
            <w:r>
              <w:rPr>
                <w:color w:val="auto"/>
                <w:spacing w:val="-4"/>
                <w:highlight w:val="none"/>
                <w14:textOutline w14:w="3810" w14:cap="flat" w14:cmpd="sng">
                  <w14:solidFill>
                    <w14:srgbClr w14:val="000000"/>
                  </w14:solidFill>
                  <w14:prstDash w14:val="solid"/>
                  <w14:miter w14:val="0"/>
                </w14:textOutline>
              </w:rPr>
              <w:t>序号</w:t>
            </w:r>
          </w:p>
        </w:tc>
        <w:tc>
          <w:tcPr>
            <w:tcW w:w="1956" w:type="dxa"/>
            <w:vAlign w:val="top"/>
          </w:tcPr>
          <w:p w14:paraId="1E043C99">
            <w:pPr>
              <w:pStyle w:val="21"/>
              <w:spacing w:before="139" w:line="220" w:lineRule="auto"/>
              <w:ind w:left="440"/>
              <w:rPr>
                <w:color w:val="auto"/>
                <w:highlight w:val="none"/>
              </w:rPr>
            </w:pPr>
            <w:r>
              <w:rPr>
                <w:color w:val="auto"/>
                <w:spacing w:val="-2"/>
                <w:highlight w:val="none"/>
                <w14:textOutline w14:w="3810" w14:cap="flat" w14:cmpd="sng">
                  <w14:solidFill>
                    <w14:srgbClr w14:val="000000"/>
                  </w14:solidFill>
                  <w14:prstDash w14:val="solid"/>
                  <w14:miter w14:val="0"/>
                </w14:textOutline>
              </w:rPr>
              <w:t>标的的名称</w:t>
            </w:r>
          </w:p>
        </w:tc>
        <w:tc>
          <w:tcPr>
            <w:tcW w:w="619" w:type="dxa"/>
            <w:vAlign w:val="top"/>
          </w:tcPr>
          <w:p w14:paraId="6AA95491">
            <w:pPr>
              <w:pStyle w:val="21"/>
              <w:spacing w:before="139" w:line="220" w:lineRule="auto"/>
              <w:ind w:left="159"/>
              <w:rPr>
                <w:color w:val="auto"/>
                <w:highlight w:val="none"/>
              </w:rPr>
            </w:pPr>
            <w:r>
              <w:rPr>
                <w:color w:val="auto"/>
                <w:spacing w:val="-5"/>
                <w:highlight w:val="none"/>
                <w14:textOutline w14:w="3810" w14:cap="flat" w14:cmpd="sng">
                  <w14:solidFill>
                    <w14:srgbClr w14:val="000000"/>
                  </w14:solidFill>
                  <w14:prstDash w14:val="solid"/>
                  <w14:miter w14:val="0"/>
                </w14:textOutline>
              </w:rPr>
              <w:t>数量</w:t>
            </w:r>
          </w:p>
        </w:tc>
        <w:tc>
          <w:tcPr>
            <w:tcW w:w="5733" w:type="dxa"/>
            <w:vAlign w:val="top"/>
          </w:tcPr>
          <w:p w14:paraId="3299C09D">
            <w:pPr>
              <w:pStyle w:val="21"/>
              <w:spacing w:before="139" w:line="219" w:lineRule="auto"/>
              <w:ind w:left="1608"/>
              <w:rPr>
                <w:color w:val="auto"/>
                <w:highlight w:val="none"/>
              </w:rPr>
            </w:pPr>
            <w:r>
              <w:rPr>
                <w:b/>
                <w:bCs/>
                <w:color w:val="auto"/>
                <w:highlight w:val="none"/>
              </w:rPr>
              <w:t>采购</w:t>
            </w:r>
            <w:r>
              <w:rPr>
                <w:rFonts w:hint="eastAsia"/>
                <w:b/>
                <w:bCs/>
                <w:color w:val="auto"/>
                <w:highlight w:val="none"/>
                <w:lang w:val="en-US" w:eastAsia="zh-CN"/>
              </w:rPr>
              <w:t>服务</w:t>
            </w:r>
            <w:r>
              <w:rPr>
                <w:b/>
                <w:bCs/>
                <w:color w:val="auto"/>
                <w:highlight w:val="none"/>
              </w:rPr>
              <w:t>需求概况</w:t>
            </w:r>
          </w:p>
        </w:tc>
      </w:tr>
      <w:tr w14:paraId="09534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2" w:hRule="atLeast"/>
        </w:trPr>
        <w:tc>
          <w:tcPr>
            <w:tcW w:w="793" w:type="dxa"/>
            <w:vAlign w:val="top"/>
          </w:tcPr>
          <w:p w14:paraId="6A643C1E">
            <w:pPr>
              <w:spacing w:line="349" w:lineRule="auto"/>
              <w:rPr>
                <w:rFonts w:ascii="Arial"/>
                <w:color w:val="auto"/>
                <w:sz w:val="21"/>
                <w:highlight w:val="none"/>
              </w:rPr>
            </w:pPr>
          </w:p>
          <w:p w14:paraId="040199F3">
            <w:pPr>
              <w:spacing w:line="349" w:lineRule="auto"/>
              <w:rPr>
                <w:rFonts w:ascii="Arial"/>
                <w:color w:val="auto"/>
                <w:sz w:val="21"/>
                <w:highlight w:val="none"/>
              </w:rPr>
            </w:pPr>
          </w:p>
          <w:p w14:paraId="46B53663">
            <w:pPr>
              <w:pStyle w:val="21"/>
              <w:spacing w:before="68" w:line="182" w:lineRule="auto"/>
              <w:ind w:left="314"/>
              <w:rPr>
                <w:color w:val="auto"/>
                <w:highlight w:val="none"/>
              </w:rPr>
            </w:pPr>
            <w:r>
              <w:rPr>
                <w:color w:val="auto"/>
                <w:highlight w:val="none"/>
              </w:rPr>
              <w:t>1</w:t>
            </w:r>
          </w:p>
        </w:tc>
        <w:tc>
          <w:tcPr>
            <w:tcW w:w="1956" w:type="dxa"/>
            <w:vAlign w:val="top"/>
          </w:tcPr>
          <w:p w14:paraId="25CC75FC">
            <w:pPr>
              <w:spacing w:line="266" w:lineRule="auto"/>
              <w:rPr>
                <w:rFonts w:ascii="Arial"/>
                <w:color w:val="auto"/>
                <w:sz w:val="21"/>
                <w:highlight w:val="none"/>
              </w:rPr>
            </w:pPr>
          </w:p>
          <w:p w14:paraId="5D023F44">
            <w:pPr>
              <w:pStyle w:val="21"/>
              <w:spacing w:before="149" w:line="220" w:lineRule="auto"/>
              <w:rPr>
                <w:color w:val="auto"/>
                <w:highlight w:val="none"/>
              </w:rPr>
            </w:pPr>
            <w:r>
              <w:rPr>
                <w:rFonts w:hint="eastAsia"/>
                <w:color w:val="auto"/>
                <w:highlight w:val="none"/>
                <w:lang w:val="en-US" w:eastAsia="zh-CN"/>
              </w:rPr>
              <w:t>广西玉林高新技术产业开发区办公一区、二区物业服务 </w:t>
            </w:r>
          </w:p>
        </w:tc>
        <w:tc>
          <w:tcPr>
            <w:tcW w:w="619" w:type="dxa"/>
            <w:vAlign w:val="top"/>
          </w:tcPr>
          <w:p w14:paraId="7C471B49">
            <w:pPr>
              <w:spacing w:line="332" w:lineRule="auto"/>
              <w:rPr>
                <w:rFonts w:ascii="Arial"/>
                <w:color w:val="auto"/>
                <w:sz w:val="21"/>
                <w:highlight w:val="none"/>
              </w:rPr>
            </w:pPr>
          </w:p>
          <w:p w14:paraId="71A6FB82">
            <w:pPr>
              <w:spacing w:line="332" w:lineRule="auto"/>
              <w:rPr>
                <w:rFonts w:ascii="Arial"/>
                <w:color w:val="auto"/>
                <w:sz w:val="21"/>
                <w:highlight w:val="none"/>
              </w:rPr>
            </w:pPr>
          </w:p>
          <w:p w14:paraId="4FA2C856">
            <w:pPr>
              <w:pStyle w:val="21"/>
              <w:spacing w:before="68" w:line="220" w:lineRule="auto"/>
              <w:ind w:left="200"/>
              <w:rPr>
                <w:rFonts w:hint="eastAsia" w:eastAsia="宋体"/>
                <w:color w:val="auto"/>
                <w:highlight w:val="none"/>
                <w:lang w:val="en-US" w:eastAsia="zh-CN"/>
              </w:rPr>
            </w:pPr>
            <w:r>
              <w:rPr>
                <w:color w:val="auto"/>
                <w:spacing w:val="-12"/>
                <w:highlight w:val="none"/>
              </w:rPr>
              <w:t>1</w:t>
            </w:r>
            <w:r>
              <w:rPr>
                <w:rFonts w:hint="eastAsia"/>
                <w:color w:val="auto"/>
                <w:spacing w:val="-12"/>
                <w:highlight w:val="none"/>
                <w:lang w:val="en-US" w:eastAsia="zh-CN"/>
              </w:rPr>
              <w:t>项</w:t>
            </w:r>
          </w:p>
        </w:tc>
        <w:tc>
          <w:tcPr>
            <w:tcW w:w="5733" w:type="dxa"/>
            <w:vAlign w:val="top"/>
          </w:tcPr>
          <w:p w14:paraId="6783A792">
            <w:pPr>
              <w:pStyle w:val="21"/>
              <w:keepNext w:val="0"/>
              <w:keepLines w:val="0"/>
              <w:pageBreakBefore w:val="0"/>
              <w:widowControl/>
              <w:kinsoku w:val="0"/>
              <w:wordWrap/>
              <w:overflowPunct/>
              <w:topLinePunct w:val="0"/>
              <w:autoSpaceDE w:val="0"/>
              <w:autoSpaceDN w:val="0"/>
              <w:bidi w:val="0"/>
              <w:adjustRightInd w:val="0"/>
              <w:snapToGrid w:val="0"/>
              <w:spacing w:line="340" w:lineRule="exact"/>
              <w:ind w:left="111"/>
              <w:textAlignment w:val="baseline"/>
              <w:rPr>
                <w:color w:val="auto"/>
                <w:highlight w:val="none"/>
              </w:rPr>
            </w:pPr>
          </w:p>
          <w:p w14:paraId="6D2E3036">
            <w:pPr>
              <w:pStyle w:val="21"/>
              <w:keepNext w:val="0"/>
              <w:keepLines w:val="0"/>
              <w:pageBreakBefore w:val="0"/>
              <w:widowControl/>
              <w:kinsoku w:val="0"/>
              <w:wordWrap/>
              <w:overflowPunct/>
              <w:topLinePunct w:val="0"/>
              <w:autoSpaceDE w:val="0"/>
              <w:autoSpaceDN w:val="0"/>
              <w:bidi w:val="0"/>
              <w:adjustRightInd w:val="0"/>
              <w:snapToGrid w:val="0"/>
              <w:spacing w:line="340" w:lineRule="exact"/>
              <w:ind w:left="111" w:firstLine="210" w:firstLineChars="100"/>
              <w:textAlignment w:val="baseline"/>
              <w:rPr>
                <w:color w:val="auto"/>
                <w:highlight w:val="none"/>
              </w:rPr>
            </w:pPr>
            <w:r>
              <w:rPr>
                <w:color w:val="auto"/>
                <w:highlight w:val="none"/>
              </w:rPr>
              <w:t>为保障我区办公一区、二区范围内治安、交通、清洁保洁等工作有序开展，现拟对物业服务进行招投标。</w:t>
            </w:r>
          </w:p>
        </w:tc>
      </w:tr>
    </w:tbl>
    <w:p w14:paraId="226B2308">
      <w:pPr>
        <w:pStyle w:val="8"/>
        <w:spacing w:before="139" w:line="400" w:lineRule="exact"/>
        <w:ind w:left="548"/>
        <w:rPr>
          <w:rFonts w:hint="eastAsia" w:eastAsia="宋体"/>
          <w:color w:val="auto"/>
          <w:sz w:val="21"/>
          <w:szCs w:val="21"/>
          <w:highlight w:val="none"/>
          <w:lang w:eastAsia="zh-CN"/>
        </w:rPr>
      </w:pPr>
      <w:r>
        <w:rPr>
          <w:color w:val="auto"/>
          <w:spacing w:val="-2"/>
          <w:position w:val="14"/>
          <w:sz w:val="21"/>
          <w:szCs w:val="21"/>
          <w:highlight w:val="none"/>
        </w:rPr>
        <w:t>合同履行期限：</w:t>
      </w:r>
      <w:r>
        <w:rPr>
          <w:rFonts w:hint="eastAsia"/>
          <w:color w:val="auto"/>
          <w:spacing w:val="-2"/>
          <w:position w:val="14"/>
          <w:sz w:val="21"/>
          <w:szCs w:val="21"/>
          <w:highlight w:val="none"/>
          <w:lang w:eastAsia="zh-CN"/>
        </w:rPr>
        <w:t>12个月，具体服务起止时间以合同约定日期为准。</w:t>
      </w:r>
    </w:p>
    <w:p w14:paraId="57976FA9">
      <w:pPr>
        <w:pStyle w:val="8"/>
        <w:spacing w:before="1" w:line="218" w:lineRule="auto"/>
        <w:ind w:left="548"/>
        <w:rPr>
          <w:color w:val="auto"/>
          <w:sz w:val="21"/>
          <w:szCs w:val="21"/>
          <w:highlight w:val="none"/>
        </w:rPr>
      </w:pPr>
      <w:r>
        <w:rPr>
          <w:color w:val="auto"/>
          <w:spacing w:val="-4"/>
          <w:sz w:val="21"/>
          <w:szCs w:val="21"/>
          <w:highlight w:val="none"/>
        </w:rPr>
        <w:t>本项目不接受联合体。</w:t>
      </w:r>
    </w:p>
    <w:p w14:paraId="531E59B7">
      <w:pPr>
        <w:spacing w:before="125" w:line="222" w:lineRule="auto"/>
        <w:ind w:left="485"/>
        <w:outlineLvl w:val="0"/>
        <w:rPr>
          <w:rFonts w:ascii="黑体" w:hAnsi="黑体" w:eastAsia="黑体" w:cs="黑体"/>
          <w:color w:val="auto"/>
          <w:sz w:val="24"/>
          <w:szCs w:val="24"/>
          <w:highlight w:val="none"/>
        </w:rPr>
      </w:pPr>
      <w:bookmarkStart w:id="4" w:name="_Toc7448"/>
      <w:r>
        <w:rPr>
          <w:rFonts w:ascii="黑体" w:hAnsi="黑体" w:eastAsia="黑体" w:cs="黑体"/>
          <w:color w:val="auto"/>
          <w:spacing w:val="-1"/>
          <w:sz w:val="24"/>
          <w:szCs w:val="24"/>
          <w:highlight w:val="none"/>
          <w14:textOutline w14:w="4354" w14:cap="flat" w14:cmpd="sng">
            <w14:solidFill>
              <w14:srgbClr w14:val="000000"/>
            </w14:solidFill>
            <w14:prstDash w14:val="solid"/>
            <w14:miter w14:val="0"/>
          </w14:textOutline>
        </w:rPr>
        <w:t>二、申请人的资格条件：</w:t>
      </w:r>
      <w:bookmarkEnd w:id="4"/>
    </w:p>
    <w:p w14:paraId="66B040F9">
      <w:pPr>
        <w:pStyle w:val="8"/>
        <w:spacing w:before="138" w:line="400" w:lineRule="exact"/>
        <w:ind w:left="562"/>
        <w:rPr>
          <w:color w:val="auto"/>
          <w:sz w:val="21"/>
          <w:szCs w:val="21"/>
          <w:highlight w:val="none"/>
        </w:rPr>
      </w:pPr>
      <w:r>
        <w:rPr>
          <w:color w:val="auto"/>
          <w:spacing w:val="-3"/>
          <w:position w:val="14"/>
          <w:sz w:val="21"/>
          <w:szCs w:val="21"/>
          <w:highlight w:val="none"/>
        </w:rPr>
        <w:t>1.满足《中华人民共和国政府采购法》第二十二条规定；</w:t>
      </w:r>
    </w:p>
    <w:p w14:paraId="0423175C">
      <w:pPr>
        <w:pStyle w:val="8"/>
        <w:spacing w:before="138" w:line="400" w:lineRule="exact"/>
        <w:ind w:left="562"/>
        <w:rPr>
          <w:color w:val="auto"/>
          <w:spacing w:val="-3"/>
          <w:sz w:val="21"/>
          <w:szCs w:val="21"/>
          <w:highlight w:val="none"/>
        </w:rPr>
      </w:pPr>
      <w:r>
        <w:rPr>
          <w:color w:val="auto"/>
          <w:spacing w:val="-3"/>
          <w:sz w:val="21"/>
          <w:szCs w:val="21"/>
          <w:highlight w:val="none"/>
        </w:rPr>
        <w:t>2.落实政府采购政策需满足的资格要求：本项目属于专门面向中小企业采购的项目，供应商必须为中小微企业（监狱企业、残疾人福利单位视同小微企业）。</w:t>
      </w:r>
    </w:p>
    <w:p w14:paraId="7E957259">
      <w:pPr>
        <w:pStyle w:val="8"/>
        <w:spacing w:before="138" w:line="400" w:lineRule="exact"/>
        <w:ind w:left="562"/>
        <w:rPr>
          <w:rFonts w:hint="eastAsia" w:ascii="宋体" w:hAnsi="宋体" w:eastAsia="宋体" w:cs="宋体"/>
          <w:color w:val="auto"/>
          <w:spacing w:val="-3"/>
          <w:position w:val="14"/>
          <w:sz w:val="21"/>
          <w:szCs w:val="21"/>
          <w:highlight w:val="none"/>
          <w:lang w:val="en-US" w:eastAsia="zh-CN"/>
        </w:rPr>
      </w:pPr>
      <w:r>
        <w:rPr>
          <w:rFonts w:ascii="宋体" w:hAnsi="宋体" w:eastAsia="宋体" w:cs="宋体"/>
          <w:color w:val="auto"/>
          <w:spacing w:val="-3"/>
          <w:position w:val="14"/>
          <w:sz w:val="21"/>
          <w:szCs w:val="21"/>
          <w:highlight w:val="none"/>
        </w:rPr>
        <w:t>3.本项目的特定资格要求：</w:t>
      </w:r>
      <w:r>
        <w:rPr>
          <w:rFonts w:hint="eastAsia" w:ascii="宋体" w:hAnsi="宋体" w:eastAsia="宋体" w:cs="宋体"/>
          <w:color w:val="auto"/>
          <w:spacing w:val="-3"/>
          <w:position w:val="14"/>
          <w:sz w:val="21"/>
          <w:szCs w:val="21"/>
          <w:highlight w:val="none"/>
          <w:lang w:val="en-US" w:eastAsia="zh-CN"/>
        </w:rPr>
        <w:t>无</w:t>
      </w:r>
      <w:r>
        <w:rPr>
          <w:rFonts w:hint="eastAsia" w:cs="宋体"/>
          <w:color w:val="auto"/>
          <w:spacing w:val="-3"/>
          <w:position w:val="14"/>
          <w:sz w:val="21"/>
          <w:szCs w:val="21"/>
          <w:highlight w:val="none"/>
          <w:lang w:val="en-US" w:eastAsia="zh-CN"/>
        </w:rPr>
        <w:t>。</w:t>
      </w:r>
    </w:p>
    <w:p w14:paraId="3BEA14CD">
      <w:pPr>
        <w:spacing w:before="126" w:line="221" w:lineRule="auto"/>
        <w:ind w:left="485"/>
        <w:outlineLvl w:val="0"/>
        <w:rPr>
          <w:rFonts w:ascii="黑体" w:hAnsi="黑体" w:eastAsia="黑体" w:cs="黑体"/>
          <w:color w:val="auto"/>
          <w:sz w:val="24"/>
          <w:szCs w:val="24"/>
          <w:highlight w:val="none"/>
        </w:rPr>
      </w:pPr>
      <w:bookmarkStart w:id="5" w:name="_Toc4809"/>
      <w:r>
        <w:rPr>
          <w:rFonts w:ascii="黑体" w:hAnsi="黑体" w:eastAsia="黑体" w:cs="黑体"/>
          <w:color w:val="auto"/>
          <w:spacing w:val="-1"/>
          <w:sz w:val="24"/>
          <w:szCs w:val="24"/>
          <w:highlight w:val="none"/>
          <w14:textOutline w14:w="4354" w14:cap="flat" w14:cmpd="sng">
            <w14:solidFill>
              <w14:srgbClr w14:val="000000"/>
            </w14:solidFill>
            <w14:prstDash w14:val="solid"/>
            <w14:miter w14:val="0"/>
          </w14:textOutline>
        </w:rPr>
        <w:t>三、获取竞争性磋商文件</w:t>
      </w:r>
      <w:bookmarkEnd w:id="5"/>
    </w:p>
    <w:p w14:paraId="1E2F3147">
      <w:pPr>
        <w:pStyle w:val="8"/>
        <w:spacing w:before="138" w:line="400" w:lineRule="exact"/>
        <w:ind w:left="557"/>
        <w:rPr>
          <w:color w:val="auto"/>
          <w:sz w:val="21"/>
          <w:szCs w:val="21"/>
          <w:highlight w:val="none"/>
        </w:rPr>
      </w:pPr>
      <w:r>
        <w:rPr>
          <w:color w:val="auto"/>
          <w:spacing w:val="-8"/>
          <w:position w:val="14"/>
          <w:sz w:val="21"/>
          <w:szCs w:val="21"/>
          <w:highlight w:val="none"/>
        </w:rPr>
        <w:t>时间：</w:t>
      </w:r>
      <w:r>
        <w:rPr>
          <w:rFonts w:hint="eastAsia"/>
          <w:color w:val="auto"/>
          <w:spacing w:val="-8"/>
          <w:position w:val="14"/>
          <w:sz w:val="21"/>
          <w:szCs w:val="21"/>
          <w:highlight w:val="none"/>
          <w:lang w:val="en-US" w:eastAsia="zh-CN"/>
        </w:rPr>
        <w:t>2026</w:t>
      </w:r>
      <w:r>
        <w:rPr>
          <w:color w:val="auto"/>
          <w:spacing w:val="-8"/>
          <w:position w:val="14"/>
          <w:sz w:val="21"/>
          <w:szCs w:val="21"/>
          <w:highlight w:val="none"/>
        </w:rPr>
        <w:t>年</w:t>
      </w:r>
      <w:r>
        <w:rPr>
          <w:rFonts w:hint="eastAsia"/>
          <w:color w:val="auto"/>
          <w:spacing w:val="-8"/>
          <w:position w:val="14"/>
          <w:sz w:val="21"/>
          <w:szCs w:val="21"/>
          <w:highlight w:val="none"/>
          <w:lang w:val="en-US" w:eastAsia="zh-CN"/>
        </w:rPr>
        <w:t>5</w:t>
      </w:r>
      <w:r>
        <w:rPr>
          <w:color w:val="auto"/>
          <w:spacing w:val="-8"/>
          <w:position w:val="14"/>
          <w:sz w:val="21"/>
          <w:szCs w:val="21"/>
          <w:highlight w:val="none"/>
        </w:rPr>
        <w:t>月</w:t>
      </w:r>
      <w:r>
        <w:rPr>
          <w:rFonts w:hint="eastAsia"/>
          <w:color w:val="auto"/>
          <w:spacing w:val="-8"/>
          <w:position w:val="14"/>
          <w:sz w:val="21"/>
          <w:szCs w:val="21"/>
          <w:highlight w:val="none"/>
          <w:lang w:val="en-US" w:eastAsia="zh-CN"/>
        </w:rPr>
        <w:t>21</w:t>
      </w:r>
      <w:r>
        <w:rPr>
          <w:color w:val="auto"/>
          <w:spacing w:val="-8"/>
          <w:position w:val="14"/>
          <w:sz w:val="21"/>
          <w:szCs w:val="21"/>
          <w:highlight w:val="none"/>
        </w:rPr>
        <w:t>日至202</w:t>
      </w:r>
      <w:r>
        <w:rPr>
          <w:rFonts w:hint="eastAsia"/>
          <w:color w:val="auto"/>
          <w:spacing w:val="-8"/>
          <w:position w:val="14"/>
          <w:sz w:val="21"/>
          <w:szCs w:val="21"/>
          <w:highlight w:val="none"/>
          <w:lang w:val="en-US" w:eastAsia="zh-CN"/>
        </w:rPr>
        <w:t>6</w:t>
      </w:r>
      <w:r>
        <w:rPr>
          <w:color w:val="auto"/>
          <w:spacing w:val="-8"/>
          <w:position w:val="14"/>
          <w:sz w:val="21"/>
          <w:szCs w:val="21"/>
          <w:highlight w:val="none"/>
        </w:rPr>
        <w:t>年</w:t>
      </w:r>
      <w:r>
        <w:rPr>
          <w:rFonts w:hint="eastAsia"/>
          <w:color w:val="auto"/>
          <w:spacing w:val="-8"/>
          <w:position w:val="14"/>
          <w:sz w:val="21"/>
          <w:szCs w:val="21"/>
          <w:highlight w:val="none"/>
          <w:lang w:val="en-US" w:eastAsia="zh-CN"/>
        </w:rPr>
        <w:t>5</w:t>
      </w:r>
      <w:r>
        <w:rPr>
          <w:color w:val="auto"/>
          <w:spacing w:val="-8"/>
          <w:position w:val="14"/>
          <w:sz w:val="21"/>
          <w:szCs w:val="21"/>
          <w:highlight w:val="none"/>
        </w:rPr>
        <w:t>月</w:t>
      </w:r>
      <w:r>
        <w:rPr>
          <w:rFonts w:hint="eastAsia"/>
          <w:color w:val="auto"/>
          <w:spacing w:val="-8"/>
          <w:position w:val="14"/>
          <w:sz w:val="21"/>
          <w:szCs w:val="21"/>
          <w:highlight w:val="none"/>
          <w:lang w:val="en-US" w:eastAsia="zh-CN"/>
        </w:rPr>
        <w:t>28</w:t>
      </w:r>
      <w:r>
        <w:rPr>
          <w:color w:val="auto"/>
          <w:spacing w:val="-8"/>
          <w:position w:val="14"/>
          <w:sz w:val="21"/>
          <w:szCs w:val="21"/>
          <w:highlight w:val="none"/>
        </w:rPr>
        <w:t>日，每天上午8</w:t>
      </w:r>
      <w:r>
        <w:rPr>
          <w:rFonts w:hint="eastAsia"/>
          <w:color w:val="auto"/>
          <w:spacing w:val="-8"/>
          <w:position w:val="14"/>
          <w:sz w:val="21"/>
          <w:szCs w:val="21"/>
          <w:highlight w:val="none"/>
          <w:lang w:val="en-US" w:eastAsia="zh-CN"/>
        </w:rPr>
        <w:t xml:space="preserve"> </w:t>
      </w:r>
      <w:r>
        <w:rPr>
          <w:color w:val="auto"/>
          <w:spacing w:val="-8"/>
          <w:position w:val="14"/>
          <w:sz w:val="21"/>
          <w:szCs w:val="21"/>
          <w:highlight w:val="none"/>
        </w:rPr>
        <w:t>时至12</w:t>
      </w:r>
      <w:r>
        <w:rPr>
          <w:rFonts w:hint="eastAsia"/>
          <w:color w:val="auto"/>
          <w:spacing w:val="-8"/>
          <w:position w:val="14"/>
          <w:sz w:val="21"/>
          <w:szCs w:val="21"/>
          <w:highlight w:val="none"/>
          <w:lang w:val="en-US" w:eastAsia="zh-CN"/>
        </w:rPr>
        <w:t xml:space="preserve"> </w:t>
      </w:r>
      <w:r>
        <w:rPr>
          <w:color w:val="auto"/>
          <w:spacing w:val="-8"/>
          <w:position w:val="14"/>
          <w:sz w:val="21"/>
          <w:szCs w:val="21"/>
          <w:highlight w:val="none"/>
        </w:rPr>
        <w:t>时，下午3</w:t>
      </w:r>
      <w:r>
        <w:rPr>
          <w:rFonts w:hint="eastAsia"/>
          <w:color w:val="auto"/>
          <w:spacing w:val="-8"/>
          <w:position w:val="14"/>
          <w:sz w:val="21"/>
          <w:szCs w:val="21"/>
          <w:highlight w:val="none"/>
          <w:lang w:val="en-US" w:eastAsia="zh-CN"/>
        </w:rPr>
        <w:t xml:space="preserve"> </w:t>
      </w:r>
      <w:r>
        <w:rPr>
          <w:color w:val="auto"/>
          <w:spacing w:val="-8"/>
          <w:position w:val="14"/>
          <w:sz w:val="21"/>
          <w:szCs w:val="21"/>
          <w:highlight w:val="none"/>
        </w:rPr>
        <w:t>时至6</w:t>
      </w:r>
      <w:r>
        <w:rPr>
          <w:rFonts w:hint="eastAsia"/>
          <w:color w:val="auto"/>
          <w:spacing w:val="-8"/>
          <w:position w:val="14"/>
          <w:sz w:val="21"/>
          <w:szCs w:val="21"/>
          <w:highlight w:val="none"/>
          <w:lang w:val="en-US" w:eastAsia="zh-CN"/>
        </w:rPr>
        <w:t xml:space="preserve"> </w:t>
      </w:r>
      <w:r>
        <w:rPr>
          <w:color w:val="auto"/>
          <w:spacing w:val="-8"/>
          <w:position w:val="14"/>
          <w:sz w:val="21"/>
          <w:szCs w:val="21"/>
          <w:highlight w:val="none"/>
        </w:rPr>
        <w:t>时（</w:t>
      </w:r>
      <w:r>
        <w:rPr>
          <w:rFonts w:hint="eastAsia"/>
          <w:color w:val="auto"/>
          <w:spacing w:val="-8"/>
          <w:position w:val="14"/>
          <w:sz w:val="21"/>
          <w:szCs w:val="21"/>
          <w:highlight w:val="none"/>
          <w:lang w:val="en-US" w:eastAsia="zh-CN"/>
        </w:rPr>
        <w:t>北京时间，法定节假日除外）</w:t>
      </w:r>
    </w:p>
    <w:p w14:paraId="4D0508AB">
      <w:pPr>
        <w:pStyle w:val="8"/>
        <w:spacing w:before="68" w:line="352" w:lineRule="auto"/>
        <w:ind w:left="36" w:right="58" w:firstLine="421"/>
        <w:jc w:val="both"/>
        <w:rPr>
          <w:color w:val="auto"/>
          <w:sz w:val="21"/>
          <w:szCs w:val="21"/>
          <w:highlight w:val="none"/>
        </w:rPr>
      </w:pPr>
      <w:r>
        <w:rPr>
          <w:color w:val="auto"/>
          <w:sz w:val="21"/>
          <w:szCs w:val="21"/>
          <w:highlight w:val="none"/>
        </w:rPr>
        <w:t>地点：“广西政府采购云平台”（https://www.gcy.zfcg.gxzf.gov.cn/）</w:t>
      </w:r>
    </w:p>
    <w:p w14:paraId="051E5872">
      <w:pPr>
        <w:pStyle w:val="8"/>
        <w:spacing w:before="68" w:line="352" w:lineRule="auto"/>
        <w:ind w:left="36" w:right="58" w:firstLine="421"/>
        <w:jc w:val="both"/>
        <w:rPr>
          <w:color w:val="auto"/>
          <w:sz w:val="21"/>
          <w:szCs w:val="21"/>
          <w:highlight w:val="none"/>
        </w:rPr>
      </w:pPr>
      <w:r>
        <w:rPr>
          <w:color w:val="auto"/>
          <w:spacing w:val="-6"/>
          <w:sz w:val="21"/>
          <w:szCs w:val="21"/>
          <w:highlight w:val="none"/>
        </w:rPr>
        <w:t>方式：网上下载。本项目不提供纸质文件，潜在供应商需使用账号登录或者使用CA登录“广西政府采购云平台”（https://www.gcy.zfcg.gxzf.gov.cn/）</w:t>
      </w:r>
      <w:r>
        <w:rPr>
          <w:color w:val="auto"/>
          <w:spacing w:val="-2"/>
          <w:sz w:val="21"/>
          <w:szCs w:val="21"/>
          <w:highlight w:val="none"/>
        </w:rPr>
        <w:t>-进入“项目采购”应用，在获取采购文件菜</w:t>
      </w:r>
      <w:r>
        <w:rPr>
          <w:color w:val="auto"/>
          <w:spacing w:val="-3"/>
          <w:sz w:val="21"/>
          <w:szCs w:val="21"/>
          <w:highlight w:val="none"/>
        </w:rPr>
        <w:t>单中选择项</w:t>
      </w:r>
      <w:r>
        <w:rPr>
          <w:color w:val="auto"/>
          <w:spacing w:val="1"/>
          <w:sz w:val="21"/>
          <w:szCs w:val="21"/>
          <w:highlight w:val="none"/>
        </w:rPr>
        <w:t>目，获取竞争性磋商文件。电子响应文件制作</w:t>
      </w:r>
      <w:r>
        <w:rPr>
          <w:color w:val="auto"/>
          <w:sz w:val="21"/>
          <w:szCs w:val="21"/>
          <w:highlight w:val="none"/>
        </w:rPr>
        <w:t>需要基于“</w:t>
      </w:r>
      <w:r>
        <w:rPr>
          <w:rFonts w:hint="eastAsia"/>
          <w:color w:val="auto"/>
          <w:sz w:val="21"/>
          <w:szCs w:val="21"/>
          <w:highlight w:val="none"/>
          <w:lang w:eastAsia="zh-CN"/>
        </w:rPr>
        <w:t>广西政府采购云平台</w:t>
      </w:r>
      <w:r>
        <w:rPr>
          <w:color w:val="auto"/>
          <w:sz w:val="21"/>
          <w:szCs w:val="21"/>
          <w:highlight w:val="none"/>
        </w:rPr>
        <w:t>”获取的磋商文件编制，通</w:t>
      </w:r>
      <w:r>
        <w:rPr>
          <w:color w:val="auto"/>
          <w:spacing w:val="-1"/>
          <w:sz w:val="21"/>
          <w:szCs w:val="21"/>
          <w:highlight w:val="none"/>
        </w:rPr>
        <w:t>过其他方式获取磋商文件的，将有可能导致供应商无法在“</w:t>
      </w:r>
      <w:r>
        <w:rPr>
          <w:rFonts w:hint="eastAsia"/>
          <w:color w:val="auto"/>
          <w:spacing w:val="-1"/>
          <w:sz w:val="21"/>
          <w:szCs w:val="21"/>
          <w:highlight w:val="none"/>
          <w:lang w:eastAsia="zh-CN"/>
        </w:rPr>
        <w:t>广西政府采购云平台</w:t>
      </w:r>
      <w:r>
        <w:rPr>
          <w:color w:val="auto"/>
          <w:spacing w:val="-1"/>
          <w:sz w:val="21"/>
          <w:szCs w:val="21"/>
          <w:highlight w:val="none"/>
        </w:rPr>
        <w:t>”编制及上传响应文件。</w:t>
      </w:r>
    </w:p>
    <w:p w14:paraId="7422D797">
      <w:pPr>
        <w:pStyle w:val="8"/>
        <w:spacing w:before="151" w:line="218" w:lineRule="auto"/>
        <w:ind w:left="457"/>
        <w:rPr>
          <w:color w:val="auto"/>
          <w:sz w:val="21"/>
          <w:szCs w:val="21"/>
          <w:highlight w:val="none"/>
        </w:rPr>
      </w:pPr>
      <w:r>
        <w:rPr>
          <w:color w:val="auto"/>
          <w:spacing w:val="-24"/>
          <w:sz w:val="21"/>
          <w:szCs w:val="21"/>
          <w:highlight w:val="none"/>
        </w:rPr>
        <w:t>售价：0元</w:t>
      </w:r>
    </w:p>
    <w:p w14:paraId="5F2FBADC">
      <w:pPr>
        <w:spacing w:before="125" w:line="222" w:lineRule="auto"/>
        <w:ind w:left="405"/>
        <w:outlineLvl w:val="0"/>
        <w:rPr>
          <w:rFonts w:ascii="黑体" w:hAnsi="黑体" w:eastAsia="黑体" w:cs="黑体"/>
          <w:color w:val="auto"/>
          <w:sz w:val="24"/>
          <w:szCs w:val="24"/>
          <w:highlight w:val="none"/>
        </w:rPr>
      </w:pPr>
      <w:bookmarkStart w:id="6" w:name="_Toc17318"/>
      <w:r>
        <w:rPr>
          <w:rFonts w:ascii="黑体" w:hAnsi="黑体" w:eastAsia="黑体" w:cs="黑体"/>
          <w:color w:val="auto"/>
          <w:spacing w:val="-3"/>
          <w:sz w:val="24"/>
          <w:szCs w:val="24"/>
          <w:highlight w:val="none"/>
          <w14:textOutline w14:w="4354" w14:cap="flat" w14:cmpd="sng">
            <w14:solidFill>
              <w14:srgbClr w14:val="000000"/>
            </w14:solidFill>
            <w14:prstDash w14:val="solid"/>
            <w14:miter w14:val="0"/>
          </w14:textOutline>
        </w:rPr>
        <w:t>四、响应文件提交</w:t>
      </w:r>
      <w:bookmarkEnd w:id="6"/>
    </w:p>
    <w:p w14:paraId="118DAE5E">
      <w:pPr>
        <w:pStyle w:val="8"/>
        <w:spacing w:before="137" w:line="220" w:lineRule="auto"/>
        <w:ind w:left="456"/>
        <w:rPr>
          <w:rFonts w:hint="eastAsia"/>
          <w:color w:val="auto"/>
          <w:spacing w:val="-8"/>
          <w:position w:val="14"/>
          <w:sz w:val="21"/>
          <w:szCs w:val="21"/>
          <w:highlight w:val="none"/>
          <w:lang w:val="en-US" w:eastAsia="zh-CN"/>
        </w:rPr>
      </w:pPr>
      <w:r>
        <w:rPr>
          <w:rFonts w:hint="eastAsia"/>
          <w:color w:val="auto"/>
          <w:spacing w:val="-8"/>
          <w:position w:val="14"/>
          <w:sz w:val="21"/>
          <w:szCs w:val="21"/>
          <w:highlight w:val="none"/>
          <w:lang w:val="en-US" w:eastAsia="zh-CN"/>
        </w:rPr>
        <w:t>截止时间：2026年 6 月1日北京时间09时00分</w:t>
      </w:r>
    </w:p>
    <w:p w14:paraId="4079ECB9">
      <w:pPr>
        <w:pStyle w:val="8"/>
        <w:spacing w:before="150" w:line="214" w:lineRule="auto"/>
        <w:ind w:left="457"/>
        <w:rPr>
          <w:color w:val="auto"/>
          <w:sz w:val="21"/>
          <w:szCs w:val="21"/>
          <w:highlight w:val="none"/>
        </w:rPr>
      </w:pPr>
      <w:r>
        <w:rPr>
          <w:color w:val="auto"/>
          <w:sz w:val="21"/>
          <w:szCs w:val="21"/>
          <w:highlight w:val="none"/>
        </w:rPr>
        <w:t>地点：“广西政府采购云平台”（https://www.gcy.zfcg.gxzf.gov.cn/）</w:t>
      </w:r>
    </w:p>
    <w:p w14:paraId="48535F14">
      <w:pPr>
        <w:spacing w:before="131" w:line="222" w:lineRule="auto"/>
        <w:ind w:left="397"/>
        <w:outlineLvl w:val="0"/>
        <w:rPr>
          <w:rFonts w:ascii="黑体" w:hAnsi="黑体" w:eastAsia="黑体" w:cs="黑体"/>
          <w:color w:val="auto"/>
          <w:sz w:val="24"/>
          <w:szCs w:val="24"/>
          <w:highlight w:val="none"/>
        </w:rPr>
      </w:pPr>
      <w:bookmarkStart w:id="7" w:name="_Toc14509"/>
      <w:r>
        <w:rPr>
          <w:rFonts w:ascii="黑体" w:hAnsi="黑体" w:eastAsia="黑体" w:cs="黑体"/>
          <w:color w:val="auto"/>
          <w:spacing w:val="-2"/>
          <w:sz w:val="24"/>
          <w:szCs w:val="24"/>
          <w:highlight w:val="none"/>
          <w14:textOutline w14:w="4354" w14:cap="flat" w14:cmpd="sng">
            <w14:solidFill>
              <w14:srgbClr w14:val="000000"/>
            </w14:solidFill>
            <w14:prstDash w14:val="solid"/>
            <w14:miter w14:val="0"/>
          </w14:textOutline>
        </w:rPr>
        <w:t>五、响应文件开启</w:t>
      </w:r>
      <w:bookmarkEnd w:id="7"/>
    </w:p>
    <w:p w14:paraId="321BBBED">
      <w:pPr>
        <w:pStyle w:val="8"/>
        <w:spacing w:before="137" w:line="220" w:lineRule="auto"/>
        <w:ind w:left="456"/>
        <w:rPr>
          <w:rFonts w:hint="eastAsia"/>
          <w:color w:val="auto"/>
          <w:spacing w:val="-8"/>
          <w:position w:val="14"/>
          <w:sz w:val="21"/>
          <w:szCs w:val="21"/>
          <w:highlight w:val="none"/>
          <w:lang w:val="en-US" w:eastAsia="zh-CN"/>
        </w:rPr>
      </w:pPr>
      <w:r>
        <w:rPr>
          <w:rFonts w:hint="eastAsia"/>
          <w:color w:val="auto"/>
          <w:spacing w:val="-8"/>
          <w:position w:val="14"/>
          <w:sz w:val="21"/>
          <w:szCs w:val="21"/>
          <w:highlight w:val="none"/>
          <w:lang w:val="en-US" w:eastAsia="zh-CN"/>
        </w:rPr>
        <w:t>时间：2026年6月 1日北京时间09时00分</w:t>
      </w:r>
    </w:p>
    <w:p w14:paraId="0A6CE77F">
      <w:pPr>
        <w:pStyle w:val="8"/>
        <w:spacing w:before="150" w:line="214" w:lineRule="auto"/>
        <w:ind w:left="457"/>
        <w:rPr>
          <w:color w:val="auto"/>
          <w:sz w:val="21"/>
          <w:szCs w:val="21"/>
          <w:highlight w:val="none"/>
        </w:rPr>
      </w:pPr>
      <w:r>
        <w:rPr>
          <w:color w:val="auto"/>
          <w:sz w:val="21"/>
          <w:szCs w:val="21"/>
          <w:highlight w:val="none"/>
        </w:rPr>
        <w:t>地点：“广西政府采购云平台”（https://www.gcy.zfcg.gxzf.gov.cn/）实行在线解密开启</w:t>
      </w:r>
    </w:p>
    <w:p w14:paraId="0D55E7C6">
      <w:pPr>
        <w:spacing w:before="131" w:line="224" w:lineRule="auto"/>
        <w:ind w:left="398"/>
        <w:outlineLvl w:val="0"/>
        <w:rPr>
          <w:rFonts w:ascii="黑体" w:hAnsi="黑体" w:eastAsia="黑体" w:cs="黑体"/>
          <w:color w:val="auto"/>
          <w:sz w:val="24"/>
          <w:szCs w:val="24"/>
          <w:highlight w:val="none"/>
        </w:rPr>
      </w:pPr>
      <w:bookmarkStart w:id="8" w:name="_Toc19054"/>
      <w:r>
        <w:rPr>
          <w:rFonts w:ascii="黑体" w:hAnsi="黑体" w:eastAsia="黑体" w:cs="黑体"/>
          <w:color w:val="auto"/>
          <w:spacing w:val="-2"/>
          <w:sz w:val="24"/>
          <w:szCs w:val="24"/>
          <w:highlight w:val="none"/>
          <w14:textOutline w14:w="4354" w14:cap="flat" w14:cmpd="sng">
            <w14:solidFill>
              <w14:srgbClr w14:val="000000"/>
            </w14:solidFill>
            <w14:prstDash w14:val="solid"/>
            <w14:miter w14:val="0"/>
          </w14:textOutline>
        </w:rPr>
        <w:t>六、公告期限</w:t>
      </w:r>
      <w:bookmarkEnd w:id="8"/>
    </w:p>
    <w:p w14:paraId="6725FDEC">
      <w:pPr>
        <w:pStyle w:val="8"/>
        <w:spacing w:before="135" w:line="218" w:lineRule="auto"/>
        <w:ind w:left="491"/>
        <w:rPr>
          <w:color w:val="auto"/>
          <w:sz w:val="21"/>
          <w:szCs w:val="21"/>
          <w:highlight w:val="none"/>
        </w:rPr>
      </w:pPr>
      <w:r>
        <w:rPr>
          <w:color w:val="auto"/>
          <w:spacing w:val="-6"/>
          <w:sz w:val="21"/>
          <w:szCs w:val="21"/>
          <w:highlight w:val="none"/>
        </w:rPr>
        <w:t>自本公告发布之日起</w:t>
      </w:r>
      <w:r>
        <w:rPr>
          <w:rFonts w:hint="eastAsia"/>
          <w:color w:val="auto"/>
          <w:spacing w:val="-6"/>
          <w:sz w:val="21"/>
          <w:szCs w:val="21"/>
          <w:highlight w:val="none"/>
          <w:lang w:val="en-US" w:eastAsia="zh-CN"/>
        </w:rPr>
        <w:t>5</w:t>
      </w:r>
      <w:r>
        <w:rPr>
          <w:color w:val="auto"/>
          <w:spacing w:val="-6"/>
          <w:sz w:val="21"/>
          <w:szCs w:val="21"/>
          <w:highlight w:val="none"/>
        </w:rPr>
        <w:t>个工作日。</w:t>
      </w:r>
    </w:p>
    <w:p w14:paraId="3BBA39ED">
      <w:pPr>
        <w:spacing w:before="126" w:line="222" w:lineRule="auto"/>
        <w:ind w:left="390"/>
        <w:outlineLvl w:val="0"/>
        <w:rPr>
          <w:rFonts w:ascii="黑体" w:hAnsi="黑体" w:eastAsia="黑体" w:cs="黑体"/>
          <w:color w:val="auto"/>
          <w:sz w:val="24"/>
          <w:szCs w:val="24"/>
          <w:highlight w:val="none"/>
        </w:rPr>
      </w:pPr>
      <w:bookmarkStart w:id="9" w:name="_Toc27547"/>
      <w:r>
        <w:rPr>
          <w:rFonts w:ascii="黑体" w:hAnsi="黑体" w:eastAsia="黑体" w:cs="黑体"/>
          <w:color w:val="auto"/>
          <w:spacing w:val="-1"/>
          <w:sz w:val="24"/>
          <w:szCs w:val="24"/>
          <w:highlight w:val="none"/>
          <w14:textOutline w14:w="4354" w14:cap="flat" w14:cmpd="sng">
            <w14:solidFill>
              <w14:srgbClr w14:val="000000"/>
            </w14:solidFill>
            <w14:prstDash w14:val="solid"/>
            <w14:miter w14:val="0"/>
          </w14:textOutline>
        </w:rPr>
        <w:t>七、其他补充事宜</w:t>
      </w:r>
      <w:bookmarkEnd w:id="9"/>
    </w:p>
    <w:p w14:paraId="0C3F631C">
      <w:pPr>
        <w:pStyle w:val="8"/>
        <w:spacing w:before="150" w:line="214"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1、本项目不收取磋商保证金。</w:t>
      </w:r>
    </w:p>
    <w:p w14:paraId="6059E98E">
      <w:pPr>
        <w:pStyle w:val="8"/>
        <w:spacing w:before="150" w:line="214" w:lineRule="auto"/>
        <w:rPr>
          <w:rFonts w:hint="eastAsia" w:ascii="宋体" w:hAnsi="宋体" w:eastAsia="宋体" w:cs="宋体"/>
          <w:snapToGrid w:val="0"/>
          <w:color w:val="auto"/>
          <w:spacing w:val="-3"/>
          <w:kern w:val="0"/>
          <w:position w:val="14"/>
          <w:sz w:val="21"/>
          <w:szCs w:val="21"/>
          <w:highlight w:val="none"/>
          <w:lang w:val="en-US" w:eastAsia="zh-CN" w:bidi="ar-SA"/>
        </w:rPr>
      </w:pPr>
      <w:r>
        <w:rPr>
          <w:rFonts w:hint="eastAsia" w:ascii="宋体" w:hAnsi="宋体" w:eastAsia="宋体" w:cs="宋体"/>
          <w:snapToGrid w:val="0"/>
          <w:color w:val="auto"/>
          <w:spacing w:val="-3"/>
          <w:kern w:val="0"/>
          <w:position w:val="14"/>
          <w:sz w:val="21"/>
          <w:szCs w:val="21"/>
          <w:highlight w:val="none"/>
          <w:lang w:val="en-US" w:eastAsia="zh-CN" w:bidi="ar-SA"/>
        </w:rPr>
        <w:t>2、</w:t>
      </w:r>
      <w:r>
        <w:rPr>
          <w:rFonts w:hint="eastAsia" w:ascii="宋体" w:hAnsi="宋体" w:eastAsia="宋体" w:cs="宋体"/>
          <w:snapToGrid w:val="0"/>
          <w:color w:val="auto"/>
          <w:spacing w:val="-3"/>
          <w:kern w:val="0"/>
          <w:position w:val="14"/>
          <w:sz w:val="21"/>
          <w:szCs w:val="21"/>
          <w:highlight w:val="none"/>
          <w:lang w:val="en-US" w:eastAsia="en-US" w:bidi="ar-SA"/>
        </w:rPr>
        <w:t>网上查询地址</w:t>
      </w:r>
      <w:bookmarkStart w:id="10" w:name="_Toc18934"/>
      <w:r>
        <w:rPr>
          <w:rFonts w:hint="eastAsia" w:ascii="宋体" w:hAnsi="宋体" w:eastAsia="宋体" w:cs="宋体"/>
          <w:snapToGrid w:val="0"/>
          <w:color w:val="auto"/>
          <w:spacing w:val="-3"/>
          <w:kern w:val="0"/>
          <w:position w:val="14"/>
          <w:sz w:val="21"/>
          <w:szCs w:val="21"/>
          <w:highlight w:val="none"/>
          <w:lang w:val="en-US" w:eastAsia="zh-CN" w:bidi="ar-SA"/>
        </w:rPr>
        <w:t>：</w:t>
      </w:r>
      <w:r>
        <w:rPr>
          <w:rFonts w:hint="eastAsia" w:ascii="宋体" w:hAnsi="宋体" w:eastAsia="宋体" w:cs="宋体"/>
          <w:snapToGrid w:val="0"/>
          <w:color w:val="auto"/>
          <w:spacing w:val="-3"/>
          <w:kern w:val="0"/>
          <w:position w:val="14"/>
          <w:sz w:val="21"/>
          <w:szCs w:val="21"/>
          <w:highlight w:val="none"/>
          <w:lang w:val="en-US" w:eastAsia="en-US" w:bidi="ar-SA"/>
        </w:rPr>
        <w:t>中国政府采购网(</w:t>
      </w:r>
      <w:r>
        <w:rPr>
          <w:rFonts w:hint="eastAsia" w:ascii="宋体" w:hAnsi="宋体" w:eastAsia="宋体" w:cs="宋体"/>
          <w:snapToGrid w:val="0"/>
          <w:color w:val="auto"/>
          <w:spacing w:val="-3"/>
          <w:kern w:val="0"/>
          <w:position w:val="14"/>
          <w:sz w:val="21"/>
          <w:szCs w:val="21"/>
          <w:highlight w:val="none"/>
          <w:lang w:val="en-US" w:eastAsia="en-US" w:bidi="ar-SA"/>
        </w:rPr>
        <w:fldChar w:fldCharType="begin"/>
      </w:r>
      <w:r>
        <w:rPr>
          <w:rFonts w:hint="eastAsia" w:ascii="宋体" w:hAnsi="宋体" w:eastAsia="宋体" w:cs="宋体"/>
          <w:snapToGrid w:val="0"/>
          <w:color w:val="auto"/>
          <w:spacing w:val="-3"/>
          <w:kern w:val="0"/>
          <w:position w:val="14"/>
          <w:sz w:val="21"/>
          <w:szCs w:val="21"/>
          <w:highlight w:val="none"/>
          <w:lang w:val="en-US" w:eastAsia="en-US" w:bidi="ar-SA"/>
        </w:rPr>
        <w:instrText xml:space="preserve"> HYPERLINK "http://www.ccgp.gov.cn" </w:instrText>
      </w:r>
      <w:r>
        <w:rPr>
          <w:rFonts w:hint="eastAsia" w:ascii="宋体" w:hAnsi="宋体" w:eastAsia="宋体" w:cs="宋体"/>
          <w:snapToGrid w:val="0"/>
          <w:color w:val="auto"/>
          <w:spacing w:val="-3"/>
          <w:kern w:val="0"/>
          <w:position w:val="14"/>
          <w:sz w:val="21"/>
          <w:szCs w:val="21"/>
          <w:highlight w:val="none"/>
          <w:lang w:val="en-US" w:eastAsia="en-US" w:bidi="ar-SA"/>
        </w:rPr>
        <w:fldChar w:fldCharType="separate"/>
      </w:r>
      <w:r>
        <w:rPr>
          <w:rFonts w:hint="eastAsia" w:ascii="宋体" w:hAnsi="宋体" w:eastAsia="宋体" w:cs="宋体"/>
          <w:snapToGrid w:val="0"/>
          <w:color w:val="auto"/>
          <w:spacing w:val="-3"/>
          <w:kern w:val="0"/>
          <w:position w:val="14"/>
          <w:sz w:val="21"/>
          <w:szCs w:val="21"/>
          <w:highlight w:val="none"/>
          <w:lang w:val="en-US" w:eastAsia="en-US" w:bidi="ar-SA"/>
        </w:rPr>
        <w:t>www.ccgp.gov.cn</w:t>
      </w:r>
      <w:r>
        <w:rPr>
          <w:rFonts w:hint="eastAsia" w:ascii="宋体" w:hAnsi="宋体" w:eastAsia="宋体" w:cs="宋体"/>
          <w:snapToGrid w:val="0"/>
          <w:color w:val="auto"/>
          <w:spacing w:val="-3"/>
          <w:kern w:val="0"/>
          <w:position w:val="14"/>
          <w:sz w:val="21"/>
          <w:szCs w:val="21"/>
          <w:highlight w:val="none"/>
          <w:lang w:val="en-US" w:eastAsia="en-US" w:bidi="ar-SA"/>
        </w:rPr>
        <w:fldChar w:fldCharType="end"/>
      </w:r>
      <w:r>
        <w:rPr>
          <w:rFonts w:hint="eastAsia" w:ascii="宋体" w:hAnsi="宋体" w:eastAsia="宋体" w:cs="宋体"/>
          <w:snapToGrid w:val="0"/>
          <w:color w:val="auto"/>
          <w:spacing w:val="-3"/>
          <w:kern w:val="0"/>
          <w:position w:val="14"/>
          <w:sz w:val="21"/>
          <w:szCs w:val="21"/>
          <w:highlight w:val="none"/>
          <w:lang w:val="en-US" w:eastAsia="en-US" w:bidi="ar-SA"/>
        </w:rPr>
        <w:t>)、广西壮族自治区政府采购网 （</w:t>
      </w:r>
      <w:r>
        <w:rPr>
          <w:rFonts w:hint="eastAsia" w:ascii="宋体" w:hAnsi="宋体" w:eastAsia="宋体" w:cs="宋体"/>
          <w:snapToGrid w:val="0"/>
          <w:color w:val="auto"/>
          <w:spacing w:val="-3"/>
          <w:kern w:val="0"/>
          <w:position w:val="14"/>
          <w:sz w:val="21"/>
          <w:szCs w:val="21"/>
          <w:highlight w:val="none"/>
          <w:lang w:val="en-US" w:eastAsia="en-US" w:bidi="ar-SA"/>
        </w:rPr>
        <w:fldChar w:fldCharType="begin"/>
      </w:r>
      <w:r>
        <w:rPr>
          <w:rFonts w:hint="eastAsia" w:ascii="宋体" w:hAnsi="宋体" w:eastAsia="宋体" w:cs="宋体"/>
          <w:snapToGrid w:val="0"/>
          <w:color w:val="auto"/>
          <w:spacing w:val="-3"/>
          <w:kern w:val="0"/>
          <w:position w:val="14"/>
          <w:sz w:val="21"/>
          <w:szCs w:val="21"/>
          <w:highlight w:val="none"/>
          <w:lang w:val="en-US" w:eastAsia="en-US" w:bidi="ar-SA"/>
        </w:rPr>
        <w:instrText xml:space="preserve"> HYPERLINK "http://zfcg.gxzf.gov.cn/" </w:instrText>
      </w:r>
      <w:r>
        <w:rPr>
          <w:rFonts w:hint="eastAsia" w:ascii="宋体" w:hAnsi="宋体" w:eastAsia="宋体" w:cs="宋体"/>
          <w:snapToGrid w:val="0"/>
          <w:color w:val="auto"/>
          <w:spacing w:val="-3"/>
          <w:kern w:val="0"/>
          <w:position w:val="14"/>
          <w:sz w:val="21"/>
          <w:szCs w:val="21"/>
          <w:highlight w:val="none"/>
          <w:lang w:val="en-US" w:eastAsia="en-US" w:bidi="ar-SA"/>
        </w:rPr>
        <w:fldChar w:fldCharType="separate"/>
      </w:r>
      <w:r>
        <w:rPr>
          <w:rFonts w:hint="eastAsia" w:ascii="宋体" w:hAnsi="宋体" w:eastAsia="宋体" w:cs="宋体"/>
          <w:snapToGrid w:val="0"/>
          <w:color w:val="auto"/>
          <w:spacing w:val="-3"/>
          <w:kern w:val="0"/>
          <w:position w:val="14"/>
          <w:sz w:val="21"/>
          <w:szCs w:val="21"/>
          <w:highlight w:val="none"/>
          <w:lang w:val="en-US" w:eastAsia="en-US" w:bidi="ar-SA"/>
        </w:rPr>
        <w:t>http://zfcg.gxzf.gov.cn/</w:t>
      </w:r>
      <w:r>
        <w:rPr>
          <w:rFonts w:hint="eastAsia" w:ascii="宋体" w:hAnsi="宋体" w:eastAsia="宋体" w:cs="宋体"/>
          <w:snapToGrid w:val="0"/>
          <w:color w:val="auto"/>
          <w:spacing w:val="-3"/>
          <w:kern w:val="0"/>
          <w:position w:val="14"/>
          <w:sz w:val="21"/>
          <w:szCs w:val="21"/>
          <w:highlight w:val="none"/>
          <w:lang w:val="en-US" w:eastAsia="en-US" w:bidi="ar-SA"/>
        </w:rPr>
        <w:fldChar w:fldCharType="end"/>
      </w:r>
      <w:r>
        <w:rPr>
          <w:rFonts w:hint="eastAsia" w:ascii="宋体" w:hAnsi="宋体" w:eastAsia="宋体" w:cs="宋体"/>
          <w:snapToGrid w:val="0"/>
          <w:color w:val="auto"/>
          <w:spacing w:val="-3"/>
          <w:kern w:val="0"/>
          <w:position w:val="14"/>
          <w:sz w:val="21"/>
          <w:szCs w:val="21"/>
          <w:highlight w:val="none"/>
          <w:lang w:val="en-US" w:eastAsia="en-US" w:bidi="ar-SA"/>
        </w:rPr>
        <w:t>）、广西玉林市人民政府门户网站（</w:t>
      </w:r>
      <w:r>
        <w:rPr>
          <w:rFonts w:hint="eastAsia" w:ascii="宋体" w:hAnsi="宋体" w:eastAsia="宋体" w:cs="宋体"/>
          <w:snapToGrid w:val="0"/>
          <w:color w:val="auto"/>
          <w:spacing w:val="-3"/>
          <w:kern w:val="0"/>
          <w:position w:val="14"/>
          <w:sz w:val="21"/>
          <w:szCs w:val="21"/>
          <w:highlight w:val="none"/>
          <w:lang w:val="en-US" w:eastAsia="en-US" w:bidi="ar-SA"/>
        </w:rPr>
        <w:fldChar w:fldCharType="begin"/>
      </w:r>
      <w:r>
        <w:rPr>
          <w:rFonts w:hint="eastAsia" w:ascii="宋体" w:hAnsi="宋体" w:eastAsia="宋体" w:cs="宋体"/>
          <w:snapToGrid w:val="0"/>
          <w:color w:val="auto"/>
          <w:spacing w:val="-3"/>
          <w:kern w:val="0"/>
          <w:position w:val="14"/>
          <w:sz w:val="21"/>
          <w:szCs w:val="21"/>
          <w:highlight w:val="none"/>
          <w:lang w:val="en-US" w:eastAsia="en-US" w:bidi="ar-SA"/>
        </w:rPr>
        <w:instrText xml:space="preserve"> HYPERLINK "http://ggzy.yulin.gov.cn" </w:instrText>
      </w:r>
      <w:r>
        <w:rPr>
          <w:rFonts w:hint="eastAsia" w:ascii="宋体" w:hAnsi="宋体" w:eastAsia="宋体" w:cs="宋体"/>
          <w:snapToGrid w:val="0"/>
          <w:color w:val="auto"/>
          <w:spacing w:val="-3"/>
          <w:kern w:val="0"/>
          <w:position w:val="14"/>
          <w:sz w:val="21"/>
          <w:szCs w:val="21"/>
          <w:highlight w:val="none"/>
          <w:lang w:val="en-US" w:eastAsia="en-US" w:bidi="ar-SA"/>
        </w:rPr>
        <w:fldChar w:fldCharType="separate"/>
      </w:r>
      <w:r>
        <w:rPr>
          <w:rFonts w:hint="eastAsia" w:ascii="宋体" w:hAnsi="宋体" w:eastAsia="宋体" w:cs="宋体"/>
          <w:snapToGrid w:val="0"/>
          <w:color w:val="auto"/>
          <w:spacing w:val="-3"/>
          <w:kern w:val="0"/>
          <w:position w:val="14"/>
          <w:sz w:val="21"/>
          <w:szCs w:val="21"/>
          <w:highlight w:val="none"/>
          <w:lang w:val="en-US" w:eastAsia="en-US" w:bidi="ar-SA"/>
        </w:rPr>
        <w:t>http://www.yulin.gov.cn</w:t>
      </w:r>
      <w:r>
        <w:rPr>
          <w:rFonts w:hint="eastAsia" w:ascii="宋体" w:hAnsi="宋体" w:eastAsia="宋体" w:cs="宋体"/>
          <w:snapToGrid w:val="0"/>
          <w:color w:val="auto"/>
          <w:spacing w:val="-3"/>
          <w:kern w:val="0"/>
          <w:position w:val="14"/>
          <w:sz w:val="21"/>
          <w:szCs w:val="21"/>
          <w:highlight w:val="none"/>
          <w:lang w:val="en-US" w:eastAsia="en-US" w:bidi="ar-SA"/>
        </w:rPr>
        <w:fldChar w:fldCharType="end"/>
      </w:r>
      <w:r>
        <w:rPr>
          <w:rFonts w:hint="eastAsia" w:ascii="宋体" w:hAnsi="宋体" w:eastAsia="宋体" w:cs="宋体"/>
          <w:snapToGrid w:val="0"/>
          <w:color w:val="auto"/>
          <w:spacing w:val="-3"/>
          <w:kern w:val="0"/>
          <w:position w:val="14"/>
          <w:sz w:val="21"/>
          <w:szCs w:val="21"/>
          <w:highlight w:val="none"/>
          <w:lang w:val="en-US" w:eastAsia="en-US" w:bidi="ar-SA"/>
        </w:rPr>
        <w:t>）发布</w:t>
      </w:r>
      <w:r>
        <w:rPr>
          <w:rFonts w:hint="eastAsia" w:ascii="宋体" w:hAnsi="宋体" w:eastAsia="宋体" w:cs="宋体"/>
          <w:snapToGrid w:val="0"/>
          <w:color w:val="auto"/>
          <w:spacing w:val="-3"/>
          <w:kern w:val="0"/>
          <w:position w:val="14"/>
          <w:sz w:val="21"/>
          <w:szCs w:val="21"/>
          <w:highlight w:val="none"/>
          <w:lang w:val="en-US" w:eastAsia="zh-CN" w:bidi="ar-SA"/>
        </w:rPr>
        <w:t>。</w:t>
      </w:r>
    </w:p>
    <w:p w14:paraId="0EC1BC7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5" w:after="0" w:afterLines="50" w:line="214" w:lineRule="auto"/>
        <w:textAlignment w:val="baseline"/>
        <w:outlineLvl w:val="0"/>
        <w:rPr>
          <w:rFonts w:hint="eastAsia" w:ascii="宋体" w:hAnsi="宋体" w:eastAsia="宋体" w:cs="宋体"/>
          <w:snapToGrid w:val="0"/>
          <w:color w:val="auto"/>
          <w:spacing w:val="-3"/>
          <w:kern w:val="0"/>
          <w:position w:val="14"/>
          <w:sz w:val="21"/>
          <w:szCs w:val="21"/>
          <w:highlight w:val="none"/>
          <w:lang w:val="en-US" w:eastAsia="en-US" w:bidi="ar-SA"/>
        </w:rPr>
      </w:pPr>
      <w:r>
        <w:rPr>
          <w:rFonts w:hint="eastAsia" w:ascii="宋体" w:hAnsi="宋体" w:eastAsia="宋体" w:cs="宋体"/>
          <w:snapToGrid w:val="0"/>
          <w:color w:val="auto"/>
          <w:spacing w:val="-3"/>
          <w:kern w:val="0"/>
          <w:position w:val="14"/>
          <w:sz w:val="21"/>
          <w:szCs w:val="21"/>
          <w:highlight w:val="none"/>
          <w:lang w:val="en-US" w:eastAsia="zh-CN" w:bidi="ar-SA"/>
        </w:rPr>
        <w:t>3、</w:t>
      </w:r>
      <w:r>
        <w:rPr>
          <w:rFonts w:ascii="宋体" w:hAnsi="宋体" w:eastAsia="宋体" w:cs="宋体"/>
          <w:snapToGrid w:val="0"/>
          <w:color w:val="auto"/>
          <w:spacing w:val="-3"/>
          <w:kern w:val="0"/>
          <w:position w:val="14"/>
          <w:sz w:val="21"/>
          <w:szCs w:val="21"/>
          <w:highlight w:val="none"/>
          <w:lang w:val="en-US" w:eastAsia="en-US" w:bidi="ar-SA"/>
        </w:rPr>
        <w:t>本项目需要落实的政府采购政策：</w:t>
      </w:r>
      <w:r>
        <w:rPr>
          <w:rFonts w:hint="eastAsia" w:ascii="宋体" w:hAnsi="宋体" w:eastAsia="宋体" w:cs="宋体"/>
          <w:snapToGrid w:val="0"/>
          <w:color w:val="auto"/>
          <w:spacing w:val="-3"/>
          <w:kern w:val="0"/>
          <w:position w:val="14"/>
          <w:sz w:val="21"/>
          <w:szCs w:val="21"/>
          <w:highlight w:val="none"/>
          <w:lang w:val="en-US" w:eastAsia="en-US" w:bidi="ar-SA"/>
        </w:rPr>
        <w:br w:type="textWrapping"/>
      </w:r>
      <w:r>
        <w:rPr>
          <w:rFonts w:hint="eastAsia" w:ascii="宋体" w:hAnsi="宋体" w:eastAsia="宋体" w:cs="宋体"/>
          <w:snapToGrid w:val="0"/>
          <w:color w:val="auto"/>
          <w:spacing w:val="-3"/>
          <w:kern w:val="0"/>
          <w:position w:val="14"/>
          <w:sz w:val="21"/>
          <w:szCs w:val="21"/>
          <w:highlight w:val="none"/>
          <w:lang w:val="en-US" w:eastAsia="en-US" w:bidi="ar-SA"/>
        </w:rPr>
        <w:t>（1）政府采购促进中小企业发展</w:t>
      </w:r>
      <w:r>
        <w:rPr>
          <w:rFonts w:hint="eastAsia" w:ascii="宋体" w:hAnsi="宋体" w:eastAsia="宋体" w:cs="宋体"/>
          <w:snapToGrid w:val="0"/>
          <w:color w:val="auto"/>
          <w:spacing w:val="-3"/>
          <w:kern w:val="0"/>
          <w:position w:val="14"/>
          <w:sz w:val="21"/>
          <w:szCs w:val="21"/>
          <w:highlight w:val="none"/>
          <w:lang w:val="en-US" w:eastAsia="zh-CN" w:bidi="ar-SA"/>
        </w:rPr>
        <w:t>。</w:t>
      </w:r>
      <w:r>
        <w:rPr>
          <w:rFonts w:hint="eastAsia" w:ascii="宋体" w:hAnsi="宋体" w:eastAsia="宋体" w:cs="宋体"/>
          <w:snapToGrid w:val="0"/>
          <w:color w:val="auto"/>
          <w:spacing w:val="-3"/>
          <w:kern w:val="0"/>
          <w:position w:val="14"/>
          <w:sz w:val="21"/>
          <w:szCs w:val="21"/>
          <w:highlight w:val="none"/>
          <w:lang w:val="en-US" w:eastAsia="en-US" w:bidi="ar-SA"/>
        </w:rPr>
        <w:br w:type="textWrapping"/>
      </w:r>
      <w:r>
        <w:rPr>
          <w:rFonts w:hint="eastAsia" w:ascii="宋体" w:hAnsi="宋体" w:eastAsia="宋体" w:cs="宋体"/>
          <w:snapToGrid w:val="0"/>
          <w:color w:val="auto"/>
          <w:spacing w:val="-3"/>
          <w:kern w:val="0"/>
          <w:position w:val="14"/>
          <w:sz w:val="21"/>
          <w:szCs w:val="21"/>
          <w:highlight w:val="none"/>
          <w:lang w:val="en-US" w:eastAsia="en-US" w:bidi="ar-SA"/>
        </w:rPr>
        <w:t>（2）政府采购支持采用本国产品的政策。</w:t>
      </w:r>
      <w:r>
        <w:rPr>
          <w:rFonts w:hint="eastAsia" w:ascii="宋体" w:hAnsi="宋体" w:eastAsia="宋体" w:cs="宋体"/>
          <w:snapToGrid w:val="0"/>
          <w:color w:val="auto"/>
          <w:spacing w:val="-3"/>
          <w:kern w:val="0"/>
          <w:position w:val="14"/>
          <w:sz w:val="21"/>
          <w:szCs w:val="21"/>
          <w:highlight w:val="none"/>
          <w:lang w:val="en-US" w:eastAsia="en-US" w:bidi="ar-SA"/>
        </w:rPr>
        <w:br w:type="textWrapping"/>
      </w:r>
      <w:r>
        <w:rPr>
          <w:rFonts w:hint="eastAsia" w:ascii="宋体" w:hAnsi="宋体" w:eastAsia="宋体" w:cs="宋体"/>
          <w:snapToGrid w:val="0"/>
          <w:color w:val="auto"/>
          <w:spacing w:val="-3"/>
          <w:kern w:val="0"/>
          <w:position w:val="14"/>
          <w:sz w:val="21"/>
          <w:szCs w:val="21"/>
          <w:highlight w:val="none"/>
          <w:lang w:val="en-US" w:eastAsia="en-US" w:bidi="ar-SA"/>
        </w:rPr>
        <w:t>（3）强制采购节能产品；优先采购节能产品、环境标志产品。</w:t>
      </w:r>
      <w:r>
        <w:rPr>
          <w:rFonts w:hint="eastAsia" w:ascii="宋体" w:hAnsi="宋体" w:eastAsia="宋体" w:cs="宋体"/>
          <w:snapToGrid w:val="0"/>
          <w:color w:val="auto"/>
          <w:spacing w:val="-3"/>
          <w:kern w:val="0"/>
          <w:position w:val="14"/>
          <w:sz w:val="21"/>
          <w:szCs w:val="21"/>
          <w:highlight w:val="none"/>
          <w:lang w:val="en-US" w:eastAsia="en-US" w:bidi="ar-SA"/>
        </w:rPr>
        <w:br w:type="textWrapping"/>
      </w:r>
      <w:r>
        <w:rPr>
          <w:rFonts w:hint="eastAsia" w:ascii="宋体" w:hAnsi="宋体" w:eastAsia="宋体" w:cs="宋体"/>
          <w:snapToGrid w:val="0"/>
          <w:color w:val="auto"/>
          <w:spacing w:val="-3"/>
          <w:kern w:val="0"/>
          <w:position w:val="14"/>
          <w:sz w:val="21"/>
          <w:szCs w:val="21"/>
          <w:highlight w:val="none"/>
          <w:lang w:val="en-US" w:eastAsia="en-US" w:bidi="ar-SA"/>
        </w:rPr>
        <w:t>（4）政府采购促进残疾人就业政策。</w:t>
      </w:r>
      <w:r>
        <w:rPr>
          <w:rFonts w:hint="eastAsia" w:ascii="宋体" w:hAnsi="宋体" w:eastAsia="宋体" w:cs="宋体"/>
          <w:snapToGrid w:val="0"/>
          <w:color w:val="auto"/>
          <w:spacing w:val="-3"/>
          <w:kern w:val="0"/>
          <w:position w:val="14"/>
          <w:sz w:val="21"/>
          <w:szCs w:val="21"/>
          <w:highlight w:val="none"/>
          <w:lang w:val="en-US" w:eastAsia="en-US" w:bidi="ar-SA"/>
        </w:rPr>
        <w:br w:type="textWrapping"/>
      </w:r>
      <w:r>
        <w:rPr>
          <w:rFonts w:hint="eastAsia" w:ascii="宋体" w:hAnsi="宋体" w:eastAsia="宋体" w:cs="宋体"/>
          <w:snapToGrid w:val="0"/>
          <w:color w:val="auto"/>
          <w:spacing w:val="-3"/>
          <w:kern w:val="0"/>
          <w:position w:val="14"/>
          <w:sz w:val="21"/>
          <w:szCs w:val="21"/>
          <w:highlight w:val="none"/>
          <w:lang w:val="en-US" w:eastAsia="en-US" w:bidi="ar-SA"/>
        </w:rPr>
        <w:t>（5）政府采购支持监狱企业发展。</w:t>
      </w:r>
      <w:r>
        <w:rPr>
          <w:rFonts w:hint="eastAsia" w:ascii="宋体" w:hAnsi="宋体" w:eastAsia="宋体" w:cs="宋体"/>
          <w:snapToGrid w:val="0"/>
          <w:color w:val="auto"/>
          <w:spacing w:val="-3"/>
          <w:kern w:val="0"/>
          <w:position w:val="14"/>
          <w:sz w:val="21"/>
          <w:szCs w:val="21"/>
          <w:highlight w:val="none"/>
          <w:lang w:val="en-US" w:eastAsia="en-US" w:bidi="ar-SA"/>
        </w:rPr>
        <w:br w:type="textWrapping"/>
      </w:r>
      <w:r>
        <w:rPr>
          <w:rFonts w:hint="eastAsia" w:ascii="宋体" w:hAnsi="宋体" w:eastAsia="宋体" w:cs="宋体"/>
          <w:snapToGrid w:val="0"/>
          <w:color w:val="auto"/>
          <w:spacing w:val="-3"/>
          <w:kern w:val="0"/>
          <w:position w:val="14"/>
          <w:sz w:val="21"/>
          <w:szCs w:val="21"/>
          <w:highlight w:val="none"/>
          <w:lang w:val="en-US" w:eastAsia="en-US" w:bidi="ar-SA"/>
        </w:rPr>
        <w:t>（6）扶持不发达地区和少数民族地区政策。</w:t>
      </w:r>
      <w:r>
        <w:rPr>
          <w:rFonts w:hint="eastAsia" w:ascii="宋体" w:hAnsi="宋体" w:eastAsia="宋体" w:cs="宋体"/>
          <w:snapToGrid w:val="0"/>
          <w:color w:val="auto"/>
          <w:spacing w:val="-3"/>
          <w:kern w:val="0"/>
          <w:position w:val="14"/>
          <w:sz w:val="21"/>
          <w:szCs w:val="21"/>
          <w:highlight w:val="none"/>
          <w:lang w:val="en-US" w:eastAsia="en-US" w:bidi="ar-SA"/>
        </w:rPr>
        <w:br w:type="textWrapping"/>
      </w:r>
      <w:r>
        <w:rPr>
          <w:rFonts w:hint="eastAsia" w:ascii="宋体" w:hAnsi="宋体" w:eastAsia="宋体" w:cs="宋体"/>
          <w:snapToGrid w:val="0"/>
          <w:color w:val="auto"/>
          <w:spacing w:val="-3"/>
          <w:kern w:val="0"/>
          <w:position w:val="14"/>
          <w:sz w:val="21"/>
          <w:szCs w:val="21"/>
          <w:highlight w:val="none"/>
          <w:lang w:val="en-US" w:eastAsia="en-US" w:bidi="ar-SA"/>
        </w:rPr>
        <w:t>4、申请人资格要求的补充说明：</w:t>
      </w:r>
      <w:r>
        <w:rPr>
          <w:rFonts w:hint="eastAsia" w:ascii="宋体" w:hAnsi="宋体" w:eastAsia="宋体" w:cs="宋体"/>
          <w:snapToGrid w:val="0"/>
          <w:color w:val="auto"/>
          <w:spacing w:val="-3"/>
          <w:kern w:val="0"/>
          <w:position w:val="14"/>
          <w:sz w:val="21"/>
          <w:szCs w:val="21"/>
          <w:highlight w:val="none"/>
          <w:lang w:val="en-US" w:eastAsia="en-US" w:bidi="ar-SA"/>
        </w:rPr>
        <w:br w:type="textWrapping"/>
      </w:r>
      <w:r>
        <w:rPr>
          <w:rFonts w:hint="eastAsia" w:ascii="宋体" w:hAnsi="宋体" w:eastAsia="宋体" w:cs="宋体"/>
          <w:snapToGrid w:val="0"/>
          <w:color w:val="auto"/>
          <w:spacing w:val="-3"/>
          <w:kern w:val="0"/>
          <w:position w:val="14"/>
          <w:sz w:val="21"/>
          <w:szCs w:val="21"/>
          <w:highlight w:val="none"/>
          <w:lang w:val="en-US" w:eastAsia="en-US" w:bidi="ar-SA"/>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r>
        <w:rPr>
          <w:rFonts w:hint="eastAsia" w:ascii="宋体" w:hAnsi="宋体" w:eastAsia="宋体" w:cs="宋体"/>
          <w:snapToGrid w:val="0"/>
          <w:color w:val="auto"/>
          <w:spacing w:val="-3"/>
          <w:kern w:val="0"/>
          <w:position w:val="14"/>
          <w:sz w:val="21"/>
          <w:szCs w:val="21"/>
          <w:highlight w:val="none"/>
          <w:lang w:val="en-US" w:eastAsia="en-US" w:bidi="ar-SA"/>
        </w:rPr>
        <w:br w:type="textWrapping"/>
      </w:r>
      <w:r>
        <w:rPr>
          <w:rFonts w:hint="eastAsia" w:ascii="宋体" w:hAnsi="宋体" w:eastAsia="宋体" w:cs="宋体"/>
          <w:snapToGrid w:val="0"/>
          <w:color w:val="auto"/>
          <w:spacing w:val="-3"/>
          <w:kern w:val="0"/>
          <w:position w:val="14"/>
          <w:sz w:val="21"/>
          <w:szCs w:val="21"/>
          <w:highlight w:val="none"/>
          <w:lang w:val="en-US" w:eastAsia="en-US" w:bidi="ar-SA"/>
        </w:rPr>
        <w:t>（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r>
        <w:rPr>
          <w:rFonts w:hint="eastAsia" w:ascii="宋体" w:hAnsi="宋体" w:eastAsia="宋体" w:cs="宋体"/>
          <w:snapToGrid w:val="0"/>
          <w:color w:val="auto"/>
          <w:spacing w:val="-3"/>
          <w:kern w:val="0"/>
          <w:position w:val="14"/>
          <w:sz w:val="21"/>
          <w:szCs w:val="21"/>
          <w:highlight w:val="none"/>
          <w:lang w:val="en-US" w:eastAsia="en-US" w:bidi="ar-SA"/>
        </w:rPr>
        <w:br w:type="textWrapping"/>
      </w:r>
      <w:r>
        <w:rPr>
          <w:rFonts w:hint="eastAsia" w:ascii="宋体" w:hAnsi="宋体" w:eastAsia="宋体" w:cs="宋体"/>
          <w:snapToGrid w:val="0"/>
          <w:color w:val="auto"/>
          <w:spacing w:val="-3"/>
          <w:kern w:val="0"/>
          <w:position w:val="14"/>
          <w:sz w:val="21"/>
          <w:szCs w:val="21"/>
          <w:highlight w:val="none"/>
          <w:lang w:val="en-US" w:eastAsia="en-US" w:bidi="ar-SA"/>
        </w:rPr>
        <w:t>5、供应商竞标注意事项</w:t>
      </w:r>
      <w:r>
        <w:rPr>
          <w:rFonts w:hint="eastAsia" w:ascii="宋体" w:hAnsi="宋体" w:eastAsia="宋体" w:cs="宋体"/>
          <w:snapToGrid w:val="0"/>
          <w:color w:val="auto"/>
          <w:spacing w:val="-3"/>
          <w:kern w:val="0"/>
          <w:position w:val="14"/>
          <w:sz w:val="21"/>
          <w:szCs w:val="21"/>
          <w:highlight w:val="none"/>
          <w:lang w:val="en-US" w:eastAsia="en-US" w:bidi="ar-SA"/>
        </w:rPr>
        <w:br w:type="textWrapping"/>
      </w:r>
      <w:r>
        <w:rPr>
          <w:rFonts w:hint="eastAsia" w:ascii="宋体" w:hAnsi="宋体" w:eastAsia="宋体" w:cs="宋体"/>
          <w:snapToGrid w:val="0"/>
          <w:color w:val="auto"/>
          <w:spacing w:val="-3"/>
          <w:kern w:val="0"/>
          <w:position w:val="14"/>
          <w:sz w:val="21"/>
          <w:szCs w:val="21"/>
          <w:highlight w:val="none"/>
          <w:lang w:val="en-US" w:eastAsia="en-US" w:bidi="ar-SA"/>
        </w:rPr>
        <w:t>(1)本项目为全流程电子化采购项目，通过“广西政府采购云平台”（https://www.gcy.zfcg.gxzf.gov.cn/）实行在线电子竞标，供应商应先安装“广西政府采购云平台客户端”（请自行前往“广西政府采购网—办事服务—下载专区”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r>
        <w:rPr>
          <w:rFonts w:hint="eastAsia" w:ascii="宋体" w:hAnsi="宋体" w:eastAsia="宋体" w:cs="宋体"/>
          <w:snapToGrid w:val="0"/>
          <w:color w:val="auto"/>
          <w:spacing w:val="-3"/>
          <w:kern w:val="0"/>
          <w:position w:val="14"/>
          <w:sz w:val="21"/>
          <w:szCs w:val="21"/>
          <w:highlight w:val="none"/>
          <w:lang w:val="en-US" w:eastAsia="en-US" w:bidi="ar-SA"/>
        </w:rPr>
        <w:br w:type="textWrapping"/>
      </w:r>
      <w:r>
        <w:rPr>
          <w:rFonts w:hint="eastAsia" w:ascii="宋体" w:hAnsi="宋体" w:eastAsia="宋体" w:cs="宋体"/>
          <w:snapToGrid w:val="0"/>
          <w:color w:val="auto"/>
          <w:spacing w:val="-3"/>
          <w:kern w:val="0"/>
          <w:position w:val="14"/>
          <w:sz w:val="21"/>
          <w:szCs w:val="21"/>
          <w:highlight w:val="none"/>
          <w:lang w:val="en-US" w:eastAsia="en-US" w:bidi="ar-SA"/>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客服热线：95763）。</w:t>
      </w:r>
      <w:r>
        <w:rPr>
          <w:rFonts w:hint="eastAsia" w:ascii="宋体" w:hAnsi="宋体" w:eastAsia="宋体" w:cs="宋体"/>
          <w:snapToGrid w:val="0"/>
          <w:color w:val="auto"/>
          <w:spacing w:val="-3"/>
          <w:kern w:val="0"/>
          <w:position w:val="14"/>
          <w:sz w:val="21"/>
          <w:szCs w:val="21"/>
          <w:highlight w:val="none"/>
          <w:lang w:val="en-US" w:eastAsia="en-US" w:bidi="ar-SA"/>
        </w:rPr>
        <w:br w:type="textWrapping"/>
      </w:r>
      <w:r>
        <w:rPr>
          <w:rFonts w:hint="eastAsia" w:ascii="宋体" w:hAnsi="宋体" w:eastAsia="宋体" w:cs="宋体"/>
          <w:snapToGrid w:val="0"/>
          <w:color w:val="auto"/>
          <w:spacing w:val="-3"/>
          <w:kern w:val="0"/>
          <w:position w:val="14"/>
          <w:sz w:val="21"/>
          <w:szCs w:val="21"/>
          <w:highlight w:val="none"/>
          <w:lang w:val="en-US" w:eastAsia="en-US" w:bidi="ar-SA"/>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snapToGrid w:val="0"/>
          <w:color w:val="auto"/>
          <w:spacing w:val="-3"/>
          <w:kern w:val="0"/>
          <w:position w:val="14"/>
          <w:sz w:val="21"/>
          <w:szCs w:val="21"/>
          <w:highlight w:val="none"/>
          <w:lang w:val="en-US" w:eastAsia="en-US" w:bidi="ar-SA"/>
        </w:rPr>
        <w:br w:type="textWrapping"/>
      </w:r>
      <w:r>
        <w:rPr>
          <w:rFonts w:hint="eastAsia" w:ascii="宋体" w:hAnsi="宋体" w:eastAsia="宋体" w:cs="宋体"/>
          <w:snapToGrid w:val="0"/>
          <w:color w:val="auto"/>
          <w:spacing w:val="-3"/>
          <w:kern w:val="0"/>
          <w:position w:val="14"/>
          <w:sz w:val="21"/>
          <w:szCs w:val="21"/>
          <w:highlight w:val="none"/>
          <w:lang w:val="en-US" w:eastAsia="en-US" w:bidi="ar-SA"/>
        </w:rPr>
        <w:t>注：1）为确保网上操作合法、有效和安全，请供应商确保在电子竞标过程中能够对相关数据电文进行加密和使用电子签章，妥善保管CA数字证书并使用有效的CA数字证书参与整个采购活动。</w:t>
      </w:r>
      <w:r>
        <w:rPr>
          <w:rFonts w:hint="eastAsia" w:ascii="宋体" w:hAnsi="宋体" w:eastAsia="宋体" w:cs="宋体"/>
          <w:snapToGrid w:val="0"/>
          <w:color w:val="auto"/>
          <w:spacing w:val="-3"/>
          <w:kern w:val="0"/>
          <w:position w:val="14"/>
          <w:sz w:val="21"/>
          <w:szCs w:val="21"/>
          <w:highlight w:val="none"/>
          <w:lang w:val="en-US" w:eastAsia="en-US" w:bidi="ar-SA"/>
        </w:rPr>
        <w:br w:type="textWrapping"/>
      </w:r>
      <w:r>
        <w:rPr>
          <w:rFonts w:hint="eastAsia" w:ascii="宋体" w:hAnsi="宋体" w:eastAsia="宋体" w:cs="宋体"/>
          <w:snapToGrid w:val="0"/>
          <w:color w:val="auto"/>
          <w:spacing w:val="-3"/>
          <w:kern w:val="0"/>
          <w:position w:val="14"/>
          <w:sz w:val="21"/>
          <w:szCs w:val="21"/>
          <w:highlight w:val="none"/>
          <w:lang w:val="en-US" w:eastAsia="en-US" w:bidi="ar-SA"/>
        </w:rPr>
        <w:t>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snapToGrid w:val="0"/>
          <w:color w:val="auto"/>
          <w:spacing w:val="-3"/>
          <w:kern w:val="0"/>
          <w:position w:val="14"/>
          <w:sz w:val="21"/>
          <w:szCs w:val="21"/>
          <w:highlight w:val="none"/>
          <w:lang w:val="en-US" w:eastAsia="en-US" w:bidi="ar-SA"/>
        </w:rPr>
        <w:br w:type="textWrapping"/>
      </w:r>
      <w:r>
        <w:rPr>
          <w:rFonts w:hint="eastAsia" w:ascii="宋体" w:hAnsi="宋体" w:eastAsia="宋体" w:cs="宋体"/>
          <w:snapToGrid w:val="0"/>
          <w:color w:val="auto"/>
          <w:spacing w:val="-3"/>
          <w:kern w:val="0"/>
          <w:position w:val="14"/>
          <w:sz w:val="21"/>
          <w:szCs w:val="21"/>
          <w:highlight w:val="none"/>
          <w:lang w:val="en-US" w:eastAsia="en-US" w:bidi="ar-SA"/>
        </w:rPr>
        <w:t>（4）供应商需要在具备有摄像头及语音功能且互联网网络状况良好的电脑登录“广西政府采购云平台”远程开标大厅参与本次磋商，否则后果自负。</w:t>
      </w:r>
      <w:bookmarkEnd w:id="10"/>
    </w:p>
    <w:p w14:paraId="785810B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5" w:after="0" w:afterLines="50" w:line="214" w:lineRule="auto"/>
        <w:textAlignment w:val="baseline"/>
        <w:outlineLvl w:val="0"/>
        <w:rPr>
          <w:rFonts w:hint="default" w:ascii="宋体" w:hAnsi="宋体" w:eastAsia="宋体" w:cs="宋体"/>
          <w:snapToGrid w:val="0"/>
          <w:color w:val="auto"/>
          <w:spacing w:val="-3"/>
          <w:kern w:val="0"/>
          <w:position w:val="14"/>
          <w:sz w:val="21"/>
          <w:szCs w:val="21"/>
          <w:highlight w:val="none"/>
          <w:lang w:val="en-US" w:eastAsia="zh-CN" w:bidi="ar-SA"/>
        </w:rPr>
      </w:pPr>
      <w:bookmarkStart w:id="11" w:name="_Toc22962"/>
      <w:r>
        <w:rPr>
          <w:rFonts w:hint="eastAsia" w:ascii="宋体" w:hAnsi="宋体" w:eastAsia="宋体" w:cs="宋体"/>
          <w:snapToGrid w:val="0"/>
          <w:color w:val="auto"/>
          <w:spacing w:val="-3"/>
          <w:kern w:val="0"/>
          <w:position w:val="14"/>
          <w:sz w:val="21"/>
          <w:szCs w:val="21"/>
          <w:highlight w:val="none"/>
          <w:lang w:val="en-US" w:eastAsia="zh-CN" w:bidi="ar-SA"/>
        </w:rPr>
        <w:t>6、根据《中华人民共和国政府采购法实施条例》释义，本项目允许分支机构参加竞标，同一机构只允许一家公司（包括其总公司、省级分公司的下属分公司、分支机构）参与本次竞标。</w:t>
      </w:r>
      <w:r>
        <w:rPr>
          <w:rFonts w:hint="eastAsia" w:ascii="宋体" w:hAnsi="宋体" w:eastAsia="宋体" w:cs="宋体"/>
          <w:snapToGrid w:val="0"/>
          <w:color w:val="auto"/>
          <w:spacing w:val="-3"/>
          <w:kern w:val="0"/>
          <w:position w:val="14"/>
          <w:sz w:val="21"/>
          <w:szCs w:val="21"/>
          <w:highlight w:val="none"/>
          <w:lang w:val="en-US" w:eastAsia="zh-CN" w:bidi="ar-SA"/>
        </w:rPr>
        <w:br w:type="textWrapping"/>
      </w:r>
      <w:r>
        <w:rPr>
          <w:rFonts w:hint="eastAsia" w:ascii="宋体" w:hAnsi="宋体" w:eastAsia="宋体" w:cs="宋体"/>
          <w:snapToGrid w:val="0"/>
          <w:color w:val="auto"/>
          <w:spacing w:val="-3"/>
          <w:kern w:val="0"/>
          <w:position w:val="14"/>
          <w:sz w:val="21"/>
          <w:szCs w:val="21"/>
          <w:highlight w:val="none"/>
          <w:lang w:val="en-US" w:eastAsia="zh-CN" w:bidi="ar-SA"/>
        </w:rPr>
        <w:t>7、本项目采用远程异地评审</w:t>
      </w:r>
      <w:bookmarkEnd w:id="11"/>
      <w:r>
        <w:rPr>
          <w:rFonts w:hint="eastAsia" w:ascii="宋体" w:hAnsi="宋体" w:eastAsia="宋体" w:cs="宋体"/>
          <w:snapToGrid w:val="0"/>
          <w:color w:val="auto"/>
          <w:spacing w:val="-3"/>
          <w:kern w:val="0"/>
          <w:position w:val="14"/>
          <w:sz w:val="21"/>
          <w:szCs w:val="21"/>
          <w:highlight w:val="none"/>
          <w:lang w:val="en-US" w:eastAsia="zh-CN" w:bidi="ar-SA"/>
        </w:rPr>
        <w:t>。</w:t>
      </w:r>
    </w:p>
    <w:p w14:paraId="2C457EB8">
      <w:pPr>
        <w:spacing w:before="125" w:line="213" w:lineRule="auto"/>
        <w:ind w:left="391"/>
        <w:outlineLvl w:val="0"/>
        <w:rPr>
          <w:rFonts w:ascii="黑体" w:hAnsi="黑体" w:eastAsia="黑体" w:cs="黑体"/>
          <w:color w:val="auto"/>
          <w:sz w:val="24"/>
          <w:szCs w:val="24"/>
          <w:highlight w:val="none"/>
        </w:rPr>
      </w:pPr>
      <w:bookmarkStart w:id="12" w:name="_Toc6345"/>
      <w:r>
        <w:rPr>
          <w:rFonts w:ascii="黑体" w:hAnsi="黑体" w:eastAsia="黑体" w:cs="黑体"/>
          <w:color w:val="auto"/>
          <w:sz w:val="24"/>
          <w:szCs w:val="24"/>
          <w:highlight w:val="none"/>
          <w14:textOutline w14:w="4354" w14:cap="flat" w14:cmpd="sng">
            <w14:solidFill>
              <w14:srgbClr w14:val="000000"/>
            </w14:solidFill>
            <w14:prstDash w14:val="solid"/>
            <w14:miter w14:val="0"/>
          </w14:textOutline>
        </w:rPr>
        <w:t>八、凡对本次采购提出询问，请按以下方式联系。</w:t>
      </w:r>
      <w:bookmarkEnd w:id="12"/>
    </w:p>
    <w:p w14:paraId="62B9EB75">
      <w:pPr>
        <w:pStyle w:val="8"/>
        <w:spacing w:before="149" w:line="219" w:lineRule="auto"/>
        <w:ind w:left="472"/>
        <w:rPr>
          <w:color w:val="auto"/>
          <w:sz w:val="21"/>
          <w:szCs w:val="21"/>
          <w:highlight w:val="none"/>
        </w:rPr>
      </w:pPr>
      <w:r>
        <w:rPr>
          <w:color w:val="auto"/>
          <w:spacing w:val="-4"/>
          <w:sz w:val="21"/>
          <w:szCs w:val="21"/>
          <w:highlight w:val="none"/>
        </w:rPr>
        <w:t>1.采购人信息</w:t>
      </w:r>
    </w:p>
    <w:p w14:paraId="7D47748D">
      <w:pPr>
        <w:pStyle w:val="8"/>
        <w:spacing w:before="151" w:line="220" w:lineRule="auto"/>
        <w:ind w:left="459"/>
        <w:rPr>
          <w:rFonts w:hint="eastAsia" w:eastAsia="宋体"/>
          <w:color w:val="auto"/>
          <w:sz w:val="21"/>
          <w:szCs w:val="21"/>
          <w:highlight w:val="none"/>
          <w:lang w:eastAsia="zh-CN"/>
        </w:rPr>
      </w:pPr>
      <w:r>
        <w:rPr>
          <w:color w:val="auto"/>
          <w:spacing w:val="-1"/>
          <w:sz w:val="21"/>
          <w:szCs w:val="21"/>
          <w:highlight w:val="none"/>
        </w:rPr>
        <w:t>名称：</w:t>
      </w:r>
      <w:r>
        <w:rPr>
          <w:rFonts w:hint="eastAsia"/>
          <w:color w:val="auto"/>
          <w:spacing w:val="-1"/>
          <w:sz w:val="21"/>
          <w:szCs w:val="21"/>
          <w:highlight w:val="none"/>
          <w:lang w:eastAsia="zh-CN"/>
        </w:rPr>
        <w:t>广西玉林高新技术产业开发区工委管委办公室</w:t>
      </w:r>
    </w:p>
    <w:p w14:paraId="263C7226">
      <w:pPr>
        <w:pStyle w:val="8"/>
        <w:spacing w:before="150" w:line="400" w:lineRule="exact"/>
        <w:ind w:left="457"/>
        <w:rPr>
          <w:rFonts w:hint="eastAsia" w:eastAsia="宋体"/>
          <w:color w:val="auto"/>
          <w:sz w:val="21"/>
          <w:szCs w:val="21"/>
          <w:highlight w:val="none"/>
          <w:lang w:eastAsia="zh-CN"/>
        </w:rPr>
      </w:pPr>
      <w:r>
        <w:rPr>
          <w:color w:val="auto"/>
          <w:spacing w:val="-1"/>
          <w:position w:val="14"/>
          <w:sz w:val="21"/>
          <w:szCs w:val="21"/>
          <w:highlight w:val="none"/>
        </w:rPr>
        <w:t>地址：</w:t>
      </w:r>
      <w:r>
        <w:rPr>
          <w:rFonts w:hint="eastAsia"/>
          <w:color w:val="auto"/>
          <w:spacing w:val="-1"/>
          <w:position w:val="14"/>
          <w:sz w:val="21"/>
          <w:szCs w:val="21"/>
          <w:highlight w:val="none"/>
          <w:lang w:eastAsia="zh-CN"/>
        </w:rPr>
        <w:t>广西玉林市龟山大道320号</w:t>
      </w:r>
    </w:p>
    <w:p w14:paraId="5E793FAD">
      <w:pPr>
        <w:pStyle w:val="8"/>
        <w:spacing w:before="1" w:line="219" w:lineRule="auto"/>
        <w:ind w:left="458"/>
        <w:rPr>
          <w:rFonts w:hint="eastAsia" w:eastAsia="宋体"/>
          <w:color w:val="auto"/>
          <w:sz w:val="21"/>
          <w:szCs w:val="21"/>
          <w:highlight w:val="none"/>
          <w:lang w:eastAsia="zh-CN"/>
        </w:rPr>
      </w:pPr>
      <w:r>
        <w:rPr>
          <w:color w:val="auto"/>
          <w:spacing w:val="-2"/>
          <w:sz w:val="21"/>
          <w:szCs w:val="21"/>
          <w:highlight w:val="none"/>
        </w:rPr>
        <w:t>联系人：</w:t>
      </w:r>
      <w:r>
        <w:rPr>
          <w:rFonts w:hint="eastAsia"/>
          <w:color w:val="auto"/>
          <w:spacing w:val="-2"/>
          <w:sz w:val="21"/>
          <w:szCs w:val="21"/>
          <w:highlight w:val="none"/>
          <w:lang w:eastAsia="zh-CN"/>
        </w:rPr>
        <w:t>杨通</w:t>
      </w:r>
    </w:p>
    <w:p w14:paraId="6B8991C5">
      <w:pPr>
        <w:pStyle w:val="8"/>
        <w:spacing w:before="150" w:line="400" w:lineRule="exact"/>
        <w:ind w:left="458"/>
        <w:rPr>
          <w:rFonts w:hint="eastAsia" w:eastAsia="宋体"/>
          <w:color w:val="auto"/>
          <w:sz w:val="21"/>
          <w:szCs w:val="21"/>
          <w:highlight w:val="none"/>
          <w:lang w:eastAsia="zh-CN"/>
        </w:rPr>
      </w:pPr>
      <w:r>
        <w:rPr>
          <w:color w:val="auto"/>
          <w:spacing w:val="-9"/>
          <w:position w:val="14"/>
          <w:sz w:val="21"/>
          <w:szCs w:val="21"/>
          <w:highlight w:val="none"/>
        </w:rPr>
        <w:t>联系方式：</w:t>
      </w:r>
      <w:r>
        <w:rPr>
          <w:rFonts w:hint="eastAsia"/>
          <w:color w:val="auto"/>
          <w:spacing w:val="-9"/>
          <w:position w:val="14"/>
          <w:sz w:val="21"/>
          <w:szCs w:val="21"/>
          <w:highlight w:val="none"/>
          <w:lang w:eastAsia="zh-CN"/>
        </w:rPr>
        <w:t>0775-2131878</w:t>
      </w:r>
    </w:p>
    <w:p w14:paraId="005B3E85">
      <w:pPr>
        <w:pStyle w:val="8"/>
        <w:spacing w:before="1" w:line="218" w:lineRule="auto"/>
        <w:ind w:left="459"/>
        <w:rPr>
          <w:color w:val="auto"/>
          <w:sz w:val="21"/>
          <w:szCs w:val="21"/>
          <w:highlight w:val="none"/>
        </w:rPr>
      </w:pPr>
      <w:r>
        <w:rPr>
          <w:color w:val="auto"/>
          <w:spacing w:val="-2"/>
          <w:sz w:val="21"/>
          <w:szCs w:val="21"/>
          <w:highlight w:val="none"/>
        </w:rPr>
        <w:t>2.采购代理机构信息</w:t>
      </w:r>
    </w:p>
    <w:p w14:paraId="0EC80538">
      <w:pPr>
        <w:pStyle w:val="8"/>
        <w:spacing w:before="150" w:line="220" w:lineRule="auto"/>
        <w:ind w:left="459"/>
        <w:rPr>
          <w:rFonts w:hint="eastAsia" w:eastAsia="宋体"/>
          <w:color w:val="auto"/>
          <w:sz w:val="21"/>
          <w:szCs w:val="21"/>
          <w:highlight w:val="none"/>
          <w:lang w:eastAsia="zh-CN"/>
        </w:rPr>
      </w:pPr>
      <w:r>
        <w:rPr>
          <w:color w:val="auto"/>
          <w:spacing w:val="-1"/>
          <w:sz w:val="21"/>
          <w:szCs w:val="21"/>
          <w:highlight w:val="none"/>
        </w:rPr>
        <w:t>名称：</w:t>
      </w:r>
      <w:r>
        <w:rPr>
          <w:rFonts w:hint="eastAsia"/>
          <w:color w:val="auto"/>
          <w:spacing w:val="-1"/>
          <w:sz w:val="21"/>
          <w:szCs w:val="21"/>
          <w:highlight w:val="none"/>
          <w:lang w:eastAsia="zh-CN"/>
        </w:rPr>
        <w:t>广西智立方工程咨询有限公司</w:t>
      </w:r>
    </w:p>
    <w:p w14:paraId="05E1048D">
      <w:pPr>
        <w:pStyle w:val="8"/>
        <w:spacing w:before="150" w:line="220" w:lineRule="auto"/>
        <w:ind w:left="457"/>
        <w:rPr>
          <w:color w:val="auto"/>
          <w:sz w:val="21"/>
          <w:szCs w:val="21"/>
          <w:highlight w:val="none"/>
        </w:rPr>
      </w:pPr>
      <w:r>
        <w:rPr>
          <w:color w:val="auto"/>
          <w:spacing w:val="-1"/>
          <w:sz w:val="21"/>
          <w:szCs w:val="21"/>
          <w:highlight w:val="none"/>
        </w:rPr>
        <w:t>地址：</w:t>
      </w:r>
      <w:r>
        <w:rPr>
          <w:rFonts w:hint="eastAsia"/>
          <w:color w:val="auto"/>
          <w:spacing w:val="-1"/>
          <w:sz w:val="21"/>
          <w:szCs w:val="21"/>
          <w:highlight w:val="none"/>
          <w:lang w:eastAsia="zh-CN"/>
        </w:rPr>
        <w:t>玉林市麒麟里27号</w:t>
      </w:r>
    </w:p>
    <w:p w14:paraId="507F3487">
      <w:pPr>
        <w:pStyle w:val="8"/>
        <w:spacing w:before="150" w:line="400" w:lineRule="exact"/>
        <w:ind w:left="458"/>
        <w:rPr>
          <w:rFonts w:hint="default" w:eastAsia="宋体"/>
          <w:color w:val="auto"/>
          <w:sz w:val="21"/>
          <w:szCs w:val="21"/>
          <w:highlight w:val="none"/>
          <w:lang w:val="en-US" w:eastAsia="zh-CN"/>
        </w:rPr>
      </w:pPr>
      <w:r>
        <w:rPr>
          <w:color w:val="auto"/>
          <w:spacing w:val="-9"/>
          <w:position w:val="14"/>
          <w:sz w:val="21"/>
          <w:szCs w:val="21"/>
          <w:highlight w:val="none"/>
        </w:rPr>
        <w:t>联系方式：</w:t>
      </w:r>
      <w:r>
        <w:rPr>
          <w:rFonts w:hint="eastAsia"/>
          <w:color w:val="auto"/>
          <w:spacing w:val="-9"/>
          <w:position w:val="14"/>
          <w:sz w:val="21"/>
          <w:szCs w:val="21"/>
          <w:highlight w:val="none"/>
          <w:lang w:val="en-US" w:eastAsia="zh-CN"/>
        </w:rPr>
        <w:t>0775-2681330</w:t>
      </w:r>
    </w:p>
    <w:p w14:paraId="7563D3A2">
      <w:pPr>
        <w:pStyle w:val="8"/>
        <w:spacing w:before="1" w:line="220" w:lineRule="auto"/>
        <w:ind w:left="461"/>
        <w:rPr>
          <w:color w:val="auto"/>
          <w:sz w:val="21"/>
          <w:szCs w:val="21"/>
          <w:highlight w:val="none"/>
        </w:rPr>
      </w:pPr>
      <w:r>
        <w:rPr>
          <w:color w:val="auto"/>
          <w:spacing w:val="-2"/>
          <w:sz w:val="21"/>
          <w:szCs w:val="21"/>
          <w:highlight w:val="none"/>
        </w:rPr>
        <w:t>3.项目联系方式</w:t>
      </w:r>
    </w:p>
    <w:p w14:paraId="1438CDCA">
      <w:pPr>
        <w:pStyle w:val="8"/>
        <w:spacing w:before="149" w:line="220" w:lineRule="auto"/>
        <w:ind w:left="460"/>
        <w:rPr>
          <w:rFonts w:hint="default" w:eastAsia="宋体"/>
          <w:color w:val="auto"/>
          <w:sz w:val="21"/>
          <w:szCs w:val="21"/>
          <w:highlight w:val="none"/>
          <w:lang w:val="en-US" w:eastAsia="zh-CN"/>
        </w:rPr>
      </w:pPr>
      <w:r>
        <w:rPr>
          <w:color w:val="auto"/>
          <w:spacing w:val="-19"/>
          <w:sz w:val="21"/>
          <w:szCs w:val="21"/>
          <w:highlight w:val="none"/>
        </w:rPr>
        <w:t>项目联系人：</w:t>
      </w:r>
      <w:r>
        <w:rPr>
          <w:rFonts w:hint="eastAsia"/>
          <w:color w:val="auto"/>
          <w:spacing w:val="-19"/>
          <w:sz w:val="21"/>
          <w:szCs w:val="21"/>
          <w:highlight w:val="none"/>
          <w:lang w:val="en-US" w:eastAsia="zh-CN"/>
        </w:rPr>
        <w:t>陈健</w:t>
      </w:r>
    </w:p>
    <w:p w14:paraId="057DA817">
      <w:pPr>
        <w:pStyle w:val="8"/>
        <w:spacing w:before="149" w:line="222" w:lineRule="auto"/>
        <w:ind w:left="481"/>
        <w:rPr>
          <w:rFonts w:hint="eastAsia"/>
          <w:color w:val="auto"/>
          <w:spacing w:val="-9"/>
          <w:sz w:val="21"/>
          <w:szCs w:val="21"/>
          <w:highlight w:val="none"/>
          <w:lang w:val="en-US" w:eastAsia="zh-CN"/>
        </w:rPr>
      </w:pPr>
      <w:r>
        <w:rPr>
          <w:color w:val="auto"/>
          <w:spacing w:val="-9"/>
          <w:sz w:val="21"/>
          <w:szCs w:val="21"/>
          <w:highlight w:val="none"/>
        </w:rPr>
        <w:t>电话：</w:t>
      </w:r>
      <w:r>
        <w:rPr>
          <w:rFonts w:hint="eastAsia"/>
          <w:color w:val="auto"/>
          <w:spacing w:val="-9"/>
          <w:sz w:val="21"/>
          <w:szCs w:val="21"/>
          <w:highlight w:val="none"/>
          <w:lang w:val="en-US" w:eastAsia="zh-CN"/>
        </w:rPr>
        <w:t>0775-2681330</w:t>
      </w:r>
    </w:p>
    <w:p w14:paraId="6E23CB0B">
      <w:pPr>
        <w:rPr>
          <w:rFonts w:hint="eastAsia"/>
          <w:color w:val="auto"/>
          <w:spacing w:val="-9"/>
          <w:sz w:val="21"/>
          <w:szCs w:val="21"/>
          <w:highlight w:val="none"/>
          <w:lang w:val="en-US" w:eastAsia="zh-CN"/>
        </w:rPr>
      </w:pPr>
    </w:p>
    <w:p w14:paraId="648B3568">
      <w:pPr>
        <w:pStyle w:val="14"/>
        <w:rPr>
          <w:rFonts w:hint="eastAsia"/>
          <w:color w:val="auto"/>
          <w:spacing w:val="-9"/>
          <w:sz w:val="21"/>
          <w:szCs w:val="21"/>
          <w:highlight w:val="none"/>
          <w:lang w:val="en-US" w:eastAsia="zh-CN"/>
        </w:rPr>
      </w:pPr>
    </w:p>
    <w:p w14:paraId="7ED07065">
      <w:pPr>
        <w:pStyle w:val="14"/>
        <w:rPr>
          <w:rFonts w:hint="eastAsia"/>
          <w:color w:val="auto"/>
          <w:spacing w:val="-9"/>
          <w:sz w:val="21"/>
          <w:szCs w:val="21"/>
          <w:highlight w:val="none"/>
          <w:lang w:val="en-US" w:eastAsia="zh-CN"/>
        </w:rPr>
      </w:pPr>
    </w:p>
    <w:p w14:paraId="2EF8F912">
      <w:pPr>
        <w:pStyle w:val="14"/>
        <w:rPr>
          <w:rFonts w:hint="eastAsia"/>
          <w:color w:val="auto"/>
          <w:spacing w:val="-9"/>
          <w:sz w:val="21"/>
          <w:szCs w:val="21"/>
          <w:highlight w:val="none"/>
          <w:lang w:val="en-US" w:eastAsia="zh-CN"/>
        </w:rPr>
      </w:pPr>
    </w:p>
    <w:p w14:paraId="4E579520">
      <w:pPr>
        <w:pStyle w:val="22"/>
        <w:spacing w:line="440" w:lineRule="exact"/>
        <w:jc w:val="right"/>
        <w:rPr>
          <w:rFonts w:hint="eastAsia" w:eastAsia="宋体"/>
          <w:color w:val="auto"/>
          <w:sz w:val="21"/>
          <w:szCs w:val="21"/>
          <w:highlight w:val="none"/>
          <w:lang w:eastAsia="zh-CN"/>
        </w:rPr>
      </w:pPr>
      <w:r>
        <w:rPr>
          <w:rFonts w:hint="eastAsia"/>
          <w:color w:val="auto"/>
          <w:sz w:val="21"/>
          <w:szCs w:val="21"/>
          <w:highlight w:val="none"/>
        </w:rPr>
        <w:t>采购代理机构：</w:t>
      </w:r>
      <w:r>
        <w:rPr>
          <w:rFonts w:hint="eastAsia"/>
          <w:color w:val="auto"/>
          <w:sz w:val="21"/>
          <w:szCs w:val="21"/>
          <w:highlight w:val="none"/>
          <w:lang w:eastAsia="zh-CN"/>
        </w:rPr>
        <w:t>广西智立方工程咨询有限公司</w:t>
      </w:r>
    </w:p>
    <w:p w14:paraId="62B235D7">
      <w:pPr>
        <w:pStyle w:val="22"/>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日</w:t>
      </w:r>
    </w:p>
    <w:p w14:paraId="1C7ABFA7">
      <w:pPr>
        <w:pStyle w:val="14"/>
        <w:rPr>
          <w:rFonts w:hint="default"/>
          <w:color w:val="auto"/>
          <w:spacing w:val="-9"/>
          <w:sz w:val="21"/>
          <w:szCs w:val="21"/>
          <w:highlight w:val="none"/>
          <w:lang w:val="en-US" w:eastAsia="zh-CN"/>
        </w:rPr>
      </w:pPr>
    </w:p>
    <w:p w14:paraId="67A88938">
      <w:pPr>
        <w:tabs>
          <w:tab w:val="center" w:pos="4734"/>
        </w:tabs>
        <w:bidi w:val="0"/>
        <w:jc w:val="left"/>
        <w:rPr>
          <w:rFonts w:hint="default"/>
          <w:lang w:val="en-US" w:eastAsia="zh-CN"/>
        </w:rPr>
        <w:sectPr>
          <w:headerReference r:id="rId6" w:type="default"/>
          <w:footerReference r:id="rId7" w:type="default"/>
          <w:pgSz w:w="11906" w:h="16839"/>
          <w:pgMar w:top="1134" w:right="1134" w:bottom="1134" w:left="1304" w:header="1077" w:footer="990" w:gutter="0"/>
          <w:pgNumType w:fmt="decimal"/>
          <w:cols w:space="720" w:num="1"/>
        </w:sectPr>
      </w:pPr>
      <w:r>
        <w:rPr>
          <w:rFonts w:hint="eastAsia"/>
          <w:lang w:val="en-US" w:eastAsia="zh-CN"/>
        </w:rPr>
        <w:tab/>
      </w:r>
    </w:p>
    <w:p w14:paraId="2AD7EF0E">
      <w:pPr>
        <w:pStyle w:val="3"/>
        <w:bidi w:val="0"/>
        <w:jc w:val="center"/>
      </w:pPr>
      <w:bookmarkStart w:id="13" w:name="bookmark2"/>
      <w:bookmarkEnd w:id="13"/>
      <w:bookmarkStart w:id="14" w:name="_Toc1167"/>
      <w:r>
        <w:t>第二章供应商须知</w:t>
      </w:r>
      <w:bookmarkEnd w:id="14"/>
    </w:p>
    <w:p w14:paraId="0DD0687B">
      <w:pPr>
        <w:pStyle w:val="8"/>
        <w:spacing w:before="1" w:line="218" w:lineRule="auto"/>
        <w:ind w:left="3195"/>
        <w:rPr>
          <w:color w:val="auto"/>
          <w:sz w:val="32"/>
          <w:szCs w:val="32"/>
          <w:highlight w:val="none"/>
        </w:rPr>
      </w:pPr>
      <w:r>
        <w:rPr>
          <w:color w:val="auto"/>
          <w:spacing w:val="-1"/>
          <w:sz w:val="32"/>
          <w:szCs w:val="32"/>
          <w:highlight w:val="none"/>
          <w14:textOutline w14:w="5805" w14:cap="flat" w14:cmpd="sng">
            <w14:solidFill>
              <w14:srgbClr w14:val="000000"/>
            </w14:solidFill>
            <w14:prstDash w14:val="solid"/>
            <w14:miter w14:val="0"/>
          </w14:textOutline>
        </w:rPr>
        <w:t>供应商须知前附表</w:t>
      </w:r>
    </w:p>
    <w:p w14:paraId="42CF99EA">
      <w:pPr>
        <w:spacing w:before="162"/>
        <w:rPr>
          <w:color w:val="auto"/>
          <w:highlight w:val="none"/>
        </w:rPr>
      </w:pPr>
    </w:p>
    <w:tbl>
      <w:tblPr>
        <w:tblStyle w:val="20"/>
        <w:tblW w:w="9495" w:type="dxa"/>
        <w:tblInd w:w="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2"/>
        <w:gridCol w:w="8413"/>
      </w:tblGrid>
      <w:tr w14:paraId="5C209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1082" w:type="dxa"/>
            <w:vAlign w:val="top"/>
          </w:tcPr>
          <w:p w14:paraId="42D2CC08">
            <w:pPr>
              <w:pStyle w:val="21"/>
              <w:spacing w:before="151" w:line="219" w:lineRule="auto"/>
              <w:ind w:left="109"/>
              <w:rPr>
                <w:b/>
                <w:bCs/>
                <w:color w:val="auto"/>
                <w:spacing w:val="-2"/>
                <w:highlight w:val="none"/>
              </w:rPr>
            </w:pPr>
            <w:r>
              <w:rPr>
                <w:b/>
                <w:bCs/>
                <w:color w:val="auto"/>
                <w:spacing w:val="-2"/>
                <w:highlight w:val="none"/>
              </w:rPr>
              <w:t>条款号</w:t>
            </w:r>
          </w:p>
        </w:tc>
        <w:tc>
          <w:tcPr>
            <w:tcW w:w="8413" w:type="dxa"/>
            <w:vAlign w:val="top"/>
          </w:tcPr>
          <w:p w14:paraId="4C462C53">
            <w:pPr>
              <w:pStyle w:val="21"/>
              <w:spacing w:before="151" w:line="219" w:lineRule="auto"/>
              <w:ind w:left="109" w:firstLine="3309" w:firstLineChars="1600"/>
              <w:rPr>
                <w:b/>
                <w:bCs/>
                <w:color w:val="auto"/>
                <w:spacing w:val="-2"/>
                <w:highlight w:val="none"/>
              </w:rPr>
            </w:pPr>
            <w:r>
              <w:rPr>
                <w:b/>
                <w:bCs/>
                <w:color w:val="auto"/>
                <w:spacing w:val="-2"/>
                <w:highlight w:val="none"/>
              </w:rPr>
              <w:t>内容</w:t>
            </w:r>
          </w:p>
        </w:tc>
      </w:tr>
      <w:tr w14:paraId="45826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7" w:hRule="atLeast"/>
        </w:trPr>
        <w:tc>
          <w:tcPr>
            <w:tcW w:w="1082" w:type="dxa"/>
            <w:vAlign w:val="top"/>
          </w:tcPr>
          <w:p w14:paraId="41A092DE">
            <w:pPr>
              <w:spacing w:line="241" w:lineRule="auto"/>
              <w:rPr>
                <w:rFonts w:ascii="Arial"/>
                <w:color w:val="auto"/>
                <w:sz w:val="21"/>
                <w:highlight w:val="none"/>
              </w:rPr>
            </w:pPr>
          </w:p>
          <w:p w14:paraId="1CCA942C">
            <w:pPr>
              <w:spacing w:line="241" w:lineRule="auto"/>
              <w:rPr>
                <w:rFonts w:ascii="Arial"/>
                <w:color w:val="auto"/>
                <w:sz w:val="21"/>
                <w:highlight w:val="none"/>
              </w:rPr>
            </w:pPr>
          </w:p>
          <w:p w14:paraId="177A6D50">
            <w:pPr>
              <w:spacing w:line="242" w:lineRule="auto"/>
              <w:rPr>
                <w:rFonts w:ascii="Arial"/>
                <w:color w:val="auto"/>
                <w:sz w:val="21"/>
                <w:highlight w:val="none"/>
              </w:rPr>
            </w:pPr>
          </w:p>
          <w:p w14:paraId="078A431B">
            <w:pPr>
              <w:spacing w:line="242" w:lineRule="auto"/>
              <w:rPr>
                <w:rFonts w:ascii="Arial"/>
                <w:color w:val="auto"/>
                <w:sz w:val="21"/>
                <w:highlight w:val="none"/>
              </w:rPr>
            </w:pPr>
          </w:p>
          <w:p w14:paraId="2ABED854">
            <w:pPr>
              <w:spacing w:line="242" w:lineRule="auto"/>
              <w:rPr>
                <w:rFonts w:ascii="Arial"/>
                <w:color w:val="auto"/>
                <w:sz w:val="21"/>
                <w:highlight w:val="none"/>
              </w:rPr>
            </w:pPr>
          </w:p>
          <w:p w14:paraId="54700D3A">
            <w:pPr>
              <w:spacing w:line="242" w:lineRule="auto"/>
              <w:rPr>
                <w:rFonts w:ascii="Arial"/>
                <w:color w:val="auto"/>
                <w:sz w:val="21"/>
                <w:highlight w:val="none"/>
              </w:rPr>
            </w:pPr>
          </w:p>
          <w:p w14:paraId="55110F95">
            <w:pPr>
              <w:spacing w:line="242" w:lineRule="auto"/>
              <w:rPr>
                <w:rFonts w:ascii="Arial"/>
                <w:color w:val="auto"/>
                <w:sz w:val="21"/>
                <w:highlight w:val="none"/>
              </w:rPr>
            </w:pPr>
          </w:p>
          <w:p w14:paraId="1F319691">
            <w:pPr>
              <w:pStyle w:val="21"/>
              <w:spacing w:before="68" w:line="181" w:lineRule="auto"/>
              <w:ind w:left="450"/>
              <w:rPr>
                <w:color w:val="auto"/>
                <w:highlight w:val="none"/>
              </w:rPr>
            </w:pPr>
            <w:r>
              <w:rPr>
                <w:color w:val="auto"/>
                <w:highlight w:val="none"/>
              </w:rPr>
              <w:t>3</w:t>
            </w:r>
          </w:p>
        </w:tc>
        <w:tc>
          <w:tcPr>
            <w:tcW w:w="8413" w:type="dxa"/>
            <w:vAlign w:val="top"/>
          </w:tcPr>
          <w:p w14:paraId="327E1E4B">
            <w:pPr>
              <w:pStyle w:val="21"/>
              <w:spacing w:before="135" w:line="218" w:lineRule="auto"/>
              <w:ind w:left="122"/>
              <w:rPr>
                <w:color w:val="auto"/>
                <w:highlight w:val="none"/>
              </w:rPr>
            </w:pPr>
            <w:r>
              <w:rPr>
                <w:color w:val="auto"/>
                <w:spacing w:val="-2"/>
                <w:highlight w:val="none"/>
              </w:rPr>
              <w:t>1.供应商的资格条件：详见竞争性磋商公告</w:t>
            </w:r>
          </w:p>
          <w:p w14:paraId="1E6D6651">
            <w:pPr>
              <w:pStyle w:val="21"/>
              <w:spacing w:before="151" w:line="219" w:lineRule="auto"/>
              <w:ind w:left="109"/>
              <w:rPr>
                <w:color w:val="auto"/>
                <w:highlight w:val="none"/>
              </w:rPr>
            </w:pPr>
            <w:r>
              <w:rPr>
                <w:color w:val="auto"/>
                <w:spacing w:val="-2"/>
                <w:highlight w:val="none"/>
              </w:rPr>
              <w:t>2.供应商出现下列情形之一的，不得参加政府</w:t>
            </w:r>
            <w:r>
              <w:rPr>
                <w:color w:val="auto"/>
                <w:spacing w:val="-3"/>
                <w:highlight w:val="none"/>
              </w:rPr>
              <w:t>采购活动：</w:t>
            </w:r>
          </w:p>
          <w:p w14:paraId="21549FDA">
            <w:pPr>
              <w:pStyle w:val="21"/>
              <w:spacing w:before="152" w:line="307" w:lineRule="auto"/>
              <w:ind w:left="107" w:right="28" w:firstLine="2"/>
              <w:rPr>
                <w:color w:val="auto"/>
                <w:highlight w:val="none"/>
              </w:rPr>
            </w:pPr>
            <w:r>
              <w:rPr>
                <w:color w:val="auto"/>
                <w:spacing w:val="-1"/>
                <w:highlight w:val="none"/>
              </w:rPr>
              <w:t>2.1单位负责人为同一人或者存在直接控股、管理关</w:t>
            </w:r>
            <w:r>
              <w:rPr>
                <w:color w:val="auto"/>
                <w:spacing w:val="-2"/>
                <w:highlight w:val="none"/>
              </w:rPr>
              <w:t>系的不同供应商，不得参加同一</w:t>
            </w:r>
            <w:r>
              <w:rPr>
                <w:color w:val="auto"/>
                <w:spacing w:val="-6"/>
                <w:highlight w:val="none"/>
              </w:rPr>
              <w:t>合同项下的政府采购活动。为本项目提供过整体设计、规范编制或者项目管理、监理、</w:t>
            </w:r>
            <w:r>
              <w:rPr>
                <w:color w:val="auto"/>
                <w:spacing w:val="-1"/>
                <w:highlight w:val="none"/>
              </w:rPr>
              <w:t>检测等服务的供应商，不得再参加本项目上述服务以外的</w:t>
            </w:r>
            <w:r>
              <w:rPr>
                <w:color w:val="auto"/>
                <w:spacing w:val="-2"/>
                <w:highlight w:val="none"/>
              </w:rPr>
              <w:t>其他采购活动。</w:t>
            </w:r>
          </w:p>
          <w:p w14:paraId="66DDC202">
            <w:pPr>
              <w:pStyle w:val="21"/>
              <w:spacing w:before="153" w:line="318" w:lineRule="auto"/>
              <w:ind w:left="106" w:right="102" w:firstLine="3"/>
              <w:rPr>
                <w:color w:val="auto"/>
                <w:highlight w:val="none"/>
              </w:rPr>
            </w:pPr>
            <w:r>
              <w:rPr>
                <w:color w:val="auto"/>
                <w:spacing w:val="-7"/>
                <w:highlight w:val="none"/>
              </w:rPr>
              <w:t>2.2对在“信用中国”网站(www.creditchina.gov.cn)、中国政府采购网</w:t>
            </w:r>
            <w:r>
              <w:rPr>
                <w:color w:val="auto"/>
                <w:spacing w:val="1"/>
                <w:highlight w:val="none"/>
              </w:rPr>
              <w:t>(</w:t>
            </w:r>
            <w:r>
              <w:rPr>
                <w:color w:val="auto"/>
                <w:highlight w:val="none"/>
              </w:rPr>
              <w:t>www</w:t>
            </w:r>
            <w:r>
              <w:rPr>
                <w:color w:val="auto"/>
                <w:spacing w:val="1"/>
                <w:highlight w:val="none"/>
              </w:rPr>
              <w:t>.</w:t>
            </w:r>
            <w:r>
              <w:rPr>
                <w:color w:val="auto"/>
                <w:highlight w:val="none"/>
              </w:rPr>
              <w:t>ccgp</w:t>
            </w:r>
            <w:r>
              <w:rPr>
                <w:color w:val="auto"/>
                <w:spacing w:val="1"/>
                <w:highlight w:val="none"/>
              </w:rPr>
              <w:t>.</w:t>
            </w:r>
            <w:r>
              <w:rPr>
                <w:color w:val="auto"/>
                <w:highlight w:val="none"/>
              </w:rPr>
              <w:t>gov</w:t>
            </w:r>
            <w:r>
              <w:rPr>
                <w:color w:val="auto"/>
                <w:spacing w:val="1"/>
                <w:highlight w:val="none"/>
              </w:rPr>
              <w:t>.</w:t>
            </w:r>
            <w:r>
              <w:rPr>
                <w:color w:val="auto"/>
                <w:highlight w:val="none"/>
              </w:rPr>
              <w:t>cn</w:t>
            </w:r>
            <w:r>
              <w:rPr>
                <w:color w:val="auto"/>
                <w:spacing w:val="1"/>
                <w:highlight w:val="none"/>
              </w:rPr>
              <w:t>)被列入失信被执行人、重大税收违法失</w:t>
            </w:r>
            <w:r>
              <w:rPr>
                <w:color w:val="auto"/>
                <w:highlight w:val="none"/>
              </w:rPr>
              <w:t>信主体、政府采购严重违</w:t>
            </w:r>
            <w:r>
              <w:rPr>
                <w:color w:val="auto"/>
                <w:spacing w:val="-2"/>
                <w:highlight w:val="none"/>
              </w:rPr>
              <w:t>法失信行为记录名单及其他不符合《中华人民共和国政府采购法</w:t>
            </w:r>
            <w:r>
              <w:rPr>
                <w:color w:val="auto"/>
                <w:spacing w:val="-3"/>
                <w:highlight w:val="none"/>
              </w:rPr>
              <w:t>》第二十二条规定条件的供应商，不得参与政府采购活动。</w:t>
            </w:r>
          </w:p>
        </w:tc>
      </w:tr>
      <w:tr w14:paraId="437FC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082" w:type="dxa"/>
            <w:vAlign w:val="top"/>
          </w:tcPr>
          <w:p w14:paraId="0A131ACD">
            <w:pPr>
              <w:pStyle w:val="21"/>
              <w:spacing w:before="172" w:line="182" w:lineRule="auto"/>
              <w:ind w:left="345"/>
              <w:rPr>
                <w:color w:val="auto"/>
                <w:highlight w:val="none"/>
              </w:rPr>
            </w:pPr>
            <w:r>
              <w:rPr>
                <w:color w:val="auto"/>
                <w:spacing w:val="-3"/>
                <w:highlight w:val="none"/>
              </w:rPr>
              <w:t>5.1</w:t>
            </w:r>
          </w:p>
        </w:tc>
        <w:tc>
          <w:tcPr>
            <w:tcW w:w="8413" w:type="dxa"/>
            <w:vAlign w:val="top"/>
          </w:tcPr>
          <w:p w14:paraId="636A8229">
            <w:pPr>
              <w:pStyle w:val="21"/>
              <w:spacing w:before="138" w:line="218" w:lineRule="auto"/>
              <w:ind w:left="110"/>
              <w:rPr>
                <w:color w:val="auto"/>
                <w:highlight w:val="none"/>
              </w:rPr>
            </w:pPr>
            <w:r>
              <w:rPr>
                <w:color w:val="auto"/>
                <w:spacing w:val="-2"/>
                <w:highlight w:val="none"/>
              </w:rPr>
              <w:t>是否接受联合体竞标:详见竞争性磋商公告。</w:t>
            </w:r>
          </w:p>
        </w:tc>
      </w:tr>
      <w:tr w14:paraId="22190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082" w:type="dxa"/>
            <w:vAlign w:val="top"/>
          </w:tcPr>
          <w:p w14:paraId="356F6F07">
            <w:pPr>
              <w:pStyle w:val="21"/>
              <w:spacing w:before="175" w:line="181" w:lineRule="auto"/>
              <w:ind w:left="345"/>
              <w:rPr>
                <w:color w:val="auto"/>
                <w:highlight w:val="none"/>
              </w:rPr>
            </w:pPr>
            <w:r>
              <w:rPr>
                <w:color w:val="auto"/>
                <w:spacing w:val="-3"/>
                <w:highlight w:val="none"/>
              </w:rPr>
              <w:t>5.2</w:t>
            </w:r>
          </w:p>
        </w:tc>
        <w:tc>
          <w:tcPr>
            <w:tcW w:w="8413" w:type="dxa"/>
            <w:vAlign w:val="top"/>
          </w:tcPr>
          <w:p w14:paraId="35BC8D14">
            <w:pPr>
              <w:pStyle w:val="21"/>
              <w:spacing w:before="139" w:line="220" w:lineRule="auto"/>
              <w:ind w:left="110"/>
              <w:rPr>
                <w:color w:val="auto"/>
                <w:highlight w:val="none"/>
              </w:rPr>
            </w:pPr>
            <w:r>
              <w:rPr>
                <w:color w:val="auto"/>
                <w:spacing w:val="-2"/>
                <w:highlight w:val="none"/>
              </w:rPr>
              <w:t>是否接受联合体竞标:</w:t>
            </w:r>
            <w:r>
              <w:rPr>
                <w:rFonts w:hint="eastAsia"/>
                <w:color w:val="auto"/>
                <w:spacing w:val="-2"/>
                <w:highlight w:val="none"/>
                <w:lang w:val="en-US" w:eastAsia="zh-CN"/>
              </w:rPr>
              <w:t>否</w:t>
            </w:r>
            <w:r>
              <w:rPr>
                <w:color w:val="auto"/>
                <w:spacing w:val="-2"/>
                <w:highlight w:val="none"/>
              </w:rPr>
              <w:t>。</w:t>
            </w:r>
          </w:p>
        </w:tc>
      </w:tr>
      <w:tr w14:paraId="22EE0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082" w:type="dxa"/>
            <w:vAlign w:val="top"/>
          </w:tcPr>
          <w:p w14:paraId="503C3559">
            <w:pPr>
              <w:pStyle w:val="21"/>
              <w:spacing w:before="175" w:line="181" w:lineRule="auto"/>
              <w:ind w:left="343"/>
              <w:rPr>
                <w:color w:val="auto"/>
                <w:highlight w:val="none"/>
              </w:rPr>
            </w:pPr>
            <w:r>
              <w:rPr>
                <w:color w:val="auto"/>
                <w:spacing w:val="-3"/>
                <w:highlight w:val="none"/>
              </w:rPr>
              <w:t>6.2</w:t>
            </w:r>
          </w:p>
        </w:tc>
        <w:tc>
          <w:tcPr>
            <w:tcW w:w="8413" w:type="dxa"/>
            <w:vAlign w:val="top"/>
          </w:tcPr>
          <w:p w14:paraId="432FFC28">
            <w:pPr>
              <w:pStyle w:val="21"/>
              <w:spacing w:before="139" w:line="220" w:lineRule="auto"/>
              <w:ind w:left="110"/>
              <w:rPr>
                <w:color w:val="auto"/>
                <w:highlight w:val="none"/>
              </w:rPr>
            </w:pPr>
            <w:r>
              <w:rPr>
                <w:color w:val="auto"/>
                <w:spacing w:val="-2"/>
                <w:highlight w:val="none"/>
              </w:rPr>
              <w:t>不允许分包</w:t>
            </w:r>
          </w:p>
        </w:tc>
      </w:tr>
      <w:tr w14:paraId="6E62F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4" w:hRule="atLeast"/>
        </w:trPr>
        <w:tc>
          <w:tcPr>
            <w:tcW w:w="1082" w:type="dxa"/>
            <w:vAlign w:val="top"/>
          </w:tcPr>
          <w:p w14:paraId="277ABA31">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ascii="Arial"/>
                <w:color w:val="auto"/>
                <w:sz w:val="21"/>
                <w:highlight w:val="none"/>
              </w:rPr>
            </w:pPr>
          </w:p>
          <w:p w14:paraId="5D508190">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ascii="Arial"/>
                <w:color w:val="auto"/>
                <w:sz w:val="21"/>
                <w:highlight w:val="none"/>
              </w:rPr>
            </w:pPr>
          </w:p>
          <w:p w14:paraId="69919808">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ascii="Arial"/>
                <w:color w:val="auto"/>
                <w:sz w:val="21"/>
                <w:highlight w:val="none"/>
              </w:rPr>
            </w:pPr>
          </w:p>
          <w:p w14:paraId="6CBC76F3">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ascii="Arial"/>
                <w:color w:val="auto"/>
                <w:sz w:val="21"/>
                <w:highlight w:val="none"/>
              </w:rPr>
            </w:pPr>
          </w:p>
          <w:p w14:paraId="0CA86771">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ascii="Arial"/>
                <w:color w:val="auto"/>
                <w:sz w:val="21"/>
                <w:highlight w:val="none"/>
              </w:rPr>
            </w:pPr>
          </w:p>
          <w:p w14:paraId="613F8F92">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ascii="Arial"/>
                <w:color w:val="auto"/>
                <w:sz w:val="21"/>
                <w:highlight w:val="none"/>
              </w:rPr>
            </w:pPr>
          </w:p>
          <w:p w14:paraId="74392100">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ascii="Arial"/>
                <w:color w:val="auto"/>
                <w:sz w:val="21"/>
                <w:highlight w:val="none"/>
              </w:rPr>
            </w:pPr>
          </w:p>
          <w:p w14:paraId="4126F691">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ascii="Arial"/>
                <w:color w:val="auto"/>
                <w:sz w:val="21"/>
                <w:highlight w:val="none"/>
              </w:rPr>
            </w:pPr>
          </w:p>
          <w:p w14:paraId="1CB089AD">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ascii="Arial"/>
                <w:color w:val="auto"/>
                <w:sz w:val="21"/>
                <w:highlight w:val="none"/>
              </w:rPr>
            </w:pPr>
          </w:p>
          <w:p w14:paraId="36F76F7E">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ascii="Arial"/>
                <w:color w:val="auto"/>
                <w:sz w:val="21"/>
                <w:highlight w:val="none"/>
              </w:rPr>
            </w:pPr>
          </w:p>
          <w:p w14:paraId="5204ABCF">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ascii="Arial"/>
                <w:color w:val="auto"/>
                <w:sz w:val="21"/>
                <w:highlight w:val="none"/>
              </w:rPr>
            </w:pPr>
          </w:p>
          <w:p w14:paraId="64CABC5C">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ascii="Arial"/>
                <w:color w:val="auto"/>
                <w:sz w:val="21"/>
                <w:highlight w:val="none"/>
              </w:rPr>
            </w:pPr>
          </w:p>
          <w:p w14:paraId="28CE2FB5">
            <w:pPr>
              <w:pStyle w:val="21"/>
              <w:keepNext w:val="0"/>
              <w:keepLines w:val="0"/>
              <w:pageBreakBefore w:val="0"/>
              <w:widowControl/>
              <w:kinsoku w:val="0"/>
              <w:wordWrap/>
              <w:overflowPunct/>
              <w:topLinePunct w:val="0"/>
              <w:autoSpaceDE w:val="0"/>
              <w:autoSpaceDN w:val="0"/>
              <w:bidi w:val="0"/>
              <w:adjustRightInd w:val="0"/>
              <w:snapToGrid w:val="0"/>
              <w:spacing w:before="68" w:line="420" w:lineRule="exact"/>
              <w:ind w:left="199"/>
              <w:textAlignment w:val="baseline"/>
              <w:rPr>
                <w:color w:val="auto"/>
                <w:highlight w:val="none"/>
              </w:rPr>
            </w:pPr>
            <w:r>
              <w:rPr>
                <w:color w:val="auto"/>
                <w:spacing w:val="-4"/>
                <w:highlight w:val="none"/>
              </w:rPr>
              <w:t>12.1.1</w:t>
            </w:r>
          </w:p>
        </w:tc>
        <w:tc>
          <w:tcPr>
            <w:tcW w:w="8413" w:type="dxa"/>
            <w:vAlign w:val="top"/>
          </w:tcPr>
          <w:p w14:paraId="5B716882">
            <w:pPr>
              <w:pStyle w:val="21"/>
              <w:keepNext w:val="0"/>
              <w:keepLines w:val="0"/>
              <w:pageBreakBefore w:val="0"/>
              <w:widowControl/>
              <w:kinsoku w:val="0"/>
              <w:wordWrap/>
              <w:overflowPunct/>
              <w:topLinePunct w:val="0"/>
              <w:autoSpaceDE w:val="0"/>
              <w:autoSpaceDN w:val="0"/>
              <w:bidi w:val="0"/>
              <w:adjustRightInd w:val="0"/>
              <w:snapToGrid w:val="0"/>
              <w:spacing w:before="149" w:line="360" w:lineRule="exact"/>
              <w:ind w:left="330" w:right="102" w:hanging="208"/>
              <w:textAlignment w:val="baseline"/>
              <w:rPr>
                <w:b/>
                <w:bCs/>
                <w:color w:val="auto"/>
                <w:spacing w:val="-3"/>
                <w:highlight w:val="none"/>
              </w:rPr>
            </w:pPr>
            <w:r>
              <w:rPr>
                <w:b/>
                <w:bCs/>
                <w:color w:val="auto"/>
                <w:spacing w:val="-3"/>
                <w:highlight w:val="none"/>
              </w:rPr>
              <w:t>资格证明文件</w:t>
            </w:r>
          </w:p>
          <w:p w14:paraId="61517FD7">
            <w:pPr>
              <w:pStyle w:val="21"/>
              <w:keepNext w:val="0"/>
              <w:keepLines w:val="0"/>
              <w:pageBreakBefore w:val="0"/>
              <w:widowControl/>
              <w:kinsoku w:val="0"/>
              <w:wordWrap/>
              <w:overflowPunct/>
              <w:topLinePunct w:val="0"/>
              <w:autoSpaceDE w:val="0"/>
              <w:autoSpaceDN w:val="0"/>
              <w:bidi w:val="0"/>
              <w:adjustRightInd w:val="0"/>
              <w:snapToGrid w:val="0"/>
              <w:spacing w:before="149" w:line="360" w:lineRule="exact"/>
              <w:ind w:right="102"/>
              <w:textAlignment w:val="baseline"/>
              <w:rPr>
                <w:color w:val="auto"/>
                <w:spacing w:val="-3"/>
                <w:highlight w:val="none"/>
              </w:rPr>
            </w:pPr>
            <w:r>
              <w:rPr>
                <w:color w:val="auto"/>
                <w:spacing w:val="-3"/>
                <w:highlight w:val="none"/>
              </w:rPr>
              <w:t>1.供应商为法人或者其他组织的，提供其营业执照等证明文件复印件（如营业执照或</w:t>
            </w:r>
            <w:r>
              <w:rPr>
                <w:color w:val="auto"/>
                <w:spacing w:val="-1"/>
                <w:highlight w:val="none"/>
              </w:rPr>
              <w:t>者事业单位法人证书或者执业许可证或者登记证书等</w:t>
            </w:r>
            <w:r>
              <w:rPr>
                <w:color w:val="auto"/>
                <w:spacing w:val="-31"/>
                <w:highlight w:val="none"/>
              </w:rPr>
              <w:t>），</w:t>
            </w:r>
            <w:r>
              <w:rPr>
                <w:color w:val="auto"/>
                <w:spacing w:val="-1"/>
                <w:highlight w:val="none"/>
              </w:rPr>
              <w:t>供应商为自然人的，</w:t>
            </w:r>
            <w:r>
              <w:rPr>
                <w:color w:val="auto"/>
                <w:spacing w:val="-2"/>
                <w:highlight w:val="none"/>
              </w:rPr>
              <w:t>提供</w:t>
            </w:r>
            <w:r>
              <w:rPr>
                <w:color w:val="auto"/>
                <w:highlight w:val="none"/>
              </w:rPr>
              <w:t>其身份证复印件</w:t>
            </w:r>
            <w:r>
              <w:rPr>
                <w:color w:val="auto"/>
                <w:spacing w:val="1"/>
                <w:highlight w:val="none"/>
              </w:rPr>
              <w:t>；</w:t>
            </w:r>
            <w:r>
              <w:rPr>
                <w:b/>
                <w:bCs/>
                <w:color w:val="auto"/>
                <w:spacing w:val="-3"/>
                <w:highlight w:val="none"/>
              </w:rPr>
              <w:t>（必须提供，否则响应文件按无效响应处理）</w:t>
            </w:r>
          </w:p>
          <w:p w14:paraId="3C2EA439">
            <w:pPr>
              <w:pStyle w:val="21"/>
              <w:keepNext w:val="0"/>
              <w:keepLines w:val="0"/>
              <w:pageBreakBefore w:val="0"/>
              <w:widowControl/>
              <w:kinsoku w:val="0"/>
              <w:wordWrap/>
              <w:overflowPunct/>
              <w:topLinePunct w:val="0"/>
              <w:autoSpaceDE w:val="0"/>
              <w:autoSpaceDN w:val="0"/>
              <w:bidi w:val="0"/>
              <w:adjustRightInd w:val="0"/>
              <w:snapToGrid w:val="0"/>
              <w:spacing w:before="150" w:line="360" w:lineRule="exact"/>
              <w:ind w:right="102"/>
              <w:textAlignment w:val="baseline"/>
              <w:rPr>
                <w:b/>
                <w:bCs/>
                <w:color w:val="auto"/>
                <w:spacing w:val="1"/>
                <w:highlight w:val="none"/>
              </w:rPr>
            </w:pPr>
            <w:r>
              <w:rPr>
                <w:rFonts w:hint="eastAsia"/>
                <w:color w:val="auto"/>
                <w:spacing w:val="-2"/>
                <w:highlight w:val="none"/>
                <w:lang w:val="en-US" w:eastAsia="zh-CN"/>
              </w:rPr>
              <w:t>2</w:t>
            </w:r>
            <w:r>
              <w:rPr>
                <w:color w:val="auto"/>
                <w:spacing w:val="-2"/>
                <w:highlight w:val="none"/>
              </w:rPr>
              <w:t>.供应商依法缴纳税收的相关材料（</w:t>
            </w:r>
            <w:r>
              <w:rPr>
                <w:color w:val="auto"/>
                <w:spacing w:val="-2"/>
                <w:highlight w:val="none"/>
                <w:u w:val="single" w:color="auto"/>
              </w:rPr>
              <w:t>202</w:t>
            </w:r>
            <w:r>
              <w:rPr>
                <w:rFonts w:hint="eastAsia"/>
                <w:color w:val="auto"/>
                <w:spacing w:val="-2"/>
                <w:highlight w:val="none"/>
                <w:u w:val="single" w:color="auto"/>
                <w:lang w:val="en-US" w:eastAsia="zh-CN"/>
              </w:rPr>
              <w:t>6</w:t>
            </w:r>
            <w:r>
              <w:rPr>
                <w:color w:val="auto"/>
                <w:spacing w:val="-2"/>
                <w:highlight w:val="none"/>
              </w:rPr>
              <w:t>年</w:t>
            </w:r>
            <w:r>
              <w:rPr>
                <w:rFonts w:hint="eastAsia"/>
                <w:color w:val="auto"/>
                <w:spacing w:val="-53"/>
                <w:highlight w:val="none"/>
                <w:u w:val="single"/>
                <w:lang w:val="en-US" w:eastAsia="zh-CN"/>
              </w:rPr>
              <w:t>1</w:t>
            </w:r>
            <w:r>
              <w:rPr>
                <w:color w:val="auto"/>
                <w:spacing w:val="-2"/>
                <w:highlight w:val="none"/>
              </w:rPr>
              <w:t>月至响应文件提交截止时间前</w:t>
            </w:r>
            <w:r>
              <w:rPr>
                <w:rFonts w:hint="eastAsia"/>
                <w:color w:val="auto"/>
                <w:spacing w:val="-2"/>
                <w:highlight w:val="none"/>
                <w:lang w:val="en-US" w:eastAsia="zh-CN"/>
              </w:rPr>
              <w:t>任意1</w:t>
            </w:r>
            <w:r>
              <w:rPr>
                <w:color w:val="auto"/>
                <w:spacing w:val="-3"/>
                <w:highlight w:val="none"/>
              </w:rPr>
              <w:t>个月的依法缴纳税收的凭证复印件；依法免税的供应商，必须提供相应文件复印件证明其依法免税。从成立之日起到响应文件提交截止时间止不足要求月数的，只需</w:t>
            </w:r>
            <w:r>
              <w:rPr>
                <w:color w:val="auto"/>
                <w:spacing w:val="1"/>
                <w:highlight w:val="none"/>
              </w:rPr>
              <w:t>提供从成立之日起的依法缴纳税收相应证明文件复印件</w:t>
            </w:r>
            <w:r>
              <w:rPr>
                <w:color w:val="auto"/>
                <w:spacing w:val="-42"/>
                <w:highlight w:val="none"/>
              </w:rPr>
              <w:t>）；</w:t>
            </w:r>
            <w:r>
              <w:rPr>
                <w:b/>
                <w:bCs/>
                <w:color w:val="auto"/>
                <w:spacing w:val="-3"/>
                <w:highlight w:val="none"/>
              </w:rPr>
              <w:t>（必</w:t>
            </w:r>
            <w:r>
              <w:rPr>
                <w:b/>
                <w:bCs/>
                <w:color w:val="auto"/>
                <w:spacing w:val="1"/>
                <w:highlight w:val="none"/>
              </w:rPr>
              <w:t>须提供，否则响应文件按无效响应处理）</w:t>
            </w:r>
          </w:p>
          <w:p w14:paraId="7549AF68">
            <w:pPr>
              <w:pStyle w:val="21"/>
              <w:keepNext w:val="0"/>
              <w:keepLines w:val="0"/>
              <w:pageBreakBefore w:val="0"/>
              <w:widowControl/>
              <w:kinsoku w:val="0"/>
              <w:wordWrap/>
              <w:overflowPunct/>
              <w:topLinePunct w:val="0"/>
              <w:autoSpaceDE w:val="0"/>
              <w:autoSpaceDN w:val="0"/>
              <w:bidi w:val="0"/>
              <w:adjustRightInd w:val="0"/>
              <w:snapToGrid w:val="0"/>
              <w:spacing w:before="149" w:line="360" w:lineRule="exact"/>
              <w:ind w:right="30" w:firstLine="206" w:firstLineChars="100"/>
              <w:textAlignment w:val="baseline"/>
              <w:rPr>
                <w:b/>
                <w:bCs/>
                <w:color w:val="auto"/>
                <w:spacing w:val="-4"/>
                <w:highlight w:val="none"/>
              </w:rPr>
            </w:pPr>
            <w:r>
              <w:rPr>
                <w:rFonts w:hint="eastAsia"/>
                <w:color w:val="auto"/>
                <w:spacing w:val="-2"/>
                <w:highlight w:val="none"/>
                <w:lang w:val="en-US" w:eastAsia="zh-CN"/>
              </w:rPr>
              <w:t>3</w:t>
            </w:r>
            <w:r>
              <w:rPr>
                <w:color w:val="auto"/>
                <w:spacing w:val="-2"/>
                <w:highlight w:val="none"/>
              </w:rPr>
              <w:t>.供应商依法缴纳社会保障资金的相关材料[</w:t>
            </w:r>
            <w:r>
              <w:rPr>
                <w:color w:val="auto"/>
                <w:spacing w:val="-2"/>
                <w:highlight w:val="none"/>
                <w:u w:val="single" w:color="auto"/>
              </w:rPr>
              <w:t>202</w:t>
            </w:r>
            <w:r>
              <w:rPr>
                <w:rFonts w:hint="eastAsia"/>
                <w:color w:val="auto"/>
                <w:spacing w:val="-2"/>
                <w:highlight w:val="none"/>
                <w:u w:val="single" w:color="auto"/>
                <w:lang w:val="en-US" w:eastAsia="zh-CN"/>
              </w:rPr>
              <w:t>6</w:t>
            </w:r>
            <w:r>
              <w:rPr>
                <w:color w:val="auto"/>
                <w:spacing w:val="-2"/>
                <w:highlight w:val="none"/>
              </w:rPr>
              <w:t>年</w:t>
            </w:r>
            <w:r>
              <w:rPr>
                <w:rFonts w:hint="eastAsia"/>
                <w:color w:val="auto"/>
                <w:spacing w:val="-2"/>
                <w:highlight w:val="none"/>
                <w:u w:val="single"/>
                <w:lang w:val="en-US" w:eastAsia="zh-CN"/>
              </w:rPr>
              <w:t xml:space="preserve"> </w:t>
            </w:r>
            <w:r>
              <w:rPr>
                <w:rFonts w:hint="eastAsia"/>
                <w:color w:val="auto"/>
                <w:spacing w:val="-2"/>
                <w:highlight w:val="none"/>
                <w:u w:val="single" w:color="auto"/>
                <w:lang w:val="en-US" w:eastAsia="zh-CN"/>
              </w:rPr>
              <w:t>1</w:t>
            </w:r>
            <w:r>
              <w:rPr>
                <w:color w:val="auto"/>
                <w:spacing w:val="-2"/>
                <w:highlight w:val="none"/>
              </w:rPr>
              <w:t>月至响应文件提交截</w:t>
            </w:r>
            <w:r>
              <w:rPr>
                <w:color w:val="auto"/>
                <w:spacing w:val="-3"/>
                <w:highlight w:val="none"/>
              </w:rPr>
              <w:t>止时间</w:t>
            </w:r>
            <w:r>
              <w:rPr>
                <w:color w:val="auto"/>
                <w:spacing w:val="-1"/>
                <w:highlight w:val="none"/>
              </w:rPr>
              <w:t>前</w:t>
            </w:r>
            <w:r>
              <w:rPr>
                <w:rFonts w:hint="eastAsia"/>
                <w:color w:val="auto"/>
                <w:spacing w:val="-2"/>
                <w:highlight w:val="none"/>
                <w:lang w:val="en-US" w:eastAsia="zh-CN"/>
              </w:rPr>
              <w:t>任意1</w:t>
            </w:r>
            <w:r>
              <w:rPr>
                <w:color w:val="auto"/>
                <w:spacing w:val="-1"/>
                <w:highlight w:val="none"/>
              </w:rPr>
              <w:t>个月的依法缴纳社会保障资金的凭证（专用收据或者社会保险缴纳清单）</w:t>
            </w:r>
            <w:r>
              <w:rPr>
                <w:color w:val="auto"/>
                <w:spacing w:val="-3"/>
                <w:highlight w:val="none"/>
              </w:rPr>
              <w:t>复印件；依法不需要缴纳社会保障资金的供应商，必须提供相应文件复印件证明不需要缴纳社会保障资金。从成立之日起到响应文件提交截止时间为止不足要求月数</w:t>
            </w:r>
            <w:r>
              <w:rPr>
                <w:color w:val="auto"/>
                <w:spacing w:val="-1"/>
                <w:highlight w:val="none"/>
              </w:rPr>
              <w:t>的，只需提供从成立之日起的依法缴纳社会保障资金的相应证明文件复印件]；</w:t>
            </w:r>
            <w:r>
              <w:rPr>
                <w:b/>
                <w:bCs/>
                <w:color w:val="auto"/>
                <w:spacing w:val="-4"/>
                <w:highlight w:val="none"/>
              </w:rPr>
              <w:t>（必须提供，否则响应文件按无效响应处理）</w:t>
            </w:r>
          </w:p>
          <w:p w14:paraId="64DC41E9">
            <w:pPr>
              <w:pStyle w:val="21"/>
              <w:keepNext w:val="0"/>
              <w:keepLines w:val="0"/>
              <w:pageBreakBefore w:val="0"/>
              <w:widowControl/>
              <w:kinsoku w:val="0"/>
              <w:wordWrap/>
              <w:overflowPunct/>
              <w:topLinePunct w:val="0"/>
              <w:autoSpaceDE w:val="0"/>
              <w:autoSpaceDN w:val="0"/>
              <w:bidi w:val="0"/>
              <w:adjustRightInd w:val="0"/>
              <w:snapToGrid w:val="0"/>
              <w:spacing w:before="148" w:line="360" w:lineRule="exact"/>
              <w:ind w:firstLine="202" w:firstLineChars="100"/>
              <w:textAlignment w:val="baseline"/>
              <w:rPr>
                <w:b/>
                <w:bCs/>
                <w:color w:val="auto"/>
                <w:spacing w:val="-4"/>
                <w:highlight w:val="none"/>
              </w:rPr>
            </w:pPr>
            <w:r>
              <w:rPr>
                <w:rFonts w:hint="eastAsia"/>
                <w:color w:val="auto"/>
                <w:spacing w:val="-4"/>
                <w:highlight w:val="none"/>
                <w:lang w:val="en-US" w:eastAsia="zh-CN"/>
              </w:rPr>
              <w:t>4</w:t>
            </w:r>
            <w:r>
              <w:rPr>
                <w:color w:val="auto"/>
                <w:spacing w:val="-4"/>
                <w:highlight w:val="none"/>
              </w:rPr>
              <w:t>.供应商财务状况报告[202</w:t>
            </w:r>
            <w:r>
              <w:rPr>
                <w:rFonts w:hint="eastAsia"/>
                <w:color w:val="auto"/>
                <w:spacing w:val="-4"/>
                <w:highlight w:val="none"/>
                <w:lang w:val="en-US" w:eastAsia="zh-CN"/>
              </w:rPr>
              <w:t>5</w:t>
            </w:r>
            <w:r>
              <w:rPr>
                <w:color w:val="auto"/>
                <w:spacing w:val="-4"/>
                <w:highlight w:val="none"/>
              </w:rPr>
              <w:t>年度财务报表复</w:t>
            </w:r>
            <w:r>
              <w:rPr>
                <w:color w:val="auto"/>
                <w:spacing w:val="-5"/>
                <w:highlight w:val="none"/>
              </w:rPr>
              <w:t>印件，或者银行出具的资信证明，</w:t>
            </w:r>
            <w:r>
              <w:rPr>
                <w:color w:val="auto"/>
                <w:spacing w:val="-4"/>
                <w:highlight w:val="none"/>
              </w:rPr>
              <w:t>或者中国人民银行征信中心出具的信用报告（企业竞标的提供企业信用报告，自然</w:t>
            </w:r>
            <w:r>
              <w:rPr>
                <w:color w:val="auto"/>
                <w:spacing w:val="-2"/>
                <w:highlight w:val="none"/>
              </w:rPr>
              <w:t>人竞标的提供个人信用报告</w:t>
            </w:r>
            <w:r>
              <w:rPr>
                <w:color w:val="auto"/>
                <w:spacing w:val="-36"/>
                <w:highlight w:val="none"/>
              </w:rPr>
              <w:t>）；</w:t>
            </w:r>
            <w:r>
              <w:rPr>
                <w:color w:val="auto"/>
                <w:spacing w:val="-2"/>
                <w:highlight w:val="none"/>
              </w:rPr>
              <w:t>供应商属于成立时间在规定年度之后的法人或其他</w:t>
            </w:r>
            <w:r>
              <w:rPr>
                <w:color w:val="auto"/>
                <w:spacing w:val="-4"/>
                <w:highlight w:val="none"/>
              </w:rPr>
              <w:t>组织，需提供成立之日起至响应文件提交截止时间前的月报表或银行出具的资信证明或者中国人民银行征信中心出具的企业信用报告；资信证明应在有效期内，未注</w:t>
            </w:r>
            <w:r>
              <w:rPr>
                <w:color w:val="auto"/>
                <w:spacing w:val="-9"/>
                <w:highlight w:val="none"/>
              </w:rPr>
              <w:t>明有效期的，银行出具时间至响应文件提交截止时</w:t>
            </w:r>
            <w:r>
              <w:rPr>
                <w:color w:val="auto"/>
                <w:spacing w:val="-4"/>
                <w:highlight w:val="none"/>
              </w:rPr>
              <w:t>间不超过一年；如是分公司参加政府采购活动，可以提供总公司经审计的财务报告。]；</w:t>
            </w:r>
            <w:r>
              <w:rPr>
                <w:b/>
                <w:bCs/>
                <w:color w:val="auto"/>
                <w:spacing w:val="-4"/>
                <w:highlight w:val="none"/>
              </w:rPr>
              <w:t>（必须提供，否则响应文件按无效响应处理）</w:t>
            </w:r>
          </w:p>
          <w:p w14:paraId="3E6AA201">
            <w:pPr>
              <w:pStyle w:val="21"/>
              <w:keepNext w:val="0"/>
              <w:keepLines w:val="0"/>
              <w:pageBreakBefore w:val="0"/>
              <w:widowControl/>
              <w:kinsoku w:val="0"/>
              <w:wordWrap/>
              <w:overflowPunct/>
              <w:topLinePunct w:val="0"/>
              <w:autoSpaceDE w:val="0"/>
              <w:autoSpaceDN w:val="0"/>
              <w:bidi w:val="0"/>
              <w:adjustRightInd w:val="0"/>
              <w:snapToGrid w:val="0"/>
              <w:spacing w:before="148" w:line="360" w:lineRule="exact"/>
              <w:ind w:left="326" w:hanging="215"/>
              <w:textAlignment w:val="baseline"/>
              <w:rPr>
                <w:b/>
                <w:bCs/>
                <w:color w:val="auto"/>
                <w:spacing w:val="-4"/>
                <w:highlight w:val="none"/>
              </w:rPr>
            </w:pPr>
            <w:r>
              <w:rPr>
                <w:rFonts w:hint="eastAsia"/>
                <w:color w:val="auto"/>
                <w:spacing w:val="-4"/>
                <w:highlight w:val="none"/>
                <w:lang w:val="en-US" w:eastAsia="zh-CN"/>
              </w:rPr>
              <w:t>5</w:t>
            </w:r>
            <w:r>
              <w:rPr>
                <w:color w:val="auto"/>
                <w:spacing w:val="-4"/>
                <w:highlight w:val="none"/>
              </w:rPr>
              <w:t>.供应商直接控股、管理关系信息表（格式后附）；</w:t>
            </w:r>
            <w:r>
              <w:rPr>
                <w:b/>
                <w:bCs/>
                <w:color w:val="auto"/>
                <w:spacing w:val="-4"/>
                <w:highlight w:val="none"/>
              </w:rPr>
              <w:t>（必须提供，否则响应文件按无效响应处理）</w:t>
            </w:r>
          </w:p>
          <w:p w14:paraId="6F809861">
            <w:pPr>
              <w:pStyle w:val="21"/>
              <w:keepNext w:val="0"/>
              <w:keepLines w:val="0"/>
              <w:pageBreakBefore w:val="0"/>
              <w:widowControl/>
              <w:kinsoku w:val="0"/>
              <w:wordWrap/>
              <w:overflowPunct/>
              <w:topLinePunct w:val="0"/>
              <w:autoSpaceDE w:val="0"/>
              <w:autoSpaceDN w:val="0"/>
              <w:bidi w:val="0"/>
              <w:adjustRightInd w:val="0"/>
              <w:snapToGrid w:val="0"/>
              <w:spacing w:before="148" w:line="360" w:lineRule="exact"/>
              <w:ind w:left="326" w:hanging="215"/>
              <w:textAlignment w:val="baseline"/>
              <w:rPr>
                <w:b/>
                <w:bCs/>
                <w:color w:val="auto"/>
                <w:spacing w:val="-4"/>
                <w:highlight w:val="none"/>
              </w:rPr>
            </w:pPr>
            <w:r>
              <w:rPr>
                <w:rFonts w:hint="eastAsia"/>
                <w:color w:val="auto"/>
                <w:spacing w:val="-4"/>
                <w:highlight w:val="none"/>
                <w:lang w:val="en-US" w:eastAsia="zh-CN"/>
              </w:rPr>
              <w:t>6</w:t>
            </w:r>
            <w:r>
              <w:rPr>
                <w:color w:val="auto"/>
                <w:spacing w:val="-4"/>
                <w:highlight w:val="none"/>
              </w:rPr>
              <w:t>.竞标声明（格式后附）；</w:t>
            </w:r>
            <w:r>
              <w:rPr>
                <w:b/>
                <w:bCs/>
                <w:color w:val="auto"/>
                <w:spacing w:val="-4"/>
                <w:highlight w:val="none"/>
              </w:rPr>
              <w:t>（必须提供，否则响应文件按无效响应处理）</w:t>
            </w:r>
          </w:p>
          <w:p w14:paraId="4CEAA966">
            <w:pPr>
              <w:pStyle w:val="21"/>
              <w:keepNext w:val="0"/>
              <w:keepLines w:val="0"/>
              <w:pageBreakBefore w:val="0"/>
              <w:widowControl/>
              <w:kinsoku w:val="0"/>
              <w:wordWrap/>
              <w:overflowPunct/>
              <w:topLinePunct w:val="0"/>
              <w:autoSpaceDE w:val="0"/>
              <w:autoSpaceDN w:val="0"/>
              <w:bidi w:val="0"/>
              <w:adjustRightInd w:val="0"/>
              <w:snapToGrid w:val="0"/>
              <w:spacing w:before="148" w:line="360" w:lineRule="exact"/>
              <w:ind w:left="326" w:hanging="215"/>
              <w:textAlignment w:val="baseline"/>
              <w:rPr>
                <w:b/>
                <w:bCs/>
                <w:color w:val="auto"/>
                <w:spacing w:val="-4"/>
                <w:highlight w:val="none"/>
              </w:rPr>
            </w:pPr>
            <w:r>
              <w:rPr>
                <w:rFonts w:hint="eastAsia"/>
                <w:color w:val="auto"/>
                <w:spacing w:val="-4"/>
                <w:highlight w:val="none"/>
                <w:lang w:val="en-US" w:eastAsia="zh-CN"/>
              </w:rPr>
              <w:t>7</w:t>
            </w:r>
            <w:r>
              <w:rPr>
                <w:color w:val="auto"/>
                <w:spacing w:val="-4"/>
                <w:highlight w:val="none"/>
              </w:rPr>
              <w:t>.联合体竞标协议书（格式后附）；</w:t>
            </w:r>
            <w:r>
              <w:rPr>
                <w:b/>
                <w:bCs/>
                <w:color w:val="auto"/>
                <w:spacing w:val="-4"/>
                <w:highlight w:val="none"/>
              </w:rPr>
              <w:t>（联合体竞标时必须提供，否则响应文件按无效响应处理）</w:t>
            </w:r>
          </w:p>
          <w:p w14:paraId="77B46CEE">
            <w:pPr>
              <w:pStyle w:val="21"/>
              <w:keepNext w:val="0"/>
              <w:keepLines w:val="0"/>
              <w:pageBreakBefore w:val="0"/>
              <w:widowControl/>
              <w:kinsoku w:val="0"/>
              <w:wordWrap/>
              <w:overflowPunct/>
              <w:topLinePunct w:val="0"/>
              <w:autoSpaceDE w:val="0"/>
              <w:autoSpaceDN w:val="0"/>
              <w:bidi w:val="0"/>
              <w:adjustRightInd w:val="0"/>
              <w:snapToGrid w:val="0"/>
              <w:spacing w:before="148" w:line="360" w:lineRule="exact"/>
              <w:ind w:left="326" w:hanging="215"/>
              <w:textAlignment w:val="baseline"/>
              <w:rPr>
                <w:rFonts w:hint="eastAsia"/>
                <w:color w:val="auto"/>
                <w:spacing w:val="-4"/>
                <w:highlight w:val="none"/>
                <w:lang w:val="en-US" w:eastAsia="zh-CN"/>
              </w:rPr>
            </w:pPr>
            <w:r>
              <w:rPr>
                <w:rFonts w:hint="eastAsia"/>
                <w:color w:val="auto"/>
                <w:spacing w:val="-4"/>
                <w:highlight w:val="none"/>
                <w:lang w:val="en-US" w:eastAsia="zh-CN"/>
              </w:rPr>
              <w:t>8.供应商应为中小企业，请根据要求上传《中小企业声明函》，格式以采购文件要求为准；</w:t>
            </w:r>
            <w:r>
              <w:rPr>
                <w:rFonts w:hint="eastAsia"/>
                <w:b/>
                <w:bCs/>
                <w:color w:val="000000" w:themeColor="text1"/>
                <w:spacing w:val="-4"/>
                <w:highlight w:val="none"/>
                <w:lang w:val="en-US" w:eastAsia="zh-CN"/>
                <w14:textFill>
                  <w14:solidFill>
                    <w14:schemeClr w14:val="tx1"/>
                  </w14:solidFill>
                </w14:textFill>
              </w:rPr>
              <w:t>（必须提供，否则响应文件按无效响应处理）</w:t>
            </w:r>
          </w:p>
          <w:p w14:paraId="17DD03CF">
            <w:pPr>
              <w:pStyle w:val="21"/>
              <w:keepNext w:val="0"/>
              <w:keepLines w:val="0"/>
              <w:pageBreakBefore w:val="0"/>
              <w:widowControl/>
              <w:kinsoku w:val="0"/>
              <w:wordWrap/>
              <w:overflowPunct/>
              <w:topLinePunct w:val="0"/>
              <w:autoSpaceDE w:val="0"/>
              <w:autoSpaceDN w:val="0"/>
              <w:bidi w:val="0"/>
              <w:adjustRightInd w:val="0"/>
              <w:snapToGrid w:val="0"/>
              <w:spacing w:before="148" w:line="360" w:lineRule="exact"/>
              <w:ind w:left="326" w:hanging="215"/>
              <w:textAlignment w:val="baseline"/>
              <w:rPr>
                <w:color w:val="auto"/>
                <w:spacing w:val="-4"/>
                <w:highlight w:val="none"/>
              </w:rPr>
            </w:pPr>
            <w:r>
              <w:rPr>
                <w:rFonts w:hint="eastAsia"/>
                <w:color w:val="auto"/>
                <w:spacing w:val="-4"/>
                <w:highlight w:val="none"/>
                <w:lang w:val="en-US" w:eastAsia="zh-CN"/>
              </w:rPr>
              <w:t>9</w:t>
            </w:r>
            <w:r>
              <w:rPr>
                <w:color w:val="auto"/>
                <w:spacing w:val="-4"/>
                <w:highlight w:val="none"/>
              </w:rPr>
              <w:t>.除磋商文件规定必须提供以外，供应商认为需要提供的其他证明材料。</w:t>
            </w:r>
          </w:p>
          <w:p w14:paraId="4B1F6669">
            <w:pPr>
              <w:pStyle w:val="21"/>
              <w:keepNext w:val="0"/>
              <w:keepLines w:val="0"/>
              <w:pageBreakBefore w:val="0"/>
              <w:widowControl/>
              <w:kinsoku w:val="0"/>
              <w:wordWrap/>
              <w:overflowPunct/>
              <w:topLinePunct w:val="0"/>
              <w:autoSpaceDE w:val="0"/>
              <w:autoSpaceDN w:val="0"/>
              <w:bidi w:val="0"/>
              <w:adjustRightInd w:val="0"/>
              <w:snapToGrid w:val="0"/>
              <w:spacing w:before="148" w:line="320" w:lineRule="exact"/>
              <w:ind w:left="326" w:hanging="215"/>
              <w:textAlignment w:val="baseline"/>
              <w:rPr>
                <w:b/>
                <w:bCs/>
                <w:color w:val="auto"/>
                <w:spacing w:val="-4"/>
                <w:highlight w:val="none"/>
              </w:rPr>
            </w:pPr>
            <w:r>
              <w:rPr>
                <w:b/>
                <w:bCs/>
                <w:color w:val="auto"/>
                <w:spacing w:val="-4"/>
                <w:highlight w:val="none"/>
              </w:rPr>
              <w:t>注：</w:t>
            </w:r>
          </w:p>
          <w:p w14:paraId="640742AB">
            <w:pPr>
              <w:pStyle w:val="21"/>
              <w:keepNext w:val="0"/>
              <w:keepLines w:val="0"/>
              <w:pageBreakBefore w:val="0"/>
              <w:widowControl/>
              <w:kinsoku w:val="0"/>
              <w:wordWrap/>
              <w:overflowPunct/>
              <w:topLinePunct w:val="0"/>
              <w:autoSpaceDE w:val="0"/>
              <w:autoSpaceDN w:val="0"/>
              <w:bidi w:val="0"/>
              <w:adjustRightInd w:val="0"/>
              <w:snapToGrid w:val="0"/>
              <w:spacing w:before="148" w:line="320" w:lineRule="exact"/>
              <w:ind w:left="326" w:hanging="215"/>
              <w:textAlignment w:val="baseline"/>
              <w:rPr>
                <w:b/>
                <w:bCs/>
                <w:color w:val="auto"/>
                <w:spacing w:val="-4"/>
                <w:highlight w:val="none"/>
              </w:rPr>
            </w:pPr>
            <w:r>
              <w:rPr>
                <w:b/>
                <w:bCs/>
                <w:color w:val="auto"/>
                <w:spacing w:val="-4"/>
                <w:highlight w:val="none"/>
              </w:rPr>
              <w:t>1.供应商所提交的所有材料必须加盖供应商电子签章，否则响应文件按无效响应处理。</w:t>
            </w:r>
          </w:p>
          <w:p w14:paraId="73177883">
            <w:pPr>
              <w:pStyle w:val="21"/>
              <w:keepNext w:val="0"/>
              <w:keepLines w:val="0"/>
              <w:pageBreakBefore w:val="0"/>
              <w:widowControl/>
              <w:kinsoku w:val="0"/>
              <w:wordWrap/>
              <w:overflowPunct/>
              <w:topLinePunct w:val="0"/>
              <w:autoSpaceDE w:val="0"/>
              <w:autoSpaceDN w:val="0"/>
              <w:bidi w:val="0"/>
              <w:adjustRightInd w:val="0"/>
              <w:snapToGrid w:val="0"/>
              <w:spacing w:before="148" w:line="320" w:lineRule="exact"/>
              <w:ind w:left="326" w:hanging="215"/>
              <w:textAlignment w:val="baseline"/>
              <w:rPr>
                <w:b/>
                <w:bCs/>
                <w:color w:val="auto"/>
                <w:spacing w:val="-4"/>
                <w:highlight w:val="none"/>
              </w:rPr>
            </w:pPr>
            <w:r>
              <w:rPr>
                <w:b/>
                <w:bCs/>
                <w:color w:val="auto"/>
                <w:spacing w:val="-4"/>
                <w:highlight w:val="none"/>
              </w:rPr>
              <w:t>2.竞标声明必须由法定代表人在规定签章处签字或者电子签名并加盖供应商电子签章，否则响应文件按无效响应处理。</w:t>
            </w:r>
          </w:p>
          <w:p w14:paraId="5188C6D4">
            <w:pPr>
              <w:pStyle w:val="21"/>
              <w:keepNext w:val="0"/>
              <w:keepLines w:val="0"/>
              <w:pageBreakBefore w:val="0"/>
              <w:widowControl/>
              <w:kinsoku w:val="0"/>
              <w:wordWrap/>
              <w:overflowPunct/>
              <w:topLinePunct w:val="0"/>
              <w:autoSpaceDE w:val="0"/>
              <w:autoSpaceDN w:val="0"/>
              <w:bidi w:val="0"/>
              <w:adjustRightInd w:val="0"/>
              <w:snapToGrid w:val="0"/>
              <w:spacing w:before="148" w:line="320" w:lineRule="exact"/>
              <w:ind w:left="326" w:hanging="215"/>
              <w:textAlignment w:val="baseline"/>
              <w:rPr>
                <w:b/>
                <w:bCs/>
                <w:color w:val="auto"/>
                <w:spacing w:val="-4"/>
                <w:highlight w:val="none"/>
              </w:rPr>
            </w:pPr>
            <w:r>
              <w:rPr>
                <w:b/>
                <w:bCs/>
                <w:color w:val="auto"/>
                <w:spacing w:val="-4"/>
                <w:highlight w:val="none"/>
              </w:rPr>
              <w:t>3.联合体竞标时，第1-6项资格证明文件联合体各方均必须分别提供，并由联合体牵头人加盖电子签章，规定签字处签字（或者电子签名），否则响应文件按无效处理。</w:t>
            </w:r>
          </w:p>
          <w:p w14:paraId="16AA990D">
            <w:pPr>
              <w:pStyle w:val="21"/>
              <w:keepNext w:val="0"/>
              <w:keepLines w:val="0"/>
              <w:pageBreakBefore w:val="0"/>
              <w:widowControl/>
              <w:kinsoku w:val="0"/>
              <w:wordWrap/>
              <w:overflowPunct/>
              <w:topLinePunct w:val="0"/>
              <w:autoSpaceDE w:val="0"/>
              <w:autoSpaceDN w:val="0"/>
              <w:bidi w:val="0"/>
              <w:adjustRightInd w:val="0"/>
              <w:snapToGrid w:val="0"/>
              <w:spacing w:before="148" w:line="320" w:lineRule="exact"/>
              <w:ind w:left="326" w:hanging="215"/>
              <w:textAlignment w:val="baseline"/>
              <w:rPr>
                <w:rFonts w:hint="eastAsia" w:eastAsia="宋体"/>
                <w:color w:val="auto"/>
                <w:highlight w:val="none"/>
                <w:lang w:eastAsia="zh-CN"/>
              </w:rPr>
            </w:pPr>
            <w:r>
              <w:rPr>
                <w:b/>
                <w:bCs/>
                <w:color w:val="auto"/>
                <w:spacing w:val="-4"/>
                <w:highlight w:val="none"/>
              </w:rPr>
              <w:t>4.若竞争性磋商文件中有专门标注的某关联点，并要求供应商在电子投标系统中作出响应的，如供应商未对关联点进行响应或者在响应文件其它内容进行描述，造成电子评审不能查询的责任由供应商自行承担。</w:t>
            </w:r>
          </w:p>
        </w:tc>
      </w:tr>
      <w:tr w14:paraId="3A4E5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082" w:type="dxa"/>
            <w:vAlign w:val="top"/>
          </w:tcPr>
          <w:p w14:paraId="3A829E41">
            <w:pPr>
              <w:pStyle w:val="21"/>
              <w:keepNext w:val="0"/>
              <w:keepLines w:val="0"/>
              <w:pageBreakBefore w:val="0"/>
              <w:widowControl/>
              <w:kinsoku w:val="0"/>
              <w:wordWrap/>
              <w:overflowPunct/>
              <w:topLinePunct w:val="0"/>
              <w:autoSpaceDE w:val="0"/>
              <w:autoSpaceDN w:val="0"/>
              <w:bidi w:val="0"/>
              <w:adjustRightInd w:val="0"/>
              <w:snapToGrid w:val="0"/>
              <w:spacing w:before="120" w:line="420" w:lineRule="exact"/>
              <w:ind w:left="199"/>
              <w:textAlignment w:val="baseline"/>
              <w:rPr>
                <w:color w:val="auto"/>
                <w:highlight w:val="none"/>
              </w:rPr>
            </w:pPr>
            <w:r>
              <w:rPr>
                <w:color w:val="auto"/>
                <w:spacing w:val="-4"/>
                <w:highlight w:val="none"/>
              </w:rPr>
              <w:t>12.1.2</w:t>
            </w:r>
          </w:p>
        </w:tc>
        <w:tc>
          <w:tcPr>
            <w:tcW w:w="8413" w:type="dxa"/>
            <w:vAlign w:val="top"/>
          </w:tcPr>
          <w:p w14:paraId="00323007">
            <w:pPr>
              <w:pStyle w:val="21"/>
              <w:keepNext w:val="0"/>
              <w:keepLines w:val="0"/>
              <w:pageBreakBefore w:val="0"/>
              <w:widowControl/>
              <w:kinsoku w:val="0"/>
              <w:wordWrap/>
              <w:overflowPunct/>
              <w:topLinePunct w:val="0"/>
              <w:autoSpaceDE w:val="0"/>
              <w:autoSpaceDN w:val="0"/>
              <w:bidi w:val="0"/>
              <w:adjustRightInd w:val="0"/>
              <w:snapToGrid w:val="0"/>
              <w:spacing w:before="120" w:line="340" w:lineRule="exact"/>
              <w:ind w:left="0"/>
              <w:textAlignment w:val="baseline"/>
              <w:rPr>
                <w:b/>
                <w:bCs/>
                <w:color w:val="auto"/>
                <w:position w:val="20"/>
                <w:highlight w:val="none"/>
              </w:rPr>
            </w:pPr>
            <w:r>
              <w:rPr>
                <w:b/>
                <w:bCs/>
                <w:color w:val="auto"/>
                <w:position w:val="20"/>
                <w:highlight w:val="none"/>
              </w:rPr>
              <w:t>报价文件</w:t>
            </w:r>
          </w:p>
          <w:p w14:paraId="3EC49BF6">
            <w:pPr>
              <w:pStyle w:val="21"/>
              <w:keepNext w:val="0"/>
              <w:keepLines w:val="0"/>
              <w:pageBreakBefore w:val="0"/>
              <w:widowControl/>
              <w:kinsoku w:val="0"/>
              <w:wordWrap/>
              <w:overflowPunct/>
              <w:topLinePunct w:val="0"/>
              <w:autoSpaceDE w:val="0"/>
              <w:autoSpaceDN w:val="0"/>
              <w:bidi w:val="0"/>
              <w:adjustRightInd w:val="0"/>
              <w:snapToGrid w:val="0"/>
              <w:spacing w:before="120" w:line="340" w:lineRule="exact"/>
              <w:ind w:left="0"/>
              <w:textAlignment w:val="baseline"/>
              <w:rPr>
                <w:color w:val="auto"/>
                <w:position w:val="20"/>
                <w:highlight w:val="none"/>
              </w:rPr>
            </w:pPr>
            <w:r>
              <w:rPr>
                <w:color w:val="auto"/>
                <w:position w:val="20"/>
                <w:highlight w:val="none"/>
              </w:rPr>
              <w:t>1.竞标报价表（格式后附）；</w:t>
            </w:r>
            <w:r>
              <w:rPr>
                <w:b/>
                <w:bCs/>
                <w:color w:val="auto"/>
                <w:position w:val="20"/>
                <w:highlight w:val="none"/>
              </w:rPr>
              <w:t>（必须提供，否则响应文件按无效处理）</w:t>
            </w:r>
          </w:p>
          <w:p w14:paraId="4416DD56">
            <w:pPr>
              <w:pStyle w:val="21"/>
              <w:keepNext w:val="0"/>
              <w:keepLines w:val="0"/>
              <w:pageBreakBefore w:val="0"/>
              <w:widowControl/>
              <w:kinsoku w:val="0"/>
              <w:wordWrap/>
              <w:overflowPunct/>
              <w:topLinePunct w:val="0"/>
              <w:autoSpaceDE w:val="0"/>
              <w:autoSpaceDN w:val="0"/>
              <w:bidi w:val="0"/>
              <w:adjustRightInd w:val="0"/>
              <w:snapToGrid w:val="0"/>
              <w:spacing w:before="120" w:line="340" w:lineRule="exact"/>
              <w:textAlignment w:val="baseline"/>
              <w:rPr>
                <w:color w:val="auto"/>
                <w:position w:val="20"/>
                <w:highlight w:val="none"/>
              </w:rPr>
            </w:pPr>
            <w:r>
              <w:rPr>
                <w:color w:val="auto"/>
                <w:position w:val="20"/>
                <w:highlight w:val="none"/>
              </w:rPr>
              <w:t>2.供应商认为需要提供的其他有关资料。</w:t>
            </w:r>
          </w:p>
        </w:tc>
      </w:tr>
      <w:tr w14:paraId="61D65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4" w:hRule="atLeast"/>
        </w:trPr>
        <w:tc>
          <w:tcPr>
            <w:tcW w:w="1082" w:type="dxa"/>
            <w:vAlign w:val="top"/>
          </w:tcPr>
          <w:p w14:paraId="4182C946">
            <w:pPr>
              <w:keepNext w:val="0"/>
              <w:keepLines w:val="0"/>
              <w:pageBreakBefore w:val="0"/>
              <w:widowControl/>
              <w:kinsoku w:val="0"/>
              <w:wordWrap/>
              <w:overflowPunct/>
              <w:topLinePunct w:val="0"/>
              <w:autoSpaceDE w:val="0"/>
              <w:autoSpaceDN w:val="0"/>
              <w:bidi w:val="0"/>
              <w:adjustRightInd w:val="0"/>
              <w:snapToGrid w:val="0"/>
              <w:spacing w:before="120" w:line="420" w:lineRule="exact"/>
              <w:textAlignment w:val="baseline"/>
              <w:rPr>
                <w:rFonts w:ascii="Arial"/>
                <w:color w:val="auto"/>
                <w:sz w:val="21"/>
                <w:highlight w:val="none"/>
              </w:rPr>
            </w:pPr>
          </w:p>
          <w:p w14:paraId="190AE800">
            <w:pPr>
              <w:keepNext w:val="0"/>
              <w:keepLines w:val="0"/>
              <w:pageBreakBefore w:val="0"/>
              <w:widowControl/>
              <w:kinsoku w:val="0"/>
              <w:wordWrap/>
              <w:overflowPunct/>
              <w:topLinePunct w:val="0"/>
              <w:autoSpaceDE w:val="0"/>
              <w:autoSpaceDN w:val="0"/>
              <w:bidi w:val="0"/>
              <w:adjustRightInd w:val="0"/>
              <w:snapToGrid w:val="0"/>
              <w:spacing w:before="120" w:line="420" w:lineRule="exact"/>
              <w:textAlignment w:val="baseline"/>
              <w:rPr>
                <w:rFonts w:ascii="Arial"/>
                <w:color w:val="auto"/>
                <w:sz w:val="21"/>
                <w:highlight w:val="none"/>
              </w:rPr>
            </w:pPr>
          </w:p>
          <w:p w14:paraId="6D504FD5">
            <w:pPr>
              <w:pStyle w:val="21"/>
              <w:keepNext w:val="0"/>
              <w:keepLines w:val="0"/>
              <w:pageBreakBefore w:val="0"/>
              <w:widowControl/>
              <w:kinsoku w:val="0"/>
              <w:wordWrap/>
              <w:overflowPunct/>
              <w:topLinePunct w:val="0"/>
              <w:autoSpaceDE w:val="0"/>
              <w:autoSpaceDN w:val="0"/>
              <w:bidi w:val="0"/>
              <w:adjustRightInd w:val="0"/>
              <w:snapToGrid w:val="0"/>
              <w:spacing w:before="120" w:line="420" w:lineRule="exact"/>
              <w:ind w:left="199"/>
              <w:textAlignment w:val="baseline"/>
              <w:rPr>
                <w:color w:val="auto"/>
                <w:highlight w:val="none"/>
              </w:rPr>
            </w:pPr>
            <w:r>
              <w:rPr>
                <w:color w:val="auto"/>
                <w:spacing w:val="-4"/>
                <w:highlight w:val="none"/>
              </w:rPr>
              <w:t>12.1.3</w:t>
            </w:r>
          </w:p>
        </w:tc>
        <w:tc>
          <w:tcPr>
            <w:tcW w:w="8413" w:type="dxa"/>
            <w:vAlign w:val="top"/>
          </w:tcPr>
          <w:p w14:paraId="518DA263">
            <w:pPr>
              <w:pStyle w:val="21"/>
              <w:keepNext w:val="0"/>
              <w:keepLines w:val="0"/>
              <w:pageBreakBefore w:val="0"/>
              <w:widowControl/>
              <w:kinsoku w:val="0"/>
              <w:wordWrap/>
              <w:overflowPunct/>
              <w:topLinePunct w:val="0"/>
              <w:autoSpaceDE w:val="0"/>
              <w:autoSpaceDN w:val="0"/>
              <w:bidi w:val="0"/>
              <w:adjustRightInd w:val="0"/>
              <w:snapToGrid w:val="0"/>
              <w:spacing w:before="120" w:line="360" w:lineRule="exact"/>
              <w:ind w:left="122"/>
              <w:textAlignment w:val="baseline"/>
              <w:rPr>
                <w:b/>
                <w:bCs/>
                <w:color w:val="auto"/>
                <w:position w:val="20"/>
                <w:highlight w:val="none"/>
              </w:rPr>
            </w:pPr>
            <w:r>
              <w:rPr>
                <w:b/>
                <w:bCs/>
                <w:color w:val="auto"/>
                <w:position w:val="20"/>
                <w:highlight w:val="none"/>
              </w:rPr>
              <w:t>商务技术文件</w:t>
            </w:r>
          </w:p>
          <w:p w14:paraId="0C033552">
            <w:pPr>
              <w:pStyle w:val="21"/>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line="360" w:lineRule="exact"/>
              <w:ind w:left="0"/>
              <w:textAlignment w:val="baseline"/>
              <w:rPr>
                <w:b/>
                <w:bCs/>
                <w:color w:val="auto"/>
                <w:position w:val="20"/>
                <w:highlight w:val="none"/>
              </w:rPr>
            </w:pPr>
            <w:r>
              <w:rPr>
                <w:color w:val="auto"/>
                <w:position w:val="20"/>
                <w:highlight w:val="none"/>
              </w:rPr>
              <w:t>无串通竞标行为的承诺函（格式后附）；</w:t>
            </w:r>
            <w:r>
              <w:rPr>
                <w:b/>
                <w:bCs/>
                <w:color w:val="auto"/>
                <w:position w:val="20"/>
                <w:highlight w:val="none"/>
              </w:rPr>
              <w:t>（必须提供，否则响应文件按无效响应处</w:t>
            </w:r>
            <w:r>
              <w:rPr>
                <w:rFonts w:hint="eastAsia"/>
                <w:b/>
                <w:bCs/>
                <w:color w:val="auto"/>
                <w:position w:val="20"/>
                <w:highlight w:val="none"/>
                <w:lang w:val="en-US" w:eastAsia="zh-CN"/>
              </w:rPr>
              <w:t>理）</w:t>
            </w:r>
          </w:p>
          <w:p w14:paraId="0BA8721D">
            <w:pPr>
              <w:pStyle w:val="21"/>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line="360" w:lineRule="exact"/>
              <w:ind w:left="112"/>
              <w:textAlignment w:val="baseline"/>
              <w:rPr>
                <w:b/>
                <w:bCs/>
                <w:color w:val="auto"/>
                <w:spacing w:val="-4"/>
                <w:highlight w:val="none"/>
              </w:rPr>
            </w:pPr>
            <w:r>
              <w:rPr>
                <w:color w:val="auto"/>
                <w:spacing w:val="-4"/>
                <w:highlight w:val="none"/>
              </w:rPr>
              <w:t>法定代表人</w:t>
            </w:r>
            <w:r>
              <w:rPr>
                <w:rFonts w:hint="eastAsia"/>
                <w:color w:val="auto"/>
                <w:spacing w:val="-4"/>
                <w:highlight w:val="none"/>
                <w:lang w:eastAsia="zh-CN"/>
              </w:rPr>
              <w:t>（</w:t>
            </w:r>
            <w:r>
              <w:rPr>
                <w:rFonts w:hint="eastAsia"/>
                <w:color w:val="auto"/>
                <w:spacing w:val="-4"/>
                <w:highlight w:val="none"/>
                <w:lang w:val="en-US" w:eastAsia="zh-CN"/>
              </w:rPr>
              <w:t>负责人</w:t>
            </w:r>
            <w:r>
              <w:rPr>
                <w:rFonts w:hint="eastAsia"/>
                <w:color w:val="auto"/>
                <w:spacing w:val="-4"/>
                <w:highlight w:val="none"/>
                <w:lang w:eastAsia="zh-CN"/>
              </w:rPr>
              <w:t>）</w:t>
            </w:r>
            <w:r>
              <w:rPr>
                <w:color w:val="auto"/>
                <w:spacing w:val="-4"/>
                <w:highlight w:val="none"/>
              </w:rPr>
              <w:t>身份证明书及法定代表人</w:t>
            </w:r>
            <w:r>
              <w:rPr>
                <w:rFonts w:hint="eastAsia"/>
                <w:color w:val="auto"/>
                <w:spacing w:val="-4"/>
                <w:highlight w:val="none"/>
                <w:lang w:eastAsia="zh-CN"/>
              </w:rPr>
              <w:t>（</w:t>
            </w:r>
            <w:r>
              <w:rPr>
                <w:rFonts w:hint="eastAsia"/>
                <w:color w:val="auto"/>
                <w:spacing w:val="-4"/>
                <w:highlight w:val="none"/>
                <w:lang w:val="en-US" w:eastAsia="zh-CN"/>
              </w:rPr>
              <w:t>负责人</w:t>
            </w:r>
            <w:r>
              <w:rPr>
                <w:rFonts w:hint="eastAsia"/>
                <w:color w:val="auto"/>
                <w:spacing w:val="-4"/>
                <w:highlight w:val="none"/>
                <w:lang w:eastAsia="zh-CN"/>
              </w:rPr>
              <w:t>）</w:t>
            </w:r>
            <w:r>
              <w:rPr>
                <w:color w:val="auto"/>
                <w:spacing w:val="-4"/>
                <w:highlight w:val="none"/>
              </w:rPr>
              <w:t>有效身份证正反面复印件（格式后附）；</w:t>
            </w:r>
            <w:r>
              <w:rPr>
                <w:b/>
                <w:bCs/>
                <w:color w:val="auto"/>
                <w:spacing w:val="-4"/>
                <w:highlight w:val="none"/>
              </w:rPr>
              <w:t>（除自然人竞标外必须提供，否则响应文件按无效响应处理）</w:t>
            </w:r>
          </w:p>
          <w:p w14:paraId="365954FE">
            <w:pPr>
              <w:pStyle w:val="21"/>
              <w:keepNext w:val="0"/>
              <w:keepLines w:val="0"/>
              <w:pageBreakBefore w:val="0"/>
              <w:widowControl/>
              <w:kinsoku w:val="0"/>
              <w:wordWrap/>
              <w:overflowPunct/>
              <w:topLinePunct w:val="0"/>
              <w:autoSpaceDE w:val="0"/>
              <w:autoSpaceDN w:val="0"/>
              <w:bidi w:val="0"/>
              <w:adjustRightInd w:val="0"/>
              <w:snapToGrid w:val="0"/>
              <w:spacing w:before="120" w:line="360" w:lineRule="exact"/>
              <w:ind w:left="112"/>
              <w:textAlignment w:val="baseline"/>
              <w:rPr>
                <w:b/>
                <w:bCs/>
                <w:color w:val="auto"/>
                <w:spacing w:val="-4"/>
                <w:highlight w:val="none"/>
              </w:rPr>
            </w:pPr>
            <w:r>
              <w:rPr>
                <w:b/>
                <w:bCs/>
                <w:color w:val="auto"/>
                <w:spacing w:val="-4"/>
                <w:highlight w:val="none"/>
              </w:rPr>
              <w:t>3.</w:t>
            </w:r>
            <w:r>
              <w:rPr>
                <w:color w:val="auto"/>
                <w:spacing w:val="-4"/>
                <w:highlight w:val="none"/>
              </w:rPr>
              <w:t>授权委托书及委托代理人有效身份证正反面复印件（格式后附）；</w:t>
            </w:r>
            <w:r>
              <w:rPr>
                <w:b/>
                <w:bCs/>
                <w:color w:val="auto"/>
                <w:spacing w:val="-4"/>
                <w:highlight w:val="none"/>
              </w:rPr>
              <w:t>（委托时必须提供，否则响应文件按无效响应处理）</w:t>
            </w:r>
          </w:p>
          <w:p w14:paraId="68AA6C94">
            <w:pPr>
              <w:pStyle w:val="21"/>
              <w:keepNext w:val="0"/>
              <w:keepLines w:val="0"/>
              <w:pageBreakBefore w:val="0"/>
              <w:widowControl/>
              <w:kinsoku w:val="0"/>
              <w:wordWrap/>
              <w:overflowPunct/>
              <w:topLinePunct w:val="0"/>
              <w:autoSpaceDE w:val="0"/>
              <w:autoSpaceDN w:val="0"/>
              <w:bidi w:val="0"/>
              <w:adjustRightInd w:val="0"/>
              <w:snapToGrid w:val="0"/>
              <w:spacing w:before="120" w:line="360" w:lineRule="exact"/>
              <w:ind w:left="112"/>
              <w:textAlignment w:val="baseline"/>
              <w:rPr>
                <w:b/>
                <w:bCs/>
                <w:color w:val="auto"/>
                <w:spacing w:val="-4"/>
                <w:highlight w:val="none"/>
              </w:rPr>
            </w:pPr>
            <w:r>
              <w:rPr>
                <w:b/>
                <w:bCs/>
                <w:color w:val="auto"/>
                <w:spacing w:val="-4"/>
                <w:highlight w:val="none"/>
              </w:rPr>
              <w:t>4</w:t>
            </w:r>
            <w:r>
              <w:rPr>
                <w:color w:val="auto"/>
                <w:spacing w:val="-4"/>
                <w:highlight w:val="none"/>
              </w:rPr>
              <w:t>.商务条款偏离表（格式后附）；</w:t>
            </w:r>
            <w:r>
              <w:rPr>
                <w:b/>
                <w:bCs/>
                <w:color w:val="auto"/>
                <w:spacing w:val="-4"/>
                <w:highlight w:val="none"/>
              </w:rPr>
              <w:t>（必须提供，否则响应文件按无效响应处理）</w:t>
            </w:r>
          </w:p>
          <w:p w14:paraId="18A27CFE">
            <w:pPr>
              <w:pStyle w:val="21"/>
              <w:keepNext w:val="0"/>
              <w:keepLines w:val="0"/>
              <w:pageBreakBefore w:val="0"/>
              <w:widowControl/>
              <w:kinsoku w:val="0"/>
              <w:wordWrap/>
              <w:overflowPunct/>
              <w:topLinePunct w:val="0"/>
              <w:autoSpaceDE w:val="0"/>
              <w:autoSpaceDN w:val="0"/>
              <w:bidi w:val="0"/>
              <w:adjustRightInd w:val="0"/>
              <w:snapToGrid w:val="0"/>
              <w:spacing w:before="120" w:line="360" w:lineRule="exact"/>
              <w:ind w:left="112"/>
              <w:textAlignment w:val="baseline"/>
              <w:rPr>
                <w:b/>
                <w:bCs/>
                <w:color w:val="auto"/>
                <w:spacing w:val="-4"/>
                <w:highlight w:val="none"/>
              </w:rPr>
            </w:pPr>
            <w:r>
              <w:rPr>
                <w:b/>
                <w:bCs/>
                <w:color w:val="auto"/>
                <w:spacing w:val="-4"/>
                <w:highlight w:val="none"/>
              </w:rPr>
              <w:t>5.</w:t>
            </w:r>
            <w:r>
              <w:rPr>
                <w:rFonts w:hint="eastAsia"/>
                <w:color w:val="auto"/>
                <w:spacing w:val="-4"/>
                <w:highlight w:val="none"/>
                <w:lang w:val="en-US" w:eastAsia="zh-CN"/>
              </w:rPr>
              <w:t>技术</w:t>
            </w:r>
            <w:r>
              <w:rPr>
                <w:color w:val="auto"/>
                <w:spacing w:val="-4"/>
                <w:highlight w:val="none"/>
              </w:rPr>
              <w:t>方案（包括但不限于服务方案；管理规章制度与质量保证措施；人员、物资 配置方案；应急服务方案等）(格式自拟)；</w:t>
            </w:r>
            <w:r>
              <w:rPr>
                <w:b/>
                <w:bCs/>
                <w:color w:val="auto"/>
                <w:spacing w:val="-4"/>
                <w:highlight w:val="none"/>
              </w:rPr>
              <w:t>（必须提供，否则响应文件按无效响应处理）</w:t>
            </w:r>
          </w:p>
          <w:p w14:paraId="4F9B8ECD">
            <w:pPr>
              <w:pStyle w:val="21"/>
              <w:keepNext w:val="0"/>
              <w:keepLines w:val="0"/>
              <w:pageBreakBefore w:val="0"/>
              <w:widowControl/>
              <w:kinsoku w:val="0"/>
              <w:wordWrap/>
              <w:overflowPunct/>
              <w:topLinePunct w:val="0"/>
              <w:autoSpaceDE w:val="0"/>
              <w:autoSpaceDN w:val="0"/>
              <w:bidi w:val="0"/>
              <w:adjustRightInd w:val="0"/>
              <w:snapToGrid w:val="0"/>
              <w:spacing w:before="120" w:line="360" w:lineRule="exact"/>
              <w:ind w:left="112"/>
              <w:textAlignment w:val="baseline"/>
              <w:rPr>
                <w:color w:val="auto"/>
                <w:spacing w:val="-4"/>
                <w:highlight w:val="none"/>
              </w:rPr>
            </w:pPr>
          </w:p>
          <w:p w14:paraId="104441F7">
            <w:pPr>
              <w:pStyle w:val="21"/>
              <w:keepNext w:val="0"/>
              <w:keepLines w:val="0"/>
              <w:pageBreakBefore w:val="0"/>
              <w:widowControl/>
              <w:kinsoku w:val="0"/>
              <w:wordWrap/>
              <w:overflowPunct/>
              <w:topLinePunct w:val="0"/>
              <w:autoSpaceDE w:val="0"/>
              <w:autoSpaceDN w:val="0"/>
              <w:bidi w:val="0"/>
              <w:adjustRightInd w:val="0"/>
              <w:snapToGrid w:val="0"/>
              <w:spacing w:before="120" w:line="360" w:lineRule="exact"/>
              <w:ind w:left="112"/>
              <w:textAlignment w:val="baseline"/>
              <w:rPr>
                <w:color w:val="auto"/>
                <w:spacing w:val="-4"/>
                <w:highlight w:val="none"/>
              </w:rPr>
            </w:pPr>
            <w:r>
              <w:rPr>
                <w:b/>
                <w:bCs/>
                <w:color w:val="auto"/>
                <w:spacing w:val="-4"/>
                <w:highlight w:val="none"/>
              </w:rPr>
              <w:t>6.</w:t>
            </w:r>
            <w:r>
              <w:rPr>
                <w:color w:val="auto"/>
                <w:spacing w:val="-4"/>
                <w:highlight w:val="none"/>
              </w:rPr>
              <w:t>技术要求偏离表（格式后附）；</w:t>
            </w:r>
            <w:r>
              <w:rPr>
                <w:b/>
                <w:bCs/>
                <w:color w:val="auto"/>
                <w:spacing w:val="-4"/>
                <w:highlight w:val="none"/>
              </w:rPr>
              <w:t>（必须提供，否则响应文件按无效响应处理）</w:t>
            </w:r>
          </w:p>
          <w:p w14:paraId="46C218CC">
            <w:pPr>
              <w:pStyle w:val="21"/>
              <w:keepNext w:val="0"/>
              <w:keepLines w:val="0"/>
              <w:pageBreakBefore w:val="0"/>
              <w:widowControl/>
              <w:kinsoku w:val="0"/>
              <w:wordWrap/>
              <w:overflowPunct/>
              <w:topLinePunct w:val="0"/>
              <w:autoSpaceDE w:val="0"/>
              <w:autoSpaceDN w:val="0"/>
              <w:bidi w:val="0"/>
              <w:adjustRightInd w:val="0"/>
              <w:snapToGrid w:val="0"/>
              <w:spacing w:before="120" w:line="360" w:lineRule="exact"/>
              <w:ind w:left="112"/>
              <w:textAlignment w:val="baseline"/>
              <w:rPr>
                <w:color w:val="auto"/>
                <w:spacing w:val="-4"/>
                <w:highlight w:val="none"/>
              </w:rPr>
            </w:pPr>
            <w:r>
              <w:rPr>
                <w:b/>
                <w:bCs/>
                <w:color w:val="auto"/>
                <w:spacing w:val="-4"/>
                <w:highlight w:val="none"/>
              </w:rPr>
              <w:t>7.</w:t>
            </w:r>
            <w:r>
              <w:rPr>
                <w:color w:val="auto"/>
                <w:spacing w:val="-4"/>
                <w:highlight w:val="none"/>
              </w:rPr>
              <w:t>项目实施人员一览表（格式自拟）；</w:t>
            </w:r>
          </w:p>
          <w:p w14:paraId="21DFA754">
            <w:pPr>
              <w:pStyle w:val="21"/>
              <w:keepNext w:val="0"/>
              <w:keepLines w:val="0"/>
              <w:pageBreakBefore w:val="0"/>
              <w:widowControl/>
              <w:kinsoku w:val="0"/>
              <w:wordWrap/>
              <w:overflowPunct/>
              <w:topLinePunct w:val="0"/>
              <w:autoSpaceDE w:val="0"/>
              <w:autoSpaceDN w:val="0"/>
              <w:bidi w:val="0"/>
              <w:adjustRightInd w:val="0"/>
              <w:snapToGrid w:val="0"/>
              <w:spacing w:before="120" w:line="360" w:lineRule="exact"/>
              <w:ind w:left="112"/>
              <w:textAlignment w:val="baseline"/>
              <w:rPr>
                <w:color w:val="auto"/>
                <w:spacing w:val="-4"/>
                <w:highlight w:val="none"/>
              </w:rPr>
            </w:pPr>
            <w:r>
              <w:rPr>
                <w:b/>
                <w:bCs/>
                <w:color w:val="auto"/>
                <w:spacing w:val="-4"/>
                <w:highlight w:val="none"/>
              </w:rPr>
              <w:t>8.</w:t>
            </w:r>
            <w:r>
              <w:rPr>
                <w:color w:val="auto"/>
                <w:spacing w:val="-4"/>
                <w:highlight w:val="none"/>
              </w:rPr>
              <w:t>对应采购需求的服务需求、商务条款提供的其他文件资料；</w:t>
            </w:r>
          </w:p>
          <w:p w14:paraId="38B98103">
            <w:pPr>
              <w:pStyle w:val="21"/>
              <w:keepNext w:val="0"/>
              <w:keepLines w:val="0"/>
              <w:pageBreakBefore w:val="0"/>
              <w:widowControl/>
              <w:kinsoku w:val="0"/>
              <w:wordWrap/>
              <w:overflowPunct/>
              <w:topLinePunct w:val="0"/>
              <w:autoSpaceDE w:val="0"/>
              <w:autoSpaceDN w:val="0"/>
              <w:bidi w:val="0"/>
              <w:adjustRightInd w:val="0"/>
              <w:snapToGrid w:val="0"/>
              <w:spacing w:before="120" w:line="360" w:lineRule="exact"/>
              <w:ind w:left="112"/>
              <w:textAlignment w:val="baseline"/>
              <w:rPr>
                <w:color w:val="auto"/>
                <w:spacing w:val="-4"/>
                <w:highlight w:val="none"/>
              </w:rPr>
            </w:pPr>
            <w:r>
              <w:rPr>
                <w:b/>
                <w:bCs/>
                <w:color w:val="auto"/>
                <w:spacing w:val="-4"/>
                <w:highlight w:val="none"/>
              </w:rPr>
              <w:t>9.</w:t>
            </w:r>
            <w:r>
              <w:rPr>
                <w:color w:val="auto"/>
                <w:spacing w:val="-4"/>
                <w:highlight w:val="none"/>
              </w:rPr>
              <w:t>供应商认为需要提供的其他有关资料。</w:t>
            </w:r>
          </w:p>
          <w:p w14:paraId="2F4E8F0D">
            <w:pPr>
              <w:pStyle w:val="21"/>
              <w:keepNext w:val="0"/>
              <w:keepLines w:val="0"/>
              <w:pageBreakBefore w:val="0"/>
              <w:widowControl/>
              <w:kinsoku w:val="0"/>
              <w:wordWrap/>
              <w:overflowPunct/>
              <w:topLinePunct w:val="0"/>
              <w:autoSpaceDE w:val="0"/>
              <w:autoSpaceDN w:val="0"/>
              <w:bidi w:val="0"/>
              <w:adjustRightInd w:val="0"/>
              <w:snapToGrid w:val="0"/>
              <w:spacing w:before="120" w:line="360" w:lineRule="exact"/>
              <w:ind w:left="112"/>
              <w:textAlignment w:val="baseline"/>
              <w:rPr>
                <w:color w:val="auto"/>
                <w:spacing w:val="-4"/>
                <w:highlight w:val="none"/>
              </w:rPr>
            </w:pPr>
            <w:r>
              <w:rPr>
                <w:color w:val="auto"/>
                <w:spacing w:val="-4"/>
                <w:highlight w:val="none"/>
              </w:rPr>
              <w:t>注：</w:t>
            </w:r>
          </w:p>
          <w:p w14:paraId="1F2A9B8E">
            <w:pPr>
              <w:pStyle w:val="21"/>
              <w:keepNext w:val="0"/>
              <w:keepLines w:val="0"/>
              <w:pageBreakBefore w:val="0"/>
              <w:widowControl/>
              <w:kinsoku w:val="0"/>
              <w:wordWrap/>
              <w:overflowPunct/>
              <w:topLinePunct w:val="0"/>
              <w:autoSpaceDE w:val="0"/>
              <w:autoSpaceDN w:val="0"/>
              <w:bidi w:val="0"/>
              <w:adjustRightInd w:val="0"/>
              <w:snapToGrid w:val="0"/>
              <w:spacing w:before="120" w:line="360" w:lineRule="exact"/>
              <w:ind w:left="112"/>
              <w:textAlignment w:val="baseline"/>
              <w:rPr>
                <w:color w:val="auto"/>
                <w:spacing w:val="-4"/>
                <w:highlight w:val="none"/>
              </w:rPr>
            </w:pPr>
            <w:r>
              <w:rPr>
                <w:color w:val="auto"/>
                <w:spacing w:val="-4"/>
                <w:highlight w:val="none"/>
              </w:rPr>
              <w:t>1.授权委托书必须由法定代表人</w:t>
            </w:r>
            <w:r>
              <w:rPr>
                <w:rFonts w:hint="eastAsia"/>
                <w:color w:val="auto"/>
                <w:spacing w:val="-4"/>
                <w:highlight w:val="none"/>
                <w:lang w:eastAsia="zh-CN"/>
              </w:rPr>
              <w:t>（</w:t>
            </w:r>
            <w:r>
              <w:rPr>
                <w:rFonts w:hint="eastAsia"/>
                <w:color w:val="auto"/>
                <w:spacing w:val="-4"/>
                <w:highlight w:val="none"/>
                <w:lang w:val="en-US" w:eastAsia="zh-CN"/>
              </w:rPr>
              <w:t>负责人</w:t>
            </w:r>
            <w:r>
              <w:rPr>
                <w:rFonts w:hint="eastAsia"/>
                <w:color w:val="auto"/>
                <w:spacing w:val="-4"/>
                <w:highlight w:val="none"/>
                <w:lang w:eastAsia="zh-CN"/>
              </w:rPr>
              <w:t>）</w:t>
            </w:r>
            <w:r>
              <w:rPr>
                <w:color w:val="auto"/>
                <w:spacing w:val="-4"/>
                <w:highlight w:val="none"/>
              </w:rPr>
              <w:t>及委托代理人签字或者电子签名，并加盖供应商电子签章，否则响应文件按无效响应处理。</w:t>
            </w:r>
          </w:p>
          <w:p w14:paraId="5F592E2F">
            <w:pPr>
              <w:pStyle w:val="21"/>
              <w:keepNext w:val="0"/>
              <w:keepLines w:val="0"/>
              <w:pageBreakBefore w:val="0"/>
              <w:widowControl/>
              <w:kinsoku w:val="0"/>
              <w:wordWrap/>
              <w:overflowPunct/>
              <w:topLinePunct w:val="0"/>
              <w:autoSpaceDE w:val="0"/>
              <w:autoSpaceDN w:val="0"/>
              <w:bidi w:val="0"/>
              <w:adjustRightInd w:val="0"/>
              <w:snapToGrid w:val="0"/>
              <w:spacing w:before="120" w:line="360" w:lineRule="exact"/>
              <w:ind w:left="112"/>
              <w:textAlignment w:val="baseline"/>
              <w:rPr>
                <w:color w:val="auto"/>
                <w:spacing w:val="-4"/>
                <w:highlight w:val="none"/>
              </w:rPr>
            </w:pPr>
            <w:r>
              <w:rPr>
                <w:color w:val="auto"/>
                <w:spacing w:val="-4"/>
                <w:highlight w:val="none"/>
              </w:rPr>
              <w:t>2.供应商所提交的所有材料必须加盖供应商电子签章，否则响应文件按无效响应处理。</w:t>
            </w:r>
          </w:p>
          <w:p w14:paraId="69B649B8">
            <w:pPr>
              <w:pStyle w:val="21"/>
              <w:keepNext w:val="0"/>
              <w:keepLines w:val="0"/>
              <w:pageBreakBefore w:val="0"/>
              <w:widowControl/>
              <w:kinsoku w:val="0"/>
              <w:wordWrap/>
              <w:overflowPunct/>
              <w:topLinePunct w:val="0"/>
              <w:autoSpaceDE w:val="0"/>
              <w:autoSpaceDN w:val="0"/>
              <w:bidi w:val="0"/>
              <w:adjustRightInd w:val="0"/>
              <w:snapToGrid w:val="0"/>
              <w:spacing w:before="120" w:line="360" w:lineRule="exact"/>
              <w:ind w:left="112"/>
              <w:textAlignment w:val="baseline"/>
              <w:rPr>
                <w:color w:val="auto"/>
                <w:spacing w:val="-4"/>
                <w:highlight w:val="none"/>
              </w:rPr>
            </w:pPr>
            <w:r>
              <w:rPr>
                <w:color w:val="auto"/>
                <w:spacing w:val="-4"/>
                <w:highlight w:val="none"/>
              </w:rPr>
              <w:t>3.以上材料未附格式的，由供应商自行拟定。</w:t>
            </w:r>
          </w:p>
          <w:p w14:paraId="11FD584D">
            <w:pPr>
              <w:pStyle w:val="21"/>
              <w:keepNext w:val="0"/>
              <w:keepLines w:val="0"/>
              <w:pageBreakBefore w:val="0"/>
              <w:widowControl/>
              <w:kinsoku w:val="0"/>
              <w:wordWrap/>
              <w:overflowPunct/>
              <w:topLinePunct w:val="0"/>
              <w:autoSpaceDE w:val="0"/>
              <w:autoSpaceDN w:val="0"/>
              <w:bidi w:val="0"/>
              <w:adjustRightInd w:val="0"/>
              <w:snapToGrid w:val="0"/>
              <w:spacing w:before="120" w:line="360" w:lineRule="exact"/>
              <w:ind w:left="112"/>
              <w:textAlignment w:val="baseline"/>
              <w:rPr>
                <w:color w:val="auto"/>
                <w:position w:val="20"/>
                <w:highlight w:val="none"/>
              </w:rPr>
            </w:pPr>
            <w:r>
              <w:rPr>
                <w:color w:val="auto"/>
                <w:spacing w:val="-4"/>
                <w:highlight w:val="none"/>
              </w:rPr>
              <w:t>4.若竞争性磋商文件中有专门标注的某关联点，并要求供应商在电子投标系统中作出响应的，如供应商未对关联点进行响应或者在响应文件其它内容进行描述，造成电子评审不能查询的责任由供应商自行承担。</w:t>
            </w:r>
          </w:p>
        </w:tc>
      </w:tr>
      <w:tr w14:paraId="75617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1082" w:type="dxa"/>
            <w:vAlign w:val="top"/>
          </w:tcPr>
          <w:p w14:paraId="7D609BFB">
            <w:pPr>
              <w:spacing w:line="251" w:lineRule="auto"/>
              <w:rPr>
                <w:rFonts w:ascii="Arial"/>
                <w:color w:val="auto"/>
                <w:sz w:val="21"/>
                <w:highlight w:val="none"/>
              </w:rPr>
            </w:pPr>
          </w:p>
          <w:p w14:paraId="137FCD38">
            <w:pPr>
              <w:spacing w:line="252" w:lineRule="auto"/>
              <w:rPr>
                <w:rFonts w:ascii="Arial"/>
                <w:color w:val="auto"/>
                <w:sz w:val="21"/>
                <w:highlight w:val="none"/>
              </w:rPr>
            </w:pPr>
          </w:p>
          <w:p w14:paraId="1A236A50">
            <w:pPr>
              <w:pStyle w:val="21"/>
              <w:spacing w:before="68" w:line="182" w:lineRule="auto"/>
              <w:ind w:left="304"/>
              <w:rPr>
                <w:color w:val="auto"/>
                <w:highlight w:val="none"/>
              </w:rPr>
            </w:pPr>
            <w:r>
              <w:rPr>
                <w:color w:val="auto"/>
                <w:spacing w:val="-5"/>
                <w:highlight w:val="none"/>
              </w:rPr>
              <w:t>15.2</w:t>
            </w:r>
          </w:p>
        </w:tc>
        <w:tc>
          <w:tcPr>
            <w:tcW w:w="8413" w:type="dxa"/>
            <w:vAlign w:val="top"/>
          </w:tcPr>
          <w:p w14:paraId="514B9ABA">
            <w:pPr>
              <w:pStyle w:val="21"/>
              <w:spacing w:before="139" w:line="352" w:lineRule="auto"/>
              <w:ind w:left="132" w:right="102" w:hanging="24"/>
              <w:jc w:val="both"/>
              <w:rPr>
                <w:color w:val="auto"/>
                <w:highlight w:val="none"/>
              </w:rPr>
            </w:pPr>
            <w:r>
              <w:rPr>
                <w:color w:val="auto"/>
                <w:spacing w:val="-2"/>
                <w:highlight w:val="none"/>
              </w:rPr>
              <w:t>本次竞标报价应包含满足全部采购需求所应提供的服务，应</w:t>
            </w:r>
            <w:r>
              <w:rPr>
                <w:color w:val="auto"/>
                <w:spacing w:val="-3"/>
                <w:highlight w:val="none"/>
              </w:rPr>
              <w:t>包括完成采购人指定服务内容的基本费用、人工费（包含但不限于派出工作人员的交通费、住宿费、伙食补助</w:t>
            </w:r>
            <w:r>
              <w:rPr>
                <w:color w:val="auto"/>
                <w:spacing w:val="-2"/>
                <w:highlight w:val="none"/>
              </w:rPr>
              <w:t>费）、赔付费、采购代理服务费和各项税费等的一切费用。</w:t>
            </w:r>
          </w:p>
        </w:tc>
      </w:tr>
      <w:tr w14:paraId="34214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082" w:type="dxa"/>
            <w:vAlign w:val="top"/>
          </w:tcPr>
          <w:p w14:paraId="76CEE552">
            <w:pPr>
              <w:pStyle w:val="21"/>
              <w:spacing w:before="175" w:line="182" w:lineRule="auto"/>
              <w:ind w:left="304"/>
              <w:rPr>
                <w:color w:val="auto"/>
                <w:highlight w:val="none"/>
              </w:rPr>
            </w:pPr>
            <w:r>
              <w:rPr>
                <w:color w:val="auto"/>
                <w:spacing w:val="-5"/>
                <w:highlight w:val="none"/>
              </w:rPr>
              <w:t>16.2</w:t>
            </w:r>
          </w:p>
        </w:tc>
        <w:tc>
          <w:tcPr>
            <w:tcW w:w="8413" w:type="dxa"/>
            <w:vAlign w:val="top"/>
          </w:tcPr>
          <w:p w14:paraId="57F2727D">
            <w:pPr>
              <w:pStyle w:val="21"/>
              <w:spacing w:before="142" w:line="218" w:lineRule="auto"/>
              <w:ind w:left="109"/>
              <w:rPr>
                <w:color w:val="auto"/>
                <w:highlight w:val="none"/>
              </w:rPr>
            </w:pPr>
            <w:r>
              <w:rPr>
                <w:color w:val="auto"/>
                <w:spacing w:val="-11"/>
                <w:highlight w:val="none"/>
              </w:rPr>
              <w:t>竞标有效期：自首次响应文件提交截止之日起</w:t>
            </w:r>
            <w:r>
              <w:rPr>
                <w:color w:val="auto"/>
                <w:spacing w:val="-11"/>
                <w:highlight w:val="none"/>
                <w:u w:val="single" w:color="auto"/>
              </w:rPr>
              <w:t>90</w:t>
            </w:r>
            <w:r>
              <w:rPr>
                <w:color w:val="auto"/>
                <w:spacing w:val="-11"/>
                <w:highlight w:val="none"/>
              </w:rPr>
              <w:t>日。</w:t>
            </w:r>
          </w:p>
        </w:tc>
      </w:tr>
      <w:tr w14:paraId="1FD9E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082" w:type="dxa"/>
            <w:vAlign w:val="top"/>
          </w:tcPr>
          <w:p w14:paraId="3925F46B">
            <w:pPr>
              <w:pStyle w:val="21"/>
              <w:spacing w:before="175" w:line="182" w:lineRule="auto"/>
              <w:ind w:left="304"/>
              <w:rPr>
                <w:color w:val="auto"/>
                <w:highlight w:val="none"/>
              </w:rPr>
            </w:pPr>
            <w:r>
              <w:rPr>
                <w:color w:val="auto"/>
                <w:spacing w:val="-5"/>
                <w:highlight w:val="none"/>
              </w:rPr>
              <w:t>17.1</w:t>
            </w:r>
          </w:p>
        </w:tc>
        <w:tc>
          <w:tcPr>
            <w:tcW w:w="8413" w:type="dxa"/>
            <w:vAlign w:val="top"/>
          </w:tcPr>
          <w:p w14:paraId="65D7C1F6">
            <w:pPr>
              <w:pStyle w:val="21"/>
              <w:spacing w:before="126" w:line="219" w:lineRule="auto"/>
              <w:ind w:left="108"/>
              <w:rPr>
                <w:color w:val="auto"/>
                <w:highlight w:val="none"/>
              </w:rPr>
            </w:pPr>
            <w:r>
              <w:rPr>
                <w:color w:val="auto"/>
                <w:spacing w:val="-4"/>
                <w:highlight w:val="none"/>
              </w:rPr>
              <w:t>本项目不收取磋商保证金。</w:t>
            </w:r>
          </w:p>
        </w:tc>
      </w:tr>
      <w:tr w14:paraId="56B0C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082" w:type="dxa"/>
            <w:vAlign w:val="top"/>
          </w:tcPr>
          <w:p w14:paraId="165F8EB3">
            <w:pPr>
              <w:pStyle w:val="21"/>
              <w:spacing w:before="175" w:line="182" w:lineRule="auto"/>
              <w:ind w:left="409"/>
              <w:rPr>
                <w:color w:val="auto"/>
                <w:highlight w:val="none"/>
              </w:rPr>
            </w:pPr>
            <w:r>
              <w:rPr>
                <w:color w:val="auto"/>
                <w:spacing w:val="-6"/>
                <w:highlight w:val="none"/>
              </w:rPr>
              <w:t>19</w:t>
            </w:r>
          </w:p>
        </w:tc>
        <w:tc>
          <w:tcPr>
            <w:tcW w:w="8413" w:type="dxa"/>
            <w:vAlign w:val="top"/>
          </w:tcPr>
          <w:p w14:paraId="6368D0FC">
            <w:pPr>
              <w:pStyle w:val="21"/>
              <w:spacing w:before="126" w:line="219" w:lineRule="auto"/>
              <w:ind w:left="108"/>
              <w:rPr>
                <w:color w:val="auto"/>
                <w:highlight w:val="none"/>
              </w:rPr>
            </w:pPr>
            <w:r>
              <w:rPr>
                <w:color w:val="auto"/>
                <w:spacing w:val="-3"/>
                <w:highlight w:val="none"/>
              </w:rPr>
              <w:t>本项目不接受电子备份响应文件。</w:t>
            </w:r>
          </w:p>
        </w:tc>
      </w:tr>
      <w:tr w14:paraId="5FB60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082" w:type="dxa"/>
            <w:vAlign w:val="top"/>
          </w:tcPr>
          <w:p w14:paraId="6BE5D783">
            <w:pPr>
              <w:spacing w:line="305" w:lineRule="auto"/>
              <w:rPr>
                <w:rFonts w:ascii="Arial"/>
                <w:color w:val="auto"/>
                <w:sz w:val="21"/>
                <w:highlight w:val="none"/>
              </w:rPr>
            </w:pPr>
          </w:p>
          <w:p w14:paraId="2ACD1596">
            <w:pPr>
              <w:pStyle w:val="21"/>
              <w:spacing w:before="69" w:line="182" w:lineRule="auto"/>
              <w:ind w:left="291"/>
              <w:rPr>
                <w:color w:val="auto"/>
                <w:highlight w:val="none"/>
              </w:rPr>
            </w:pPr>
            <w:r>
              <w:rPr>
                <w:color w:val="auto"/>
                <w:spacing w:val="-3"/>
                <w:highlight w:val="none"/>
              </w:rPr>
              <w:t>20.1</w:t>
            </w:r>
          </w:p>
        </w:tc>
        <w:tc>
          <w:tcPr>
            <w:tcW w:w="8413" w:type="dxa"/>
            <w:vAlign w:val="top"/>
          </w:tcPr>
          <w:p w14:paraId="0C087BE6">
            <w:pPr>
              <w:pStyle w:val="21"/>
              <w:spacing w:before="141" w:line="218" w:lineRule="auto"/>
              <w:ind w:left="117"/>
              <w:rPr>
                <w:color w:val="auto"/>
                <w:highlight w:val="none"/>
              </w:rPr>
            </w:pPr>
            <w:r>
              <w:rPr>
                <w:color w:val="auto"/>
                <w:spacing w:val="-3"/>
                <w:highlight w:val="none"/>
              </w:rPr>
              <w:t>响应文件提交截止时间：详见竞争性磋商公告。</w:t>
            </w:r>
          </w:p>
          <w:p w14:paraId="660EAB07">
            <w:pPr>
              <w:pStyle w:val="21"/>
              <w:spacing w:before="152" w:line="217" w:lineRule="auto"/>
              <w:ind w:left="117"/>
              <w:rPr>
                <w:color w:val="auto"/>
                <w:highlight w:val="none"/>
              </w:rPr>
            </w:pPr>
            <w:r>
              <w:rPr>
                <w:color w:val="auto"/>
                <w:spacing w:val="-3"/>
                <w:highlight w:val="none"/>
              </w:rPr>
              <w:t>响应文件提交地点：详见竞争性磋商公告。</w:t>
            </w:r>
          </w:p>
        </w:tc>
      </w:tr>
      <w:tr w14:paraId="47B64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1082" w:type="dxa"/>
            <w:vAlign w:val="top"/>
          </w:tcPr>
          <w:p w14:paraId="45CA7FD6">
            <w:pPr>
              <w:pStyle w:val="21"/>
              <w:spacing w:before="176" w:line="162" w:lineRule="auto"/>
              <w:ind w:left="291"/>
              <w:rPr>
                <w:color w:val="auto"/>
                <w:highlight w:val="none"/>
              </w:rPr>
            </w:pPr>
            <w:r>
              <w:rPr>
                <w:color w:val="auto"/>
                <w:spacing w:val="-3"/>
                <w:highlight w:val="none"/>
              </w:rPr>
              <w:t>24.1</w:t>
            </w:r>
          </w:p>
        </w:tc>
        <w:tc>
          <w:tcPr>
            <w:tcW w:w="8413" w:type="dxa"/>
            <w:vAlign w:val="top"/>
          </w:tcPr>
          <w:p w14:paraId="5D0B0AFE">
            <w:pPr>
              <w:pStyle w:val="21"/>
              <w:spacing w:before="142" w:line="192" w:lineRule="auto"/>
              <w:ind w:left="106"/>
              <w:rPr>
                <w:color w:val="auto"/>
                <w:highlight w:val="none"/>
              </w:rPr>
            </w:pPr>
            <w:r>
              <w:rPr>
                <w:color w:val="auto"/>
                <w:spacing w:val="-15"/>
                <w:highlight w:val="none"/>
              </w:rPr>
              <w:t>磋商小组的人数：3人及以上。</w:t>
            </w:r>
          </w:p>
        </w:tc>
      </w:tr>
      <w:tr w14:paraId="1EA1C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1082" w:type="dxa"/>
            <w:vAlign w:val="top"/>
          </w:tcPr>
          <w:p w14:paraId="4E40B615">
            <w:pPr>
              <w:spacing w:line="336" w:lineRule="auto"/>
              <w:rPr>
                <w:rFonts w:ascii="Arial"/>
                <w:color w:val="auto"/>
                <w:sz w:val="21"/>
                <w:highlight w:val="none"/>
              </w:rPr>
            </w:pPr>
          </w:p>
          <w:p w14:paraId="60E48C3C">
            <w:pPr>
              <w:pStyle w:val="21"/>
              <w:spacing w:before="69" w:line="181" w:lineRule="auto"/>
              <w:ind w:left="396"/>
              <w:rPr>
                <w:color w:val="auto"/>
                <w:highlight w:val="none"/>
              </w:rPr>
            </w:pPr>
            <w:r>
              <w:rPr>
                <w:color w:val="auto"/>
                <w:spacing w:val="-3"/>
                <w:highlight w:val="none"/>
              </w:rPr>
              <w:t>25</w:t>
            </w:r>
          </w:p>
        </w:tc>
        <w:tc>
          <w:tcPr>
            <w:tcW w:w="8413" w:type="dxa"/>
            <w:vAlign w:val="top"/>
          </w:tcPr>
          <w:p w14:paraId="30119D93">
            <w:pPr>
              <w:pStyle w:val="21"/>
              <w:spacing w:before="171" w:line="218" w:lineRule="auto"/>
              <w:ind w:left="110"/>
              <w:rPr>
                <w:color w:val="auto"/>
                <w:highlight w:val="none"/>
              </w:rPr>
            </w:pPr>
            <w:r>
              <w:rPr>
                <w:color w:val="auto"/>
                <w:spacing w:val="-2"/>
                <w:highlight w:val="none"/>
              </w:rPr>
              <w:t>首次响应文件开启时间：详见竞争性磋商公告。</w:t>
            </w:r>
          </w:p>
          <w:p w14:paraId="676C64BC">
            <w:pPr>
              <w:pStyle w:val="21"/>
              <w:spacing w:before="151" w:line="216" w:lineRule="auto"/>
              <w:ind w:left="110"/>
              <w:rPr>
                <w:color w:val="auto"/>
                <w:highlight w:val="none"/>
              </w:rPr>
            </w:pPr>
            <w:r>
              <w:rPr>
                <w:color w:val="auto"/>
                <w:spacing w:val="-13"/>
                <w:highlight w:val="none"/>
              </w:rPr>
              <w:t>首次响应文件解密时间：30分钟</w:t>
            </w:r>
          </w:p>
        </w:tc>
      </w:tr>
      <w:tr w14:paraId="2D85A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1082" w:type="dxa"/>
            <w:vAlign w:val="top"/>
          </w:tcPr>
          <w:p w14:paraId="712160EC">
            <w:pPr>
              <w:spacing w:line="309" w:lineRule="auto"/>
              <w:rPr>
                <w:rFonts w:ascii="Arial"/>
                <w:color w:val="auto"/>
                <w:sz w:val="21"/>
                <w:highlight w:val="none"/>
              </w:rPr>
            </w:pPr>
          </w:p>
          <w:p w14:paraId="4B6F35D7">
            <w:pPr>
              <w:pStyle w:val="21"/>
              <w:spacing w:before="69" w:line="181" w:lineRule="auto"/>
              <w:ind w:left="291"/>
              <w:rPr>
                <w:color w:val="auto"/>
                <w:highlight w:val="none"/>
              </w:rPr>
            </w:pPr>
            <w:r>
              <w:rPr>
                <w:color w:val="auto"/>
                <w:spacing w:val="-3"/>
                <w:highlight w:val="none"/>
              </w:rPr>
              <w:t>26.3</w:t>
            </w:r>
          </w:p>
        </w:tc>
        <w:tc>
          <w:tcPr>
            <w:tcW w:w="8413" w:type="dxa"/>
            <w:vAlign w:val="top"/>
          </w:tcPr>
          <w:p w14:paraId="3B256549">
            <w:pPr>
              <w:pStyle w:val="21"/>
              <w:spacing w:before="144" w:line="352" w:lineRule="auto"/>
              <w:ind w:left="111"/>
              <w:rPr>
                <w:color w:val="auto"/>
                <w:highlight w:val="none"/>
              </w:rPr>
            </w:pPr>
            <w:r>
              <w:rPr>
                <w:color w:val="auto"/>
                <w:spacing w:val="-3"/>
                <w:highlight w:val="none"/>
              </w:rPr>
              <w:t>商务条款评审中允许负偏离的条款数为</w:t>
            </w:r>
            <w:r>
              <w:rPr>
                <w:color w:val="auto"/>
                <w:spacing w:val="-3"/>
                <w:highlight w:val="none"/>
                <w:u w:val="single" w:color="auto"/>
              </w:rPr>
              <w:t>0</w:t>
            </w:r>
            <w:r>
              <w:rPr>
                <w:color w:val="auto"/>
                <w:spacing w:val="-3"/>
                <w:highlight w:val="none"/>
              </w:rPr>
              <w:t>项。</w:t>
            </w:r>
          </w:p>
          <w:p w14:paraId="562ACADC">
            <w:pPr>
              <w:pStyle w:val="21"/>
              <w:spacing w:line="219" w:lineRule="auto"/>
              <w:ind w:left="107"/>
              <w:rPr>
                <w:color w:val="auto"/>
                <w:highlight w:val="none"/>
              </w:rPr>
            </w:pPr>
            <w:r>
              <w:rPr>
                <w:color w:val="auto"/>
                <w:spacing w:val="-2"/>
                <w:highlight w:val="none"/>
              </w:rPr>
              <w:t>服务需求评审中允许负偏离的条款数为</w:t>
            </w:r>
            <w:r>
              <w:rPr>
                <w:color w:val="auto"/>
                <w:spacing w:val="-2"/>
                <w:highlight w:val="none"/>
                <w:u w:val="single" w:color="auto"/>
              </w:rPr>
              <w:t>0</w:t>
            </w:r>
            <w:r>
              <w:rPr>
                <w:color w:val="auto"/>
                <w:spacing w:val="-2"/>
                <w:highlight w:val="none"/>
              </w:rPr>
              <w:t>项。</w:t>
            </w:r>
          </w:p>
        </w:tc>
      </w:tr>
      <w:tr w14:paraId="6864D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082" w:type="dxa"/>
            <w:vAlign w:val="top"/>
          </w:tcPr>
          <w:p w14:paraId="6523C15F">
            <w:pPr>
              <w:pStyle w:val="21"/>
              <w:spacing w:before="207" w:line="182" w:lineRule="auto"/>
              <w:ind w:left="291"/>
              <w:rPr>
                <w:color w:val="auto"/>
                <w:highlight w:val="none"/>
              </w:rPr>
            </w:pPr>
            <w:r>
              <w:rPr>
                <w:color w:val="auto"/>
                <w:spacing w:val="-3"/>
                <w:highlight w:val="none"/>
              </w:rPr>
              <w:t>28.1</w:t>
            </w:r>
          </w:p>
        </w:tc>
        <w:tc>
          <w:tcPr>
            <w:tcW w:w="8413" w:type="dxa"/>
            <w:vAlign w:val="top"/>
          </w:tcPr>
          <w:p w14:paraId="00C8D3FC">
            <w:pPr>
              <w:pStyle w:val="21"/>
              <w:spacing w:before="130" w:line="219" w:lineRule="auto"/>
              <w:ind w:left="110"/>
              <w:rPr>
                <w:color w:val="auto"/>
                <w:highlight w:val="none"/>
              </w:rPr>
            </w:pPr>
            <w:r>
              <w:rPr>
                <w:color w:val="auto"/>
                <w:spacing w:val="-1"/>
                <w:highlight w:val="none"/>
              </w:rPr>
              <w:t>履约保证金：本项目不收取履约保证金</w:t>
            </w:r>
          </w:p>
        </w:tc>
      </w:tr>
      <w:tr w14:paraId="4A5C6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8" w:hRule="atLeast"/>
        </w:trPr>
        <w:tc>
          <w:tcPr>
            <w:tcW w:w="1082" w:type="dxa"/>
            <w:vAlign w:val="top"/>
          </w:tcPr>
          <w:p w14:paraId="383E984B">
            <w:pPr>
              <w:spacing w:line="298" w:lineRule="auto"/>
              <w:rPr>
                <w:rFonts w:ascii="Arial"/>
                <w:color w:val="auto"/>
                <w:sz w:val="21"/>
                <w:highlight w:val="none"/>
              </w:rPr>
            </w:pPr>
          </w:p>
          <w:p w14:paraId="649514AE">
            <w:pPr>
              <w:spacing w:line="299" w:lineRule="auto"/>
              <w:rPr>
                <w:rFonts w:ascii="Arial"/>
                <w:color w:val="auto"/>
                <w:sz w:val="21"/>
                <w:highlight w:val="none"/>
              </w:rPr>
            </w:pPr>
          </w:p>
          <w:p w14:paraId="4C14C158">
            <w:pPr>
              <w:spacing w:line="299" w:lineRule="auto"/>
              <w:rPr>
                <w:rFonts w:ascii="Arial"/>
                <w:color w:val="auto"/>
                <w:sz w:val="21"/>
                <w:highlight w:val="none"/>
              </w:rPr>
            </w:pPr>
          </w:p>
          <w:p w14:paraId="1DA1D76F">
            <w:pPr>
              <w:pStyle w:val="21"/>
              <w:spacing w:before="68" w:line="182" w:lineRule="auto"/>
              <w:ind w:left="291"/>
              <w:rPr>
                <w:color w:val="auto"/>
                <w:highlight w:val="none"/>
              </w:rPr>
            </w:pPr>
            <w:r>
              <w:rPr>
                <w:color w:val="auto"/>
                <w:spacing w:val="-3"/>
                <w:highlight w:val="none"/>
              </w:rPr>
              <w:t>29.1</w:t>
            </w:r>
          </w:p>
        </w:tc>
        <w:tc>
          <w:tcPr>
            <w:tcW w:w="8413" w:type="dxa"/>
            <w:vAlign w:val="top"/>
          </w:tcPr>
          <w:p w14:paraId="64A1261A">
            <w:pPr>
              <w:pStyle w:val="21"/>
              <w:spacing w:before="120" w:line="219" w:lineRule="auto"/>
              <w:ind w:left="107"/>
              <w:rPr>
                <w:color w:val="auto"/>
                <w:highlight w:val="none"/>
              </w:rPr>
            </w:pPr>
            <w:r>
              <w:rPr>
                <w:color w:val="auto"/>
                <w:spacing w:val="-5"/>
                <w:highlight w:val="none"/>
              </w:rPr>
              <w:t>签订合同携带的证明材料：</w:t>
            </w:r>
          </w:p>
          <w:p w14:paraId="1FD771C5">
            <w:pPr>
              <w:pStyle w:val="21"/>
              <w:spacing w:before="151" w:line="400" w:lineRule="exact"/>
              <w:rPr>
                <w:color w:val="auto"/>
                <w:highlight w:val="none"/>
              </w:rPr>
            </w:pPr>
            <w:r>
              <w:rPr>
                <w:color w:val="auto"/>
                <w:spacing w:val="-2"/>
                <w:position w:val="14"/>
                <w:highlight w:val="none"/>
              </w:rPr>
              <w:t>委托代理人负责签订合同的，须携带授权委托书及委托代理人身份证原件等其他资格证件。</w:t>
            </w:r>
          </w:p>
          <w:p w14:paraId="4D4D9F2B">
            <w:pPr>
              <w:pStyle w:val="21"/>
              <w:spacing w:before="165" w:line="400" w:lineRule="exact"/>
              <w:rPr>
                <w:color w:val="auto"/>
                <w:highlight w:val="none"/>
              </w:rPr>
            </w:pPr>
            <w:r>
              <w:rPr>
                <w:color w:val="auto"/>
                <w:spacing w:val="-2"/>
                <w:position w:val="14"/>
                <w:highlight w:val="none"/>
              </w:rPr>
              <w:t>法定代表人</w:t>
            </w:r>
            <w:r>
              <w:rPr>
                <w:rFonts w:hint="eastAsia"/>
                <w:color w:val="auto"/>
                <w:spacing w:val="-2"/>
                <w:position w:val="14"/>
                <w:highlight w:val="none"/>
                <w:lang w:eastAsia="zh-CN"/>
              </w:rPr>
              <w:t>（</w:t>
            </w:r>
            <w:r>
              <w:rPr>
                <w:rFonts w:hint="eastAsia"/>
                <w:color w:val="auto"/>
                <w:spacing w:val="-2"/>
                <w:position w:val="14"/>
                <w:highlight w:val="none"/>
                <w:lang w:val="en-US" w:eastAsia="zh-CN"/>
              </w:rPr>
              <w:t>负责人</w:t>
            </w:r>
            <w:r>
              <w:rPr>
                <w:rFonts w:hint="eastAsia"/>
                <w:color w:val="auto"/>
                <w:spacing w:val="-2"/>
                <w:position w:val="14"/>
                <w:highlight w:val="none"/>
                <w:lang w:eastAsia="zh-CN"/>
              </w:rPr>
              <w:t>）</w:t>
            </w:r>
            <w:r>
              <w:rPr>
                <w:color w:val="auto"/>
                <w:spacing w:val="-2"/>
                <w:position w:val="14"/>
                <w:highlight w:val="none"/>
              </w:rPr>
              <w:t>负责签订合同的，须携带法定代表人</w:t>
            </w:r>
            <w:r>
              <w:rPr>
                <w:rFonts w:hint="eastAsia"/>
                <w:color w:val="auto"/>
                <w:spacing w:val="-2"/>
                <w:position w:val="14"/>
                <w:highlight w:val="none"/>
                <w:lang w:eastAsia="zh-CN"/>
              </w:rPr>
              <w:t>（</w:t>
            </w:r>
            <w:r>
              <w:rPr>
                <w:rFonts w:hint="eastAsia"/>
                <w:color w:val="auto"/>
                <w:spacing w:val="-2"/>
                <w:position w:val="14"/>
                <w:highlight w:val="none"/>
                <w:lang w:val="en-US" w:eastAsia="zh-CN"/>
              </w:rPr>
              <w:t>负责人</w:t>
            </w:r>
            <w:r>
              <w:rPr>
                <w:rFonts w:hint="eastAsia"/>
                <w:color w:val="auto"/>
                <w:spacing w:val="-2"/>
                <w:position w:val="14"/>
                <w:highlight w:val="none"/>
                <w:lang w:eastAsia="zh-CN"/>
              </w:rPr>
              <w:t>）</w:t>
            </w:r>
            <w:r>
              <w:rPr>
                <w:color w:val="auto"/>
                <w:spacing w:val="-2"/>
                <w:position w:val="14"/>
                <w:highlight w:val="none"/>
              </w:rPr>
              <w:t>身份证明原件及身份证原件等其他证明材料。</w:t>
            </w:r>
          </w:p>
        </w:tc>
      </w:tr>
      <w:tr w14:paraId="0B519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3" w:hRule="atLeast"/>
        </w:trPr>
        <w:tc>
          <w:tcPr>
            <w:tcW w:w="1082" w:type="dxa"/>
            <w:vAlign w:val="top"/>
          </w:tcPr>
          <w:p w14:paraId="5729F215">
            <w:pPr>
              <w:spacing w:line="266" w:lineRule="auto"/>
              <w:rPr>
                <w:rFonts w:ascii="Arial"/>
                <w:color w:val="auto"/>
                <w:sz w:val="21"/>
                <w:highlight w:val="none"/>
              </w:rPr>
            </w:pPr>
          </w:p>
          <w:p w14:paraId="6B362A7E">
            <w:pPr>
              <w:spacing w:line="267" w:lineRule="auto"/>
              <w:rPr>
                <w:rFonts w:ascii="Arial"/>
                <w:color w:val="auto"/>
                <w:sz w:val="21"/>
                <w:highlight w:val="none"/>
              </w:rPr>
            </w:pPr>
          </w:p>
          <w:p w14:paraId="6BABFFB7">
            <w:pPr>
              <w:spacing w:line="267" w:lineRule="auto"/>
              <w:rPr>
                <w:rFonts w:ascii="Arial"/>
                <w:color w:val="auto"/>
                <w:sz w:val="21"/>
                <w:highlight w:val="none"/>
              </w:rPr>
            </w:pPr>
          </w:p>
          <w:p w14:paraId="16E6EACD">
            <w:pPr>
              <w:pStyle w:val="21"/>
              <w:spacing w:before="69" w:line="182" w:lineRule="auto"/>
              <w:ind w:left="293"/>
              <w:rPr>
                <w:color w:val="auto"/>
                <w:highlight w:val="none"/>
              </w:rPr>
            </w:pPr>
            <w:r>
              <w:rPr>
                <w:color w:val="auto"/>
                <w:spacing w:val="-3"/>
                <w:highlight w:val="none"/>
              </w:rPr>
              <w:t>31.2</w:t>
            </w:r>
          </w:p>
        </w:tc>
        <w:tc>
          <w:tcPr>
            <w:tcW w:w="8413" w:type="dxa"/>
            <w:vAlign w:val="top"/>
          </w:tcPr>
          <w:p w14:paraId="564678C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接收质疑函方式：以纸质书面形式</w:t>
            </w:r>
          </w:p>
          <w:p w14:paraId="15DD347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质疑联系部门及联系方式：</w:t>
            </w:r>
            <w:r>
              <w:rPr>
                <w:rFonts w:hint="eastAsia" w:ascii="宋体" w:hAnsi="宋体"/>
                <w:color w:val="auto"/>
                <w:sz w:val="21"/>
                <w:szCs w:val="21"/>
                <w:highlight w:val="none"/>
                <w:lang w:eastAsia="zh-CN"/>
              </w:rPr>
              <w:t>广西智立方工程咨询有限公司</w:t>
            </w:r>
            <w:r>
              <w:rPr>
                <w:rFonts w:hint="eastAsia" w:ascii="宋体" w:hAnsi="宋体"/>
                <w:color w:val="auto"/>
                <w:sz w:val="21"/>
                <w:szCs w:val="21"/>
                <w:highlight w:val="none"/>
              </w:rPr>
              <w:t>，质疑联系人</w:t>
            </w:r>
            <w:r>
              <w:rPr>
                <w:rFonts w:hint="eastAsia" w:ascii="宋体" w:hAnsi="宋体" w:eastAsia="宋体"/>
                <w:color w:val="auto"/>
                <w:sz w:val="21"/>
                <w:szCs w:val="21"/>
                <w:highlight w:val="none"/>
                <w:lang w:eastAsia="zh-CN"/>
              </w:rPr>
              <w:t>：陈健</w:t>
            </w:r>
            <w:r>
              <w:rPr>
                <w:rFonts w:hint="eastAsia" w:ascii="宋体" w:hAnsi="宋体"/>
                <w:color w:val="auto"/>
                <w:sz w:val="21"/>
                <w:szCs w:val="21"/>
                <w:highlight w:val="none"/>
              </w:rPr>
              <w:t>；联系电话：</w:t>
            </w:r>
            <w:r>
              <w:rPr>
                <w:rFonts w:hint="eastAsia" w:ascii="宋体" w:hAnsi="宋体"/>
                <w:color w:val="auto"/>
                <w:sz w:val="21"/>
                <w:szCs w:val="21"/>
                <w:highlight w:val="none"/>
                <w:lang w:val="en-US" w:eastAsia="zh-CN"/>
              </w:rPr>
              <w:t>0775-2681330</w:t>
            </w:r>
            <w:r>
              <w:rPr>
                <w:rFonts w:hint="eastAsia" w:ascii="宋体" w:hAnsi="宋体"/>
                <w:color w:val="auto"/>
                <w:sz w:val="21"/>
                <w:szCs w:val="21"/>
                <w:highlight w:val="none"/>
              </w:rPr>
              <w:t>，</w:t>
            </w:r>
            <w:r>
              <w:rPr>
                <w:rFonts w:ascii="宋体" w:hAnsi="宋体"/>
                <w:color w:val="auto"/>
                <w:sz w:val="21"/>
                <w:szCs w:val="21"/>
                <w:highlight w:val="none"/>
              </w:rPr>
              <w:t>通讯地址</w:t>
            </w:r>
            <w:r>
              <w:rPr>
                <w:rFonts w:hint="eastAsia" w:ascii="宋体" w:hAnsi="宋体" w:cs="Helvetica"/>
                <w:color w:val="auto"/>
                <w:sz w:val="21"/>
                <w:szCs w:val="21"/>
                <w:highlight w:val="none"/>
              </w:rPr>
              <w:t>：</w:t>
            </w:r>
            <w:r>
              <w:rPr>
                <w:rFonts w:hint="eastAsia" w:ascii="宋体" w:hAnsi="宋体"/>
                <w:color w:val="auto"/>
                <w:sz w:val="21"/>
                <w:szCs w:val="21"/>
                <w:highlight w:val="none"/>
                <w:lang w:eastAsia="zh-CN"/>
              </w:rPr>
              <w:t>玉林市麒麟里27号。</w:t>
            </w:r>
          </w:p>
          <w:p w14:paraId="54644D8E">
            <w:pPr>
              <w:pStyle w:val="2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default"/>
                <w:color w:val="auto"/>
                <w:spacing w:val="12"/>
                <w:position w:val="19"/>
                <w:highlight w:val="none"/>
                <w:lang w:val="en-US" w:eastAsia="zh-CN"/>
              </w:rPr>
            </w:pPr>
            <w:r>
              <w:rPr>
                <w:rFonts w:hint="eastAsia" w:hAnsi="宋体"/>
                <w:color w:val="auto"/>
                <w:sz w:val="21"/>
                <w:szCs w:val="21"/>
                <w:highlight w:val="none"/>
              </w:rPr>
              <w:t>现场提交质疑办理业务时间：工作日，</w:t>
            </w:r>
            <w:r>
              <w:rPr>
                <w:rFonts w:hint="eastAsia" w:ascii="宋体" w:hAnsi="宋体" w:cs="Arial"/>
                <w:color w:val="auto"/>
                <w:sz w:val="21"/>
                <w:szCs w:val="21"/>
                <w:highlight w:val="none"/>
              </w:rPr>
              <w:t>上午8:00-12:00；下午15:00-18:00（北京时间）</w:t>
            </w:r>
          </w:p>
        </w:tc>
      </w:tr>
      <w:tr w14:paraId="11D42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7" w:hRule="atLeast"/>
        </w:trPr>
        <w:tc>
          <w:tcPr>
            <w:tcW w:w="1082" w:type="dxa"/>
            <w:vAlign w:val="top"/>
          </w:tcPr>
          <w:p w14:paraId="34661590">
            <w:pPr>
              <w:spacing w:line="242" w:lineRule="auto"/>
              <w:rPr>
                <w:rFonts w:ascii="Arial"/>
                <w:color w:val="auto"/>
                <w:sz w:val="21"/>
                <w:highlight w:val="none"/>
              </w:rPr>
            </w:pPr>
          </w:p>
          <w:p w14:paraId="4CCF4548">
            <w:pPr>
              <w:spacing w:line="242" w:lineRule="auto"/>
              <w:rPr>
                <w:rFonts w:ascii="Arial"/>
                <w:color w:val="auto"/>
                <w:sz w:val="21"/>
                <w:highlight w:val="none"/>
              </w:rPr>
            </w:pPr>
          </w:p>
          <w:p w14:paraId="52215C6D">
            <w:pPr>
              <w:spacing w:line="242" w:lineRule="auto"/>
              <w:rPr>
                <w:rFonts w:ascii="Arial"/>
                <w:color w:val="auto"/>
                <w:sz w:val="21"/>
                <w:highlight w:val="none"/>
              </w:rPr>
            </w:pPr>
          </w:p>
          <w:p w14:paraId="40FF3C61">
            <w:pPr>
              <w:spacing w:line="242" w:lineRule="auto"/>
              <w:rPr>
                <w:rFonts w:ascii="Arial"/>
                <w:color w:val="auto"/>
                <w:sz w:val="21"/>
                <w:highlight w:val="none"/>
              </w:rPr>
            </w:pPr>
          </w:p>
          <w:p w14:paraId="57A51784">
            <w:pPr>
              <w:spacing w:line="242" w:lineRule="auto"/>
              <w:rPr>
                <w:rFonts w:ascii="Arial"/>
                <w:color w:val="auto"/>
                <w:sz w:val="21"/>
                <w:highlight w:val="none"/>
              </w:rPr>
            </w:pPr>
          </w:p>
          <w:p w14:paraId="38387492">
            <w:pPr>
              <w:spacing w:line="242" w:lineRule="auto"/>
              <w:rPr>
                <w:rFonts w:ascii="Arial"/>
                <w:color w:val="auto"/>
                <w:sz w:val="21"/>
                <w:highlight w:val="none"/>
              </w:rPr>
            </w:pPr>
          </w:p>
          <w:p w14:paraId="309940B1">
            <w:pPr>
              <w:spacing w:line="242" w:lineRule="auto"/>
              <w:rPr>
                <w:rFonts w:ascii="Arial"/>
                <w:color w:val="auto"/>
                <w:sz w:val="21"/>
                <w:highlight w:val="none"/>
              </w:rPr>
            </w:pPr>
          </w:p>
          <w:p w14:paraId="23644972">
            <w:pPr>
              <w:pStyle w:val="21"/>
              <w:spacing w:before="68" w:line="182" w:lineRule="auto"/>
              <w:ind w:left="293"/>
              <w:rPr>
                <w:color w:val="auto"/>
                <w:highlight w:val="none"/>
              </w:rPr>
            </w:pPr>
            <w:r>
              <w:rPr>
                <w:color w:val="auto"/>
                <w:spacing w:val="-3"/>
                <w:highlight w:val="none"/>
              </w:rPr>
              <w:t>32.1</w:t>
            </w:r>
          </w:p>
        </w:tc>
        <w:tc>
          <w:tcPr>
            <w:tcW w:w="8413" w:type="dxa"/>
            <w:vAlign w:val="top"/>
          </w:tcPr>
          <w:p w14:paraId="62706850">
            <w:pPr>
              <w:pStyle w:val="21"/>
              <w:spacing w:before="138" w:line="219" w:lineRule="auto"/>
              <w:ind w:left="122"/>
              <w:rPr>
                <w:b/>
                <w:bCs/>
                <w:color w:val="auto"/>
                <w:spacing w:val="-6"/>
                <w:highlight w:val="none"/>
              </w:rPr>
            </w:pPr>
          </w:p>
          <w:p w14:paraId="71C597A2">
            <w:pPr>
              <w:pStyle w:val="21"/>
              <w:spacing w:before="138" w:line="219" w:lineRule="auto"/>
              <w:ind w:left="122"/>
              <w:rPr>
                <w:b/>
                <w:bCs/>
                <w:color w:val="auto"/>
                <w:spacing w:val="-6"/>
                <w:highlight w:val="none"/>
              </w:rPr>
            </w:pPr>
          </w:p>
          <w:p w14:paraId="562E8A41">
            <w:pPr>
              <w:pStyle w:val="21"/>
              <w:spacing w:before="138" w:line="219" w:lineRule="auto"/>
              <w:ind w:left="122"/>
              <w:rPr>
                <w:b/>
                <w:bCs/>
                <w:color w:val="auto"/>
                <w:highlight w:val="none"/>
              </w:rPr>
            </w:pPr>
            <w:r>
              <w:rPr>
                <w:b/>
                <w:bCs/>
                <w:color w:val="auto"/>
                <w:spacing w:val="-6"/>
                <w:highlight w:val="none"/>
              </w:rPr>
              <w:t>1.采购代理费支付方式：</w:t>
            </w:r>
          </w:p>
          <w:p w14:paraId="436EA6E8">
            <w:pPr>
              <w:pStyle w:val="21"/>
              <w:spacing w:before="150" w:line="352" w:lineRule="auto"/>
              <w:ind w:left="108"/>
              <w:rPr>
                <w:color w:val="auto"/>
                <w:highlight w:val="none"/>
              </w:rPr>
            </w:pPr>
            <w:r>
              <w:rPr>
                <w:color w:val="auto"/>
                <w:spacing w:val="-6"/>
                <w:highlight w:val="none"/>
              </w:rPr>
              <w:t>本项目代理服务费由成交供应商领取成交通知书前，一次性向采购代理机构支付。</w:t>
            </w:r>
          </w:p>
          <w:p w14:paraId="73312121">
            <w:pPr>
              <w:pStyle w:val="21"/>
              <w:spacing w:line="218" w:lineRule="auto"/>
              <w:ind w:left="109"/>
              <w:rPr>
                <w:color w:val="auto"/>
                <w:highlight w:val="none"/>
              </w:rPr>
            </w:pPr>
            <w:r>
              <w:rPr>
                <w:b/>
                <w:bCs/>
                <w:color w:val="auto"/>
                <w:spacing w:val="-5"/>
                <w:highlight w:val="none"/>
              </w:rPr>
              <w:t>2.采购代理费收取标准</w:t>
            </w:r>
            <w:r>
              <w:rPr>
                <w:color w:val="auto"/>
                <w:spacing w:val="-5"/>
                <w:highlight w:val="none"/>
              </w:rPr>
              <w:t>：</w:t>
            </w:r>
          </w:p>
          <w:p w14:paraId="7035906B">
            <w:pPr>
              <w:pStyle w:val="21"/>
              <w:spacing w:before="151" w:line="400" w:lineRule="exact"/>
              <w:ind w:left="130"/>
              <w:rPr>
                <w:color w:val="auto"/>
                <w:highlight w:val="none"/>
              </w:rPr>
            </w:pPr>
            <w:r>
              <w:rPr>
                <w:color w:val="auto"/>
                <w:spacing w:val="1"/>
                <w:position w:val="14"/>
                <w:highlight w:val="none"/>
              </w:rPr>
              <w:t>以成交金额为计费额，按本须知正文第</w:t>
            </w:r>
            <w:r>
              <w:rPr>
                <w:rFonts w:ascii="Times New Roman" w:hAnsi="Times New Roman" w:eastAsia="Times New Roman" w:cs="Times New Roman"/>
                <w:color w:val="auto"/>
                <w:spacing w:val="1"/>
                <w:position w:val="14"/>
                <w:highlight w:val="none"/>
              </w:rPr>
              <w:t>32.2</w:t>
            </w:r>
            <w:r>
              <w:rPr>
                <w:color w:val="auto"/>
                <w:spacing w:val="1"/>
                <w:position w:val="14"/>
                <w:highlight w:val="none"/>
              </w:rPr>
              <w:t>条规定的收费计算标准服务类采用差额</w:t>
            </w:r>
          </w:p>
          <w:p w14:paraId="74FCA0A4">
            <w:pPr>
              <w:pStyle w:val="21"/>
              <w:spacing w:line="218" w:lineRule="auto"/>
              <w:ind w:left="112"/>
              <w:rPr>
                <w:color w:val="auto"/>
                <w:highlight w:val="none"/>
              </w:rPr>
            </w:pPr>
            <w:r>
              <w:rPr>
                <w:color w:val="auto"/>
                <w:spacing w:val="-2"/>
                <w:highlight w:val="none"/>
              </w:rPr>
              <w:t>定率累进法计算出收费基准价格收取。</w:t>
            </w:r>
          </w:p>
          <w:p w14:paraId="2C88FE1E">
            <w:pPr>
              <w:pStyle w:val="21"/>
              <w:spacing w:before="152" w:line="218" w:lineRule="auto"/>
              <w:ind w:left="108"/>
              <w:rPr>
                <w:color w:val="auto"/>
                <w:highlight w:val="none"/>
              </w:rPr>
            </w:pPr>
          </w:p>
        </w:tc>
      </w:tr>
      <w:tr w14:paraId="4CA47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8" w:hRule="atLeast"/>
        </w:trPr>
        <w:tc>
          <w:tcPr>
            <w:tcW w:w="1082" w:type="dxa"/>
            <w:vAlign w:val="top"/>
          </w:tcPr>
          <w:p w14:paraId="458299A0">
            <w:pPr>
              <w:spacing w:line="259" w:lineRule="auto"/>
              <w:rPr>
                <w:rFonts w:ascii="Arial"/>
                <w:color w:val="auto"/>
                <w:sz w:val="21"/>
                <w:highlight w:val="none"/>
              </w:rPr>
            </w:pPr>
          </w:p>
          <w:p w14:paraId="3C3ED6E0">
            <w:pPr>
              <w:spacing w:line="260" w:lineRule="auto"/>
              <w:rPr>
                <w:rFonts w:ascii="Arial"/>
                <w:color w:val="auto"/>
                <w:sz w:val="21"/>
                <w:highlight w:val="none"/>
              </w:rPr>
            </w:pPr>
          </w:p>
          <w:p w14:paraId="6801E8F4">
            <w:pPr>
              <w:spacing w:line="260" w:lineRule="auto"/>
              <w:rPr>
                <w:rFonts w:ascii="Arial"/>
                <w:color w:val="auto"/>
                <w:sz w:val="21"/>
                <w:highlight w:val="none"/>
              </w:rPr>
            </w:pPr>
          </w:p>
          <w:p w14:paraId="5FA75262">
            <w:pPr>
              <w:spacing w:line="260" w:lineRule="auto"/>
              <w:rPr>
                <w:rFonts w:ascii="Arial"/>
                <w:color w:val="auto"/>
                <w:sz w:val="21"/>
                <w:highlight w:val="none"/>
              </w:rPr>
            </w:pPr>
          </w:p>
          <w:p w14:paraId="1D42B4BA">
            <w:pPr>
              <w:spacing w:line="260" w:lineRule="auto"/>
              <w:rPr>
                <w:rFonts w:ascii="Arial"/>
                <w:color w:val="auto"/>
                <w:sz w:val="21"/>
                <w:highlight w:val="none"/>
              </w:rPr>
            </w:pPr>
          </w:p>
          <w:p w14:paraId="337E2E6F">
            <w:pPr>
              <w:pStyle w:val="21"/>
              <w:spacing w:before="68" w:line="182" w:lineRule="auto"/>
              <w:ind w:left="293"/>
              <w:rPr>
                <w:color w:val="auto"/>
                <w:highlight w:val="none"/>
              </w:rPr>
            </w:pPr>
            <w:r>
              <w:rPr>
                <w:color w:val="auto"/>
                <w:spacing w:val="-3"/>
                <w:highlight w:val="none"/>
              </w:rPr>
              <w:t>33.1</w:t>
            </w:r>
          </w:p>
        </w:tc>
        <w:tc>
          <w:tcPr>
            <w:tcW w:w="8413" w:type="dxa"/>
            <w:vAlign w:val="top"/>
          </w:tcPr>
          <w:p w14:paraId="32669129">
            <w:pPr>
              <w:pStyle w:val="21"/>
              <w:spacing w:before="139" w:line="352" w:lineRule="auto"/>
              <w:ind w:right="102"/>
              <w:jc w:val="both"/>
              <w:rPr>
                <w:color w:val="auto"/>
                <w:highlight w:val="none"/>
              </w:rPr>
            </w:pPr>
            <w:r>
              <w:rPr>
                <w:color w:val="auto"/>
                <w:spacing w:val="-7"/>
                <w:highlight w:val="none"/>
              </w:rPr>
              <w:t>解释：构成本磋商文件的各个组成文件应互为解释，互为说明；除磋商文件中有特别</w:t>
            </w:r>
            <w:r>
              <w:rPr>
                <w:color w:val="auto"/>
                <w:spacing w:val="-2"/>
                <w:highlight w:val="none"/>
              </w:rPr>
              <w:t>规定外，仅适用于竞标阶段的规定，按更正公告（澄清公告）</w:t>
            </w:r>
            <w:r>
              <w:rPr>
                <w:color w:val="auto"/>
                <w:spacing w:val="-3"/>
                <w:highlight w:val="none"/>
              </w:rPr>
              <w:t>、竞争性磋商公告、供</w:t>
            </w:r>
            <w:r>
              <w:rPr>
                <w:color w:val="auto"/>
                <w:spacing w:val="-2"/>
                <w:highlight w:val="none"/>
              </w:rPr>
              <w:t>应商须知、采购需求、评审程序、评审方法和评审标准、响应</w:t>
            </w:r>
            <w:r>
              <w:rPr>
                <w:color w:val="auto"/>
                <w:spacing w:val="-3"/>
                <w:highlight w:val="none"/>
              </w:rPr>
              <w:t>文件格式、合同文本的</w:t>
            </w:r>
            <w:r>
              <w:rPr>
                <w:color w:val="auto"/>
                <w:spacing w:val="-2"/>
                <w:highlight w:val="none"/>
              </w:rPr>
              <w:t>先后顺序解释；同一组成文件中就同一事项的规定或者约定不</w:t>
            </w:r>
            <w:r>
              <w:rPr>
                <w:color w:val="auto"/>
                <w:spacing w:val="-3"/>
                <w:highlight w:val="none"/>
              </w:rPr>
              <w:t>一致的，以编排顺序在</w:t>
            </w:r>
            <w:r>
              <w:rPr>
                <w:color w:val="auto"/>
                <w:spacing w:val="-6"/>
                <w:highlight w:val="none"/>
              </w:rPr>
              <w:t>后者为准；同一组成文件不同版本之间有不一致的，以形成时间在后者为准；更正公</w:t>
            </w:r>
            <w:r>
              <w:rPr>
                <w:color w:val="auto"/>
                <w:spacing w:val="-2"/>
                <w:highlight w:val="none"/>
              </w:rPr>
              <w:t>告（澄清公告）与同步更新的磋商文件不一致时以更正公告（</w:t>
            </w:r>
            <w:r>
              <w:rPr>
                <w:color w:val="auto"/>
                <w:spacing w:val="-3"/>
                <w:highlight w:val="none"/>
              </w:rPr>
              <w:t>澄清公告）为准。按本</w:t>
            </w:r>
            <w:r>
              <w:rPr>
                <w:color w:val="auto"/>
                <w:spacing w:val="-1"/>
                <w:highlight w:val="none"/>
              </w:rPr>
              <w:t>款前述规定仍不能形成结论的，由采购人或者采购</w:t>
            </w:r>
            <w:r>
              <w:rPr>
                <w:color w:val="auto"/>
                <w:spacing w:val="-2"/>
                <w:highlight w:val="none"/>
              </w:rPr>
              <w:t>代理机构负责解释。</w:t>
            </w:r>
          </w:p>
        </w:tc>
      </w:tr>
      <w:tr w14:paraId="62082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3" w:hRule="atLeast"/>
        </w:trPr>
        <w:tc>
          <w:tcPr>
            <w:tcW w:w="1082" w:type="dxa"/>
            <w:vAlign w:val="top"/>
          </w:tcPr>
          <w:p w14:paraId="5EB32F43">
            <w:pPr>
              <w:spacing w:line="250" w:lineRule="auto"/>
              <w:rPr>
                <w:rFonts w:ascii="Arial"/>
                <w:color w:val="auto"/>
                <w:sz w:val="21"/>
                <w:highlight w:val="none"/>
              </w:rPr>
            </w:pPr>
          </w:p>
          <w:p w14:paraId="521EBDC5">
            <w:pPr>
              <w:spacing w:line="250" w:lineRule="auto"/>
              <w:rPr>
                <w:rFonts w:ascii="Arial"/>
                <w:color w:val="auto"/>
                <w:sz w:val="21"/>
                <w:highlight w:val="none"/>
              </w:rPr>
            </w:pPr>
          </w:p>
          <w:p w14:paraId="16020446">
            <w:pPr>
              <w:spacing w:line="250" w:lineRule="auto"/>
              <w:rPr>
                <w:rFonts w:ascii="Arial"/>
                <w:color w:val="auto"/>
                <w:sz w:val="21"/>
                <w:highlight w:val="none"/>
              </w:rPr>
            </w:pPr>
          </w:p>
          <w:p w14:paraId="670F980A">
            <w:pPr>
              <w:spacing w:line="250" w:lineRule="auto"/>
              <w:rPr>
                <w:rFonts w:ascii="Arial"/>
                <w:color w:val="auto"/>
                <w:sz w:val="21"/>
                <w:highlight w:val="none"/>
              </w:rPr>
            </w:pPr>
          </w:p>
          <w:p w14:paraId="7269638A">
            <w:pPr>
              <w:spacing w:line="250" w:lineRule="auto"/>
              <w:rPr>
                <w:rFonts w:ascii="Arial"/>
                <w:color w:val="auto"/>
                <w:sz w:val="21"/>
                <w:highlight w:val="none"/>
              </w:rPr>
            </w:pPr>
          </w:p>
          <w:p w14:paraId="56E23D28">
            <w:pPr>
              <w:spacing w:line="251" w:lineRule="auto"/>
              <w:rPr>
                <w:rFonts w:ascii="Arial"/>
                <w:color w:val="auto"/>
                <w:sz w:val="21"/>
                <w:highlight w:val="none"/>
              </w:rPr>
            </w:pPr>
          </w:p>
          <w:p w14:paraId="385D439E">
            <w:pPr>
              <w:pStyle w:val="21"/>
              <w:spacing w:before="68" w:line="181" w:lineRule="auto"/>
              <w:ind w:left="293"/>
              <w:rPr>
                <w:color w:val="auto"/>
                <w:highlight w:val="none"/>
              </w:rPr>
            </w:pPr>
            <w:r>
              <w:rPr>
                <w:color w:val="auto"/>
                <w:spacing w:val="-3"/>
                <w:highlight w:val="none"/>
              </w:rPr>
              <w:t>33.2</w:t>
            </w:r>
          </w:p>
        </w:tc>
        <w:tc>
          <w:tcPr>
            <w:tcW w:w="8413" w:type="dxa"/>
            <w:vAlign w:val="top"/>
          </w:tcPr>
          <w:p w14:paraId="47F5B0ED">
            <w:pPr>
              <w:pStyle w:val="21"/>
              <w:spacing w:before="142" w:line="352" w:lineRule="auto"/>
              <w:ind w:left="109" w:right="28" w:firstLine="13"/>
              <w:jc w:val="both"/>
              <w:rPr>
                <w:color w:val="auto"/>
                <w:highlight w:val="none"/>
              </w:rPr>
            </w:pPr>
            <w:r>
              <w:rPr>
                <w:color w:val="auto"/>
                <w:spacing w:val="-4"/>
                <w:highlight w:val="none"/>
              </w:rPr>
              <w:t>1.本磋商文件中描述供应商的“公章”是指根据我国对公章的管理规定，用供应商法</w:t>
            </w:r>
            <w:r>
              <w:rPr>
                <w:color w:val="auto"/>
                <w:spacing w:val="-6"/>
                <w:highlight w:val="none"/>
              </w:rPr>
              <w:t>定主体行为名称制作的印章，除本磋商文件有特殊规定外，供应商的财务章、部门章、</w:t>
            </w:r>
            <w:r>
              <w:rPr>
                <w:color w:val="auto"/>
                <w:spacing w:val="1"/>
                <w:highlight w:val="none"/>
              </w:rPr>
              <w:t>分公司章、工会章、合同章、竞标/投标专</w:t>
            </w:r>
            <w:r>
              <w:rPr>
                <w:color w:val="auto"/>
                <w:highlight w:val="none"/>
              </w:rPr>
              <w:t>用章、业务专用章及银行的转账章、现金</w:t>
            </w:r>
          </w:p>
          <w:p w14:paraId="2F19CF42">
            <w:pPr>
              <w:pStyle w:val="21"/>
              <w:spacing w:line="218" w:lineRule="auto"/>
              <w:ind w:left="114"/>
              <w:rPr>
                <w:color w:val="auto"/>
                <w:highlight w:val="none"/>
              </w:rPr>
            </w:pPr>
            <w:r>
              <w:rPr>
                <w:color w:val="auto"/>
                <w:spacing w:val="-2"/>
                <w:highlight w:val="none"/>
              </w:rPr>
              <w:t>收讫章、现金付讫章等其他形式印章均不能代替公章。</w:t>
            </w:r>
          </w:p>
          <w:p w14:paraId="726B488E">
            <w:pPr>
              <w:pStyle w:val="21"/>
              <w:spacing w:before="150" w:line="352" w:lineRule="auto"/>
              <w:ind w:left="107" w:firstLine="2"/>
              <w:rPr>
                <w:color w:val="auto"/>
                <w:highlight w:val="none"/>
              </w:rPr>
            </w:pPr>
            <w:r>
              <w:rPr>
                <w:color w:val="auto"/>
                <w:spacing w:val="-8"/>
                <w:highlight w:val="none"/>
              </w:rPr>
              <w:t>2.</w:t>
            </w:r>
            <w:r>
              <w:rPr>
                <w:color w:val="auto"/>
                <w:spacing w:val="-7"/>
                <w:highlight w:val="none"/>
              </w:rPr>
              <w:t>本磋商文件所称的“电子签章”、“电子签名”，是指经“</w:t>
            </w:r>
            <w:r>
              <w:rPr>
                <w:rFonts w:hint="eastAsia"/>
                <w:color w:val="auto"/>
                <w:spacing w:val="-7"/>
                <w:highlight w:val="none"/>
                <w:lang w:eastAsia="zh-CN"/>
              </w:rPr>
              <w:t>广西政府采购云平台</w:t>
            </w:r>
            <w:r>
              <w:rPr>
                <w:color w:val="auto"/>
                <w:spacing w:val="-7"/>
                <w:highlight w:val="none"/>
              </w:rPr>
              <w:t>”认可的C</w:t>
            </w:r>
            <w:r>
              <w:rPr>
                <w:color w:val="auto"/>
                <w:spacing w:val="-5"/>
                <w:highlight w:val="none"/>
              </w:rPr>
              <w:t>A</w:t>
            </w:r>
            <w:r>
              <w:rPr>
                <w:color w:val="auto"/>
                <w:spacing w:val="-2"/>
                <w:highlight w:val="none"/>
              </w:rPr>
              <w:t>认证的电子签名数据为表现形式的印章，可用于签署电子响应文件，</w:t>
            </w:r>
            <w:r>
              <w:rPr>
                <w:color w:val="auto"/>
                <w:spacing w:val="-3"/>
                <w:highlight w:val="none"/>
              </w:rPr>
              <w:t>电子印章与实物</w:t>
            </w:r>
          </w:p>
          <w:p w14:paraId="771C8B66">
            <w:pPr>
              <w:pStyle w:val="21"/>
              <w:spacing w:line="218" w:lineRule="auto"/>
              <w:ind w:left="123"/>
              <w:rPr>
                <w:color w:val="auto"/>
                <w:highlight w:val="none"/>
              </w:rPr>
            </w:pPr>
            <w:r>
              <w:rPr>
                <w:color w:val="auto"/>
                <w:spacing w:val="-2"/>
                <w:highlight w:val="none"/>
              </w:rPr>
              <w:t>印章具有同等法律效力，不因其采用电子化表现形式而否定其法律效力。</w:t>
            </w:r>
          </w:p>
          <w:p w14:paraId="797572F0">
            <w:pPr>
              <w:pStyle w:val="21"/>
              <w:spacing w:before="138" w:line="352" w:lineRule="auto"/>
              <w:ind w:left="109" w:right="102" w:firstLine="31"/>
              <w:jc w:val="both"/>
              <w:rPr>
                <w:color w:val="auto"/>
                <w:highlight w:val="none"/>
              </w:rPr>
            </w:pPr>
            <w:r>
              <w:rPr>
                <w:color w:val="auto"/>
                <w:highlight w:val="none"/>
              </w:rPr>
              <w:t>3.本磋商文件中描述供应商的“签字”是指供应商的法</w:t>
            </w:r>
            <w:r>
              <w:rPr>
                <w:color w:val="auto"/>
                <w:spacing w:val="-1"/>
                <w:highlight w:val="none"/>
              </w:rPr>
              <w:t>定代表人或者委托代理人亲</w:t>
            </w:r>
            <w:r>
              <w:rPr>
                <w:color w:val="auto"/>
                <w:spacing w:val="-3"/>
                <w:highlight w:val="none"/>
              </w:rPr>
              <w:t>自在文件规定签署处亲笔写上个人的名字的行为，私章、签字章、印</w:t>
            </w:r>
            <w:r>
              <w:rPr>
                <w:color w:val="auto"/>
                <w:spacing w:val="-4"/>
                <w:highlight w:val="none"/>
              </w:rPr>
              <w:t>鉴、影印等其他</w:t>
            </w:r>
            <w:r>
              <w:rPr>
                <w:color w:val="auto"/>
                <w:highlight w:val="none"/>
              </w:rPr>
              <w:t>形式均不能代替亲笔签字。如供应商在办理CA时已申请法定代表</w:t>
            </w:r>
            <w:r>
              <w:rPr>
                <w:color w:val="auto"/>
                <w:spacing w:val="-1"/>
                <w:highlight w:val="none"/>
              </w:rPr>
              <w:t>人电子签字的，法</w:t>
            </w:r>
            <w:r>
              <w:rPr>
                <w:color w:val="auto"/>
                <w:spacing w:val="-3"/>
                <w:highlight w:val="none"/>
              </w:rPr>
              <w:t>定代表人签字处可采用电子签字。</w:t>
            </w:r>
          </w:p>
          <w:p w14:paraId="4D728103">
            <w:pPr>
              <w:pStyle w:val="21"/>
              <w:spacing w:before="149" w:line="352" w:lineRule="auto"/>
              <w:ind w:left="107" w:right="102" w:hanging="1"/>
              <w:jc w:val="both"/>
              <w:rPr>
                <w:color w:val="auto"/>
                <w:highlight w:val="none"/>
              </w:rPr>
            </w:pPr>
            <w:r>
              <w:rPr>
                <w:color w:val="auto"/>
                <w:spacing w:val="1"/>
                <w:highlight w:val="none"/>
              </w:rPr>
              <w:t>4.供应商为其他组织或者自然人时，本磋商文</w:t>
            </w:r>
            <w:r>
              <w:rPr>
                <w:color w:val="auto"/>
                <w:highlight w:val="none"/>
              </w:rPr>
              <w:t>件规定的法定代表人指负责人或者自</w:t>
            </w:r>
            <w:r>
              <w:rPr>
                <w:color w:val="auto"/>
                <w:spacing w:val="-2"/>
                <w:highlight w:val="none"/>
              </w:rPr>
              <w:t>然人。本磋商文件所称负责人是指参加竞标的其他组织营业</w:t>
            </w:r>
            <w:r>
              <w:rPr>
                <w:color w:val="auto"/>
                <w:spacing w:val="-3"/>
                <w:highlight w:val="none"/>
              </w:rPr>
              <w:t>执照或者执业许可证等证</w:t>
            </w:r>
            <w:r>
              <w:rPr>
                <w:color w:val="auto"/>
                <w:spacing w:val="-2"/>
                <w:highlight w:val="none"/>
              </w:rPr>
              <w:t>照上的负责人，本磋商文件所称自然人指参与竞标的自然人</w:t>
            </w:r>
            <w:r>
              <w:rPr>
                <w:color w:val="auto"/>
                <w:spacing w:val="-3"/>
                <w:highlight w:val="none"/>
              </w:rPr>
              <w:t>本人，且应具备独立承担</w:t>
            </w:r>
            <w:r>
              <w:rPr>
                <w:color w:val="auto"/>
                <w:spacing w:val="-2"/>
                <w:highlight w:val="none"/>
              </w:rPr>
              <w:t>民事责任能力，自然人应当为年满18岁以上成年人（十六周岁以上的未成年人，以</w:t>
            </w:r>
            <w:r>
              <w:rPr>
                <w:color w:val="auto"/>
                <w:spacing w:val="-3"/>
                <w:highlight w:val="none"/>
              </w:rPr>
              <w:t>自己的劳动收入为主要生活来源的，视为完全民事行为能力人）。</w:t>
            </w:r>
          </w:p>
          <w:p w14:paraId="14EECF47">
            <w:pPr>
              <w:pStyle w:val="21"/>
              <w:spacing w:before="151" w:line="400" w:lineRule="exact"/>
              <w:jc w:val="center"/>
              <w:rPr>
                <w:color w:val="auto"/>
                <w:highlight w:val="none"/>
              </w:rPr>
            </w:pPr>
            <w:r>
              <w:rPr>
                <w:color w:val="auto"/>
                <w:spacing w:val="-9"/>
                <w:position w:val="14"/>
                <w:highlight w:val="none"/>
              </w:rPr>
              <w:t>5.本磋商文件所称的“以上”“以下”“以内”“届满”，包括本数；所称的“不满”</w:t>
            </w:r>
          </w:p>
          <w:p w14:paraId="2AD6D3C5">
            <w:pPr>
              <w:pStyle w:val="21"/>
              <w:spacing w:before="151" w:line="219" w:lineRule="auto"/>
              <w:ind w:left="111"/>
              <w:rPr>
                <w:color w:val="auto"/>
                <w:highlight w:val="none"/>
              </w:rPr>
            </w:pPr>
            <w:r>
              <w:rPr>
                <w:color w:val="auto"/>
                <w:spacing w:val="-5"/>
                <w:highlight w:val="none"/>
              </w:rPr>
              <w:t>“超过”“以外”，不包括本数。</w:t>
            </w:r>
          </w:p>
        </w:tc>
      </w:tr>
    </w:tbl>
    <w:p w14:paraId="3827569F">
      <w:pPr>
        <w:spacing w:before="18"/>
        <w:rPr>
          <w:color w:val="auto"/>
          <w:highlight w:val="none"/>
        </w:rPr>
      </w:pPr>
    </w:p>
    <w:p w14:paraId="3626D064">
      <w:pPr>
        <w:rPr>
          <w:rFonts w:ascii="Arial"/>
          <w:color w:val="auto"/>
          <w:sz w:val="21"/>
          <w:highlight w:val="none"/>
        </w:rPr>
      </w:pPr>
    </w:p>
    <w:p w14:paraId="7E752AE2">
      <w:pPr>
        <w:rPr>
          <w:rFonts w:ascii="Arial" w:hAnsi="Arial" w:eastAsia="Arial" w:cs="Arial"/>
          <w:color w:val="auto"/>
          <w:sz w:val="21"/>
          <w:szCs w:val="21"/>
          <w:highlight w:val="none"/>
        </w:rPr>
        <w:sectPr>
          <w:headerReference r:id="rId8" w:type="default"/>
          <w:footerReference r:id="rId9" w:type="default"/>
          <w:pgSz w:w="11906" w:h="16839"/>
          <w:pgMar w:top="1134" w:right="1134" w:bottom="1134" w:left="1134" w:header="0" w:footer="990" w:gutter="0"/>
          <w:pgNumType w:fmt="decimal"/>
          <w:cols w:space="720" w:num="1"/>
        </w:sectPr>
      </w:pPr>
    </w:p>
    <w:p w14:paraId="2A8D9B34">
      <w:pPr>
        <w:spacing w:line="286" w:lineRule="auto"/>
        <w:rPr>
          <w:rFonts w:ascii="Arial"/>
          <w:color w:val="auto"/>
          <w:sz w:val="21"/>
          <w:highlight w:val="none"/>
        </w:rPr>
      </w:pPr>
    </w:p>
    <w:p w14:paraId="216C57A6">
      <w:pPr>
        <w:pStyle w:val="8"/>
        <w:spacing w:before="104" w:line="800" w:lineRule="exact"/>
        <w:ind w:left="3356"/>
        <w:rPr>
          <w:color w:val="auto"/>
          <w:sz w:val="32"/>
          <w:szCs w:val="32"/>
          <w:highlight w:val="none"/>
        </w:rPr>
      </w:pPr>
      <w:r>
        <w:rPr>
          <w:color w:val="auto"/>
          <w:spacing w:val="-1"/>
          <w:position w:val="37"/>
          <w:sz w:val="32"/>
          <w:szCs w:val="32"/>
          <w:highlight w:val="none"/>
          <w14:textOutline w14:w="5805" w14:cap="flat" w14:cmpd="sng">
            <w14:solidFill>
              <w14:srgbClr w14:val="000000"/>
            </w14:solidFill>
            <w14:prstDash w14:val="solid"/>
            <w14:miter w14:val="0"/>
          </w14:textOutline>
        </w:rPr>
        <w:t>供应商须知正文</w:t>
      </w:r>
    </w:p>
    <w:p w14:paraId="35BF7C56">
      <w:pPr>
        <w:pStyle w:val="8"/>
        <w:spacing w:line="220" w:lineRule="auto"/>
        <w:ind w:left="3843"/>
        <w:rPr>
          <w:color w:val="auto"/>
          <w:sz w:val="32"/>
          <w:szCs w:val="32"/>
          <w:highlight w:val="none"/>
        </w:rPr>
      </w:pPr>
      <w:r>
        <w:rPr>
          <w:color w:val="auto"/>
          <w:spacing w:val="-4"/>
          <w:sz w:val="32"/>
          <w:szCs w:val="32"/>
          <w:highlight w:val="none"/>
          <w14:textOutline w14:w="5805" w14:cap="flat" w14:cmpd="sng">
            <w14:solidFill>
              <w14:srgbClr w14:val="000000"/>
            </w14:solidFill>
            <w14:prstDash w14:val="solid"/>
            <w14:miter w14:val="0"/>
          </w14:textOutline>
        </w:rPr>
        <w:t>一、总则</w:t>
      </w:r>
    </w:p>
    <w:p w14:paraId="73AF1D3F">
      <w:pPr>
        <w:spacing w:line="408" w:lineRule="auto"/>
        <w:rPr>
          <w:rFonts w:ascii="Arial"/>
          <w:color w:val="auto"/>
          <w:sz w:val="21"/>
          <w:highlight w:val="none"/>
        </w:rPr>
      </w:pPr>
    </w:p>
    <w:p w14:paraId="0E2D5316">
      <w:pPr>
        <w:spacing w:before="78" w:line="223" w:lineRule="auto"/>
        <w:ind w:left="530"/>
        <w:outlineLvl w:val="0"/>
        <w:rPr>
          <w:rFonts w:ascii="黑体" w:hAnsi="黑体" w:eastAsia="黑体" w:cs="黑体"/>
          <w:color w:val="auto"/>
          <w:sz w:val="24"/>
          <w:szCs w:val="24"/>
          <w:highlight w:val="none"/>
        </w:rPr>
      </w:pPr>
      <w:bookmarkStart w:id="15" w:name="_Toc10829"/>
      <w:r>
        <w:rPr>
          <w:rFonts w:ascii="黑体" w:hAnsi="黑体" w:eastAsia="黑体" w:cs="黑体"/>
          <w:color w:val="auto"/>
          <w:spacing w:val="-3"/>
          <w:sz w:val="24"/>
          <w:szCs w:val="24"/>
          <w:highlight w:val="none"/>
          <w14:textOutline w14:w="4354" w14:cap="flat" w14:cmpd="sng">
            <w14:solidFill>
              <w14:srgbClr w14:val="000000"/>
            </w14:solidFill>
            <w14:prstDash w14:val="solid"/>
            <w14:miter w14:val="0"/>
          </w14:textOutline>
        </w:rPr>
        <w:t>1.适用范围</w:t>
      </w:r>
      <w:bookmarkEnd w:id="15"/>
    </w:p>
    <w:p w14:paraId="37A99545">
      <w:pPr>
        <w:pStyle w:val="8"/>
        <w:spacing w:before="194" w:line="411" w:lineRule="auto"/>
        <w:ind w:left="36" w:firstLine="436"/>
        <w:jc w:val="both"/>
        <w:rPr>
          <w:color w:val="auto"/>
          <w:sz w:val="21"/>
          <w:szCs w:val="21"/>
          <w:highlight w:val="none"/>
        </w:rPr>
      </w:pPr>
      <w:r>
        <w:rPr>
          <w:color w:val="auto"/>
          <w:spacing w:val="-3"/>
          <w:sz w:val="21"/>
          <w:szCs w:val="21"/>
          <w:highlight w:val="none"/>
        </w:rPr>
        <w:t>1.1本项目采购人、采购代理机构、供应商、磋商小组的</w:t>
      </w:r>
      <w:r>
        <w:rPr>
          <w:color w:val="auto"/>
          <w:spacing w:val="-4"/>
          <w:sz w:val="21"/>
          <w:szCs w:val="21"/>
          <w:highlight w:val="none"/>
        </w:rPr>
        <w:t>相关行为均受《中华人民共和国政府</w:t>
      </w:r>
      <w:r>
        <w:rPr>
          <w:color w:val="auto"/>
          <w:spacing w:val="-6"/>
          <w:sz w:val="21"/>
          <w:szCs w:val="21"/>
          <w:highlight w:val="none"/>
        </w:rPr>
        <w:t>采购法》《中华人民共和国政府采购法实施条例》《政府采购竞争性磋商采购方式管理暂行</w:t>
      </w:r>
      <w:r>
        <w:rPr>
          <w:color w:val="auto"/>
          <w:spacing w:val="-7"/>
          <w:sz w:val="21"/>
          <w:szCs w:val="21"/>
          <w:highlight w:val="none"/>
        </w:rPr>
        <w:t>办法》</w:t>
      </w:r>
      <w:r>
        <w:rPr>
          <w:color w:val="auto"/>
          <w:spacing w:val="1"/>
          <w:sz w:val="21"/>
          <w:szCs w:val="21"/>
          <w:highlight w:val="none"/>
        </w:rPr>
        <w:t>《财政部关于政府采购竞争性磋商采购方式管理暂行办法有关问题的补充通知》及本项目本级和</w:t>
      </w:r>
      <w:r>
        <w:rPr>
          <w:color w:val="auto"/>
          <w:spacing w:val="-2"/>
          <w:sz w:val="21"/>
          <w:szCs w:val="21"/>
          <w:highlight w:val="none"/>
        </w:rPr>
        <w:t>上级财政部门政府采购有关规定的约束和保护。</w:t>
      </w:r>
    </w:p>
    <w:p w14:paraId="63EDD35B">
      <w:pPr>
        <w:pStyle w:val="8"/>
        <w:spacing w:before="219" w:line="468" w:lineRule="exact"/>
        <w:ind w:left="472"/>
        <w:rPr>
          <w:color w:val="auto"/>
          <w:sz w:val="21"/>
          <w:szCs w:val="21"/>
          <w:highlight w:val="none"/>
        </w:rPr>
      </w:pPr>
      <w:r>
        <w:rPr>
          <w:color w:val="auto"/>
          <w:spacing w:val="-12"/>
          <w:position w:val="19"/>
          <w:sz w:val="21"/>
          <w:szCs w:val="21"/>
          <w:highlight w:val="none"/>
        </w:rPr>
        <w:t>1.2本竞争性磋商文件（以下简称磋商文件）适用于本项目的所有采购程序和环节（法律、法规另</w:t>
      </w:r>
      <w:r>
        <w:rPr>
          <w:rFonts w:hint="eastAsia"/>
          <w:color w:val="auto"/>
          <w:spacing w:val="-12"/>
          <w:position w:val="19"/>
          <w:sz w:val="21"/>
          <w:szCs w:val="21"/>
          <w:highlight w:val="none"/>
          <w:lang w:val="en-US" w:eastAsia="zh-CN"/>
        </w:rPr>
        <w:t>有规定的，从其规定）。</w:t>
      </w:r>
    </w:p>
    <w:p w14:paraId="087EA632">
      <w:pPr>
        <w:spacing w:before="203" w:line="223" w:lineRule="auto"/>
        <w:ind w:left="516"/>
        <w:outlineLvl w:val="0"/>
        <w:rPr>
          <w:rFonts w:ascii="黑体" w:hAnsi="黑体" w:eastAsia="黑体" w:cs="黑体"/>
          <w:color w:val="auto"/>
          <w:sz w:val="24"/>
          <w:szCs w:val="24"/>
          <w:highlight w:val="none"/>
        </w:rPr>
      </w:pPr>
      <w:bookmarkStart w:id="16" w:name="_Toc4440"/>
      <w:r>
        <w:rPr>
          <w:rFonts w:ascii="黑体" w:hAnsi="黑体" w:eastAsia="黑体" w:cs="黑体"/>
          <w:color w:val="auto"/>
          <w:spacing w:val="-2"/>
          <w:sz w:val="24"/>
          <w:szCs w:val="24"/>
          <w:highlight w:val="none"/>
          <w14:textOutline w14:w="4354" w14:cap="flat" w14:cmpd="sng">
            <w14:solidFill>
              <w14:srgbClr w14:val="000000"/>
            </w14:solidFill>
            <w14:prstDash w14:val="solid"/>
            <w14:miter w14:val="0"/>
          </w14:textOutline>
        </w:rPr>
        <w:t>2.定义</w:t>
      </w:r>
      <w:bookmarkEnd w:id="16"/>
    </w:p>
    <w:p w14:paraId="431C7EFF">
      <w:pPr>
        <w:pStyle w:val="8"/>
        <w:spacing w:before="193" w:line="219" w:lineRule="auto"/>
        <w:ind w:left="459"/>
        <w:rPr>
          <w:color w:val="auto"/>
          <w:sz w:val="21"/>
          <w:szCs w:val="21"/>
          <w:highlight w:val="none"/>
        </w:rPr>
      </w:pPr>
      <w:r>
        <w:rPr>
          <w:color w:val="auto"/>
          <w:spacing w:val="-1"/>
          <w:sz w:val="21"/>
          <w:szCs w:val="21"/>
          <w:highlight w:val="none"/>
        </w:rPr>
        <w:t>2.1“采购人”是指依法进行政府采购的国家机关、事业</w:t>
      </w:r>
      <w:r>
        <w:rPr>
          <w:color w:val="auto"/>
          <w:spacing w:val="-2"/>
          <w:sz w:val="21"/>
          <w:szCs w:val="21"/>
          <w:highlight w:val="none"/>
        </w:rPr>
        <w:t>单位、团体组织。</w:t>
      </w:r>
    </w:p>
    <w:p w14:paraId="2F12962F">
      <w:pPr>
        <w:pStyle w:val="8"/>
        <w:spacing w:before="219" w:line="468" w:lineRule="exact"/>
        <w:ind w:left="459"/>
        <w:rPr>
          <w:color w:val="auto"/>
          <w:sz w:val="21"/>
          <w:szCs w:val="21"/>
          <w:highlight w:val="none"/>
        </w:rPr>
      </w:pPr>
      <w:r>
        <w:rPr>
          <w:color w:val="auto"/>
          <w:spacing w:val="-1"/>
          <w:position w:val="19"/>
          <w:sz w:val="21"/>
          <w:szCs w:val="21"/>
          <w:highlight w:val="none"/>
        </w:rPr>
        <w:t>2.2“采购代理机构”是指政府采购集中采购机构和集中采购机构以外的采购代理机</w:t>
      </w:r>
      <w:r>
        <w:rPr>
          <w:color w:val="auto"/>
          <w:spacing w:val="-2"/>
          <w:position w:val="19"/>
          <w:sz w:val="21"/>
          <w:szCs w:val="21"/>
          <w:highlight w:val="none"/>
        </w:rPr>
        <w:t>构。</w:t>
      </w:r>
    </w:p>
    <w:p w14:paraId="7FFD8653">
      <w:pPr>
        <w:pStyle w:val="8"/>
        <w:spacing w:before="1" w:line="218" w:lineRule="auto"/>
        <w:ind w:left="459"/>
        <w:rPr>
          <w:color w:val="auto"/>
          <w:sz w:val="21"/>
          <w:szCs w:val="21"/>
          <w:highlight w:val="none"/>
        </w:rPr>
      </w:pPr>
      <w:r>
        <w:rPr>
          <w:color w:val="auto"/>
          <w:spacing w:val="-1"/>
          <w:sz w:val="21"/>
          <w:szCs w:val="21"/>
          <w:highlight w:val="none"/>
        </w:rPr>
        <w:t>2.3“供应商”是指向采购人提供货物、工程或者服务的法人、其他组织或者自</w:t>
      </w:r>
      <w:r>
        <w:rPr>
          <w:color w:val="auto"/>
          <w:spacing w:val="-2"/>
          <w:sz w:val="21"/>
          <w:szCs w:val="21"/>
          <w:highlight w:val="none"/>
        </w:rPr>
        <w:t>然人。</w:t>
      </w:r>
    </w:p>
    <w:p w14:paraId="420D422C">
      <w:pPr>
        <w:pStyle w:val="8"/>
        <w:spacing w:before="219" w:line="219" w:lineRule="auto"/>
        <w:ind w:left="459"/>
        <w:rPr>
          <w:color w:val="auto"/>
          <w:sz w:val="21"/>
          <w:szCs w:val="21"/>
          <w:highlight w:val="none"/>
        </w:rPr>
      </w:pPr>
      <w:r>
        <w:rPr>
          <w:color w:val="auto"/>
          <w:spacing w:val="-2"/>
          <w:sz w:val="21"/>
          <w:szCs w:val="21"/>
          <w:highlight w:val="none"/>
        </w:rPr>
        <w:t>2.4“服务”是指除货物和工程以外的其他政府采购对象。</w:t>
      </w:r>
    </w:p>
    <w:p w14:paraId="48E24FF7">
      <w:pPr>
        <w:pStyle w:val="8"/>
        <w:spacing w:before="219" w:line="468" w:lineRule="exact"/>
        <w:ind w:left="459"/>
        <w:rPr>
          <w:color w:val="auto"/>
          <w:sz w:val="21"/>
          <w:szCs w:val="21"/>
          <w:highlight w:val="none"/>
        </w:rPr>
      </w:pPr>
      <w:r>
        <w:rPr>
          <w:color w:val="auto"/>
          <w:spacing w:val="-2"/>
          <w:position w:val="19"/>
          <w:sz w:val="21"/>
          <w:szCs w:val="21"/>
          <w:highlight w:val="none"/>
        </w:rPr>
        <w:t>2.5“竞标”是指供应商按照本项目竞争性磋商公告或者邀请函规定的方式获取磋商文件、提</w:t>
      </w:r>
    </w:p>
    <w:p w14:paraId="1422CE90">
      <w:pPr>
        <w:pStyle w:val="8"/>
        <w:spacing w:line="219" w:lineRule="auto"/>
        <w:ind w:left="41"/>
        <w:rPr>
          <w:color w:val="auto"/>
          <w:sz w:val="21"/>
          <w:szCs w:val="21"/>
          <w:highlight w:val="none"/>
        </w:rPr>
      </w:pPr>
      <w:r>
        <w:rPr>
          <w:color w:val="auto"/>
          <w:spacing w:val="-3"/>
          <w:sz w:val="21"/>
          <w:szCs w:val="21"/>
          <w:highlight w:val="none"/>
        </w:rPr>
        <w:t>交响应文件并希望获得标的的行为。</w:t>
      </w:r>
    </w:p>
    <w:p w14:paraId="7F547818">
      <w:pPr>
        <w:pStyle w:val="8"/>
        <w:spacing w:before="219" w:line="468" w:lineRule="exact"/>
        <w:ind w:left="459"/>
        <w:rPr>
          <w:color w:val="auto"/>
          <w:sz w:val="21"/>
          <w:szCs w:val="21"/>
          <w:highlight w:val="none"/>
        </w:rPr>
      </w:pPr>
      <w:r>
        <w:rPr>
          <w:color w:val="auto"/>
          <w:spacing w:val="-2"/>
          <w:position w:val="19"/>
          <w:sz w:val="21"/>
          <w:szCs w:val="21"/>
          <w:highlight w:val="none"/>
        </w:rPr>
        <w:t>2.6“书面形式”是指合同书、信件和数据电文（包括电报、电传、传真、电子数据交换和电</w:t>
      </w:r>
    </w:p>
    <w:p w14:paraId="25A14249">
      <w:pPr>
        <w:pStyle w:val="8"/>
        <w:spacing w:line="219" w:lineRule="auto"/>
        <w:ind w:left="38"/>
        <w:rPr>
          <w:color w:val="auto"/>
          <w:sz w:val="21"/>
          <w:szCs w:val="21"/>
          <w:highlight w:val="none"/>
        </w:rPr>
      </w:pPr>
      <w:r>
        <w:rPr>
          <w:color w:val="auto"/>
          <w:spacing w:val="-2"/>
          <w:sz w:val="21"/>
          <w:szCs w:val="21"/>
          <w:highlight w:val="none"/>
        </w:rPr>
        <w:t>子邮件）等可以有形地表现所载内容的形式。</w:t>
      </w:r>
    </w:p>
    <w:p w14:paraId="25FA8BBA">
      <w:pPr>
        <w:pStyle w:val="8"/>
        <w:spacing w:before="219" w:line="468" w:lineRule="exact"/>
        <w:ind w:left="459"/>
        <w:rPr>
          <w:color w:val="auto"/>
          <w:sz w:val="21"/>
          <w:szCs w:val="21"/>
          <w:highlight w:val="none"/>
        </w:rPr>
      </w:pPr>
      <w:r>
        <w:rPr>
          <w:color w:val="auto"/>
          <w:spacing w:val="-11"/>
          <w:position w:val="19"/>
          <w:sz w:val="21"/>
          <w:szCs w:val="21"/>
          <w:highlight w:val="none"/>
        </w:rPr>
        <w:t>2.7“响应文件”是指：供应商根据本磋商文件要求，编制包含资格证明、报价商务技术等所有内</w:t>
      </w:r>
    </w:p>
    <w:p w14:paraId="44509B4A">
      <w:pPr>
        <w:pStyle w:val="8"/>
        <w:spacing w:line="219" w:lineRule="auto"/>
        <w:ind w:left="39"/>
        <w:rPr>
          <w:color w:val="auto"/>
          <w:sz w:val="21"/>
          <w:szCs w:val="21"/>
          <w:highlight w:val="none"/>
        </w:rPr>
      </w:pPr>
      <w:r>
        <w:rPr>
          <w:color w:val="auto"/>
          <w:spacing w:val="-10"/>
          <w:sz w:val="21"/>
          <w:szCs w:val="21"/>
          <w:highlight w:val="none"/>
        </w:rPr>
        <w:t>容的文件。</w:t>
      </w:r>
    </w:p>
    <w:p w14:paraId="2C31BEE9">
      <w:pPr>
        <w:pStyle w:val="8"/>
        <w:spacing w:before="219" w:line="468" w:lineRule="exact"/>
        <w:ind w:left="459"/>
        <w:rPr>
          <w:color w:val="auto"/>
          <w:sz w:val="21"/>
          <w:szCs w:val="21"/>
          <w:highlight w:val="none"/>
        </w:rPr>
      </w:pPr>
      <w:r>
        <w:rPr>
          <w:color w:val="auto"/>
          <w:spacing w:val="-2"/>
          <w:position w:val="19"/>
          <w:sz w:val="21"/>
          <w:szCs w:val="21"/>
          <w:highlight w:val="none"/>
        </w:rPr>
        <w:t>2.8“实质性要求”是指磋商文件中已经指明不满足则响应文件按无效响应处理的条款，或者</w:t>
      </w:r>
    </w:p>
    <w:p w14:paraId="5839675F">
      <w:pPr>
        <w:pStyle w:val="8"/>
        <w:spacing w:line="218" w:lineRule="auto"/>
        <w:ind w:left="40"/>
        <w:rPr>
          <w:color w:val="auto"/>
          <w:sz w:val="21"/>
          <w:szCs w:val="21"/>
          <w:highlight w:val="none"/>
        </w:rPr>
      </w:pPr>
      <w:r>
        <w:rPr>
          <w:color w:val="auto"/>
          <w:spacing w:val="-2"/>
          <w:sz w:val="21"/>
          <w:szCs w:val="21"/>
          <w:highlight w:val="none"/>
        </w:rPr>
        <w:t>不能负偏离的条款，或者采购需求中带“▲”的条款。</w:t>
      </w:r>
    </w:p>
    <w:p w14:paraId="07944DC2">
      <w:pPr>
        <w:pStyle w:val="8"/>
        <w:spacing w:before="220" w:line="468" w:lineRule="exact"/>
        <w:ind w:left="459"/>
        <w:rPr>
          <w:color w:val="auto"/>
          <w:sz w:val="21"/>
          <w:szCs w:val="21"/>
          <w:highlight w:val="none"/>
        </w:rPr>
      </w:pPr>
      <w:r>
        <w:rPr>
          <w:color w:val="auto"/>
          <w:spacing w:val="-3"/>
          <w:position w:val="19"/>
          <w:sz w:val="21"/>
          <w:szCs w:val="21"/>
          <w:highlight w:val="none"/>
        </w:rPr>
        <w:t>2.9“正偏离”，是指响应文件对磋商文件“采购需求”中有关条款作出的响应优于条款要求</w:t>
      </w:r>
    </w:p>
    <w:p w14:paraId="7DBC09B3">
      <w:pPr>
        <w:pStyle w:val="8"/>
        <w:spacing w:line="218" w:lineRule="auto"/>
        <w:ind w:left="42"/>
        <w:rPr>
          <w:color w:val="auto"/>
          <w:sz w:val="21"/>
          <w:szCs w:val="21"/>
          <w:highlight w:val="none"/>
        </w:rPr>
      </w:pPr>
      <w:r>
        <w:rPr>
          <w:color w:val="auto"/>
          <w:spacing w:val="-4"/>
          <w:sz w:val="21"/>
          <w:szCs w:val="21"/>
          <w:highlight w:val="none"/>
        </w:rPr>
        <w:t>并有利于采购人的情形。</w:t>
      </w:r>
    </w:p>
    <w:p w14:paraId="57F3D22E">
      <w:pPr>
        <w:pStyle w:val="8"/>
        <w:spacing w:before="220" w:line="468" w:lineRule="exact"/>
        <w:ind w:left="459"/>
        <w:rPr>
          <w:color w:val="auto"/>
          <w:sz w:val="21"/>
          <w:szCs w:val="21"/>
          <w:highlight w:val="none"/>
        </w:rPr>
      </w:pPr>
      <w:r>
        <w:rPr>
          <w:color w:val="auto"/>
          <w:position w:val="19"/>
          <w:sz w:val="21"/>
          <w:szCs w:val="21"/>
          <w:highlight w:val="none"/>
        </w:rPr>
        <w:t>2.10“负偏离”，是指响应文件对磋商文件“采购需求”中有</w:t>
      </w:r>
      <w:r>
        <w:rPr>
          <w:color w:val="auto"/>
          <w:spacing w:val="-1"/>
          <w:position w:val="19"/>
          <w:sz w:val="21"/>
          <w:szCs w:val="21"/>
          <w:highlight w:val="none"/>
        </w:rPr>
        <w:t>关条款作出的响应不满足条款</w:t>
      </w:r>
    </w:p>
    <w:p w14:paraId="133CA9E3">
      <w:pPr>
        <w:pStyle w:val="8"/>
        <w:spacing w:line="218" w:lineRule="auto"/>
        <w:ind w:left="38"/>
        <w:rPr>
          <w:color w:val="auto"/>
          <w:sz w:val="21"/>
          <w:szCs w:val="21"/>
          <w:highlight w:val="none"/>
        </w:rPr>
      </w:pPr>
      <w:r>
        <w:rPr>
          <w:color w:val="auto"/>
          <w:spacing w:val="-2"/>
          <w:sz w:val="21"/>
          <w:szCs w:val="21"/>
          <w:highlight w:val="none"/>
        </w:rPr>
        <w:t>要求，导致采购人要求不能得到满足的情形。</w:t>
      </w:r>
    </w:p>
    <w:p w14:paraId="431F7433">
      <w:pPr>
        <w:pStyle w:val="8"/>
        <w:spacing w:before="220" w:line="468" w:lineRule="exact"/>
        <w:ind w:left="459"/>
        <w:rPr>
          <w:color w:val="auto"/>
          <w:sz w:val="21"/>
          <w:szCs w:val="21"/>
          <w:highlight w:val="none"/>
        </w:rPr>
      </w:pPr>
      <w:r>
        <w:rPr>
          <w:color w:val="auto"/>
          <w:spacing w:val="-1"/>
          <w:position w:val="19"/>
          <w:sz w:val="21"/>
          <w:szCs w:val="21"/>
          <w:highlight w:val="none"/>
        </w:rPr>
        <w:t>2.11“允许负偏离的条款”是指采购需求中的不属于“实质性要</w:t>
      </w:r>
      <w:r>
        <w:rPr>
          <w:color w:val="auto"/>
          <w:spacing w:val="-2"/>
          <w:position w:val="19"/>
          <w:sz w:val="21"/>
          <w:szCs w:val="21"/>
          <w:highlight w:val="none"/>
        </w:rPr>
        <w:t>求”的条款。</w:t>
      </w:r>
    </w:p>
    <w:p w14:paraId="029A8532">
      <w:pPr>
        <w:pStyle w:val="8"/>
        <w:spacing w:line="218" w:lineRule="auto"/>
        <w:ind w:left="459"/>
        <w:rPr>
          <w:color w:val="auto"/>
          <w:sz w:val="21"/>
          <w:szCs w:val="21"/>
          <w:highlight w:val="none"/>
        </w:rPr>
      </w:pPr>
      <w:r>
        <w:rPr>
          <w:color w:val="auto"/>
          <w:spacing w:val="-2"/>
          <w:sz w:val="21"/>
          <w:szCs w:val="21"/>
          <w:highlight w:val="none"/>
        </w:rPr>
        <w:t>2.12“首次报价”是指供应商提交的首次响应文件中的报价。</w:t>
      </w:r>
    </w:p>
    <w:p w14:paraId="64D24E4F">
      <w:pPr>
        <w:spacing w:line="218" w:lineRule="auto"/>
        <w:rPr>
          <w:color w:val="auto"/>
          <w:sz w:val="21"/>
          <w:szCs w:val="21"/>
          <w:highlight w:val="none"/>
        </w:rPr>
        <w:sectPr>
          <w:headerReference r:id="rId10" w:type="default"/>
          <w:footerReference r:id="rId11" w:type="default"/>
          <w:pgSz w:w="11906" w:h="16839"/>
          <w:pgMar w:top="1134" w:right="1304" w:bottom="1196" w:left="1304" w:header="1077" w:footer="990" w:gutter="0"/>
          <w:pgNumType w:fmt="decimal"/>
          <w:cols w:space="720" w:num="1"/>
        </w:sectPr>
      </w:pPr>
    </w:p>
    <w:p w14:paraId="4F41868B">
      <w:pPr>
        <w:spacing w:before="78" w:line="222" w:lineRule="auto"/>
        <w:ind w:left="518"/>
        <w:outlineLvl w:val="0"/>
        <w:rPr>
          <w:rFonts w:ascii="黑体" w:hAnsi="黑体" w:eastAsia="黑体" w:cs="黑体"/>
          <w:color w:val="auto"/>
          <w:sz w:val="24"/>
          <w:szCs w:val="24"/>
          <w:highlight w:val="none"/>
        </w:rPr>
      </w:pPr>
      <w:bookmarkStart w:id="17" w:name="_Toc22805"/>
      <w:r>
        <w:rPr>
          <w:rFonts w:ascii="黑体" w:hAnsi="黑体" w:eastAsia="黑体" w:cs="黑体"/>
          <w:color w:val="auto"/>
          <w:spacing w:val="-1"/>
          <w:sz w:val="24"/>
          <w:szCs w:val="24"/>
          <w:highlight w:val="none"/>
          <w14:textOutline w14:w="4354" w14:cap="flat" w14:cmpd="sng">
            <w14:solidFill>
              <w14:srgbClr w14:val="000000"/>
            </w14:solidFill>
            <w14:prstDash w14:val="solid"/>
            <w14:miter w14:val="0"/>
          </w14:textOutline>
        </w:rPr>
        <w:t>3.供应商的资格条件</w:t>
      </w:r>
      <w:bookmarkEnd w:id="17"/>
    </w:p>
    <w:p w14:paraId="3F8E4575">
      <w:pPr>
        <w:pStyle w:val="8"/>
        <w:spacing w:before="194" w:line="219" w:lineRule="auto"/>
        <w:ind w:left="457"/>
        <w:rPr>
          <w:color w:val="auto"/>
          <w:sz w:val="21"/>
          <w:szCs w:val="21"/>
          <w:highlight w:val="none"/>
        </w:rPr>
      </w:pPr>
      <w:r>
        <w:rPr>
          <w:color w:val="auto"/>
          <w:spacing w:val="-2"/>
          <w:sz w:val="21"/>
          <w:szCs w:val="21"/>
          <w:highlight w:val="none"/>
        </w:rPr>
        <w:t>供应商的资格条件详见“供应商须知前附表”。</w:t>
      </w:r>
    </w:p>
    <w:p w14:paraId="3A5201D6">
      <w:pPr>
        <w:spacing w:before="203" w:line="222" w:lineRule="auto"/>
        <w:ind w:left="511"/>
        <w:outlineLvl w:val="0"/>
        <w:rPr>
          <w:rFonts w:ascii="黑体" w:hAnsi="黑体" w:eastAsia="黑体" w:cs="黑体"/>
          <w:color w:val="auto"/>
          <w:sz w:val="24"/>
          <w:szCs w:val="24"/>
          <w:highlight w:val="none"/>
        </w:rPr>
      </w:pPr>
      <w:bookmarkStart w:id="18" w:name="_Toc14897"/>
      <w:r>
        <w:rPr>
          <w:rFonts w:ascii="黑体" w:hAnsi="黑体" w:eastAsia="黑体" w:cs="黑体"/>
          <w:color w:val="auto"/>
          <w:sz w:val="24"/>
          <w:szCs w:val="24"/>
          <w:highlight w:val="none"/>
          <w14:textOutline w14:w="4354" w14:cap="flat" w14:cmpd="sng">
            <w14:solidFill>
              <w14:srgbClr w14:val="000000"/>
            </w14:solidFill>
            <w14:prstDash w14:val="solid"/>
            <w14:miter w14:val="0"/>
          </w14:textOutline>
        </w:rPr>
        <w:t>4.竞标费用</w:t>
      </w:r>
      <w:bookmarkEnd w:id="18"/>
    </w:p>
    <w:p w14:paraId="52F597AF">
      <w:pPr>
        <w:pStyle w:val="8"/>
        <w:spacing w:before="194" w:line="468" w:lineRule="exact"/>
        <w:ind w:right="60"/>
        <w:jc w:val="center"/>
        <w:rPr>
          <w:color w:val="auto"/>
          <w:sz w:val="21"/>
          <w:szCs w:val="21"/>
          <w:highlight w:val="none"/>
        </w:rPr>
      </w:pPr>
      <w:r>
        <w:rPr>
          <w:color w:val="auto"/>
          <w:spacing w:val="1"/>
          <w:position w:val="19"/>
          <w:sz w:val="21"/>
          <w:szCs w:val="21"/>
          <w:highlight w:val="none"/>
        </w:rPr>
        <w:t>供应商应承担参与本次采购活动有关的所有费用，包括但不限于获取磋商文件、勘查现场、</w:t>
      </w:r>
    </w:p>
    <w:p w14:paraId="63EEA0C0">
      <w:pPr>
        <w:pStyle w:val="8"/>
        <w:spacing w:line="219" w:lineRule="auto"/>
        <w:ind w:left="38"/>
        <w:rPr>
          <w:color w:val="auto"/>
          <w:sz w:val="21"/>
          <w:szCs w:val="21"/>
          <w:highlight w:val="none"/>
        </w:rPr>
      </w:pPr>
      <w:r>
        <w:rPr>
          <w:color w:val="auto"/>
          <w:spacing w:val="-1"/>
          <w:sz w:val="21"/>
          <w:szCs w:val="21"/>
          <w:highlight w:val="none"/>
        </w:rPr>
        <w:t>编制和提交响应文件、参加磋商与应答、签订合同等，不论竞标结果如何，均应自行承担。</w:t>
      </w:r>
    </w:p>
    <w:p w14:paraId="04BDE9BF">
      <w:pPr>
        <w:spacing w:before="203" w:line="222" w:lineRule="auto"/>
        <w:ind w:left="512"/>
        <w:outlineLvl w:val="0"/>
        <w:rPr>
          <w:rFonts w:ascii="黑体" w:hAnsi="黑体" w:eastAsia="黑体" w:cs="黑体"/>
          <w:color w:val="auto"/>
          <w:sz w:val="24"/>
          <w:szCs w:val="24"/>
          <w:highlight w:val="none"/>
        </w:rPr>
      </w:pPr>
      <w:bookmarkStart w:id="19" w:name="_Toc8468"/>
      <w:r>
        <w:rPr>
          <w:rFonts w:ascii="黑体" w:hAnsi="黑体" w:eastAsia="黑体" w:cs="黑体"/>
          <w:color w:val="auto"/>
          <w:sz w:val="24"/>
          <w:szCs w:val="24"/>
          <w:highlight w:val="none"/>
          <w14:textOutline w14:w="4354" w14:cap="flat" w14:cmpd="sng">
            <w14:solidFill>
              <w14:srgbClr w14:val="000000"/>
            </w14:solidFill>
            <w14:prstDash w14:val="solid"/>
            <w14:miter w14:val="0"/>
          </w14:textOutline>
        </w:rPr>
        <w:t>5.联合体竞标</w:t>
      </w:r>
      <w:bookmarkEnd w:id="19"/>
    </w:p>
    <w:p w14:paraId="7FAA9672">
      <w:pPr>
        <w:pStyle w:val="8"/>
        <w:spacing w:before="195" w:line="219" w:lineRule="auto"/>
        <w:ind w:left="461"/>
        <w:rPr>
          <w:color w:val="auto"/>
          <w:sz w:val="21"/>
          <w:szCs w:val="21"/>
          <w:highlight w:val="none"/>
        </w:rPr>
      </w:pPr>
      <w:r>
        <w:rPr>
          <w:color w:val="auto"/>
          <w:spacing w:val="-2"/>
          <w:sz w:val="21"/>
          <w:szCs w:val="21"/>
          <w:highlight w:val="none"/>
        </w:rPr>
        <w:t>5.1本项目是否接受联合体竞标，详见“供应商须知前附表”。</w:t>
      </w:r>
    </w:p>
    <w:p w14:paraId="2AE903B5">
      <w:pPr>
        <w:pStyle w:val="8"/>
        <w:spacing w:before="219" w:line="219" w:lineRule="auto"/>
        <w:ind w:left="461"/>
        <w:rPr>
          <w:color w:val="auto"/>
          <w:sz w:val="21"/>
          <w:szCs w:val="21"/>
          <w:highlight w:val="none"/>
        </w:rPr>
      </w:pPr>
      <w:r>
        <w:rPr>
          <w:color w:val="auto"/>
          <w:spacing w:val="-2"/>
          <w:sz w:val="21"/>
          <w:szCs w:val="21"/>
          <w:highlight w:val="none"/>
        </w:rPr>
        <w:t>5.2如接受联合体竞标，联合体竞标要求详见“供应商须知前附表”。</w:t>
      </w:r>
    </w:p>
    <w:p w14:paraId="627FE20D">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459"/>
        <w:textAlignment w:val="baseline"/>
        <w:rPr>
          <w:color w:val="auto"/>
          <w:sz w:val="21"/>
          <w:szCs w:val="21"/>
          <w:highlight w:val="none"/>
        </w:rPr>
      </w:pPr>
      <w:r>
        <w:rPr>
          <w:color w:val="auto"/>
          <w:spacing w:val="1"/>
          <w:sz w:val="21"/>
          <w:szCs w:val="21"/>
          <w:highlight w:val="none"/>
        </w:rPr>
        <w:t>5.3根据《政府采购促进中小企业发展管理</w:t>
      </w:r>
      <w:r>
        <w:rPr>
          <w:color w:val="auto"/>
          <w:sz w:val="21"/>
          <w:szCs w:val="21"/>
          <w:highlight w:val="none"/>
        </w:rPr>
        <w:t>办法》（财库〔2020〕46号）第九条第二款的规</w:t>
      </w:r>
      <w:r>
        <w:rPr>
          <w:color w:val="auto"/>
          <w:spacing w:val="1"/>
          <w:sz w:val="21"/>
          <w:szCs w:val="21"/>
          <w:highlight w:val="none"/>
        </w:rPr>
        <w:t>定，接受大中型企业与小微企业组成联合体或者允许大中型企业向一家或者多家小微企业分包的</w:t>
      </w:r>
      <w:r>
        <w:rPr>
          <w:color w:val="auto"/>
          <w:spacing w:val="-4"/>
          <w:sz w:val="21"/>
          <w:szCs w:val="21"/>
          <w:highlight w:val="none"/>
        </w:rPr>
        <w:t>采购项目，对于联合协议或者分包意向协议约定小微企业的合同份额占到合同总金额30%以上的，</w:t>
      </w:r>
      <w:r>
        <w:rPr>
          <w:color w:val="auto"/>
          <w:spacing w:val="-2"/>
          <w:sz w:val="21"/>
          <w:szCs w:val="21"/>
          <w:highlight w:val="none"/>
        </w:rPr>
        <w:t>采购人、采购代理机构应当对联合体或者大中型企</w:t>
      </w:r>
      <w:r>
        <w:rPr>
          <w:color w:val="auto"/>
          <w:spacing w:val="-3"/>
          <w:sz w:val="21"/>
          <w:szCs w:val="21"/>
          <w:highlight w:val="none"/>
        </w:rPr>
        <w:t>业的报价给予4%-6%的扣除，用扣除后的价格参</w:t>
      </w:r>
      <w:r>
        <w:rPr>
          <w:color w:val="auto"/>
          <w:spacing w:val="-8"/>
          <w:sz w:val="21"/>
          <w:szCs w:val="21"/>
          <w:highlight w:val="none"/>
        </w:rPr>
        <w:t>加评审。</w:t>
      </w:r>
    </w:p>
    <w:p w14:paraId="15680009">
      <w:pPr>
        <w:spacing w:before="202" w:line="222" w:lineRule="auto"/>
        <w:ind w:left="517"/>
        <w:outlineLvl w:val="0"/>
        <w:rPr>
          <w:rFonts w:ascii="黑体" w:hAnsi="黑体" w:eastAsia="黑体" w:cs="黑体"/>
          <w:color w:val="auto"/>
          <w:sz w:val="24"/>
          <w:szCs w:val="24"/>
          <w:highlight w:val="none"/>
        </w:rPr>
      </w:pPr>
      <w:bookmarkStart w:id="20" w:name="_Toc29751"/>
      <w:r>
        <w:rPr>
          <w:rFonts w:ascii="黑体" w:hAnsi="黑体" w:eastAsia="黑体" w:cs="黑体"/>
          <w:color w:val="auto"/>
          <w:spacing w:val="-1"/>
          <w:sz w:val="24"/>
          <w:szCs w:val="24"/>
          <w:highlight w:val="none"/>
          <w14:textOutline w14:w="4354" w14:cap="flat" w14:cmpd="sng">
            <w14:solidFill>
              <w14:srgbClr w14:val="000000"/>
            </w14:solidFill>
            <w14:prstDash w14:val="solid"/>
            <w14:miter w14:val="0"/>
          </w14:textOutline>
        </w:rPr>
        <w:t>6.转包与分包</w:t>
      </w:r>
      <w:bookmarkEnd w:id="20"/>
    </w:p>
    <w:p w14:paraId="210FFFE7">
      <w:pPr>
        <w:pStyle w:val="8"/>
        <w:spacing w:before="195" w:line="219" w:lineRule="auto"/>
        <w:ind w:left="458"/>
        <w:rPr>
          <w:color w:val="auto"/>
          <w:sz w:val="21"/>
          <w:szCs w:val="21"/>
          <w:highlight w:val="none"/>
        </w:rPr>
      </w:pPr>
      <w:r>
        <w:rPr>
          <w:color w:val="auto"/>
          <w:spacing w:val="-4"/>
          <w:sz w:val="21"/>
          <w:szCs w:val="21"/>
          <w:highlight w:val="none"/>
        </w:rPr>
        <w:t>6.1本项目不允许转包。</w:t>
      </w:r>
    </w:p>
    <w:p w14:paraId="2D22A3C2">
      <w:pPr>
        <w:pStyle w:val="8"/>
        <w:spacing w:before="220" w:line="411" w:lineRule="auto"/>
        <w:ind w:left="38" w:right="14" w:firstLine="420"/>
        <w:jc w:val="both"/>
        <w:rPr>
          <w:color w:val="auto"/>
          <w:sz w:val="21"/>
          <w:szCs w:val="21"/>
          <w:highlight w:val="none"/>
        </w:rPr>
      </w:pPr>
      <w:r>
        <w:rPr>
          <w:color w:val="auto"/>
          <w:spacing w:val="-2"/>
          <w:sz w:val="21"/>
          <w:szCs w:val="21"/>
          <w:highlight w:val="none"/>
        </w:rPr>
        <w:t>6.2本项目是否允许分包详见“供应商须知前附表</w:t>
      </w:r>
      <w:r>
        <w:rPr>
          <w:color w:val="auto"/>
          <w:spacing w:val="-3"/>
          <w:sz w:val="21"/>
          <w:szCs w:val="21"/>
          <w:highlight w:val="none"/>
        </w:rPr>
        <w:t>”，本项目不允许违法分包。允许分包的非</w:t>
      </w:r>
      <w:r>
        <w:rPr>
          <w:color w:val="auto"/>
          <w:spacing w:val="1"/>
          <w:sz w:val="21"/>
          <w:szCs w:val="21"/>
          <w:highlight w:val="none"/>
        </w:rPr>
        <w:t>主体、非关键性工作，根据法律法规规定承担该工作需要行政许可的，如该工作由供应商自行承担，供应商应具备相应的行政许可，如供应商不具备相应的行政许可必须采用分包的方式，但分</w:t>
      </w:r>
      <w:r>
        <w:rPr>
          <w:color w:val="auto"/>
          <w:spacing w:val="-3"/>
          <w:sz w:val="21"/>
          <w:szCs w:val="21"/>
          <w:highlight w:val="none"/>
        </w:rPr>
        <w:t>包供应商应具备相应行政许可。</w:t>
      </w:r>
    </w:p>
    <w:p w14:paraId="5218457A">
      <w:pPr>
        <w:pStyle w:val="8"/>
        <w:spacing w:before="220" w:line="411" w:lineRule="auto"/>
        <w:ind w:left="40" w:right="5" w:firstLine="418"/>
        <w:jc w:val="both"/>
        <w:rPr>
          <w:color w:val="auto"/>
          <w:sz w:val="21"/>
          <w:szCs w:val="21"/>
          <w:highlight w:val="none"/>
        </w:rPr>
      </w:pPr>
      <w:r>
        <w:rPr>
          <w:color w:val="auto"/>
          <w:spacing w:val="-2"/>
          <w:sz w:val="21"/>
          <w:szCs w:val="21"/>
          <w:highlight w:val="none"/>
        </w:rPr>
        <w:t>6.3供应商根据磋商文件的规定和采购项目的实际情况，拟在成交后将成交项目的非主体、非</w:t>
      </w:r>
      <w:r>
        <w:rPr>
          <w:color w:val="auto"/>
          <w:spacing w:val="1"/>
          <w:sz w:val="21"/>
          <w:szCs w:val="21"/>
          <w:highlight w:val="none"/>
        </w:rPr>
        <w:t>关键性工作分包的，应当在响应文件中载明分包承担主体，分包承担主体应当具备相应资质条件</w:t>
      </w:r>
      <w:r>
        <w:rPr>
          <w:color w:val="auto"/>
          <w:spacing w:val="-5"/>
          <w:sz w:val="21"/>
          <w:szCs w:val="21"/>
          <w:highlight w:val="none"/>
        </w:rPr>
        <w:t>且不得再次分包。</w:t>
      </w:r>
    </w:p>
    <w:p w14:paraId="05C1224C">
      <w:pPr>
        <w:spacing w:before="203" w:line="221" w:lineRule="auto"/>
        <w:ind w:left="519"/>
        <w:outlineLvl w:val="0"/>
        <w:rPr>
          <w:rFonts w:ascii="黑体" w:hAnsi="黑体" w:eastAsia="黑体" w:cs="黑体"/>
          <w:color w:val="auto"/>
          <w:sz w:val="24"/>
          <w:szCs w:val="24"/>
          <w:highlight w:val="none"/>
        </w:rPr>
      </w:pPr>
      <w:bookmarkStart w:id="21" w:name="_Toc12315"/>
      <w:r>
        <w:rPr>
          <w:rFonts w:ascii="黑体" w:hAnsi="黑体" w:eastAsia="黑体" w:cs="黑体"/>
          <w:color w:val="auto"/>
          <w:spacing w:val="-1"/>
          <w:sz w:val="24"/>
          <w:szCs w:val="24"/>
          <w:highlight w:val="none"/>
          <w14:textOutline w14:w="4354" w14:cap="flat" w14:cmpd="sng">
            <w14:solidFill>
              <w14:srgbClr w14:val="000000"/>
            </w14:solidFill>
            <w14:prstDash w14:val="solid"/>
            <w14:miter w14:val="0"/>
          </w14:textOutline>
        </w:rPr>
        <w:t>7.特别说明</w:t>
      </w:r>
      <w:bookmarkEnd w:id="21"/>
    </w:p>
    <w:p w14:paraId="086E6CA2">
      <w:pPr>
        <w:pStyle w:val="8"/>
        <w:spacing w:before="196" w:line="468" w:lineRule="exact"/>
        <w:jc w:val="center"/>
        <w:rPr>
          <w:color w:val="auto"/>
          <w:sz w:val="21"/>
          <w:szCs w:val="21"/>
          <w:highlight w:val="none"/>
        </w:rPr>
      </w:pPr>
      <w:r>
        <w:rPr>
          <w:color w:val="auto"/>
          <w:spacing w:val="-6"/>
          <w:position w:val="19"/>
          <w:sz w:val="21"/>
          <w:szCs w:val="21"/>
          <w:highlight w:val="none"/>
        </w:rPr>
        <w:t>7.1如果本磋商文件要求提供供应商或制造商的资格</w:t>
      </w:r>
      <w:r>
        <w:rPr>
          <w:color w:val="auto"/>
          <w:spacing w:val="-7"/>
          <w:position w:val="19"/>
          <w:sz w:val="21"/>
          <w:szCs w:val="21"/>
          <w:highlight w:val="none"/>
        </w:rPr>
        <w:t>、信誉、荣誉、业绩与企业认证等材料的，</w:t>
      </w:r>
    </w:p>
    <w:p w14:paraId="228ADC11">
      <w:pPr>
        <w:pStyle w:val="8"/>
        <w:spacing w:before="1" w:line="218" w:lineRule="auto"/>
        <w:ind w:left="46"/>
        <w:rPr>
          <w:color w:val="auto"/>
          <w:sz w:val="21"/>
          <w:szCs w:val="21"/>
          <w:highlight w:val="none"/>
        </w:rPr>
      </w:pPr>
      <w:r>
        <w:rPr>
          <w:color w:val="auto"/>
          <w:sz w:val="21"/>
          <w:szCs w:val="21"/>
          <w:highlight w:val="none"/>
        </w:rPr>
        <w:t>资格、信誉、荣誉、业绩与企业认证等必须</w:t>
      </w:r>
      <w:r>
        <w:rPr>
          <w:color w:val="auto"/>
          <w:spacing w:val="-1"/>
          <w:sz w:val="21"/>
          <w:szCs w:val="21"/>
          <w:highlight w:val="none"/>
        </w:rPr>
        <w:t>为供应商或者制造商所拥有或自身获得。</w:t>
      </w:r>
    </w:p>
    <w:p w14:paraId="35A82A24">
      <w:pPr>
        <w:pStyle w:val="8"/>
        <w:spacing w:before="219" w:line="468" w:lineRule="exact"/>
        <w:ind w:right="55"/>
        <w:jc w:val="center"/>
        <w:rPr>
          <w:color w:val="auto"/>
          <w:sz w:val="21"/>
          <w:szCs w:val="21"/>
          <w:highlight w:val="none"/>
        </w:rPr>
      </w:pPr>
      <w:r>
        <w:rPr>
          <w:color w:val="auto"/>
          <w:spacing w:val="-3"/>
          <w:position w:val="19"/>
          <w:sz w:val="21"/>
          <w:szCs w:val="21"/>
          <w:highlight w:val="none"/>
        </w:rPr>
        <w:t>7.2供应商应仔细阅读磋商文件的所有内容，按照磋商文件的要求提交响应文件，并对所提供</w:t>
      </w:r>
    </w:p>
    <w:p w14:paraId="1FA4C1EE">
      <w:pPr>
        <w:pStyle w:val="8"/>
        <w:spacing w:before="1" w:line="219" w:lineRule="auto"/>
        <w:ind w:left="54"/>
        <w:rPr>
          <w:color w:val="auto"/>
          <w:sz w:val="21"/>
          <w:szCs w:val="21"/>
          <w:highlight w:val="none"/>
        </w:rPr>
      </w:pPr>
      <w:r>
        <w:rPr>
          <w:color w:val="auto"/>
          <w:spacing w:val="-4"/>
          <w:sz w:val="21"/>
          <w:szCs w:val="21"/>
          <w:highlight w:val="none"/>
        </w:rPr>
        <w:t>的全部资料的真实性承担法律责任。</w:t>
      </w:r>
    </w:p>
    <w:p w14:paraId="77F53FB9">
      <w:pPr>
        <w:pStyle w:val="8"/>
        <w:spacing w:before="219" w:line="411" w:lineRule="auto"/>
        <w:ind w:left="41" w:right="58" w:firstLine="420"/>
        <w:rPr>
          <w:rFonts w:ascii="Arial"/>
          <w:color w:val="auto"/>
          <w:sz w:val="21"/>
          <w:highlight w:val="none"/>
        </w:rPr>
      </w:pPr>
      <w:r>
        <w:rPr>
          <w:color w:val="auto"/>
          <w:spacing w:val="-7"/>
          <w:sz w:val="21"/>
          <w:szCs w:val="21"/>
          <w:highlight w:val="none"/>
        </w:rPr>
        <w:t>7.3供应商在竞标活动中提供任何疑似虚假材料，将报监管部门查处；签订合同后发现的，成</w:t>
      </w:r>
      <w:r>
        <w:rPr>
          <w:color w:val="auto"/>
          <w:spacing w:val="1"/>
          <w:sz w:val="21"/>
          <w:szCs w:val="21"/>
          <w:highlight w:val="none"/>
        </w:rPr>
        <w:t>交供应商须依照《中华人民共和国消费者权益保护法》规定赔偿采购人，且民事赔偿并不免除违</w:t>
      </w:r>
      <w:r>
        <w:rPr>
          <w:color w:val="auto"/>
          <w:spacing w:val="-3"/>
          <w:sz w:val="21"/>
          <w:szCs w:val="21"/>
          <w:highlight w:val="none"/>
        </w:rPr>
        <w:t>法供应商的行政与刑事责任。</w:t>
      </w:r>
    </w:p>
    <w:p w14:paraId="79D0BBB1">
      <w:pPr>
        <w:pStyle w:val="8"/>
        <w:spacing w:before="68" w:line="219" w:lineRule="auto"/>
        <w:ind w:firstLine="208" w:firstLineChars="100"/>
        <w:rPr>
          <w:color w:val="auto"/>
          <w:sz w:val="21"/>
          <w:szCs w:val="21"/>
          <w:highlight w:val="none"/>
        </w:rPr>
      </w:pPr>
      <w:r>
        <w:rPr>
          <w:color w:val="auto"/>
          <w:spacing w:val="-1"/>
          <w:sz w:val="21"/>
          <w:szCs w:val="21"/>
          <w:highlight w:val="none"/>
        </w:rPr>
        <w:t>7.4在政府采购活动中，采购人员及相关</w:t>
      </w:r>
      <w:r>
        <w:rPr>
          <w:color w:val="auto"/>
          <w:spacing w:val="-2"/>
          <w:sz w:val="21"/>
          <w:szCs w:val="21"/>
          <w:highlight w:val="none"/>
        </w:rPr>
        <w:t>人员与供应商有下列利害关系之一的，应当回避：</w:t>
      </w:r>
    </w:p>
    <w:p w14:paraId="642B016C">
      <w:pPr>
        <w:pStyle w:val="8"/>
        <w:spacing w:before="218" w:line="219" w:lineRule="auto"/>
        <w:ind w:firstLine="202" w:firstLineChars="100"/>
        <w:rPr>
          <w:color w:val="auto"/>
          <w:sz w:val="21"/>
          <w:szCs w:val="21"/>
          <w:highlight w:val="none"/>
        </w:rPr>
      </w:pPr>
      <w:r>
        <w:rPr>
          <w:color w:val="auto"/>
          <w:spacing w:val="-4"/>
          <w:sz w:val="21"/>
          <w:szCs w:val="21"/>
          <w:highlight w:val="none"/>
        </w:rPr>
        <w:t>（1）参加采购活动前3年内与供应商存在劳动关系；</w:t>
      </w:r>
    </w:p>
    <w:p w14:paraId="2E67F7A4">
      <w:pPr>
        <w:pStyle w:val="8"/>
        <w:spacing w:before="218" w:line="219" w:lineRule="auto"/>
        <w:ind w:firstLine="202" w:firstLineChars="100"/>
        <w:rPr>
          <w:color w:val="auto"/>
          <w:sz w:val="21"/>
          <w:szCs w:val="21"/>
          <w:highlight w:val="none"/>
        </w:rPr>
      </w:pPr>
      <w:r>
        <w:rPr>
          <w:color w:val="auto"/>
          <w:spacing w:val="-4"/>
          <w:sz w:val="21"/>
          <w:szCs w:val="21"/>
          <w:highlight w:val="none"/>
        </w:rPr>
        <w:t>（2）参加采购活动前3年内担任供应商的董事、监事；</w:t>
      </w:r>
    </w:p>
    <w:p w14:paraId="23393B4A">
      <w:pPr>
        <w:pStyle w:val="8"/>
        <w:spacing w:before="219" w:line="219" w:lineRule="auto"/>
        <w:ind w:firstLine="212" w:firstLineChars="100"/>
        <w:rPr>
          <w:color w:val="auto"/>
          <w:sz w:val="21"/>
          <w:szCs w:val="21"/>
          <w:highlight w:val="none"/>
        </w:rPr>
      </w:pPr>
      <w:r>
        <w:rPr>
          <w:color w:val="auto"/>
          <w:spacing w:val="1"/>
          <w:sz w:val="21"/>
          <w:szCs w:val="21"/>
          <w:highlight w:val="none"/>
        </w:rPr>
        <w:t>（3）参加采购活动前3年内是供应商的控股股东或者实际控制人；</w:t>
      </w:r>
    </w:p>
    <w:p w14:paraId="318F7A3F">
      <w:pPr>
        <w:pStyle w:val="8"/>
        <w:spacing w:before="219" w:line="219" w:lineRule="auto"/>
        <w:ind w:firstLine="212" w:firstLineChars="100"/>
        <w:rPr>
          <w:rFonts w:hint="default"/>
          <w:color w:val="auto"/>
          <w:spacing w:val="1"/>
          <w:sz w:val="21"/>
          <w:szCs w:val="21"/>
          <w:highlight w:val="none"/>
          <w:lang w:val="en-US" w:eastAsia="zh-CN"/>
        </w:rPr>
      </w:pPr>
      <w:r>
        <w:rPr>
          <w:color w:val="auto"/>
          <w:spacing w:val="1"/>
          <w:sz w:val="21"/>
          <w:szCs w:val="21"/>
          <w:highlight w:val="none"/>
        </w:rPr>
        <w:t>（4）与供应商的法定代表人或者负责人有夫妻、直系血亲、三代以内旁系血亲或者近姻亲</w:t>
      </w:r>
      <w:r>
        <w:rPr>
          <w:rFonts w:hint="eastAsia"/>
          <w:color w:val="auto"/>
          <w:spacing w:val="1"/>
          <w:sz w:val="21"/>
          <w:szCs w:val="21"/>
          <w:highlight w:val="none"/>
          <w:lang w:val="en-US" w:eastAsia="zh-CN"/>
        </w:rPr>
        <w:t>关系；</w:t>
      </w:r>
    </w:p>
    <w:p w14:paraId="348548DC">
      <w:pPr>
        <w:pStyle w:val="8"/>
        <w:keepNext w:val="0"/>
        <w:keepLines w:val="0"/>
        <w:pageBreakBefore w:val="0"/>
        <w:widowControl/>
        <w:kinsoku w:val="0"/>
        <w:wordWrap/>
        <w:overflowPunct/>
        <w:topLinePunct w:val="0"/>
        <w:autoSpaceDE w:val="0"/>
        <w:autoSpaceDN w:val="0"/>
        <w:bidi w:val="0"/>
        <w:adjustRightInd w:val="0"/>
        <w:snapToGrid w:val="0"/>
        <w:spacing w:line="380" w:lineRule="exact"/>
        <w:ind w:firstLine="206" w:firstLineChars="100"/>
        <w:textAlignment w:val="baseline"/>
        <w:rPr>
          <w:color w:val="auto"/>
          <w:sz w:val="21"/>
          <w:szCs w:val="21"/>
          <w:highlight w:val="none"/>
        </w:rPr>
      </w:pPr>
      <w:r>
        <w:rPr>
          <w:color w:val="auto"/>
          <w:spacing w:val="-2"/>
          <w:sz w:val="21"/>
          <w:szCs w:val="21"/>
          <w:highlight w:val="none"/>
        </w:rPr>
        <w:t>（5）与供应商有其他可能影响政府采购活动公平、公正进行的关系。</w:t>
      </w:r>
    </w:p>
    <w:p w14:paraId="2155D594">
      <w:pPr>
        <w:pStyle w:val="8"/>
        <w:spacing w:before="220" w:line="411" w:lineRule="auto"/>
        <w:ind w:left="39" w:right="43" w:firstLine="417"/>
        <w:rPr>
          <w:color w:val="auto"/>
          <w:sz w:val="21"/>
          <w:szCs w:val="21"/>
          <w:highlight w:val="none"/>
        </w:rPr>
      </w:pPr>
      <w:r>
        <w:rPr>
          <w:color w:val="auto"/>
          <w:spacing w:val="1"/>
          <w:sz w:val="21"/>
          <w:szCs w:val="21"/>
          <w:highlight w:val="none"/>
        </w:rPr>
        <w:t>供应商认为采购人员及相关人员与其他供应商有利害关系的，可以向采购人或者采购代理机构书面提出回避申请，并说明理由。采购人或者采购代理机构应当及时询问被申请回避人员，有</w:t>
      </w:r>
      <w:r>
        <w:rPr>
          <w:color w:val="auto"/>
          <w:spacing w:val="-3"/>
          <w:sz w:val="21"/>
          <w:szCs w:val="21"/>
          <w:highlight w:val="none"/>
        </w:rPr>
        <w:t>利害关系的被申请回避人员应当回避。</w:t>
      </w:r>
    </w:p>
    <w:p w14:paraId="712DE6CE">
      <w:pPr>
        <w:pStyle w:val="8"/>
        <w:spacing w:before="218" w:line="219" w:lineRule="auto"/>
        <w:ind w:left="462"/>
        <w:rPr>
          <w:color w:val="auto"/>
          <w:sz w:val="21"/>
          <w:szCs w:val="21"/>
          <w:highlight w:val="none"/>
        </w:rPr>
      </w:pPr>
      <w:r>
        <w:rPr>
          <w:color w:val="auto"/>
          <w:spacing w:val="-2"/>
          <w:sz w:val="21"/>
          <w:szCs w:val="21"/>
          <w:highlight w:val="none"/>
        </w:rPr>
        <w:t>7.5有下列情形之一的视为供应商相互串通竞标，响应文件将被视为无</w:t>
      </w:r>
      <w:r>
        <w:rPr>
          <w:color w:val="auto"/>
          <w:spacing w:val="-3"/>
          <w:sz w:val="21"/>
          <w:szCs w:val="21"/>
          <w:highlight w:val="none"/>
        </w:rPr>
        <w:t>效：</w:t>
      </w:r>
    </w:p>
    <w:p w14:paraId="06948E5C">
      <w:pPr>
        <w:pStyle w:val="8"/>
        <w:spacing w:before="219" w:line="219" w:lineRule="auto"/>
        <w:ind w:left="462"/>
        <w:rPr>
          <w:color w:val="auto"/>
          <w:sz w:val="21"/>
          <w:szCs w:val="21"/>
          <w:highlight w:val="none"/>
        </w:rPr>
      </w:pPr>
      <w:r>
        <w:rPr>
          <w:color w:val="auto"/>
          <w:spacing w:val="-3"/>
          <w:sz w:val="21"/>
          <w:szCs w:val="21"/>
          <w:highlight w:val="none"/>
        </w:rPr>
        <w:t>（1）不同供应商的响应文件由同一单位或者个人编制；</w:t>
      </w:r>
    </w:p>
    <w:p w14:paraId="2FE7C8A4">
      <w:pPr>
        <w:pStyle w:val="8"/>
        <w:spacing w:before="219" w:line="219" w:lineRule="auto"/>
        <w:ind w:left="462"/>
        <w:rPr>
          <w:color w:val="auto"/>
          <w:sz w:val="21"/>
          <w:szCs w:val="21"/>
          <w:highlight w:val="none"/>
        </w:rPr>
      </w:pPr>
      <w:r>
        <w:rPr>
          <w:color w:val="auto"/>
          <w:spacing w:val="-3"/>
          <w:sz w:val="21"/>
          <w:szCs w:val="21"/>
          <w:highlight w:val="none"/>
        </w:rPr>
        <w:t>（2）不同供应商委托同一单位或者个人办理竞标事宜；</w:t>
      </w:r>
    </w:p>
    <w:p w14:paraId="58A58F0B">
      <w:pPr>
        <w:pStyle w:val="8"/>
        <w:spacing w:before="219" w:line="219" w:lineRule="auto"/>
        <w:ind w:left="462"/>
        <w:rPr>
          <w:color w:val="auto"/>
          <w:sz w:val="21"/>
          <w:szCs w:val="21"/>
          <w:highlight w:val="none"/>
        </w:rPr>
      </w:pPr>
      <w:r>
        <w:rPr>
          <w:color w:val="auto"/>
          <w:spacing w:val="-2"/>
          <w:sz w:val="21"/>
          <w:szCs w:val="21"/>
          <w:highlight w:val="none"/>
        </w:rPr>
        <w:t>（3）不同的供应商的响应文件载明的项目管理员为同一个人；</w:t>
      </w:r>
    </w:p>
    <w:p w14:paraId="123A6383">
      <w:pPr>
        <w:pStyle w:val="8"/>
        <w:spacing w:before="219" w:line="218" w:lineRule="auto"/>
        <w:ind w:left="462"/>
        <w:rPr>
          <w:color w:val="auto"/>
          <w:sz w:val="21"/>
          <w:szCs w:val="21"/>
          <w:highlight w:val="none"/>
        </w:rPr>
      </w:pPr>
      <w:r>
        <w:rPr>
          <w:color w:val="auto"/>
          <w:spacing w:val="-2"/>
          <w:sz w:val="21"/>
          <w:szCs w:val="21"/>
          <w:highlight w:val="none"/>
        </w:rPr>
        <w:t>（4）不同供应商的响应文件异常一致或者报价呈规律</w:t>
      </w:r>
      <w:r>
        <w:rPr>
          <w:color w:val="auto"/>
          <w:spacing w:val="-3"/>
          <w:sz w:val="21"/>
          <w:szCs w:val="21"/>
          <w:highlight w:val="none"/>
        </w:rPr>
        <w:t>性差异；</w:t>
      </w:r>
    </w:p>
    <w:p w14:paraId="59BE6E8C">
      <w:pPr>
        <w:pStyle w:val="8"/>
        <w:spacing w:before="220" w:line="219" w:lineRule="auto"/>
        <w:ind w:left="462"/>
        <w:rPr>
          <w:color w:val="auto"/>
          <w:sz w:val="21"/>
          <w:szCs w:val="21"/>
          <w:highlight w:val="none"/>
        </w:rPr>
      </w:pPr>
      <w:r>
        <w:rPr>
          <w:color w:val="auto"/>
          <w:spacing w:val="-4"/>
          <w:sz w:val="21"/>
          <w:szCs w:val="21"/>
          <w:highlight w:val="none"/>
        </w:rPr>
        <w:t>（5）不同供应商的响应文件相互混装；</w:t>
      </w:r>
    </w:p>
    <w:p w14:paraId="536A60D1">
      <w:pPr>
        <w:pStyle w:val="8"/>
        <w:spacing w:before="219" w:line="219" w:lineRule="auto"/>
        <w:ind w:left="462"/>
        <w:rPr>
          <w:color w:val="auto"/>
          <w:sz w:val="21"/>
          <w:szCs w:val="21"/>
          <w:highlight w:val="none"/>
        </w:rPr>
      </w:pPr>
      <w:r>
        <w:rPr>
          <w:color w:val="auto"/>
          <w:spacing w:val="-2"/>
          <w:sz w:val="21"/>
          <w:szCs w:val="21"/>
          <w:highlight w:val="none"/>
        </w:rPr>
        <w:t>（6）不同供应商的磋商保证金从同一单位或者个人账户转出。</w:t>
      </w:r>
    </w:p>
    <w:p w14:paraId="7846E286">
      <w:pPr>
        <w:pStyle w:val="8"/>
        <w:spacing w:before="219" w:line="219" w:lineRule="auto"/>
        <w:ind w:left="462"/>
        <w:rPr>
          <w:color w:val="auto"/>
          <w:sz w:val="21"/>
          <w:szCs w:val="21"/>
          <w:highlight w:val="none"/>
        </w:rPr>
      </w:pPr>
      <w:r>
        <w:rPr>
          <w:color w:val="auto"/>
          <w:spacing w:val="-2"/>
          <w:sz w:val="21"/>
          <w:szCs w:val="21"/>
          <w:highlight w:val="none"/>
        </w:rPr>
        <w:t>7.6供应商有下列情形之一的，属于恶意串通行为，将报同级监督管理部门：</w:t>
      </w:r>
    </w:p>
    <w:p w14:paraId="504ED507">
      <w:pPr>
        <w:pStyle w:val="8"/>
        <w:spacing w:before="219" w:line="468" w:lineRule="exact"/>
        <w:ind w:right="42"/>
        <w:jc w:val="center"/>
        <w:rPr>
          <w:color w:val="auto"/>
          <w:sz w:val="21"/>
          <w:szCs w:val="21"/>
          <w:highlight w:val="none"/>
        </w:rPr>
      </w:pPr>
      <w:r>
        <w:rPr>
          <w:color w:val="auto"/>
          <w:spacing w:val="-1"/>
          <w:position w:val="19"/>
          <w:sz w:val="21"/>
          <w:szCs w:val="21"/>
          <w:highlight w:val="none"/>
        </w:rPr>
        <w:t>（1）供应商直接或者间接从采购人或者采购代</w:t>
      </w:r>
      <w:r>
        <w:rPr>
          <w:color w:val="auto"/>
          <w:spacing w:val="-2"/>
          <w:position w:val="19"/>
          <w:sz w:val="21"/>
          <w:szCs w:val="21"/>
          <w:highlight w:val="none"/>
        </w:rPr>
        <w:t>理机构处获得其他供应商的相关信息并修改其</w:t>
      </w:r>
    </w:p>
    <w:p w14:paraId="74A1610D">
      <w:pPr>
        <w:pStyle w:val="8"/>
        <w:spacing w:line="219" w:lineRule="auto"/>
        <w:ind w:left="47"/>
        <w:rPr>
          <w:color w:val="auto"/>
          <w:sz w:val="21"/>
          <w:szCs w:val="21"/>
          <w:highlight w:val="none"/>
        </w:rPr>
      </w:pPr>
      <w:r>
        <w:rPr>
          <w:color w:val="auto"/>
          <w:spacing w:val="-11"/>
          <w:sz w:val="21"/>
          <w:szCs w:val="21"/>
          <w:highlight w:val="none"/>
        </w:rPr>
        <w:t>响应文件；</w:t>
      </w:r>
    </w:p>
    <w:p w14:paraId="7B3E6CF9">
      <w:pPr>
        <w:pStyle w:val="8"/>
        <w:spacing w:before="219" w:line="219" w:lineRule="auto"/>
        <w:ind w:left="462"/>
        <w:rPr>
          <w:color w:val="auto"/>
          <w:sz w:val="21"/>
          <w:szCs w:val="21"/>
          <w:highlight w:val="none"/>
        </w:rPr>
      </w:pPr>
      <w:r>
        <w:rPr>
          <w:color w:val="auto"/>
          <w:spacing w:val="-2"/>
          <w:sz w:val="21"/>
          <w:szCs w:val="21"/>
          <w:highlight w:val="none"/>
        </w:rPr>
        <w:t>（2）供应商按照采购人或者采购代理机构的授意撤换、修改响应文件；</w:t>
      </w:r>
    </w:p>
    <w:p w14:paraId="3BE8BF91">
      <w:pPr>
        <w:pStyle w:val="8"/>
        <w:spacing w:before="219" w:line="218" w:lineRule="auto"/>
        <w:ind w:left="462"/>
        <w:rPr>
          <w:color w:val="auto"/>
          <w:sz w:val="21"/>
          <w:szCs w:val="21"/>
          <w:highlight w:val="none"/>
        </w:rPr>
      </w:pPr>
      <w:r>
        <w:rPr>
          <w:color w:val="auto"/>
          <w:spacing w:val="-2"/>
          <w:sz w:val="21"/>
          <w:szCs w:val="21"/>
          <w:highlight w:val="none"/>
        </w:rPr>
        <w:t>（3）供应商之间协商报价、技术方案等响应文件或者响应文件的实质性内容；</w:t>
      </w:r>
    </w:p>
    <w:p w14:paraId="15E9C09C">
      <w:pPr>
        <w:pStyle w:val="8"/>
        <w:spacing w:before="219" w:line="219" w:lineRule="auto"/>
        <w:jc w:val="center"/>
        <w:rPr>
          <w:color w:val="auto"/>
          <w:sz w:val="21"/>
          <w:szCs w:val="21"/>
          <w:highlight w:val="none"/>
        </w:rPr>
      </w:pPr>
      <w:r>
        <w:rPr>
          <w:color w:val="auto"/>
          <w:spacing w:val="-5"/>
          <w:sz w:val="21"/>
          <w:szCs w:val="21"/>
          <w:highlight w:val="none"/>
        </w:rPr>
        <w:t>（4）属于同一集团、协会、商会等组织成员的供应</w:t>
      </w:r>
      <w:r>
        <w:rPr>
          <w:color w:val="auto"/>
          <w:spacing w:val="-6"/>
          <w:sz w:val="21"/>
          <w:szCs w:val="21"/>
          <w:highlight w:val="none"/>
        </w:rPr>
        <w:t>商按照该组织要求协同参加政府采购活动；</w:t>
      </w:r>
    </w:p>
    <w:p w14:paraId="180AA69B">
      <w:pPr>
        <w:pStyle w:val="8"/>
        <w:spacing w:before="220" w:line="468" w:lineRule="exact"/>
        <w:ind w:right="42"/>
        <w:jc w:val="center"/>
        <w:rPr>
          <w:color w:val="auto"/>
          <w:sz w:val="21"/>
          <w:szCs w:val="21"/>
          <w:highlight w:val="none"/>
        </w:rPr>
      </w:pPr>
      <w:r>
        <w:rPr>
          <w:color w:val="auto"/>
          <w:spacing w:val="-1"/>
          <w:position w:val="19"/>
          <w:sz w:val="21"/>
          <w:szCs w:val="21"/>
          <w:highlight w:val="none"/>
        </w:rPr>
        <w:t>（5）供应商之间事先约定一致抬高或者压低报</w:t>
      </w:r>
      <w:r>
        <w:rPr>
          <w:color w:val="auto"/>
          <w:spacing w:val="-2"/>
          <w:position w:val="19"/>
          <w:sz w:val="21"/>
          <w:szCs w:val="21"/>
          <w:highlight w:val="none"/>
        </w:rPr>
        <w:t>价，或者在政府采购活动中事先约定轮流以高</w:t>
      </w:r>
    </w:p>
    <w:p w14:paraId="4A0279A1">
      <w:pPr>
        <w:pStyle w:val="8"/>
        <w:spacing w:line="218" w:lineRule="auto"/>
        <w:ind w:left="38"/>
        <w:rPr>
          <w:color w:val="auto"/>
          <w:sz w:val="21"/>
          <w:szCs w:val="21"/>
          <w:highlight w:val="none"/>
        </w:rPr>
      </w:pPr>
      <w:r>
        <w:rPr>
          <w:color w:val="auto"/>
          <w:spacing w:val="-2"/>
          <w:sz w:val="21"/>
          <w:szCs w:val="21"/>
          <w:highlight w:val="none"/>
        </w:rPr>
        <w:t>价位或者低价位成交，或者事先约定由某一特定供应商成交，然后再参加竞标；</w:t>
      </w:r>
    </w:p>
    <w:p w14:paraId="1196154C">
      <w:pPr>
        <w:pStyle w:val="8"/>
        <w:spacing w:before="219" w:line="219" w:lineRule="auto"/>
        <w:ind w:left="462"/>
        <w:rPr>
          <w:color w:val="auto"/>
          <w:sz w:val="21"/>
          <w:szCs w:val="21"/>
          <w:highlight w:val="none"/>
        </w:rPr>
      </w:pPr>
      <w:r>
        <w:rPr>
          <w:color w:val="auto"/>
          <w:spacing w:val="-2"/>
          <w:sz w:val="21"/>
          <w:szCs w:val="21"/>
          <w:highlight w:val="none"/>
        </w:rPr>
        <w:t>（6）供应商之间商定部分供应商放弃参加政府采购活动或者放弃成交；</w:t>
      </w:r>
    </w:p>
    <w:p w14:paraId="190784C7">
      <w:pPr>
        <w:pStyle w:val="8"/>
        <w:spacing w:before="219" w:line="468" w:lineRule="exact"/>
        <w:ind w:right="42" w:firstLine="416" w:firstLineChars="200"/>
        <w:jc w:val="both"/>
        <w:rPr>
          <w:color w:val="auto"/>
          <w:sz w:val="21"/>
          <w:szCs w:val="21"/>
          <w:highlight w:val="none"/>
        </w:rPr>
      </w:pPr>
      <w:r>
        <w:rPr>
          <w:color w:val="auto"/>
          <w:spacing w:val="-1"/>
          <w:position w:val="19"/>
          <w:sz w:val="21"/>
          <w:szCs w:val="21"/>
          <w:highlight w:val="none"/>
        </w:rPr>
        <w:t>（7）供应商与采购人或者采购代理机构之间、</w:t>
      </w:r>
      <w:r>
        <w:rPr>
          <w:color w:val="auto"/>
          <w:spacing w:val="-2"/>
          <w:position w:val="19"/>
          <w:sz w:val="21"/>
          <w:szCs w:val="21"/>
          <w:highlight w:val="none"/>
        </w:rPr>
        <w:t>供应商相互之间，为谋求特定供应商成交或者</w:t>
      </w:r>
    </w:p>
    <w:p w14:paraId="57119F0A">
      <w:pPr>
        <w:pStyle w:val="8"/>
        <w:spacing w:before="104" w:line="220" w:lineRule="auto"/>
        <w:outlineLvl w:val="6"/>
        <w:rPr>
          <w:color w:val="auto"/>
          <w:spacing w:val="-3"/>
          <w:sz w:val="21"/>
          <w:szCs w:val="21"/>
          <w:highlight w:val="none"/>
        </w:rPr>
      </w:pPr>
      <w:r>
        <w:rPr>
          <w:color w:val="auto"/>
          <w:spacing w:val="-3"/>
          <w:sz w:val="21"/>
          <w:szCs w:val="21"/>
          <w:highlight w:val="none"/>
        </w:rPr>
        <w:t>排斥其他供应商的其他串通行为。</w:t>
      </w:r>
    </w:p>
    <w:p w14:paraId="0F25D6B8">
      <w:pPr>
        <w:pStyle w:val="8"/>
        <w:spacing w:before="104" w:line="220" w:lineRule="auto"/>
        <w:ind w:left="3522"/>
        <w:outlineLvl w:val="6"/>
        <w:rPr>
          <w:color w:val="auto"/>
          <w:spacing w:val="-3"/>
          <w:sz w:val="21"/>
          <w:szCs w:val="21"/>
          <w:highlight w:val="none"/>
        </w:rPr>
      </w:pPr>
    </w:p>
    <w:p w14:paraId="52D8EDF5">
      <w:pPr>
        <w:pStyle w:val="8"/>
        <w:spacing w:before="104" w:line="220" w:lineRule="auto"/>
        <w:ind w:left="3522"/>
        <w:outlineLvl w:val="6"/>
        <w:rPr>
          <w:color w:val="auto"/>
          <w:sz w:val="32"/>
          <w:szCs w:val="32"/>
          <w:highlight w:val="none"/>
        </w:rPr>
      </w:pPr>
      <w:r>
        <w:rPr>
          <w:color w:val="auto"/>
          <w:spacing w:val="-2"/>
          <w:sz w:val="32"/>
          <w:szCs w:val="32"/>
          <w:highlight w:val="none"/>
          <w14:textOutline w14:w="5805" w14:cap="flat" w14:cmpd="sng">
            <w14:solidFill>
              <w14:srgbClr w14:val="000000"/>
            </w14:solidFill>
            <w14:prstDash w14:val="solid"/>
            <w14:miter w14:val="0"/>
          </w14:textOutline>
        </w:rPr>
        <w:t>二、磋商文件</w:t>
      </w:r>
    </w:p>
    <w:p w14:paraId="59947AE2">
      <w:pPr>
        <w:spacing w:line="295" w:lineRule="auto"/>
        <w:rPr>
          <w:rFonts w:ascii="Arial"/>
          <w:color w:val="auto"/>
          <w:sz w:val="21"/>
          <w:highlight w:val="none"/>
        </w:rPr>
      </w:pPr>
    </w:p>
    <w:p w14:paraId="7E494C7C">
      <w:pPr>
        <w:spacing w:line="295" w:lineRule="auto"/>
        <w:rPr>
          <w:rFonts w:ascii="Arial"/>
          <w:color w:val="auto"/>
          <w:sz w:val="21"/>
          <w:highlight w:val="none"/>
        </w:rPr>
      </w:pPr>
    </w:p>
    <w:p w14:paraId="30B633F4">
      <w:pPr>
        <w:spacing w:before="78" w:line="222" w:lineRule="auto"/>
        <w:ind w:left="515"/>
        <w:outlineLvl w:val="6"/>
        <w:rPr>
          <w:rFonts w:ascii="黑体" w:hAnsi="黑体" w:eastAsia="黑体" w:cs="黑体"/>
          <w:color w:val="auto"/>
          <w:sz w:val="24"/>
          <w:szCs w:val="24"/>
          <w:highlight w:val="none"/>
        </w:rPr>
      </w:pPr>
      <w:r>
        <w:rPr>
          <w:rFonts w:ascii="黑体" w:hAnsi="黑体" w:eastAsia="黑体" w:cs="黑体"/>
          <w:color w:val="auto"/>
          <w:sz w:val="24"/>
          <w:szCs w:val="24"/>
          <w:highlight w:val="none"/>
          <w14:textOutline w14:w="4354" w14:cap="flat" w14:cmpd="sng">
            <w14:solidFill>
              <w14:srgbClr w14:val="000000"/>
            </w14:solidFill>
            <w14:prstDash w14:val="solid"/>
            <w14:miter w14:val="0"/>
          </w14:textOutline>
        </w:rPr>
        <w:t>8.磋商文件的构成</w:t>
      </w:r>
    </w:p>
    <w:p w14:paraId="1398D844">
      <w:pPr>
        <w:pStyle w:val="8"/>
        <w:spacing w:before="194" w:line="468" w:lineRule="exact"/>
        <w:ind w:left="462"/>
        <w:rPr>
          <w:color w:val="auto"/>
          <w:sz w:val="21"/>
          <w:szCs w:val="21"/>
          <w:highlight w:val="none"/>
        </w:rPr>
      </w:pPr>
      <w:r>
        <w:rPr>
          <w:color w:val="auto"/>
          <w:spacing w:val="-6"/>
          <w:position w:val="19"/>
          <w:sz w:val="21"/>
          <w:szCs w:val="21"/>
          <w:highlight w:val="none"/>
        </w:rPr>
        <w:t>（1）竞争性磋商公告；</w:t>
      </w:r>
    </w:p>
    <w:p w14:paraId="2F3CB910">
      <w:pPr>
        <w:pStyle w:val="8"/>
        <w:spacing w:line="218" w:lineRule="auto"/>
        <w:ind w:left="462"/>
        <w:rPr>
          <w:color w:val="auto"/>
          <w:sz w:val="21"/>
          <w:szCs w:val="21"/>
          <w:highlight w:val="none"/>
        </w:rPr>
      </w:pPr>
      <w:r>
        <w:rPr>
          <w:color w:val="auto"/>
          <w:spacing w:val="-7"/>
          <w:sz w:val="21"/>
          <w:szCs w:val="21"/>
          <w:highlight w:val="none"/>
        </w:rPr>
        <w:t>（2）供应商须知；</w:t>
      </w:r>
    </w:p>
    <w:p w14:paraId="11866788">
      <w:pPr>
        <w:pStyle w:val="8"/>
        <w:spacing w:before="219" w:line="219" w:lineRule="auto"/>
        <w:ind w:left="462"/>
        <w:rPr>
          <w:color w:val="auto"/>
          <w:sz w:val="21"/>
          <w:szCs w:val="21"/>
          <w:highlight w:val="none"/>
        </w:rPr>
      </w:pPr>
      <w:r>
        <w:rPr>
          <w:color w:val="auto"/>
          <w:spacing w:val="-7"/>
          <w:sz w:val="21"/>
          <w:szCs w:val="21"/>
          <w:highlight w:val="none"/>
        </w:rPr>
        <w:t>（3）采购需求；</w:t>
      </w:r>
    </w:p>
    <w:p w14:paraId="3378B601">
      <w:pPr>
        <w:pStyle w:val="8"/>
        <w:spacing w:before="219" w:line="468" w:lineRule="exact"/>
        <w:ind w:left="462"/>
        <w:rPr>
          <w:color w:val="auto"/>
          <w:sz w:val="21"/>
          <w:szCs w:val="21"/>
          <w:highlight w:val="none"/>
        </w:rPr>
      </w:pPr>
      <w:r>
        <w:rPr>
          <w:color w:val="auto"/>
          <w:spacing w:val="-4"/>
          <w:position w:val="19"/>
          <w:sz w:val="21"/>
          <w:szCs w:val="21"/>
          <w:highlight w:val="none"/>
        </w:rPr>
        <w:t>（4）评审程序、评审方法和评审标准；</w:t>
      </w:r>
    </w:p>
    <w:p w14:paraId="3C835674">
      <w:pPr>
        <w:pStyle w:val="8"/>
        <w:spacing w:before="1" w:line="219" w:lineRule="auto"/>
        <w:ind w:left="462"/>
        <w:rPr>
          <w:color w:val="auto"/>
          <w:sz w:val="21"/>
          <w:szCs w:val="21"/>
          <w:highlight w:val="none"/>
        </w:rPr>
      </w:pPr>
      <w:r>
        <w:rPr>
          <w:color w:val="auto"/>
          <w:spacing w:val="-6"/>
          <w:sz w:val="21"/>
          <w:szCs w:val="21"/>
          <w:highlight w:val="none"/>
        </w:rPr>
        <w:t>（5）响应文件格式；</w:t>
      </w:r>
    </w:p>
    <w:p w14:paraId="7184BF04">
      <w:pPr>
        <w:pStyle w:val="8"/>
        <w:spacing w:before="218" w:line="219" w:lineRule="auto"/>
        <w:ind w:left="462"/>
        <w:rPr>
          <w:color w:val="auto"/>
          <w:sz w:val="21"/>
          <w:szCs w:val="21"/>
          <w:highlight w:val="none"/>
        </w:rPr>
      </w:pPr>
      <w:r>
        <w:rPr>
          <w:color w:val="auto"/>
          <w:spacing w:val="-5"/>
          <w:sz w:val="21"/>
          <w:szCs w:val="21"/>
          <w:highlight w:val="none"/>
        </w:rPr>
        <w:t>（6）合同文本。</w:t>
      </w:r>
    </w:p>
    <w:p w14:paraId="02E843CB">
      <w:pPr>
        <w:spacing w:before="204" w:line="222" w:lineRule="auto"/>
        <w:ind w:left="511"/>
        <w:outlineLvl w:val="6"/>
        <w:rPr>
          <w:rFonts w:ascii="黑体" w:hAnsi="黑体" w:eastAsia="黑体" w:cs="黑体"/>
          <w:color w:val="auto"/>
          <w:sz w:val="24"/>
          <w:szCs w:val="24"/>
          <w:highlight w:val="none"/>
        </w:rPr>
      </w:pPr>
      <w:r>
        <w:rPr>
          <w:rFonts w:ascii="黑体" w:hAnsi="黑体" w:eastAsia="黑体" w:cs="黑体"/>
          <w:color w:val="auto"/>
          <w:sz w:val="24"/>
          <w:szCs w:val="24"/>
          <w:highlight w:val="none"/>
          <w14:textOutline w14:w="4354" w14:cap="flat" w14:cmpd="sng">
            <w14:solidFill>
              <w14:srgbClr w14:val="000000"/>
            </w14:solidFill>
            <w14:prstDash w14:val="solid"/>
            <w14:miter w14:val="0"/>
          </w14:textOutline>
        </w:rPr>
        <w:t>9.供应商的询问</w:t>
      </w:r>
    </w:p>
    <w:p w14:paraId="489F2A7B">
      <w:pPr>
        <w:pStyle w:val="8"/>
        <w:spacing w:before="195" w:line="411" w:lineRule="auto"/>
        <w:ind w:left="37" w:right="29" w:firstLine="420"/>
        <w:jc w:val="both"/>
        <w:rPr>
          <w:color w:val="auto"/>
          <w:sz w:val="21"/>
          <w:szCs w:val="21"/>
          <w:highlight w:val="none"/>
        </w:rPr>
      </w:pPr>
      <w:r>
        <w:rPr>
          <w:color w:val="auto"/>
          <w:spacing w:val="1"/>
          <w:sz w:val="21"/>
          <w:szCs w:val="21"/>
          <w:highlight w:val="none"/>
        </w:rPr>
        <w:t>供应商应认真阅读磋商文件的采购需求，如供应商对磋商文件有疑问的，如要求采购人作出澄清或者修改的，供应商尽可能在提交首次响应文件截止之日前，以书面形式向采购人、采购代</w:t>
      </w:r>
      <w:r>
        <w:rPr>
          <w:color w:val="auto"/>
          <w:spacing w:val="-6"/>
          <w:sz w:val="21"/>
          <w:szCs w:val="21"/>
          <w:highlight w:val="none"/>
        </w:rPr>
        <w:t>理机构提出。</w:t>
      </w:r>
    </w:p>
    <w:p w14:paraId="712DB7B2">
      <w:pPr>
        <w:spacing w:before="204" w:line="222" w:lineRule="auto"/>
        <w:ind w:left="530"/>
        <w:outlineLvl w:val="6"/>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4354" w14:cap="flat" w14:cmpd="sng">
            <w14:solidFill>
              <w14:srgbClr w14:val="000000"/>
            </w14:solidFill>
            <w14:prstDash w14:val="solid"/>
            <w14:miter w14:val="0"/>
          </w14:textOutline>
        </w:rPr>
        <w:t>10.磋商文件的澄清和修改</w:t>
      </w:r>
    </w:p>
    <w:p w14:paraId="584EF241">
      <w:pPr>
        <w:pStyle w:val="8"/>
        <w:spacing w:before="197" w:line="411" w:lineRule="auto"/>
        <w:ind w:left="36" w:right="29" w:firstLine="421"/>
        <w:jc w:val="both"/>
        <w:rPr>
          <w:rFonts w:ascii="Arial"/>
          <w:color w:val="auto"/>
          <w:sz w:val="21"/>
          <w:highlight w:val="none"/>
        </w:rPr>
      </w:pPr>
      <w:r>
        <w:rPr>
          <w:color w:val="auto"/>
          <w:spacing w:val="1"/>
          <w:sz w:val="21"/>
          <w:szCs w:val="21"/>
          <w:highlight w:val="none"/>
        </w:rPr>
        <w:t>提交首次响应文件截止之日前，采购人、采购代理机构或者磋商小组可以对已发出的磋商文件进行必要的澄清或者修改，澄清或者修改的内容作为磋商文件的组成部分。澄清或者修改的内</w:t>
      </w:r>
      <w:r>
        <w:rPr>
          <w:color w:val="auto"/>
          <w:spacing w:val="-4"/>
          <w:sz w:val="21"/>
          <w:szCs w:val="21"/>
          <w:highlight w:val="none"/>
        </w:rPr>
        <w:t>容可能影响响应文件编制的，采购人、采购代理机构或者磋商小组在提交首次响应文件截止之日3</w:t>
      </w:r>
      <w:r>
        <w:rPr>
          <w:color w:val="auto"/>
          <w:spacing w:val="1"/>
          <w:sz w:val="21"/>
          <w:szCs w:val="21"/>
          <w:highlight w:val="none"/>
        </w:rPr>
        <w:t>个工作日前，以书面形式通知所有获取磋商文件的供应商，</w:t>
      </w:r>
      <w:r>
        <w:rPr>
          <w:color w:val="auto"/>
          <w:sz w:val="21"/>
          <w:szCs w:val="21"/>
          <w:highlight w:val="none"/>
        </w:rPr>
        <w:t>不足3个工作日的，应当顺延提交首</w:t>
      </w:r>
      <w:r>
        <w:rPr>
          <w:color w:val="auto"/>
          <w:spacing w:val="-4"/>
          <w:sz w:val="21"/>
          <w:szCs w:val="21"/>
          <w:highlight w:val="none"/>
        </w:rPr>
        <w:t>次响应文件截止之日。</w:t>
      </w:r>
    </w:p>
    <w:p w14:paraId="68FF4DB6">
      <w:pPr>
        <w:spacing w:line="301" w:lineRule="auto"/>
        <w:rPr>
          <w:rFonts w:ascii="Arial"/>
          <w:color w:val="auto"/>
          <w:sz w:val="21"/>
          <w:highlight w:val="none"/>
        </w:rPr>
      </w:pPr>
    </w:p>
    <w:p w14:paraId="6176EECA">
      <w:pPr>
        <w:pStyle w:val="8"/>
        <w:spacing w:before="105" w:line="220" w:lineRule="auto"/>
        <w:ind w:left="3035"/>
        <w:outlineLvl w:val="6"/>
        <w:rPr>
          <w:color w:val="auto"/>
          <w:sz w:val="32"/>
          <w:szCs w:val="32"/>
          <w:highlight w:val="none"/>
        </w:rPr>
      </w:pPr>
      <w:r>
        <w:rPr>
          <w:color w:val="auto"/>
          <w:spacing w:val="-1"/>
          <w:sz w:val="32"/>
          <w:szCs w:val="32"/>
          <w:highlight w:val="none"/>
          <w14:textOutline w14:w="5805" w14:cap="flat" w14:cmpd="sng">
            <w14:solidFill>
              <w14:srgbClr w14:val="000000"/>
            </w14:solidFill>
            <w14:prstDash w14:val="solid"/>
            <w14:miter w14:val="0"/>
          </w14:textOutline>
        </w:rPr>
        <w:t>三、响应文件的编制</w:t>
      </w:r>
    </w:p>
    <w:p w14:paraId="2000154F">
      <w:pPr>
        <w:spacing w:line="295" w:lineRule="auto"/>
        <w:rPr>
          <w:rFonts w:ascii="Arial"/>
          <w:color w:val="auto"/>
          <w:sz w:val="21"/>
          <w:highlight w:val="none"/>
        </w:rPr>
      </w:pPr>
    </w:p>
    <w:p w14:paraId="7E1CFD08">
      <w:pPr>
        <w:spacing w:line="295" w:lineRule="auto"/>
        <w:rPr>
          <w:rFonts w:ascii="Arial"/>
          <w:color w:val="auto"/>
          <w:sz w:val="21"/>
          <w:highlight w:val="none"/>
        </w:rPr>
      </w:pPr>
    </w:p>
    <w:p w14:paraId="3551E5FE">
      <w:pPr>
        <w:spacing w:before="79" w:line="221" w:lineRule="auto"/>
        <w:ind w:left="530"/>
        <w:outlineLvl w:val="6"/>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4354" w14:cap="flat" w14:cmpd="sng">
            <w14:solidFill>
              <w14:srgbClr w14:val="000000"/>
            </w14:solidFill>
            <w14:prstDash w14:val="solid"/>
            <w14:miter w14:val="0"/>
          </w14:textOutline>
        </w:rPr>
        <w:t>11.响应文件的编制原则</w:t>
      </w:r>
    </w:p>
    <w:p w14:paraId="33A5AF7F">
      <w:pPr>
        <w:pStyle w:val="8"/>
        <w:spacing w:before="196" w:line="468" w:lineRule="exact"/>
        <w:ind w:right="29"/>
        <w:jc w:val="center"/>
        <w:rPr>
          <w:color w:val="auto"/>
          <w:sz w:val="21"/>
          <w:szCs w:val="21"/>
          <w:highlight w:val="none"/>
        </w:rPr>
      </w:pPr>
      <w:r>
        <w:rPr>
          <w:color w:val="auto"/>
          <w:spacing w:val="1"/>
          <w:position w:val="19"/>
          <w:sz w:val="21"/>
          <w:szCs w:val="21"/>
          <w:highlight w:val="none"/>
        </w:rPr>
        <w:t>供应商必须按照磋商文件的要求编制响应文件，并对其提交的响应文件的真实性、合法性承</w:t>
      </w:r>
    </w:p>
    <w:p w14:paraId="5586ED03">
      <w:pPr>
        <w:pStyle w:val="8"/>
        <w:spacing w:line="219" w:lineRule="auto"/>
        <w:ind w:left="38"/>
        <w:rPr>
          <w:color w:val="auto"/>
          <w:sz w:val="21"/>
          <w:szCs w:val="21"/>
          <w:highlight w:val="none"/>
        </w:rPr>
      </w:pPr>
      <w:r>
        <w:rPr>
          <w:color w:val="auto"/>
          <w:spacing w:val="-2"/>
          <w:sz w:val="21"/>
          <w:szCs w:val="21"/>
          <w:highlight w:val="none"/>
        </w:rPr>
        <w:t>担法律责任。响应文件必须对磋商文件作出实质性响应。</w:t>
      </w:r>
    </w:p>
    <w:p w14:paraId="3D7147FE">
      <w:pPr>
        <w:spacing w:before="203" w:line="222" w:lineRule="auto"/>
        <w:ind w:left="530"/>
        <w:outlineLvl w:val="6"/>
        <w:rPr>
          <w:rFonts w:ascii="黑体" w:hAnsi="黑体" w:eastAsia="黑体" w:cs="黑体"/>
          <w:color w:val="auto"/>
          <w:sz w:val="24"/>
          <w:szCs w:val="24"/>
          <w:highlight w:val="none"/>
        </w:rPr>
      </w:pPr>
      <w:r>
        <w:rPr>
          <w:rFonts w:ascii="黑体" w:hAnsi="黑体" w:eastAsia="黑体" w:cs="黑体"/>
          <w:color w:val="auto"/>
          <w:spacing w:val="-2"/>
          <w:sz w:val="24"/>
          <w:szCs w:val="24"/>
          <w:highlight w:val="none"/>
          <w14:textOutline w14:w="4354" w14:cap="flat" w14:cmpd="sng">
            <w14:solidFill>
              <w14:srgbClr w14:val="000000"/>
            </w14:solidFill>
            <w14:prstDash w14:val="solid"/>
            <w14:miter w14:val="0"/>
          </w14:textOutline>
        </w:rPr>
        <w:t>12.响应文件的组成</w:t>
      </w:r>
    </w:p>
    <w:p w14:paraId="489543A2">
      <w:pPr>
        <w:pStyle w:val="8"/>
        <w:spacing w:before="195" w:line="218" w:lineRule="auto"/>
        <w:ind w:left="472"/>
        <w:rPr>
          <w:color w:val="auto"/>
          <w:sz w:val="21"/>
          <w:szCs w:val="21"/>
          <w:highlight w:val="none"/>
        </w:rPr>
      </w:pPr>
      <w:r>
        <w:rPr>
          <w:color w:val="auto"/>
          <w:spacing w:val="-2"/>
          <w:sz w:val="21"/>
          <w:szCs w:val="21"/>
          <w:highlight w:val="none"/>
        </w:rPr>
        <w:t>12.1响应文件由资格证明文件、报价文件、商务技术文</w:t>
      </w:r>
      <w:r>
        <w:rPr>
          <w:color w:val="auto"/>
          <w:spacing w:val="-3"/>
          <w:sz w:val="21"/>
          <w:szCs w:val="21"/>
          <w:highlight w:val="none"/>
        </w:rPr>
        <w:t>件三部分组成。</w:t>
      </w:r>
    </w:p>
    <w:p w14:paraId="22DDA3F9">
      <w:pPr>
        <w:pStyle w:val="8"/>
        <w:spacing w:before="220" w:line="219" w:lineRule="auto"/>
        <w:ind w:left="472"/>
        <w:rPr>
          <w:color w:val="auto"/>
          <w:sz w:val="21"/>
          <w:szCs w:val="21"/>
          <w:highlight w:val="none"/>
        </w:rPr>
      </w:pPr>
      <w:r>
        <w:rPr>
          <w:color w:val="auto"/>
          <w:spacing w:val="-2"/>
          <w:sz w:val="21"/>
          <w:szCs w:val="21"/>
          <w:highlight w:val="none"/>
        </w:rPr>
        <w:t>12.1.1资格证明文件：详见须知前附表</w:t>
      </w:r>
    </w:p>
    <w:p w14:paraId="3530BBBC">
      <w:pPr>
        <w:pStyle w:val="8"/>
        <w:spacing w:before="219" w:line="218" w:lineRule="auto"/>
        <w:ind w:left="472"/>
        <w:rPr>
          <w:color w:val="auto"/>
          <w:sz w:val="21"/>
          <w:szCs w:val="21"/>
          <w:highlight w:val="none"/>
        </w:rPr>
      </w:pPr>
      <w:r>
        <w:rPr>
          <w:color w:val="auto"/>
          <w:spacing w:val="-2"/>
          <w:sz w:val="21"/>
          <w:szCs w:val="21"/>
          <w:highlight w:val="none"/>
        </w:rPr>
        <w:t>12.1.2报价文件：详见须知前附表</w:t>
      </w:r>
    </w:p>
    <w:p w14:paraId="6E33F9E3">
      <w:pPr>
        <w:spacing w:line="218" w:lineRule="auto"/>
        <w:rPr>
          <w:color w:val="auto"/>
          <w:sz w:val="21"/>
          <w:szCs w:val="21"/>
          <w:highlight w:val="none"/>
        </w:rPr>
        <w:sectPr>
          <w:headerReference r:id="rId12" w:type="default"/>
          <w:footerReference r:id="rId13" w:type="default"/>
          <w:pgSz w:w="11906" w:h="16839"/>
          <w:pgMar w:top="1134" w:right="1304" w:bottom="1134" w:left="1304" w:header="1077" w:footer="990" w:gutter="0"/>
          <w:pgNumType w:fmt="decimal"/>
          <w:cols w:space="720" w:num="1"/>
        </w:sectPr>
      </w:pPr>
    </w:p>
    <w:p w14:paraId="46F0314C">
      <w:pPr>
        <w:spacing w:line="406" w:lineRule="auto"/>
        <w:rPr>
          <w:rFonts w:ascii="Arial"/>
          <w:color w:val="auto"/>
          <w:sz w:val="21"/>
          <w:highlight w:val="none"/>
        </w:rPr>
      </w:pPr>
    </w:p>
    <w:p w14:paraId="7ABD65B8">
      <w:pPr>
        <w:pStyle w:val="8"/>
        <w:spacing w:before="68" w:line="219" w:lineRule="auto"/>
        <w:ind w:left="472"/>
        <w:rPr>
          <w:color w:val="auto"/>
          <w:sz w:val="21"/>
          <w:szCs w:val="21"/>
          <w:highlight w:val="none"/>
        </w:rPr>
      </w:pPr>
      <w:r>
        <w:rPr>
          <w:color w:val="auto"/>
          <w:spacing w:val="-2"/>
          <w:sz w:val="21"/>
          <w:szCs w:val="21"/>
          <w:highlight w:val="none"/>
        </w:rPr>
        <w:t>12.1.3商务技术文件：详见须知前附表</w:t>
      </w:r>
    </w:p>
    <w:p w14:paraId="11DBEF41">
      <w:pPr>
        <w:pStyle w:val="8"/>
        <w:spacing w:before="218" w:line="219" w:lineRule="auto"/>
        <w:ind w:left="472"/>
        <w:rPr>
          <w:color w:val="auto"/>
          <w:sz w:val="21"/>
          <w:szCs w:val="21"/>
          <w:highlight w:val="none"/>
        </w:rPr>
      </w:pPr>
      <w:r>
        <w:rPr>
          <w:color w:val="auto"/>
          <w:spacing w:val="-3"/>
          <w:sz w:val="21"/>
          <w:szCs w:val="21"/>
          <w:highlight w:val="none"/>
        </w:rPr>
        <w:t>12.2电子备份响应文件：详见须知前附表</w:t>
      </w:r>
    </w:p>
    <w:p w14:paraId="281DD856">
      <w:pPr>
        <w:spacing w:before="204" w:line="222" w:lineRule="auto"/>
        <w:ind w:left="530"/>
        <w:outlineLvl w:val="6"/>
        <w:rPr>
          <w:rFonts w:ascii="黑体" w:hAnsi="黑体" w:eastAsia="黑体" w:cs="黑体"/>
          <w:color w:val="auto"/>
          <w:sz w:val="24"/>
          <w:szCs w:val="24"/>
          <w:highlight w:val="none"/>
        </w:rPr>
      </w:pPr>
      <w:r>
        <w:rPr>
          <w:rFonts w:ascii="黑体" w:hAnsi="黑体" w:eastAsia="黑体" w:cs="黑体"/>
          <w:color w:val="auto"/>
          <w:spacing w:val="-3"/>
          <w:sz w:val="24"/>
          <w:szCs w:val="24"/>
          <w:highlight w:val="none"/>
          <w14:textOutline w14:w="4354" w14:cap="flat" w14:cmpd="sng">
            <w14:solidFill>
              <w14:srgbClr w14:val="000000"/>
            </w14:solidFill>
            <w14:prstDash w14:val="solid"/>
            <w14:miter w14:val="0"/>
          </w14:textOutline>
        </w:rPr>
        <w:t>13.计量单位</w:t>
      </w:r>
    </w:p>
    <w:p w14:paraId="13A37F69">
      <w:pPr>
        <w:pStyle w:val="8"/>
        <w:spacing w:before="194" w:line="468" w:lineRule="exact"/>
        <w:ind w:right="29"/>
        <w:jc w:val="center"/>
        <w:rPr>
          <w:color w:val="auto"/>
          <w:sz w:val="21"/>
          <w:szCs w:val="21"/>
          <w:highlight w:val="none"/>
        </w:rPr>
      </w:pPr>
      <w:r>
        <w:rPr>
          <w:color w:val="auto"/>
          <w:spacing w:val="1"/>
          <w:position w:val="19"/>
          <w:sz w:val="21"/>
          <w:szCs w:val="21"/>
          <w:highlight w:val="none"/>
        </w:rPr>
        <w:t>磋商文件已有明确规定的，使用磋商文件规定的计量单位；磋商文件没有规定的，应采用中</w:t>
      </w:r>
    </w:p>
    <w:p w14:paraId="0BF97D6E">
      <w:pPr>
        <w:pStyle w:val="8"/>
        <w:spacing w:before="1" w:line="218" w:lineRule="auto"/>
        <w:ind w:left="38"/>
        <w:rPr>
          <w:color w:val="auto"/>
          <w:sz w:val="21"/>
          <w:szCs w:val="21"/>
          <w:highlight w:val="none"/>
        </w:rPr>
      </w:pPr>
      <w:r>
        <w:rPr>
          <w:color w:val="auto"/>
          <w:spacing w:val="-1"/>
          <w:sz w:val="21"/>
          <w:szCs w:val="21"/>
          <w:highlight w:val="none"/>
        </w:rPr>
        <w:t>华人民共和国法定计量单位，货币种类为人民</w:t>
      </w:r>
      <w:r>
        <w:rPr>
          <w:color w:val="auto"/>
          <w:spacing w:val="-2"/>
          <w:sz w:val="21"/>
          <w:szCs w:val="21"/>
          <w:highlight w:val="none"/>
        </w:rPr>
        <w:t>币，否则视同未响应。</w:t>
      </w:r>
    </w:p>
    <w:p w14:paraId="24A5D278">
      <w:pPr>
        <w:spacing w:before="204" w:line="222" w:lineRule="auto"/>
        <w:ind w:left="530"/>
        <w:outlineLvl w:val="6"/>
        <w:rPr>
          <w:rFonts w:ascii="黑体" w:hAnsi="黑体" w:eastAsia="黑体" w:cs="黑体"/>
          <w:color w:val="auto"/>
          <w:sz w:val="24"/>
          <w:szCs w:val="24"/>
          <w:highlight w:val="none"/>
        </w:rPr>
      </w:pPr>
      <w:r>
        <w:rPr>
          <w:rFonts w:ascii="黑体" w:hAnsi="黑体" w:eastAsia="黑体" w:cs="黑体"/>
          <w:color w:val="auto"/>
          <w:spacing w:val="-2"/>
          <w:sz w:val="24"/>
          <w:szCs w:val="24"/>
          <w:highlight w:val="none"/>
          <w14:textOutline w14:w="4354" w14:cap="flat" w14:cmpd="sng">
            <w14:solidFill>
              <w14:srgbClr w14:val="000000"/>
            </w14:solidFill>
            <w14:prstDash w14:val="solid"/>
            <w14:miter w14:val="0"/>
          </w14:textOutline>
        </w:rPr>
        <w:t>14.竞标的风险</w:t>
      </w:r>
    </w:p>
    <w:p w14:paraId="78EA9A37">
      <w:pPr>
        <w:pStyle w:val="8"/>
        <w:spacing w:before="194" w:line="468" w:lineRule="exact"/>
        <w:ind w:right="29"/>
        <w:jc w:val="center"/>
        <w:rPr>
          <w:color w:val="auto"/>
          <w:sz w:val="21"/>
          <w:szCs w:val="21"/>
          <w:highlight w:val="none"/>
        </w:rPr>
      </w:pPr>
      <w:r>
        <w:rPr>
          <w:color w:val="auto"/>
          <w:spacing w:val="1"/>
          <w:position w:val="19"/>
          <w:sz w:val="21"/>
          <w:szCs w:val="21"/>
          <w:highlight w:val="none"/>
        </w:rPr>
        <w:t>供应商没有按照磋商文件要求提供全部资料，或者供应商没有对磋商文件在各方面作出实质</w:t>
      </w:r>
    </w:p>
    <w:p w14:paraId="4AD7B29A">
      <w:pPr>
        <w:pStyle w:val="8"/>
        <w:spacing w:before="1" w:line="218" w:lineRule="auto"/>
        <w:ind w:left="39"/>
        <w:rPr>
          <w:color w:val="auto"/>
          <w:sz w:val="21"/>
          <w:szCs w:val="21"/>
          <w:highlight w:val="none"/>
        </w:rPr>
      </w:pPr>
      <w:r>
        <w:rPr>
          <w:color w:val="auto"/>
          <w:spacing w:val="-2"/>
          <w:sz w:val="21"/>
          <w:szCs w:val="21"/>
          <w:highlight w:val="none"/>
        </w:rPr>
        <w:t>性响应可能导致其响应无效，是供应商应当考虑的风险。</w:t>
      </w:r>
    </w:p>
    <w:p w14:paraId="04C6476F">
      <w:pPr>
        <w:spacing w:before="204" w:line="222" w:lineRule="auto"/>
        <w:ind w:left="530"/>
        <w:outlineLvl w:val="6"/>
        <w:rPr>
          <w:rFonts w:ascii="黑体" w:hAnsi="黑体" w:eastAsia="黑体" w:cs="黑体"/>
          <w:color w:val="auto"/>
          <w:sz w:val="24"/>
          <w:szCs w:val="24"/>
          <w:highlight w:val="none"/>
        </w:rPr>
      </w:pPr>
      <w:r>
        <w:rPr>
          <w:rFonts w:ascii="黑体" w:hAnsi="黑体" w:eastAsia="黑体" w:cs="黑体"/>
          <w:color w:val="auto"/>
          <w:spacing w:val="-3"/>
          <w:sz w:val="24"/>
          <w:szCs w:val="24"/>
          <w:highlight w:val="none"/>
          <w14:textOutline w14:w="4354" w14:cap="flat" w14:cmpd="sng">
            <w14:solidFill>
              <w14:srgbClr w14:val="000000"/>
            </w14:solidFill>
            <w14:prstDash w14:val="solid"/>
            <w14:miter w14:val="0"/>
          </w14:textOutline>
        </w:rPr>
        <w:t>15.竞标报价</w:t>
      </w:r>
    </w:p>
    <w:p w14:paraId="70C1BEEA">
      <w:pPr>
        <w:pStyle w:val="8"/>
        <w:spacing w:before="195" w:line="218" w:lineRule="auto"/>
        <w:ind w:left="472"/>
        <w:rPr>
          <w:color w:val="auto"/>
          <w:sz w:val="21"/>
          <w:szCs w:val="21"/>
          <w:highlight w:val="none"/>
        </w:rPr>
      </w:pPr>
      <w:r>
        <w:rPr>
          <w:color w:val="auto"/>
          <w:spacing w:val="-3"/>
          <w:sz w:val="21"/>
          <w:szCs w:val="21"/>
          <w:highlight w:val="none"/>
        </w:rPr>
        <w:t>15.1竞标报价应按磋商文件中“竞标报价表”格式填写。</w:t>
      </w:r>
    </w:p>
    <w:p w14:paraId="67912CD3">
      <w:pPr>
        <w:pStyle w:val="8"/>
        <w:spacing w:before="220" w:line="218" w:lineRule="auto"/>
        <w:ind w:left="472"/>
        <w:rPr>
          <w:color w:val="auto"/>
          <w:sz w:val="21"/>
          <w:szCs w:val="21"/>
          <w:highlight w:val="none"/>
        </w:rPr>
      </w:pPr>
      <w:r>
        <w:rPr>
          <w:color w:val="auto"/>
          <w:spacing w:val="-3"/>
          <w:sz w:val="21"/>
          <w:szCs w:val="21"/>
          <w:highlight w:val="none"/>
        </w:rPr>
        <w:t>15.2竞标报价的内容见“供应商须知前附表”。</w:t>
      </w:r>
    </w:p>
    <w:p w14:paraId="03233265">
      <w:pPr>
        <w:pStyle w:val="8"/>
        <w:spacing w:before="220" w:line="218" w:lineRule="auto"/>
        <w:ind w:left="478"/>
        <w:rPr>
          <w:color w:val="auto"/>
          <w:sz w:val="21"/>
          <w:szCs w:val="21"/>
          <w:highlight w:val="none"/>
        </w:rPr>
      </w:pPr>
      <w:r>
        <w:rPr>
          <w:color w:val="auto"/>
          <w:spacing w:val="-4"/>
          <w:sz w:val="21"/>
          <w:szCs w:val="21"/>
          <w:highlight w:val="none"/>
        </w:rPr>
        <w:t>15.3竞标报价要求</w:t>
      </w:r>
    </w:p>
    <w:p w14:paraId="2F70C5A2">
      <w:pPr>
        <w:pStyle w:val="8"/>
        <w:spacing w:before="220" w:line="218" w:lineRule="auto"/>
        <w:ind w:left="472"/>
        <w:rPr>
          <w:color w:val="auto"/>
          <w:sz w:val="21"/>
          <w:szCs w:val="21"/>
          <w:highlight w:val="none"/>
        </w:rPr>
      </w:pPr>
      <w:r>
        <w:rPr>
          <w:color w:val="auto"/>
          <w:spacing w:val="-2"/>
          <w:sz w:val="21"/>
          <w:szCs w:val="21"/>
          <w:highlight w:val="none"/>
        </w:rPr>
        <w:t>15.3.1供应商的竞标报价应符合以下要求，否则响应文件</w:t>
      </w:r>
      <w:r>
        <w:rPr>
          <w:color w:val="auto"/>
          <w:spacing w:val="-3"/>
          <w:sz w:val="21"/>
          <w:szCs w:val="21"/>
          <w:highlight w:val="none"/>
        </w:rPr>
        <w:t>按无效响应处理：</w:t>
      </w:r>
    </w:p>
    <w:p w14:paraId="0A57E457">
      <w:pPr>
        <w:pStyle w:val="8"/>
        <w:spacing w:before="220" w:line="468" w:lineRule="exact"/>
        <w:ind w:right="29"/>
        <w:jc w:val="center"/>
        <w:rPr>
          <w:color w:val="auto"/>
          <w:sz w:val="21"/>
          <w:szCs w:val="21"/>
          <w:highlight w:val="none"/>
        </w:rPr>
      </w:pPr>
      <w:r>
        <w:rPr>
          <w:color w:val="auto"/>
          <w:spacing w:val="-2"/>
          <w:position w:val="19"/>
          <w:sz w:val="21"/>
          <w:szCs w:val="21"/>
          <w:highlight w:val="none"/>
        </w:rPr>
        <w:t>（1）供应商必须就“采购需求”中所竞标的全部内容分别作完整唯一总价报</w:t>
      </w:r>
      <w:r>
        <w:rPr>
          <w:color w:val="auto"/>
          <w:spacing w:val="-3"/>
          <w:position w:val="19"/>
          <w:sz w:val="21"/>
          <w:szCs w:val="21"/>
          <w:highlight w:val="none"/>
        </w:rPr>
        <w:t>价，不得存在漏</w:t>
      </w:r>
    </w:p>
    <w:p w14:paraId="3A7448D5">
      <w:pPr>
        <w:pStyle w:val="8"/>
        <w:spacing w:line="218" w:lineRule="auto"/>
        <w:ind w:left="40"/>
        <w:rPr>
          <w:color w:val="auto"/>
          <w:sz w:val="21"/>
          <w:szCs w:val="21"/>
          <w:highlight w:val="none"/>
        </w:rPr>
      </w:pPr>
      <w:r>
        <w:rPr>
          <w:color w:val="auto"/>
          <w:spacing w:val="-12"/>
          <w:sz w:val="21"/>
          <w:szCs w:val="21"/>
          <w:highlight w:val="none"/>
        </w:rPr>
        <w:t>项报价；</w:t>
      </w:r>
    </w:p>
    <w:p w14:paraId="4569CD5D">
      <w:pPr>
        <w:pStyle w:val="8"/>
        <w:spacing w:before="220" w:line="218" w:lineRule="auto"/>
        <w:ind w:left="462"/>
        <w:rPr>
          <w:color w:val="auto"/>
          <w:sz w:val="21"/>
          <w:szCs w:val="21"/>
          <w:highlight w:val="none"/>
        </w:rPr>
      </w:pPr>
      <w:r>
        <w:rPr>
          <w:color w:val="auto"/>
          <w:spacing w:val="-2"/>
          <w:sz w:val="21"/>
          <w:szCs w:val="21"/>
          <w:highlight w:val="none"/>
        </w:rPr>
        <w:t>（2）供应商必须就所竞标的单项内容作唯一报价。</w:t>
      </w:r>
    </w:p>
    <w:p w14:paraId="39174C35">
      <w:pPr>
        <w:pStyle w:val="8"/>
        <w:spacing w:before="220" w:line="468" w:lineRule="exact"/>
        <w:ind w:right="29"/>
        <w:jc w:val="center"/>
        <w:rPr>
          <w:color w:val="auto"/>
          <w:sz w:val="21"/>
          <w:szCs w:val="21"/>
          <w:highlight w:val="none"/>
        </w:rPr>
      </w:pPr>
      <w:r>
        <w:rPr>
          <w:color w:val="auto"/>
          <w:spacing w:val="-1"/>
          <w:position w:val="19"/>
          <w:sz w:val="21"/>
          <w:szCs w:val="21"/>
          <w:highlight w:val="none"/>
        </w:rPr>
        <w:t>15.3.2竞标报价（包含首次报价、最后报价）超过所竞标规定的采购预算金额或者最高限价</w:t>
      </w:r>
    </w:p>
    <w:p w14:paraId="042ABF9B">
      <w:pPr>
        <w:pStyle w:val="8"/>
        <w:spacing w:line="219" w:lineRule="auto"/>
        <w:ind w:left="54"/>
        <w:rPr>
          <w:color w:val="auto"/>
          <w:sz w:val="21"/>
          <w:szCs w:val="21"/>
          <w:highlight w:val="none"/>
        </w:rPr>
      </w:pPr>
      <w:r>
        <w:rPr>
          <w:color w:val="auto"/>
          <w:spacing w:val="-4"/>
          <w:sz w:val="21"/>
          <w:szCs w:val="21"/>
          <w:highlight w:val="none"/>
        </w:rPr>
        <w:t>的，其响应文件将按无效处理。</w:t>
      </w:r>
    </w:p>
    <w:p w14:paraId="1FA5DD3D">
      <w:pPr>
        <w:pStyle w:val="8"/>
        <w:spacing w:before="219" w:line="468" w:lineRule="exact"/>
        <w:ind w:right="25"/>
        <w:jc w:val="center"/>
        <w:rPr>
          <w:color w:val="auto"/>
          <w:sz w:val="21"/>
          <w:szCs w:val="21"/>
          <w:highlight w:val="none"/>
        </w:rPr>
      </w:pPr>
      <w:r>
        <w:rPr>
          <w:color w:val="auto"/>
          <w:spacing w:val="-1"/>
          <w:position w:val="19"/>
          <w:sz w:val="21"/>
          <w:szCs w:val="21"/>
          <w:highlight w:val="none"/>
        </w:rPr>
        <w:t>15.3.3竞标报价（包含首次报价、最后报价）超过分项采购预算金额或者最高限价的，其响</w:t>
      </w:r>
    </w:p>
    <w:p w14:paraId="54C46D1B">
      <w:pPr>
        <w:pStyle w:val="8"/>
        <w:spacing w:line="219" w:lineRule="auto"/>
        <w:ind w:left="37"/>
        <w:rPr>
          <w:color w:val="auto"/>
          <w:sz w:val="21"/>
          <w:szCs w:val="21"/>
          <w:highlight w:val="none"/>
        </w:rPr>
      </w:pPr>
      <w:r>
        <w:rPr>
          <w:color w:val="auto"/>
          <w:spacing w:val="-4"/>
          <w:sz w:val="21"/>
          <w:szCs w:val="21"/>
          <w:highlight w:val="none"/>
        </w:rPr>
        <w:t>应文件将按无效处理。</w:t>
      </w:r>
    </w:p>
    <w:p w14:paraId="27E13DF3">
      <w:pPr>
        <w:spacing w:before="204" w:line="221" w:lineRule="auto"/>
        <w:ind w:left="530"/>
        <w:outlineLvl w:val="6"/>
        <w:rPr>
          <w:rFonts w:ascii="黑体" w:hAnsi="黑体" w:eastAsia="黑体" w:cs="黑体"/>
          <w:color w:val="auto"/>
          <w:sz w:val="24"/>
          <w:szCs w:val="24"/>
          <w:highlight w:val="none"/>
        </w:rPr>
      </w:pPr>
      <w:r>
        <w:rPr>
          <w:rFonts w:ascii="黑体" w:hAnsi="黑体" w:eastAsia="黑体" w:cs="黑体"/>
          <w:color w:val="auto"/>
          <w:spacing w:val="-2"/>
          <w:sz w:val="24"/>
          <w:szCs w:val="24"/>
          <w:highlight w:val="none"/>
          <w14:textOutline w14:w="4354" w14:cap="flat" w14:cmpd="sng">
            <w14:solidFill>
              <w14:srgbClr w14:val="000000"/>
            </w14:solidFill>
            <w14:prstDash w14:val="solid"/>
            <w14:miter w14:val="0"/>
          </w14:textOutline>
        </w:rPr>
        <w:t>16.竞标有效期</w:t>
      </w:r>
    </w:p>
    <w:p w14:paraId="2CEEAB2B">
      <w:pPr>
        <w:pStyle w:val="8"/>
        <w:spacing w:before="195" w:line="468" w:lineRule="exact"/>
        <w:ind w:right="29"/>
        <w:jc w:val="center"/>
        <w:rPr>
          <w:color w:val="auto"/>
          <w:sz w:val="21"/>
          <w:szCs w:val="21"/>
          <w:highlight w:val="none"/>
        </w:rPr>
      </w:pPr>
      <w:r>
        <w:rPr>
          <w:color w:val="auto"/>
          <w:spacing w:val="-1"/>
          <w:position w:val="19"/>
          <w:sz w:val="21"/>
          <w:szCs w:val="21"/>
          <w:highlight w:val="none"/>
        </w:rPr>
        <w:t>16.1竞标有效期是指为保证采购人有足够的时间在提交响应文件后完成评审、确定成交供应</w:t>
      </w:r>
    </w:p>
    <w:p w14:paraId="04D80105">
      <w:pPr>
        <w:pStyle w:val="8"/>
        <w:spacing w:before="1" w:line="218" w:lineRule="auto"/>
        <w:ind w:left="41"/>
        <w:rPr>
          <w:color w:val="auto"/>
          <w:sz w:val="21"/>
          <w:szCs w:val="21"/>
          <w:highlight w:val="none"/>
        </w:rPr>
      </w:pPr>
      <w:r>
        <w:rPr>
          <w:color w:val="auto"/>
          <w:spacing w:val="-1"/>
          <w:sz w:val="21"/>
          <w:szCs w:val="21"/>
          <w:highlight w:val="none"/>
        </w:rPr>
        <w:t>商、合同签订等工作而要求供应商提交的响应文件在一定时间内保持</w:t>
      </w:r>
      <w:r>
        <w:rPr>
          <w:color w:val="auto"/>
          <w:spacing w:val="-2"/>
          <w:sz w:val="21"/>
          <w:szCs w:val="21"/>
          <w:highlight w:val="none"/>
        </w:rPr>
        <w:t>有效的期限。</w:t>
      </w:r>
    </w:p>
    <w:p w14:paraId="61AF92EE">
      <w:pPr>
        <w:pStyle w:val="8"/>
        <w:spacing w:before="219" w:line="219" w:lineRule="auto"/>
        <w:ind w:left="472"/>
        <w:rPr>
          <w:color w:val="auto"/>
          <w:sz w:val="21"/>
          <w:szCs w:val="21"/>
          <w:highlight w:val="none"/>
        </w:rPr>
      </w:pPr>
      <w:r>
        <w:rPr>
          <w:color w:val="auto"/>
          <w:spacing w:val="-2"/>
          <w:sz w:val="21"/>
          <w:szCs w:val="21"/>
          <w:highlight w:val="none"/>
        </w:rPr>
        <w:t>16.2竞标有效期应由供应商按“供应商须知前附表”规定的期限作出响应。</w:t>
      </w:r>
    </w:p>
    <w:p w14:paraId="62CAC1A2">
      <w:pPr>
        <w:pStyle w:val="8"/>
        <w:spacing w:before="219" w:line="219" w:lineRule="auto"/>
        <w:ind w:left="472"/>
        <w:rPr>
          <w:color w:val="auto"/>
          <w:sz w:val="21"/>
          <w:szCs w:val="21"/>
          <w:highlight w:val="none"/>
        </w:rPr>
      </w:pPr>
      <w:r>
        <w:rPr>
          <w:color w:val="auto"/>
          <w:spacing w:val="-3"/>
          <w:sz w:val="21"/>
          <w:szCs w:val="21"/>
          <w:highlight w:val="none"/>
        </w:rPr>
        <w:t>16.3供应商的响应文件在竞标有效期内均保持有效。</w:t>
      </w:r>
    </w:p>
    <w:p w14:paraId="56C79DB9">
      <w:pPr>
        <w:spacing w:before="204" w:line="222" w:lineRule="auto"/>
        <w:ind w:left="530"/>
        <w:outlineLvl w:val="6"/>
        <w:rPr>
          <w:rFonts w:ascii="黑体" w:hAnsi="黑体" w:eastAsia="黑体" w:cs="黑体"/>
          <w:color w:val="auto"/>
          <w:sz w:val="24"/>
          <w:szCs w:val="24"/>
          <w:highlight w:val="none"/>
        </w:rPr>
      </w:pPr>
      <w:r>
        <w:rPr>
          <w:rFonts w:ascii="黑体" w:hAnsi="黑体" w:eastAsia="黑体" w:cs="黑体"/>
          <w:color w:val="auto"/>
          <w:spacing w:val="-2"/>
          <w:sz w:val="24"/>
          <w:szCs w:val="24"/>
          <w:highlight w:val="none"/>
          <w14:textOutline w14:w="4354" w14:cap="flat" w14:cmpd="sng">
            <w14:solidFill>
              <w14:srgbClr w14:val="000000"/>
            </w14:solidFill>
            <w14:prstDash w14:val="solid"/>
            <w14:miter w14:val="0"/>
          </w14:textOutline>
        </w:rPr>
        <w:t>17.磋商保证金</w:t>
      </w:r>
    </w:p>
    <w:p w14:paraId="428B5D32">
      <w:pPr>
        <w:pStyle w:val="8"/>
        <w:spacing w:before="194" w:line="219" w:lineRule="auto"/>
        <w:ind w:left="472"/>
        <w:rPr>
          <w:color w:val="auto"/>
          <w:sz w:val="21"/>
          <w:szCs w:val="21"/>
          <w:highlight w:val="none"/>
        </w:rPr>
      </w:pPr>
      <w:r>
        <w:rPr>
          <w:color w:val="auto"/>
          <w:spacing w:val="-2"/>
          <w:sz w:val="21"/>
          <w:szCs w:val="21"/>
          <w:highlight w:val="none"/>
        </w:rPr>
        <w:t>17.1供应商须按“供应商须知前附表”的规定提交磋商保证</w:t>
      </w:r>
      <w:r>
        <w:rPr>
          <w:color w:val="auto"/>
          <w:spacing w:val="-3"/>
          <w:sz w:val="21"/>
          <w:szCs w:val="21"/>
          <w:highlight w:val="none"/>
        </w:rPr>
        <w:t>金。</w:t>
      </w:r>
    </w:p>
    <w:p w14:paraId="165BC697">
      <w:pPr>
        <w:pStyle w:val="8"/>
        <w:spacing w:before="220" w:line="220" w:lineRule="auto"/>
        <w:ind w:left="472"/>
        <w:rPr>
          <w:color w:val="auto"/>
          <w:sz w:val="21"/>
          <w:szCs w:val="21"/>
          <w:highlight w:val="none"/>
        </w:rPr>
      </w:pPr>
      <w:r>
        <w:rPr>
          <w:color w:val="auto"/>
          <w:spacing w:val="-3"/>
          <w:sz w:val="21"/>
          <w:szCs w:val="21"/>
          <w:highlight w:val="none"/>
        </w:rPr>
        <w:t>17.2磋商保证金的退还</w:t>
      </w:r>
    </w:p>
    <w:p w14:paraId="29DD26F2">
      <w:pPr>
        <w:pStyle w:val="8"/>
        <w:spacing w:before="217" w:line="468" w:lineRule="exact"/>
        <w:ind w:right="29"/>
        <w:jc w:val="center"/>
        <w:rPr>
          <w:color w:val="auto"/>
          <w:sz w:val="21"/>
          <w:szCs w:val="21"/>
          <w:highlight w:val="none"/>
        </w:rPr>
      </w:pPr>
      <w:r>
        <w:rPr>
          <w:color w:val="auto"/>
          <w:spacing w:val="-9"/>
          <w:position w:val="19"/>
          <w:sz w:val="21"/>
          <w:szCs w:val="21"/>
          <w:highlight w:val="none"/>
        </w:rPr>
        <w:t>未成交供应商的竞标保证金自成交通知书发出之日起5个工作日内退还；成交供应商的磋商保证</w:t>
      </w:r>
    </w:p>
    <w:p w14:paraId="5B3ECF8A">
      <w:pPr>
        <w:pStyle w:val="8"/>
        <w:spacing w:before="1" w:line="219" w:lineRule="auto"/>
        <w:ind w:left="38"/>
        <w:rPr>
          <w:color w:val="auto"/>
          <w:sz w:val="21"/>
          <w:szCs w:val="21"/>
          <w:highlight w:val="none"/>
        </w:rPr>
      </w:pPr>
      <w:r>
        <w:rPr>
          <w:color w:val="auto"/>
          <w:spacing w:val="-4"/>
          <w:sz w:val="21"/>
          <w:szCs w:val="21"/>
          <w:highlight w:val="none"/>
        </w:rPr>
        <w:t>金自签订合同之日起5个工作日内退还。</w:t>
      </w:r>
    </w:p>
    <w:p w14:paraId="5F4EFB1F">
      <w:pPr>
        <w:spacing w:line="219" w:lineRule="auto"/>
        <w:rPr>
          <w:color w:val="auto"/>
          <w:sz w:val="21"/>
          <w:szCs w:val="21"/>
          <w:highlight w:val="none"/>
        </w:rPr>
        <w:sectPr>
          <w:footerReference r:id="rId14" w:type="default"/>
          <w:pgSz w:w="11906" w:h="16839"/>
          <w:pgMar w:top="1134" w:right="1134" w:bottom="1134" w:left="1134" w:header="1077" w:footer="990" w:gutter="0"/>
          <w:pgNumType w:fmt="decimal"/>
          <w:cols w:space="720" w:num="1"/>
        </w:sectPr>
      </w:pPr>
    </w:p>
    <w:p w14:paraId="42A5A758">
      <w:pPr>
        <w:spacing w:line="407" w:lineRule="auto"/>
        <w:rPr>
          <w:rFonts w:ascii="Arial"/>
          <w:color w:val="auto"/>
          <w:sz w:val="21"/>
          <w:highlight w:val="none"/>
        </w:rPr>
      </w:pPr>
    </w:p>
    <w:p w14:paraId="13ACBBCC">
      <w:pPr>
        <w:pStyle w:val="8"/>
        <w:spacing w:before="68" w:line="220" w:lineRule="auto"/>
        <w:ind w:left="472"/>
        <w:rPr>
          <w:color w:val="auto"/>
          <w:sz w:val="21"/>
          <w:szCs w:val="21"/>
          <w:highlight w:val="none"/>
        </w:rPr>
      </w:pPr>
      <w:r>
        <w:rPr>
          <w:color w:val="auto"/>
          <w:spacing w:val="-5"/>
          <w:sz w:val="21"/>
          <w:szCs w:val="21"/>
          <w:highlight w:val="none"/>
        </w:rPr>
        <w:t>17.3磋商保证金不计息。</w:t>
      </w:r>
    </w:p>
    <w:p w14:paraId="78B36F54">
      <w:pPr>
        <w:pStyle w:val="8"/>
        <w:spacing w:before="217" w:line="468" w:lineRule="exact"/>
        <w:ind w:left="472"/>
        <w:rPr>
          <w:color w:val="auto"/>
          <w:sz w:val="21"/>
          <w:szCs w:val="21"/>
          <w:highlight w:val="none"/>
        </w:rPr>
      </w:pPr>
      <w:r>
        <w:rPr>
          <w:color w:val="auto"/>
          <w:spacing w:val="-3"/>
          <w:position w:val="19"/>
          <w:sz w:val="21"/>
          <w:szCs w:val="21"/>
          <w:highlight w:val="none"/>
        </w:rPr>
        <w:t>17.4供应商有下列情形之一的，磋商保证金将不予退还：</w:t>
      </w:r>
    </w:p>
    <w:p w14:paraId="3B65B800">
      <w:pPr>
        <w:pStyle w:val="8"/>
        <w:spacing w:line="218" w:lineRule="auto"/>
        <w:ind w:left="462"/>
        <w:rPr>
          <w:color w:val="auto"/>
          <w:sz w:val="21"/>
          <w:szCs w:val="21"/>
          <w:highlight w:val="none"/>
        </w:rPr>
      </w:pPr>
      <w:r>
        <w:rPr>
          <w:color w:val="auto"/>
          <w:spacing w:val="-3"/>
          <w:sz w:val="21"/>
          <w:szCs w:val="21"/>
          <w:highlight w:val="none"/>
        </w:rPr>
        <w:t>（1）供应商在提交响应文件截止时间后撤回响应文件的；</w:t>
      </w:r>
    </w:p>
    <w:p w14:paraId="0C91CB62">
      <w:pPr>
        <w:pStyle w:val="8"/>
        <w:spacing w:before="218" w:line="220" w:lineRule="auto"/>
        <w:ind w:left="462"/>
        <w:rPr>
          <w:color w:val="auto"/>
          <w:sz w:val="21"/>
          <w:szCs w:val="21"/>
          <w:highlight w:val="none"/>
        </w:rPr>
      </w:pPr>
      <w:r>
        <w:rPr>
          <w:color w:val="auto"/>
          <w:spacing w:val="-4"/>
          <w:sz w:val="21"/>
          <w:szCs w:val="21"/>
          <w:highlight w:val="none"/>
        </w:rPr>
        <w:t>（2）未按规定提交履约保证金的；</w:t>
      </w:r>
    </w:p>
    <w:p w14:paraId="648C513C">
      <w:pPr>
        <w:pStyle w:val="8"/>
        <w:spacing w:before="218" w:line="219" w:lineRule="auto"/>
        <w:ind w:left="462"/>
        <w:rPr>
          <w:color w:val="auto"/>
          <w:sz w:val="21"/>
          <w:szCs w:val="21"/>
          <w:highlight w:val="none"/>
        </w:rPr>
      </w:pPr>
      <w:r>
        <w:rPr>
          <w:color w:val="auto"/>
          <w:spacing w:val="-4"/>
          <w:sz w:val="21"/>
          <w:szCs w:val="21"/>
          <w:highlight w:val="none"/>
        </w:rPr>
        <w:t>（3）供应商在响应文件中提供虚假材料的；</w:t>
      </w:r>
    </w:p>
    <w:p w14:paraId="1FD4D9BE">
      <w:pPr>
        <w:pStyle w:val="8"/>
        <w:spacing w:before="219" w:line="468" w:lineRule="exact"/>
        <w:ind w:left="462"/>
        <w:rPr>
          <w:color w:val="auto"/>
          <w:sz w:val="21"/>
          <w:szCs w:val="21"/>
          <w:highlight w:val="none"/>
        </w:rPr>
      </w:pPr>
      <w:r>
        <w:rPr>
          <w:color w:val="auto"/>
          <w:spacing w:val="-2"/>
          <w:position w:val="19"/>
          <w:sz w:val="21"/>
          <w:szCs w:val="21"/>
          <w:highlight w:val="none"/>
        </w:rPr>
        <w:t>（4）除因不可抗力或者磋商文件认可的情形以外，成交供应商不与采购人签订合同的；</w:t>
      </w:r>
    </w:p>
    <w:p w14:paraId="0BFDC3E7">
      <w:pPr>
        <w:pStyle w:val="8"/>
        <w:spacing w:before="1" w:line="218" w:lineRule="auto"/>
        <w:ind w:left="462"/>
        <w:rPr>
          <w:color w:val="auto"/>
          <w:sz w:val="21"/>
          <w:szCs w:val="21"/>
          <w:highlight w:val="none"/>
        </w:rPr>
      </w:pPr>
      <w:r>
        <w:rPr>
          <w:color w:val="auto"/>
          <w:spacing w:val="-2"/>
          <w:sz w:val="21"/>
          <w:szCs w:val="21"/>
          <w:highlight w:val="none"/>
        </w:rPr>
        <w:t>（5）供应商与采购人、其他供应商或者采购代理机构恶意串</w:t>
      </w:r>
      <w:r>
        <w:rPr>
          <w:color w:val="auto"/>
          <w:spacing w:val="-3"/>
          <w:sz w:val="21"/>
          <w:szCs w:val="21"/>
          <w:highlight w:val="none"/>
        </w:rPr>
        <w:t>通的；</w:t>
      </w:r>
    </w:p>
    <w:p w14:paraId="26B4DA73">
      <w:pPr>
        <w:pStyle w:val="8"/>
        <w:spacing w:before="219" w:line="220" w:lineRule="auto"/>
        <w:ind w:left="462"/>
        <w:rPr>
          <w:color w:val="auto"/>
          <w:sz w:val="21"/>
          <w:szCs w:val="21"/>
          <w:highlight w:val="none"/>
        </w:rPr>
      </w:pPr>
      <w:r>
        <w:rPr>
          <w:color w:val="auto"/>
          <w:spacing w:val="-3"/>
          <w:sz w:val="21"/>
          <w:szCs w:val="21"/>
          <w:highlight w:val="none"/>
        </w:rPr>
        <w:t>（6）法律法规规定的其他情形。</w:t>
      </w:r>
    </w:p>
    <w:p w14:paraId="09DD649E">
      <w:pPr>
        <w:spacing w:before="203" w:line="221" w:lineRule="auto"/>
        <w:ind w:left="530"/>
        <w:outlineLvl w:val="6"/>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4354" w14:cap="flat" w14:cmpd="sng">
            <w14:solidFill>
              <w14:srgbClr w14:val="000000"/>
            </w14:solidFill>
            <w14:prstDash w14:val="solid"/>
            <w14:miter w14:val="0"/>
          </w14:textOutline>
        </w:rPr>
        <w:t>18.响应文件编制的要求</w:t>
      </w:r>
    </w:p>
    <w:p w14:paraId="54F73B99">
      <w:pPr>
        <w:pStyle w:val="8"/>
        <w:spacing w:before="197" w:line="411" w:lineRule="auto"/>
        <w:ind w:left="38" w:right="59" w:firstLine="433"/>
        <w:rPr>
          <w:color w:val="auto"/>
          <w:sz w:val="21"/>
          <w:szCs w:val="21"/>
          <w:highlight w:val="none"/>
        </w:rPr>
      </w:pPr>
      <w:r>
        <w:rPr>
          <w:color w:val="auto"/>
          <w:spacing w:val="-4"/>
          <w:sz w:val="21"/>
          <w:szCs w:val="21"/>
          <w:highlight w:val="none"/>
        </w:rPr>
        <w:t>18.1供应商应先安装“</w:t>
      </w:r>
      <w:r>
        <w:rPr>
          <w:rFonts w:hint="eastAsia"/>
          <w:color w:val="auto"/>
          <w:spacing w:val="-4"/>
          <w:sz w:val="21"/>
          <w:szCs w:val="21"/>
          <w:highlight w:val="none"/>
          <w:lang w:eastAsia="zh-CN"/>
        </w:rPr>
        <w:t>广西政府采购云平台</w:t>
      </w:r>
      <w:r>
        <w:rPr>
          <w:color w:val="auto"/>
          <w:spacing w:val="-4"/>
          <w:sz w:val="21"/>
          <w:szCs w:val="21"/>
          <w:highlight w:val="none"/>
        </w:rPr>
        <w:t>电子交易客户端”（请自行前往“</w:t>
      </w:r>
      <w:r>
        <w:rPr>
          <w:rFonts w:hint="eastAsia"/>
          <w:color w:val="auto"/>
          <w:spacing w:val="-4"/>
          <w:sz w:val="21"/>
          <w:szCs w:val="21"/>
          <w:highlight w:val="none"/>
          <w:lang w:eastAsia="zh-CN"/>
        </w:rPr>
        <w:t>广西政府采购云平台</w:t>
      </w:r>
      <w:r>
        <w:rPr>
          <w:color w:val="auto"/>
          <w:spacing w:val="-4"/>
          <w:sz w:val="21"/>
          <w:szCs w:val="21"/>
          <w:highlight w:val="none"/>
        </w:rPr>
        <w:t>”进行下载</w:t>
      </w:r>
      <w:r>
        <w:rPr>
          <w:color w:val="auto"/>
          <w:spacing w:val="-5"/>
          <w:sz w:val="21"/>
          <w:szCs w:val="21"/>
          <w:highlight w:val="none"/>
        </w:rPr>
        <w:t>），</w:t>
      </w:r>
      <w:r>
        <w:rPr>
          <w:color w:val="auto"/>
          <w:sz w:val="21"/>
          <w:szCs w:val="21"/>
          <w:highlight w:val="none"/>
        </w:rPr>
        <w:t>并按照本项目磋商文件规定的格式和顺序和“</w:t>
      </w:r>
      <w:r>
        <w:rPr>
          <w:rFonts w:hint="eastAsia"/>
          <w:color w:val="auto"/>
          <w:sz w:val="21"/>
          <w:szCs w:val="21"/>
          <w:highlight w:val="none"/>
          <w:lang w:eastAsia="zh-CN"/>
        </w:rPr>
        <w:t>广西政府采购云平台</w:t>
      </w:r>
      <w:r>
        <w:rPr>
          <w:color w:val="auto"/>
          <w:sz w:val="21"/>
          <w:szCs w:val="21"/>
          <w:highlight w:val="none"/>
        </w:rPr>
        <w:t>”的要求编制并加密。响应文件内容不</w:t>
      </w:r>
      <w:r>
        <w:rPr>
          <w:color w:val="auto"/>
          <w:spacing w:val="1"/>
          <w:sz w:val="21"/>
          <w:szCs w:val="21"/>
          <w:highlight w:val="none"/>
        </w:rPr>
        <w:t>完整、编排混乱导致响应文件被误读、漏读或者查找不到相关内容的，由此引发的后果由供应商</w:t>
      </w:r>
      <w:r>
        <w:rPr>
          <w:color w:val="auto"/>
          <w:spacing w:val="-9"/>
          <w:sz w:val="21"/>
          <w:szCs w:val="21"/>
          <w:highlight w:val="none"/>
        </w:rPr>
        <w:t>承担。</w:t>
      </w:r>
    </w:p>
    <w:p w14:paraId="25A39165">
      <w:pPr>
        <w:pStyle w:val="8"/>
        <w:keepNext w:val="0"/>
        <w:keepLines w:val="0"/>
        <w:pageBreakBefore w:val="0"/>
        <w:widowControl/>
        <w:kinsoku w:val="0"/>
        <w:wordWrap/>
        <w:overflowPunct/>
        <w:topLinePunct w:val="0"/>
        <w:autoSpaceDE w:val="0"/>
        <w:autoSpaceDN w:val="0"/>
        <w:bidi w:val="0"/>
        <w:adjustRightInd w:val="0"/>
        <w:snapToGrid w:val="0"/>
        <w:spacing w:before="120" w:line="400" w:lineRule="exact"/>
        <w:ind w:right="58"/>
        <w:jc w:val="center"/>
        <w:textAlignment w:val="baseline"/>
        <w:rPr>
          <w:rFonts w:hint="eastAsia"/>
          <w:color w:val="auto"/>
          <w:spacing w:val="-3"/>
          <w:position w:val="19"/>
          <w:sz w:val="21"/>
          <w:szCs w:val="21"/>
          <w:highlight w:val="none"/>
          <w:lang w:val="en-US" w:eastAsia="zh-CN"/>
        </w:rPr>
      </w:pPr>
      <w:r>
        <w:rPr>
          <w:color w:val="auto"/>
          <w:spacing w:val="-3"/>
          <w:position w:val="19"/>
          <w:sz w:val="21"/>
          <w:szCs w:val="21"/>
          <w:highlight w:val="none"/>
        </w:rPr>
        <w:t>18.2为确保网上操作合法、有效和安全，供应商应当在提交响应文件截止时间前完成在“</w:t>
      </w:r>
      <w:r>
        <w:rPr>
          <w:rFonts w:hint="eastAsia"/>
          <w:color w:val="auto"/>
          <w:spacing w:val="-3"/>
          <w:position w:val="19"/>
          <w:sz w:val="21"/>
          <w:szCs w:val="21"/>
          <w:highlight w:val="none"/>
          <w:lang w:val="en-US" w:eastAsia="zh-CN"/>
        </w:rPr>
        <w:t>广西政府</w:t>
      </w:r>
    </w:p>
    <w:p w14:paraId="1E9D85A2">
      <w:pPr>
        <w:pStyle w:val="8"/>
        <w:keepNext w:val="0"/>
        <w:keepLines w:val="0"/>
        <w:pageBreakBefore w:val="0"/>
        <w:widowControl/>
        <w:kinsoku w:val="0"/>
        <w:wordWrap/>
        <w:overflowPunct/>
        <w:topLinePunct w:val="0"/>
        <w:autoSpaceDE w:val="0"/>
        <w:autoSpaceDN w:val="0"/>
        <w:bidi w:val="0"/>
        <w:adjustRightInd w:val="0"/>
        <w:snapToGrid w:val="0"/>
        <w:spacing w:before="120" w:line="400" w:lineRule="exact"/>
        <w:ind w:right="57"/>
        <w:jc w:val="both"/>
        <w:textAlignment w:val="baseline"/>
        <w:rPr>
          <w:color w:val="auto"/>
          <w:sz w:val="21"/>
          <w:szCs w:val="21"/>
          <w:highlight w:val="none"/>
        </w:rPr>
      </w:pPr>
      <w:r>
        <w:rPr>
          <w:rFonts w:hint="eastAsia"/>
          <w:color w:val="auto"/>
          <w:spacing w:val="-1"/>
          <w:sz w:val="21"/>
          <w:szCs w:val="21"/>
          <w:highlight w:val="none"/>
          <w:lang w:val="en-US" w:eastAsia="zh-CN"/>
        </w:rPr>
        <w:t>采购</w:t>
      </w:r>
      <w:r>
        <w:rPr>
          <w:color w:val="auto"/>
          <w:spacing w:val="-1"/>
          <w:sz w:val="21"/>
          <w:szCs w:val="21"/>
          <w:highlight w:val="none"/>
        </w:rPr>
        <w:t>云平台”的身份认证，确保在电子竞标过程中能够对相关数据电文进行加密和使用电子签章。</w:t>
      </w:r>
    </w:p>
    <w:p w14:paraId="643022CF">
      <w:pPr>
        <w:pStyle w:val="8"/>
        <w:spacing w:before="219" w:line="468" w:lineRule="exact"/>
        <w:ind w:right="58"/>
        <w:jc w:val="center"/>
        <w:rPr>
          <w:color w:val="auto"/>
          <w:sz w:val="21"/>
          <w:szCs w:val="21"/>
          <w:highlight w:val="none"/>
        </w:rPr>
      </w:pPr>
      <w:r>
        <w:rPr>
          <w:color w:val="auto"/>
          <w:spacing w:val="-1"/>
          <w:position w:val="19"/>
          <w:sz w:val="21"/>
          <w:szCs w:val="21"/>
          <w:highlight w:val="none"/>
        </w:rPr>
        <w:t>18.3响应文件须由供应商在规定位置签字、盖章（具体以供应商须知前附表或响应文件格式</w:t>
      </w:r>
    </w:p>
    <w:p w14:paraId="4EA88027">
      <w:pPr>
        <w:pStyle w:val="8"/>
        <w:spacing w:before="1" w:line="219" w:lineRule="auto"/>
        <w:ind w:left="38"/>
        <w:rPr>
          <w:color w:val="auto"/>
          <w:sz w:val="21"/>
          <w:szCs w:val="21"/>
          <w:highlight w:val="none"/>
        </w:rPr>
      </w:pPr>
      <w:r>
        <w:rPr>
          <w:color w:val="auto"/>
          <w:spacing w:val="-6"/>
          <w:sz w:val="21"/>
          <w:szCs w:val="21"/>
          <w:highlight w:val="none"/>
        </w:rPr>
        <w:t>规定为准</w:t>
      </w:r>
      <w:r>
        <w:rPr>
          <w:color w:val="auto"/>
          <w:spacing w:val="-26"/>
          <w:sz w:val="21"/>
          <w:szCs w:val="21"/>
          <w:highlight w:val="none"/>
        </w:rPr>
        <w:t>），</w:t>
      </w:r>
      <w:r>
        <w:rPr>
          <w:b/>
          <w:bCs/>
          <w:color w:val="auto"/>
          <w:spacing w:val="-1"/>
          <w:sz w:val="21"/>
          <w:szCs w:val="21"/>
          <w:highlight w:val="none"/>
        </w:rPr>
        <w:t>否则其响应文件按无效响应处理。</w:t>
      </w:r>
    </w:p>
    <w:p w14:paraId="2E82EF8B">
      <w:pPr>
        <w:pStyle w:val="8"/>
        <w:spacing w:before="219" w:line="411" w:lineRule="auto"/>
        <w:ind w:left="38" w:right="58" w:firstLine="433"/>
        <w:rPr>
          <w:color w:val="auto"/>
          <w:spacing w:val="-1"/>
          <w:sz w:val="21"/>
          <w:szCs w:val="21"/>
          <w:highlight w:val="none"/>
        </w:rPr>
      </w:pPr>
      <w:r>
        <w:rPr>
          <w:color w:val="auto"/>
          <w:spacing w:val="-1"/>
          <w:sz w:val="21"/>
          <w:szCs w:val="21"/>
          <w:highlight w:val="none"/>
        </w:rPr>
        <w:t>18.4响应文件中标注的供应商名称应与主体资格证明（如营业执照或者事业单位法人证书或</w:t>
      </w:r>
      <w:r>
        <w:rPr>
          <w:color w:val="auto"/>
          <w:spacing w:val="1"/>
          <w:sz w:val="21"/>
          <w:szCs w:val="21"/>
          <w:highlight w:val="none"/>
        </w:rPr>
        <w:t>者执业许可证或者登记证书等）及公章一致，供应商为自然人的，标注的供应商名称应与身份证</w:t>
      </w:r>
      <w:r>
        <w:rPr>
          <w:color w:val="auto"/>
          <w:spacing w:val="-5"/>
          <w:sz w:val="21"/>
          <w:szCs w:val="21"/>
          <w:highlight w:val="none"/>
        </w:rPr>
        <w:t>姓名及签名一</w:t>
      </w:r>
      <w:r>
        <w:rPr>
          <w:color w:val="auto"/>
          <w:spacing w:val="-1"/>
          <w:sz w:val="21"/>
          <w:szCs w:val="21"/>
          <w:highlight w:val="none"/>
        </w:rPr>
        <w:t>致，</w:t>
      </w:r>
      <w:r>
        <w:rPr>
          <w:b/>
          <w:bCs/>
          <w:color w:val="auto"/>
          <w:spacing w:val="-1"/>
          <w:sz w:val="21"/>
          <w:szCs w:val="21"/>
          <w:highlight w:val="none"/>
        </w:rPr>
        <w:t>否则其响应文件按无效响应处理。</w:t>
      </w:r>
    </w:p>
    <w:p w14:paraId="19B97F30">
      <w:pPr>
        <w:pStyle w:val="8"/>
        <w:spacing w:before="220" w:line="411" w:lineRule="auto"/>
        <w:ind w:left="41" w:right="58" w:firstLine="431"/>
        <w:rPr>
          <w:color w:val="auto"/>
          <w:sz w:val="21"/>
          <w:szCs w:val="21"/>
          <w:highlight w:val="none"/>
        </w:rPr>
      </w:pPr>
      <w:r>
        <w:rPr>
          <w:color w:val="auto"/>
          <w:spacing w:val="-1"/>
          <w:sz w:val="21"/>
          <w:szCs w:val="21"/>
          <w:highlight w:val="none"/>
        </w:rPr>
        <w:t>18.5响应文件应尽量避免涂改、行间插字或者删除。如果出现上述情况，改动之处应由供应</w:t>
      </w:r>
      <w:r>
        <w:rPr>
          <w:color w:val="auto"/>
          <w:spacing w:val="1"/>
          <w:sz w:val="21"/>
          <w:szCs w:val="21"/>
          <w:highlight w:val="none"/>
        </w:rPr>
        <w:t>商的法定代表人或者其委托代理人签字（或者电子签名）或者加盖公章或者加盖电子签章。响应</w:t>
      </w:r>
      <w:r>
        <w:rPr>
          <w:color w:val="auto"/>
          <w:spacing w:val="-1"/>
          <w:sz w:val="21"/>
          <w:szCs w:val="21"/>
          <w:highlight w:val="none"/>
        </w:rPr>
        <w:t>文件因涂改、行间插字或者删除导致字迹潦草或者表达不清所引起的后果由供应商承</w:t>
      </w:r>
      <w:r>
        <w:rPr>
          <w:color w:val="auto"/>
          <w:spacing w:val="-2"/>
          <w:sz w:val="21"/>
          <w:szCs w:val="21"/>
          <w:highlight w:val="none"/>
        </w:rPr>
        <w:t>担。</w:t>
      </w:r>
    </w:p>
    <w:p w14:paraId="2870C71F">
      <w:pPr>
        <w:spacing w:before="203" w:line="222" w:lineRule="auto"/>
        <w:ind w:left="530"/>
        <w:outlineLvl w:val="6"/>
        <w:rPr>
          <w:rFonts w:ascii="黑体" w:hAnsi="黑体" w:eastAsia="黑体" w:cs="黑体"/>
          <w:color w:val="auto"/>
          <w:sz w:val="24"/>
          <w:szCs w:val="24"/>
          <w:highlight w:val="none"/>
        </w:rPr>
      </w:pPr>
      <w:r>
        <w:rPr>
          <w:rFonts w:ascii="黑体" w:hAnsi="黑体" w:eastAsia="黑体" w:cs="黑体"/>
          <w:color w:val="auto"/>
          <w:spacing w:val="-2"/>
          <w:sz w:val="24"/>
          <w:szCs w:val="24"/>
          <w:highlight w:val="none"/>
          <w14:textOutline w14:w="4354" w14:cap="flat" w14:cmpd="sng">
            <w14:solidFill>
              <w14:srgbClr w14:val="000000"/>
            </w14:solidFill>
            <w14:prstDash w14:val="solid"/>
            <w14:miter w14:val="0"/>
          </w14:textOutline>
        </w:rPr>
        <w:t>19.电子备份响应文件</w:t>
      </w:r>
    </w:p>
    <w:p w14:paraId="4870AAFD">
      <w:pPr>
        <w:pStyle w:val="8"/>
        <w:keepNext w:val="0"/>
        <w:keepLines w:val="0"/>
        <w:pageBreakBefore w:val="0"/>
        <w:widowControl/>
        <w:kinsoku w:val="0"/>
        <w:wordWrap/>
        <w:overflowPunct/>
        <w:topLinePunct w:val="0"/>
        <w:autoSpaceDE w:val="0"/>
        <w:autoSpaceDN w:val="0"/>
        <w:bidi w:val="0"/>
        <w:adjustRightInd w:val="0"/>
        <w:snapToGrid w:val="0"/>
        <w:spacing w:line="468" w:lineRule="exact"/>
        <w:ind w:right="0"/>
        <w:jc w:val="both"/>
        <w:textAlignment w:val="baseline"/>
        <w:rPr>
          <w:color w:val="auto"/>
          <w:spacing w:val="-4"/>
          <w:position w:val="19"/>
          <w:sz w:val="21"/>
          <w:szCs w:val="21"/>
          <w:highlight w:val="none"/>
        </w:rPr>
      </w:pPr>
    </w:p>
    <w:p w14:paraId="65CD37BE">
      <w:pPr>
        <w:pStyle w:val="8"/>
        <w:keepNext w:val="0"/>
        <w:keepLines w:val="0"/>
        <w:pageBreakBefore w:val="0"/>
        <w:widowControl/>
        <w:kinsoku w:val="0"/>
        <w:wordWrap/>
        <w:overflowPunct/>
        <w:topLinePunct w:val="0"/>
        <w:autoSpaceDE w:val="0"/>
        <w:autoSpaceDN w:val="0"/>
        <w:bidi w:val="0"/>
        <w:adjustRightInd w:val="0"/>
        <w:snapToGrid w:val="0"/>
        <w:spacing w:line="468" w:lineRule="exact"/>
        <w:ind w:right="0" w:firstLine="404" w:firstLineChars="200"/>
        <w:jc w:val="both"/>
        <w:textAlignment w:val="baseline"/>
        <w:rPr>
          <w:color w:val="auto"/>
          <w:sz w:val="21"/>
          <w:szCs w:val="21"/>
          <w:highlight w:val="none"/>
        </w:rPr>
      </w:pPr>
      <w:r>
        <w:rPr>
          <w:color w:val="auto"/>
          <w:spacing w:val="-4"/>
          <w:position w:val="19"/>
          <w:sz w:val="21"/>
          <w:szCs w:val="21"/>
          <w:highlight w:val="none"/>
        </w:rPr>
        <w:t>电子备份响应文件是指通过“</w:t>
      </w:r>
      <w:r>
        <w:rPr>
          <w:rFonts w:hint="eastAsia"/>
          <w:color w:val="auto"/>
          <w:spacing w:val="-4"/>
          <w:position w:val="19"/>
          <w:sz w:val="21"/>
          <w:szCs w:val="21"/>
          <w:highlight w:val="none"/>
          <w:lang w:eastAsia="zh-CN"/>
        </w:rPr>
        <w:t>广西政府采购云平台</w:t>
      </w:r>
      <w:r>
        <w:rPr>
          <w:color w:val="auto"/>
          <w:spacing w:val="-4"/>
          <w:position w:val="19"/>
          <w:sz w:val="21"/>
          <w:szCs w:val="21"/>
          <w:highlight w:val="none"/>
        </w:rPr>
        <w:t>电子投标客户端”在线编制生成且后缀名为“</w:t>
      </w:r>
      <w:r>
        <w:rPr>
          <w:rFonts w:ascii="Times New Roman" w:hAnsi="Times New Roman" w:eastAsia="Times New Roman" w:cs="Times New Roman"/>
          <w:color w:val="auto"/>
          <w:spacing w:val="-4"/>
          <w:position w:val="19"/>
          <w:sz w:val="21"/>
          <w:szCs w:val="21"/>
          <w:highlight w:val="none"/>
        </w:rPr>
        <w:t>bfbs</w:t>
      </w:r>
      <w:r>
        <w:rPr>
          <w:color w:val="auto"/>
          <w:spacing w:val="-4"/>
          <w:position w:val="19"/>
          <w:sz w:val="21"/>
          <w:szCs w:val="21"/>
          <w:highlight w:val="none"/>
        </w:rPr>
        <w:t>”的文</w:t>
      </w:r>
      <w:r>
        <w:rPr>
          <w:rFonts w:hint="eastAsia"/>
          <w:color w:val="auto"/>
          <w:spacing w:val="-4"/>
          <w:position w:val="19"/>
          <w:sz w:val="21"/>
          <w:szCs w:val="21"/>
          <w:highlight w:val="none"/>
          <w:lang w:val="en-US" w:eastAsia="zh-CN"/>
        </w:rPr>
        <w:t>件，是否接爱电子备份响应文件详见在“供应商须知前附表”。</w:t>
      </w:r>
    </w:p>
    <w:p w14:paraId="6D841E33">
      <w:pPr>
        <w:spacing w:before="204" w:line="222" w:lineRule="auto"/>
        <w:ind w:left="516"/>
        <w:outlineLvl w:val="6"/>
        <w:rPr>
          <w:rFonts w:ascii="黑体" w:hAnsi="黑体" w:eastAsia="黑体" w:cs="黑体"/>
          <w:color w:val="auto"/>
          <w:sz w:val="24"/>
          <w:szCs w:val="24"/>
          <w:highlight w:val="none"/>
        </w:rPr>
      </w:pPr>
      <w:r>
        <w:rPr>
          <w:rFonts w:ascii="黑体" w:hAnsi="黑体" w:eastAsia="黑体" w:cs="黑体"/>
          <w:color w:val="auto"/>
          <w:sz w:val="24"/>
          <w:szCs w:val="24"/>
          <w:highlight w:val="none"/>
          <w14:textOutline w14:w="4354" w14:cap="flat" w14:cmpd="sng">
            <w14:solidFill>
              <w14:srgbClr w14:val="000000"/>
            </w14:solidFill>
            <w14:prstDash w14:val="solid"/>
            <w14:miter w14:val="0"/>
          </w14:textOutline>
        </w:rPr>
        <w:t>20.响应文件的提交</w:t>
      </w:r>
    </w:p>
    <w:p w14:paraId="4B492D78">
      <w:pPr>
        <w:pStyle w:val="8"/>
        <w:spacing w:before="196" w:line="411" w:lineRule="auto"/>
        <w:ind w:left="36" w:firstLine="417"/>
        <w:jc w:val="both"/>
        <w:rPr>
          <w:color w:val="auto"/>
          <w:spacing w:val="-2"/>
          <w:sz w:val="21"/>
          <w:szCs w:val="21"/>
          <w:highlight w:val="none"/>
        </w:rPr>
      </w:pPr>
      <w:r>
        <w:rPr>
          <w:rFonts w:ascii="Times New Roman" w:hAnsi="Times New Roman" w:eastAsia="Times New Roman" w:cs="Times New Roman"/>
          <w:color w:val="auto"/>
          <w:spacing w:val="1"/>
          <w:sz w:val="21"/>
          <w:szCs w:val="21"/>
          <w:highlight w:val="none"/>
        </w:rPr>
        <w:t>20.1</w:t>
      </w:r>
      <w:r>
        <w:rPr>
          <w:color w:val="auto"/>
          <w:spacing w:val="1"/>
          <w:sz w:val="21"/>
          <w:szCs w:val="21"/>
          <w:highlight w:val="none"/>
        </w:rPr>
        <w:t>供应商必须按“供应商须知前附表”规定</w:t>
      </w:r>
      <w:r>
        <w:rPr>
          <w:color w:val="auto"/>
          <w:sz w:val="21"/>
          <w:szCs w:val="21"/>
          <w:highlight w:val="none"/>
        </w:rPr>
        <w:t>的时间及地点提交响应文件。电子响应文件应</w:t>
      </w:r>
      <w:r>
        <w:rPr>
          <w:color w:val="auto"/>
          <w:spacing w:val="-5"/>
          <w:sz w:val="21"/>
          <w:szCs w:val="21"/>
          <w:highlight w:val="none"/>
        </w:rPr>
        <w:t>在制作完成后，在提交响应文件截止时间前通过有效数字证书（</w:t>
      </w:r>
      <w:r>
        <w:rPr>
          <w:rFonts w:ascii="Times New Roman" w:hAnsi="Times New Roman" w:eastAsia="Times New Roman" w:cs="Times New Roman"/>
          <w:color w:val="auto"/>
          <w:spacing w:val="-5"/>
          <w:sz w:val="21"/>
          <w:szCs w:val="21"/>
          <w:highlight w:val="none"/>
        </w:rPr>
        <w:t>CA</w:t>
      </w:r>
      <w:r>
        <w:rPr>
          <w:color w:val="auto"/>
          <w:spacing w:val="-5"/>
          <w:sz w:val="21"/>
          <w:szCs w:val="21"/>
          <w:highlight w:val="none"/>
        </w:rPr>
        <w:t>认证锁</w:t>
      </w:r>
      <w:r>
        <w:rPr>
          <w:color w:val="auto"/>
          <w:spacing w:val="-6"/>
          <w:sz w:val="21"/>
          <w:szCs w:val="21"/>
          <w:highlight w:val="none"/>
        </w:rPr>
        <w:t>）进行电子签章、加密，</w:t>
      </w:r>
      <w:r>
        <w:rPr>
          <w:color w:val="auto"/>
          <w:spacing w:val="-2"/>
          <w:sz w:val="21"/>
          <w:szCs w:val="21"/>
          <w:highlight w:val="none"/>
        </w:rPr>
        <w:t>然后通过网络将加密的电子响应文件提交至“</w:t>
      </w:r>
      <w:r>
        <w:rPr>
          <w:rFonts w:hint="eastAsia"/>
          <w:color w:val="auto"/>
          <w:spacing w:val="-2"/>
          <w:sz w:val="21"/>
          <w:szCs w:val="21"/>
          <w:highlight w:val="none"/>
          <w:lang w:eastAsia="zh-CN"/>
        </w:rPr>
        <w:t>广西政府采购云平台</w:t>
      </w:r>
      <w:r>
        <w:rPr>
          <w:color w:val="auto"/>
          <w:spacing w:val="-2"/>
          <w:sz w:val="21"/>
          <w:szCs w:val="21"/>
          <w:highlight w:val="none"/>
        </w:rPr>
        <w:t>”。</w:t>
      </w:r>
    </w:p>
    <w:p w14:paraId="19AD6240">
      <w:pPr>
        <w:pStyle w:val="8"/>
        <w:spacing w:before="196" w:line="411" w:lineRule="auto"/>
        <w:ind w:firstLine="400" w:firstLineChars="200"/>
        <w:jc w:val="both"/>
        <w:rPr>
          <w:rFonts w:ascii="宋体" w:hAnsi="宋体" w:eastAsia="宋体" w:cs="宋体"/>
          <w:color w:val="auto"/>
          <w:spacing w:val="-5"/>
          <w:sz w:val="21"/>
          <w:szCs w:val="21"/>
          <w:highlight w:val="none"/>
        </w:rPr>
      </w:pPr>
      <w:r>
        <w:rPr>
          <w:rFonts w:ascii="宋体" w:hAnsi="宋体" w:eastAsia="宋体" w:cs="宋体"/>
          <w:color w:val="auto"/>
          <w:spacing w:val="-5"/>
          <w:sz w:val="21"/>
          <w:szCs w:val="21"/>
          <w:highlight w:val="none"/>
        </w:rPr>
        <w:t>20.2未在规定时间内提交或者未按照磋商文件要求加密的电子响应文件，“</w:t>
      </w:r>
      <w:r>
        <w:rPr>
          <w:rFonts w:hint="eastAsia" w:ascii="宋体" w:hAnsi="宋体" w:eastAsia="宋体" w:cs="宋体"/>
          <w:color w:val="auto"/>
          <w:spacing w:val="-5"/>
          <w:sz w:val="21"/>
          <w:szCs w:val="21"/>
          <w:highlight w:val="none"/>
          <w:lang w:eastAsia="zh-CN"/>
        </w:rPr>
        <w:t>广西政府采购云平台</w:t>
      </w:r>
      <w:r>
        <w:rPr>
          <w:rFonts w:ascii="宋体" w:hAnsi="宋体" w:eastAsia="宋体" w:cs="宋体"/>
          <w:color w:val="auto"/>
          <w:spacing w:val="-5"/>
          <w:sz w:val="21"/>
          <w:szCs w:val="21"/>
          <w:highlight w:val="none"/>
        </w:rPr>
        <w:t>”将拒收。</w:t>
      </w:r>
    </w:p>
    <w:p w14:paraId="41DB6B4C">
      <w:pPr>
        <w:spacing w:before="202" w:line="222" w:lineRule="auto"/>
        <w:ind w:left="516"/>
        <w:outlineLvl w:val="6"/>
        <w:rPr>
          <w:rFonts w:ascii="黑体" w:hAnsi="黑体" w:eastAsia="黑体" w:cs="黑体"/>
          <w:color w:val="auto"/>
          <w:sz w:val="24"/>
          <w:szCs w:val="24"/>
          <w:highlight w:val="none"/>
        </w:rPr>
      </w:pPr>
      <w:r>
        <w:rPr>
          <w:rFonts w:ascii="黑体" w:hAnsi="黑体" w:eastAsia="黑体" w:cs="黑体"/>
          <w:color w:val="auto"/>
          <w:sz w:val="24"/>
          <w:szCs w:val="24"/>
          <w:highlight w:val="none"/>
          <w14:textOutline w14:w="4354" w14:cap="flat" w14:cmpd="sng">
            <w14:solidFill>
              <w14:srgbClr w14:val="000000"/>
            </w14:solidFill>
            <w14:prstDash w14:val="solid"/>
            <w14:miter w14:val="0"/>
          </w14:textOutline>
        </w:rPr>
        <w:t>21.首次响应文件的补充、修改与撤回</w:t>
      </w:r>
    </w:p>
    <w:p w14:paraId="20E4450C">
      <w:pPr>
        <w:pStyle w:val="8"/>
        <w:keepNext w:val="0"/>
        <w:keepLines w:val="0"/>
        <w:pageBreakBefore w:val="0"/>
        <w:widowControl/>
        <w:kinsoku w:val="0"/>
        <w:wordWrap/>
        <w:overflowPunct/>
        <w:topLinePunct w:val="0"/>
        <w:autoSpaceDE w:val="0"/>
        <w:autoSpaceDN w:val="0"/>
        <w:bidi w:val="0"/>
        <w:adjustRightInd w:val="0"/>
        <w:snapToGrid w:val="0"/>
        <w:spacing w:before="120" w:line="359" w:lineRule="auto"/>
        <w:ind w:left="36" w:firstLine="423"/>
        <w:jc w:val="both"/>
        <w:textAlignment w:val="baseline"/>
        <w:rPr>
          <w:color w:val="auto"/>
          <w:sz w:val="21"/>
          <w:szCs w:val="21"/>
          <w:highlight w:val="none"/>
        </w:rPr>
      </w:pPr>
      <w:r>
        <w:rPr>
          <w:color w:val="auto"/>
          <w:sz w:val="21"/>
          <w:szCs w:val="21"/>
          <w:highlight w:val="none"/>
        </w:rPr>
        <w:t>21.1供应商应当在提交响应文件截止时间</w:t>
      </w:r>
      <w:r>
        <w:rPr>
          <w:color w:val="auto"/>
          <w:spacing w:val="-1"/>
          <w:sz w:val="21"/>
          <w:szCs w:val="21"/>
          <w:highlight w:val="none"/>
        </w:rPr>
        <w:t>前完成电子响应文件的提交（上传</w:t>
      </w:r>
      <w:r>
        <w:rPr>
          <w:color w:val="auto"/>
          <w:sz w:val="21"/>
          <w:szCs w:val="21"/>
          <w:highlight w:val="none"/>
        </w:rPr>
        <w:t>），</w:t>
      </w:r>
      <w:r>
        <w:rPr>
          <w:color w:val="auto"/>
          <w:spacing w:val="-1"/>
          <w:sz w:val="21"/>
          <w:szCs w:val="21"/>
          <w:highlight w:val="none"/>
        </w:rPr>
        <w:t>提交响应文</w:t>
      </w:r>
      <w:r>
        <w:rPr>
          <w:color w:val="auto"/>
          <w:sz w:val="21"/>
          <w:szCs w:val="21"/>
          <w:highlight w:val="none"/>
        </w:rPr>
        <w:t>件截止时间前可以补充、修改或者撤回响应文件。补充或者修改响应文件的</w:t>
      </w:r>
      <w:r>
        <w:rPr>
          <w:color w:val="auto"/>
          <w:spacing w:val="-1"/>
          <w:sz w:val="21"/>
          <w:szCs w:val="21"/>
          <w:highlight w:val="none"/>
        </w:rPr>
        <w:t>，应当先行撤回原响</w:t>
      </w:r>
      <w:r>
        <w:rPr>
          <w:color w:val="auto"/>
          <w:sz w:val="21"/>
          <w:szCs w:val="21"/>
          <w:highlight w:val="none"/>
        </w:rPr>
        <w:t>应文件，补充、修改后重新提交（上传），提交响应文件截止时间前未完成</w:t>
      </w:r>
      <w:r>
        <w:rPr>
          <w:color w:val="auto"/>
          <w:spacing w:val="-1"/>
          <w:sz w:val="21"/>
          <w:szCs w:val="21"/>
          <w:highlight w:val="none"/>
        </w:rPr>
        <w:t>提交（上传）的，视</w:t>
      </w:r>
      <w:r>
        <w:rPr>
          <w:color w:val="auto"/>
          <w:sz w:val="21"/>
          <w:szCs w:val="21"/>
          <w:highlight w:val="none"/>
        </w:rPr>
        <w:t>为撤回响应文件。提交响应文件截止时间以后提交（上传）的响应文件，“</w:t>
      </w:r>
      <w:r>
        <w:rPr>
          <w:rFonts w:hint="eastAsia"/>
          <w:color w:val="auto"/>
          <w:spacing w:val="-1"/>
          <w:sz w:val="21"/>
          <w:szCs w:val="21"/>
          <w:highlight w:val="none"/>
          <w:lang w:eastAsia="zh-CN"/>
        </w:rPr>
        <w:t>广西政府采购云平台</w:t>
      </w:r>
      <w:r>
        <w:rPr>
          <w:color w:val="auto"/>
          <w:spacing w:val="-1"/>
          <w:sz w:val="21"/>
          <w:szCs w:val="21"/>
          <w:highlight w:val="none"/>
        </w:rPr>
        <w:t>”将予以</w:t>
      </w:r>
      <w:r>
        <w:rPr>
          <w:color w:val="auto"/>
          <w:spacing w:val="-6"/>
          <w:sz w:val="21"/>
          <w:szCs w:val="21"/>
          <w:highlight w:val="none"/>
        </w:rPr>
        <w:t>拒收。（补充、修改或者撤回方式可登陆“</w:t>
      </w:r>
      <w:r>
        <w:rPr>
          <w:rFonts w:hint="eastAsia"/>
          <w:color w:val="auto"/>
          <w:spacing w:val="-6"/>
          <w:sz w:val="21"/>
          <w:szCs w:val="21"/>
          <w:highlight w:val="none"/>
          <w:lang w:eastAsia="zh-CN"/>
        </w:rPr>
        <w:t>广西政府采购云平台</w:t>
      </w:r>
      <w:r>
        <w:rPr>
          <w:color w:val="auto"/>
          <w:spacing w:val="-6"/>
          <w:sz w:val="21"/>
          <w:szCs w:val="21"/>
          <w:highlight w:val="none"/>
        </w:rPr>
        <w:t>”，进入</w:t>
      </w:r>
      <w:r>
        <w:rPr>
          <w:color w:val="auto"/>
          <w:spacing w:val="-7"/>
          <w:sz w:val="21"/>
          <w:szCs w:val="21"/>
          <w:highlight w:val="none"/>
        </w:rPr>
        <w:t>“服务中心”中查看“电子投标</w:t>
      </w:r>
      <w:r>
        <w:rPr>
          <w:color w:val="auto"/>
          <w:spacing w:val="-2"/>
          <w:sz w:val="21"/>
          <w:szCs w:val="21"/>
          <w:highlight w:val="none"/>
        </w:rPr>
        <w:t>文件制作与投送教程”）</w:t>
      </w:r>
    </w:p>
    <w:p w14:paraId="7A6212BA">
      <w:pPr>
        <w:pStyle w:val="8"/>
        <w:keepNext w:val="0"/>
        <w:keepLines w:val="0"/>
        <w:pageBreakBefore w:val="0"/>
        <w:widowControl/>
        <w:kinsoku w:val="0"/>
        <w:wordWrap/>
        <w:overflowPunct/>
        <w:topLinePunct w:val="0"/>
        <w:autoSpaceDE w:val="0"/>
        <w:autoSpaceDN w:val="0"/>
        <w:bidi w:val="0"/>
        <w:adjustRightInd w:val="0"/>
        <w:snapToGrid w:val="0"/>
        <w:spacing w:before="120" w:line="400" w:lineRule="exact"/>
        <w:ind w:right="0"/>
        <w:jc w:val="center"/>
        <w:textAlignment w:val="baseline"/>
        <w:rPr>
          <w:color w:val="auto"/>
          <w:spacing w:val="-1"/>
          <w:position w:val="19"/>
          <w:sz w:val="21"/>
          <w:szCs w:val="21"/>
          <w:highlight w:val="none"/>
        </w:rPr>
      </w:pPr>
      <w:r>
        <w:rPr>
          <w:color w:val="auto"/>
          <w:position w:val="19"/>
          <w:sz w:val="21"/>
          <w:szCs w:val="21"/>
          <w:highlight w:val="none"/>
        </w:rPr>
        <w:t>21.2在提交响应文件截止时间前，除供应商补充、修改或者</w:t>
      </w:r>
      <w:r>
        <w:rPr>
          <w:color w:val="auto"/>
          <w:spacing w:val="-1"/>
          <w:position w:val="19"/>
          <w:sz w:val="21"/>
          <w:szCs w:val="21"/>
          <w:highlight w:val="none"/>
        </w:rPr>
        <w:t>撤回响应文件外，任何单位和</w:t>
      </w:r>
      <w:r>
        <w:rPr>
          <w:rFonts w:hint="eastAsia"/>
          <w:color w:val="auto"/>
          <w:spacing w:val="-1"/>
          <w:position w:val="19"/>
          <w:sz w:val="21"/>
          <w:szCs w:val="21"/>
          <w:highlight w:val="none"/>
          <w:lang w:val="en-US" w:eastAsia="zh-CN"/>
        </w:rPr>
        <w:t>个</w:t>
      </w:r>
      <w:r>
        <w:rPr>
          <w:color w:val="auto"/>
          <w:spacing w:val="-1"/>
          <w:position w:val="19"/>
          <w:sz w:val="21"/>
          <w:szCs w:val="21"/>
          <w:highlight w:val="none"/>
        </w:rPr>
        <w:t>人不得</w:t>
      </w:r>
    </w:p>
    <w:p w14:paraId="570B9BEA">
      <w:pPr>
        <w:pStyle w:val="8"/>
        <w:keepNext w:val="0"/>
        <w:keepLines w:val="0"/>
        <w:pageBreakBefore w:val="0"/>
        <w:widowControl/>
        <w:kinsoku w:val="0"/>
        <w:wordWrap/>
        <w:overflowPunct/>
        <w:topLinePunct w:val="0"/>
        <w:autoSpaceDE w:val="0"/>
        <w:autoSpaceDN w:val="0"/>
        <w:bidi w:val="0"/>
        <w:adjustRightInd w:val="0"/>
        <w:snapToGrid w:val="0"/>
        <w:spacing w:before="120" w:line="400" w:lineRule="exact"/>
        <w:ind w:right="0"/>
        <w:jc w:val="both"/>
        <w:textAlignment w:val="baseline"/>
        <w:rPr>
          <w:color w:val="auto"/>
          <w:sz w:val="21"/>
          <w:szCs w:val="21"/>
          <w:highlight w:val="none"/>
        </w:rPr>
      </w:pPr>
      <w:r>
        <w:rPr>
          <w:color w:val="auto"/>
          <w:spacing w:val="-1"/>
          <w:position w:val="19"/>
          <w:sz w:val="21"/>
          <w:szCs w:val="21"/>
          <w:highlight w:val="none"/>
        </w:rPr>
        <w:t>解密或提取响应文件。</w:t>
      </w:r>
    </w:p>
    <w:p w14:paraId="36B8BC09">
      <w:pPr>
        <w:spacing w:before="203" w:line="222" w:lineRule="auto"/>
        <w:ind w:left="516"/>
        <w:outlineLvl w:val="6"/>
        <w:rPr>
          <w:rFonts w:ascii="黑体" w:hAnsi="黑体" w:eastAsia="黑体" w:cs="黑体"/>
          <w:color w:val="auto"/>
          <w:sz w:val="24"/>
          <w:szCs w:val="24"/>
          <w:highlight w:val="none"/>
        </w:rPr>
      </w:pPr>
      <w:r>
        <w:rPr>
          <w:rFonts w:ascii="黑体" w:hAnsi="黑体" w:eastAsia="黑体" w:cs="黑体"/>
          <w:color w:val="auto"/>
          <w:sz w:val="24"/>
          <w:szCs w:val="24"/>
          <w:highlight w:val="none"/>
          <w14:textOutline w14:w="4354" w14:cap="flat" w14:cmpd="sng">
            <w14:solidFill>
              <w14:srgbClr w14:val="000000"/>
            </w14:solidFill>
            <w14:prstDash w14:val="solid"/>
            <w14:miter w14:val="0"/>
          </w14:textOutline>
        </w:rPr>
        <w:t>22.首次响应文件的退回</w:t>
      </w:r>
    </w:p>
    <w:p w14:paraId="12C26728">
      <w:pPr>
        <w:pStyle w:val="8"/>
        <w:spacing w:before="194" w:line="219" w:lineRule="auto"/>
        <w:ind w:left="456"/>
        <w:rPr>
          <w:color w:val="auto"/>
          <w:sz w:val="21"/>
          <w:szCs w:val="21"/>
          <w:highlight w:val="none"/>
        </w:rPr>
      </w:pPr>
      <w:r>
        <w:rPr>
          <w:color w:val="auto"/>
          <w:spacing w:val="-2"/>
          <w:sz w:val="21"/>
          <w:szCs w:val="21"/>
          <w:highlight w:val="none"/>
        </w:rPr>
        <w:t>采购人和采购代理机构对已提交的响应文件概不退回。</w:t>
      </w:r>
    </w:p>
    <w:p w14:paraId="11FC6720">
      <w:pPr>
        <w:spacing w:before="205" w:line="220" w:lineRule="auto"/>
        <w:ind w:left="516"/>
        <w:outlineLvl w:val="6"/>
        <w:rPr>
          <w:rFonts w:ascii="黑体" w:hAnsi="黑体" w:eastAsia="黑体" w:cs="黑体"/>
          <w:color w:val="auto"/>
          <w:sz w:val="24"/>
          <w:szCs w:val="24"/>
          <w:highlight w:val="none"/>
        </w:rPr>
      </w:pPr>
      <w:r>
        <w:rPr>
          <w:rFonts w:ascii="黑体" w:hAnsi="黑体" w:eastAsia="黑体" w:cs="黑体"/>
          <w:color w:val="auto"/>
          <w:sz w:val="24"/>
          <w:szCs w:val="24"/>
          <w:highlight w:val="none"/>
          <w14:textOutline w14:w="4354" w14:cap="flat" w14:cmpd="sng">
            <w14:solidFill>
              <w14:srgbClr w14:val="000000"/>
            </w14:solidFill>
            <w14:prstDash w14:val="solid"/>
            <w14:miter w14:val="0"/>
          </w14:textOutline>
        </w:rPr>
        <w:t>23.截止时间后的撤回</w:t>
      </w:r>
    </w:p>
    <w:p w14:paraId="0AC48110">
      <w:pPr>
        <w:pStyle w:val="8"/>
        <w:spacing w:before="196" w:line="219" w:lineRule="auto"/>
        <w:ind w:left="456"/>
        <w:rPr>
          <w:color w:val="auto"/>
          <w:sz w:val="21"/>
          <w:szCs w:val="21"/>
          <w:highlight w:val="none"/>
        </w:rPr>
      </w:pPr>
      <w:r>
        <w:rPr>
          <w:color w:val="auto"/>
          <w:spacing w:val="-1"/>
          <w:sz w:val="21"/>
          <w:szCs w:val="21"/>
          <w:highlight w:val="none"/>
        </w:rPr>
        <w:t>在响应文件提交截止时间后，供应商将无法撤回已</w:t>
      </w:r>
      <w:r>
        <w:rPr>
          <w:color w:val="auto"/>
          <w:spacing w:val="-2"/>
          <w:sz w:val="21"/>
          <w:szCs w:val="21"/>
          <w:highlight w:val="none"/>
        </w:rPr>
        <w:t>提交的响应文件。</w:t>
      </w:r>
    </w:p>
    <w:p w14:paraId="798A8219">
      <w:pPr>
        <w:spacing w:line="301" w:lineRule="auto"/>
        <w:rPr>
          <w:rFonts w:ascii="Arial"/>
          <w:color w:val="auto"/>
          <w:sz w:val="21"/>
          <w:highlight w:val="none"/>
        </w:rPr>
      </w:pPr>
    </w:p>
    <w:p w14:paraId="1A9C97FF">
      <w:pPr>
        <w:spacing w:line="302" w:lineRule="auto"/>
        <w:rPr>
          <w:rFonts w:ascii="Arial"/>
          <w:color w:val="auto"/>
          <w:sz w:val="21"/>
          <w:highlight w:val="none"/>
        </w:rPr>
      </w:pPr>
    </w:p>
    <w:p w14:paraId="2BDAF58F">
      <w:pPr>
        <w:pStyle w:val="8"/>
        <w:spacing w:before="105" w:line="220" w:lineRule="auto"/>
        <w:ind w:left="3386"/>
        <w:outlineLvl w:val="6"/>
        <w:rPr>
          <w:color w:val="auto"/>
          <w:sz w:val="32"/>
          <w:szCs w:val="32"/>
          <w:highlight w:val="none"/>
        </w:rPr>
      </w:pPr>
      <w:r>
        <w:rPr>
          <w:color w:val="auto"/>
          <w:spacing w:val="-6"/>
          <w:sz w:val="32"/>
          <w:szCs w:val="32"/>
          <w:highlight w:val="none"/>
          <w14:textOutline w14:w="5805" w14:cap="flat" w14:cmpd="sng">
            <w14:solidFill>
              <w14:srgbClr w14:val="000000"/>
            </w14:solidFill>
            <w14:prstDash w14:val="solid"/>
            <w14:miter w14:val="0"/>
          </w14:textOutline>
        </w:rPr>
        <w:t>四、评审及磋商</w:t>
      </w:r>
    </w:p>
    <w:p w14:paraId="7068DB3F">
      <w:pPr>
        <w:spacing w:line="294" w:lineRule="auto"/>
        <w:rPr>
          <w:rFonts w:ascii="Arial"/>
          <w:color w:val="auto"/>
          <w:sz w:val="21"/>
          <w:highlight w:val="none"/>
        </w:rPr>
      </w:pPr>
    </w:p>
    <w:p w14:paraId="7E12701B">
      <w:pPr>
        <w:spacing w:line="295" w:lineRule="auto"/>
        <w:rPr>
          <w:rFonts w:ascii="Arial"/>
          <w:color w:val="auto"/>
          <w:sz w:val="21"/>
          <w:highlight w:val="none"/>
        </w:rPr>
      </w:pPr>
    </w:p>
    <w:p w14:paraId="3A778E41">
      <w:pPr>
        <w:spacing w:before="78" w:line="222" w:lineRule="auto"/>
        <w:ind w:left="516"/>
        <w:outlineLvl w:val="6"/>
        <w:rPr>
          <w:rFonts w:ascii="黑体" w:hAnsi="黑体" w:eastAsia="黑体" w:cs="黑体"/>
          <w:color w:val="auto"/>
          <w:sz w:val="24"/>
          <w:szCs w:val="24"/>
          <w:highlight w:val="none"/>
        </w:rPr>
      </w:pPr>
      <w:r>
        <w:rPr>
          <w:rFonts w:ascii="黑体" w:hAnsi="黑体" w:eastAsia="黑体" w:cs="黑体"/>
          <w:color w:val="auto"/>
          <w:sz w:val="24"/>
          <w:szCs w:val="24"/>
          <w:highlight w:val="none"/>
          <w14:textOutline w14:w="4354" w14:cap="flat" w14:cmpd="sng">
            <w14:solidFill>
              <w14:srgbClr w14:val="000000"/>
            </w14:solidFill>
            <w14:prstDash w14:val="solid"/>
            <w14:miter w14:val="0"/>
          </w14:textOutline>
        </w:rPr>
        <w:t>24.磋商小组成立</w:t>
      </w:r>
    </w:p>
    <w:p w14:paraId="1D639B0D">
      <w:pPr>
        <w:pStyle w:val="8"/>
        <w:spacing w:before="197" w:line="411" w:lineRule="auto"/>
        <w:ind w:left="36" w:right="45" w:firstLine="423"/>
        <w:rPr>
          <w:color w:val="auto"/>
          <w:sz w:val="21"/>
          <w:szCs w:val="21"/>
          <w:highlight w:val="none"/>
        </w:rPr>
      </w:pPr>
      <w:r>
        <w:rPr>
          <w:color w:val="auto"/>
          <w:spacing w:val="-3"/>
          <w:sz w:val="21"/>
          <w:szCs w:val="21"/>
          <w:highlight w:val="none"/>
        </w:rPr>
        <w:t>24.1磋商小组由采购人代表和评审专家共3人以上单数组成，具</w:t>
      </w:r>
      <w:r>
        <w:rPr>
          <w:color w:val="auto"/>
          <w:spacing w:val="-4"/>
          <w:sz w:val="21"/>
          <w:szCs w:val="21"/>
          <w:highlight w:val="none"/>
        </w:rPr>
        <w:t>体人数见“供应商须知前附</w:t>
      </w:r>
      <w:r>
        <w:rPr>
          <w:color w:val="auto"/>
          <w:spacing w:val="-3"/>
          <w:sz w:val="21"/>
          <w:szCs w:val="21"/>
          <w:highlight w:val="none"/>
        </w:rPr>
        <w:t>表”，其中评审专家人数不得少于磋商小组成员总数的2/3。采购</w:t>
      </w:r>
      <w:r>
        <w:rPr>
          <w:color w:val="auto"/>
          <w:spacing w:val="-4"/>
          <w:sz w:val="21"/>
          <w:szCs w:val="21"/>
          <w:highlight w:val="none"/>
        </w:rPr>
        <w:t>人代表不得以评审专家身份参加</w:t>
      </w:r>
      <w:r>
        <w:rPr>
          <w:color w:val="auto"/>
          <w:spacing w:val="1"/>
          <w:sz w:val="21"/>
          <w:szCs w:val="21"/>
          <w:highlight w:val="none"/>
        </w:rPr>
        <w:t>本部门或者本单位采购项目的评审。采购代</w:t>
      </w:r>
      <w:r>
        <w:rPr>
          <w:color w:val="auto"/>
          <w:sz w:val="21"/>
          <w:szCs w:val="21"/>
          <w:highlight w:val="none"/>
        </w:rPr>
        <w:t>理机构人员不得参加本机构代理的采购项目的评审。</w:t>
      </w:r>
      <w:r>
        <w:rPr>
          <w:color w:val="auto"/>
          <w:spacing w:val="1"/>
          <w:sz w:val="21"/>
          <w:szCs w:val="21"/>
          <w:highlight w:val="none"/>
        </w:rPr>
        <w:t>达到公开招标数额标准的货物或者服务采购项目，或者达到公开招标规模标准的政府采购工程，</w:t>
      </w:r>
      <w:r>
        <w:rPr>
          <w:color w:val="auto"/>
          <w:spacing w:val="-7"/>
          <w:sz w:val="21"/>
          <w:szCs w:val="21"/>
          <w:highlight w:val="none"/>
        </w:rPr>
        <w:t>经批准采用竞争性磋商方式采购的，磋商小组由5</w:t>
      </w:r>
      <w:r>
        <w:rPr>
          <w:color w:val="auto"/>
          <w:spacing w:val="-8"/>
          <w:sz w:val="21"/>
          <w:szCs w:val="21"/>
          <w:highlight w:val="none"/>
        </w:rPr>
        <w:t>人以上单数组成。</w:t>
      </w:r>
    </w:p>
    <w:p w14:paraId="370D1397">
      <w:pPr>
        <w:pStyle w:val="8"/>
        <w:keepNext w:val="0"/>
        <w:keepLines w:val="0"/>
        <w:pageBreakBefore w:val="0"/>
        <w:widowControl/>
        <w:kinsoku w:val="0"/>
        <w:wordWrap/>
        <w:overflowPunct/>
        <w:topLinePunct w:val="0"/>
        <w:autoSpaceDE w:val="0"/>
        <w:autoSpaceDN w:val="0"/>
        <w:bidi w:val="0"/>
        <w:adjustRightInd w:val="0"/>
        <w:snapToGrid w:val="0"/>
        <w:spacing w:line="411" w:lineRule="auto"/>
        <w:ind w:left="39" w:right="46" w:firstLine="420"/>
        <w:textAlignment w:val="baseline"/>
        <w:rPr>
          <w:color w:val="auto"/>
          <w:sz w:val="21"/>
          <w:szCs w:val="21"/>
          <w:highlight w:val="none"/>
        </w:rPr>
      </w:pPr>
      <w:r>
        <w:rPr>
          <w:color w:val="auto"/>
          <w:sz w:val="21"/>
          <w:szCs w:val="21"/>
          <w:highlight w:val="none"/>
        </w:rPr>
        <w:t>24.2评审专家应当从政府采购评审专家库内相关专业的专家</w:t>
      </w:r>
      <w:r>
        <w:rPr>
          <w:color w:val="auto"/>
          <w:spacing w:val="-1"/>
          <w:sz w:val="21"/>
          <w:szCs w:val="21"/>
          <w:highlight w:val="none"/>
        </w:rPr>
        <w:t>名单中随机抽取。市场竞争不充</w:t>
      </w:r>
      <w:r>
        <w:rPr>
          <w:color w:val="auto"/>
          <w:spacing w:val="1"/>
          <w:sz w:val="21"/>
          <w:szCs w:val="21"/>
          <w:highlight w:val="none"/>
        </w:rPr>
        <w:t>分的科研项目，以及需要扶持的科技成果转化项目，以及情况特殊、通过随机方式难以确定合适的评审专家的项目，经主管预算单位同意，可以自行选定评审专家。技术复杂、专业性强的采购</w:t>
      </w:r>
      <w:r>
        <w:rPr>
          <w:color w:val="auto"/>
          <w:spacing w:val="-9"/>
          <w:sz w:val="21"/>
          <w:szCs w:val="21"/>
          <w:highlight w:val="none"/>
        </w:rPr>
        <w:t>项目，评审专家中应当包含1名法律专家。</w:t>
      </w:r>
    </w:p>
    <w:p w14:paraId="35E49EA6">
      <w:pPr>
        <w:pStyle w:val="8"/>
        <w:keepNext w:val="0"/>
        <w:keepLines w:val="0"/>
        <w:pageBreakBefore w:val="0"/>
        <w:widowControl/>
        <w:kinsoku w:val="0"/>
        <w:wordWrap/>
        <w:overflowPunct/>
        <w:topLinePunct w:val="0"/>
        <w:autoSpaceDE w:val="0"/>
        <w:autoSpaceDN w:val="0"/>
        <w:bidi w:val="0"/>
        <w:adjustRightInd w:val="0"/>
        <w:snapToGrid w:val="0"/>
        <w:spacing w:line="480" w:lineRule="exact"/>
        <w:ind w:left="459"/>
        <w:textAlignment w:val="baseline"/>
        <w:rPr>
          <w:color w:val="auto"/>
          <w:sz w:val="21"/>
          <w:szCs w:val="21"/>
          <w:highlight w:val="none"/>
        </w:rPr>
      </w:pPr>
      <w:r>
        <w:rPr>
          <w:color w:val="auto"/>
          <w:spacing w:val="-2"/>
          <w:sz w:val="21"/>
          <w:szCs w:val="21"/>
          <w:highlight w:val="none"/>
        </w:rPr>
        <w:t>24.3采购代理机构应当基于“</w:t>
      </w:r>
      <w:r>
        <w:rPr>
          <w:rFonts w:hint="eastAsia"/>
          <w:color w:val="auto"/>
          <w:spacing w:val="-2"/>
          <w:sz w:val="21"/>
          <w:szCs w:val="21"/>
          <w:highlight w:val="none"/>
          <w:lang w:eastAsia="zh-CN"/>
        </w:rPr>
        <w:t>广西政府采购云平台</w:t>
      </w:r>
      <w:r>
        <w:rPr>
          <w:color w:val="auto"/>
          <w:spacing w:val="-2"/>
          <w:sz w:val="21"/>
          <w:szCs w:val="21"/>
          <w:highlight w:val="none"/>
        </w:rPr>
        <w:t>”抽（选）取评审专家。</w:t>
      </w:r>
    </w:p>
    <w:p w14:paraId="2C2D012A">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Arial"/>
          <w:color w:val="auto"/>
          <w:sz w:val="21"/>
          <w:highlight w:val="none"/>
        </w:rPr>
      </w:pPr>
      <w:r>
        <w:rPr>
          <w:rFonts w:ascii="黑体" w:hAnsi="黑体" w:eastAsia="黑体" w:cs="黑体"/>
          <w:color w:val="auto"/>
          <w:sz w:val="24"/>
          <w:szCs w:val="24"/>
          <w:highlight w:val="none"/>
          <w14:textOutline w14:w="4354" w14:cap="flat" w14:cmpd="sng">
            <w14:solidFill>
              <w14:srgbClr w14:val="000000"/>
            </w14:solidFill>
            <w14:prstDash w14:val="solid"/>
            <w14:miter w14:val="0"/>
          </w14:textOutline>
        </w:rPr>
        <w:t>25.首次响应文件的开启和解密</w:t>
      </w:r>
    </w:p>
    <w:p w14:paraId="3C4F0523">
      <w:pPr>
        <w:pStyle w:val="8"/>
        <w:spacing w:before="68" w:line="411" w:lineRule="auto"/>
        <w:ind w:left="37" w:right="52" w:firstLine="419"/>
        <w:rPr>
          <w:b/>
          <w:bCs/>
          <w:color w:val="auto"/>
          <w:sz w:val="21"/>
          <w:szCs w:val="21"/>
          <w:highlight w:val="none"/>
        </w:rPr>
      </w:pPr>
      <w:r>
        <w:rPr>
          <w:color w:val="auto"/>
          <w:spacing w:val="1"/>
          <w:sz w:val="21"/>
          <w:szCs w:val="21"/>
          <w:highlight w:val="none"/>
        </w:rPr>
        <w:t>采购代理机构将在“供应商须知前附表”规</w:t>
      </w:r>
      <w:r>
        <w:rPr>
          <w:color w:val="auto"/>
          <w:sz w:val="21"/>
          <w:szCs w:val="21"/>
          <w:highlight w:val="none"/>
        </w:rPr>
        <w:t>定的时间通过电子交易平台组织响应文件开启，</w:t>
      </w:r>
      <w:r>
        <w:rPr>
          <w:color w:val="auto"/>
          <w:spacing w:val="2"/>
          <w:sz w:val="21"/>
          <w:szCs w:val="21"/>
          <w:highlight w:val="none"/>
        </w:rPr>
        <w:t>供应商的法定代表人或其委托代理人须携带加密时</w:t>
      </w:r>
      <w:r>
        <w:rPr>
          <w:color w:val="auto"/>
          <w:spacing w:val="1"/>
          <w:sz w:val="21"/>
          <w:szCs w:val="21"/>
          <w:highlight w:val="none"/>
        </w:rPr>
        <w:t>所用的</w:t>
      </w:r>
      <w:r>
        <w:rPr>
          <w:rFonts w:ascii="Times New Roman" w:hAnsi="Times New Roman" w:eastAsia="Times New Roman" w:cs="Times New Roman"/>
          <w:color w:val="auto"/>
          <w:sz w:val="21"/>
          <w:szCs w:val="21"/>
          <w:highlight w:val="none"/>
        </w:rPr>
        <w:t>CA</w:t>
      </w:r>
      <w:r>
        <w:rPr>
          <w:color w:val="auto"/>
          <w:spacing w:val="1"/>
          <w:sz w:val="21"/>
          <w:szCs w:val="21"/>
          <w:highlight w:val="none"/>
        </w:rPr>
        <w:t>锁，按平台提示和磋商文件的规定</w:t>
      </w:r>
      <w:r>
        <w:rPr>
          <w:color w:val="auto"/>
          <w:sz w:val="21"/>
          <w:szCs w:val="21"/>
          <w:highlight w:val="none"/>
        </w:rPr>
        <w:t>登录到“</w:t>
      </w:r>
      <w:r>
        <w:rPr>
          <w:rFonts w:hint="eastAsia"/>
          <w:color w:val="auto"/>
          <w:sz w:val="21"/>
          <w:szCs w:val="21"/>
          <w:highlight w:val="none"/>
          <w:lang w:eastAsia="zh-CN"/>
        </w:rPr>
        <w:t>广西政府采购云平台</w:t>
      </w:r>
      <w:r>
        <w:rPr>
          <w:color w:val="auto"/>
          <w:sz w:val="21"/>
          <w:szCs w:val="21"/>
          <w:highlight w:val="none"/>
        </w:rPr>
        <w:t>”电子开标大厅签到，采购代理机构依托“</w:t>
      </w:r>
      <w:r>
        <w:rPr>
          <w:rFonts w:hint="eastAsia"/>
          <w:color w:val="auto"/>
          <w:sz w:val="21"/>
          <w:szCs w:val="21"/>
          <w:highlight w:val="none"/>
          <w:lang w:eastAsia="zh-CN"/>
        </w:rPr>
        <w:t>广西政府采购云平台</w:t>
      </w:r>
      <w:r>
        <w:rPr>
          <w:color w:val="auto"/>
          <w:sz w:val="21"/>
          <w:szCs w:val="21"/>
          <w:highlight w:val="none"/>
        </w:rPr>
        <w:t>”</w:t>
      </w:r>
      <w:r>
        <w:rPr>
          <w:color w:val="auto"/>
          <w:spacing w:val="-1"/>
          <w:sz w:val="21"/>
          <w:szCs w:val="21"/>
          <w:highlight w:val="none"/>
        </w:rPr>
        <w:t>向各供应商发出电</w:t>
      </w:r>
      <w:r>
        <w:rPr>
          <w:color w:val="auto"/>
          <w:spacing w:val="1"/>
          <w:sz w:val="21"/>
          <w:szCs w:val="21"/>
          <w:highlight w:val="none"/>
        </w:rPr>
        <w:t>子加密响应文件【开始解密】通知，由供应</w:t>
      </w:r>
      <w:r>
        <w:rPr>
          <w:color w:val="auto"/>
          <w:sz w:val="21"/>
          <w:szCs w:val="21"/>
          <w:highlight w:val="none"/>
        </w:rPr>
        <w:t>商按“供应商须知前附表”规定的时间内自行进行响</w:t>
      </w:r>
      <w:r>
        <w:rPr>
          <w:color w:val="auto"/>
          <w:spacing w:val="1"/>
          <w:sz w:val="21"/>
          <w:szCs w:val="21"/>
          <w:highlight w:val="none"/>
        </w:rPr>
        <w:t>应文件解密。</w:t>
      </w:r>
      <w:r>
        <w:rPr>
          <w:b/>
          <w:bCs/>
          <w:color w:val="auto"/>
          <w:sz w:val="21"/>
          <w:szCs w:val="21"/>
          <w:highlight w:val="none"/>
        </w:rPr>
        <w:t>供应商未在规定的时间内解密响应文件或者解密失败的，供应商的响应文件作无效处理。</w:t>
      </w:r>
    </w:p>
    <w:p w14:paraId="11D2B695">
      <w:pPr>
        <w:spacing w:before="198" w:line="221" w:lineRule="auto"/>
        <w:ind w:left="516"/>
        <w:outlineLvl w:val="6"/>
        <w:rPr>
          <w:rFonts w:ascii="黑体" w:hAnsi="黑体" w:eastAsia="黑体" w:cs="黑体"/>
          <w:color w:val="auto"/>
          <w:sz w:val="24"/>
          <w:szCs w:val="24"/>
          <w:highlight w:val="none"/>
        </w:rPr>
      </w:pPr>
      <w:r>
        <w:rPr>
          <w:rFonts w:ascii="黑体" w:hAnsi="黑体" w:eastAsia="黑体" w:cs="黑体"/>
          <w:color w:val="auto"/>
          <w:sz w:val="24"/>
          <w:szCs w:val="24"/>
          <w:highlight w:val="none"/>
          <w14:textOutline w14:w="4354" w14:cap="flat" w14:cmpd="sng">
            <w14:solidFill>
              <w14:srgbClr w14:val="000000"/>
            </w14:solidFill>
            <w14:prstDash w14:val="solid"/>
            <w14:miter w14:val="0"/>
          </w14:textOutline>
        </w:rPr>
        <w:t>26.评审程序、评审方法和评审标准</w:t>
      </w:r>
    </w:p>
    <w:p w14:paraId="4DD838F9">
      <w:pPr>
        <w:pStyle w:val="8"/>
        <w:spacing w:before="195" w:line="219" w:lineRule="auto"/>
        <w:ind w:left="459"/>
        <w:rPr>
          <w:color w:val="auto"/>
          <w:sz w:val="21"/>
          <w:szCs w:val="21"/>
          <w:highlight w:val="none"/>
        </w:rPr>
      </w:pPr>
      <w:r>
        <w:rPr>
          <w:color w:val="auto"/>
          <w:spacing w:val="-3"/>
          <w:sz w:val="21"/>
          <w:szCs w:val="21"/>
          <w:highlight w:val="none"/>
        </w:rPr>
        <w:t>26.1本项目的评审方法为综合评分法。</w:t>
      </w:r>
    </w:p>
    <w:p w14:paraId="26E280EB">
      <w:pPr>
        <w:pStyle w:val="8"/>
        <w:spacing w:before="219" w:line="468" w:lineRule="exact"/>
        <w:jc w:val="center"/>
        <w:rPr>
          <w:color w:val="auto"/>
          <w:sz w:val="21"/>
          <w:szCs w:val="21"/>
          <w:highlight w:val="none"/>
        </w:rPr>
      </w:pPr>
      <w:r>
        <w:rPr>
          <w:color w:val="auto"/>
          <w:spacing w:val="-2"/>
          <w:position w:val="19"/>
          <w:sz w:val="21"/>
          <w:szCs w:val="21"/>
          <w:highlight w:val="none"/>
        </w:rPr>
        <w:t>26.2磋商小组按照“第四章评审程序、评审方法和评审标准”规定的方法、</w:t>
      </w:r>
      <w:r>
        <w:rPr>
          <w:color w:val="auto"/>
          <w:spacing w:val="-3"/>
          <w:position w:val="19"/>
          <w:sz w:val="21"/>
          <w:szCs w:val="21"/>
          <w:highlight w:val="none"/>
        </w:rPr>
        <w:t>评审因素、标准</w:t>
      </w:r>
    </w:p>
    <w:p w14:paraId="0D218EB5">
      <w:pPr>
        <w:pStyle w:val="8"/>
        <w:spacing w:before="1" w:line="219" w:lineRule="auto"/>
        <w:ind w:left="38"/>
        <w:rPr>
          <w:color w:val="auto"/>
          <w:sz w:val="21"/>
          <w:szCs w:val="21"/>
          <w:highlight w:val="none"/>
        </w:rPr>
      </w:pPr>
      <w:r>
        <w:rPr>
          <w:color w:val="auto"/>
          <w:spacing w:val="-3"/>
          <w:sz w:val="21"/>
          <w:szCs w:val="21"/>
          <w:highlight w:val="none"/>
        </w:rPr>
        <w:t>和程序对响应文件进行评审。</w:t>
      </w:r>
    </w:p>
    <w:p w14:paraId="4A75871A">
      <w:pPr>
        <w:pStyle w:val="8"/>
        <w:spacing w:before="218" w:line="219" w:lineRule="auto"/>
        <w:ind w:left="459"/>
        <w:rPr>
          <w:color w:val="auto"/>
          <w:sz w:val="21"/>
          <w:szCs w:val="21"/>
          <w:highlight w:val="none"/>
        </w:rPr>
      </w:pPr>
      <w:r>
        <w:rPr>
          <w:color w:val="auto"/>
          <w:spacing w:val="-1"/>
          <w:sz w:val="21"/>
          <w:szCs w:val="21"/>
          <w:highlight w:val="none"/>
        </w:rPr>
        <w:t>26.3商务/技术要求允许负偏离的条款数详见“供应商</w:t>
      </w:r>
      <w:r>
        <w:rPr>
          <w:color w:val="auto"/>
          <w:spacing w:val="-2"/>
          <w:sz w:val="21"/>
          <w:szCs w:val="21"/>
          <w:highlight w:val="none"/>
        </w:rPr>
        <w:t>须知前附表”。</w:t>
      </w:r>
    </w:p>
    <w:p w14:paraId="592805BD">
      <w:pPr>
        <w:pStyle w:val="8"/>
        <w:spacing w:before="220" w:line="411" w:lineRule="auto"/>
        <w:ind w:left="37" w:right="52" w:firstLine="422"/>
        <w:jc w:val="both"/>
        <w:rPr>
          <w:color w:val="auto"/>
          <w:sz w:val="21"/>
          <w:szCs w:val="21"/>
          <w:highlight w:val="none"/>
        </w:rPr>
      </w:pPr>
      <w:r>
        <w:rPr>
          <w:color w:val="auto"/>
          <w:sz w:val="21"/>
          <w:szCs w:val="21"/>
          <w:highlight w:val="none"/>
        </w:rPr>
        <w:t>26.4磋商小组成员要依法独立评审，并对评审意见承担个人</w:t>
      </w:r>
      <w:r>
        <w:rPr>
          <w:color w:val="auto"/>
          <w:spacing w:val="-1"/>
          <w:sz w:val="21"/>
          <w:szCs w:val="21"/>
          <w:highlight w:val="none"/>
        </w:rPr>
        <w:t>责任。磋商小组成员对需要共同</w:t>
      </w:r>
      <w:r>
        <w:rPr>
          <w:color w:val="auto"/>
          <w:spacing w:val="1"/>
          <w:sz w:val="21"/>
          <w:szCs w:val="21"/>
          <w:highlight w:val="none"/>
        </w:rPr>
        <w:t>认定的事项存在争议的，按照少数服从多数的原则做出结论。持不同意见的磋商小组成员应当在</w:t>
      </w:r>
      <w:r>
        <w:rPr>
          <w:color w:val="auto"/>
          <w:spacing w:val="-2"/>
          <w:sz w:val="21"/>
          <w:szCs w:val="21"/>
          <w:highlight w:val="none"/>
        </w:rPr>
        <w:t>评审报告上签署不同意见并说明理由，否则视为同意。</w:t>
      </w:r>
    </w:p>
    <w:p w14:paraId="50A0DD2E">
      <w:pPr>
        <w:pStyle w:val="8"/>
        <w:spacing w:before="220" w:line="219" w:lineRule="auto"/>
        <w:ind w:left="459"/>
        <w:rPr>
          <w:color w:val="auto"/>
          <w:sz w:val="21"/>
          <w:szCs w:val="21"/>
          <w:highlight w:val="none"/>
        </w:rPr>
      </w:pPr>
      <w:r>
        <w:rPr>
          <w:color w:val="auto"/>
          <w:spacing w:val="-3"/>
          <w:sz w:val="21"/>
          <w:szCs w:val="21"/>
          <w:highlight w:val="none"/>
        </w:rPr>
        <w:t>26.5电子交易活动的中止。采购过程中出现以下情形，导致电子交易平台无法正常运</w:t>
      </w:r>
      <w:r>
        <w:rPr>
          <w:color w:val="auto"/>
          <w:spacing w:val="-4"/>
          <w:sz w:val="21"/>
          <w:szCs w:val="21"/>
          <w:highlight w:val="none"/>
        </w:rPr>
        <w:t>行，或</w:t>
      </w:r>
    </w:p>
    <w:p w14:paraId="46359629">
      <w:pPr>
        <w:pStyle w:val="8"/>
        <w:spacing w:before="219" w:line="468" w:lineRule="exact"/>
        <w:ind w:left="38"/>
        <w:rPr>
          <w:color w:val="auto"/>
          <w:sz w:val="21"/>
          <w:szCs w:val="21"/>
          <w:highlight w:val="none"/>
        </w:rPr>
      </w:pPr>
      <w:r>
        <w:rPr>
          <w:color w:val="auto"/>
          <w:spacing w:val="-2"/>
          <w:position w:val="19"/>
          <w:sz w:val="21"/>
          <w:szCs w:val="21"/>
          <w:highlight w:val="none"/>
        </w:rPr>
        <w:t>者无法保证电子交易的公平、公正和安全时，采购机构可中止电子交易活动：</w:t>
      </w:r>
    </w:p>
    <w:p w14:paraId="13875F1E">
      <w:pPr>
        <w:pStyle w:val="8"/>
        <w:spacing w:line="219" w:lineRule="auto"/>
        <w:ind w:left="462"/>
        <w:rPr>
          <w:color w:val="auto"/>
          <w:sz w:val="21"/>
          <w:szCs w:val="21"/>
          <w:highlight w:val="none"/>
        </w:rPr>
      </w:pPr>
      <w:r>
        <w:rPr>
          <w:color w:val="auto"/>
          <w:spacing w:val="-3"/>
          <w:sz w:val="21"/>
          <w:szCs w:val="21"/>
          <w:highlight w:val="none"/>
        </w:rPr>
        <w:t>（</w:t>
      </w:r>
      <w:r>
        <w:rPr>
          <w:rFonts w:ascii="Times New Roman" w:hAnsi="Times New Roman" w:eastAsia="Times New Roman" w:cs="Times New Roman"/>
          <w:color w:val="auto"/>
          <w:spacing w:val="-3"/>
          <w:sz w:val="21"/>
          <w:szCs w:val="21"/>
          <w:highlight w:val="none"/>
        </w:rPr>
        <w:t>1</w:t>
      </w:r>
      <w:r>
        <w:rPr>
          <w:color w:val="auto"/>
          <w:spacing w:val="-3"/>
          <w:sz w:val="21"/>
          <w:szCs w:val="21"/>
          <w:highlight w:val="none"/>
        </w:rPr>
        <w:t>）电子交易平台发生故障而无法登录访问的；</w:t>
      </w:r>
    </w:p>
    <w:p w14:paraId="68226BCB">
      <w:pPr>
        <w:pStyle w:val="8"/>
        <w:spacing w:before="219" w:line="468" w:lineRule="exact"/>
        <w:ind w:left="462"/>
        <w:rPr>
          <w:color w:val="auto"/>
          <w:sz w:val="21"/>
          <w:szCs w:val="21"/>
          <w:highlight w:val="none"/>
        </w:rPr>
      </w:pPr>
      <w:r>
        <w:rPr>
          <w:color w:val="auto"/>
          <w:spacing w:val="-2"/>
          <w:position w:val="19"/>
          <w:sz w:val="21"/>
          <w:szCs w:val="21"/>
          <w:highlight w:val="none"/>
        </w:rPr>
        <w:t>（</w:t>
      </w:r>
      <w:r>
        <w:rPr>
          <w:rFonts w:ascii="Times New Roman" w:hAnsi="Times New Roman" w:eastAsia="Times New Roman" w:cs="Times New Roman"/>
          <w:color w:val="auto"/>
          <w:spacing w:val="-2"/>
          <w:position w:val="19"/>
          <w:sz w:val="21"/>
          <w:szCs w:val="21"/>
          <w:highlight w:val="none"/>
        </w:rPr>
        <w:t>2</w:t>
      </w:r>
      <w:r>
        <w:rPr>
          <w:color w:val="auto"/>
          <w:spacing w:val="-2"/>
          <w:position w:val="19"/>
          <w:sz w:val="21"/>
          <w:szCs w:val="21"/>
          <w:highlight w:val="none"/>
        </w:rPr>
        <w:t>）电子交易平台应用或数据库出现错误，不能进行正常操</w:t>
      </w:r>
      <w:r>
        <w:rPr>
          <w:color w:val="auto"/>
          <w:spacing w:val="-3"/>
          <w:position w:val="19"/>
          <w:sz w:val="21"/>
          <w:szCs w:val="21"/>
          <w:highlight w:val="none"/>
        </w:rPr>
        <w:t>作的；</w:t>
      </w:r>
    </w:p>
    <w:p w14:paraId="4DF255CB">
      <w:pPr>
        <w:pStyle w:val="8"/>
        <w:spacing w:line="220" w:lineRule="auto"/>
        <w:ind w:left="462"/>
        <w:rPr>
          <w:color w:val="auto"/>
          <w:sz w:val="21"/>
          <w:szCs w:val="21"/>
          <w:highlight w:val="none"/>
        </w:rPr>
      </w:pPr>
      <w:r>
        <w:rPr>
          <w:color w:val="auto"/>
          <w:spacing w:val="-3"/>
          <w:sz w:val="21"/>
          <w:szCs w:val="21"/>
          <w:highlight w:val="none"/>
        </w:rPr>
        <w:t>（</w:t>
      </w:r>
      <w:r>
        <w:rPr>
          <w:rFonts w:ascii="Times New Roman" w:hAnsi="Times New Roman" w:eastAsia="Times New Roman" w:cs="Times New Roman"/>
          <w:color w:val="auto"/>
          <w:spacing w:val="-3"/>
          <w:sz w:val="21"/>
          <w:szCs w:val="21"/>
          <w:highlight w:val="none"/>
        </w:rPr>
        <w:t>3</w:t>
      </w:r>
      <w:r>
        <w:rPr>
          <w:color w:val="auto"/>
          <w:spacing w:val="-3"/>
          <w:sz w:val="21"/>
          <w:szCs w:val="21"/>
          <w:highlight w:val="none"/>
        </w:rPr>
        <w:t>）电子交易平台发现严重安全漏洞，有潜在泄密危险的；</w:t>
      </w:r>
    </w:p>
    <w:p w14:paraId="37D48BCD">
      <w:pPr>
        <w:pStyle w:val="8"/>
        <w:spacing w:before="217" w:line="220" w:lineRule="auto"/>
        <w:ind w:left="462"/>
        <w:rPr>
          <w:color w:val="auto"/>
          <w:sz w:val="21"/>
          <w:szCs w:val="21"/>
          <w:highlight w:val="none"/>
        </w:rPr>
      </w:pPr>
      <w:r>
        <w:rPr>
          <w:color w:val="auto"/>
          <w:spacing w:val="-4"/>
          <w:sz w:val="21"/>
          <w:szCs w:val="21"/>
          <w:highlight w:val="none"/>
        </w:rPr>
        <w:t>（</w:t>
      </w:r>
      <w:r>
        <w:rPr>
          <w:rFonts w:ascii="Times New Roman" w:hAnsi="Times New Roman" w:eastAsia="Times New Roman" w:cs="Times New Roman"/>
          <w:color w:val="auto"/>
          <w:spacing w:val="-4"/>
          <w:sz w:val="21"/>
          <w:szCs w:val="21"/>
          <w:highlight w:val="none"/>
        </w:rPr>
        <w:t>4</w:t>
      </w:r>
      <w:r>
        <w:rPr>
          <w:color w:val="auto"/>
          <w:spacing w:val="-4"/>
          <w:sz w:val="21"/>
          <w:szCs w:val="21"/>
          <w:highlight w:val="none"/>
        </w:rPr>
        <w:t>）病毒发作导致不能进行正常操作的；</w:t>
      </w:r>
    </w:p>
    <w:p w14:paraId="3538678C">
      <w:pPr>
        <w:pStyle w:val="8"/>
        <w:spacing w:before="218" w:line="220" w:lineRule="auto"/>
        <w:ind w:left="462"/>
        <w:rPr>
          <w:color w:val="auto"/>
          <w:sz w:val="21"/>
          <w:szCs w:val="21"/>
          <w:highlight w:val="none"/>
        </w:rPr>
      </w:pPr>
      <w:r>
        <w:rPr>
          <w:color w:val="auto"/>
          <w:spacing w:val="-2"/>
          <w:sz w:val="21"/>
          <w:szCs w:val="21"/>
          <w:highlight w:val="none"/>
        </w:rPr>
        <w:t>（</w:t>
      </w:r>
      <w:r>
        <w:rPr>
          <w:rFonts w:ascii="Times New Roman" w:hAnsi="Times New Roman" w:eastAsia="Times New Roman" w:cs="Times New Roman"/>
          <w:color w:val="auto"/>
          <w:spacing w:val="-2"/>
          <w:sz w:val="21"/>
          <w:szCs w:val="21"/>
          <w:highlight w:val="none"/>
        </w:rPr>
        <w:t>5</w:t>
      </w:r>
      <w:r>
        <w:rPr>
          <w:color w:val="auto"/>
          <w:spacing w:val="-2"/>
          <w:sz w:val="21"/>
          <w:szCs w:val="21"/>
          <w:highlight w:val="none"/>
        </w:rPr>
        <w:t>）其他无法保证电子交易的公平、公正和安全的情况。</w:t>
      </w:r>
    </w:p>
    <w:p w14:paraId="1F74B876">
      <w:pPr>
        <w:pStyle w:val="8"/>
        <w:spacing w:before="219" w:line="411" w:lineRule="auto"/>
        <w:ind w:left="38" w:right="52" w:firstLine="420"/>
        <w:jc w:val="both"/>
        <w:rPr>
          <w:color w:val="auto"/>
          <w:sz w:val="21"/>
          <w:szCs w:val="21"/>
          <w:highlight w:val="none"/>
        </w:rPr>
      </w:pPr>
      <w:r>
        <w:rPr>
          <w:color w:val="auto"/>
          <w:spacing w:val="-3"/>
          <w:sz w:val="21"/>
          <w:szCs w:val="21"/>
          <w:highlight w:val="none"/>
        </w:rPr>
        <w:t>26.6出现以上情形，不影响采购公平、公正性的，采购组织机构可以待上述情形消除后继续</w:t>
      </w:r>
      <w:r>
        <w:rPr>
          <w:color w:val="auto"/>
          <w:spacing w:val="1"/>
          <w:sz w:val="21"/>
          <w:szCs w:val="21"/>
          <w:highlight w:val="none"/>
        </w:rPr>
        <w:t>组织电子交易活动；影响或可能影响采购公平、公正性的，经采购代理机构确认，报采购人同意后，应当重新采购。采购代理机构必须对原有的资料及信息作出妥善保密处理，并报财政部门备</w:t>
      </w:r>
      <w:r>
        <w:rPr>
          <w:color w:val="auto"/>
          <w:spacing w:val="-11"/>
          <w:sz w:val="21"/>
          <w:szCs w:val="21"/>
          <w:highlight w:val="none"/>
        </w:rPr>
        <w:t>案。</w:t>
      </w:r>
    </w:p>
    <w:p w14:paraId="1C1DCDE8">
      <w:pPr>
        <w:spacing w:before="202" w:line="222" w:lineRule="auto"/>
        <w:ind w:left="516"/>
        <w:outlineLvl w:val="6"/>
        <w:rPr>
          <w:rFonts w:ascii="黑体" w:hAnsi="黑体" w:eastAsia="黑体" w:cs="黑体"/>
          <w:color w:val="auto"/>
          <w:sz w:val="24"/>
          <w:szCs w:val="24"/>
          <w:highlight w:val="none"/>
        </w:rPr>
      </w:pPr>
      <w:r>
        <w:rPr>
          <w:rFonts w:ascii="黑体" w:hAnsi="黑体" w:eastAsia="黑体" w:cs="黑体"/>
          <w:color w:val="auto"/>
          <w:sz w:val="24"/>
          <w:szCs w:val="24"/>
          <w:highlight w:val="none"/>
          <w14:textOutline w14:w="4354" w14:cap="flat" w14:cmpd="sng">
            <w14:solidFill>
              <w14:srgbClr w14:val="000000"/>
            </w14:solidFill>
            <w14:prstDash w14:val="solid"/>
            <w14:miter w14:val="0"/>
          </w14:textOutline>
        </w:rPr>
        <w:t>27.确定成交供应商及结果公告</w:t>
      </w:r>
    </w:p>
    <w:p w14:paraId="70FC6848">
      <w:pPr>
        <w:spacing w:line="410" w:lineRule="auto"/>
        <w:rPr>
          <w:rFonts w:ascii="Arial"/>
          <w:color w:val="auto"/>
          <w:sz w:val="21"/>
          <w:highlight w:val="none"/>
        </w:rPr>
      </w:pPr>
      <w:r>
        <w:rPr>
          <w:color w:val="auto"/>
          <w:spacing w:val="-1"/>
          <w:sz w:val="21"/>
          <w:szCs w:val="21"/>
          <w:highlight w:val="none"/>
        </w:rPr>
        <w:t>27.1采购代理机构应当在评审结束后2个工作日内将评审报告送采购人确认。采购人应当在</w:t>
      </w:r>
      <w:r>
        <w:rPr>
          <w:color w:val="auto"/>
          <w:spacing w:val="1"/>
          <w:sz w:val="21"/>
          <w:szCs w:val="21"/>
          <w:highlight w:val="none"/>
        </w:rPr>
        <w:t>收到评审报告后5个工作日内，从评审报告提出的成交候</w:t>
      </w:r>
      <w:r>
        <w:rPr>
          <w:color w:val="auto"/>
          <w:sz w:val="21"/>
          <w:szCs w:val="21"/>
          <w:highlight w:val="none"/>
        </w:rPr>
        <w:t>选供应商中，按照排序由高到低的原则</w:t>
      </w:r>
      <w:r>
        <w:rPr>
          <w:color w:val="auto"/>
          <w:spacing w:val="1"/>
          <w:sz w:val="21"/>
          <w:szCs w:val="21"/>
          <w:highlight w:val="none"/>
        </w:rPr>
        <w:t>确定成交供应商，也可以书面授权磋商小组直接确定成交供应商。采购人逾期未确定成交供应商</w:t>
      </w:r>
      <w:r>
        <w:rPr>
          <w:color w:val="auto"/>
          <w:spacing w:val="-1"/>
          <w:sz w:val="21"/>
          <w:szCs w:val="21"/>
          <w:highlight w:val="none"/>
        </w:rPr>
        <w:t>且不提出异议的，视为确定评审报告提出的排序第一的供应商为成交供</w:t>
      </w:r>
      <w:r>
        <w:rPr>
          <w:color w:val="auto"/>
          <w:spacing w:val="-2"/>
          <w:sz w:val="21"/>
          <w:szCs w:val="21"/>
          <w:highlight w:val="none"/>
        </w:rPr>
        <w:t>应商。</w:t>
      </w:r>
    </w:p>
    <w:p w14:paraId="32635351">
      <w:pPr>
        <w:pStyle w:val="8"/>
        <w:spacing w:before="69" w:line="411" w:lineRule="auto"/>
        <w:ind w:right="58"/>
        <w:rPr>
          <w:color w:val="auto"/>
          <w:sz w:val="21"/>
          <w:szCs w:val="21"/>
          <w:highlight w:val="none"/>
        </w:rPr>
      </w:pPr>
      <w:r>
        <w:rPr>
          <w:color w:val="auto"/>
          <w:spacing w:val="-1"/>
          <w:sz w:val="21"/>
          <w:szCs w:val="21"/>
          <w:highlight w:val="none"/>
        </w:rPr>
        <w:t>27.2采购代理机构应当在成交供应商确定后2个工作日内，在省级以上财政部门指定的媒体</w:t>
      </w:r>
      <w:r>
        <w:rPr>
          <w:color w:val="auto"/>
          <w:spacing w:val="1"/>
          <w:sz w:val="21"/>
          <w:szCs w:val="21"/>
          <w:highlight w:val="none"/>
        </w:rPr>
        <w:t>上公告成交结果，同时通过“</w:t>
      </w:r>
      <w:r>
        <w:rPr>
          <w:rFonts w:hint="eastAsia"/>
          <w:color w:val="auto"/>
          <w:spacing w:val="1"/>
          <w:sz w:val="21"/>
          <w:szCs w:val="21"/>
          <w:highlight w:val="none"/>
          <w:lang w:val="en-US" w:eastAsia="zh-CN"/>
        </w:rPr>
        <w:t>广西</w:t>
      </w:r>
      <w:r>
        <w:rPr>
          <w:color w:val="auto"/>
          <w:spacing w:val="1"/>
          <w:sz w:val="21"/>
          <w:szCs w:val="21"/>
          <w:highlight w:val="none"/>
        </w:rPr>
        <w:t>政府采购云平台”</w:t>
      </w:r>
      <w:r>
        <w:rPr>
          <w:color w:val="auto"/>
          <w:sz w:val="21"/>
          <w:szCs w:val="21"/>
          <w:highlight w:val="none"/>
        </w:rPr>
        <w:t>向成交供应商发出电子成交通知书。采购人或者</w:t>
      </w:r>
      <w:r>
        <w:rPr>
          <w:color w:val="auto"/>
          <w:spacing w:val="1"/>
          <w:sz w:val="21"/>
          <w:szCs w:val="21"/>
          <w:highlight w:val="none"/>
        </w:rPr>
        <w:t>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w:t>
      </w:r>
      <w:r>
        <w:rPr>
          <w:color w:val="auto"/>
          <w:sz w:val="21"/>
          <w:szCs w:val="21"/>
          <w:highlight w:val="none"/>
        </w:rPr>
        <w:t>上信息查询记录及相关证据与磋商文件一并保存。成交供应商享受《政府采购促进中小企业发展管理办法》（财库〔2</w:t>
      </w:r>
      <w:r>
        <w:rPr>
          <w:color w:val="auto"/>
          <w:spacing w:val="-1"/>
          <w:sz w:val="21"/>
          <w:szCs w:val="21"/>
          <w:highlight w:val="none"/>
        </w:rPr>
        <w:t>020〕46号）规定的中小企业扶持政策的，采购人、采购代理机构应当随成交结果公开成交供应商的《中小企业声明函》。</w:t>
      </w:r>
    </w:p>
    <w:p w14:paraId="426A53D2">
      <w:pPr>
        <w:pStyle w:val="8"/>
        <w:spacing w:before="220" w:line="411" w:lineRule="auto"/>
        <w:ind w:left="45" w:right="12" w:firstLine="414"/>
        <w:rPr>
          <w:color w:val="auto"/>
          <w:sz w:val="21"/>
          <w:szCs w:val="21"/>
          <w:highlight w:val="none"/>
        </w:rPr>
      </w:pPr>
      <w:r>
        <w:rPr>
          <w:color w:val="auto"/>
          <w:sz w:val="21"/>
          <w:szCs w:val="21"/>
          <w:highlight w:val="none"/>
        </w:rPr>
        <w:t>27.3采购人、采购代理机构认为供应商对采购过程、成交结果提</w:t>
      </w:r>
      <w:r>
        <w:rPr>
          <w:color w:val="auto"/>
          <w:spacing w:val="-1"/>
          <w:sz w:val="21"/>
          <w:szCs w:val="21"/>
          <w:highlight w:val="none"/>
        </w:rPr>
        <w:t>出的质疑成立且影响或者可</w:t>
      </w:r>
      <w:r>
        <w:rPr>
          <w:color w:val="auto"/>
          <w:spacing w:val="1"/>
          <w:sz w:val="21"/>
          <w:szCs w:val="21"/>
          <w:highlight w:val="none"/>
        </w:rPr>
        <w:t>能影响成交结果的，合格供应商符合法定数量时，可以从合格的成交候选人中另行确定成交</w:t>
      </w:r>
      <w:r>
        <w:rPr>
          <w:color w:val="auto"/>
          <w:sz w:val="21"/>
          <w:szCs w:val="21"/>
          <w:highlight w:val="none"/>
        </w:rPr>
        <w:t>供应</w:t>
      </w:r>
      <w:r>
        <w:rPr>
          <w:color w:val="auto"/>
          <w:spacing w:val="-2"/>
          <w:sz w:val="21"/>
          <w:szCs w:val="21"/>
          <w:highlight w:val="none"/>
        </w:rPr>
        <w:t>商的，应当依法另行确定成交供应商；否则应当重新开展采购活动。</w:t>
      </w:r>
    </w:p>
    <w:p w14:paraId="67BD7F32">
      <w:pPr>
        <w:pStyle w:val="8"/>
        <w:spacing w:before="220" w:line="411" w:lineRule="auto"/>
        <w:ind w:left="37" w:firstLine="422"/>
        <w:rPr>
          <w:color w:val="auto"/>
          <w:sz w:val="21"/>
          <w:szCs w:val="21"/>
          <w:highlight w:val="none"/>
        </w:rPr>
      </w:pPr>
      <w:r>
        <w:rPr>
          <w:color w:val="auto"/>
          <w:spacing w:val="-2"/>
          <w:sz w:val="21"/>
          <w:szCs w:val="21"/>
          <w:highlight w:val="none"/>
        </w:rPr>
        <w:t>27.4排名第一的成交候选人放弃成交、因不可抗力提出不能</w:t>
      </w:r>
      <w:r>
        <w:rPr>
          <w:color w:val="auto"/>
          <w:spacing w:val="-3"/>
          <w:sz w:val="21"/>
          <w:szCs w:val="21"/>
          <w:highlight w:val="none"/>
        </w:rPr>
        <w:t>履行合同，采购人可以确定排名</w:t>
      </w:r>
      <w:r>
        <w:rPr>
          <w:color w:val="auto"/>
          <w:spacing w:val="-2"/>
          <w:sz w:val="21"/>
          <w:szCs w:val="21"/>
          <w:highlight w:val="none"/>
        </w:rPr>
        <w:t>第二的成交候选人为成交供应商。排名第二的成交候选人因</w:t>
      </w:r>
      <w:r>
        <w:rPr>
          <w:color w:val="auto"/>
          <w:spacing w:val="-3"/>
          <w:sz w:val="21"/>
          <w:szCs w:val="21"/>
          <w:highlight w:val="none"/>
        </w:rPr>
        <w:t>前款规定的同样原因不能签订合同的，</w:t>
      </w:r>
      <w:r>
        <w:rPr>
          <w:color w:val="auto"/>
          <w:spacing w:val="-1"/>
          <w:sz w:val="21"/>
          <w:szCs w:val="21"/>
          <w:highlight w:val="none"/>
        </w:rPr>
        <w:t>采购人可以确定排名第三的成交候选人为成交</w:t>
      </w:r>
      <w:r>
        <w:rPr>
          <w:color w:val="auto"/>
          <w:spacing w:val="-2"/>
          <w:sz w:val="21"/>
          <w:szCs w:val="21"/>
          <w:highlight w:val="none"/>
        </w:rPr>
        <w:t>供应商，以此类推。</w:t>
      </w:r>
    </w:p>
    <w:p w14:paraId="769EECEE">
      <w:pPr>
        <w:spacing w:before="203" w:line="222" w:lineRule="auto"/>
        <w:ind w:left="516"/>
        <w:outlineLvl w:val="6"/>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4354" w14:cap="flat" w14:cmpd="sng">
            <w14:solidFill>
              <w14:srgbClr w14:val="000000"/>
            </w14:solidFill>
            <w14:prstDash w14:val="solid"/>
            <w14:miter w14:val="0"/>
          </w14:textOutline>
        </w:rPr>
        <w:t>28.履约保证金</w:t>
      </w:r>
    </w:p>
    <w:p w14:paraId="192AD116">
      <w:pPr>
        <w:pStyle w:val="8"/>
        <w:spacing w:before="195" w:line="219" w:lineRule="auto"/>
        <w:ind w:left="463"/>
        <w:rPr>
          <w:color w:val="auto"/>
          <w:sz w:val="21"/>
          <w:szCs w:val="21"/>
          <w:highlight w:val="none"/>
        </w:rPr>
      </w:pPr>
      <w:r>
        <w:rPr>
          <w:color w:val="auto"/>
          <w:spacing w:val="-6"/>
          <w:sz w:val="21"/>
          <w:szCs w:val="21"/>
          <w:highlight w:val="none"/>
        </w:rPr>
        <w:t>28.1履约保证金详见“供应商须知前附表”。</w:t>
      </w:r>
    </w:p>
    <w:p w14:paraId="32148DCD">
      <w:pPr>
        <w:spacing w:before="204" w:line="223" w:lineRule="auto"/>
        <w:ind w:left="516"/>
        <w:outlineLvl w:val="6"/>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4354" w14:cap="flat" w14:cmpd="sng">
            <w14:solidFill>
              <w14:srgbClr w14:val="000000"/>
            </w14:solidFill>
            <w14:prstDash w14:val="solid"/>
            <w14:miter w14:val="0"/>
          </w14:textOutline>
        </w:rPr>
        <w:t>29.签订合同</w:t>
      </w:r>
    </w:p>
    <w:p w14:paraId="570F3C0C">
      <w:pPr>
        <w:pStyle w:val="8"/>
        <w:spacing w:before="194" w:line="411" w:lineRule="auto"/>
        <w:ind w:left="62" w:right="59" w:firstLine="401"/>
        <w:rPr>
          <w:color w:val="auto"/>
          <w:sz w:val="21"/>
          <w:szCs w:val="21"/>
          <w:highlight w:val="none"/>
        </w:rPr>
      </w:pPr>
      <w:r>
        <w:rPr>
          <w:color w:val="auto"/>
          <w:spacing w:val="-4"/>
          <w:sz w:val="21"/>
          <w:szCs w:val="21"/>
          <w:highlight w:val="none"/>
        </w:rPr>
        <w:t>29.1签订电子采购合同：成交供应商领取电子成交通知书后，在规定的日期、时间、地点，</w:t>
      </w:r>
      <w:r>
        <w:rPr>
          <w:color w:val="auto"/>
          <w:spacing w:val="1"/>
          <w:sz w:val="21"/>
          <w:szCs w:val="21"/>
          <w:highlight w:val="none"/>
        </w:rPr>
        <w:t>由法定代表人或其授权代表与采购人代表签订电子采</w:t>
      </w:r>
      <w:r>
        <w:rPr>
          <w:color w:val="auto"/>
          <w:sz w:val="21"/>
          <w:szCs w:val="21"/>
          <w:highlight w:val="none"/>
        </w:rPr>
        <w:t>购合同。如成交供应商为联合体的，由联合</w:t>
      </w:r>
      <w:r>
        <w:rPr>
          <w:color w:val="auto"/>
          <w:spacing w:val="-2"/>
          <w:sz w:val="21"/>
          <w:szCs w:val="21"/>
          <w:highlight w:val="none"/>
        </w:rPr>
        <w:t>体成员各方法定代表人或其授权代表与采购人代表签订合同。</w:t>
      </w:r>
    </w:p>
    <w:p w14:paraId="427F81D5">
      <w:pPr>
        <w:pStyle w:val="8"/>
        <w:spacing w:before="219" w:line="468" w:lineRule="exact"/>
        <w:ind w:right="58"/>
        <w:jc w:val="right"/>
        <w:rPr>
          <w:color w:val="auto"/>
          <w:sz w:val="21"/>
          <w:szCs w:val="21"/>
          <w:highlight w:val="none"/>
        </w:rPr>
      </w:pPr>
      <w:r>
        <w:rPr>
          <w:color w:val="auto"/>
          <w:position w:val="19"/>
          <w:sz w:val="21"/>
          <w:szCs w:val="21"/>
          <w:highlight w:val="none"/>
        </w:rPr>
        <w:t>线下签订纸质合同：供应商领取成交通知书后，按“供应商须知前附表”规定向采购人出示</w:t>
      </w:r>
    </w:p>
    <w:p w14:paraId="457AAB71">
      <w:pPr>
        <w:pStyle w:val="8"/>
        <w:spacing w:before="1" w:line="218" w:lineRule="auto"/>
        <w:ind w:left="37"/>
        <w:rPr>
          <w:color w:val="auto"/>
          <w:sz w:val="21"/>
          <w:szCs w:val="21"/>
          <w:highlight w:val="none"/>
        </w:rPr>
      </w:pPr>
      <w:r>
        <w:rPr>
          <w:color w:val="auto"/>
          <w:spacing w:val="-2"/>
          <w:sz w:val="21"/>
          <w:szCs w:val="21"/>
          <w:highlight w:val="none"/>
        </w:rPr>
        <w:t>相关证明材料，经采购人核验合格后方可签订合同。</w:t>
      </w:r>
    </w:p>
    <w:p w14:paraId="5585C453">
      <w:pPr>
        <w:pStyle w:val="8"/>
        <w:spacing w:before="219" w:line="219" w:lineRule="auto"/>
        <w:ind w:left="463"/>
        <w:rPr>
          <w:color w:val="auto"/>
          <w:sz w:val="21"/>
          <w:szCs w:val="21"/>
          <w:highlight w:val="none"/>
        </w:rPr>
      </w:pPr>
      <w:r>
        <w:rPr>
          <w:color w:val="auto"/>
          <w:spacing w:val="-2"/>
          <w:sz w:val="21"/>
          <w:szCs w:val="21"/>
          <w:highlight w:val="none"/>
        </w:rPr>
        <w:t>29.2签订合同时间：按成交通知书规定的时间与采购人签订合同。</w:t>
      </w:r>
    </w:p>
    <w:p w14:paraId="11EAD1D4">
      <w:pPr>
        <w:pStyle w:val="8"/>
        <w:spacing w:before="220" w:line="411" w:lineRule="auto"/>
        <w:ind w:left="38" w:right="58" w:firstLine="425"/>
        <w:rPr>
          <w:color w:val="auto"/>
          <w:sz w:val="21"/>
          <w:szCs w:val="21"/>
          <w:highlight w:val="none"/>
        </w:rPr>
      </w:pPr>
      <w:r>
        <w:rPr>
          <w:color w:val="auto"/>
          <w:sz w:val="21"/>
          <w:szCs w:val="21"/>
          <w:highlight w:val="none"/>
        </w:rPr>
        <w:t>29.3成交供应商拒绝签订政府采购合同（包括</w:t>
      </w:r>
      <w:r>
        <w:rPr>
          <w:color w:val="auto"/>
          <w:spacing w:val="-1"/>
          <w:sz w:val="21"/>
          <w:szCs w:val="21"/>
          <w:highlight w:val="none"/>
        </w:rPr>
        <w:t>但不限于放弃成交、因不可抗力不能履行合同</w:t>
      </w:r>
      <w:r>
        <w:rPr>
          <w:color w:val="auto"/>
          <w:spacing w:val="1"/>
          <w:sz w:val="21"/>
          <w:szCs w:val="21"/>
          <w:highlight w:val="none"/>
        </w:rPr>
        <w:t>而放弃签订合同</w:t>
      </w:r>
      <w:r>
        <w:rPr>
          <w:color w:val="auto"/>
          <w:spacing w:val="6"/>
          <w:sz w:val="21"/>
          <w:szCs w:val="21"/>
          <w:highlight w:val="none"/>
        </w:rPr>
        <w:t>），</w:t>
      </w:r>
      <w:r>
        <w:rPr>
          <w:color w:val="auto"/>
          <w:spacing w:val="1"/>
          <w:sz w:val="21"/>
          <w:szCs w:val="21"/>
          <w:highlight w:val="none"/>
        </w:rPr>
        <w:t>采购人可以按照评审报告推荐的成交候选人名单排序，确定下一候</w:t>
      </w:r>
      <w:r>
        <w:rPr>
          <w:color w:val="auto"/>
          <w:sz w:val="21"/>
          <w:szCs w:val="21"/>
          <w:highlight w:val="none"/>
        </w:rPr>
        <w:t>选人为成</w:t>
      </w:r>
      <w:r>
        <w:rPr>
          <w:color w:val="auto"/>
          <w:spacing w:val="1"/>
          <w:sz w:val="21"/>
          <w:szCs w:val="21"/>
          <w:highlight w:val="none"/>
        </w:rPr>
        <w:t>交供应商，也可以重新开展政府采购活动。如采购人无正当理由拒签合同的，给成交供应商造成</w:t>
      </w:r>
      <w:r>
        <w:rPr>
          <w:color w:val="auto"/>
          <w:spacing w:val="-2"/>
          <w:sz w:val="21"/>
          <w:szCs w:val="21"/>
          <w:highlight w:val="none"/>
        </w:rPr>
        <w:t>损失的，成交供应商可追究采购人承担相应的法律责任。</w:t>
      </w:r>
    </w:p>
    <w:p w14:paraId="164E3BB2">
      <w:pPr>
        <w:pStyle w:val="8"/>
        <w:spacing w:before="219" w:line="468" w:lineRule="exact"/>
        <w:ind w:right="58"/>
        <w:jc w:val="right"/>
        <w:rPr>
          <w:color w:val="auto"/>
          <w:sz w:val="21"/>
          <w:szCs w:val="21"/>
          <w:highlight w:val="none"/>
        </w:rPr>
      </w:pPr>
      <w:r>
        <w:rPr>
          <w:color w:val="auto"/>
          <w:position w:val="19"/>
          <w:sz w:val="21"/>
          <w:szCs w:val="21"/>
          <w:highlight w:val="none"/>
        </w:rPr>
        <w:t>29.4政府采购合同是政府采购项目验收的依据，成交</w:t>
      </w:r>
      <w:r>
        <w:rPr>
          <w:color w:val="auto"/>
          <w:spacing w:val="-1"/>
          <w:position w:val="19"/>
          <w:sz w:val="21"/>
          <w:szCs w:val="21"/>
          <w:highlight w:val="none"/>
        </w:rPr>
        <w:t>供应商和采购人应当按照采购合同约定</w:t>
      </w:r>
    </w:p>
    <w:p w14:paraId="50FA09FF">
      <w:pPr>
        <w:spacing w:line="406" w:lineRule="auto"/>
        <w:rPr>
          <w:rFonts w:ascii="Arial"/>
          <w:color w:val="auto"/>
          <w:sz w:val="21"/>
          <w:highlight w:val="none"/>
        </w:rPr>
      </w:pPr>
      <w:r>
        <w:rPr>
          <w:color w:val="auto"/>
          <w:spacing w:val="1"/>
          <w:sz w:val="21"/>
          <w:szCs w:val="21"/>
          <w:highlight w:val="none"/>
        </w:rPr>
        <w:t>的各自的权利和义务全面履行合同。任何一方当事人在履行合同过程中</w:t>
      </w:r>
      <w:r>
        <w:rPr>
          <w:color w:val="auto"/>
          <w:sz w:val="21"/>
          <w:szCs w:val="21"/>
          <w:highlight w:val="none"/>
        </w:rPr>
        <w:t>均不得擅自变更、中止或</w:t>
      </w:r>
    </w:p>
    <w:p w14:paraId="4E1D4C37">
      <w:pPr>
        <w:pStyle w:val="8"/>
        <w:spacing w:before="69" w:line="468" w:lineRule="exact"/>
        <w:ind w:left="40"/>
        <w:rPr>
          <w:color w:val="auto"/>
          <w:sz w:val="21"/>
          <w:szCs w:val="21"/>
          <w:highlight w:val="none"/>
        </w:rPr>
      </w:pPr>
      <w:r>
        <w:rPr>
          <w:color w:val="auto"/>
          <w:spacing w:val="1"/>
          <w:position w:val="19"/>
          <w:sz w:val="21"/>
          <w:szCs w:val="21"/>
          <w:highlight w:val="none"/>
        </w:rPr>
        <w:t>终止合同。政府采购合同继续履行将损害国家利益和社会公共利益的，双方当事人应当变更、中</w:t>
      </w:r>
    </w:p>
    <w:p w14:paraId="70163E36">
      <w:pPr>
        <w:pStyle w:val="8"/>
        <w:spacing w:line="219" w:lineRule="auto"/>
        <w:ind w:left="38"/>
        <w:rPr>
          <w:color w:val="auto"/>
          <w:sz w:val="21"/>
          <w:szCs w:val="21"/>
          <w:highlight w:val="none"/>
        </w:rPr>
      </w:pPr>
      <w:r>
        <w:rPr>
          <w:color w:val="auto"/>
          <w:spacing w:val="-1"/>
          <w:sz w:val="21"/>
          <w:szCs w:val="21"/>
          <w:highlight w:val="none"/>
        </w:rPr>
        <w:t>止或终止合同。有过错的一方应当承担赔偿责任，双方都有过错的，各自承担相应的责任。</w:t>
      </w:r>
    </w:p>
    <w:p w14:paraId="500B1875">
      <w:pPr>
        <w:pStyle w:val="8"/>
        <w:spacing w:before="218" w:line="468" w:lineRule="exact"/>
        <w:ind w:right="58"/>
        <w:jc w:val="center"/>
        <w:rPr>
          <w:color w:val="auto"/>
          <w:sz w:val="21"/>
          <w:szCs w:val="21"/>
          <w:highlight w:val="none"/>
        </w:rPr>
      </w:pPr>
      <w:r>
        <w:rPr>
          <w:color w:val="auto"/>
          <w:position w:val="19"/>
          <w:sz w:val="21"/>
          <w:szCs w:val="21"/>
          <w:highlight w:val="none"/>
        </w:rPr>
        <w:t>29.5采购人或成交供应商不得单方面向合同另一方提</w:t>
      </w:r>
      <w:r>
        <w:rPr>
          <w:color w:val="auto"/>
          <w:spacing w:val="-1"/>
          <w:position w:val="19"/>
          <w:sz w:val="21"/>
          <w:szCs w:val="21"/>
          <w:highlight w:val="none"/>
        </w:rPr>
        <w:t>出任何磋商文件没有约定的条件或不合</w:t>
      </w:r>
    </w:p>
    <w:p w14:paraId="4153DAB3">
      <w:pPr>
        <w:pStyle w:val="8"/>
        <w:spacing w:line="219" w:lineRule="auto"/>
        <w:ind w:left="39"/>
        <w:rPr>
          <w:color w:val="auto"/>
          <w:sz w:val="21"/>
          <w:szCs w:val="21"/>
          <w:highlight w:val="none"/>
        </w:rPr>
      </w:pPr>
      <w:r>
        <w:rPr>
          <w:color w:val="auto"/>
          <w:spacing w:val="-1"/>
          <w:sz w:val="21"/>
          <w:szCs w:val="21"/>
          <w:highlight w:val="none"/>
        </w:rPr>
        <w:t>理的要求，作为签订合同的条件；也不得协商另行订立背离磋商文件和合同实质性内容的协议。</w:t>
      </w:r>
    </w:p>
    <w:p w14:paraId="33BB44EC">
      <w:pPr>
        <w:pStyle w:val="8"/>
        <w:spacing w:before="218" w:line="468" w:lineRule="exact"/>
        <w:ind w:right="58"/>
        <w:jc w:val="center"/>
        <w:rPr>
          <w:color w:val="auto"/>
          <w:sz w:val="21"/>
          <w:szCs w:val="21"/>
          <w:highlight w:val="none"/>
        </w:rPr>
      </w:pPr>
      <w:r>
        <w:rPr>
          <w:color w:val="auto"/>
          <w:position w:val="19"/>
          <w:sz w:val="21"/>
          <w:szCs w:val="21"/>
          <w:highlight w:val="none"/>
        </w:rPr>
        <w:t>29.6如签订合同并生效后，供应商无故拒绝</w:t>
      </w:r>
      <w:r>
        <w:rPr>
          <w:color w:val="auto"/>
          <w:spacing w:val="-1"/>
          <w:position w:val="19"/>
          <w:sz w:val="21"/>
          <w:szCs w:val="21"/>
          <w:highlight w:val="none"/>
        </w:rPr>
        <w:t>或延期，除按照合同条款处理外，将承担相应的</w:t>
      </w:r>
    </w:p>
    <w:p w14:paraId="028B7230">
      <w:pPr>
        <w:pStyle w:val="8"/>
        <w:spacing w:line="219" w:lineRule="auto"/>
        <w:ind w:left="38"/>
        <w:rPr>
          <w:color w:val="auto"/>
          <w:sz w:val="21"/>
          <w:szCs w:val="21"/>
          <w:highlight w:val="none"/>
        </w:rPr>
      </w:pPr>
      <w:r>
        <w:rPr>
          <w:color w:val="auto"/>
          <w:spacing w:val="-7"/>
          <w:sz w:val="21"/>
          <w:szCs w:val="21"/>
          <w:highlight w:val="none"/>
        </w:rPr>
        <w:t>法律责任。</w:t>
      </w:r>
    </w:p>
    <w:p w14:paraId="0DAA9E06">
      <w:pPr>
        <w:pStyle w:val="8"/>
        <w:spacing w:before="219" w:line="411" w:lineRule="auto"/>
        <w:ind w:left="37" w:right="58" w:firstLine="426"/>
        <w:rPr>
          <w:color w:val="auto"/>
          <w:sz w:val="21"/>
          <w:szCs w:val="21"/>
          <w:highlight w:val="none"/>
        </w:rPr>
      </w:pPr>
      <w:r>
        <w:rPr>
          <w:color w:val="auto"/>
          <w:sz w:val="21"/>
          <w:szCs w:val="21"/>
          <w:highlight w:val="none"/>
        </w:rPr>
        <w:t>29.7政府采购合同履行中，采购人需追加与合同标的</w:t>
      </w:r>
      <w:r>
        <w:rPr>
          <w:color w:val="auto"/>
          <w:spacing w:val="-1"/>
          <w:sz w:val="21"/>
          <w:szCs w:val="21"/>
          <w:highlight w:val="none"/>
        </w:rPr>
        <w:t>相同的货物、工程或者服务的，在不改</w:t>
      </w:r>
      <w:r>
        <w:rPr>
          <w:color w:val="auto"/>
          <w:spacing w:val="1"/>
          <w:sz w:val="21"/>
          <w:szCs w:val="21"/>
          <w:highlight w:val="none"/>
        </w:rPr>
        <w:t>变合同其他条款的前提下，可以与供应商协商签订补充合同，但所有补充合同的采购金额不得超</w:t>
      </w:r>
      <w:r>
        <w:rPr>
          <w:color w:val="auto"/>
          <w:spacing w:val="-3"/>
          <w:sz w:val="21"/>
          <w:szCs w:val="21"/>
          <w:highlight w:val="none"/>
        </w:rPr>
        <w:t>过原合同采购金额的10%。</w:t>
      </w:r>
    </w:p>
    <w:p w14:paraId="6BFF2AF5">
      <w:pPr>
        <w:spacing w:before="205" w:line="223" w:lineRule="auto"/>
        <w:ind w:left="518"/>
        <w:outlineLvl w:val="6"/>
        <w:rPr>
          <w:rFonts w:ascii="黑体" w:hAnsi="黑体" w:eastAsia="黑体" w:cs="黑体"/>
          <w:color w:val="auto"/>
          <w:sz w:val="24"/>
          <w:szCs w:val="24"/>
          <w:highlight w:val="none"/>
        </w:rPr>
      </w:pPr>
      <w:r>
        <w:rPr>
          <w:rFonts w:ascii="黑体" w:hAnsi="黑体" w:eastAsia="黑体" w:cs="黑体"/>
          <w:color w:val="auto"/>
          <w:sz w:val="24"/>
          <w:szCs w:val="24"/>
          <w:highlight w:val="none"/>
          <w14:textOutline w14:w="4354" w14:cap="flat" w14:cmpd="sng">
            <w14:solidFill>
              <w14:srgbClr w14:val="000000"/>
            </w14:solidFill>
            <w14:prstDash w14:val="solid"/>
            <w14:miter w14:val="0"/>
          </w14:textOutline>
        </w:rPr>
        <w:t>30.政府采购合同公告</w:t>
      </w:r>
    </w:p>
    <w:p w14:paraId="3E3D0FC1">
      <w:pPr>
        <w:pStyle w:val="8"/>
        <w:spacing w:before="193" w:line="411" w:lineRule="auto"/>
        <w:ind w:left="39" w:right="58" w:firstLine="417"/>
        <w:jc w:val="both"/>
        <w:rPr>
          <w:color w:val="auto"/>
          <w:sz w:val="21"/>
          <w:szCs w:val="21"/>
          <w:highlight w:val="none"/>
        </w:rPr>
      </w:pPr>
      <w:r>
        <w:rPr>
          <w:color w:val="auto"/>
          <w:spacing w:val="1"/>
          <w:sz w:val="21"/>
          <w:szCs w:val="21"/>
          <w:highlight w:val="none"/>
        </w:rPr>
        <w:t>根据《中华人民共和国政府采购法实施条例》第五十条规定，采购人应当自政府采购合同签订之日起2个工作日内，将政府采购合同在省级以上人</w:t>
      </w:r>
      <w:r>
        <w:rPr>
          <w:color w:val="auto"/>
          <w:sz w:val="21"/>
          <w:szCs w:val="21"/>
          <w:highlight w:val="none"/>
        </w:rPr>
        <w:t>民政府财政部门指定的媒体上公告，但政</w:t>
      </w:r>
      <w:r>
        <w:rPr>
          <w:color w:val="auto"/>
          <w:spacing w:val="-2"/>
          <w:sz w:val="21"/>
          <w:szCs w:val="21"/>
          <w:highlight w:val="none"/>
        </w:rPr>
        <w:t>府采购合同中涉及国家秘密、商业秘密的内容除外。</w:t>
      </w:r>
    </w:p>
    <w:p w14:paraId="4D53CE6B">
      <w:pPr>
        <w:spacing w:before="205" w:line="220" w:lineRule="auto"/>
        <w:ind w:left="518"/>
        <w:outlineLvl w:val="6"/>
        <w:rPr>
          <w:rFonts w:ascii="黑体" w:hAnsi="黑体" w:eastAsia="黑体" w:cs="黑体"/>
          <w:color w:val="auto"/>
          <w:sz w:val="24"/>
          <w:szCs w:val="24"/>
          <w:highlight w:val="none"/>
        </w:rPr>
      </w:pPr>
      <w:r>
        <w:rPr>
          <w:rFonts w:ascii="黑体" w:hAnsi="黑体" w:eastAsia="黑体" w:cs="黑体"/>
          <w:color w:val="auto"/>
          <w:sz w:val="24"/>
          <w:szCs w:val="24"/>
          <w:highlight w:val="none"/>
          <w14:textOutline w14:w="4354" w14:cap="flat" w14:cmpd="sng">
            <w14:solidFill>
              <w14:srgbClr w14:val="000000"/>
            </w14:solidFill>
            <w14:prstDash w14:val="solid"/>
            <w14:miter w14:val="0"/>
          </w14:textOutline>
        </w:rPr>
        <w:t>31.询问、质疑和投诉</w:t>
      </w:r>
    </w:p>
    <w:p w14:paraId="730051CB">
      <w:pPr>
        <w:pStyle w:val="8"/>
        <w:spacing w:before="196" w:line="468" w:lineRule="exact"/>
        <w:ind w:right="58"/>
        <w:jc w:val="right"/>
        <w:rPr>
          <w:color w:val="auto"/>
          <w:sz w:val="21"/>
          <w:szCs w:val="21"/>
          <w:highlight w:val="none"/>
        </w:rPr>
      </w:pPr>
      <w:r>
        <w:rPr>
          <w:color w:val="auto"/>
          <w:position w:val="19"/>
          <w:sz w:val="21"/>
          <w:szCs w:val="21"/>
          <w:highlight w:val="none"/>
        </w:rPr>
        <w:t>31.1供应商对政府采购活动事项有疑问的，可以向采购</w:t>
      </w:r>
      <w:r>
        <w:rPr>
          <w:color w:val="auto"/>
          <w:spacing w:val="-1"/>
          <w:position w:val="19"/>
          <w:sz w:val="21"/>
          <w:szCs w:val="21"/>
          <w:highlight w:val="none"/>
        </w:rPr>
        <w:t>人、采购代理机构提出询问，采购人</w:t>
      </w:r>
    </w:p>
    <w:p w14:paraId="3B989F85">
      <w:pPr>
        <w:pStyle w:val="8"/>
        <w:spacing w:before="1" w:line="218" w:lineRule="auto"/>
        <w:ind w:left="39"/>
        <w:rPr>
          <w:color w:val="auto"/>
          <w:sz w:val="21"/>
          <w:szCs w:val="21"/>
          <w:highlight w:val="none"/>
        </w:rPr>
      </w:pPr>
      <w:r>
        <w:rPr>
          <w:color w:val="auto"/>
          <w:spacing w:val="-2"/>
          <w:sz w:val="21"/>
          <w:szCs w:val="21"/>
          <w:highlight w:val="none"/>
        </w:rPr>
        <w:t>或者采购代理机构应当在3个工作日内对供应商依法提出的询问作出答复。</w:t>
      </w:r>
    </w:p>
    <w:p w14:paraId="156AB23B">
      <w:pPr>
        <w:pStyle w:val="8"/>
        <w:spacing w:before="221" w:line="411" w:lineRule="auto"/>
        <w:ind w:left="36" w:firstLine="425"/>
        <w:rPr>
          <w:color w:val="auto"/>
          <w:sz w:val="21"/>
          <w:szCs w:val="21"/>
          <w:highlight w:val="none"/>
        </w:rPr>
      </w:pPr>
      <w:r>
        <w:rPr>
          <w:color w:val="auto"/>
          <w:sz w:val="21"/>
          <w:szCs w:val="21"/>
          <w:highlight w:val="none"/>
        </w:rPr>
        <w:t>31.2供应商认为磋商文件、采购过程或者成交结果使自</w:t>
      </w:r>
      <w:r>
        <w:rPr>
          <w:color w:val="auto"/>
          <w:spacing w:val="-1"/>
          <w:sz w:val="21"/>
          <w:szCs w:val="21"/>
          <w:highlight w:val="none"/>
        </w:rPr>
        <w:t>己的合法权益受到损害的，应当在知</w:t>
      </w:r>
      <w:r>
        <w:rPr>
          <w:color w:val="auto"/>
          <w:spacing w:val="-3"/>
          <w:sz w:val="21"/>
          <w:szCs w:val="21"/>
          <w:highlight w:val="none"/>
        </w:rPr>
        <w:t>道或者应知其权益受到损害之日起7个工作日内，以书面形式向采购人、采购代理机构提出质疑，</w:t>
      </w:r>
      <w:r>
        <w:rPr>
          <w:color w:val="auto"/>
          <w:spacing w:val="1"/>
          <w:sz w:val="21"/>
          <w:szCs w:val="21"/>
          <w:highlight w:val="none"/>
        </w:rPr>
        <w:t>接收质疑函的方式、联系部门、联系电话和通</w:t>
      </w:r>
      <w:r>
        <w:rPr>
          <w:color w:val="auto"/>
          <w:sz w:val="21"/>
          <w:szCs w:val="21"/>
          <w:highlight w:val="none"/>
        </w:rPr>
        <w:t>讯地址等信息详见“供应商须知前附表”。具体质</w:t>
      </w:r>
      <w:r>
        <w:rPr>
          <w:color w:val="auto"/>
          <w:spacing w:val="-7"/>
          <w:sz w:val="21"/>
          <w:szCs w:val="21"/>
          <w:highlight w:val="none"/>
        </w:rPr>
        <w:t>疑起算时间如下：</w:t>
      </w:r>
    </w:p>
    <w:p w14:paraId="32904D36">
      <w:pPr>
        <w:pStyle w:val="8"/>
        <w:keepNext w:val="0"/>
        <w:keepLines w:val="0"/>
        <w:pageBreakBefore w:val="0"/>
        <w:widowControl/>
        <w:kinsoku w:val="0"/>
        <w:wordWrap/>
        <w:overflowPunct/>
        <w:topLinePunct w:val="0"/>
        <w:autoSpaceDE w:val="0"/>
        <w:autoSpaceDN w:val="0"/>
        <w:bidi w:val="0"/>
        <w:adjustRightInd w:val="0"/>
        <w:snapToGrid w:val="0"/>
        <w:spacing w:line="468" w:lineRule="exact"/>
        <w:ind w:right="57" w:firstLine="416" w:firstLineChars="200"/>
        <w:jc w:val="both"/>
        <w:textAlignment w:val="baseline"/>
        <w:rPr>
          <w:rFonts w:hint="default" w:eastAsia="宋体"/>
          <w:color w:val="auto"/>
          <w:sz w:val="21"/>
          <w:szCs w:val="21"/>
          <w:highlight w:val="none"/>
          <w:lang w:val="en-US" w:eastAsia="zh-CN"/>
        </w:rPr>
      </w:pPr>
      <w:r>
        <w:rPr>
          <w:color w:val="auto"/>
          <w:spacing w:val="-1"/>
          <w:position w:val="19"/>
          <w:sz w:val="21"/>
          <w:szCs w:val="21"/>
          <w:highlight w:val="none"/>
        </w:rPr>
        <w:t>（1）对可以质疑的磋商文件提出质疑的，为收</w:t>
      </w:r>
      <w:r>
        <w:rPr>
          <w:color w:val="auto"/>
          <w:spacing w:val="-2"/>
          <w:position w:val="19"/>
          <w:sz w:val="21"/>
          <w:szCs w:val="21"/>
          <w:highlight w:val="none"/>
        </w:rPr>
        <w:t>到磋商文件之日或者竞争性磋商公告期限届</w:t>
      </w:r>
      <w:r>
        <w:rPr>
          <w:rFonts w:hint="eastAsia"/>
          <w:color w:val="auto"/>
          <w:spacing w:val="-2"/>
          <w:position w:val="19"/>
          <w:sz w:val="21"/>
          <w:szCs w:val="21"/>
          <w:highlight w:val="none"/>
          <w:lang w:val="en-US" w:eastAsia="zh-CN"/>
        </w:rPr>
        <w:t>满之日；</w:t>
      </w:r>
    </w:p>
    <w:p w14:paraId="58E48289">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462"/>
        <w:textAlignment w:val="baseline"/>
        <w:rPr>
          <w:color w:val="auto"/>
          <w:sz w:val="21"/>
          <w:szCs w:val="21"/>
          <w:highlight w:val="none"/>
        </w:rPr>
      </w:pPr>
      <w:r>
        <w:rPr>
          <w:color w:val="auto"/>
          <w:spacing w:val="-3"/>
          <w:sz w:val="21"/>
          <w:szCs w:val="21"/>
          <w:highlight w:val="none"/>
        </w:rPr>
        <w:t>（2）对采购过程提出质疑的，为各采购程序环节结束之日；</w:t>
      </w:r>
    </w:p>
    <w:p w14:paraId="7E5EEE84">
      <w:pPr>
        <w:pStyle w:val="8"/>
        <w:spacing w:before="219" w:line="218" w:lineRule="auto"/>
        <w:ind w:left="462"/>
        <w:rPr>
          <w:color w:val="auto"/>
          <w:sz w:val="21"/>
          <w:szCs w:val="21"/>
          <w:highlight w:val="none"/>
        </w:rPr>
      </w:pPr>
      <w:r>
        <w:rPr>
          <w:color w:val="auto"/>
          <w:spacing w:val="-2"/>
          <w:sz w:val="21"/>
          <w:szCs w:val="21"/>
          <w:highlight w:val="none"/>
        </w:rPr>
        <w:t>（3）对成交结果提出质疑的，为成交结果公告期限届满之日。</w:t>
      </w:r>
    </w:p>
    <w:p w14:paraId="2B3CE38A">
      <w:pPr>
        <w:pStyle w:val="8"/>
        <w:spacing w:before="221" w:line="411" w:lineRule="auto"/>
        <w:ind w:left="37" w:right="58" w:firstLine="424"/>
        <w:rPr>
          <w:color w:val="auto"/>
          <w:sz w:val="21"/>
          <w:szCs w:val="21"/>
          <w:highlight w:val="none"/>
        </w:rPr>
      </w:pPr>
      <w:r>
        <w:rPr>
          <w:color w:val="auto"/>
          <w:sz w:val="21"/>
          <w:szCs w:val="21"/>
          <w:highlight w:val="none"/>
        </w:rPr>
        <w:t>31.3供应商提出的询问或者质疑超出采购人对采购代理</w:t>
      </w:r>
      <w:r>
        <w:rPr>
          <w:color w:val="auto"/>
          <w:spacing w:val="-1"/>
          <w:sz w:val="21"/>
          <w:szCs w:val="21"/>
          <w:highlight w:val="none"/>
        </w:rPr>
        <w:t>机构委托授权范围的，采购代理机构</w:t>
      </w:r>
      <w:r>
        <w:rPr>
          <w:color w:val="auto"/>
          <w:spacing w:val="1"/>
          <w:sz w:val="21"/>
          <w:szCs w:val="21"/>
          <w:highlight w:val="none"/>
        </w:rPr>
        <w:t>应当告知供应商向采购人提出。政府采购评审专家应当配合采购人或者采购代理机构答复供应商</w:t>
      </w:r>
      <w:r>
        <w:rPr>
          <w:color w:val="auto"/>
          <w:spacing w:val="-7"/>
          <w:sz w:val="21"/>
          <w:szCs w:val="21"/>
          <w:highlight w:val="none"/>
        </w:rPr>
        <w:t>的询问和质疑。</w:t>
      </w:r>
    </w:p>
    <w:p w14:paraId="01C8827A">
      <w:pPr>
        <w:pStyle w:val="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color w:val="auto"/>
          <w:spacing w:val="-1"/>
          <w:position w:val="19"/>
          <w:sz w:val="21"/>
          <w:szCs w:val="21"/>
          <w:highlight w:val="none"/>
        </w:rPr>
      </w:pPr>
      <w:r>
        <w:rPr>
          <w:color w:val="auto"/>
          <w:position w:val="19"/>
          <w:sz w:val="21"/>
          <w:szCs w:val="21"/>
          <w:highlight w:val="none"/>
        </w:rPr>
        <w:t>31.4供应商提出质疑应当提交质疑函和必要的证明材料，针</w:t>
      </w:r>
      <w:r>
        <w:rPr>
          <w:color w:val="auto"/>
          <w:spacing w:val="-1"/>
          <w:position w:val="19"/>
          <w:sz w:val="21"/>
          <w:szCs w:val="21"/>
          <w:highlight w:val="none"/>
        </w:rPr>
        <w:t>对同一采购程序环节的质疑必须</w:t>
      </w:r>
    </w:p>
    <w:p w14:paraId="02E7058D">
      <w:pPr>
        <w:pStyle w:val="8"/>
        <w:keepNext w:val="0"/>
        <w:keepLines w:val="0"/>
        <w:pageBreakBefore w:val="0"/>
        <w:widowControl/>
        <w:kinsoku w:val="0"/>
        <w:wordWrap/>
        <w:overflowPunct/>
        <w:topLinePunct w:val="0"/>
        <w:autoSpaceDE w:val="0"/>
        <w:autoSpaceDN w:val="0"/>
        <w:bidi w:val="0"/>
        <w:adjustRightInd w:val="0"/>
        <w:snapToGrid w:val="0"/>
        <w:spacing w:line="460" w:lineRule="exact"/>
        <w:ind w:right="0"/>
        <w:jc w:val="both"/>
        <w:textAlignment w:val="baseline"/>
        <w:rPr>
          <w:color w:val="auto"/>
          <w:sz w:val="21"/>
          <w:szCs w:val="21"/>
          <w:highlight w:val="none"/>
        </w:rPr>
      </w:pPr>
      <w:r>
        <w:rPr>
          <w:color w:val="auto"/>
          <w:spacing w:val="-2"/>
          <w:sz w:val="21"/>
          <w:szCs w:val="21"/>
          <w:highlight w:val="none"/>
        </w:rPr>
        <w:t>在法定质疑期内一次性提出。质疑函应当包括下列内容（质疑函格式后附</w:t>
      </w:r>
      <w:r>
        <w:rPr>
          <w:color w:val="auto"/>
          <w:spacing w:val="4"/>
          <w:sz w:val="21"/>
          <w:szCs w:val="21"/>
          <w:highlight w:val="none"/>
        </w:rPr>
        <w:t>）：</w:t>
      </w:r>
    </w:p>
    <w:p w14:paraId="6977E843">
      <w:pPr>
        <w:pStyle w:val="8"/>
        <w:keepNext w:val="0"/>
        <w:keepLines w:val="0"/>
        <w:pageBreakBefore w:val="0"/>
        <w:widowControl/>
        <w:numPr>
          <w:ilvl w:val="0"/>
          <w:numId w:val="2"/>
        </w:numPr>
        <w:kinsoku w:val="0"/>
        <w:wordWrap/>
        <w:overflowPunct/>
        <w:topLinePunct w:val="0"/>
        <w:autoSpaceDE w:val="0"/>
        <w:autoSpaceDN w:val="0"/>
        <w:bidi w:val="0"/>
        <w:adjustRightInd w:val="0"/>
        <w:snapToGrid w:val="0"/>
        <w:spacing w:before="68" w:line="460" w:lineRule="exact"/>
        <w:ind w:left="462"/>
        <w:textAlignment w:val="baseline"/>
        <w:rPr>
          <w:color w:val="auto"/>
          <w:spacing w:val="-3"/>
          <w:sz w:val="21"/>
          <w:szCs w:val="21"/>
          <w:highlight w:val="none"/>
        </w:rPr>
      </w:pPr>
      <w:r>
        <w:rPr>
          <w:color w:val="auto"/>
          <w:spacing w:val="-2"/>
          <w:sz w:val="21"/>
          <w:szCs w:val="21"/>
          <w:highlight w:val="none"/>
        </w:rPr>
        <w:t>供应商的姓名或者名称、地址、邮编、联系人及</w:t>
      </w:r>
      <w:r>
        <w:rPr>
          <w:color w:val="auto"/>
          <w:spacing w:val="-3"/>
          <w:sz w:val="21"/>
          <w:szCs w:val="21"/>
          <w:highlight w:val="none"/>
        </w:rPr>
        <w:t>联系电话；</w:t>
      </w:r>
    </w:p>
    <w:p w14:paraId="33DF36C8">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before="68" w:line="460" w:lineRule="exact"/>
        <w:ind w:firstLine="400" w:firstLineChars="200"/>
        <w:textAlignment w:val="baseline"/>
        <w:rPr>
          <w:color w:val="auto"/>
          <w:sz w:val="21"/>
          <w:szCs w:val="21"/>
          <w:highlight w:val="none"/>
        </w:rPr>
      </w:pPr>
      <w:r>
        <w:rPr>
          <w:color w:val="auto"/>
          <w:spacing w:val="-5"/>
          <w:sz w:val="21"/>
          <w:szCs w:val="21"/>
          <w:highlight w:val="none"/>
        </w:rPr>
        <w:t>（2）质疑项目的名称、编号；</w:t>
      </w:r>
    </w:p>
    <w:p w14:paraId="0C5D77F4">
      <w:pPr>
        <w:pStyle w:val="8"/>
        <w:keepNext w:val="0"/>
        <w:keepLines w:val="0"/>
        <w:pageBreakBefore w:val="0"/>
        <w:widowControl/>
        <w:kinsoku w:val="0"/>
        <w:wordWrap/>
        <w:overflowPunct/>
        <w:topLinePunct w:val="0"/>
        <w:autoSpaceDE w:val="0"/>
        <w:autoSpaceDN w:val="0"/>
        <w:bidi w:val="0"/>
        <w:adjustRightInd w:val="0"/>
        <w:snapToGrid w:val="0"/>
        <w:spacing w:before="218" w:line="460" w:lineRule="exact"/>
        <w:ind w:left="462"/>
        <w:textAlignment w:val="baseline"/>
        <w:rPr>
          <w:color w:val="auto"/>
          <w:sz w:val="21"/>
          <w:szCs w:val="21"/>
          <w:highlight w:val="none"/>
        </w:rPr>
      </w:pPr>
      <w:r>
        <w:rPr>
          <w:color w:val="auto"/>
          <w:spacing w:val="-3"/>
          <w:position w:val="19"/>
          <w:sz w:val="21"/>
          <w:szCs w:val="21"/>
          <w:highlight w:val="none"/>
        </w:rPr>
        <w:t>（3）具体、明确的质疑事项和与质疑事项相关的请求；</w:t>
      </w:r>
    </w:p>
    <w:p w14:paraId="36F30E38">
      <w:pPr>
        <w:pStyle w:val="8"/>
        <w:spacing w:line="218" w:lineRule="auto"/>
        <w:ind w:left="462"/>
        <w:rPr>
          <w:color w:val="auto"/>
          <w:sz w:val="21"/>
          <w:szCs w:val="21"/>
          <w:highlight w:val="none"/>
        </w:rPr>
      </w:pPr>
      <w:r>
        <w:rPr>
          <w:color w:val="auto"/>
          <w:spacing w:val="-7"/>
          <w:sz w:val="21"/>
          <w:szCs w:val="21"/>
          <w:highlight w:val="none"/>
        </w:rPr>
        <w:t>（4）事实依据；</w:t>
      </w:r>
    </w:p>
    <w:p w14:paraId="09F8F327">
      <w:pPr>
        <w:pStyle w:val="8"/>
        <w:spacing w:before="219" w:line="468" w:lineRule="exact"/>
        <w:ind w:left="462"/>
        <w:rPr>
          <w:color w:val="auto"/>
          <w:sz w:val="21"/>
          <w:szCs w:val="21"/>
          <w:highlight w:val="none"/>
        </w:rPr>
      </w:pPr>
      <w:r>
        <w:rPr>
          <w:color w:val="auto"/>
          <w:spacing w:val="-6"/>
          <w:position w:val="19"/>
          <w:sz w:val="21"/>
          <w:szCs w:val="21"/>
          <w:highlight w:val="none"/>
        </w:rPr>
        <w:t>（5）必要的法律依据；</w:t>
      </w:r>
    </w:p>
    <w:p w14:paraId="723E40A5">
      <w:pPr>
        <w:pStyle w:val="8"/>
        <w:spacing w:line="220" w:lineRule="auto"/>
        <w:ind w:left="462"/>
        <w:rPr>
          <w:color w:val="auto"/>
          <w:sz w:val="21"/>
          <w:szCs w:val="21"/>
          <w:highlight w:val="none"/>
        </w:rPr>
      </w:pPr>
      <w:r>
        <w:rPr>
          <w:color w:val="auto"/>
          <w:spacing w:val="-4"/>
          <w:sz w:val="21"/>
          <w:szCs w:val="21"/>
          <w:highlight w:val="none"/>
        </w:rPr>
        <w:t>（6）提出质疑的日期。</w:t>
      </w:r>
    </w:p>
    <w:p w14:paraId="199A338F">
      <w:pPr>
        <w:pStyle w:val="8"/>
        <w:spacing w:before="217" w:line="468" w:lineRule="exact"/>
        <w:ind w:left="457"/>
        <w:rPr>
          <w:color w:val="auto"/>
          <w:spacing w:val="1"/>
          <w:position w:val="19"/>
          <w:sz w:val="21"/>
          <w:szCs w:val="21"/>
          <w:highlight w:val="none"/>
        </w:rPr>
      </w:pPr>
      <w:r>
        <w:rPr>
          <w:color w:val="auto"/>
          <w:spacing w:val="1"/>
          <w:position w:val="19"/>
          <w:sz w:val="21"/>
          <w:szCs w:val="21"/>
          <w:highlight w:val="none"/>
        </w:rPr>
        <w:t>供应商为自然人的，应当由本人签字；供应商为法人或者其他组织的，应当由法定代表人、主要负责人，或者其委托代理人签字或者盖章，并加盖公章。</w:t>
      </w:r>
    </w:p>
    <w:p w14:paraId="60257799">
      <w:pPr>
        <w:pStyle w:val="8"/>
        <w:spacing w:before="219" w:line="468" w:lineRule="exact"/>
        <w:ind w:left="461"/>
        <w:rPr>
          <w:color w:val="auto"/>
          <w:sz w:val="21"/>
          <w:szCs w:val="21"/>
          <w:highlight w:val="none"/>
        </w:rPr>
      </w:pPr>
      <w:r>
        <w:rPr>
          <w:color w:val="auto"/>
          <w:position w:val="19"/>
          <w:sz w:val="21"/>
          <w:szCs w:val="21"/>
          <w:highlight w:val="none"/>
        </w:rPr>
        <w:t>31.5采购人、采购代理机构认为供应商质疑不成立，或</w:t>
      </w:r>
      <w:r>
        <w:rPr>
          <w:color w:val="auto"/>
          <w:spacing w:val="-1"/>
          <w:position w:val="19"/>
          <w:sz w:val="21"/>
          <w:szCs w:val="21"/>
          <w:highlight w:val="none"/>
        </w:rPr>
        <w:t>者成立但未对成交结果构成影响的，</w:t>
      </w:r>
    </w:p>
    <w:p w14:paraId="60087977">
      <w:pPr>
        <w:pStyle w:val="8"/>
        <w:spacing w:before="1" w:line="218" w:lineRule="auto"/>
        <w:ind w:left="41"/>
        <w:rPr>
          <w:color w:val="auto"/>
          <w:sz w:val="21"/>
          <w:szCs w:val="21"/>
          <w:highlight w:val="none"/>
        </w:rPr>
      </w:pPr>
      <w:r>
        <w:rPr>
          <w:color w:val="auto"/>
          <w:spacing w:val="-1"/>
          <w:sz w:val="21"/>
          <w:szCs w:val="21"/>
          <w:highlight w:val="none"/>
        </w:rPr>
        <w:t>继续开展采购活动；认为供应商质疑成立且影响或者</w:t>
      </w:r>
      <w:r>
        <w:rPr>
          <w:color w:val="auto"/>
          <w:spacing w:val="-2"/>
          <w:sz w:val="21"/>
          <w:szCs w:val="21"/>
          <w:highlight w:val="none"/>
        </w:rPr>
        <w:t>可能影响成交结果的，按照下列情况处理：</w:t>
      </w:r>
    </w:p>
    <w:p w14:paraId="62CFDE15">
      <w:pPr>
        <w:pStyle w:val="8"/>
        <w:spacing w:before="219" w:line="468" w:lineRule="exact"/>
        <w:ind w:left="462"/>
        <w:rPr>
          <w:color w:val="auto"/>
          <w:sz w:val="21"/>
          <w:szCs w:val="21"/>
          <w:highlight w:val="none"/>
        </w:rPr>
      </w:pPr>
      <w:r>
        <w:rPr>
          <w:color w:val="auto"/>
          <w:spacing w:val="1"/>
          <w:position w:val="19"/>
          <w:sz w:val="21"/>
          <w:szCs w:val="21"/>
          <w:highlight w:val="none"/>
        </w:rPr>
        <w:t>（一）对采购文件提出的质疑，依法通过澄清或者修改可以继续开展采购活动的，澄清或者</w:t>
      </w:r>
    </w:p>
    <w:p w14:paraId="0E4DAFB0">
      <w:pPr>
        <w:pStyle w:val="8"/>
        <w:spacing w:before="1" w:line="218" w:lineRule="auto"/>
        <w:ind w:left="37"/>
        <w:rPr>
          <w:color w:val="auto"/>
          <w:sz w:val="21"/>
          <w:szCs w:val="21"/>
          <w:highlight w:val="none"/>
        </w:rPr>
      </w:pPr>
      <w:r>
        <w:rPr>
          <w:color w:val="auto"/>
          <w:spacing w:val="-1"/>
          <w:sz w:val="21"/>
          <w:szCs w:val="21"/>
          <w:highlight w:val="none"/>
        </w:rPr>
        <w:t>修改采购文件后继续开展采购活动；否则应当修改采购文件后重新开展采购</w:t>
      </w:r>
      <w:r>
        <w:rPr>
          <w:color w:val="auto"/>
          <w:spacing w:val="-2"/>
          <w:sz w:val="21"/>
          <w:szCs w:val="21"/>
          <w:highlight w:val="none"/>
        </w:rPr>
        <w:t>活动。</w:t>
      </w:r>
    </w:p>
    <w:p w14:paraId="43B7455F">
      <w:pPr>
        <w:pStyle w:val="8"/>
        <w:spacing w:before="219" w:line="468" w:lineRule="exact"/>
        <w:ind w:left="462"/>
        <w:rPr>
          <w:color w:val="auto"/>
          <w:sz w:val="21"/>
          <w:szCs w:val="21"/>
          <w:highlight w:val="none"/>
        </w:rPr>
      </w:pPr>
      <w:r>
        <w:rPr>
          <w:color w:val="auto"/>
          <w:spacing w:val="1"/>
          <w:position w:val="19"/>
          <w:sz w:val="21"/>
          <w:szCs w:val="21"/>
          <w:highlight w:val="none"/>
        </w:rPr>
        <w:t>（二）对采购过程或者成交结果提出的质疑，合格供应商符合法定数量时，可以从合格的成</w:t>
      </w:r>
    </w:p>
    <w:p w14:paraId="255D0847">
      <w:pPr>
        <w:pStyle w:val="8"/>
        <w:spacing w:before="1" w:line="218" w:lineRule="auto"/>
        <w:jc w:val="both"/>
        <w:rPr>
          <w:color w:val="auto"/>
          <w:sz w:val="21"/>
          <w:szCs w:val="21"/>
          <w:highlight w:val="none"/>
        </w:rPr>
      </w:pPr>
      <w:r>
        <w:rPr>
          <w:color w:val="auto"/>
          <w:spacing w:val="-6"/>
          <w:sz w:val="21"/>
          <w:szCs w:val="21"/>
          <w:highlight w:val="none"/>
        </w:rPr>
        <w:t>交候选人中另行确定成交供应商的，应当依法另行确定成交供应商；否则应当重新开展采购活动。</w:t>
      </w:r>
    </w:p>
    <w:p w14:paraId="61754B1B">
      <w:pPr>
        <w:pStyle w:val="8"/>
        <w:spacing w:before="219" w:line="468" w:lineRule="exact"/>
        <w:rPr>
          <w:rFonts w:hint="default" w:eastAsia="宋体"/>
          <w:color w:val="auto"/>
          <w:sz w:val="21"/>
          <w:szCs w:val="21"/>
          <w:highlight w:val="none"/>
          <w:lang w:val="en-US" w:eastAsia="zh-CN"/>
        </w:rPr>
      </w:pPr>
      <w:r>
        <w:rPr>
          <w:color w:val="auto"/>
          <w:spacing w:val="1"/>
          <w:position w:val="19"/>
          <w:sz w:val="21"/>
          <w:szCs w:val="21"/>
          <w:highlight w:val="none"/>
        </w:rPr>
        <w:t>质疑答复导致成交结果改变的，采购人或者采购代理机构应当将有关情况书面报告本级财政</w:t>
      </w:r>
      <w:r>
        <w:rPr>
          <w:rFonts w:hint="eastAsia"/>
          <w:color w:val="auto"/>
          <w:spacing w:val="1"/>
          <w:position w:val="19"/>
          <w:sz w:val="21"/>
          <w:szCs w:val="21"/>
          <w:highlight w:val="none"/>
          <w:lang w:val="en-US" w:eastAsia="zh-CN"/>
        </w:rPr>
        <w:t>部门。</w:t>
      </w:r>
    </w:p>
    <w:p w14:paraId="1FAC927E">
      <w:pPr>
        <w:pStyle w:val="8"/>
        <w:spacing w:before="219" w:line="411" w:lineRule="auto"/>
        <w:ind w:left="39" w:right="75" w:firstLine="421"/>
        <w:rPr>
          <w:color w:val="auto"/>
          <w:sz w:val="21"/>
          <w:szCs w:val="21"/>
          <w:highlight w:val="none"/>
        </w:rPr>
      </w:pPr>
      <w:r>
        <w:rPr>
          <w:color w:val="auto"/>
          <w:spacing w:val="-3"/>
          <w:sz w:val="21"/>
          <w:szCs w:val="21"/>
          <w:highlight w:val="none"/>
        </w:rPr>
        <w:t>31.6投诉的权利。质疑供应商对采购人、采购代理机构的答复不满意，或者采购人、采购代</w:t>
      </w:r>
      <w:r>
        <w:rPr>
          <w:color w:val="auto"/>
          <w:spacing w:val="-2"/>
          <w:sz w:val="21"/>
          <w:szCs w:val="21"/>
          <w:highlight w:val="none"/>
        </w:rPr>
        <w:t>理机构未在规定时间内作出答复的，可以在答复期满后15个工作日</w:t>
      </w:r>
      <w:r>
        <w:rPr>
          <w:color w:val="auto"/>
          <w:spacing w:val="-3"/>
          <w:sz w:val="21"/>
          <w:szCs w:val="21"/>
          <w:highlight w:val="none"/>
        </w:rPr>
        <w:t>内向《政府采购质疑和投诉办</w:t>
      </w:r>
      <w:r>
        <w:rPr>
          <w:color w:val="auto"/>
          <w:spacing w:val="-2"/>
          <w:sz w:val="21"/>
          <w:szCs w:val="21"/>
          <w:highlight w:val="none"/>
        </w:rPr>
        <w:t>法》（财政部令第94号）第六条规定的财政部门提起投诉（投诉书格式后附）。</w:t>
      </w:r>
    </w:p>
    <w:p w14:paraId="1FFBAB90">
      <w:pPr>
        <w:spacing w:before="205" w:line="222" w:lineRule="auto"/>
        <w:ind w:left="518"/>
        <w:outlineLvl w:val="6"/>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4354" w14:cap="flat" w14:cmpd="sng">
            <w14:solidFill>
              <w14:srgbClr w14:val="000000"/>
            </w14:solidFill>
            <w14:prstDash w14:val="solid"/>
            <w14:miter w14:val="0"/>
          </w14:textOutline>
        </w:rPr>
        <w:t>32.其他内容</w:t>
      </w:r>
    </w:p>
    <w:p w14:paraId="1E796194">
      <w:pPr>
        <w:pStyle w:val="8"/>
        <w:spacing w:before="193" w:line="468" w:lineRule="exact"/>
        <w:ind w:left="461"/>
        <w:rPr>
          <w:color w:val="auto"/>
          <w:sz w:val="21"/>
          <w:szCs w:val="21"/>
          <w:highlight w:val="none"/>
        </w:rPr>
      </w:pPr>
      <w:r>
        <w:rPr>
          <w:color w:val="auto"/>
          <w:spacing w:val="-1"/>
          <w:position w:val="19"/>
          <w:sz w:val="21"/>
          <w:szCs w:val="21"/>
          <w:highlight w:val="none"/>
        </w:rPr>
        <w:t>32.1代理服务收费标准及缴费账户详见“供应商须知前附表”，供应商为联合体的，可</w:t>
      </w:r>
      <w:r>
        <w:rPr>
          <w:color w:val="auto"/>
          <w:spacing w:val="-2"/>
          <w:position w:val="19"/>
          <w:sz w:val="21"/>
          <w:szCs w:val="21"/>
          <w:highlight w:val="none"/>
        </w:rPr>
        <w:t>以由</w:t>
      </w:r>
    </w:p>
    <w:p w14:paraId="0CAFF46E">
      <w:pPr>
        <w:pStyle w:val="8"/>
        <w:spacing w:before="1" w:line="219" w:lineRule="auto"/>
        <w:ind w:left="38"/>
        <w:rPr>
          <w:color w:val="auto"/>
          <w:sz w:val="21"/>
          <w:szCs w:val="21"/>
          <w:highlight w:val="none"/>
        </w:rPr>
      </w:pPr>
      <w:r>
        <w:rPr>
          <w:color w:val="auto"/>
          <w:spacing w:val="-2"/>
          <w:sz w:val="21"/>
          <w:szCs w:val="21"/>
          <w:highlight w:val="none"/>
        </w:rPr>
        <w:t>联合体中的一方或者多方共同交纳代理服务费。</w:t>
      </w:r>
    </w:p>
    <w:p w14:paraId="713D4926">
      <w:pPr>
        <w:pStyle w:val="8"/>
        <w:spacing w:before="218" w:line="220" w:lineRule="auto"/>
        <w:ind w:left="461"/>
        <w:rPr>
          <w:color w:val="auto"/>
          <w:sz w:val="21"/>
          <w:szCs w:val="21"/>
          <w:highlight w:val="none"/>
        </w:rPr>
      </w:pPr>
      <w:r>
        <w:rPr>
          <w:color w:val="auto"/>
          <w:spacing w:val="-4"/>
          <w:sz w:val="21"/>
          <w:szCs w:val="21"/>
          <w:highlight w:val="none"/>
        </w:rPr>
        <w:t>32.2代理服务费收费计算标准：</w:t>
      </w:r>
    </w:p>
    <w:p w14:paraId="37A12BE1">
      <w:pPr>
        <w:spacing w:line="87" w:lineRule="exact"/>
        <w:rPr>
          <w:color w:val="auto"/>
          <w:highlight w:val="none"/>
        </w:rPr>
      </w:pPr>
    </w:p>
    <w:tbl>
      <w:tblPr>
        <w:tblStyle w:val="20"/>
        <w:tblW w:w="8208" w:type="dxa"/>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72"/>
        <w:gridCol w:w="1657"/>
        <w:gridCol w:w="1530"/>
        <w:gridCol w:w="1549"/>
      </w:tblGrid>
      <w:tr w14:paraId="58AF7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3472" w:type="dxa"/>
            <w:tcBorders>
              <w:tl2br w:val="single" w:color="000000" w:sz="4" w:space="0"/>
            </w:tcBorders>
            <w:vAlign w:val="top"/>
          </w:tcPr>
          <w:p w14:paraId="1B3FD376">
            <w:pPr>
              <w:pStyle w:val="21"/>
              <w:spacing w:before="130" w:line="220" w:lineRule="auto"/>
              <w:ind w:left="1697"/>
              <w:rPr>
                <w:color w:val="auto"/>
                <w:highlight w:val="none"/>
              </w:rPr>
            </w:pPr>
            <w:r>
              <w:rPr>
                <w:color w:val="auto"/>
                <w:spacing w:val="-5"/>
                <w:highlight w:val="none"/>
              </w:rPr>
              <w:t>费率</w:t>
            </w:r>
          </w:p>
          <w:p w14:paraId="20FDFEC3">
            <w:pPr>
              <w:pStyle w:val="21"/>
              <w:spacing w:before="217" w:line="220" w:lineRule="auto"/>
              <w:ind w:left="112"/>
              <w:rPr>
                <w:color w:val="auto"/>
                <w:highlight w:val="none"/>
              </w:rPr>
            </w:pPr>
            <w:r>
              <w:rPr>
                <w:color w:val="auto"/>
                <w:spacing w:val="-3"/>
                <w:highlight w:val="none"/>
              </w:rPr>
              <w:t>金额</w:t>
            </w:r>
          </w:p>
        </w:tc>
        <w:tc>
          <w:tcPr>
            <w:tcW w:w="1657" w:type="dxa"/>
            <w:vAlign w:val="top"/>
          </w:tcPr>
          <w:p w14:paraId="7A30CD97">
            <w:pPr>
              <w:spacing w:line="294" w:lineRule="auto"/>
              <w:rPr>
                <w:rFonts w:ascii="Arial"/>
                <w:color w:val="auto"/>
                <w:sz w:val="21"/>
                <w:highlight w:val="none"/>
              </w:rPr>
            </w:pPr>
          </w:p>
          <w:p w14:paraId="03E63E9B">
            <w:pPr>
              <w:pStyle w:val="21"/>
              <w:spacing w:before="68" w:line="219" w:lineRule="auto"/>
              <w:ind w:left="575"/>
              <w:rPr>
                <w:color w:val="auto"/>
                <w:highlight w:val="none"/>
              </w:rPr>
            </w:pPr>
            <w:r>
              <w:rPr>
                <w:color w:val="auto"/>
                <w:spacing w:val="-3"/>
                <w:highlight w:val="none"/>
              </w:rPr>
              <w:t>货物类</w:t>
            </w:r>
          </w:p>
        </w:tc>
        <w:tc>
          <w:tcPr>
            <w:tcW w:w="1530" w:type="dxa"/>
            <w:vAlign w:val="top"/>
          </w:tcPr>
          <w:p w14:paraId="0367C587">
            <w:pPr>
              <w:spacing w:line="294" w:lineRule="auto"/>
              <w:rPr>
                <w:rFonts w:ascii="Arial"/>
                <w:color w:val="auto"/>
                <w:sz w:val="21"/>
                <w:highlight w:val="none"/>
              </w:rPr>
            </w:pPr>
          </w:p>
          <w:p w14:paraId="207CFF87">
            <w:pPr>
              <w:pStyle w:val="21"/>
              <w:spacing w:before="68" w:line="220" w:lineRule="auto"/>
              <w:ind w:left="456"/>
              <w:rPr>
                <w:color w:val="auto"/>
                <w:highlight w:val="none"/>
              </w:rPr>
            </w:pPr>
            <w:r>
              <w:rPr>
                <w:color w:val="auto"/>
                <w:spacing w:val="-2"/>
                <w:highlight w:val="none"/>
              </w:rPr>
              <w:t>服务类</w:t>
            </w:r>
          </w:p>
        </w:tc>
        <w:tc>
          <w:tcPr>
            <w:tcW w:w="1549" w:type="dxa"/>
            <w:vAlign w:val="top"/>
          </w:tcPr>
          <w:p w14:paraId="7D6CD273">
            <w:pPr>
              <w:spacing w:line="294" w:lineRule="auto"/>
              <w:rPr>
                <w:rFonts w:ascii="Arial"/>
                <w:color w:val="auto"/>
                <w:sz w:val="21"/>
                <w:highlight w:val="none"/>
              </w:rPr>
            </w:pPr>
          </w:p>
          <w:p w14:paraId="22154F3A">
            <w:pPr>
              <w:pStyle w:val="21"/>
              <w:spacing w:before="68" w:line="220" w:lineRule="auto"/>
              <w:ind w:left="467"/>
              <w:rPr>
                <w:color w:val="auto"/>
                <w:highlight w:val="none"/>
              </w:rPr>
            </w:pPr>
            <w:r>
              <w:rPr>
                <w:color w:val="auto"/>
                <w:spacing w:val="-3"/>
                <w:highlight w:val="none"/>
              </w:rPr>
              <w:t>工程类</w:t>
            </w:r>
          </w:p>
        </w:tc>
      </w:tr>
      <w:tr w14:paraId="7704B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472" w:type="dxa"/>
            <w:vAlign w:val="top"/>
          </w:tcPr>
          <w:p w14:paraId="17879BED">
            <w:pPr>
              <w:pStyle w:val="21"/>
              <w:spacing w:before="128" w:line="220" w:lineRule="auto"/>
              <w:ind w:left="126"/>
              <w:rPr>
                <w:color w:val="auto"/>
                <w:highlight w:val="none"/>
              </w:rPr>
            </w:pPr>
            <w:r>
              <w:rPr>
                <w:color w:val="auto"/>
                <w:spacing w:val="-5"/>
                <w:highlight w:val="none"/>
              </w:rPr>
              <w:t>100万元以下</w:t>
            </w:r>
          </w:p>
        </w:tc>
        <w:tc>
          <w:tcPr>
            <w:tcW w:w="1657" w:type="dxa"/>
            <w:vAlign w:val="top"/>
          </w:tcPr>
          <w:p w14:paraId="100785FC">
            <w:pPr>
              <w:pStyle w:val="21"/>
              <w:spacing w:before="163" w:line="182" w:lineRule="auto"/>
              <w:ind w:left="336"/>
              <w:rPr>
                <w:color w:val="auto"/>
                <w:highlight w:val="none"/>
              </w:rPr>
            </w:pPr>
            <w:r>
              <w:rPr>
                <w:color w:val="auto"/>
                <w:spacing w:val="-6"/>
                <w:highlight w:val="none"/>
              </w:rPr>
              <w:t>1.5%</w:t>
            </w:r>
          </w:p>
        </w:tc>
        <w:tc>
          <w:tcPr>
            <w:tcW w:w="1530" w:type="dxa"/>
            <w:vAlign w:val="top"/>
          </w:tcPr>
          <w:p w14:paraId="40D71137">
            <w:pPr>
              <w:pStyle w:val="21"/>
              <w:spacing w:before="163" w:line="182" w:lineRule="auto"/>
              <w:ind w:left="338"/>
              <w:rPr>
                <w:color w:val="auto"/>
                <w:highlight w:val="none"/>
              </w:rPr>
            </w:pPr>
            <w:r>
              <w:rPr>
                <w:color w:val="auto"/>
                <w:spacing w:val="-6"/>
                <w:highlight w:val="none"/>
              </w:rPr>
              <w:t>1.5%</w:t>
            </w:r>
          </w:p>
        </w:tc>
        <w:tc>
          <w:tcPr>
            <w:tcW w:w="1549" w:type="dxa"/>
            <w:vAlign w:val="top"/>
          </w:tcPr>
          <w:p w14:paraId="1783DC2D">
            <w:pPr>
              <w:pStyle w:val="21"/>
              <w:spacing w:before="163" w:line="182" w:lineRule="auto"/>
              <w:ind w:left="340"/>
              <w:rPr>
                <w:color w:val="auto"/>
                <w:highlight w:val="none"/>
              </w:rPr>
            </w:pPr>
            <w:r>
              <w:rPr>
                <w:color w:val="auto"/>
                <w:spacing w:val="-6"/>
                <w:highlight w:val="none"/>
              </w:rPr>
              <w:t>1.0%</w:t>
            </w:r>
          </w:p>
        </w:tc>
      </w:tr>
      <w:tr w14:paraId="12064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3472" w:type="dxa"/>
            <w:vAlign w:val="top"/>
          </w:tcPr>
          <w:p w14:paraId="67E3025C">
            <w:pPr>
              <w:pStyle w:val="21"/>
              <w:spacing w:before="129" w:line="220" w:lineRule="auto"/>
              <w:ind w:left="126"/>
              <w:rPr>
                <w:color w:val="auto"/>
                <w:highlight w:val="none"/>
              </w:rPr>
            </w:pPr>
            <w:r>
              <w:rPr>
                <w:color w:val="auto"/>
                <w:spacing w:val="-4"/>
                <w:highlight w:val="none"/>
              </w:rPr>
              <w:t>100～500万元</w:t>
            </w:r>
          </w:p>
        </w:tc>
        <w:tc>
          <w:tcPr>
            <w:tcW w:w="1657" w:type="dxa"/>
            <w:vAlign w:val="top"/>
          </w:tcPr>
          <w:p w14:paraId="3E4310F5">
            <w:pPr>
              <w:pStyle w:val="21"/>
              <w:spacing w:before="164" w:line="182" w:lineRule="auto"/>
              <w:ind w:left="336"/>
              <w:rPr>
                <w:color w:val="auto"/>
                <w:highlight w:val="none"/>
              </w:rPr>
            </w:pPr>
            <w:r>
              <w:rPr>
                <w:color w:val="auto"/>
                <w:spacing w:val="-6"/>
                <w:highlight w:val="none"/>
              </w:rPr>
              <w:t>1.1%</w:t>
            </w:r>
          </w:p>
        </w:tc>
        <w:tc>
          <w:tcPr>
            <w:tcW w:w="1530" w:type="dxa"/>
            <w:vAlign w:val="top"/>
          </w:tcPr>
          <w:p w14:paraId="3817A512">
            <w:pPr>
              <w:pStyle w:val="21"/>
              <w:spacing w:before="165" w:line="181" w:lineRule="auto"/>
              <w:ind w:left="324"/>
              <w:rPr>
                <w:color w:val="auto"/>
                <w:highlight w:val="none"/>
              </w:rPr>
            </w:pPr>
            <w:r>
              <w:rPr>
                <w:color w:val="auto"/>
                <w:spacing w:val="-3"/>
                <w:highlight w:val="none"/>
              </w:rPr>
              <w:t>0.8%</w:t>
            </w:r>
          </w:p>
        </w:tc>
        <w:tc>
          <w:tcPr>
            <w:tcW w:w="1549" w:type="dxa"/>
            <w:vAlign w:val="top"/>
          </w:tcPr>
          <w:p w14:paraId="7709846D">
            <w:pPr>
              <w:pStyle w:val="21"/>
              <w:spacing w:before="165" w:line="181" w:lineRule="auto"/>
              <w:ind w:left="326"/>
              <w:rPr>
                <w:color w:val="auto"/>
                <w:highlight w:val="none"/>
              </w:rPr>
            </w:pPr>
            <w:r>
              <w:rPr>
                <w:color w:val="auto"/>
                <w:spacing w:val="-3"/>
                <w:highlight w:val="none"/>
              </w:rPr>
              <w:t>0.7%</w:t>
            </w:r>
          </w:p>
        </w:tc>
      </w:tr>
      <w:tr w14:paraId="6EC81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3472" w:type="dxa"/>
            <w:vAlign w:val="top"/>
          </w:tcPr>
          <w:p w14:paraId="0668DF99">
            <w:pPr>
              <w:pStyle w:val="21"/>
              <w:spacing w:before="131" w:line="220" w:lineRule="auto"/>
              <w:ind w:left="115"/>
              <w:rPr>
                <w:color w:val="auto"/>
                <w:highlight w:val="none"/>
              </w:rPr>
            </w:pPr>
            <w:r>
              <w:rPr>
                <w:color w:val="auto"/>
                <w:spacing w:val="-2"/>
                <w:highlight w:val="none"/>
              </w:rPr>
              <w:t>500～1000万元</w:t>
            </w:r>
          </w:p>
        </w:tc>
        <w:tc>
          <w:tcPr>
            <w:tcW w:w="1657" w:type="dxa"/>
            <w:vAlign w:val="top"/>
          </w:tcPr>
          <w:p w14:paraId="7282090B">
            <w:pPr>
              <w:pStyle w:val="21"/>
              <w:spacing w:before="167" w:line="181" w:lineRule="auto"/>
              <w:ind w:left="322"/>
              <w:rPr>
                <w:color w:val="auto"/>
                <w:highlight w:val="none"/>
              </w:rPr>
            </w:pPr>
            <w:r>
              <w:rPr>
                <w:color w:val="auto"/>
                <w:spacing w:val="-3"/>
                <w:highlight w:val="none"/>
              </w:rPr>
              <w:t>0.8%</w:t>
            </w:r>
          </w:p>
        </w:tc>
        <w:tc>
          <w:tcPr>
            <w:tcW w:w="1530" w:type="dxa"/>
            <w:vAlign w:val="top"/>
          </w:tcPr>
          <w:p w14:paraId="02C37617">
            <w:pPr>
              <w:pStyle w:val="21"/>
              <w:spacing w:before="167" w:line="181" w:lineRule="auto"/>
              <w:ind w:left="324"/>
              <w:rPr>
                <w:color w:val="auto"/>
                <w:highlight w:val="none"/>
              </w:rPr>
            </w:pPr>
            <w:r>
              <w:rPr>
                <w:color w:val="auto"/>
                <w:spacing w:val="-2"/>
                <w:highlight w:val="none"/>
              </w:rPr>
              <w:t>0.45%</w:t>
            </w:r>
          </w:p>
        </w:tc>
        <w:tc>
          <w:tcPr>
            <w:tcW w:w="1549" w:type="dxa"/>
            <w:vAlign w:val="top"/>
          </w:tcPr>
          <w:p w14:paraId="7524B808">
            <w:pPr>
              <w:pStyle w:val="21"/>
              <w:spacing w:before="167" w:line="181" w:lineRule="auto"/>
              <w:ind w:left="326"/>
              <w:rPr>
                <w:color w:val="auto"/>
                <w:highlight w:val="none"/>
              </w:rPr>
            </w:pPr>
            <w:r>
              <w:rPr>
                <w:color w:val="auto"/>
                <w:spacing w:val="-2"/>
                <w:highlight w:val="none"/>
              </w:rPr>
              <w:t>0.55%</w:t>
            </w:r>
          </w:p>
        </w:tc>
      </w:tr>
      <w:tr w14:paraId="3075F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472" w:type="dxa"/>
            <w:vAlign w:val="top"/>
          </w:tcPr>
          <w:p w14:paraId="3B1A789B">
            <w:pPr>
              <w:pStyle w:val="21"/>
              <w:spacing w:before="133" w:line="220" w:lineRule="auto"/>
              <w:ind w:left="126"/>
              <w:rPr>
                <w:color w:val="auto"/>
                <w:highlight w:val="none"/>
              </w:rPr>
            </w:pPr>
            <w:r>
              <w:rPr>
                <w:color w:val="auto"/>
                <w:spacing w:val="-3"/>
                <w:highlight w:val="none"/>
              </w:rPr>
              <w:t>1000～5000万元</w:t>
            </w:r>
          </w:p>
        </w:tc>
        <w:tc>
          <w:tcPr>
            <w:tcW w:w="1657" w:type="dxa"/>
            <w:vAlign w:val="top"/>
          </w:tcPr>
          <w:p w14:paraId="261E9AB7">
            <w:pPr>
              <w:pStyle w:val="21"/>
              <w:spacing w:before="169" w:line="181" w:lineRule="auto"/>
              <w:ind w:left="322"/>
              <w:rPr>
                <w:color w:val="auto"/>
                <w:highlight w:val="none"/>
              </w:rPr>
            </w:pPr>
            <w:r>
              <w:rPr>
                <w:color w:val="auto"/>
                <w:spacing w:val="-3"/>
                <w:highlight w:val="none"/>
              </w:rPr>
              <w:t>0.5%</w:t>
            </w:r>
          </w:p>
        </w:tc>
        <w:tc>
          <w:tcPr>
            <w:tcW w:w="1530" w:type="dxa"/>
            <w:vAlign w:val="top"/>
          </w:tcPr>
          <w:p w14:paraId="72306AE8">
            <w:pPr>
              <w:pStyle w:val="21"/>
              <w:spacing w:before="169" w:line="181" w:lineRule="auto"/>
              <w:ind w:left="324"/>
              <w:rPr>
                <w:color w:val="auto"/>
                <w:highlight w:val="none"/>
              </w:rPr>
            </w:pPr>
            <w:r>
              <w:rPr>
                <w:color w:val="auto"/>
                <w:spacing w:val="-2"/>
                <w:highlight w:val="none"/>
              </w:rPr>
              <w:t>0.25%</w:t>
            </w:r>
          </w:p>
        </w:tc>
        <w:tc>
          <w:tcPr>
            <w:tcW w:w="1549" w:type="dxa"/>
            <w:vAlign w:val="top"/>
          </w:tcPr>
          <w:p w14:paraId="2D37668D">
            <w:pPr>
              <w:pStyle w:val="21"/>
              <w:spacing w:before="169" w:line="181" w:lineRule="auto"/>
              <w:ind w:left="326"/>
              <w:rPr>
                <w:color w:val="auto"/>
                <w:highlight w:val="none"/>
              </w:rPr>
            </w:pPr>
            <w:r>
              <w:rPr>
                <w:color w:val="auto"/>
                <w:spacing w:val="-2"/>
                <w:highlight w:val="none"/>
              </w:rPr>
              <w:t>0.35%</w:t>
            </w:r>
          </w:p>
        </w:tc>
      </w:tr>
      <w:tr w14:paraId="69B1F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3472" w:type="dxa"/>
            <w:vAlign w:val="top"/>
          </w:tcPr>
          <w:p w14:paraId="77D986D8">
            <w:pPr>
              <w:pStyle w:val="21"/>
              <w:spacing w:before="134" w:line="220" w:lineRule="auto"/>
              <w:ind w:left="115"/>
              <w:rPr>
                <w:color w:val="auto"/>
                <w:highlight w:val="none"/>
              </w:rPr>
            </w:pPr>
            <w:r>
              <w:rPr>
                <w:color w:val="auto"/>
                <w:spacing w:val="-4"/>
                <w:highlight w:val="none"/>
              </w:rPr>
              <w:t>5000万元～1亿元</w:t>
            </w:r>
          </w:p>
        </w:tc>
        <w:tc>
          <w:tcPr>
            <w:tcW w:w="1657" w:type="dxa"/>
            <w:vAlign w:val="top"/>
          </w:tcPr>
          <w:p w14:paraId="03A45EF7">
            <w:pPr>
              <w:pStyle w:val="21"/>
              <w:spacing w:before="170" w:line="181" w:lineRule="auto"/>
              <w:ind w:left="322"/>
              <w:rPr>
                <w:color w:val="auto"/>
                <w:highlight w:val="none"/>
              </w:rPr>
            </w:pPr>
            <w:r>
              <w:rPr>
                <w:color w:val="auto"/>
                <w:spacing w:val="-2"/>
                <w:highlight w:val="none"/>
              </w:rPr>
              <w:t>0.25%</w:t>
            </w:r>
          </w:p>
        </w:tc>
        <w:tc>
          <w:tcPr>
            <w:tcW w:w="1530" w:type="dxa"/>
            <w:vAlign w:val="top"/>
          </w:tcPr>
          <w:p w14:paraId="46BC65A8">
            <w:pPr>
              <w:pStyle w:val="21"/>
              <w:spacing w:before="169" w:line="182" w:lineRule="auto"/>
              <w:ind w:left="324"/>
              <w:rPr>
                <w:color w:val="auto"/>
                <w:highlight w:val="none"/>
              </w:rPr>
            </w:pPr>
            <w:r>
              <w:rPr>
                <w:color w:val="auto"/>
                <w:spacing w:val="-3"/>
                <w:highlight w:val="none"/>
              </w:rPr>
              <w:t>0.1%</w:t>
            </w:r>
          </w:p>
        </w:tc>
        <w:tc>
          <w:tcPr>
            <w:tcW w:w="1549" w:type="dxa"/>
            <w:vAlign w:val="top"/>
          </w:tcPr>
          <w:p w14:paraId="2A5FD872">
            <w:pPr>
              <w:pStyle w:val="21"/>
              <w:spacing w:before="170" w:line="181" w:lineRule="auto"/>
              <w:ind w:left="326"/>
              <w:rPr>
                <w:color w:val="auto"/>
                <w:highlight w:val="none"/>
              </w:rPr>
            </w:pPr>
            <w:r>
              <w:rPr>
                <w:color w:val="auto"/>
                <w:spacing w:val="-3"/>
                <w:highlight w:val="none"/>
              </w:rPr>
              <w:t>0.2%</w:t>
            </w:r>
          </w:p>
        </w:tc>
      </w:tr>
      <w:tr w14:paraId="78B03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3472" w:type="dxa"/>
            <w:vAlign w:val="top"/>
          </w:tcPr>
          <w:p w14:paraId="038C78CD">
            <w:pPr>
              <w:pStyle w:val="21"/>
              <w:spacing w:before="130" w:line="220" w:lineRule="auto"/>
              <w:ind w:left="126"/>
              <w:rPr>
                <w:color w:val="auto"/>
                <w:highlight w:val="none"/>
              </w:rPr>
            </w:pPr>
            <w:r>
              <w:rPr>
                <w:color w:val="auto"/>
                <w:spacing w:val="-6"/>
                <w:highlight w:val="none"/>
              </w:rPr>
              <w:t>1～5亿元</w:t>
            </w:r>
          </w:p>
        </w:tc>
        <w:tc>
          <w:tcPr>
            <w:tcW w:w="1657" w:type="dxa"/>
            <w:vAlign w:val="top"/>
          </w:tcPr>
          <w:p w14:paraId="5CCE64F4">
            <w:pPr>
              <w:pStyle w:val="21"/>
              <w:spacing w:before="166" w:line="181" w:lineRule="auto"/>
              <w:ind w:left="322"/>
              <w:rPr>
                <w:color w:val="auto"/>
                <w:highlight w:val="none"/>
              </w:rPr>
            </w:pPr>
            <w:r>
              <w:rPr>
                <w:color w:val="auto"/>
                <w:spacing w:val="-2"/>
                <w:highlight w:val="none"/>
              </w:rPr>
              <w:t>0.05%</w:t>
            </w:r>
          </w:p>
        </w:tc>
        <w:tc>
          <w:tcPr>
            <w:tcW w:w="1530" w:type="dxa"/>
            <w:vAlign w:val="top"/>
          </w:tcPr>
          <w:p w14:paraId="1A9A2166">
            <w:pPr>
              <w:pStyle w:val="21"/>
              <w:spacing w:before="166" w:line="181" w:lineRule="auto"/>
              <w:ind w:left="324"/>
              <w:rPr>
                <w:color w:val="auto"/>
                <w:highlight w:val="none"/>
              </w:rPr>
            </w:pPr>
            <w:r>
              <w:rPr>
                <w:color w:val="auto"/>
                <w:spacing w:val="-2"/>
                <w:highlight w:val="none"/>
              </w:rPr>
              <w:t>0.05%</w:t>
            </w:r>
          </w:p>
        </w:tc>
        <w:tc>
          <w:tcPr>
            <w:tcW w:w="1549" w:type="dxa"/>
            <w:vAlign w:val="top"/>
          </w:tcPr>
          <w:p w14:paraId="600D0069">
            <w:pPr>
              <w:pStyle w:val="21"/>
              <w:spacing w:before="166" w:line="181" w:lineRule="auto"/>
              <w:ind w:left="326"/>
              <w:rPr>
                <w:color w:val="auto"/>
                <w:highlight w:val="none"/>
              </w:rPr>
            </w:pPr>
            <w:r>
              <w:rPr>
                <w:color w:val="auto"/>
                <w:spacing w:val="-2"/>
                <w:highlight w:val="none"/>
              </w:rPr>
              <w:t>0.05%</w:t>
            </w:r>
          </w:p>
        </w:tc>
      </w:tr>
      <w:tr w14:paraId="7C9E3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3472" w:type="dxa"/>
            <w:vAlign w:val="top"/>
          </w:tcPr>
          <w:p w14:paraId="7A822528">
            <w:pPr>
              <w:pStyle w:val="21"/>
              <w:spacing w:before="127" w:line="220" w:lineRule="auto"/>
              <w:ind w:left="115"/>
              <w:rPr>
                <w:color w:val="auto"/>
                <w:highlight w:val="none"/>
              </w:rPr>
            </w:pPr>
            <w:r>
              <w:rPr>
                <w:color w:val="auto"/>
                <w:spacing w:val="-3"/>
                <w:highlight w:val="none"/>
              </w:rPr>
              <w:t>5～10亿元</w:t>
            </w:r>
          </w:p>
        </w:tc>
        <w:tc>
          <w:tcPr>
            <w:tcW w:w="1657" w:type="dxa"/>
            <w:vAlign w:val="top"/>
          </w:tcPr>
          <w:p w14:paraId="42A55EE6">
            <w:pPr>
              <w:pStyle w:val="21"/>
              <w:spacing w:before="163" w:line="181" w:lineRule="auto"/>
              <w:ind w:left="217"/>
              <w:rPr>
                <w:color w:val="auto"/>
                <w:highlight w:val="none"/>
              </w:rPr>
            </w:pPr>
            <w:r>
              <w:rPr>
                <w:color w:val="auto"/>
                <w:spacing w:val="-2"/>
                <w:highlight w:val="none"/>
              </w:rPr>
              <w:t>0.035%</w:t>
            </w:r>
          </w:p>
        </w:tc>
        <w:tc>
          <w:tcPr>
            <w:tcW w:w="1530" w:type="dxa"/>
            <w:vAlign w:val="top"/>
          </w:tcPr>
          <w:p w14:paraId="51CDCEF1">
            <w:pPr>
              <w:pStyle w:val="21"/>
              <w:spacing w:before="163" w:line="181" w:lineRule="auto"/>
              <w:ind w:left="324"/>
              <w:rPr>
                <w:color w:val="auto"/>
                <w:highlight w:val="none"/>
              </w:rPr>
            </w:pPr>
            <w:r>
              <w:rPr>
                <w:color w:val="auto"/>
                <w:spacing w:val="-2"/>
                <w:highlight w:val="none"/>
              </w:rPr>
              <w:t>0.035%</w:t>
            </w:r>
          </w:p>
        </w:tc>
        <w:tc>
          <w:tcPr>
            <w:tcW w:w="1549" w:type="dxa"/>
            <w:vAlign w:val="top"/>
          </w:tcPr>
          <w:p w14:paraId="212411A0">
            <w:pPr>
              <w:pStyle w:val="21"/>
              <w:spacing w:before="163" w:line="181" w:lineRule="auto"/>
              <w:ind w:left="221"/>
              <w:rPr>
                <w:color w:val="auto"/>
                <w:highlight w:val="none"/>
              </w:rPr>
            </w:pPr>
            <w:r>
              <w:rPr>
                <w:color w:val="auto"/>
                <w:spacing w:val="-2"/>
                <w:highlight w:val="none"/>
              </w:rPr>
              <w:t>0.035%</w:t>
            </w:r>
          </w:p>
        </w:tc>
      </w:tr>
      <w:tr w14:paraId="087AE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3472" w:type="dxa"/>
            <w:vAlign w:val="top"/>
          </w:tcPr>
          <w:p w14:paraId="7F06452D">
            <w:pPr>
              <w:pStyle w:val="21"/>
              <w:spacing w:before="129" w:line="220" w:lineRule="auto"/>
              <w:ind w:left="126"/>
              <w:rPr>
                <w:color w:val="auto"/>
                <w:highlight w:val="none"/>
              </w:rPr>
            </w:pPr>
            <w:r>
              <w:rPr>
                <w:color w:val="auto"/>
                <w:spacing w:val="-5"/>
                <w:highlight w:val="none"/>
              </w:rPr>
              <w:t>10～50亿元</w:t>
            </w:r>
          </w:p>
        </w:tc>
        <w:tc>
          <w:tcPr>
            <w:tcW w:w="1657" w:type="dxa"/>
            <w:vAlign w:val="top"/>
          </w:tcPr>
          <w:p w14:paraId="332A2290">
            <w:pPr>
              <w:pStyle w:val="21"/>
              <w:spacing w:before="165" w:line="181" w:lineRule="auto"/>
              <w:ind w:left="217"/>
              <w:rPr>
                <w:color w:val="auto"/>
                <w:highlight w:val="none"/>
              </w:rPr>
            </w:pPr>
            <w:r>
              <w:rPr>
                <w:color w:val="auto"/>
                <w:spacing w:val="-2"/>
                <w:highlight w:val="none"/>
              </w:rPr>
              <w:t>0.008%</w:t>
            </w:r>
          </w:p>
        </w:tc>
        <w:tc>
          <w:tcPr>
            <w:tcW w:w="1530" w:type="dxa"/>
            <w:vAlign w:val="top"/>
          </w:tcPr>
          <w:p w14:paraId="1C67611D">
            <w:pPr>
              <w:pStyle w:val="21"/>
              <w:spacing w:before="165" w:line="181" w:lineRule="auto"/>
              <w:ind w:left="324"/>
              <w:rPr>
                <w:color w:val="auto"/>
                <w:highlight w:val="none"/>
              </w:rPr>
            </w:pPr>
            <w:r>
              <w:rPr>
                <w:color w:val="auto"/>
                <w:spacing w:val="-2"/>
                <w:highlight w:val="none"/>
              </w:rPr>
              <w:t>0.008%</w:t>
            </w:r>
          </w:p>
        </w:tc>
        <w:tc>
          <w:tcPr>
            <w:tcW w:w="1549" w:type="dxa"/>
            <w:vAlign w:val="top"/>
          </w:tcPr>
          <w:p w14:paraId="0D7C8BD3">
            <w:pPr>
              <w:pStyle w:val="21"/>
              <w:spacing w:before="165" w:line="181" w:lineRule="auto"/>
              <w:ind w:left="221"/>
              <w:rPr>
                <w:color w:val="auto"/>
                <w:highlight w:val="none"/>
              </w:rPr>
            </w:pPr>
            <w:r>
              <w:rPr>
                <w:color w:val="auto"/>
                <w:spacing w:val="-2"/>
                <w:highlight w:val="none"/>
              </w:rPr>
              <w:t>0.008%</w:t>
            </w:r>
          </w:p>
        </w:tc>
      </w:tr>
      <w:tr w14:paraId="5F279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3472" w:type="dxa"/>
            <w:vAlign w:val="top"/>
          </w:tcPr>
          <w:p w14:paraId="0C5E7FC0">
            <w:pPr>
              <w:pStyle w:val="21"/>
              <w:spacing w:before="131" w:line="220" w:lineRule="auto"/>
              <w:ind w:left="115"/>
              <w:rPr>
                <w:color w:val="auto"/>
                <w:highlight w:val="none"/>
              </w:rPr>
            </w:pPr>
            <w:r>
              <w:rPr>
                <w:color w:val="auto"/>
                <w:spacing w:val="-3"/>
                <w:highlight w:val="none"/>
              </w:rPr>
              <w:t>50～100亿元</w:t>
            </w:r>
          </w:p>
        </w:tc>
        <w:tc>
          <w:tcPr>
            <w:tcW w:w="1657" w:type="dxa"/>
            <w:vAlign w:val="top"/>
          </w:tcPr>
          <w:p w14:paraId="2981CD3B">
            <w:pPr>
              <w:pStyle w:val="21"/>
              <w:spacing w:before="167" w:line="181" w:lineRule="auto"/>
              <w:ind w:left="217"/>
              <w:rPr>
                <w:color w:val="auto"/>
                <w:highlight w:val="none"/>
              </w:rPr>
            </w:pPr>
            <w:r>
              <w:rPr>
                <w:color w:val="auto"/>
                <w:spacing w:val="-2"/>
                <w:highlight w:val="none"/>
              </w:rPr>
              <w:t>0.006%</w:t>
            </w:r>
          </w:p>
        </w:tc>
        <w:tc>
          <w:tcPr>
            <w:tcW w:w="1530" w:type="dxa"/>
            <w:vAlign w:val="top"/>
          </w:tcPr>
          <w:p w14:paraId="1AFA0D32">
            <w:pPr>
              <w:pStyle w:val="21"/>
              <w:spacing w:before="167" w:line="181" w:lineRule="auto"/>
              <w:ind w:left="324"/>
              <w:rPr>
                <w:color w:val="auto"/>
                <w:highlight w:val="none"/>
              </w:rPr>
            </w:pPr>
            <w:r>
              <w:rPr>
                <w:color w:val="auto"/>
                <w:spacing w:val="-2"/>
                <w:highlight w:val="none"/>
              </w:rPr>
              <w:t>0.006%</w:t>
            </w:r>
          </w:p>
        </w:tc>
        <w:tc>
          <w:tcPr>
            <w:tcW w:w="1549" w:type="dxa"/>
            <w:vAlign w:val="top"/>
          </w:tcPr>
          <w:p w14:paraId="064CF3EB">
            <w:pPr>
              <w:pStyle w:val="21"/>
              <w:spacing w:before="167" w:line="181" w:lineRule="auto"/>
              <w:ind w:left="221"/>
              <w:rPr>
                <w:color w:val="auto"/>
                <w:highlight w:val="none"/>
              </w:rPr>
            </w:pPr>
            <w:r>
              <w:rPr>
                <w:color w:val="auto"/>
                <w:spacing w:val="-2"/>
                <w:highlight w:val="none"/>
              </w:rPr>
              <w:t>0.006%</w:t>
            </w:r>
          </w:p>
        </w:tc>
      </w:tr>
      <w:tr w14:paraId="619C9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3472" w:type="dxa"/>
            <w:vAlign w:val="top"/>
          </w:tcPr>
          <w:p w14:paraId="70F5D256">
            <w:pPr>
              <w:pStyle w:val="21"/>
              <w:spacing w:before="133" w:line="221" w:lineRule="auto"/>
              <w:ind w:left="126"/>
              <w:rPr>
                <w:color w:val="auto"/>
                <w:highlight w:val="none"/>
              </w:rPr>
            </w:pPr>
            <w:r>
              <w:rPr>
                <w:color w:val="auto"/>
                <w:spacing w:val="-5"/>
                <w:highlight w:val="none"/>
              </w:rPr>
              <w:t>100亿以上</w:t>
            </w:r>
          </w:p>
        </w:tc>
        <w:tc>
          <w:tcPr>
            <w:tcW w:w="1657" w:type="dxa"/>
            <w:vAlign w:val="top"/>
          </w:tcPr>
          <w:p w14:paraId="7F762FEC">
            <w:pPr>
              <w:pStyle w:val="21"/>
              <w:spacing w:before="169" w:line="181" w:lineRule="auto"/>
              <w:ind w:left="217"/>
              <w:rPr>
                <w:color w:val="auto"/>
                <w:highlight w:val="none"/>
              </w:rPr>
            </w:pPr>
            <w:r>
              <w:rPr>
                <w:color w:val="auto"/>
                <w:spacing w:val="-2"/>
                <w:highlight w:val="none"/>
              </w:rPr>
              <w:t>0.004%</w:t>
            </w:r>
          </w:p>
        </w:tc>
        <w:tc>
          <w:tcPr>
            <w:tcW w:w="1530" w:type="dxa"/>
            <w:vAlign w:val="top"/>
          </w:tcPr>
          <w:p w14:paraId="7DD40960">
            <w:pPr>
              <w:pStyle w:val="21"/>
              <w:spacing w:before="169" w:line="181" w:lineRule="auto"/>
              <w:ind w:left="324"/>
              <w:rPr>
                <w:color w:val="auto"/>
                <w:highlight w:val="none"/>
              </w:rPr>
            </w:pPr>
            <w:r>
              <w:rPr>
                <w:color w:val="auto"/>
                <w:spacing w:val="-2"/>
                <w:highlight w:val="none"/>
              </w:rPr>
              <w:t>0.004%</w:t>
            </w:r>
          </w:p>
        </w:tc>
        <w:tc>
          <w:tcPr>
            <w:tcW w:w="1549" w:type="dxa"/>
            <w:vAlign w:val="top"/>
          </w:tcPr>
          <w:p w14:paraId="67223886">
            <w:pPr>
              <w:pStyle w:val="21"/>
              <w:spacing w:before="169" w:line="181" w:lineRule="auto"/>
              <w:ind w:left="221"/>
              <w:rPr>
                <w:color w:val="auto"/>
                <w:highlight w:val="none"/>
              </w:rPr>
            </w:pPr>
            <w:r>
              <w:rPr>
                <w:color w:val="auto"/>
                <w:spacing w:val="-2"/>
                <w:highlight w:val="none"/>
              </w:rPr>
              <w:t>0.004%</w:t>
            </w:r>
          </w:p>
        </w:tc>
      </w:tr>
    </w:tbl>
    <w:p w14:paraId="6CFF9954">
      <w:pPr>
        <w:pStyle w:val="8"/>
        <w:spacing w:before="130" w:line="224" w:lineRule="auto"/>
        <w:ind w:left="457"/>
        <w:rPr>
          <w:color w:val="auto"/>
          <w:sz w:val="21"/>
          <w:szCs w:val="21"/>
          <w:highlight w:val="none"/>
        </w:rPr>
      </w:pPr>
      <w:r>
        <w:rPr>
          <w:color w:val="auto"/>
          <w:spacing w:val="-15"/>
          <w:sz w:val="21"/>
          <w:szCs w:val="21"/>
          <w:highlight w:val="none"/>
        </w:rPr>
        <w:t>注：</w:t>
      </w:r>
    </w:p>
    <w:p w14:paraId="043ADC36">
      <w:pPr>
        <w:pStyle w:val="8"/>
        <w:spacing w:before="213" w:line="468" w:lineRule="exact"/>
        <w:ind w:left="462"/>
        <w:rPr>
          <w:color w:val="auto"/>
          <w:sz w:val="21"/>
          <w:szCs w:val="21"/>
          <w:highlight w:val="none"/>
        </w:rPr>
      </w:pPr>
      <w:r>
        <w:rPr>
          <w:color w:val="auto"/>
          <w:spacing w:val="-3"/>
          <w:position w:val="19"/>
          <w:sz w:val="21"/>
          <w:szCs w:val="21"/>
          <w:highlight w:val="none"/>
        </w:rPr>
        <w:t>（1）按本表费率计算的收费为采购代理的收费基准价格；</w:t>
      </w:r>
    </w:p>
    <w:p w14:paraId="70E0752B">
      <w:pPr>
        <w:pStyle w:val="8"/>
        <w:spacing w:line="218" w:lineRule="auto"/>
        <w:ind w:left="462"/>
        <w:rPr>
          <w:color w:val="auto"/>
          <w:sz w:val="21"/>
          <w:szCs w:val="21"/>
          <w:highlight w:val="none"/>
        </w:rPr>
      </w:pPr>
      <w:r>
        <w:rPr>
          <w:color w:val="auto"/>
          <w:spacing w:val="-3"/>
          <w:sz w:val="21"/>
          <w:szCs w:val="21"/>
          <w:highlight w:val="none"/>
        </w:rPr>
        <w:t>（2）采购代理收费按差额定率累进法计算。</w:t>
      </w:r>
    </w:p>
    <w:p w14:paraId="299FED97">
      <w:pPr>
        <w:pStyle w:val="8"/>
        <w:spacing w:before="219" w:line="468" w:lineRule="exact"/>
        <w:ind w:left="457"/>
        <w:rPr>
          <w:color w:val="auto"/>
          <w:sz w:val="21"/>
          <w:szCs w:val="21"/>
          <w:highlight w:val="none"/>
        </w:rPr>
      </w:pPr>
      <w:r>
        <w:rPr>
          <w:color w:val="auto"/>
          <w:spacing w:val="-5"/>
          <w:position w:val="19"/>
          <w:sz w:val="21"/>
          <w:szCs w:val="21"/>
          <w:highlight w:val="none"/>
        </w:rPr>
        <w:t>例如：某服务采购代理业务成交金额或者暂定价为150万元，计算采购代理收费额如下：</w:t>
      </w:r>
    </w:p>
    <w:p w14:paraId="3F7AE393">
      <w:pPr>
        <w:pStyle w:val="8"/>
        <w:spacing w:line="220" w:lineRule="auto"/>
        <w:ind w:left="472"/>
        <w:rPr>
          <w:color w:val="auto"/>
          <w:sz w:val="21"/>
          <w:szCs w:val="21"/>
          <w:highlight w:val="none"/>
        </w:rPr>
      </w:pPr>
      <w:r>
        <w:rPr>
          <w:color w:val="auto"/>
          <w:spacing w:val="-6"/>
          <w:sz w:val="21"/>
          <w:szCs w:val="21"/>
          <w:highlight w:val="none"/>
        </w:rPr>
        <w:t>100万元×l.5%＝1.5万元</w:t>
      </w:r>
    </w:p>
    <w:p w14:paraId="2CE6CF95">
      <w:pPr>
        <w:pStyle w:val="8"/>
        <w:spacing w:before="217" w:line="468" w:lineRule="exact"/>
        <w:ind w:left="462"/>
        <w:rPr>
          <w:color w:val="auto"/>
          <w:sz w:val="21"/>
          <w:szCs w:val="21"/>
          <w:highlight w:val="none"/>
        </w:rPr>
      </w:pPr>
      <w:r>
        <w:rPr>
          <w:color w:val="auto"/>
          <w:spacing w:val="-8"/>
          <w:position w:val="20"/>
          <w:sz w:val="21"/>
          <w:szCs w:val="21"/>
          <w:highlight w:val="none"/>
        </w:rPr>
        <w:t>（150－100）万元×0.8%＝0.4万元</w:t>
      </w:r>
    </w:p>
    <w:p w14:paraId="609D67F0">
      <w:pPr>
        <w:pStyle w:val="8"/>
        <w:spacing w:before="1" w:line="219" w:lineRule="auto"/>
        <w:ind w:left="458"/>
        <w:rPr>
          <w:color w:val="auto"/>
          <w:sz w:val="21"/>
          <w:szCs w:val="21"/>
          <w:highlight w:val="none"/>
        </w:rPr>
      </w:pPr>
      <w:r>
        <w:rPr>
          <w:color w:val="auto"/>
          <w:spacing w:val="-7"/>
          <w:sz w:val="21"/>
          <w:szCs w:val="21"/>
          <w:highlight w:val="none"/>
        </w:rPr>
        <w:t>合计收费＝1.5＋0.4＝1.9万元</w:t>
      </w:r>
    </w:p>
    <w:p w14:paraId="598468B8">
      <w:pPr>
        <w:spacing w:before="204" w:line="222" w:lineRule="auto"/>
        <w:ind w:left="518"/>
        <w:outlineLvl w:val="6"/>
        <w:rPr>
          <w:rFonts w:ascii="黑体" w:hAnsi="黑体" w:eastAsia="黑体" w:cs="黑体"/>
          <w:color w:val="auto"/>
          <w:sz w:val="24"/>
          <w:szCs w:val="24"/>
          <w:highlight w:val="none"/>
        </w:rPr>
      </w:pPr>
      <w:r>
        <w:rPr>
          <w:rFonts w:ascii="黑体" w:hAnsi="黑体" w:eastAsia="黑体" w:cs="黑体"/>
          <w:color w:val="auto"/>
          <w:sz w:val="24"/>
          <w:szCs w:val="24"/>
          <w:highlight w:val="none"/>
          <w14:textOutline w14:w="4354" w14:cap="flat" w14:cmpd="sng">
            <w14:solidFill>
              <w14:srgbClr w14:val="000000"/>
            </w14:solidFill>
            <w14:prstDash w14:val="solid"/>
            <w14:miter w14:val="0"/>
          </w14:textOutline>
        </w:rPr>
        <w:t>33.需要补充的其他内容</w:t>
      </w:r>
    </w:p>
    <w:p w14:paraId="1094DC17">
      <w:pPr>
        <w:pStyle w:val="8"/>
        <w:spacing w:before="193" w:line="219" w:lineRule="auto"/>
        <w:ind w:left="461"/>
        <w:rPr>
          <w:color w:val="auto"/>
          <w:sz w:val="21"/>
          <w:szCs w:val="21"/>
          <w:highlight w:val="none"/>
        </w:rPr>
      </w:pPr>
      <w:r>
        <w:rPr>
          <w:color w:val="auto"/>
          <w:spacing w:val="-2"/>
          <w:sz w:val="21"/>
          <w:szCs w:val="21"/>
          <w:highlight w:val="none"/>
        </w:rPr>
        <w:t>33.1本磋商文件解释规则详见“供应商须知前附表”。</w:t>
      </w:r>
    </w:p>
    <w:p w14:paraId="48569162">
      <w:pPr>
        <w:pStyle w:val="8"/>
        <w:spacing w:before="219" w:line="219" w:lineRule="auto"/>
        <w:ind w:left="461"/>
        <w:rPr>
          <w:color w:val="auto"/>
          <w:sz w:val="21"/>
          <w:szCs w:val="21"/>
          <w:highlight w:val="none"/>
        </w:rPr>
      </w:pPr>
      <w:r>
        <w:rPr>
          <w:color w:val="auto"/>
          <w:spacing w:val="-2"/>
          <w:sz w:val="21"/>
          <w:szCs w:val="21"/>
          <w:highlight w:val="none"/>
        </w:rPr>
        <w:t>33.2其他事项详见“供应商须知前附表”。</w:t>
      </w:r>
    </w:p>
    <w:p w14:paraId="780D34CA">
      <w:pPr>
        <w:pStyle w:val="8"/>
        <w:spacing w:before="221" w:line="411" w:lineRule="auto"/>
        <w:ind w:left="36" w:right="29" w:firstLine="425"/>
        <w:rPr>
          <w:color w:val="auto"/>
          <w:sz w:val="21"/>
          <w:szCs w:val="21"/>
          <w:highlight w:val="none"/>
        </w:rPr>
      </w:pPr>
      <w:r>
        <w:rPr>
          <w:color w:val="auto"/>
          <w:sz w:val="21"/>
          <w:szCs w:val="21"/>
          <w:highlight w:val="none"/>
        </w:rPr>
        <w:t>33.3本文件所称中小企业，是指在中华人民共和国境</w:t>
      </w:r>
      <w:r>
        <w:rPr>
          <w:color w:val="auto"/>
          <w:spacing w:val="-1"/>
          <w:sz w:val="21"/>
          <w:szCs w:val="21"/>
          <w:highlight w:val="none"/>
        </w:rPr>
        <w:t>内依法设立，依据国务院批准的中小企</w:t>
      </w:r>
      <w:r>
        <w:rPr>
          <w:color w:val="auto"/>
          <w:spacing w:val="1"/>
          <w:sz w:val="21"/>
          <w:szCs w:val="21"/>
          <w:highlight w:val="none"/>
        </w:rPr>
        <w:t>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文</w:t>
      </w:r>
      <w:r>
        <w:rPr>
          <w:color w:val="auto"/>
          <w:spacing w:val="-4"/>
          <w:sz w:val="21"/>
          <w:szCs w:val="21"/>
          <w:highlight w:val="none"/>
        </w:rPr>
        <w:t>件规定的中小企业扶持政策：</w:t>
      </w:r>
    </w:p>
    <w:p w14:paraId="64FAA647">
      <w:pPr>
        <w:pStyle w:val="8"/>
        <w:spacing w:before="218" w:line="468" w:lineRule="exact"/>
        <w:ind w:right="28"/>
        <w:jc w:val="right"/>
        <w:rPr>
          <w:color w:val="auto"/>
          <w:sz w:val="21"/>
          <w:szCs w:val="21"/>
          <w:highlight w:val="none"/>
        </w:rPr>
      </w:pPr>
      <w:r>
        <w:rPr>
          <w:color w:val="auto"/>
          <w:spacing w:val="-1"/>
          <w:position w:val="19"/>
          <w:sz w:val="21"/>
          <w:szCs w:val="21"/>
          <w:highlight w:val="none"/>
        </w:rPr>
        <w:t>（1）在货物采购项目中，货物由中小企业制造</w:t>
      </w:r>
      <w:r>
        <w:rPr>
          <w:color w:val="auto"/>
          <w:spacing w:val="-2"/>
          <w:position w:val="19"/>
          <w:sz w:val="21"/>
          <w:szCs w:val="21"/>
          <w:highlight w:val="none"/>
        </w:rPr>
        <w:t>，即货物由中小企业生产且使用该中小企业商</w:t>
      </w:r>
    </w:p>
    <w:p w14:paraId="6751CE59">
      <w:pPr>
        <w:pStyle w:val="8"/>
        <w:spacing w:before="1" w:line="219" w:lineRule="auto"/>
        <w:ind w:left="42"/>
        <w:rPr>
          <w:color w:val="auto"/>
          <w:sz w:val="21"/>
          <w:szCs w:val="21"/>
          <w:highlight w:val="none"/>
        </w:rPr>
      </w:pPr>
      <w:r>
        <w:rPr>
          <w:color w:val="auto"/>
          <w:spacing w:val="-2"/>
          <w:sz w:val="21"/>
          <w:szCs w:val="21"/>
          <w:highlight w:val="none"/>
        </w:rPr>
        <w:t>号或者注册商标，不对其中涉及的工程承建商和服务的承接商作出要求；</w:t>
      </w:r>
    </w:p>
    <w:p w14:paraId="66E4B091">
      <w:pPr>
        <w:pStyle w:val="8"/>
        <w:spacing w:before="218" w:line="468" w:lineRule="exact"/>
        <w:ind w:right="28"/>
        <w:jc w:val="right"/>
        <w:rPr>
          <w:color w:val="auto"/>
          <w:sz w:val="21"/>
          <w:szCs w:val="21"/>
          <w:highlight w:val="none"/>
        </w:rPr>
      </w:pPr>
      <w:r>
        <w:rPr>
          <w:color w:val="auto"/>
          <w:spacing w:val="-1"/>
          <w:position w:val="19"/>
          <w:sz w:val="21"/>
          <w:szCs w:val="21"/>
          <w:highlight w:val="none"/>
        </w:rPr>
        <w:t>（2）在工程采购项目中，工程由中小企业承建</w:t>
      </w:r>
      <w:r>
        <w:rPr>
          <w:color w:val="auto"/>
          <w:spacing w:val="-2"/>
          <w:position w:val="19"/>
          <w:sz w:val="21"/>
          <w:szCs w:val="21"/>
          <w:highlight w:val="none"/>
        </w:rPr>
        <w:t>，即工程施工单位为中小企业，不对其中涉及</w:t>
      </w:r>
    </w:p>
    <w:p w14:paraId="39B16255">
      <w:pPr>
        <w:pStyle w:val="8"/>
        <w:spacing w:before="1" w:line="218" w:lineRule="auto"/>
        <w:ind w:left="54"/>
        <w:rPr>
          <w:color w:val="auto"/>
          <w:sz w:val="21"/>
          <w:szCs w:val="21"/>
          <w:highlight w:val="none"/>
        </w:rPr>
      </w:pPr>
      <w:r>
        <w:rPr>
          <w:color w:val="auto"/>
          <w:spacing w:val="-4"/>
          <w:sz w:val="21"/>
          <w:szCs w:val="21"/>
          <w:highlight w:val="none"/>
        </w:rPr>
        <w:t>的货物的制造商和服务的承接商作出要求；</w:t>
      </w:r>
    </w:p>
    <w:p w14:paraId="60641BA1">
      <w:pPr>
        <w:pStyle w:val="8"/>
        <w:spacing w:before="220" w:line="411" w:lineRule="auto"/>
        <w:ind w:left="57" w:right="29" w:firstLine="405"/>
        <w:rPr>
          <w:color w:val="auto"/>
          <w:sz w:val="21"/>
          <w:szCs w:val="21"/>
          <w:highlight w:val="none"/>
        </w:rPr>
      </w:pPr>
      <w:r>
        <w:rPr>
          <w:color w:val="auto"/>
          <w:spacing w:val="-1"/>
          <w:sz w:val="21"/>
          <w:szCs w:val="21"/>
          <w:highlight w:val="none"/>
        </w:rPr>
        <w:t>（3）在服务采购项目中，服务由中小企业承接</w:t>
      </w:r>
      <w:r>
        <w:rPr>
          <w:color w:val="auto"/>
          <w:spacing w:val="-2"/>
          <w:sz w:val="21"/>
          <w:szCs w:val="21"/>
          <w:highlight w:val="none"/>
        </w:rPr>
        <w:t>，即提供服务的人员为中小企业依照《中华人</w:t>
      </w:r>
      <w:r>
        <w:rPr>
          <w:color w:val="auto"/>
          <w:spacing w:val="1"/>
          <w:sz w:val="21"/>
          <w:szCs w:val="21"/>
          <w:highlight w:val="none"/>
        </w:rPr>
        <w:t>民共和国劳动合同法》订立劳动合同的从业人员，不对其中涉及</w:t>
      </w:r>
      <w:r>
        <w:rPr>
          <w:color w:val="auto"/>
          <w:sz w:val="21"/>
          <w:szCs w:val="21"/>
          <w:highlight w:val="none"/>
        </w:rPr>
        <w:t>的货物的制造商和工程承建商作</w:t>
      </w:r>
      <w:r>
        <w:rPr>
          <w:color w:val="auto"/>
          <w:spacing w:val="-11"/>
          <w:sz w:val="21"/>
          <w:szCs w:val="21"/>
          <w:highlight w:val="none"/>
        </w:rPr>
        <w:t>出要求。</w:t>
      </w:r>
    </w:p>
    <w:p w14:paraId="6E501598">
      <w:pPr>
        <w:pStyle w:val="8"/>
        <w:spacing w:before="217" w:line="468" w:lineRule="exact"/>
        <w:ind w:right="31"/>
        <w:jc w:val="center"/>
        <w:rPr>
          <w:color w:val="auto"/>
          <w:sz w:val="21"/>
          <w:szCs w:val="21"/>
          <w:highlight w:val="none"/>
        </w:rPr>
      </w:pPr>
      <w:r>
        <w:rPr>
          <w:color w:val="auto"/>
          <w:spacing w:val="1"/>
          <w:position w:val="19"/>
          <w:sz w:val="21"/>
          <w:szCs w:val="21"/>
          <w:highlight w:val="none"/>
        </w:rPr>
        <w:t>在货物采购项目中，供应商提供的货物既有中小企业制造货物，也有大型企业制造货物的，</w:t>
      </w:r>
    </w:p>
    <w:p w14:paraId="003AA7F5">
      <w:pPr>
        <w:spacing w:line="406" w:lineRule="auto"/>
        <w:rPr>
          <w:rFonts w:ascii="Arial"/>
          <w:color w:val="auto"/>
          <w:sz w:val="21"/>
          <w:highlight w:val="none"/>
        </w:rPr>
      </w:pPr>
      <w:r>
        <w:rPr>
          <w:color w:val="auto"/>
          <w:spacing w:val="1"/>
          <w:sz w:val="21"/>
          <w:szCs w:val="21"/>
          <w:highlight w:val="none"/>
        </w:rPr>
        <w:t>不享受本文件规定的中小企业扶持政策。以联合体形式参加政府采购活动，联合体各方均为中小</w:t>
      </w:r>
    </w:p>
    <w:p w14:paraId="5E7CE825">
      <w:pPr>
        <w:pStyle w:val="8"/>
        <w:spacing w:before="68" w:line="220" w:lineRule="auto"/>
        <w:ind w:left="40"/>
        <w:rPr>
          <w:color w:val="auto"/>
          <w:sz w:val="21"/>
          <w:szCs w:val="21"/>
          <w:highlight w:val="none"/>
        </w:rPr>
      </w:pPr>
      <w:r>
        <w:rPr>
          <w:color w:val="auto"/>
          <w:spacing w:val="-1"/>
          <w:sz w:val="21"/>
          <w:szCs w:val="21"/>
          <w:highlight w:val="none"/>
        </w:rPr>
        <w:t>企业的，联合体视同中小企业。其中，联合体各方均为小微企业的，联合体视同小微企</w:t>
      </w:r>
      <w:r>
        <w:rPr>
          <w:color w:val="auto"/>
          <w:spacing w:val="-2"/>
          <w:sz w:val="21"/>
          <w:szCs w:val="21"/>
          <w:highlight w:val="none"/>
        </w:rPr>
        <w:t>业。</w:t>
      </w:r>
    </w:p>
    <w:p w14:paraId="1DDB63BD">
      <w:pPr>
        <w:pStyle w:val="8"/>
        <w:spacing w:before="218" w:line="468" w:lineRule="exact"/>
        <w:jc w:val="right"/>
        <w:rPr>
          <w:color w:val="auto"/>
          <w:sz w:val="21"/>
          <w:szCs w:val="21"/>
          <w:highlight w:val="none"/>
        </w:rPr>
      </w:pPr>
      <w:r>
        <w:rPr>
          <w:color w:val="auto"/>
          <w:spacing w:val="-2"/>
          <w:position w:val="19"/>
          <w:sz w:val="21"/>
          <w:szCs w:val="21"/>
          <w:highlight w:val="none"/>
        </w:rPr>
        <w:t>依据本文件规定享受扶持政策获得政府采购</w:t>
      </w:r>
      <w:r>
        <w:rPr>
          <w:color w:val="auto"/>
          <w:spacing w:val="-3"/>
          <w:position w:val="19"/>
          <w:sz w:val="21"/>
          <w:szCs w:val="21"/>
          <w:highlight w:val="none"/>
        </w:rPr>
        <w:t>合同的，小微企业不得将合同分包给大中型企业，</w:t>
      </w:r>
    </w:p>
    <w:p w14:paraId="2152A185">
      <w:pPr>
        <w:pStyle w:val="8"/>
        <w:spacing w:line="219" w:lineRule="auto"/>
        <w:ind w:left="56"/>
        <w:rPr>
          <w:color w:val="auto"/>
          <w:sz w:val="21"/>
          <w:szCs w:val="21"/>
          <w:highlight w:val="none"/>
        </w:rPr>
      </w:pPr>
      <w:r>
        <w:rPr>
          <w:color w:val="auto"/>
          <w:spacing w:val="-4"/>
          <w:sz w:val="21"/>
          <w:szCs w:val="21"/>
          <w:highlight w:val="none"/>
        </w:rPr>
        <w:t>中型企业不得将合同分包给大型企业。</w:t>
      </w:r>
    </w:p>
    <w:p w14:paraId="667FDCCB">
      <w:pPr>
        <w:spacing w:line="219" w:lineRule="auto"/>
        <w:rPr>
          <w:color w:val="auto"/>
          <w:sz w:val="21"/>
          <w:szCs w:val="21"/>
          <w:highlight w:val="none"/>
        </w:rPr>
        <w:sectPr>
          <w:headerReference r:id="rId15" w:type="default"/>
          <w:footerReference r:id="rId16" w:type="default"/>
          <w:pgSz w:w="11906" w:h="16839"/>
          <w:pgMar w:top="1134" w:right="1304" w:bottom="1134" w:left="1304" w:header="1077" w:footer="990" w:gutter="0"/>
          <w:pgNumType w:fmt="decimal"/>
          <w:cols w:space="720" w:num="1"/>
        </w:sectPr>
      </w:pPr>
    </w:p>
    <w:p w14:paraId="52938B90">
      <w:pPr>
        <w:spacing w:line="271" w:lineRule="auto"/>
        <w:rPr>
          <w:rFonts w:ascii="Arial"/>
          <w:color w:val="auto"/>
          <w:sz w:val="21"/>
          <w:highlight w:val="none"/>
        </w:rPr>
      </w:pPr>
    </w:p>
    <w:p w14:paraId="7DFBAB0B">
      <w:pPr>
        <w:spacing w:before="104" w:line="225" w:lineRule="auto"/>
        <w:ind w:left="479"/>
        <w:rPr>
          <w:rFonts w:ascii="黑体" w:hAnsi="黑体" w:eastAsia="黑体" w:cs="黑体"/>
          <w:color w:val="auto"/>
          <w:sz w:val="32"/>
          <w:szCs w:val="32"/>
          <w:highlight w:val="none"/>
        </w:rPr>
      </w:pPr>
      <w:r>
        <w:rPr>
          <w:rFonts w:ascii="黑体" w:hAnsi="黑体" w:eastAsia="黑体" w:cs="黑体"/>
          <w:color w:val="auto"/>
          <w:spacing w:val="-15"/>
          <w:sz w:val="32"/>
          <w:szCs w:val="32"/>
          <w:highlight w:val="none"/>
        </w:rPr>
        <w:t>附件1：</w:t>
      </w:r>
    </w:p>
    <w:p w14:paraId="0DED4D86">
      <w:pPr>
        <w:pStyle w:val="8"/>
        <w:spacing w:before="234" w:line="219" w:lineRule="auto"/>
        <w:ind w:left="946"/>
        <w:rPr>
          <w:color w:val="auto"/>
          <w:sz w:val="32"/>
          <w:szCs w:val="32"/>
          <w:highlight w:val="none"/>
        </w:rPr>
      </w:pPr>
      <w:r>
        <w:rPr>
          <w:color w:val="auto"/>
          <w:sz w:val="32"/>
          <w:szCs w:val="32"/>
          <w:highlight w:val="none"/>
          <w14:textOutline w14:w="5805" w14:cap="flat" w14:cmpd="sng">
            <w14:solidFill>
              <w14:srgbClr w14:val="000000"/>
            </w14:solidFill>
            <w14:prstDash w14:val="solid"/>
            <w14:miter w14:val="0"/>
          </w14:textOutline>
        </w:rPr>
        <w:t>广西壮族自治区政府采购项目合同验收书（格式）</w:t>
      </w:r>
    </w:p>
    <w:p w14:paraId="15845FD3">
      <w:pPr>
        <w:rPr>
          <w:rFonts w:ascii="Arial"/>
          <w:color w:val="auto"/>
          <w:sz w:val="21"/>
          <w:highlight w:val="none"/>
        </w:rPr>
      </w:pPr>
    </w:p>
    <w:p w14:paraId="44A94D92">
      <w:pPr>
        <w:rPr>
          <w:rFonts w:ascii="Arial"/>
          <w:color w:val="auto"/>
          <w:sz w:val="21"/>
          <w:highlight w:val="none"/>
        </w:rPr>
      </w:pPr>
    </w:p>
    <w:p w14:paraId="63192BC2">
      <w:pPr>
        <w:spacing w:line="241" w:lineRule="auto"/>
        <w:rPr>
          <w:rFonts w:ascii="Arial"/>
          <w:color w:val="auto"/>
          <w:sz w:val="21"/>
          <w:highlight w:val="none"/>
        </w:rPr>
      </w:pPr>
    </w:p>
    <w:p w14:paraId="238DB5D9">
      <w:pPr>
        <w:spacing w:before="69" w:line="221" w:lineRule="auto"/>
        <w:ind w:right="25"/>
        <w:jc w:val="center"/>
        <w:rPr>
          <w:rFonts w:ascii="仿宋" w:hAnsi="仿宋" w:eastAsia="仿宋" w:cs="仿宋"/>
          <w:color w:val="auto"/>
          <w:sz w:val="21"/>
          <w:szCs w:val="21"/>
          <w:highlight w:val="none"/>
        </w:rPr>
      </w:pPr>
      <w:r>
        <w:rPr>
          <w:rFonts w:ascii="仿宋" w:hAnsi="仿宋" w:eastAsia="仿宋" w:cs="仿宋"/>
          <w:color w:val="auto"/>
          <w:spacing w:val="-8"/>
          <w:sz w:val="21"/>
          <w:szCs w:val="21"/>
          <w:highlight w:val="none"/>
        </w:rPr>
        <w:t>根据政府采购项目（</w:t>
      </w:r>
      <w:r>
        <w:rPr>
          <w:rFonts w:ascii="仿宋" w:hAnsi="仿宋" w:eastAsia="仿宋" w:cs="仿宋"/>
          <w:color w:val="auto"/>
          <w:spacing w:val="-8"/>
          <w:sz w:val="21"/>
          <w:szCs w:val="21"/>
          <w:highlight w:val="none"/>
          <w:u w:val="single" w:color="auto"/>
        </w:rPr>
        <w:t>采购合同编号</w:t>
      </w:r>
      <w:r>
        <w:rPr>
          <w:rFonts w:ascii="仿宋" w:hAnsi="仿宋" w:eastAsia="仿宋" w:cs="仿宋"/>
          <w:color w:val="auto"/>
          <w:spacing w:val="-11"/>
          <w:sz w:val="21"/>
          <w:szCs w:val="21"/>
          <w:highlight w:val="none"/>
          <w:u w:val="single" w:color="auto"/>
        </w:rPr>
        <w:t>：</w:t>
      </w:r>
      <w:r>
        <w:rPr>
          <w:rFonts w:ascii="仿宋" w:hAnsi="仿宋" w:eastAsia="仿宋" w:cs="仿宋"/>
          <w:color w:val="auto"/>
          <w:spacing w:val="-11"/>
          <w:sz w:val="21"/>
          <w:szCs w:val="21"/>
          <w:highlight w:val="none"/>
        </w:rPr>
        <w:t>）</w:t>
      </w:r>
      <w:r>
        <w:rPr>
          <w:rFonts w:ascii="仿宋" w:hAnsi="仿宋" w:eastAsia="仿宋" w:cs="仿宋"/>
          <w:color w:val="auto"/>
          <w:spacing w:val="-8"/>
          <w:sz w:val="21"/>
          <w:szCs w:val="21"/>
          <w:highlight w:val="none"/>
        </w:rPr>
        <w:t>的约定，我单位对（</w:t>
      </w:r>
      <w:r>
        <w:rPr>
          <w:rFonts w:ascii="仿宋" w:hAnsi="仿宋" w:eastAsia="仿宋" w:cs="仿宋"/>
          <w:color w:val="auto"/>
          <w:spacing w:val="-8"/>
          <w:sz w:val="21"/>
          <w:szCs w:val="21"/>
          <w:highlight w:val="none"/>
          <w:u w:val="single" w:color="auto"/>
        </w:rPr>
        <w:t>项目名称</w:t>
      </w:r>
      <w:r>
        <w:rPr>
          <w:rFonts w:ascii="仿宋" w:hAnsi="仿宋" w:eastAsia="仿宋" w:cs="仿宋"/>
          <w:color w:val="auto"/>
          <w:spacing w:val="-8"/>
          <w:sz w:val="21"/>
          <w:szCs w:val="21"/>
          <w:highlight w:val="none"/>
        </w:rPr>
        <w:t>）政府采购项目成</w:t>
      </w:r>
    </w:p>
    <w:p w14:paraId="1E4FE24F">
      <w:pPr>
        <w:spacing w:before="68" w:line="211" w:lineRule="auto"/>
        <w:ind w:left="47"/>
        <w:rPr>
          <w:rFonts w:ascii="仿宋" w:hAnsi="仿宋" w:eastAsia="仿宋" w:cs="仿宋"/>
          <w:color w:val="auto"/>
          <w:sz w:val="21"/>
          <w:szCs w:val="21"/>
          <w:highlight w:val="none"/>
        </w:rPr>
      </w:pPr>
      <w:r>
        <w:rPr>
          <w:color w:val="auto"/>
          <w:highlight w:val="none"/>
        </w:rPr>
        <w:pict>
          <v:rect id="_x0000_s1035" o:spid="_x0000_s1035" o:spt="1" style="position:absolute;left:0pt;margin-left:53.95pt;margin-top:13.6pt;height:0.55pt;width:52.5pt;z-index:251660288;mso-width-relative:page;mso-height-relative:page;" fillcolor="#000000" filled="t" stroked="f" coordsize="21600,21600">
            <v:path/>
            <v:fill on="t" focussize="0,0"/>
            <v:stroke on="f"/>
            <v:imagedata o:title=""/>
            <o:lock v:ext="edit"/>
          </v:rect>
        </w:pict>
      </w:r>
      <w:r>
        <w:rPr>
          <w:rFonts w:ascii="仿宋" w:hAnsi="仿宋" w:eastAsia="仿宋" w:cs="仿宋"/>
          <w:color w:val="auto"/>
          <w:spacing w:val="-4"/>
          <w:sz w:val="21"/>
          <w:szCs w:val="21"/>
          <w:highlight w:val="none"/>
        </w:rPr>
        <w:t>交供应商（公司名称）提供的货物（或者工程、服务）进行了验收，验收情况如下：</w:t>
      </w:r>
    </w:p>
    <w:tbl>
      <w:tblPr>
        <w:tblStyle w:val="20"/>
        <w:tblW w:w="8444" w:type="dxa"/>
        <w:tblInd w:w="24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12"/>
        <w:gridCol w:w="823"/>
        <w:gridCol w:w="1619"/>
        <w:gridCol w:w="796"/>
        <w:gridCol w:w="2099"/>
        <w:gridCol w:w="177"/>
        <w:gridCol w:w="683"/>
        <w:gridCol w:w="1435"/>
      </w:tblGrid>
      <w:tr w14:paraId="57CB35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6" w:hRule="atLeast"/>
        </w:trPr>
        <w:tc>
          <w:tcPr>
            <w:tcW w:w="3254" w:type="dxa"/>
            <w:gridSpan w:val="3"/>
            <w:vAlign w:val="top"/>
          </w:tcPr>
          <w:p w14:paraId="68F922B7">
            <w:pPr>
              <w:pStyle w:val="21"/>
              <w:spacing w:before="168" w:line="220" w:lineRule="auto"/>
              <w:ind w:left="1100"/>
              <w:rPr>
                <w:color w:val="auto"/>
                <w:highlight w:val="none"/>
              </w:rPr>
            </w:pPr>
            <w:r>
              <w:rPr>
                <w:color w:val="auto"/>
                <w:spacing w:val="-9"/>
                <w:highlight w:val="none"/>
              </w:rPr>
              <w:t>验收方式：</w:t>
            </w:r>
          </w:p>
        </w:tc>
        <w:tc>
          <w:tcPr>
            <w:tcW w:w="5190" w:type="dxa"/>
            <w:gridSpan w:val="5"/>
            <w:vAlign w:val="top"/>
          </w:tcPr>
          <w:p w14:paraId="58CC74D9">
            <w:pPr>
              <w:pStyle w:val="21"/>
              <w:spacing w:before="169" w:line="216" w:lineRule="auto"/>
              <w:ind w:left="1517"/>
              <w:rPr>
                <w:color w:val="auto"/>
                <w:highlight w:val="none"/>
              </w:rPr>
            </w:pPr>
            <w:r>
              <w:rPr>
                <w:color w:val="auto"/>
                <w:position w:val="-4"/>
                <w:highlight w:val="none"/>
              </w:rPr>
              <w:drawing>
                <wp:inline distT="0" distB="0" distL="0" distR="0">
                  <wp:extent cx="95885" cy="14033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0"/>
                          <a:stretch>
                            <a:fillRect/>
                          </a:stretch>
                        </pic:blipFill>
                        <pic:spPr>
                          <a:xfrm>
                            <a:off x="0" y="0"/>
                            <a:ext cx="96412" cy="140551"/>
                          </a:xfrm>
                          <a:prstGeom prst="rect">
                            <a:avLst/>
                          </a:prstGeom>
                        </pic:spPr>
                      </pic:pic>
                    </a:graphicData>
                  </a:graphic>
                </wp:inline>
              </w:drawing>
            </w:r>
            <w:r>
              <w:rPr>
                <w:color w:val="auto"/>
                <w:spacing w:val="5"/>
                <w:highlight w:val="none"/>
              </w:rPr>
              <w:t>自行验收</w:t>
            </w:r>
            <w:r>
              <w:rPr>
                <w:color w:val="auto"/>
                <w:position w:val="-4"/>
                <w:highlight w:val="none"/>
              </w:rPr>
              <w:drawing>
                <wp:inline distT="0" distB="0" distL="0" distR="0">
                  <wp:extent cx="95885" cy="14033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1"/>
                          <a:stretch>
                            <a:fillRect/>
                          </a:stretch>
                        </pic:blipFill>
                        <pic:spPr>
                          <a:xfrm>
                            <a:off x="0" y="0"/>
                            <a:ext cx="96412" cy="140551"/>
                          </a:xfrm>
                          <a:prstGeom prst="rect">
                            <a:avLst/>
                          </a:prstGeom>
                        </pic:spPr>
                      </pic:pic>
                    </a:graphicData>
                  </a:graphic>
                </wp:inline>
              </w:drawing>
            </w:r>
            <w:r>
              <w:rPr>
                <w:color w:val="auto"/>
                <w:spacing w:val="5"/>
                <w:highlight w:val="none"/>
              </w:rPr>
              <w:t>委托验收</w:t>
            </w:r>
          </w:p>
        </w:tc>
      </w:tr>
      <w:tr w14:paraId="2B9849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9" w:hRule="atLeast"/>
        </w:trPr>
        <w:tc>
          <w:tcPr>
            <w:tcW w:w="812" w:type="dxa"/>
            <w:vAlign w:val="top"/>
          </w:tcPr>
          <w:p w14:paraId="366C7C9D">
            <w:pPr>
              <w:pStyle w:val="21"/>
              <w:spacing w:before="231" w:line="221" w:lineRule="auto"/>
              <w:ind w:left="190"/>
              <w:rPr>
                <w:color w:val="auto"/>
                <w:highlight w:val="none"/>
              </w:rPr>
            </w:pPr>
            <w:r>
              <w:rPr>
                <w:color w:val="auto"/>
                <w:spacing w:val="-2"/>
                <w:highlight w:val="none"/>
              </w:rPr>
              <w:t>序号</w:t>
            </w:r>
          </w:p>
        </w:tc>
        <w:tc>
          <w:tcPr>
            <w:tcW w:w="2442" w:type="dxa"/>
            <w:gridSpan w:val="2"/>
            <w:vAlign w:val="top"/>
          </w:tcPr>
          <w:p w14:paraId="4CA54020">
            <w:pPr>
              <w:pStyle w:val="21"/>
              <w:spacing w:before="231" w:line="222" w:lineRule="auto"/>
              <w:ind w:left="1002"/>
              <w:rPr>
                <w:color w:val="auto"/>
                <w:highlight w:val="none"/>
              </w:rPr>
            </w:pPr>
            <w:r>
              <w:rPr>
                <w:color w:val="auto"/>
                <w:spacing w:val="-3"/>
                <w:highlight w:val="none"/>
              </w:rPr>
              <w:t>名称</w:t>
            </w:r>
          </w:p>
        </w:tc>
        <w:tc>
          <w:tcPr>
            <w:tcW w:w="2895" w:type="dxa"/>
            <w:gridSpan w:val="2"/>
            <w:vAlign w:val="top"/>
          </w:tcPr>
          <w:p w14:paraId="4E93459B">
            <w:pPr>
              <w:pStyle w:val="21"/>
              <w:spacing w:before="71" w:line="219" w:lineRule="auto"/>
              <w:ind w:left="83"/>
              <w:rPr>
                <w:color w:val="auto"/>
                <w:highlight w:val="none"/>
              </w:rPr>
            </w:pPr>
            <w:r>
              <w:rPr>
                <w:color w:val="auto"/>
                <w:spacing w:val="-1"/>
                <w:highlight w:val="none"/>
              </w:rPr>
              <w:t>货物型号规格、标准及配置等</w:t>
            </w:r>
          </w:p>
          <w:p w14:paraId="72997682">
            <w:pPr>
              <w:pStyle w:val="21"/>
              <w:spacing w:before="70" w:line="209" w:lineRule="auto"/>
              <w:ind w:left="292"/>
              <w:rPr>
                <w:color w:val="auto"/>
                <w:highlight w:val="none"/>
              </w:rPr>
            </w:pPr>
            <w:r>
              <w:rPr>
                <w:color w:val="auto"/>
                <w:spacing w:val="-3"/>
                <w:highlight w:val="none"/>
              </w:rPr>
              <w:t>（或者服务内容、标准）</w:t>
            </w:r>
          </w:p>
        </w:tc>
        <w:tc>
          <w:tcPr>
            <w:tcW w:w="860" w:type="dxa"/>
            <w:gridSpan w:val="2"/>
            <w:vAlign w:val="top"/>
          </w:tcPr>
          <w:p w14:paraId="2B059829">
            <w:pPr>
              <w:pStyle w:val="21"/>
              <w:spacing w:before="231" w:line="220" w:lineRule="auto"/>
              <w:ind w:left="221"/>
              <w:rPr>
                <w:color w:val="auto"/>
                <w:highlight w:val="none"/>
              </w:rPr>
            </w:pPr>
            <w:r>
              <w:rPr>
                <w:color w:val="auto"/>
                <w:spacing w:val="-3"/>
                <w:highlight w:val="none"/>
              </w:rPr>
              <w:t>数量</w:t>
            </w:r>
          </w:p>
        </w:tc>
        <w:tc>
          <w:tcPr>
            <w:tcW w:w="1435" w:type="dxa"/>
            <w:vAlign w:val="top"/>
          </w:tcPr>
          <w:p w14:paraId="7466B12F">
            <w:pPr>
              <w:pStyle w:val="21"/>
              <w:spacing w:before="231" w:line="220" w:lineRule="auto"/>
              <w:ind w:left="507"/>
              <w:rPr>
                <w:color w:val="auto"/>
                <w:highlight w:val="none"/>
              </w:rPr>
            </w:pPr>
            <w:r>
              <w:rPr>
                <w:color w:val="auto"/>
                <w:spacing w:val="-3"/>
                <w:highlight w:val="none"/>
              </w:rPr>
              <w:t>金额</w:t>
            </w:r>
          </w:p>
        </w:tc>
      </w:tr>
      <w:tr w14:paraId="188237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6" w:hRule="atLeast"/>
        </w:trPr>
        <w:tc>
          <w:tcPr>
            <w:tcW w:w="812" w:type="dxa"/>
            <w:vAlign w:val="top"/>
          </w:tcPr>
          <w:p w14:paraId="2CA07CA6">
            <w:pPr>
              <w:rPr>
                <w:rFonts w:ascii="Arial"/>
                <w:color w:val="auto"/>
                <w:sz w:val="21"/>
                <w:highlight w:val="none"/>
              </w:rPr>
            </w:pPr>
          </w:p>
        </w:tc>
        <w:tc>
          <w:tcPr>
            <w:tcW w:w="2442" w:type="dxa"/>
            <w:gridSpan w:val="2"/>
            <w:vAlign w:val="top"/>
          </w:tcPr>
          <w:p w14:paraId="52EE0B1B">
            <w:pPr>
              <w:rPr>
                <w:rFonts w:ascii="Arial"/>
                <w:color w:val="auto"/>
                <w:sz w:val="21"/>
                <w:highlight w:val="none"/>
              </w:rPr>
            </w:pPr>
          </w:p>
        </w:tc>
        <w:tc>
          <w:tcPr>
            <w:tcW w:w="2895" w:type="dxa"/>
            <w:gridSpan w:val="2"/>
            <w:vAlign w:val="top"/>
          </w:tcPr>
          <w:p w14:paraId="3AE5FF97">
            <w:pPr>
              <w:rPr>
                <w:rFonts w:ascii="Arial"/>
                <w:color w:val="auto"/>
                <w:sz w:val="21"/>
                <w:highlight w:val="none"/>
              </w:rPr>
            </w:pPr>
          </w:p>
        </w:tc>
        <w:tc>
          <w:tcPr>
            <w:tcW w:w="860" w:type="dxa"/>
            <w:gridSpan w:val="2"/>
            <w:vAlign w:val="top"/>
          </w:tcPr>
          <w:p w14:paraId="492FED04">
            <w:pPr>
              <w:rPr>
                <w:rFonts w:ascii="Arial"/>
                <w:color w:val="auto"/>
                <w:sz w:val="21"/>
                <w:highlight w:val="none"/>
              </w:rPr>
            </w:pPr>
          </w:p>
        </w:tc>
        <w:tc>
          <w:tcPr>
            <w:tcW w:w="1435" w:type="dxa"/>
            <w:vAlign w:val="top"/>
          </w:tcPr>
          <w:p w14:paraId="41178E6F">
            <w:pPr>
              <w:rPr>
                <w:rFonts w:ascii="Arial"/>
                <w:color w:val="auto"/>
                <w:sz w:val="21"/>
                <w:highlight w:val="none"/>
              </w:rPr>
            </w:pPr>
          </w:p>
        </w:tc>
      </w:tr>
      <w:tr w14:paraId="7218D8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6" w:hRule="atLeast"/>
        </w:trPr>
        <w:tc>
          <w:tcPr>
            <w:tcW w:w="812" w:type="dxa"/>
            <w:vAlign w:val="top"/>
          </w:tcPr>
          <w:p w14:paraId="2918B830">
            <w:pPr>
              <w:rPr>
                <w:rFonts w:ascii="Arial"/>
                <w:color w:val="auto"/>
                <w:sz w:val="21"/>
                <w:highlight w:val="none"/>
              </w:rPr>
            </w:pPr>
          </w:p>
        </w:tc>
        <w:tc>
          <w:tcPr>
            <w:tcW w:w="2442" w:type="dxa"/>
            <w:gridSpan w:val="2"/>
            <w:vAlign w:val="top"/>
          </w:tcPr>
          <w:p w14:paraId="18DE6E00">
            <w:pPr>
              <w:rPr>
                <w:rFonts w:ascii="Arial"/>
                <w:color w:val="auto"/>
                <w:sz w:val="21"/>
                <w:highlight w:val="none"/>
              </w:rPr>
            </w:pPr>
          </w:p>
        </w:tc>
        <w:tc>
          <w:tcPr>
            <w:tcW w:w="2895" w:type="dxa"/>
            <w:gridSpan w:val="2"/>
            <w:vAlign w:val="top"/>
          </w:tcPr>
          <w:p w14:paraId="5168321D">
            <w:pPr>
              <w:rPr>
                <w:rFonts w:ascii="Arial"/>
                <w:color w:val="auto"/>
                <w:sz w:val="21"/>
                <w:highlight w:val="none"/>
              </w:rPr>
            </w:pPr>
          </w:p>
        </w:tc>
        <w:tc>
          <w:tcPr>
            <w:tcW w:w="860" w:type="dxa"/>
            <w:gridSpan w:val="2"/>
            <w:vAlign w:val="top"/>
          </w:tcPr>
          <w:p w14:paraId="28EF0821">
            <w:pPr>
              <w:rPr>
                <w:rFonts w:ascii="Arial"/>
                <w:color w:val="auto"/>
                <w:sz w:val="21"/>
                <w:highlight w:val="none"/>
              </w:rPr>
            </w:pPr>
          </w:p>
        </w:tc>
        <w:tc>
          <w:tcPr>
            <w:tcW w:w="1435" w:type="dxa"/>
            <w:vAlign w:val="top"/>
          </w:tcPr>
          <w:p w14:paraId="7CF330E7">
            <w:pPr>
              <w:rPr>
                <w:rFonts w:ascii="Arial"/>
                <w:color w:val="auto"/>
                <w:sz w:val="21"/>
                <w:highlight w:val="none"/>
              </w:rPr>
            </w:pPr>
          </w:p>
        </w:tc>
      </w:tr>
      <w:tr w14:paraId="46A980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6" w:hRule="atLeast"/>
        </w:trPr>
        <w:tc>
          <w:tcPr>
            <w:tcW w:w="812" w:type="dxa"/>
            <w:vAlign w:val="top"/>
          </w:tcPr>
          <w:p w14:paraId="06C54DC3">
            <w:pPr>
              <w:rPr>
                <w:rFonts w:ascii="Arial"/>
                <w:color w:val="auto"/>
                <w:sz w:val="21"/>
                <w:highlight w:val="none"/>
              </w:rPr>
            </w:pPr>
          </w:p>
        </w:tc>
        <w:tc>
          <w:tcPr>
            <w:tcW w:w="2442" w:type="dxa"/>
            <w:gridSpan w:val="2"/>
            <w:vAlign w:val="top"/>
          </w:tcPr>
          <w:p w14:paraId="20C3B75E">
            <w:pPr>
              <w:rPr>
                <w:rFonts w:ascii="Arial"/>
                <w:color w:val="auto"/>
                <w:sz w:val="21"/>
                <w:highlight w:val="none"/>
              </w:rPr>
            </w:pPr>
          </w:p>
        </w:tc>
        <w:tc>
          <w:tcPr>
            <w:tcW w:w="2895" w:type="dxa"/>
            <w:gridSpan w:val="2"/>
            <w:vAlign w:val="top"/>
          </w:tcPr>
          <w:p w14:paraId="522B42BD">
            <w:pPr>
              <w:rPr>
                <w:rFonts w:ascii="Arial"/>
                <w:color w:val="auto"/>
                <w:sz w:val="21"/>
                <w:highlight w:val="none"/>
              </w:rPr>
            </w:pPr>
          </w:p>
        </w:tc>
        <w:tc>
          <w:tcPr>
            <w:tcW w:w="860" w:type="dxa"/>
            <w:gridSpan w:val="2"/>
            <w:vAlign w:val="top"/>
          </w:tcPr>
          <w:p w14:paraId="7ED027A1">
            <w:pPr>
              <w:rPr>
                <w:rFonts w:ascii="Arial"/>
                <w:color w:val="auto"/>
                <w:sz w:val="21"/>
                <w:highlight w:val="none"/>
              </w:rPr>
            </w:pPr>
          </w:p>
        </w:tc>
        <w:tc>
          <w:tcPr>
            <w:tcW w:w="1435" w:type="dxa"/>
            <w:vAlign w:val="top"/>
          </w:tcPr>
          <w:p w14:paraId="6223CFF7">
            <w:pPr>
              <w:rPr>
                <w:rFonts w:ascii="Arial"/>
                <w:color w:val="auto"/>
                <w:sz w:val="21"/>
                <w:highlight w:val="none"/>
              </w:rPr>
            </w:pPr>
          </w:p>
        </w:tc>
      </w:tr>
      <w:tr w14:paraId="748226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6" w:hRule="atLeast"/>
        </w:trPr>
        <w:tc>
          <w:tcPr>
            <w:tcW w:w="6149" w:type="dxa"/>
            <w:gridSpan w:val="5"/>
            <w:vAlign w:val="top"/>
          </w:tcPr>
          <w:p w14:paraId="1E072D05">
            <w:pPr>
              <w:pStyle w:val="21"/>
              <w:spacing w:before="159" w:line="221" w:lineRule="auto"/>
              <w:ind w:left="2816"/>
              <w:rPr>
                <w:color w:val="auto"/>
                <w:highlight w:val="none"/>
              </w:rPr>
            </w:pPr>
            <w:r>
              <w:rPr>
                <w:color w:val="auto"/>
                <w:spacing w:val="-5"/>
                <w:highlight w:val="none"/>
              </w:rPr>
              <w:t>合计</w:t>
            </w:r>
          </w:p>
        </w:tc>
        <w:tc>
          <w:tcPr>
            <w:tcW w:w="860" w:type="dxa"/>
            <w:gridSpan w:val="2"/>
            <w:vAlign w:val="top"/>
          </w:tcPr>
          <w:p w14:paraId="125BE638">
            <w:pPr>
              <w:rPr>
                <w:rFonts w:ascii="Arial"/>
                <w:color w:val="auto"/>
                <w:sz w:val="21"/>
                <w:highlight w:val="none"/>
              </w:rPr>
            </w:pPr>
          </w:p>
        </w:tc>
        <w:tc>
          <w:tcPr>
            <w:tcW w:w="1435" w:type="dxa"/>
            <w:vAlign w:val="top"/>
          </w:tcPr>
          <w:p w14:paraId="7BCE22E7">
            <w:pPr>
              <w:rPr>
                <w:rFonts w:ascii="Arial"/>
                <w:color w:val="auto"/>
                <w:sz w:val="21"/>
                <w:highlight w:val="none"/>
              </w:rPr>
            </w:pPr>
          </w:p>
        </w:tc>
      </w:tr>
      <w:tr w14:paraId="7C353F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40" w:hRule="atLeast"/>
        </w:trPr>
        <w:tc>
          <w:tcPr>
            <w:tcW w:w="8444" w:type="dxa"/>
            <w:gridSpan w:val="8"/>
            <w:vAlign w:val="top"/>
          </w:tcPr>
          <w:p w14:paraId="1C4D994F">
            <w:pPr>
              <w:pStyle w:val="21"/>
              <w:spacing w:before="236" w:line="220" w:lineRule="auto"/>
              <w:ind w:left="219"/>
              <w:rPr>
                <w:color w:val="auto"/>
                <w:highlight w:val="none"/>
              </w:rPr>
            </w:pPr>
            <w:r>
              <w:rPr>
                <w:color w:val="auto"/>
                <w:spacing w:val="-13"/>
                <w:highlight w:val="none"/>
              </w:rPr>
              <w:t>合计大写金额：仟佰拾万仟佰拾元</w:t>
            </w:r>
          </w:p>
        </w:tc>
      </w:tr>
      <w:tr w14:paraId="4FC08F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0" w:hRule="atLeast"/>
        </w:trPr>
        <w:tc>
          <w:tcPr>
            <w:tcW w:w="1635" w:type="dxa"/>
            <w:gridSpan w:val="2"/>
            <w:vAlign w:val="top"/>
          </w:tcPr>
          <w:p w14:paraId="647EC754">
            <w:pPr>
              <w:pStyle w:val="21"/>
              <w:spacing w:before="237" w:line="219" w:lineRule="auto"/>
              <w:ind w:left="188"/>
              <w:rPr>
                <w:color w:val="auto"/>
                <w:highlight w:val="none"/>
              </w:rPr>
            </w:pPr>
            <w:r>
              <w:rPr>
                <w:color w:val="auto"/>
                <w:spacing w:val="-2"/>
                <w:highlight w:val="none"/>
              </w:rPr>
              <w:t>实际供货日期</w:t>
            </w:r>
          </w:p>
        </w:tc>
        <w:tc>
          <w:tcPr>
            <w:tcW w:w="2415" w:type="dxa"/>
            <w:gridSpan w:val="2"/>
            <w:vAlign w:val="top"/>
          </w:tcPr>
          <w:p w14:paraId="1F46247C">
            <w:pPr>
              <w:rPr>
                <w:rFonts w:ascii="Arial"/>
                <w:color w:val="auto"/>
                <w:sz w:val="21"/>
                <w:highlight w:val="none"/>
              </w:rPr>
            </w:pPr>
          </w:p>
        </w:tc>
        <w:tc>
          <w:tcPr>
            <w:tcW w:w="2276" w:type="dxa"/>
            <w:gridSpan w:val="2"/>
            <w:vAlign w:val="top"/>
          </w:tcPr>
          <w:p w14:paraId="2EAF481E">
            <w:pPr>
              <w:pStyle w:val="21"/>
              <w:spacing w:before="237" w:line="219" w:lineRule="auto"/>
              <w:ind w:left="318"/>
              <w:rPr>
                <w:color w:val="auto"/>
                <w:highlight w:val="none"/>
              </w:rPr>
            </w:pPr>
            <w:r>
              <w:rPr>
                <w:color w:val="auto"/>
                <w:spacing w:val="-1"/>
                <w:highlight w:val="none"/>
              </w:rPr>
              <w:t>合同交货验收日期</w:t>
            </w:r>
          </w:p>
        </w:tc>
        <w:tc>
          <w:tcPr>
            <w:tcW w:w="2118" w:type="dxa"/>
            <w:gridSpan w:val="2"/>
            <w:vAlign w:val="top"/>
          </w:tcPr>
          <w:p w14:paraId="5E912023">
            <w:pPr>
              <w:rPr>
                <w:rFonts w:ascii="Arial"/>
                <w:color w:val="auto"/>
                <w:sz w:val="21"/>
                <w:highlight w:val="none"/>
              </w:rPr>
            </w:pPr>
          </w:p>
        </w:tc>
      </w:tr>
      <w:tr w14:paraId="5CA53A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278" w:hRule="atLeast"/>
        </w:trPr>
        <w:tc>
          <w:tcPr>
            <w:tcW w:w="1635" w:type="dxa"/>
            <w:gridSpan w:val="2"/>
            <w:vAlign w:val="top"/>
          </w:tcPr>
          <w:p w14:paraId="0DBF8FFB">
            <w:pPr>
              <w:spacing w:line="243" w:lineRule="auto"/>
              <w:rPr>
                <w:rFonts w:ascii="Arial"/>
                <w:color w:val="auto"/>
                <w:sz w:val="21"/>
                <w:highlight w:val="none"/>
              </w:rPr>
            </w:pPr>
          </w:p>
          <w:p w14:paraId="2DADC92D">
            <w:pPr>
              <w:spacing w:line="243" w:lineRule="auto"/>
              <w:rPr>
                <w:rFonts w:ascii="Arial"/>
                <w:color w:val="auto"/>
                <w:sz w:val="21"/>
                <w:highlight w:val="none"/>
              </w:rPr>
            </w:pPr>
          </w:p>
          <w:p w14:paraId="5BF60C70">
            <w:pPr>
              <w:pStyle w:val="21"/>
              <w:spacing w:before="69" w:line="220" w:lineRule="auto"/>
              <w:ind w:left="105"/>
              <w:rPr>
                <w:color w:val="auto"/>
                <w:highlight w:val="none"/>
              </w:rPr>
            </w:pPr>
            <w:r>
              <w:rPr>
                <w:color w:val="auto"/>
                <w:spacing w:val="-2"/>
                <w:highlight w:val="none"/>
              </w:rPr>
              <w:t>验收具体内容</w:t>
            </w:r>
          </w:p>
        </w:tc>
        <w:tc>
          <w:tcPr>
            <w:tcW w:w="6809" w:type="dxa"/>
            <w:gridSpan w:val="6"/>
            <w:vAlign w:val="top"/>
          </w:tcPr>
          <w:p w14:paraId="7E08E905">
            <w:pPr>
              <w:pStyle w:val="21"/>
              <w:spacing w:before="80" w:line="261" w:lineRule="auto"/>
              <w:ind w:left="101" w:right="7" w:firstLine="4"/>
              <w:jc w:val="both"/>
              <w:rPr>
                <w:rFonts w:ascii="Verdana" w:hAnsi="Verdana" w:eastAsia="Verdana" w:cs="Verdana"/>
                <w:color w:val="auto"/>
                <w:highlight w:val="none"/>
              </w:rPr>
            </w:pPr>
            <w:r>
              <w:rPr>
                <w:color w:val="auto"/>
                <w:spacing w:val="-1"/>
                <w:highlight w:val="none"/>
              </w:rPr>
              <w:t>（应按采购合同、磋商文件、竞标响应文件及验收方案等进行验收；并核对成交供应商在安装调试等方面是否违反合同约定</w:t>
            </w:r>
            <w:r>
              <w:rPr>
                <w:color w:val="auto"/>
                <w:spacing w:val="-2"/>
                <w:highlight w:val="none"/>
              </w:rPr>
              <w:t>或者服务规范要求、</w:t>
            </w:r>
            <w:r>
              <w:rPr>
                <w:color w:val="auto"/>
                <w:spacing w:val="-1"/>
                <w:highlight w:val="none"/>
              </w:rPr>
              <w:t>提供的质量保证证明材料是否齐全、应有的配件及附件是否达到合同约</w:t>
            </w:r>
            <w:r>
              <w:rPr>
                <w:color w:val="auto"/>
                <w:spacing w:val="-2"/>
                <w:highlight w:val="none"/>
              </w:rPr>
              <w:t>定等。可附件</w:t>
            </w:r>
            <w:r>
              <w:rPr>
                <w:rFonts w:ascii="Verdana" w:hAnsi="Verdana" w:eastAsia="Verdana" w:cs="Verdana"/>
                <w:color w:val="auto"/>
                <w:spacing w:val="-2"/>
                <w:highlight w:val="none"/>
              </w:rPr>
              <w:t>)</w:t>
            </w:r>
          </w:p>
        </w:tc>
      </w:tr>
      <w:tr w14:paraId="34046F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79" w:hRule="atLeast"/>
        </w:trPr>
        <w:tc>
          <w:tcPr>
            <w:tcW w:w="1635" w:type="dxa"/>
            <w:gridSpan w:val="2"/>
            <w:vMerge w:val="restart"/>
            <w:tcBorders>
              <w:bottom w:val="nil"/>
            </w:tcBorders>
            <w:vAlign w:val="top"/>
          </w:tcPr>
          <w:p w14:paraId="3636960D">
            <w:pPr>
              <w:spacing w:line="318" w:lineRule="auto"/>
              <w:rPr>
                <w:rFonts w:ascii="Arial"/>
                <w:color w:val="auto"/>
                <w:sz w:val="21"/>
                <w:highlight w:val="none"/>
              </w:rPr>
            </w:pPr>
          </w:p>
          <w:p w14:paraId="6DE7F385">
            <w:pPr>
              <w:spacing w:line="319" w:lineRule="auto"/>
              <w:rPr>
                <w:rFonts w:ascii="Arial"/>
                <w:color w:val="auto"/>
                <w:sz w:val="21"/>
                <w:highlight w:val="none"/>
              </w:rPr>
            </w:pPr>
          </w:p>
          <w:p w14:paraId="6FE5C9C5">
            <w:pPr>
              <w:spacing w:line="319" w:lineRule="auto"/>
              <w:rPr>
                <w:rFonts w:ascii="Arial"/>
                <w:color w:val="auto"/>
                <w:sz w:val="21"/>
                <w:highlight w:val="none"/>
              </w:rPr>
            </w:pPr>
          </w:p>
          <w:p w14:paraId="055FA89B">
            <w:pPr>
              <w:pStyle w:val="21"/>
              <w:spacing w:before="68" w:line="220" w:lineRule="auto"/>
              <w:ind w:left="105"/>
              <w:rPr>
                <w:color w:val="auto"/>
                <w:highlight w:val="none"/>
              </w:rPr>
            </w:pPr>
            <w:r>
              <w:rPr>
                <w:color w:val="auto"/>
                <w:spacing w:val="-2"/>
                <w:highlight w:val="none"/>
              </w:rPr>
              <w:t>验收小组意见</w:t>
            </w:r>
          </w:p>
        </w:tc>
        <w:tc>
          <w:tcPr>
            <w:tcW w:w="6809" w:type="dxa"/>
            <w:gridSpan w:val="6"/>
            <w:vAlign w:val="top"/>
          </w:tcPr>
          <w:p w14:paraId="0B3E7588">
            <w:pPr>
              <w:spacing w:line="244" w:lineRule="auto"/>
              <w:rPr>
                <w:rFonts w:ascii="Arial"/>
                <w:color w:val="auto"/>
                <w:sz w:val="21"/>
                <w:highlight w:val="none"/>
              </w:rPr>
            </w:pPr>
          </w:p>
          <w:p w14:paraId="5995915D">
            <w:pPr>
              <w:spacing w:line="245" w:lineRule="auto"/>
              <w:rPr>
                <w:rFonts w:ascii="Arial"/>
                <w:color w:val="auto"/>
                <w:sz w:val="21"/>
                <w:highlight w:val="none"/>
              </w:rPr>
            </w:pPr>
          </w:p>
          <w:p w14:paraId="20084E8F">
            <w:pPr>
              <w:pStyle w:val="21"/>
              <w:spacing w:before="68" w:line="220" w:lineRule="auto"/>
              <w:ind w:left="201"/>
              <w:rPr>
                <w:color w:val="auto"/>
                <w:highlight w:val="none"/>
              </w:rPr>
            </w:pPr>
            <w:r>
              <w:rPr>
                <w:color w:val="auto"/>
                <w:spacing w:val="-7"/>
                <w:highlight w:val="none"/>
              </w:rPr>
              <w:t>验收结论性意见：</w:t>
            </w:r>
          </w:p>
        </w:tc>
      </w:tr>
      <w:tr w14:paraId="60E5C2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18" w:hRule="atLeast"/>
        </w:trPr>
        <w:tc>
          <w:tcPr>
            <w:tcW w:w="1635" w:type="dxa"/>
            <w:gridSpan w:val="2"/>
            <w:vMerge w:val="continue"/>
            <w:tcBorders>
              <w:top w:val="nil"/>
            </w:tcBorders>
            <w:vAlign w:val="top"/>
          </w:tcPr>
          <w:p w14:paraId="5B27CB7E">
            <w:pPr>
              <w:rPr>
                <w:rFonts w:ascii="Arial"/>
                <w:color w:val="auto"/>
                <w:sz w:val="21"/>
                <w:highlight w:val="none"/>
              </w:rPr>
            </w:pPr>
          </w:p>
        </w:tc>
        <w:tc>
          <w:tcPr>
            <w:tcW w:w="6809" w:type="dxa"/>
            <w:gridSpan w:val="6"/>
            <w:vAlign w:val="top"/>
          </w:tcPr>
          <w:p w14:paraId="2C19BCE4">
            <w:pPr>
              <w:pStyle w:val="21"/>
              <w:spacing w:before="82" w:line="600" w:lineRule="exact"/>
              <w:ind w:left="203"/>
              <w:rPr>
                <w:color w:val="auto"/>
                <w:highlight w:val="none"/>
              </w:rPr>
            </w:pPr>
            <w:r>
              <w:rPr>
                <w:color w:val="auto"/>
                <w:spacing w:val="-5"/>
                <w:position w:val="30"/>
                <w:highlight w:val="none"/>
              </w:rPr>
              <w:t>有异议的意见和说明理由：</w:t>
            </w:r>
          </w:p>
          <w:p w14:paraId="623E8245">
            <w:pPr>
              <w:pStyle w:val="21"/>
              <w:spacing w:line="198" w:lineRule="auto"/>
              <w:ind w:left="202"/>
              <w:rPr>
                <w:color w:val="auto"/>
                <w:highlight w:val="none"/>
              </w:rPr>
            </w:pPr>
            <w:r>
              <w:rPr>
                <w:color w:val="auto"/>
                <w:spacing w:val="-13"/>
                <w:highlight w:val="none"/>
              </w:rPr>
              <w:t>签字：</w:t>
            </w:r>
          </w:p>
        </w:tc>
      </w:tr>
      <w:tr w14:paraId="2F31E0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6" w:hRule="atLeast"/>
        </w:trPr>
        <w:tc>
          <w:tcPr>
            <w:tcW w:w="8444" w:type="dxa"/>
            <w:gridSpan w:val="8"/>
            <w:vAlign w:val="top"/>
          </w:tcPr>
          <w:p w14:paraId="019995E5">
            <w:pPr>
              <w:pStyle w:val="21"/>
              <w:spacing w:before="177" w:line="220" w:lineRule="auto"/>
              <w:ind w:left="105"/>
              <w:rPr>
                <w:color w:val="auto"/>
                <w:highlight w:val="none"/>
              </w:rPr>
            </w:pPr>
            <w:r>
              <w:rPr>
                <w:color w:val="auto"/>
                <w:spacing w:val="-6"/>
                <w:highlight w:val="none"/>
              </w:rPr>
              <w:t>验收小组成员签字：</w:t>
            </w:r>
          </w:p>
        </w:tc>
      </w:tr>
      <w:tr w14:paraId="3725DF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918" w:hRule="atLeast"/>
        </w:trPr>
        <w:tc>
          <w:tcPr>
            <w:tcW w:w="8444" w:type="dxa"/>
            <w:gridSpan w:val="8"/>
            <w:vAlign w:val="top"/>
          </w:tcPr>
          <w:p w14:paraId="692C08BA">
            <w:pPr>
              <w:pStyle w:val="21"/>
              <w:spacing w:before="85" w:line="600" w:lineRule="exact"/>
              <w:ind w:left="107"/>
              <w:rPr>
                <w:color w:val="auto"/>
                <w:highlight w:val="none"/>
              </w:rPr>
            </w:pPr>
            <w:r>
              <w:rPr>
                <w:color w:val="auto"/>
                <w:spacing w:val="-4"/>
                <w:position w:val="30"/>
                <w:highlight w:val="none"/>
              </w:rPr>
              <w:t>监督人员或者其他相关人员签字：</w:t>
            </w:r>
          </w:p>
          <w:p w14:paraId="4C930965">
            <w:pPr>
              <w:pStyle w:val="21"/>
              <w:spacing w:line="195" w:lineRule="auto"/>
              <w:ind w:left="182"/>
              <w:rPr>
                <w:color w:val="auto"/>
                <w:highlight w:val="none"/>
              </w:rPr>
            </w:pPr>
            <w:r>
              <w:rPr>
                <w:color w:val="auto"/>
                <w:spacing w:val="-5"/>
                <w:highlight w:val="none"/>
              </w:rPr>
              <w:t>或者受邀机构的意见（盖章</w:t>
            </w:r>
            <w:r>
              <w:rPr>
                <w:color w:val="auto"/>
                <w:spacing w:val="2"/>
                <w:highlight w:val="none"/>
              </w:rPr>
              <w:t>）：</w:t>
            </w:r>
          </w:p>
        </w:tc>
      </w:tr>
      <w:tr w14:paraId="3ACE71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27" w:hRule="atLeast"/>
        </w:trPr>
        <w:tc>
          <w:tcPr>
            <w:tcW w:w="8444" w:type="dxa"/>
            <w:gridSpan w:val="8"/>
            <w:vAlign w:val="top"/>
          </w:tcPr>
          <w:p w14:paraId="06649EB9">
            <w:pPr>
              <w:pStyle w:val="21"/>
              <w:spacing w:before="87" w:line="219" w:lineRule="auto"/>
              <w:ind w:left="107"/>
              <w:rPr>
                <w:color w:val="auto"/>
                <w:highlight w:val="none"/>
              </w:rPr>
            </w:pPr>
            <w:r>
              <w:rPr>
                <w:color w:val="auto"/>
                <w:spacing w:val="-5"/>
                <w:highlight w:val="none"/>
              </w:rPr>
              <w:t>成交供应商负责人签字或者盖章：采购人或者受托机构的意见（盖章</w:t>
            </w:r>
            <w:r>
              <w:rPr>
                <w:color w:val="auto"/>
                <w:spacing w:val="-1"/>
                <w:highlight w:val="none"/>
              </w:rPr>
              <w:t>）：</w:t>
            </w:r>
          </w:p>
          <w:p w14:paraId="34E19968">
            <w:pPr>
              <w:spacing w:line="292" w:lineRule="auto"/>
              <w:rPr>
                <w:rFonts w:ascii="Arial"/>
                <w:color w:val="auto"/>
                <w:sz w:val="21"/>
                <w:highlight w:val="none"/>
              </w:rPr>
            </w:pPr>
          </w:p>
          <w:p w14:paraId="3233E923">
            <w:pPr>
              <w:spacing w:line="292" w:lineRule="auto"/>
              <w:rPr>
                <w:rFonts w:ascii="Arial"/>
                <w:color w:val="auto"/>
                <w:sz w:val="21"/>
                <w:highlight w:val="none"/>
              </w:rPr>
            </w:pPr>
          </w:p>
          <w:p w14:paraId="30A89E70">
            <w:pPr>
              <w:spacing w:line="293" w:lineRule="auto"/>
              <w:rPr>
                <w:rFonts w:ascii="Arial"/>
                <w:color w:val="auto"/>
                <w:sz w:val="21"/>
                <w:highlight w:val="none"/>
              </w:rPr>
            </w:pPr>
          </w:p>
          <w:p w14:paraId="59F5EBAC">
            <w:pPr>
              <w:pStyle w:val="21"/>
              <w:spacing w:before="68" w:line="202" w:lineRule="auto"/>
              <w:ind w:left="107"/>
              <w:rPr>
                <w:color w:val="auto"/>
                <w:highlight w:val="none"/>
              </w:rPr>
            </w:pPr>
            <w:r>
              <w:rPr>
                <w:color w:val="auto"/>
                <w:spacing w:val="-15"/>
                <w:highlight w:val="none"/>
              </w:rPr>
              <w:t>联系电话：年月日联系电话：年月日</w:t>
            </w:r>
          </w:p>
        </w:tc>
      </w:tr>
    </w:tbl>
    <w:p w14:paraId="31C67574">
      <w:pPr>
        <w:rPr>
          <w:rFonts w:ascii="Arial"/>
          <w:color w:val="auto"/>
          <w:sz w:val="21"/>
          <w:highlight w:val="none"/>
        </w:rPr>
      </w:pPr>
    </w:p>
    <w:p w14:paraId="5DBA42DB">
      <w:pPr>
        <w:rPr>
          <w:rFonts w:ascii="Arial" w:hAnsi="Arial" w:eastAsia="Arial" w:cs="Arial"/>
          <w:color w:val="auto"/>
          <w:sz w:val="21"/>
          <w:szCs w:val="21"/>
          <w:highlight w:val="none"/>
        </w:rPr>
        <w:sectPr>
          <w:headerReference r:id="rId17" w:type="default"/>
          <w:footerReference r:id="rId18" w:type="default"/>
          <w:pgSz w:w="11906" w:h="16839"/>
          <w:pgMar w:top="1134" w:right="1134" w:bottom="1134" w:left="1134" w:header="0" w:footer="990" w:gutter="0"/>
          <w:pgNumType w:fmt="decimal"/>
          <w:cols w:space="720" w:num="1"/>
        </w:sectPr>
      </w:pPr>
    </w:p>
    <w:p w14:paraId="15CDC113">
      <w:pPr>
        <w:spacing w:line="244" w:lineRule="auto"/>
        <w:rPr>
          <w:rFonts w:ascii="Arial"/>
          <w:color w:val="auto"/>
          <w:sz w:val="21"/>
          <w:highlight w:val="none"/>
        </w:rPr>
      </w:pPr>
    </w:p>
    <w:p w14:paraId="6473A4E0">
      <w:pPr>
        <w:spacing w:before="104" w:line="225" w:lineRule="auto"/>
        <w:ind w:left="59"/>
        <w:rPr>
          <w:rFonts w:ascii="黑体" w:hAnsi="黑体" w:eastAsia="黑体" w:cs="黑体"/>
          <w:color w:val="auto"/>
          <w:sz w:val="32"/>
          <w:szCs w:val="32"/>
          <w:highlight w:val="none"/>
        </w:rPr>
      </w:pPr>
      <w:r>
        <w:rPr>
          <w:rFonts w:ascii="黑体" w:hAnsi="黑体" w:eastAsia="黑体" w:cs="黑体"/>
          <w:color w:val="auto"/>
          <w:spacing w:val="-10"/>
          <w:sz w:val="32"/>
          <w:szCs w:val="32"/>
          <w:highlight w:val="none"/>
        </w:rPr>
        <w:t>附件2：</w:t>
      </w:r>
    </w:p>
    <w:p w14:paraId="43A1C9FC">
      <w:pPr>
        <w:pStyle w:val="8"/>
        <w:spacing w:before="130" w:line="219" w:lineRule="auto"/>
        <w:ind w:left="1909"/>
        <w:rPr>
          <w:color w:val="auto"/>
          <w:sz w:val="32"/>
          <w:szCs w:val="32"/>
          <w:highlight w:val="none"/>
        </w:rPr>
      </w:pPr>
      <w:r>
        <w:rPr>
          <w:color w:val="auto"/>
          <w:sz w:val="32"/>
          <w:szCs w:val="32"/>
          <w:highlight w:val="none"/>
          <w14:textOutline w14:w="5805" w14:cap="flat" w14:cmpd="sng">
            <w14:solidFill>
              <w14:srgbClr w14:val="000000"/>
            </w14:solidFill>
            <w14:prstDash w14:val="solid"/>
            <w14:miter w14:val="0"/>
          </w14:textOutline>
        </w:rPr>
        <w:t>政府采购项目履约保证金退付意见书</w:t>
      </w:r>
    </w:p>
    <w:p w14:paraId="1D57989A">
      <w:pPr>
        <w:spacing w:before="116"/>
        <w:rPr>
          <w:color w:val="auto"/>
          <w:highlight w:val="none"/>
        </w:rPr>
      </w:pPr>
    </w:p>
    <w:p w14:paraId="7D051565">
      <w:pPr>
        <w:spacing w:before="115"/>
        <w:rPr>
          <w:color w:val="auto"/>
          <w:highlight w:val="none"/>
        </w:rPr>
      </w:pPr>
    </w:p>
    <w:tbl>
      <w:tblPr>
        <w:tblStyle w:val="20"/>
        <w:tblW w:w="8825" w:type="dxa"/>
        <w:tblInd w:w="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1"/>
        <w:gridCol w:w="8004"/>
      </w:tblGrid>
      <w:tr w14:paraId="7194F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21" w:type="dxa"/>
            <w:vMerge w:val="restart"/>
            <w:tcBorders>
              <w:bottom w:val="nil"/>
            </w:tcBorders>
            <w:textDirection w:val="tbRlV"/>
            <w:vAlign w:val="top"/>
          </w:tcPr>
          <w:p w14:paraId="0CAFD5F8">
            <w:pPr>
              <w:pStyle w:val="21"/>
              <w:spacing w:before="286" w:line="209" w:lineRule="auto"/>
              <w:ind w:left="1907"/>
              <w:rPr>
                <w:color w:val="auto"/>
                <w:sz w:val="24"/>
                <w:szCs w:val="24"/>
                <w:highlight w:val="none"/>
              </w:rPr>
            </w:pPr>
            <w:r>
              <w:rPr>
                <w:color w:val="auto"/>
                <w:spacing w:val="57"/>
                <w:sz w:val="24"/>
                <w:szCs w:val="24"/>
                <w:highlight w:val="none"/>
              </w:rPr>
              <w:t>供应商申请</w:t>
            </w:r>
          </w:p>
        </w:tc>
        <w:tc>
          <w:tcPr>
            <w:tcW w:w="8004" w:type="dxa"/>
            <w:vAlign w:val="top"/>
          </w:tcPr>
          <w:p w14:paraId="0EDEC0B3">
            <w:pPr>
              <w:pStyle w:val="21"/>
              <w:spacing w:before="188" w:line="220" w:lineRule="auto"/>
              <w:ind w:left="112"/>
              <w:rPr>
                <w:color w:val="auto"/>
                <w:sz w:val="24"/>
                <w:szCs w:val="24"/>
                <w:highlight w:val="none"/>
              </w:rPr>
            </w:pPr>
            <w:r>
              <w:rPr>
                <w:color w:val="auto"/>
                <w:spacing w:val="-11"/>
                <w:sz w:val="24"/>
                <w:szCs w:val="24"/>
                <w:highlight w:val="none"/>
              </w:rPr>
              <w:t>项目编号：</w:t>
            </w:r>
          </w:p>
        </w:tc>
      </w:tr>
      <w:tr w14:paraId="11AF4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821" w:type="dxa"/>
            <w:vMerge w:val="continue"/>
            <w:tcBorders>
              <w:top w:val="nil"/>
              <w:bottom w:val="nil"/>
            </w:tcBorders>
            <w:textDirection w:val="tbRlV"/>
            <w:vAlign w:val="top"/>
          </w:tcPr>
          <w:p w14:paraId="28F81E71">
            <w:pPr>
              <w:rPr>
                <w:rFonts w:ascii="Arial"/>
                <w:color w:val="auto"/>
                <w:sz w:val="21"/>
                <w:highlight w:val="none"/>
              </w:rPr>
            </w:pPr>
          </w:p>
        </w:tc>
        <w:tc>
          <w:tcPr>
            <w:tcW w:w="8004" w:type="dxa"/>
            <w:vAlign w:val="top"/>
          </w:tcPr>
          <w:p w14:paraId="79FBD79A">
            <w:pPr>
              <w:pStyle w:val="21"/>
              <w:spacing w:before="182" w:line="220" w:lineRule="auto"/>
              <w:ind w:left="112"/>
              <w:rPr>
                <w:color w:val="auto"/>
                <w:sz w:val="24"/>
                <w:szCs w:val="24"/>
                <w:highlight w:val="none"/>
              </w:rPr>
            </w:pPr>
            <w:r>
              <w:rPr>
                <w:color w:val="auto"/>
                <w:spacing w:val="-11"/>
                <w:sz w:val="24"/>
                <w:szCs w:val="24"/>
                <w:highlight w:val="none"/>
              </w:rPr>
              <w:t>项目名称：</w:t>
            </w:r>
          </w:p>
        </w:tc>
      </w:tr>
      <w:tr w14:paraId="5D852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2" w:hRule="atLeast"/>
        </w:trPr>
        <w:tc>
          <w:tcPr>
            <w:tcW w:w="821" w:type="dxa"/>
            <w:vMerge w:val="continue"/>
            <w:tcBorders>
              <w:top w:val="nil"/>
            </w:tcBorders>
            <w:textDirection w:val="tbRlV"/>
            <w:vAlign w:val="top"/>
          </w:tcPr>
          <w:p w14:paraId="317507B2">
            <w:pPr>
              <w:rPr>
                <w:rFonts w:ascii="Arial"/>
                <w:color w:val="auto"/>
                <w:sz w:val="21"/>
                <w:highlight w:val="none"/>
              </w:rPr>
            </w:pPr>
          </w:p>
        </w:tc>
        <w:tc>
          <w:tcPr>
            <w:tcW w:w="8004" w:type="dxa"/>
            <w:vAlign w:val="top"/>
          </w:tcPr>
          <w:p w14:paraId="0AD40695">
            <w:pPr>
              <w:spacing w:line="268" w:lineRule="auto"/>
              <w:rPr>
                <w:rFonts w:ascii="Arial"/>
                <w:color w:val="auto"/>
                <w:sz w:val="21"/>
                <w:highlight w:val="none"/>
              </w:rPr>
            </w:pPr>
          </w:p>
          <w:p w14:paraId="21540E8E">
            <w:pPr>
              <w:pStyle w:val="21"/>
              <w:spacing w:before="78" w:line="233" w:lineRule="auto"/>
              <w:ind w:left="112" w:firstLine="474"/>
              <w:jc w:val="both"/>
              <w:rPr>
                <w:color w:val="auto"/>
                <w:sz w:val="24"/>
                <w:szCs w:val="24"/>
                <w:highlight w:val="none"/>
              </w:rPr>
            </w:pPr>
            <w:r>
              <w:rPr>
                <w:color w:val="auto"/>
                <w:spacing w:val="-6"/>
                <w:sz w:val="24"/>
                <w:szCs w:val="24"/>
                <w:highlight w:val="none"/>
              </w:rPr>
              <w:t>该项目已于年月日验收并交付使用。根据合同规定，</w:t>
            </w:r>
            <w:r>
              <w:rPr>
                <w:color w:val="auto"/>
                <w:spacing w:val="-4"/>
                <w:sz w:val="24"/>
                <w:szCs w:val="24"/>
                <w:highlight w:val="none"/>
              </w:rPr>
              <w:t>该项目的履约保证金期限于</w:t>
            </w:r>
            <w:r>
              <w:rPr>
                <w:color w:val="auto"/>
                <w:spacing w:val="-5"/>
                <w:sz w:val="24"/>
                <w:szCs w:val="24"/>
                <w:highlight w:val="none"/>
              </w:rPr>
              <w:t>年月日已满，请将履约保证金</w:t>
            </w:r>
          </w:p>
          <w:p w14:paraId="2DDE138D">
            <w:pPr>
              <w:pStyle w:val="21"/>
              <w:tabs>
                <w:tab w:val="left" w:pos="4657"/>
              </w:tabs>
              <w:spacing w:before="25" w:line="230" w:lineRule="auto"/>
              <w:ind w:left="108" w:right="110" w:hanging="10"/>
              <w:rPr>
                <w:color w:val="auto"/>
                <w:sz w:val="24"/>
                <w:szCs w:val="24"/>
                <w:highlight w:val="none"/>
              </w:rPr>
            </w:pPr>
            <w:r>
              <w:rPr>
                <w:color w:val="auto"/>
                <w:sz w:val="24"/>
                <w:szCs w:val="24"/>
                <w:highlight w:val="none"/>
                <w:u w:val="single" w:color="auto"/>
              </w:rPr>
              <w:tab/>
            </w:r>
            <w:r>
              <w:rPr>
                <w:color w:val="auto"/>
                <w:sz w:val="24"/>
                <w:szCs w:val="24"/>
                <w:highlight w:val="none"/>
                <w:u w:val="single" w:color="auto"/>
              </w:rPr>
              <w:tab/>
            </w:r>
            <w:r>
              <w:rPr>
                <w:color w:val="auto"/>
                <w:spacing w:val="-28"/>
                <w:sz w:val="24"/>
                <w:szCs w:val="24"/>
                <w:highlight w:val="none"/>
              </w:rPr>
              <w:t>（大写）</w:t>
            </w:r>
            <w:r>
              <w:rPr>
                <w:rFonts w:ascii="Times New Roman" w:hAnsi="Times New Roman" w:eastAsia="Times New Roman" w:cs="Times New Roman"/>
                <w:color w:val="auto"/>
                <w:spacing w:val="-28"/>
                <w:sz w:val="24"/>
                <w:szCs w:val="24"/>
                <w:highlight w:val="none"/>
              </w:rPr>
              <w:t>¥</w:t>
            </w:r>
            <w:r>
              <w:rPr>
                <w:color w:val="auto"/>
                <w:spacing w:val="-28"/>
                <w:sz w:val="24"/>
                <w:szCs w:val="24"/>
                <w:highlight w:val="none"/>
              </w:rPr>
              <w:t>（小写）</w:t>
            </w:r>
            <w:r>
              <w:rPr>
                <w:color w:val="auto"/>
                <w:spacing w:val="-5"/>
                <w:sz w:val="24"/>
                <w:szCs w:val="24"/>
                <w:highlight w:val="none"/>
              </w:rPr>
              <w:t>退付到达以下帐户。</w:t>
            </w:r>
          </w:p>
          <w:p w14:paraId="5C04357D">
            <w:pPr>
              <w:pStyle w:val="21"/>
              <w:spacing w:before="26"/>
              <w:ind w:left="110"/>
              <w:rPr>
                <w:color w:val="auto"/>
                <w:sz w:val="24"/>
                <w:szCs w:val="24"/>
                <w:highlight w:val="none"/>
              </w:rPr>
            </w:pPr>
            <w:r>
              <w:rPr>
                <w:color w:val="auto"/>
                <w:spacing w:val="-11"/>
                <w:sz w:val="24"/>
                <w:szCs w:val="24"/>
                <w:highlight w:val="none"/>
              </w:rPr>
              <w:t>单位名称：</w:t>
            </w:r>
          </w:p>
          <w:p w14:paraId="580FEB70">
            <w:pPr>
              <w:pStyle w:val="21"/>
              <w:spacing w:line="220" w:lineRule="auto"/>
              <w:ind w:left="109"/>
              <w:rPr>
                <w:color w:val="auto"/>
                <w:sz w:val="24"/>
                <w:szCs w:val="24"/>
                <w:highlight w:val="none"/>
              </w:rPr>
            </w:pPr>
            <w:r>
              <w:rPr>
                <w:color w:val="auto"/>
                <w:spacing w:val="-11"/>
                <w:sz w:val="24"/>
                <w:szCs w:val="24"/>
                <w:highlight w:val="none"/>
              </w:rPr>
              <w:t>开户银行：</w:t>
            </w:r>
          </w:p>
          <w:p w14:paraId="59A5B303">
            <w:pPr>
              <w:pStyle w:val="21"/>
              <w:spacing w:before="25" w:line="220" w:lineRule="auto"/>
              <w:ind w:left="117"/>
              <w:rPr>
                <w:color w:val="auto"/>
                <w:sz w:val="24"/>
                <w:szCs w:val="24"/>
                <w:highlight w:val="none"/>
              </w:rPr>
            </w:pPr>
            <w:r>
              <w:rPr>
                <w:color w:val="auto"/>
                <w:spacing w:val="-18"/>
                <w:sz w:val="24"/>
                <w:szCs w:val="24"/>
                <w:highlight w:val="none"/>
              </w:rPr>
              <w:t>帐号：</w:t>
            </w:r>
          </w:p>
          <w:p w14:paraId="71223CF7">
            <w:pPr>
              <w:pStyle w:val="21"/>
              <w:spacing w:before="26" w:line="222" w:lineRule="auto"/>
              <w:ind w:left="109"/>
              <w:rPr>
                <w:color w:val="auto"/>
                <w:sz w:val="24"/>
                <w:szCs w:val="24"/>
                <w:highlight w:val="none"/>
              </w:rPr>
            </w:pPr>
            <w:r>
              <w:rPr>
                <w:color w:val="auto"/>
                <w:spacing w:val="-9"/>
                <w:sz w:val="24"/>
                <w:szCs w:val="24"/>
                <w:highlight w:val="none"/>
              </w:rPr>
              <w:t>联系人及电话：</w:t>
            </w:r>
          </w:p>
          <w:p w14:paraId="583F982B">
            <w:pPr>
              <w:spacing w:line="255" w:lineRule="auto"/>
              <w:rPr>
                <w:rFonts w:ascii="Arial"/>
                <w:color w:val="auto"/>
                <w:sz w:val="21"/>
                <w:highlight w:val="none"/>
              </w:rPr>
            </w:pPr>
          </w:p>
          <w:p w14:paraId="35F2FBCB">
            <w:pPr>
              <w:pStyle w:val="21"/>
              <w:spacing w:before="79" w:line="219" w:lineRule="auto"/>
              <w:ind w:left="4904"/>
              <w:rPr>
                <w:color w:val="auto"/>
                <w:sz w:val="24"/>
                <w:szCs w:val="24"/>
                <w:highlight w:val="none"/>
              </w:rPr>
            </w:pPr>
            <w:r>
              <w:rPr>
                <w:color w:val="auto"/>
                <w:spacing w:val="-9"/>
                <w:sz w:val="24"/>
                <w:szCs w:val="24"/>
                <w:highlight w:val="none"/>
              </w:rPr>
              <w:t>供应商签章：</w:t>
            </w:r>
          </w:p>
          <w:p w14:paraId="293EC182">
            <w:pPr>
              <w:pStyle w:val="21"/>
              <w:spacing w:before="28" w:line="202" w:lineRule="auto"/>
              <w:ind w:left="6045"/>
              <w:rPr>
                <w:color w:val="auto"/>
                <w:sz w:val="24"/>
                <w:szCs w:val="24"/>
                <w:highlight w:val="none"/>
              </w:rPr>
            </w:pPr>
            <w:r>
              <w:rPr>
                <w:color w:val="auto"/>
                <w:spacing w:val="-9"/>
                <w:sz w:val="24"/>
                <w:szCs w:val="24"/>
                <w:highlight w:val="none"/>
              </w:rPr>
              <w:t>年月日</w:t>
            </w:r>
          </w:p>
        </w:tc>
      </w:tr>
      <w:tr w14:paraId="245FD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3" w:hRule="atLeast"/>
        </w:trPr>
        <w:tc>
          <w:tcPr>
            <w:tcW w:w="821" w:type="dxa"/>
            <w:textDirection w:val="tbRlV"/>
            <w:vAlign w:val="top"/>
          </w:tcPr>
          <w:p w14:paraId="5488E8CB">
            <w:pPr>
              <w:pStyle w:val="21"/>
              <w:spacing w:before="286" w:line="209" w:lineRule="auto"/>
              <w:ind w:left="365"/>
              <w:rPr>
                <w:color w:val="auto"/>
                <w:sz w:val="24"/>
                <w:szCs w:val="24"/>
                <w:highlight w:val="none"/>
              </w:rPr>
            </w:pPr>
            <w:r>
              <w:rPr>
                <w:color w:val="auto"/>
                <w:sz w:val="24"/>
                <w:szCs w:val="24"/>
                <w:highlight w:val="none"/>
              </w:rPr>
              <w:t>采购单位意见</w:t>
            </w:r>
          </w:p>
        </w:tc>
        <w:tc>
          <w:tcPr>
            <w:tcW w:w="8004" w:type="dxa"/>
            <w:vAlign w:val="top"/>
          </w:tcPr>
          <w:p w14:paraId="4525A15A">
            <w:pPr>
              <w:spacing w:line="270" w:lineRule="auto"/>
              <w:rPr>
                <w:rFonts w:ascii="Arial"/>
                <w:color w:val="auto"/>
                <w:sz w:val="21"/>
                <w:highlight w:val="none"/>
              </w:rPr>
            </w:pPr>
          </w:p>
          <w:p w14:paraId="0F234362">
            <w:pPr>
              <w:pStyle w:val="21"/>
              <w:spacing w:before="78" w:line="220" w:lineRule="auto"/>
              <w:ind w:left="109"/>
              <w:rPr>
                <w:color w:val="auto"/>
                <w:sz w:val="24"/>
                <w:szCs w:val="24"/>
                <w:highlight w:val="none"/>
              </w:rPr>
            </w:pPr>
            <w:r>
              <w:rPr>
                <w:color w:val="auto"/>
                <w:spacing w:val="-3"/>
                <w:sz w:val="24"/>
                <w:szCs w:val="24"/>
                <w:highlight w:val="none"/>
              </w:rPr>
              <w:t>退付意见：是否同意退付履约保证金及退付金额：</w:t>
            </w:r>
          </w:p>
          <w:p w14:paraId="78C4BFDD">
            <w:pPr>
              <w:spacing w:line="284" w:lineRule="auto"/>
              <w:rPr>
                <w:rFonts w:ascii="Arial"/>
                <w:color w:val="auto"/>
                <w:sz w:val="21"/>
                <w:highlight w:val="none"/>
              </w:rPr>
            </w:pPr>
          </w:p>
          <w:p w14:paraId="29358DDD">
            <w:pPr>
              <w:spacing w:line="284" w:lineRule="auto"/>
              <w:rPr>
                <w:rFonts w:ascii="Arial"/>
                <w:color w:val="auto"/>
                <w:sz w:val="21"/>
                <w:highlight w:val="none"/>
              </w:rPr>
            </w:pPr>
          </w:p>
          <w:p w14:paraId="633E6EFC">
            <w:pPr>
              <w:pStyle w:val="21"/>
              <w:spacing w:before="78" w:line="222" w:lineRule="auto"/>
              <w:ind w:left="109"/>
              <w:rPr>
                <w:color w:val="auto"/>
                <w:sz w:val="24"/>
                <w:szCs w:val="24"/>
                <w:highlight w:val="none"/>
              </w:rPr>
            </w:pPr>
            <w:r>
              <w:rPr>
                <w:color w:val="auto"/>
                <w:spacing w:val="-9"/>
                <w:sz w:val="24"/>
                <w:szCs w:val="24"/>
                <w:highlight w:val="none"/>
              </w:rPr>
              <w:t>联系人及电话：</w:t>
            </w:r>
          </w:p>
          <w:p w14:paraId="3B661C73">
            <w:pPr>
              <w:spacing w:line="255" w:lineRule="auto"/>
              <w:rPr>
                <w:rFonts w:ascii="Arial"/>
                <w:color w:val="auto"/>
                <w:sz w:val="21"/>
                <w:highlight w:val="none"/>
              </w:rPr>
            </w:pPr>
          </w:p>
          <w:p w14:paraId="0CC49BA7">
            <w:pPr>
              <w:pStyle w:val="21"/>
              <w:spacing w:before="78" w:line="219" w:lineRule="auto"/>
              <w:ind w:left="4787"/>
              <w:rPr>
                <w:color w:val="auto"/>
                <w:sz w:val="24"/>
                <w:szCs w:val="24"/>
                <w:highlight w:val="none"/>
              </w:rPr>
            </w:pPr>
            <w:r>
              <w:rPr>
                <w:color w:val="auto"/>
                <w:spacing w:val="-9"/>
                <w:sz w:val="24"/>
                <w:szCs w:val="24"/>
                <w:highlight w:val="none"/>
              </w:rPr>
              <w:t>采购人签章：</w:t>
            </w:r>
          </w:p>
          <w:p w14:paraId="35AF7334">
            <w:pPr>
              <w:pStyle w:val="21"/>
              <w:spacing w:before="27" w:line="220" w:lineRule="auto"/>
              <w:ind w:left="6045"/>
              <w:rPr>
                <w:color w:val="auto"/>
                <w:sz w:val="24"/>
                <w:szCs w:val="24"/>
                <w:highlight w:val="none"/>
              </w:rPr>
            </w:pPr>
            <w:r>
              <w:rPr>
                <w:color w:val="auto"/>
                <w:spacing w:val="-9"/>
                <w:sz w:val="24"/>
                <w:szCs w:val="24"/>
                <w:highlight w:val="none"/>
              </w:rPr>
              <w:t>年月日</w:t>
            </w:r>
          </w:p>
        </w:tc>
      </w:tr>
      <w:tr w14:paraId="675CE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5" w:hRule="atLeast"/>
        </w:trPr>
        <w:tc>
          <w:tcPr>
            <w:tcW w:w="821" w:type="dxa"/>
            <w:vAlign w:val="top"/>
          </w:tcPr>
          <w:p w14:paraId="5728B67A">
            <w:pPr>
              <w:spacing w:line="266" w:lineRule="auto"/>
              <w:rPr>
                <w:rFonts w:ascii="Arial"/>
                <w:color w:val="auto"/>
                <w:sz w:val="21"/>
                <w:highlight w:val="none"/>
              </w:rPr>
            </w:pPr>
          </w:p>
          <w:p w14:paraId="79E78568">
            <w:pPr>
              <w:spacing w:line="266" w:lineRule="auto"/>
              <w:rPr>
                <w:rFonts w:ascii="Arial"/>
                <w:color w:val="auto"/>
                <w:sz w:val="21"/>
                <w:highlight w:val="none"/>
              </w:rPr>
            </w:pPr>
          </w:p>
          <w:p w14:paraId="6BFA4D81">
            <w:pPr>
              <w:spacing w:line="267" w:lineRule="auto"/>
              <w:rPr>
                <w:rFonts w:ascii="Arial"/>
                <w:color w:val="auto"/>
                <w:sz w:val="21"/>
                <w:highlight w:val="none"/>
              </w:rPr>
            </w:pPr>
          </w:p>
          <w:p w14:paraId="5B205C97">
            <w:pPr>
              <w:spacing w:line="267" w:lineRule="auto"/>
              <w:rPr>
                <w:rFonts w:ascii="Arial"/>
                <w:color w:val="auto"/>
                <w:sz w:val="21"/>
                <w:highlight w:val="none"/>
              </w:rPr>
            </w:pPr>
          </w:p>
          <w:p w14:paraId="2F380EDE">
            <w:pPr>
              <w:pStyle w:val="21"/>
              <w:spacing w:before="78" w:line="221" w:lineRule="auto"/>
              <w:ind w:left="175"/>
              <w:rPr>
                <w:color w:val="auto"/>
                <w:sz w:val="24"/>
                <w:szCs w:val="24"/>
                <w:highlight w:val="none"/>
              </w:rPr>
            </w:pPr>
            <w:r>
              <w:rPr>
                <w:color w:val="auto"/>
                <w:spacing w:val="-4"/>
                <w:sz w:val="24"/>
                <w:szCs w:val="24"/>
                <w:highlight w:val="none"/>
              </w:rPr>
              <w:t>备注</w:t>
            </w:r>
          </w:p>
        </w:tc>
        <w:tc>
          <w:tcPr>
            <w:tcW w:w="8004" w:type="dxa"/>
            <w:vAlign w:val="top"/>
          </w:tcPr>
          <w:p w14:paraId="6CED59B7">
            <w:pPr>
              <w:rPr>
                <w:rFonts w:ascii="Arial"/>
                <w:color w:val="auto"/>
                <w:sz w:val="21"/>
                <w:highlight w:val="none"/>
              </w:rPr>
            </w:pPr>
          </w:p>
        </w:tc>
      </w:tr>
    </w:tbl>
    <w:p w14:paraId="4FCCB109">
      <w:pPr>
        <w:pStyle w:val="8"/>
        <w:spacing w:before="67" w:line="219" w:lineRule="auto"/>
        <w:ind w:left="38"/>
        <w:rPr>
          <w:color w:val="auto"/>
          <w:sz w:val="18"/>
          <w:szCs w:val="18"/>
          <w:highlight w:val="none"/>
        </w:rPr>
      </w:pPr>
      <w:r>
        <w:rPr>
          <w:color w:val="auto"/>
          <w:spacing w:val="1"/>
          <w:sz w:val="18"/>
          <w:szCs w:val="18"/>
          <w:highlight w:val="none"/>
          <w14:textOutline w14:w="3265" w14:cap="flat" w14:cmpd="sng">
            <w14:solidFill>
              <w14:srgbClr w14:val="000000"/>
            </w14:solidFill>
            <w14:prstDash w14:val="solid"/>
            <w14:miter w14:val="0"/>
          </w14:textOutline>
        </w:rPr>
        <w:t>注：供应商凭经采购人审批的退付意见书到履约</w:t>
      </w:r>
      <w:r>
        <w:rPr>
          <w:color w:val="auto"/>
          <w:sz w:val="18"/>
          <w:szCs w:val="18"/>
          <w:highlight w:val="none"/>
          <w14:textOutline w14:w="3265" w14:cap="flat" w14:cmpd="sng">
            <w14:solidFill>
              <w14:srgbClr w14:val="000000"/>
            </w14:solidFill>
            <w14:prstDash w14:val="solid"/>
            <w14:miter w14:val="0"/>
          </w14:textOutline>
        </w:rPr>
        <w:t>保证金收取单位财务部门办理履约保证金退付事宜。</w:t>
      </w:r>
    </w:p>
    <w:p w14:paraId="0ED5FA8A">
      <w:pPr>
        <w:spacing w:line="219" w:lineRule="auto"/>
        <w:rPr>
          <w:color w:val="auto"/>
          <w:sz w:val="18"/>
          <w:szCs w:val="18"/>
          <w:highlight w:val="none"/>
        </w:rPr>
        <w:sectPr>
          <w:footerReference r:id="rId19" w:type="default"/>
          <w:pgSz w:w="11906" w:h="16839"/>
          <w:pgMar w:top="1134" w:right="1134" w:bottom="1196" w:left="1134" w:header="0" w:footer="990" w:gutter="0"/>
          <w:pgNumType w:fmt="decimal"/>
          <w:cols w:space="720" w:num="1"/>
        </w:sectPr>
      </w:pPr>
    </w:p>
    <w:p w14:paraId="59171A95">
      <w:pPr>
        <w:pStyle w:val="3"/>
        <w:bidi w:val="0"/>
        <w:jc w:val="center"/>
      </w:pPr>
      <w:bookmarkStart w:id="22" w:name="bookmark3"/>
      <w:bookmarkEnd w:id="22"/>
      <w:bookmarkStart w:id="23" w:name="_Toc13941"/>
      <w:r>
        <w:t>第三章采购需求</w:t>
      </w:r>
      <w:bookmarkEnd w:id="23"/>
    </w:p>
    <w:p w14:paraId="4B14A014">
      <w:pPr>
        <w:spacing w:line="370" w:lineRule="auto"/>
        <w:rPr>
          <w:rFonts w:ascii="Arial"/>
          <w:color w:val="auto"/>
          <w:sz w:val="21"/>
          <w:highlight w:val="none"/>
        </w:rPr>
      </w:pPr>
    </w:p>
    <w:p w14:paraId="41F15861">
      <w:pPr>
        <w:pStyle w:val="8"/>
        <w:spacing w:before="104" w:line="220" w:lineRule="auto"/>
        <w:ind w:left="748"/>
        <w:rPr>
          <w:color w:val="auto"/>
          <w:sz w:val="28"/>
          <w:szCs w:val="28"/>
          <w:highlight w:val="none"/>
        </w:rPr>
      </w:pPr>
      <w:r>
        <w:rPr>
          <w:rFonts w:hint="eastAsia"/>
          <w:color w:val="auto"/>
          <w:sz w:val="28"/>
          <w:szCs w:val="28"/>
          <w:highlight w:val="none"/>
          <w:lang w:val="en-US" w:eastAsia="zh-CN"/>
          <w14:textOutline w14:w="5805" w14:cap="flat" w14:cmpd="sng">
            <w14:solidFill>
              <w14:srgbClr w14:val="000000"/>
            </w14:solidFill>
            <w14:prstDash w14:val="solid"/>
            <w14:miter w14:val="0"/>
          </w14:textOutline>
        </w:rPr>
        <w:t>广西玉林高新技术产业开发区办公一区、二区物业服务</w:t>
      </w:r>
      <w:r>
        <w:rPr>
          <w:color w:val="auto"/>
          <w:sz w:val="28"/>
          <w:szCs w:val="28"/>
          <w:highlight w:val="none"/>
          <w14:textOutline w14:w="5805" w14:cap="flat" w14:cmpd="sng">
            <w14:solidFill>
              <w14:srgbClr w14:val="000000"/>
            </w14:solidFill>
            <w14:prstDash w14:val="solid"/>
            <w14:miter w14:val="0"/>
          </w14:textOutline>
        </w:rPr>
        <w:t>项</w:t>
      </w:r>
      <w:r>
        <w:rPr>
          <w:color w:val="auto"/>
          <w:spacing w:val="-1"/>
          <w:sz w:val="28"/>
          <w:szCs w:val="28"/>
          <w:highlight w:val="none"/>
          <w14:textOutline w14:w="5805" w14:cap="flat" w14:cmpd="sng">
            <w14:solidFill>
              <w14:srgbClr w14:val="000000"/>
            </w14:solidFill>
            <w14:prstDash w14:val="solid"/>
            <w14:miter w14:val="0"/>
          </w14:textOutline>
        </w:rPr>
        <w:t>目需求</w:t>
      </w:r>
    </w:p>
    <w:p w14:paraId="55D99C4D">
      <w:pPr>
        <w:spacing w:line="254" w:lineRule="auto"/>
        <w:rPr>
          <w:rFonts w:ascii="Arial"/>
          <w:color w:val="auto"/>
          <w:sz w:val="21"/>
          <w:highlight w:val="none"/>
        </w:rPr>
      </w:pPr>
    </w:p>
    <w:p w14:paraId="67146EE5">
      <w:pPr>
        <w:spacing w:line="255" w:lineRule="auto"/>
        <w:rPr>
          <w:rFonts w:ascii="Arial"/>
          <w:color w:val="auto"/>
          <w:sz w:val="21"/>
          <w:highlight w:val="none"/>
        </w:rPr>
      </w:pPr>
    </w:p>
    <w:p w14:paraId="1193414B">
      <w:pPr>
        <w:pStyle w:val="8"/>
        <w:spacing w:before="68" w:line="220" w:lineRule="auto"/>
        <w:ind w:left="39"/>
        <w:rPr>
          <w:color w:val="auto"/>
          <w:sz w:val="21"/>
          <w:szCs w:val="21"/>
          <w:highlight w:val="none"/>
        </w:rPr>
      </w:pPr>
      <w:r>
        <w:rPr>
          <w:color w:val="auto"/>
          <w:spacing w:val="-14"/>
          <w:sz w:val="21"/>
          <w:szCs w:val="21"/>
          <w:highlight w:val="none"/>
        </w:rPr>
        <w:t>说明：</w:t>
      </w:r>
    </w:p>
    <w:p w14:paraId="4DB86E5B">
      <w:pPr>
        <w:pStyle w:val="8"/>
        <w:spacing w:before="218" w:line="219" w:lineRule="auto"/>
        <w:ind w:left="472"/>
        <w:rPr>
          <w:color w:val="auto"/>
          <w:sz w:val="21"/>
          <w:szCs w:val="21"/>
          <w:highlight w:val="none"/>
        </w:rPr>
      </w:pPr>
      <w:r>
        <w:rPr>
          <w:color w:val="auto"/>
          <w:spacing w:val="-2"/>
          <w:sz w:val="21"/>
          <w:szCs w:val="21"/>
          <w:highlight w:val="none"/>
        </w:rPr>
        <w:t>1</w:t>
      </w:r>
      <w:r>
        <w:rPr>
          <w:rFonts w:ascii="Times New Roman" w:hAnsi="Times New Roman" w:eastAsia="Times New Roman" w:cs="Times New Roman"/>
          <w:color w:val="auto"/>
          <w:spacing w:val="-2"/>
          <w:sz w:val="21"/>
          <w:szCs w:val="21"/>
          <w:highlight w:val="none"/>
        </w:rPr>
        <w:t>.</w:t>
      </w:r>
      <w:r>
        <w:rPr>
          <w:color w:val="auto"/>
          <w:spacing w:val="-2"/>
          <w:sz w:val="21"/>
          <w:szCs w:val="21"/>
          <w:highlight w:val="none"/>
        </w:rPr>
        <w:t>为落实政府采购政策需满足的要求</w:t>
      </w:r>
    </w:p>
    <w:p w14:paraId="5750F369">
      <w:pPr>
        <w:pStyle w:val="8"/>
        <w:spacing w:before="219" w:line="468" w:lineRule="exact"/>
        <w:ind w:left="462"/>
        <w:rPr>
          <w:color w:val="auto"/>
          <w:sz w:val="21"/>
          <w:szCs w:val="21"/>
          <w:highlight w:val="none"/>
        </w:rPr>
      </w:pPr>
      <w:r>
        <w:rPr>
          <w:color w:val="auto"/>
          <w:spacing w:val="-1"/>
          <w:position w:val="19"/>
          <w:sz w:val="21"/>
          <w:szCs w:val="21"/>
          <w:highlight w:val="none"/>
        </w:rPr>
        <w:t>（1）本竞争性磋商采购文件所称中小企业必须符合《政府采购促进中小企业发展管理办法》</w:t>
      </w:r>
    </w:p>
    <w:p w14:paraId="561EB015">
      <w:pPr>
        <w:pStyle w:val="8"/>
        <w:spacing w:line="219" w:lineRule="auto"/>
        <w:ind w:left="42"/>
        <w:rPr>
          <w:color w:val="auto"/>
          <w:sz w:val="21"/>
          <w:szCs w:val="21"/>
          <w:highlight w:val="none"/>
        </w:rPr>
      </w:pPr>
      <w:r>
        <w:rPr>
          <w:color w:val="auto"/>
          <w:spacing w:val="-3"/>
          <w:sz w:val="21"/>
          <w:szCs w:val="21"/>
          <w:highlight w:val="none"/>
        </w:rPr>
        <w:t>（财库〔2020〕46号）的规定。</w:t>
      </w:r>
    </w:p>
    <w:p w14:paraId="295FC30D">
      <w:pPr>
        <w:pStyle w:val="8"/>
        <w:spacing w:before="221" w:line="411" w:lineRule="auto"/>
        <w:ind w:left="36" w:right="124" w:firstLine="426"/>
        <w:rPr>
          <w:color w:val="auto"/>
          <w:sz w:val="21"/>
          <w:szCs w:val="21"/>
          <w:highlight w:val="none"/>
        </w:rPr>
      </w:pPr>
      <w:r>
        <w:rPr>
          <w:color w:val="auto"/>
          <w:spacing w:val="-2"/>
          <w:sz w:val="21"/>
          <w:szCs w:val="21"/>
          <w:highlight w:val="none"/>
        </w:rPr>
        <w:t>（2）服务项目中伴随货物的，根据《财政部发展改革委生态环境部市场监管总局关于调整</w:t>
      </w:r>
      <w:r>
        <w:rPr>
          <w:color w:val="auto"/>
          <w:spacing w:val="-4"/>
          <w:sz w:val="21"/>
          <w:szCs w:val="21"/>
          <w:highlight w:val="none"/>
        </w:rPr>
        <w:t>优化节能产品、环境标志产品政府采购执行机制的通知》（财库〔2019〕9号）和《关于印发节能</w:t>
      </w:r>
      <w:r>
        <w:rPr>
          <w:color w:val="auto"/>
          <w:sz w:val="21"/>
          <w:szCs w:val="21"/>
          <w:highlight w:val="none"/>
        </w:rPr>
        <w:t>产品政府采购品目清单的通知》（财库〔2019〕19号）的规</w:t>
      </w:r>
      <w:r>
        <w:rPr>
          <w:color w:val="auto"/>
          <w:spacing w:val="-1"/>
          <w:sz w:val="21"/>
          <w:szCs w:val="21"/>
          <w:highlight w:val="none"/>
        </w:rPr>
        <w:t>定，采购需求中的产品属于节能产品</w:t>
      </w:r>
      <w:r>
        <w:rPr>
          <w:color w:val="auto"/>
          <w:spacing w:val="1"/>
          <w:sz w:val="21"/>
          <w:szCs w:val="21"/>
          <w:highlight w:val="none"/>
        </w:rPr>
        <w:t>政府采购品目清单内标注“★”的，供应商必</w:t>
      </w:r>
      <w:r>
        <w:rPr>
          <w:color w:val="auto"/>
          <w:sz w:val="21"/>
          <w:szCs w:val="21"/>
          <w:highlight w:val="none"/>
        </w:rPr>
        <w:t>须在响应文件中提供所竞标产品的节能产品认证证</w:t>
      </w:r>
      <w:r>
        <w:rPr>
          <w:color w:val="auto"/>
          <w:spacing w:val="1"/>
          <w:sz w:val="21"/>
          <w:szCs w:val="21"/>
          <w:highlight w:val="none"/>
        </w:rPr>
        <w:t>书复印件（加盖供应商电子签章</w:t>
      </w:r>
      <w:r>
        <w:rPr>
          <w:color w:val="auto"/>
          <w:spacing w:val="9"/>
          <w:sz w:val="21"/>
          <w:szCs w:val="21"/>
          <w:highlight w:val="none"/>
        </w:rPr>
        <w:t>），</w:t>
      </w:r>
      <w:r>
        <w:rPr>
          <w:color w:val="auto"/>
          <w:spacing w:val="1"/>
          <w:sz w:val="21"/>
          <w:szCs w:val="21"/>
          <w:highlight w:val="none"/>
          <w14:textOutline w14:w="3810" w14:cap="flat" w14:cmpd="sng">
            <w14:solidFill>
              <w14:srgbClr w14:val="000000"/>
            </w14:solidFill>
            <w14:prstDash w14:val="solid"/>
            <w14:miter w14:val="0"/>
          </w14:textOutline>
        </w:rPr>
        <w:t>否则响应文件按无效处理。</w:t>
      </w:r>
      <w:r>
        <w:rPr>
          <w:color w:val="auto"/>
          <w:spacing w:val="1"/>
          <w:sz w:val="21"/>
          <w:szCs w:val="21"/>
          <w:highlight w:val="none"/>
        </w:rPr>
        <w:t>如本项目包</w:t>
      </w:r>
      <w:r>
        <w:rPr>
          <w:color w:val="auto"/>
          <w:sz w:val="21"/>
          <w:szCs w:val="21"/>
          <w:highlight w:val="none"/>
        </w:rPr>
        <w:t>含的配套货物属于品</w:t>
      </w:r>
      <w:r>
        <w:rPr>
          <w:color w:val="auto"/>
          <w:spacing w:val="-3"/>
          <w:sz w:val="21"/>
          <w:szCs w:val="21"/>
          <w:highlight w:val="none"/>
        </w:rPr>
        <w:t>目清单内非标注“★”的产品时，应优先采购，具体详见“第四章评审程序和评定成交的标准”。</w:t>
      </w:r>
    </w:p>
    <w:p w14:paraId="5549EF22">
      <w:pPr>
        <w:pStyle w:val="8"/>
        <w:spacing w:before="221" w:line="411" w:lineRule="auto"/>
        <w:ind w:left="36" w:right="124" w:firstLine="426"/>
        <w:rPr>
          <w:color w:val="auto"/>
          <w:sz w:val="21"/>
          <w:szCs w:val="21"/>
          <w:highlight w:val="none"/>
        </w:rPr>
      </w:pPr>
      <w:r>
        <w:rPr>
          <w:rFonts w:ascii="宋体" w:hAnsi="宋体" w:eastAsia="宋体" w:cs="宋体"/>
          <w:color w:val="auto"/>
          <w:spacing w:val="1"/>
          <w:sz w:val="21"/>
          <w:szCs w:val="21"/>
          <w:highlight w:val="none"/>
        </w:rPr>
        <w:t>（3）服务项目中伴随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复印件（加盖供应商电子签章）</w:t>
      </w:r>
      <w:r>
        <w:rPr>
          <w:color w:val="auto"/>
          <w:spacing w:val="-8"/>
          <w:sz w:val="21"/>
          <w:szCs w:val="21"/>
          <w:highlight w:val="none"/>
        </w:rPr>
        <w:t>，</w:t>
      </w:r>
      <w:r>
        <w:rPr>
          <w:color w:val="auto"/>
          <w:spacing w:val="-1"/>
          <w:sz w:val="21"/>
          <w:szCs w:val="21"/>
          <w:highlight w:val="none"/>
          <w14:textOutline w14:w="3810" w14:cap="flat" w14:cmpd="sng">
            <w14:solidFill>
              <w14:srgbClr w14:val="000000"/>
            </w14:solidFill>
            <w14:prstDash w14:val="solid"/>
            <w14:miter w14:val="0"/>
          </w14:textOutline>
        </w:rPr>
        <w:t>否则响应文件按无效处理</w:t>
      </w:r>
      <w:r>
        <w:rPr>
          <w:color w:val="auto"/>
          <w:spacing w:val="-1"/>
          <w:sz w:val="21"/>
          <w:szCs w:val="21"/>
          <w:highlight w:val="none"/>
        </w:rPr>
        <w:t>。</w:t>
      </w:r>
    </w:p>
    <w:p w14:paraId="762DF357">
      <w:pPr>
        <w:pStyle w:val="8"/>
        <w:spacing w:before="220" w:line="468" w:lineRule="exact"/>
        <w:ind w:left="463"/>
        <w:rPr>
          <w:color w:val="auto"/>
          <w:sz w:val="21"/>
          <w:szCs w:val="21"/>
          <w:highlight w:val="none"/>
        </w:rPr>
      </w:pPr>
      <w:r>
        <w:rPr>
          <w:color w:val="auto"/>
          <w:position w:val="19"/>
          <w:sz w:val="21"/>
          <w:szCs w:val="21"/>
          <w:highlight w:val="none"/>
        </w:rPr>
        <w:t>2.“实质性要求”是指采购需求中带“▲”的条款或者不能负偏</w:t>
      </w:r>
      <w:r>
        <w:rPr>
          <w:color w:val="auto"/>
          <w:spacing w:val="-1"/>
          <w:position w:val="19"/>
          <w:sz w:val="21"/>
          <w:szCs w:val="21"/>
          <w:highlight w:val="none"/>
        </w:rPr>
        <w:t>离的条款或者已经指明不满</w:t>
      </w:r>
    </w:p>
    <w:p w14:paraId="7342DC51">
      <w:pPr>
        <w:pStyle w:val="8"/>
        <w:spacing w:line="219" w:lineRule="auto"/>
        <w:ind w:left="40"/>
        <w:rPr>
          <w:color w:val="auto"/>
          <w:sz w:val="21"/>
          <w:szCs w:val="21"/>
          <w:highlight w:val="none"/>
        </w:rPr>
      </w:pPr>
      <w:r>
        <w:rPr>
          <w:color w:val="auto"/>
          <w:spacing w:val="-3"/>
          <w:sz w:val="21"/>
          <w:szCs w:val="21"/>
          <w:highlight w:val="none"/>
        </w:rPr>
        <w:t>足按响应文件按无效处理的条款。</w:t>
      </w:r>
    </w:p>
    <w:p w14:paraId="38733947">
      <w:pPr>
        <w:pStyle w:val="8"/>
        <w:spacing w:before="220" w:line="411" w:lineRule="auto"/>
        <w:ind w:left="38" w:right="179" w:firstLine="427"/>
        <w:rPr>
          <w:color w:val="auto"/>
          <w:sz w:val="21"/>
          <w:szCs w:val="21"/>
          <w:highlight w:val="none"/>
        </w:rPr>
      </w:pPr>
      <w:r>
        <w:rPr>
          <w:color w:val="auto"/>
          <w:sz w:val="21"/>
          <w:szCs w:val="21"/>
          <w:highlight w:val="none"/>
        </w:rPr>
        <w:t>3.供应商应根据自身实际情况如实响应磋商文件，不得仅将</w:t>
      </w:r>
      <w:r>
        <w:rPr>
          <w:color w:val="auto"/>
          <w:spacing w:val="-1"/>
          <w:sz w:val="21"/>
          <w:szCs w:val="21"/>
          <w:highlight w:val="none"/>
        </w:rPr>
        <w:t>磋商文件内容简单复制粘贴作为</w:t>
      </w:r>
      <w:r>
        <w:rPr>
          <w:color w:val="auto"/>
          <w:sz w:val="21"/>
          <w:szCs w:val="21"/>
          <w:highlight w:val="none"/>
        </w:rPr>
        <w:t>竞标响应，还应当提供相关证明材料，否则将按无效响应处理（定制采</w:t>
      </w:r>
      <w:r>
        <w:rPr>
          <w:color w:val="auto"/>
          <w:spacing w:val="-1"/>
          <w:sz w:val="21"/>
          <w:szCs w:val="21"/>
          <w:highlight w:val="none"/>
        </w:rPr>
        <w:t>购不适用本条款）。对于</w:t>
      </w:r>
      <w:r>
        <w:rPr>
          <w:color w:val="auto"/>
          <w:sz w:val="21"/>
          <w:szCs w:val="21"/>
          <w:highlight w:val="none"/>
        </w:rPr>
        <w:t>重要技术条款或技术参数应当在响应文件中提供技术支持资料，技术支持</w:t>
      </w:r>
      <w:r>
        <w:rPr>
          <w:color w:val="auto"/>
          <w:spacing w:val="-1"/>
          <w:sz w:val="21"/>
          <w:szCs w:val="21"/>
          <w:highlight w:val="none"/>
        </w:rPr>
        <w:t>资料以磋商文件中规定</w:t>
      </w:r>
    </w:p>
    <w:p w14:paraId="06102F00">
      <w:pPr>
        <w:pStyle w:val="8"/>
        <w:spacing w:line="219" w:lineRule="auto"/>
        <w:ind w:left="54"/>
        <w:rPr>
          <w:color w:val="auto"/>
          <w:sz w:val="21"/>
          <w:szCs w:val="21"/>
          <w:highlight w:val="none"/>
        </w:rPr>
      </w:pPr>
      <w:r>
        <w:rPr>
          <w:color w:val="auto"/>
          <w:spacing w:val="-10"/>
          <w:sz w:val="21"/>
          <w:szCs w:val="21"/>
          <w:highlight w:val="none"/>
        </w:rPr>
        <w:t>的形式为准，</w:t>
      </w:r>
      <w:r>
        <w:rPr>
          <w:color w:val="auto"/>
          <w:spacing w:val="-10"/>
          <w:sz w:val="21"/>
          <w:szCs w:val="21"/>
          <w:highlight w:val="none"/>
          <w14:textOutline w14:w="3810" w14:cap="flat" w14:cmpd="sng">
            <w14:solidFill>
              <w14:srgbClr w14:val="000000"/>
            </w14:solidFill>
            <w14:prstDash w14:val="solid"/>
            <w14:miter w14:val="0"/>
          </w14:textOutline>
        </w:rPr>
        <w:t>否则将视为无效技术支持资料</w:t>
      </w:r>
      <w:r>
        <w:rPr>
          <w:color w:val="auto"/>
          <w:spacing w:val="-10"/>
          <w:sz w:val="21"/>
          <w:szCs w:val="21"/>
          <w:highlight w:val="none"/>
        </w:rPr>
        <w:t>。</w:t>
      </w:r>
    </w:p>
    <w:p w14:paraId="1EFF625E">
      <w:pPr>
        <w:pStyle w:val="8"/>
        <w:spacing w:before="219" w:line="219" w:lineRule="auto"/>
        <w:jc w:val="right"/>
        <w:rPr>
          <w:color w:val="auto"/>
          <w:sz w:val="21"/>
          <w:szCs w:val="21"/>
          <w:highlight w:val="none"/>
        </w:rPr>
      </w:pPr>
      <w:r>
        <w:rPr>
          <w:color w:val="auto"/>
          <w:spacing w:val="-1"/>
          <w:sz w:val="21"/>
          <w:szCs w:val="21"/>
          <w:highlight w:val="none"/>
        </w:rPr>
        <w:t>4.供应商必须自行为其竞标内容侵犯他人的知识产权或者专利成果的行为承担相应法律责任。</w:t>
      </w:r>
    </w:p>
    <w:p w14:paraId="63347C17">
      <w:pPr>
        <w:spacing w:line="219" w:lineRule="auto"/>
        <w:rPr>
          <w:color w:val="auto"/>
          <w:sz w:val="21"/>
          <w:szCs w:val="21"/>
          <w:highlight w:val="none"/>
        </w:rPr>
        <w:sectPr>
          <w:headerReference r:id="rId20" w:type="default"/>
          <w:footerReference r:id="rId21" w:type="default"/>
          <w:pgSz w:w="11906" w:h="16839"/>
          <w:pgMar w:top="1134" w:right="1304" w:bottom="1134" w:left="1304" w:header="1077" w:footer="990" w:gutter="0"/>
          <w:pgNumType w:fmt="decimal"/>
          <w:cols w:space="720" w:num="1"/>
        </w:sectPr>
      </w:pPr>
    </w:p>
    <w:p w14:paraId="590AA5DC">
      <w:pPr>
        <w:pStyle w:val="8"/>
        <w:spacing w:before="218" w:line="220" w:lineRule="auto"/>
        <w:ind w:left="286"/>
        <w:rPr>
          <w:rFonts w:hint="default"/>
          <w:color w:val="auto"/>
          <w:sz w:val="21"/>
          <w:szCs w:val="21"/>
          <w:highlight w:val="none"/>
          <w:lang w:val="en-US" w:eastAsia="zh-CN"/>
          <w14:textOutline w14:w="3810" w14:cap="flat" w14:cmpd="sng">
            <w14:solidFill>
              <w14:srgbClr w14:val="000000"/>
            </w14:solidFill>
            <w14:prstDash w14:val="solid"/>
            <w14:miter w14:val="0"/>
          </w14:textOutline>
        </w:rPr>
      </w:pPr>
      <w:r>
        <w:rPr>
          <w:color w:val="auto"/>
          <w:sz w:val="21"/>
          <w:szCs w:val="21"/>
          <w:highlight w:val="none"/>
          <w14:textOutline w14:w="3810" w14:cap="flat" w14:cmpd="sng">
            <w14:solidFill>
              <w14:srgbClr w14:val="000000"/>
            </w14:solidFill>
            <w14:prstDash w14:val="solid"/>
            <w14:miter w14:val="0"/>
          </w14:textOutline>
        </w:rPr>
        <w:t>采购预算：</w:t>
      </w:r>
      <w:r>
        <w:rPr>
          <w:rFonts w:hint="eastAsia"/>
          <w:color w:val="auto"/>
          <w:sz w:val="21"/>
          <w:szCs w:val="21"/>
          <w:highlight w:val="none"/>
          <w:lang w:val="en-US" w:eastAsia="zh-CN"/>
          <w14:textOutline w14:w="3810" w14:cap="flat" w14:cmpd="sng">
            <w14:solidFill>
              <w14:srgbClr w14:val="000000"/>
            </w14:solidFill>
            <w14:prstDash w14:val="solid"/>
            <w14:miter w14:val="0"/>
          </w14:textOutline>
        </w:rPr>
        <w:t>945000.00</w:t>
      </w:r>
    </w:p>
    <w:p w14:paraId="60D11923">
      <w:pPr>
        <w:pStyle w:val="8"/>
        <w:spacing w:before="218" w:line="220" w:lineRule="auto"/>
        <w:ind w:left="286"/>
        <w:rPr>
          <w:color w:val="auto"/>
          <w:sz w:val="21"/>
          <w:szCs w:val="21"/>
          <w:highlight w:val="none"/>
        </w:rPr>
      </w:pPr>
      <w:r>
        <w:rPr>
          <w:color w:val="auto"/>
          <w:sz w:val="21"/>
          <w:szCs w:val="21"/>
          <w:highlight w:val="none"/>
          <w14:textOutline w14:w="3810" w14:cap="flat" w14:cmpd="sng">
            <w14:solidFill>
              <w14:srgbClr w14:val="000000"/>
            </w14:solidFill>
            <w14:prstDash w14:val="solid"/>
            <w14:miter w14:val="0"/>
          </w14:textOutline>
        </w:rPr>
        <w:t>所属行业：</w:t>
      </w:r>
      <w:r>
        <w:rPr>
          <w:rFonts w:hint="eastAsia"/>
          <w:color w:val="auto"/>
          <w:sz w:val="21"/>
          <w:szCs w:val="21"/>
          <w:highlight w:val="none"/>
          <w14:textOutline w14:w="3810" w14:cap="flat" w14:cmpd="sng">
            <w14:solidFill>
              <w14:srgbClr w14:val="000000"/>
            </w14:solidFill>
            <w14:prstDash w14:val="solid"/>
            <w14:miter w14:val="0"/>
          </w14:textOutline>
        </w:rPr>
        <w:t>物业管理。</w:t>
      </w:r>
    </w:p>
    <w:p w14:paraId="3C50BEDD">
      <w:pPr>
        <w:spacing w:line="87" w:lineRule="exact"/>
        <w:rPr>
          <w:color w:val="auto"/>
          <w:highlight w:val="none"/>
        </w:rPr>
      </w:pPr>
    </w:p>
    <w:tbl>
      <w:tblPr>
        <w:tblStyle w:val="20"/>
        <w:tblW w:w="97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1"/>
        <w:gridCol w:w="980"/>
        <w:gridCol w:w="419"/>
        <w:gridCol w:w="210"/>
        <w:gridCol w:w="7476"/>
      </w:tblGrid>
      <w:tr w14:paraId="18729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4" w:hRule="atLeast"/>
        </w:trPr>
        <w:tc>
          <w:tcPr>
            <w:tcW w:w="9746" w:type="dxa"/>
            <w:gridSpan w:val="5"/>
            <w:vAlign w:val="top"/>
          </w:tcPr>
          <w:p w14:paraId="5A0D949B">
            <w:pPr>
              <w:pStyle w:val="21"/>
              <w:spacing w:before="123" w:line="220" w:lineRule="auto"/>
              <w:ind w:left="114"/>
              <w:rPr>
                <w:color w:val="auto"/>
                <w:highlight w:val="none"/>
              </w:rPr>
            </w:pPr>
            <w:r>
              <w:rPr>
                <w:color w:val="auto"/>
                <w:spacing w:val="-1"/>
                <w:highlight w:val="none"/>
                <w14:textOutline w14:w="3810" w14:cap="flat" w14:cmpd="sng">
                  <w14:solidFill>
                    <w14:srgbClr w14:val="000000"/>
                  </w14:solidFill>
                  <w14:prstDash w14:val="solid"/>
                  <w14:miter w14:val="0"/>
                </w14:textOutline>
              </w:rPr>
              <w:t>一、项目要求及技术需求</w:t>
            </w:r>
          </w:p>
        </w:tc>
      </w:tr>
      <w:tr w14:paraId="7A811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661" w:type="dxa"/>
            <w:vAlign w:val="top"/>
          </w:tcPr>
          <w:p w14:paraId="1C6E84A1">
            <w:pPr>
              <w:rPr>
                <w:rFonts w:ascii="Arial"/>
                <w:color w:val="auto"/>
                <w:sz w:val="21"/>
                <w:highlight w:val="none"/>
              </w:rPr>
            </w:pPr>
          </w:p>
          <w:p w14:paraId="02DD6AF3">
            <w:pPr>
              <w:pStyle w:val="21"/>
              <w:spacing w:before="68" w:line="220" w:lineRule="auto"/>
              <w:ind w:left="124"/>
              <w:rPr>
                <w:color w:val="auto"/>
                <w:highlight w:val="none"/>
              </w:rPr>
            </w:pPr>
            <w:r>
              <w:rPr>
                <w:color w:val="auto"/>
                <w:spacing w:val="-6"/>
                <w:highlight w:val="none"/>
                <w14:textOutline w14:w="3810" w14:cap="flat" w14:cmpd="sng">
                  <w14:solidFill>
                    <w14:srgbClr w14:val="000000"/>
                  </w14:solidFill>
                  <w14:prstDash w14:val="solid"/>
                  <w14:miter w14:val="0"/>
                </w14:textOutline>
              </w:rPr>
              <w:t>项号</w:t>
            </w:r>
          </w:p>
        </w:tc>
        <w:tc>
          <w:tcPr>
            <w:tcW w:w="980" w:type="dxa"/>
            <w:vAlign w:val="top"/>
          </w:tcPr>
          <w:p w14:paraId="254C084B">
            <w:pPr>
              <w:pStyle w:val="21"/>
              <w:spacing w:before="119" w:line="380" w:lineRule="exact"/>
              <w:ind w:left="172"/>
              <w:rPr>
                <w:color w:val="auto"/>
                <w:highlight w:val="none"/>
              </w:rPr>
            </w:pPr>
            <w:r>
              <w:rPr>
                <w:color w:val="auto"/>
                <w:spacing w:val="-2"/>
                <w:position w:val="12"/>
                <w:highlight w:val="none"/>
                <w14:textOutline w14:w="3810" w14:cap="flat" w14:cmpd="sng">
                  <w14:solidFill>
                    <w14:srgbClr w14:val="000000"/>
                  </w14:solidFill>
                  <w14:prstDash w14:val="solid"/>
                  <w14:miter w14:val="0"/>
                </w14:textOutline>
              </w:rPr>
              <w:t>采购标</w:t>
            </w:r>
          </w:p>
          <w:p w14:paraId="0FB67428">
            <w:pPr>
              <w:pStyle w:val="21"/>
              <w:spacing w:line="219" w:lineRule="auto"/>
              <w:ind w:left="190"/>
              <w:rPr>
                <w:color w:val="auto"/>
                <w:highlight w:val="none"/>
              </w:rPr>
            </w:pPr>
            <w:r>
              <w:rPr>
                <w:color w:val="auto"/>
                <w:spacing w:val="-8"/>
                <w:highlight w:val="none"/>
                <w14:textOutline w14:w="3810" w14:cap="flat" w14:cmpd="sng">
                  <w14:solidFill>
                    <w14:srgbClr w14:val="000000"/>
                  </w14:solidFill>
                  <w14:prstDash w14:val="solid"/>
                  <w14:miter w14:val="0"/>
                </w14:textOutline>
              </w:rPr>
              <w:t>的名称</w:t>
            </w:r>
          </w:p>
        </w:tc>
        <w:tc>
          <w:tcPr>
            <w:tcW w:w="629" w:type="dxa"/>
            <w:gridSpan w:val="2"/>
            <w:textDirection w:val="tbRlV"/>
            <w:vAlign w:val="top"/>
          </w:tcPr>
          <w:p w14:paraId="404AE9F6">
            <w:pPr>
              <w:pStyle w:val="21"/>
              <w:spacing w:before="207" w:line="208" w:lineRule="auto"/>
              <w:ind w:left="119"/>
              <w:rPr>
                <w:color w:val="auto"/>
                <w:highlight w:val="none"/>
              </w:rPr>
            </w:pPr>
            <w:r>
              <w:rPr>
                <w:color w:val="auto"/>
                <w:highlight w:val="none"/>
                <w14:textOutline w14:w="3810" w14:cap="flat" w14:cmpd="sng">
                  <w14:solidFill>
                    <w14:srgbClr w14:val="000000"/>
                  </w14:solidFill>
                  <w14:prstDash w14:val="solid"/>
                  <w14:miter w14:val="0"/>
                </w14:textOutline>
              </w:rPr>
              <w:t>数量</w:t>
            </w:r>
          </w:p>
        </w:tc>
        <w:tc>
          <w:tcPr>
            <w:tcW w:w="7476" w:type="dxa"/>
            <w:vAlign w:val="top"/>
          </w:tcPr>
          <w:p w14:paraId="2215C784">
            <w:pPr>
              <w:pStyle w:val="21"/>
              <w:spacing w:before="309" w:line="220" w:lineRule="auto"/>
              <w:ind w:left="3158"/>
              <w:rPr>
                <w:color w:val="auto"/>
                <w:highlight w:val="none"/>
              </w:rPr>
            </w:pPr>
            <w:r>
              <w:rPr>
                <w:color w:val="auto"/>
                <w:spacing w:val="-2"/>
                <w:highlight w:val="none"/>
                <w14:textOutline w14:w="3810" w14:cap="flat" w14:cmpd="sng">
                  <w14:solidFill>
                    <w14:srgbClr w14:val="000000"/>
                  </w14:solidFill>
                  <w14:prstDash w14:val="solid"/>
                  <w14:miter w14:val="0"/>
                </w14:textOutline>
              </w:rPr>
              <w:t>技术要求</w:t>
            </w:r>
          </w:p>
        </w:tc>
      </w:tr>
      <w:tr w14:paraId="10F66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7" w:hRule="atLeast"/>
        </w:trPr>
        <w:tc>
          <w:tcPr>
            <w:tcW w:w="661" w:type="dxa"/>
            <w:vAlign w:val="top"/>
          </w:tcPr>
          <w:p w14:paraId="0A4AA361">
            <w:pPr>
              <w:spacing w:line="246" w:lineRule="auto"/>
              <w:rPr>
                <w:rFonts w:ascii="Arial"/>
                <w:color w:val="auto"/>
                <w:sz w:val="21"/>
                <w:highlight w:val="none"/>
              </w:rPr>
            </w:pPr>
          </w:p>
          <w:p w14:paraId="5B73AF85">
            <w:pPr>
              <w:spacing w:line="246" w:lineRule="auto"/>
              <w:rPr>
                <w:rFonts w:ascii="Arial"/>
                <w:color w:val="auto"/>
                <w:sz w:val="21"/>
                <w:highlight w:val="none"/>
              </w:rPr>
            </w:pPr>
          </w:p>
          <w:p w14:paraId="0DF4D8D1">
            <w:pPr>
              <w:spacing w:line="247" w:lineRule="auto"/>
              <w:rPr>
                <w:rFonts w:ascii="Arial"/>
                <w:color w:val="auto"/>
                <w:sz w:val="21"/>
                <w:highlight w:val="none"/>
              </w:rPr>
            </w:pPr>
          </w:p>
          <w:p w14:paraId="4F9944C2">
            <w:pPr>
              <w:spacing w:line="247" w:lineRule="auto"/>
              <w:rPr>
                <w:rFonts w:ascii="Arial"/>
                <w:color w:val="auto"/>
                <w:sz w:val="21"/>
                <w:highlight w:val="none"/>
              </w:rPr>
            </w:pPr>
          </w:p>
          <w:p w14:paraId="2862ED79">
            <w:pPr>
              <w:spacing w:line="247" w:lineRule="auto"/>
              <w:rPr>
                <w:rFonts w:ascii="Arial"/>
                <w:color w:val="auto"/>
                <w:sz w:val="21"/>
                <w:highlight w:val="none"/>
              </w:rPr>
            </w:pPr>
          </w:p>
          <w:p w14:paraId="169D6DB3">
            <w:pPr>
              <w:spacing w:line="247" w:lineRule="auto"/>
              <w:rPr>
                <w:rFonts w:ascii="Arial"/>
                <w:color w:val="auto"/>
                <w:sz w:val="21"/>
                <w:highlight w:val="none"/>
              </w:rPr>
            </w:pPr>
          </w:p>
          <w:p w14:paraId="4524409B">
            <w:pPr>
              <w:spacing w:line="247" w:lineRule="auto"/>
              <w:rPr>
                <w:rFonts w:ascii="Arial"/>
                <w:color w:val="auto"/>
                <w:sz w:val="21"/>
                <w:highlight w:val="none"/>
              </w:rPr>
            </w:pPr>
          </w:p>
          <w:p w14:paraId="2605BB17">
            <w:pPr>
              <w:spacing w:line="247" w:lineRule="auto"/>
              <w:rPr>
                <w:rFonts w:ascii="Arial"/>
                <w:color w:val="auto"/>
                <w:sz w:val="21"/>
                <w:highlight w:val="none"/>
              </w:rPr>
            </w:pPr>
          </w:p>
          <w:p w14:paraId="123AC5EA">
            <w:pPr>
              <w:spacing w:line="247" w:lineRule="auto"/>
              <w:rPr>
                <w:rFonts w:ascii="Arial"/>
                <w:color w:val="auto"/>
                <w:sz w:val="21"/>
                <w:highlight w:val="none"/>
              </w:rPr>
            </w:pPr>
          </w:p>
          <w:p w14:paraId="2499B636">
            <w:pPr>
              <w:spacing w:line="247" w:lineRule="auto"/>
              <w:rPr>
                <w:rFonts w:ascii="Arial"/>
                <w:color w:val="auto"/>
                <w:sz w:val="21"/>
                <w:highlight w:val="none"/>
              </w:rPr>
            </w:pPr>
          </w:p>
          <w:p w14:paraId="2ED0D59E">
            <w:pPr>
              <w:spacing w:line="247" w:lineRule="auto"/>
              <w:rPr>
                <w:rFonts w:ascii="Arial"/>
                <w:color w:val="auto"/>
                <w:sz w:val="21"/>
                <w:highlight w:val="none"/>
              </w:rPr>
            </w:pPr>
          </w:p>
          <w:p w14:paraId="36ECCAED">
            <w:pPr>
              <w:spacing w:line="247" w:lineRule="auto"/>
              <w:rPr>
                <w:rFonts w:ascii="Arial"/>
                <w:color w:val="auto"/>
                <w:sz w:val="21"/>
                <w:highlight w:val="none"/>
              </w:rPr>
            </w:pPr>
          </w:p>
          <w:p w14:paraId="6524280F">
            <w:pPr>
              <w:spacing w:line="247" w:lineRule="auto"/>
              <w:rPr>
                <w:rFonts w:ascii="Arial"/>
                <w:color w:val="auto"/>
                <w:sz w:val="21"/>
                <w:highlight w:val="none"/>
              </w:rPr>
            </w:pPr>
          </w:p>
          <w:p w14:paraId="05620B40">
            <w:pPr>
              <w:spacing w:line="247" w:lineRule="auto"/>
              <w:rPr>
                <w:rFonts w:ascii="Arial"/>
                <w:color w:val="auto"/>
                <w:sz w:val="21"/>
                <w:highlight w:val="none"/>
              </w:rPr>
            </w:pPr>
          </w:p>
          <w:p w14:paraId="00CADD97">
            <w:pPr>
              <w:spacing w:line="247" w:lineRule="auto"/>
              <w:rPr>
                <w:rFonts w:ascii="Arial"/>
                <w:color w:val="auto"/>
                <w:sz w:val="21"/>
                <w:highlight w:val="none"/>
              </w:rPr>
            </w:pPr>
          </w:p>
          <w:p w14:paraId="4B7C4091">
            <w:pPr>
              <w:spacing w:line="247" w:lineRule="auto"/>
              <w:rPr>
                <w:rFonts w:ascii="Arial"/>
                <w:color w:val="auto"/>
                <w:sz w:val="21"/>
                <w:highlight w:val="none"/>
              </w:rPr>
            </w:pPr>
          </w:p>
          <w:p w14:paraId="5A76F7AF">
            <w:pPr>
              <w:spacing w:line="247" w:lineRule="auto"/>
              <w:rPr>
                <w:rFonts w:ascii="Arial"/>
                <w:color w:val="auto"/>
                <w:sz w:val="21"/>
                <w:highlight w:val="none"/>
              </w:rPr>
            </w:pPr>
          </w:p>
          <w:p w14:paraId="637A3121">
            <w:pPr>
              <w:spacing w:line="247" w:lineRule="auto"/>
              <w:rPr>
                <w:rFonts w:ascii="Arial"/>
                <w:color w:val="auto"/>
                <w:sz w:val="21"/>
                <w:highlight w:val="none"/>
              </w:rPr>
            </w:pPr>
          </w:p>
          <w:p w14:paraId="757C60E3">
            <w:pPr>
              <w:spacing w:line="247" w:lineRule="auto"/>
              <w:rPr>
                <w:rFonts w:ascii="Arial"/>
                <w:color w:val="auto"/>
                <w:sz w:val="21"/>
                <w:highlight w:val="none"/>
              </w:rPr>
            </w:pPr>
          </w:p>
          <w:p w14:paraId="611D3D07">
            <w:pPr>
              <w:spacing w:line="247" w:lineRule="auto"/>
              <w:rPr>
                <w:rFonts w:ascii="Arial"/>
                <w:color w:val="auto"/>
                <w:sz w:val="21"/>
                <w:highlight w:val="none"/>
              </w:rPr>
            </w:pPr>
          </w:p>
          <w:p w14:paraId="3AD28C33">
            <w:pPr>
              <w:spacing w:line="247" w:lineRule="auto"/>
              <w:rPr>
                <w:rFonts w:ascii="Arial"/>
                <w:color w:val="auto"/>
                <w:sz w:val="21"/>
                <w:highlight w:val="none"/>
              </w:rPr>
            </w:pPr>
          </w:p>
          <w:p w14:paraId="34BAF792">
            <w:pPr>
              <w:spacing w:line="247" w:lineRule="auto"/>
              <w:rPr>
                <w:rFonts w:ascii="Arial"/>
                <w:color w:val="auto"/>
                <w:sz w:val="21"/>
                <w:highlight w:val="none"/>
              </w:rPr>
            </w:pPr>
          </w:p>
          <w:p w14:paraId="3DB95327">
            <w:pPr>
              <w:spacing w:line="247" w:lineRule="auto"/>
              <w:rPr>
                <w:rFonts w:ascii="Arial"/>
                <w:color w:val="auto"/>
                <w:sz w:val="21"/>
                <w:highlight w:val="none"/>
              </w:rPr>
            </w:pPr>
          </w:p>
          <w:p w14:paraId="1AA4772E">
            <w:pPr>
              <w:pStyle w:val="21"/>
              <w:spacing w:before="68" w:line="182" w:lineRule="auto"/>
              <w:ind w:left="294"/>
              <w:rPr>
                <w:color w:val="auto"/>
                <w:highlight w:val="none"/>
              </w:rPr>
            </w:pPr>
            <w:r>
              <w:rPr>
                <w:color w:val="auto"/>
                <w:highlight w:val="none"/>
              </w:rPr>
              <w:t>1</w:t>
            </w:r>
          </w:p>
        </w:tc>
        <w:tc>
          <w:tcPr>
            <w:tcW w:w="980" w:type="dxa"/>
            <w:vAlign w:val="top"/>
          </w:tcPr>
          <w:p w14:paraId="3C52B1F0">
            <w:pPr>
              <w:spacing w:line="246" w:lineRule="auto"/>
              <w:rPr>
                <w:rFonts w:ascii="Arial"/>
                <w:color w:val="auto"/>
                <w:sz w:val="21"/>
                <w:highlight w:val="none"/>
              </w:rPr>
            </w:pPr>
          </w:p>
          <w:p w14:paraId="663327FA">
            <w:pPr>
              <w:spacing w:line="246" w:lineRule="auto"/>
              <w:rPr>
                <w:rFonts w:ascii="Arial"/>
                <w:color w:val="auto"/>
                <w:sz w:val="21"/>
                <w:highlight w:val="none"/>
              </w:rPr>
            </w:pPr>
          </w:p>
          <w:p w14:paraId="3B5345AA">
            <w:pPr>
              <w:spacing w:line="246" w:lineRule="auto"/>
              <w:rPr>
                <w:rFonts w:ascii="Arial"/>
                <w:color w:val="auto"/>
                <w:sz w:val="21"/>
                <w:highlight w:val="none"/>
              </w:rPr>
            </w:pPr>
          </w:p>
          <w:p w14:paraId="52BB92A1">
            <w:pPr>
              <w:spacing w:line="246" w:lineRule="auto"/>
              <w:rPr>
                <w:rFonts w:ascii="Arial"/>
                <w:color w:val="auto"/>
                <w:sz w:val="21"/>
                <w:highlight w:val="none"/>
              </w:rPr>
            </w:pPr>
          </w:p>
          <w:p w14:paraId="2CC0A73D">
            <w:pPr>
              <w:spacing w:line="246" w:lineRule="auto"/>
              <w:rPr>
                <w:rFonts w:ascii="Arial"/>
                <w:color w:val="auto"/>
                <w:sz w:val="21"/>
                <w:highlight w:val="none"/>
              </w:rPr>
            </w:pPr>
          </w:p>
          <w:p w14:paraId="58002C4D">
            <w:pPr>
              <w:spacing w:line="246" w:lineRule="auto"/>
              <w:rPr>
                <w:rFonts w:ascii="Arial"/>
                <w:color w:val="auto"/>
                <w:sz w:val="21"/>
                <w:highlight w:val="none"/>
              </w:rPr>
            </w:pPr>
          </w:p>
          <w:p w14:paraId="16B0151F">
            <w:pPr>
              <w:spacing w:line="247" w:lineRule="auto"/>
              <w:rPr>
                <w:rFonts w:ascii="Arial"/>
                <w:color w:val="auto"/>
                <w:sz w:val="21"/>
                <w:highlight w:val="none"/>
              </w:rPr>
            </w:pPr>
          </w:p>
          <w:p w14:paraId="14298025">
            <w:pPr>
              <w:spacing w:line="247" w:lineRule="auto"/>
              <w:rPr>
                <w:rFonts w:ascii="Arial"/>
                <w:color w:val="auto"/>
                <w:sz w:val="21"/>
                <w:highlight w:val="none"/>
              </w:rPr>
            </w:pPr>
          </w:p>
          <w:p w14:paraId="5C799E92">
            <w:pPr>
              <w:spacing w:line="247" w:lineRule="auto"/>
              <w:rPr>
                <w:rFonts w:ascii="Arial"/>
                <w:color w:val="auto"/>
                <w:sz w:val="21"/>
                <w:highlight w:val="none"/>
              </w:rPr>
            </w:pPr>
          </w:p>
          <w:p w14:paraId="2CC9C2FC">
            <w:pPr>
              <w:spacing w:line="247" w:lineRule="auto"/>
              <w:rPr>
                <w:rFonts w:ascii="Arial"/>
                <w:color w:val="auto"/>
                <w:sz w:val="21"/>
                <w:highlight w:val="none"/>
              </w:rPr>
            </w:pPr>
          </w:p>
          <w:p w14:paraId="03B872A1">
            <w:pPr>
              <w:spacing w:line="247" w:lineRule="auto"/>
              <w:rPr>
                <w:rFonts w:ascii="Arial"/>
                <w:color w:val="auto"/>
                <w:sz w:val="21"/>
                <w:highlight w:val="none"/>
              </w:rPr>
            </w:pPr>
          </w:p>
          <w:p w14:paraId="32C71601">
            <w:pPr>
              <w:spacing w:line="247" w:lineRule="auto"/>
              <w:rPr>
                <w:rFonts w:ascii="Arial"/>
                <w:color w:val="auto"/>
                <w:sz w:val="21"/>
                <w:highlight w:val="none"/>
              </w:rPr>
            </w:pPr>
          </w:p>
          <w:p w14:paraId="2F0AE75B">
            <w:pPr>
              <w:spacing w:line="247" w:lineRule="auto"/>
              <w:rPr>
                <w:rFonts w:ascii="Arial"/>
                <w:color w:val="auto"/>
                <w:sz w:val="21"/>
                <w:highlight w:val="none"/>
              </w:rPr>
            </w:pPr>
          </w:p>
          <w:p w14:paraId="7913EBE0">
            <w:pPr>
              <w:spacing w:line="247" w:lineRule="auto"/>
              <w:rPr>
                <w:rFonts w:ascii="Arial"/>
                <w:color w:val="auto"/>
                <w:sz w:val="21"/>
                <w:highlight w:val="none"/>
              </w:rPr>
            </w:pPr>
          </w:p>
          <w:p w14:paraId="303919E4">
            <w:pPr>
              <w:spacing w:line="247" w:lineRule="auto"/>
              <w:rPr>
                <w:rFonts w:ascii="Arial"/>
                <w:color w:val="auto"/>
                <w:sz w:val="21"/>
                <w:highlight w:val="none"/>
              </w:rPr>
            </w:pPr>
          </w:p>
          <w:p w14:paraId="236D6A53">
            <w:pPr>
              <w:spacing w:line="247" w:lineRule="auto"/>
              <w:rPr>
                <w:rFonts w:ascii="Arial"/>
                <w:color w:val="auto"/>
                <w:sz w:val="21"/>
                <w:highlight w:val="none"/>
              </w:rPr>
            </w:pPr>
          </w:p>
          <w:p w14:paraId="60DB7C6F">
            <w:pPr>
              <w:spacing w:line="247" w:lineRule="auto"/>
              <w:rPr>
                <w:rFonts w:ascii="Arial"/>
                <w:color w:val="auto"/>
                <w:sz w:val="21"/>
                <w:highlight w:val="none"/>
              </w:rPr>
            </w:pPr>
          </w:p>
          <w:p w14:paraId="1A1453DF">
            <w:pPr>
              <w:spacing w:line="247" w:lineRule="auto"/>
              <w:rPr>
                <w:rFonts w:ascii="Arial"/>
                <w:color w:val="auto"/>
                <w:sz w:val="21"/>
                <w:highlight w:val="none"/>
              </w:rPr>
            </w:pPr>
          </w:p>
          <w:p w14:paraId="53CE04D7">
            <w:pPr>
              <w:pStyle w:val="21"/>
              <w:spacing w:before="149" w:line="220" w:lineRule="auto"/>
              <w:rPr>
                <w:color w:val="auto"/>
                <w:highlight w:val="none"/>
              </w:rPr>
            </w:pPr>
            <w:r>
              <w:rPr>
                <w:rFonts w:hint="eastAsia"/>
                <w:color w:val="auto"/>
                <w:highlight w:val="none"/>
                <w:lang w:val="en-US" w:eastAsia="zh-CN"/>
              </w:rPr>
              <w:t>广西玉林高新技术产业开发区办公一区、二区物业服务 </w:t>
            </w:r>
          </w:p>
        </w:tc>
        <w:tc>
          <w:tcPr>
            <w:tcW w:w="629" w:type="dxa"/>
            <w:gridSpan w:val="2"/>
            <w:vAlign w:val="top"/>
          </w:tcPr>
          <w:p w14:paraId="1B7227B8">
            <w:pPr>
              <w:spacing w:line="244" w:lineRule="auto"/>
              <w:rPr>
                <w:rFonts w:ascii="Arial"/>
                <w:color w:val="auto"/>
                <w:sz w:val="21"/>
                <w:highlight w:val="none"/>
              </w:rPr>
            </w:pPr>
          </w:p>
          <w:p w14:paraId="19C9F057">
            <w:pPr>
              <w:spacing w:line="244" w:lineRule="auto"/>
              <w:rPr>
                <w:rFonts w:ascii="Arial"/>
                <w:color w:val="auto"/>
                <w:sz w:val="21"/>
                <w:highlight w:val="none"/>
              </w:rPr>
            </w:pPr>
          </w:p>
          <w:p w14:paraId="3FD8EA1D">
            <w:pPr>
              <w:spacing w:line="245" w:lineRule="auto"/>
              <w:rPr>
                <w:rFonts w:ascii="Arial"/>
                <w:color w:val="auto"/>
                <w:sz w:val="21"/>
                <w:highlight w:val="none"/>
              </w:rPr>
            </w:pPr>
          </w:p>
          <w:p w14:paraId="67286188">
            <w:pPr>
              <w:spacing w:line="245" w:lineRule="auto"/>
              <w:rPr>
                <w:rFonts w:ascii="Arial"/>
                <w:color w:val="auto"/>
                <w:sz w:val="21"/>
                <w:highlight w:val="none"/>
              </w:rPr>
            </w:pPr>
          </w:p>
          <w:p w14:paraId="3C28C035">
            <w:pPr>
              <w:spacing w:line="245" w:lineRule="auto"/>
              <w:rPr>
                <w:rFonts w:ascii="Arial"/>
                <w:color w:val="auto"/>
                <w:sz w:val="21"/>
                <w:highlight w:val="none"/>
              </w:rPr>
            </w:pPr>
          </w:p>
          <w:p w14:paraId="5AFA1A8D">
            <w:pPr>
              <w:spacing w:line="245" w:lineRule="auto"/>
              <w:rPr>
                <w:rFonts w:ascii="Arial"/>
                <w:color w:val="auto"/>
                <w:sz w:val="21"/>
                <w:highlight w:val="none"/>
              </w:rPr>
            </w:pPr>
          </w:p>
          <w:p w14:paraId="78967762">
            <w:pPr>
              <w:spacing w:line="245" w:lineRule="auto"/>
              <w:rPr>
                <w:rFonts w:ascii="Arial"/>
                <w:color w:val="auto"/>
                <w:sz w:val="21"/>
                <w:highlight w:val="none"/>
              </w:rPr>
            </w:pPr>
          </w:p>
          <w:p w14:paraId="64D79C49">
            <w:pPr>
              <w:spacing w:line="245" w:lineRule="auto"/>
              <w:rPr>
                <w:rFonts w:ascii="Arial"/>
                <w:color w:val="auto"/>
                <w:sz w:val="21"/>
                <w:highlight w:val="none"/>
              </w:rPr>
            </w:pPr>
          </w:p>
          <w:p w14:paraId="7541BA55">
            <w:pPr>
              <w:spacing w:line="245" w:lineRule="auto"/>
              <w:rPr>
                <w:rFonts w:ascii="Arial"/>
                <w:color w:val="auto"/>
                <w:sz w:val="21"/>
                <w:highlight w:val="none"/>
              </w:rPr>
            </w:pPr>
          </w:p>
          <w:p w14:paraId="6128DCCC">
            <w:pPr>
              <w:spacing w:line="245" w:lineRule="auto"/>
              <w:rPr>
                <w:rFonts w:ascii="Arial"/>
                <w:color w:val="auto"/>
                <w:sz w:val="21"/>
                <w:highlight w:val="none"/>
              </w:rPr>
            </w:pPr>
          </w:p>
          <w:p w14:paraId="7BC0CE17">
            <w:pPr>
              <w:spacing w:line="245" w:lineRule="auto"/>
              <w:rPr>
                <w:rFonts w:ascii="Arial"/>
                <w:color w:val="auto"/>
                <w:sz w:val="21"/>
                <w:highlight w:val="none"/>
              </w:rPr>
            </w:pPr>
          </w:p>
          <w:p w14:paraId="60AC77B8">
            <w:pPr>
              <w:spacing w:line="245" w:lineRule="auto"/>
              <w:rPr>
                <w:rFonts w:ascii="Arial"/>
                <w:color w:val="auto"/>
                <w:sz w:val="21"/>
                <w:highlight w:val="none"/>
              </w:rPr>
            </w:pPr>
          </w:p>
          <w:p w14:paraId="4A794F77">
            <w:pPr>
              <w:spacing w:line="245" w:lineRule="auto"/>
              <w:rPr>
                <w:rFonts w:ascii="Arial"/>
                <w:color w:val="auto"/>
                <w:sz w:val="21"/>
                <w:highlight w:val="none"/>
              </w:rPr>
            </w:pPr>
          </w:p>
          <w:p w14:paraId="515EAFB5">
            <w:pPr>
              <w:spacing w:line="245" w:lineRule="auto"/>
              <w:rPr>
                <w:rFonts w:ascii="Arial"/>
                <w:color w:val="auto"/>
                <w:sz w:val="21"/>
                <w:highlight w:val="none"/>
              </w:rPr>
            </w:pPr>
          </w:p>
          <w:p w14:paraId="1ED0761C">
            <w:pPr>
              <w:spacing w:line="245" w:lineRule="auto"/>
              <w:rPr>
                <w:rFonts w:ascii="Arial"/>
                <w:color w:val="auto"/>
                <w:sz w:val="21"/>
                <w:highlight w:val="none"/>
              </w:rPr>
            </w:pPr>
          </w:p>
          <w:p w14:paraId="55515A77">
            <w:pPr>
              <w:spacing w:line="245" w:lineRule="auto"/>
              <w:rPr>
                <w:rFonts w:ascii="Arial"/>
                <w:color w:val="auto"/>
                <w:sz w:val="21"/>
                <w:highlight w:val="none"/>
              </w:rPr>
            </w:pPr>
          </w:p>
          <w:p w14:paraId="4F4EEBF7">
            <w:pPr>
              <w:spacing w:line="245" w:lineRule="auto"/>
              <w:rPr>
                <w:rFonts w:ascii="Arial"/>
                <w:color w:val="auto"/>
                <w:sz w:val="21"/>
                <w:highlight w:val="none"/>
              </w:rPr>
            </w:pPr>
          </w:p>
          <w:p w14:paraId="7417DAE3">
            <w:pPr>
              <w:spacing w:line="245" w:lineRule="auto"/>
              <w:rPr>
                <w:rFonts w:ascii="Arial"/>
                <w:color w:val="auto"/>
                <w:sz w:val="21"/>
                <w:highlight w:val="none"/>
              </w:rPr>
            </w:pPr>
          </w:p>
          <w:p w14:paraId="1CBA19EB">
            <w:pPr>
              <w:spacing w:line="245" w:lineRule="auto"/>
              <w:rPr>
                <w:rFonts w:ascii="Arial"/>
                <w:color w:val="auto"/>
                <w:sz w:val="21"/>
                <w:highlight w:val="none"/>
              </w:rPr>
            </w:pPr>
          </w:p>
          <w:p w14:paraId="4C6D8702">
            <w:pPr>
              <w:spacing w:line="245" w:lineRule="auto"/>
              <w:rPr>
                <w:rFonts w:ascii="Arial"/>
                <w:color w:val="auto"/>
                <w:sz w:val="21"/>
                <w:highlight w:val="none"/>
              </w:rPr>
            </w:pPr>
          </w:p>
          <w:p w14:paraId="027A15FD">
            <w:pPr>
              <w:spacing w:line="245" w:lineRule="auto"/>
              <w:rPr>
                <w:rFonts w:ascii="Arial"/>
                <w:color w:val="auto"/>
                <w:sz w:val="21"/>
                <w:highlight w:val="none"/>
              </w:rPr>
            </w:pPr>
          </w:p>
          <w:p w14:paraId="29F44D8C">
            <w:pPr>
              <w:spacing w:line="245" w:lineRule="auto"/>
              <w:rPr>
                <w:rFonts w:ascii="Arial"/>
                <w:color w:val="auto"/>
                <w:sz w:val="21"/>
                <w:highlight w:val="none"/>
              </w:rPr>
            </w:pPr>
          </w:p>
          <w:p w14:paraId="0820F0B9">
            <w:pPr>
              <w:spacing w:line="245" w:lineRule="auto"/>
              <w:rPr>
                <w:rFonts w:ascii="Arial"/>
                <w:color w:val="auto"/>
                <w:sz w:val="21"/>
                <w:highlight w:val="none"/>
              </w:rPr>
            </w:pPr>
          </w:p>
          <w:p w14:paraId="1B6860BB">
            <w:pPr>
              <w:pStyle w:val="21"/>
              <w:spacing w:before="69" w:line="220" w:lineRule="auto"/>
              <w:ind w:left="123"/>
              <w:rPr>
                <w:rFonts w:hint="eastAsia" w:eastAsia="宋体"/>
                <w:color w:val="auto"/>
                <w:highlight w:val="none"/>
                <w:lang w:eastAsia="zh-CN"/>
              </w:rPr>
            </w:pPr>
            <w:r>
              <w:rPr>
                <w:color w:val="auto"/>
                <w:spacing w:val="-12"/>
                <w:highlight w:val="none"/>
              </w:rPr>
              <w:t>1</w:t>
            </w:r>
            <w:r>
              <w:rPr>
                <w:rFonts w:hint="eastAsia"/>
                <w:color w:val="auto"/>
                <w:spacing w:val="-12"/>
                <w:highlight w:val="none"/>
                <w:lang w:val="en-US" w:eastAsia="zh-CN"/>
              </w:rPr>
              <w:t>项</w:t>
            </w:r>
          </w:p>
        </w:tc>
        <w:tc>
          <w:tcPr>
            <w:tcW w:w="7476" w:type="dxa"/>
            <w:vAlign w:val="top"/>
          </w:tcPr>
          <w:p w14:paraId="66A6D4F4">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color w:val="auto"/>
                <w:highlight w:val="none"/>
              </w:rPr>
            </w:pPr>
            <w:r>
              <w:rPr>
                <w:rFonts w:hint="eastAsia"/>
                <w:color w:val="auto"/>
                <w:highlight w:val="none"/>
              </w:rPr>
              <w:t>一、服务期限：</w:t>
            </w:r>
            <w:r>
              <w:rPr>
                <w:rFonts w:hint="eastAsia"/>
                <w:color w:val="auto"/>
                <w:spacing w:val="-3"/>
                <w:highlight w:val="none"/>
                <w:lang w:eastAsia="zh-CN"/>
              </w:rPr>
              <w:t>12个月，具体服务起止时间以合同约定日期为准。</w:t>
            </w:r>
          </w:p>
          <w:p w14:paraId="54CBD6A6">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color w:val="auto"/>
                <w:highlight w:val="none"/>
              </w:rPr>
            </w:pPr>
            <w:r>
              <w:rPr>
                <w:rFonts w:hint="eastAsia"/>
                <w:color w:val="auto"/>
                <w:highlight w:val="none"/>
              </w:rPr>
              <w:t>二、物业管理范围及内容</w:t>
            </w:r>
          </w:p>
          <w:p w14:paraId="08659E41">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color w:val="auto"/>
                <w:highlight w:val="none"/>
              </w:rPr>
            </w:pPr>
            <w:r>
              <w:rPr>
                <w:rFonts w:hint="eastAsia"/>
                <w:color w:val="auto"/>
                <w:highlight w:val="none"/>
              </w:rPr>
              <w:t>（一）治安、交通、消防管理</w:t>
            </w:r>
          </w:p>
          <w:p w14:paraId="3058B673">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color w:val="auto"/>
                <w:highlight w:val="none"/>
              </w:rPr>
            </w:pPr>
            <w:r>
              <w:rPr>
                <w:rFonts w:hint="eastAsia"/>
                <w:color w:val="auto"/>
                <w:highlight w:val="none"/>
              </w:rPr>
              <w:t>1、办公</w:t>
            </w:r>
            <w:r>
              <w:rPr>
                <w:rFonts w:hint="eastAsia"/>
                <w:color w:val="auto"/>
                <w:highlight w:val="none"/>
                <w:lang w:val="en-US" w:eastAsia="zh-CN"/>
              </w:rPr>
              <w:t>一区</w:t>
            </w:r>
            <w:r>
              <w:rPr>
                <w:rFonts w:hint="eastAsia"/>
                <w:color w:val="auto"/>
                <w:highlight w:val="none"/>
              </w:rPr>
              <w:t>内车辆行驶指挥和停泊管理。</w:t>
            </w:r>
          </w:p>
          <w:p w14:paraId="2DD15E7E">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color w:val="auto"/>
                <w:highlight w:val="none"/>
              </w:rPr>
            </w:pPr>
            <w:r>
              <w:rPr>
                <w:rFonts w:hint="eastAsia"/>
                <w:color w:val="auto"/>
                <w:highlight w:val="none"/>
              </w:rPr>
              <w:t>2、办公</w:t>
            </w:r>
            <w:r>
              <w:rPr>
                <w:rFonts w:hint="eastAsia"/>
                <w:color w:val="auto"/>
                <w:highlight w:val="none"/>
                <w:lang w:val="en-US" w:eastAsia="zh-CN"/>
              </w:rPr>
              <w:t>一区</w:t>
            </w:r>
            <w:r>
              <w:rPr>
                <w:rFonts w:hint="eastAsia"/>
                <w:color w:val="auto"/>
                <w:highlight w:val="none"/>
              </w:rPr>
              <w:t>内治安秩序维护、安全防范、安全监控；防偷盗、防暴力、防破坏、防重大安全隐患。</w:t>
            </w:r>
          </w:p>
          <w:p w14:paraId="26486C9B">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color w:val="auto"/>
                <w:highlight w:val="none"/>
              </w:rPr>
            </w:pPr>
            <w:r>
              <w:rPr>
                <w:rFonts w:hint="eastAsia"/>
                <w:color w:val="auto"/>
                <w:highlight w:val="none"/>
              </w:rPr>
              <w:t>3、消防设施检查、应急处理和预防；防范火灾及其他消防隐患。</w:t>
            </w:r>
          </w:p>
          <w:p w14:paraId="5534C836">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color w:val="auto"/>
                <w:highlight w:val="none"/>
              </w:rPr>
            </w:pPr>
            <w:r>
              <w:rPr>
                <w:rFonts w:hint="eastAsia"/>
                <w:color w:val="auto"/>
                <w:highlight w:val="none"/>
              </w:rPr>
              <w:t>4、办公</w:t>
            </w:r>
            <w:r>
              <w:rPr>
                <w:rFonts w:hint="eastAsia"/>
                <w:color w:val="auto"/>
                <w:highlight w:val="none"/>
                <w:lang w:val="en-US" w:eastAsia="zh-CN"/>
              </w:rPr>
              <w:t>一区</w:t>
            </w:r>
            <w:r>
              <w:rPr>
                <w:rFonts w:hint="eastAsia"/>
                <w:color w:val="auto"/>
                <w:highlight w:val="none"/>
              </w:rPr>
              <w:t>内巡逻，固定岗执勤。</w:t>
            </w:r>
          </w:p>
          <w:p w14:paraId="73E01D10">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color w:val="auto"/>
                <w:highlight w:val="none"/>
              </w:rPr>
            </w:pPr>
            <w:r>
              <w:rPr>
                <w:rFonts w:hint="eastAsia"/>
                <w:color w:val="auto"/>
                <w:highlight w:val="none"/>
              </w:rPr>
              <w:t>（二）清洁保洁</w:t>
            </w:r>
          </w:p>
          <w:p w14:paraId="7BC0A243">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rFonts w:hint="eastAsia"/>
                <w:color w:val="auto"/>
                <w:highlight w:val="none"/>
              </w:rPr>
            </w:pPr>
            <w:r>
              <w:rPr>
                <w:rFonts w:hint="eastAsia"/>
                <w:color w:val="auto"/>
                <w:highlight w:val="none"/>
              </w:rPr>
              <w:t xml:space="preserve">  </w:t>
            </w:r>
            <w:r>
              <w:rPr>
                <w:rFonts w:hint="eastAsia"/>
                <w:color w:val="auto"/>
                <w:highlight w:val="none"/>
                <w:lang w:val="en-US" w:eastAsia="zh-CN"/>
              </w:rPr>
              <w:t>1、</w:t>
            </w:r>
            <w:r>
              <w:rPr>
                <w:rFonts w:hint="eastAsia"/>
                <w:color w:val="auto"/>
                <w:highlight w:val="none"/>
              </w:rPr>
              <w:t>办公</w:t>
            </w:r>
            <w:r>
              <w:rPr>
                <w:rFonts w:hint="eastAsia"/>
                <w:color w:val="auto"/>
                <w:highlight w:val="none"/>
                <w:lang w:val="en-US" w:eastAsia="zh-CN"/>
              </w:rPr>
              <w:t>区一</w:t>
            </w:r>
            <w:r>
              <w:rPr>
                <w:rFonts w:hint="eastAsia"/>
                <w:color w:val="auto"/>
                <w:highlight w:val="none"/>
              </w:rPr>
              <w:t>内道路</w:t>
            </w:r>
            <w:r>
              <w:rPr>
                <w:rFonts w:hint="eastAsia"/>
                <w:color w:val="auto"/>
                <w:highlight w:val="none"/>
                <w:lang w:eastAsia="zh-CN"/>
              </w:rPr>
              <w:t>、</w:t>
            </w:r>
            <w:r>
              <w:rPr>
                <w:rFonts w:hint="eastAsia"/>
                <w:color w:val="auto"/>
                <w:highlight w:val="none"/>
                <w:lang w:val="en-US" w:eastAsia="zh-CN"/>
              </w:rPr>
              <w:t>办公</w:t>
            </w:r>
            <w:r>
              <w:rPr>
                <w:rFonts w:hint="eastAsia"/>
                <w:color w:val="auto"/>
                <w:highlight w:val="none"/>
              </w:rPr>
              <w:t>楼、</w:t>
            </w:r>
            <w:r>
              <w:rPr>
                <w:rFonts w:hint="eastAsia"/>
                <w:color w:val="auto"/>
                <w:highlight w:val="none"/>
                <w:lang w:val="en-US" w:eastAsia="zh-CN"/>
              </w:rPr>
              <w:t>停车场</w:t>
            </w:r>
            <w:r>
              <w:rPr>
                <w:rFonts w:hint="eastAsia"/>
                <w:color w:val="auto"/>
                <w:highlight w:val="none"/>
              </w:rPr>
              <w:t>等楼梯、走廊、扶手，公共卫生间的清洁保洁。</w:t>
            </w:r>
          </w:p>
          <w:p w14:paraId="614D8E76">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rFonts w:hint="default"/>
                <w:color w:val="auto"/>
                <w:highlight w:val="none"/>
                <w:lang w:val="en-US" w:eastAsia="zh-CN"/>
              </w:rPr>
            </w:pPr>
            <w:r>
              <w:rPr>
                <w:rFonts w:hint="eastAsia"/>
                <w:color w:val="auto"/>
                <w:highlight w:val="none"/>
                <w:lang w:val="en-US" w:eastAsia="zh-CN"/>
              </w:rPr>
              <w:t>2、办公二区办公楼</w:t>
            </w:r>
            <w:r>
              <w:rPr>
                <w:rFonts w:hint="eastAsia"/>
                <w:color w:val="auto"/>
                <w:highlight w:val="none"/>
              </w:rPr>
              <w:t>楼梯、走廊、扶手，</w:t>
            </w:r>
            <w:r>
              <w:rPr>
                <w:rFonts w:hint="eastAsia"/>
                <w:color w:val="auto"/>
                <w:highlight w:val="none"/>
                <w:lang w:val="en-US" w:eastAsia="zh-CN"/>
              </w:rPr>
              <w:t>公共会议室、</w:t>
            </w:r>
            <w:r>
              <w:rPr>
                <w:rFonts w:hint="eastAsia"/>
                <w:color w:val="auto"/>
                <w:highlight w:val="none"/>
              </w:rPr>
              <w:t>公共卫生间的清洁保洁。</w:t>
            </w:r>
          </w:p>
          <w:p w14:paraId="64CCF6FD">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color w:val="auto"/>
                <w:highlight w:val="none"/>
              </w:rPr>
            </w:pPr>
            <w:r>
              <w:rPr>
                <w:rFonts w:hint="eastAsia"/>
                <w:color w:val="auto"/>
                <w:highlight w:val="none"/>
              </w:rPr>
              <w:t>三、人员配备、设备安排</w:t>
            </w:r>
          </w:p>
          <w:p w14:paraId="56B03F20">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rFonts w:hint="default"/>
                <w:color w:val="auto"/>
                <w:highlight w:val="none"/>
                <w:lang w:val="en-US" w:eastAsia="zh-CN"/>
              </w:rPr>
            </w:pPr>
            <w:r>
              <w:rPr>
                <w:rFonts w:hint="eastAsia"/>
                <w:color w:val="auto"/>
                <w:highlight w:val="none"/>
              </w:rPr>
              <w:t>1、工作岗位、聘请人员</w:t>
            </w:r>
            <w:r>
              <w:rPr>
                <w:rFonts w:hint="eastAsia"/>
                <w:color w:val="auto"/>
                <w:highlight w:val="none"/>
                <w:lang w:val="en-US" w:eastAsia="zh-CN"/>
              </w:rPr>
              <w:t>及工作时间安排</w:t>
            </w:r>
          </w:p>
          <w:p w14:paraId="5A905468">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color w:val="auto"/>
                <w:highlight w:val="none"/>
              </w:rPr>
            </w:pPr>
            <w:r>
              <w:rPr>
                <w:rFonts w:hint="eastAsia"/>
                <w:color w:val="auto"/>
                <w:highlight w:val="none"/>
                <w:lang w:val="en-US" w:eastAsia="zh-CN"/>
              </w:rPr>
              <w:t>主管1人、接待岗2人、</w:t>
            </w:r>
            <w:r>
              <w:rPr>
                <w:rFonts w:hint="eastAsia"/>
                <w:color w:val="auto"/>
                <w:highlight w:val="none"/>
              </w:rPr>
              <w:t>保安员</w:t>
            </w:r>
            <w:r>
              <w:rPr>
                <w:rFonts w:hint="eastAsia"/>
                <w:color w:val="auto"/>
                <w:highlight w:val="none"/>
                <w:lang w:val="en-US" w:eastAsia="zh-CN"/>
              </w:rPr>
              <w:t>8</w:t>
            </w:r>
            <w:r>
              <w:rPr>
                <w:rFonts w:hint="eastAsia"/>
                <w:color w:val="auto"/>
                <w:highlight w:val="none"/>
              </w:rPr>
              <w:t>人、保洁员6人、合计1</w:t>
            </w:r>
            <w:r>
              <w:rPr>
                <w:rFonts w:hint="eastAsia"/>
                <w:color w:val="auto"/>
                <w:highlight w:val="none"/>
                <w:lang w:val="en-US" w:eastAsia="zh-CN"/>
              </w:rPr>
              <w:t>7</w:t>
            </w:r>
            <w:r>
              <w:rPr>
                <w:rFonts w:hint="eastAsia"/>
                <w:color w:val="auto"/>
                <w:highlight w:val="none"/>
              </w:rPr>
              <w:t>人。</w:t>
            </w:r>
          </w:p>
          <w:p w14:paraId="32DA6477">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color w:val="auto"/>
                <w:highlight w:val="none"/>
              </w:rPr>
            </w:pPr>
            <w:r>
              <w:rPr>
                <w:rFonts w:hint="eastAsia"/>
                <w:color w:val="auto"/>
                <w:highlight w:val="none"/>
                <w:lang w:val="en-US" w:eastAsia="zh-CN"/>
              </w:rPr>
              <w:t>2、</w:t>
            </w:r>
            <w:r>
              <w:rPr>
                <w:rFonts w:hint="eastAsia"/>
                <w:color w:val="auto"/>
                <w:highlight w:val="none"/>
              </w:rPr>
              <w:t>岗位服务要求包含但不限于以下内容：</w:t>
            </w:r>
          </w:p>
          <w:p w14:paraId="4FF826D7">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1）主管：</w:t>
            </w:r>
            <w:r>
              <w:rPr>
                <w:rFonts w:hint="eastAsia"/>
                <w:color w:val="auto"/>
                <w:highlight w:val="none"/>
              </w:rPr>
              <w:t>负责</w:t>
            </w:r>
            <w:r>
              <w:rPr>
                <w:rFonts w:hint="eastAsia"/>
                <w:color w:val="auto"/>
                <w:highlight w:val="none"/>
                <w:lang w:val="en-US" w:eastAsia="zh-CN"/>
              </w:rPr>
              <w:t>协调二处办公点</w:t>
            </w:r>
            <w:r>
              <w:rPr>
                <w:rFonts w:hint="eastAsia"/>
                <w:color w:val="auto"/>
                <w:highlight w:val="none"/>
              </w:rPr>
              <w:t>日常全面管理工作</w:t>
            </w:r>
            <w:r>
              <w:rPr>
                <w:rFonts w:hint="eastAsia"/>
                <w:color w:val="auto"/>
                <w:highlight w:val="none"/>
                <w:lang w:eastAsia="zh-CN"/>
              </w:rPr>
              <w:t>，</w:t>
            </w:r>
            <w:r>
              <w:rPr>
                <w:rFonts w:hint="eastAsia"/>
                <w:color w:val="auto"/>
                <w:highlight w:val="none"/>
                <w:lang w:val="en-US" w:eastAsia="zh-CN"/>
              </w:rPr>
              <w:t>负责管理各岗位人员的具体工作分配及工作成效检查，协调处理各类突发事件。</w:t>
            </w:r>
          </w:p>
          <w:p w14:paraId="4904FEBF">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rFonts w:hint="default"/>
                <w:color w:val="auto"/>
                <w:highlight w:val="none"/>
                <w:lang w:val="en-US" w:eastAsia="zh-CN"/>
              </w:rPr>
            </w:pPr>
            <w:r>
              <w:rPr>
                <w:rFonts w:hint="eastAsia"/>
                <w:color w:val="auto"/>
                <w:highlight w:val="none"/>
                <w:lang w:val="en-US" w:eastAsia="zh-CN"/>
              </w:rPr>
              <w:t>（2）接待岗：负责办公区来访人员登记、接待、传达等工作。</w:t>
            </w:r>
          </w:p>
          <w:p w14:paraId="153D4748">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rFonts w:hint="eastAsia"/>
                <w:color w:val="auto"/>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rPr>
              <w:t>秩序员（保安员）：负责</w:t>
            </w:r>
            <w:r>
              <w:rPr>
                <w:rFonts w:hint="eastAsia"/>
                <w:color w:val="auto"/>
                <w:highlight w:val="none"/>
                <w:lang w:val="en-US" w:eastAsia="zh-CN"/>
              </w:rPr>
              <w:t>l办公一区</w:t>
            </w:r>
            <w:r>
              <w:rPr>
                <w:rFonts w:hint="eastAsia"/>
                <w:color w:val="auto"/>
                <w:highlight w:val="none"/>
              </w:rPr>
              <w:t>出入口的人员管控、车辆指挥、引导、巡逻，24小时值班等工作。</w:t>
            </w:r>
          </w:p>
          <w:p w14:paraId="7C8C0A50">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color w:val="auto"/>
                <w:highlight w:val="none"/>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rPr>
              <w:t>保洁员：做好区域内的环境卫生清洁、保洁服务工作；垃圾做到日产日清，当日工作当日完成，熟悉保洁区域的清洁布局、卫生。</w:t>
            </w:r>
          </w:p>
          <w:p w14:paraId="5E32B6C4">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color w:val="auto"/>
                <w:highlight w:val="none"/>
              </w:rPr>
            </w:pPr>
            <w:r>
              <w:rPr>
                <w:rFonts w:hint="eastAsia"/>
                <w:color w:val="auto"/>
                <w:highlight w:val="none"/>
                <w:lang w:val="en-US" w:eastAsia="zh-CN"/>
              </w:rPr>
              <w:t>3、</w:t>
            </w:r>
            <w:r>
              <w:rPr>
                <w:rFonts w:hint="eastAsia"/>
                <w:color w:val="auto"/>
                <w:highlight w:val="none"/>
              </w:rPr>
              <w:t>工作时间要求：保安员岗位24小时有人上班，三班倒；</w:t>
            </w:r>
            <w:r>
              <w:rPr>
                <w:rFonts w:hint="eastAsia"/>
                <w:color w:val="auto"/>
                <w:highlight w:val="none"/>
                <w:lang w:val="en-US" w:eastAsia="zh-CN"/>
              </w:rPr>
              <w:t>主管</w:t>
            </w:r>
            <w:r>
              <w:rPr>
                <w:rFonts w:hint="eastAsia"/>
                <w:color w:val="auto"/>
                <w:highlight w:val="none"/>
                <w:lang w:eastAsia="zh-CN"/>
              </w:rPr>
              <w:t>、</w:t>
            </w:r>
            <w:r>
              <w:rPr>
                <w:rFonts w:hint="eastAsia"/>
                <w:color w:val="auto"/>
                <w:highlight w:val="none"/>
                <w:lang w:val="en-US" w:eastAsia="zh-CN"/>
              </w:rPr>
              <w:t>接待岗、</w:t>
            </w:r>
            <w:r>
              <w:rPr>
                <w:rFonts w:hint="eastAsia"/>
                <w:color w:val="auto"/>
                <w:highlight w:val="none"/>
              </w:rPr>
              <w:t>保洁员工作时间与行政人员一致。</w:t>
            </w:r>
          </w:p>
          <w:p w14:paraId="47A0A32E">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color w:val="auto"/>
                <w:highlight w:val="none"/>
              </w:rPr>
            </w:pPr>
            <w:r>
              <w:rPr>
                <w:rFonts w:hint="eastAsia"/>
                <w:color w:val="auto"/>
                <w:highlight w:val="none"/>
                <w:lang w:val="en-US" w:eastAsia="zh-CN"/>
              </w:rPr>
              <w:t>4</w:t>
            </w:r>
            <w:r>
              <w:rPr>
                <w:rFonts w:hint="eastAsia"/>
                <w:color w:val="auto"/>
                <w:highlight w:val="none"/>
              </w:rPr>
              <w:t>、物业公司的管理和服务工作人员必须经过上岗前培训（包括思想道德、法制、安全、礼仪、工作技能、管理制度、服务意识等教育），培训合格率达100%，而且必须符合国家有关劳动用工的法律法规。上班时必须佩戴工卡、穿统一制服，并注意文明礼貌。</w:t>
            </w:r>
          </w:p>
          <w:p w14:paraId="037DE852">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color w:val="auto"/>
                <w:highlight w:val="none"/>
              </w:rPr>
            </w:pPr>
            <w:r>
              <w:rPr>
                <w:rFonts w:hint="eastAsia"/>
                <w:color w:val="auto"/>
                <w:highlight w:val="none"/>
                <w:lang w:val="en-US" w:eastAsia="zh-CN"/>
              </w:rPr>
              <w:t>5</w:t>
            </w:r>
            <w:r>
              <w:rPr>
                <w:rFonts w:hint="eastAsia"/>
                <w:color w:val="auto"/>
                <w:highlight w:val="none"/>
              </w:rPr>
              <w:t>、各岗位工作人员的服装、秩序维护所需的器械（警棍、对讲机、手电筒）由物业公司自行负责。保洁所需的工具及所有日常消耗品由物业公司负责。</w:t>
            </w:r>
          </w:p>
          <w:p w14:paraId="7871E2DF">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color w:val="auto"/>
                <w:highlight w:val="none"/>
              </w:rPr>
            </w:pPr>
            <w:r>
              <w:rPr>
                <w:rFonts w:hint="eastAsia"/>
                <w:color w:val="auto"/>
                <w:highlight w:val="none"/>
                <w:lang w:val="en-US" w:eastAsia="zh-CN"/>
              </w:rPr>
              <w:t>6</w:t>
            </w:r>
            <w:r>
              <w:rPr>
                <w:rFonts w:hint="eastAsia"/>
                <w:color w:val="auto"/>
                <w:highlight w:val="none"/>
              </w:rPr>
              <w:t>、业主为物业公司提供</w:t>
            </w:r>
            <w:r>
              <w:rPr>
                <w:rFonts w:hint="eastAsia"/>
                <w:color w:val="auto"/>
                <w:highlight w:val="none"/>
                <w:lang w:val="en-US" w:eastAsia="zh-CN"/>
              </w:rPr>
              <w:t>储物室</w:t>
            </w:r>
            <w:r>
              <w:rPr>
                <w:rFonts w:hint="eastAsia"/>
                <w:color w:val="auto"/>
                <w:highlight w:val="none"/>
              </w:rPr>
              <w:t xml:space="preserve">1间，物业公司必须爱护业主提供的一切设备，合同期结束后完好如数归还，如有损坏，照价赔偿。 </w:t>
            </w:r>
          </w:p>
        </w:tc>
      </w:tr>
      <w:tr w14:paraId="2B69B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746" w:type="dxa"/>
            <w:gridSpan w:val="5"/>
            <w:vAlign w:val="top"/>
          </w:tcPr>
          <w:p w14:paraId="10D7FE7B">
            <w:pPr>
              <w:pStyle w:val="21"/>
              <w:spacing w:before="168" w:line="220" w:lineRule="auto"/>
              <w:ind w:left="114"/>
              <w:rPr>
                <w:color w:val="auto"/>
                <w:highlight w:val="none"/>
              </w:rPr>
            </w:pPr>
            <w:r>
              <w:rPr>
                <w:color w:val="auto"/>
                <w:spacing w:val="-1"/>
                <w:highlight w:val="none"/>
                <w14:textOutline w14:w="3810" w14:cap="flat" w14:cmpd="sng">
                  <w14:solidFill>
                    <w14:srgbClr w14:val="000000"/>
                  </w14:solidFill>
                  <w14:prstDash w14:val="solid"/>
                  <w14:miter w14:val="0"/>
                </w14:textOutline>
              </w:rPr>
              <w:t>二、涉及项目的其他要求</w:t>
            </w:r>
          </w:p>
        </w:tc>
      </w:tr>
      <w:tr w14:paraId="795D6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2060" w:type="dxa"/>
            <w:gridSpan w:val="3"/>
            <w:vAlign w:val="top"/>
          </w:tcPr>
          <w:p w14:paraId="3FCB8FD3">
            <w:pPr>
              <w:spacing w:line="267" w:lineRule="auto"/>
              <w:rPr>
                <w:rFonts w:ascii="Arial"/>
                <w:color w:val="auto"/>
                <w:sz w:val="21"/>
                <w:highlight w:val="none"/>
              </w:rPr>
            </w:pPr>
          </w:p>
          <w:p w14:paraId="46AFF940">
            <w:pPr>
              <w:pStyle w:val="21"/>
              <w:spacing w:before="68" w:line="220" w:lineRule="auto"/>
              <w:ind w:left="610"/>
              <w:rPr>
                <w:color w:val="auto"/>
                <w:highlight w:val="none"/>
              </w:rPr>
            </w:pPr>
            <w:r>
              <w:rPr>
                <w:color w:val="auto"/>
                <w:spacing w:val="-2"/>
                <w:highlight w:val="none"/>
                <w14:textOutline w14:w="3810" w14:cap="flat" w14:cmpd="sng">
                  <w14:solidFill>
                    <w14:srgbClr w14:val="000000"/>
                  </w14:solidFill>
                  <w14:prstDash w14:val="solid"/>
                  <w14:miter w14:val="0"/>
                </w14:textOutline>
              </w:rPr>
              <w:t>服务标准</w:t>
            </w:r>
          </w:p>
        </w:tc>
        <w:tc>
          <w:tcPr>
            <w:tcW w:w="7686" w:type="dxa"/>
            <w:gridSpan w:val="2"/>
            <w:vAlign w:val="top"/>
          </w:tcPr>
          <w:p w14:paraId="1EB5510D">
            <w:pPr>
              <w:pStyle w:val="21"/>
              <w:spacing w:before="137" w:line="400" w:lineRule="exact"/>
              <w:ind w:left="108"/>
              <w:rPr>
                <w:color w:val="auto"/>
                <w:highlight w:val="none"/>
              </w:rPr>
            </w:pPr>
            <w:r>
              <w:rPr>
                <w:color w:val="auto"/>
                <w:position w:val="14"/>
                <w:highlight w:val="none"/>
              </w:rPr>
              <w:t>采购标的需执行的国家标准、行业标准、地方标准或者其他标准、规范，多项</w:t>
            </w:r>
          </w:p>
          <w:p w14:paraId="34E0CF48">
            <w:pPr>
              <w:pStyle w:val="21"/>
              <w:spacing w:line="219" w:lineRule="auto"/>
              <w:ind w:left="110"/>
              <w:rPr>
                <w:color w:val="auto"/>
                <w:highlight w:val="none"/>
              </w:rPr>
            </w:pPr>
            <w:r>
              <w:rPr>
                <w:color w:val="auto"/>
                <w:spacing w:val="-3"/>
                <w:highlight w:val="none"/>
              </w:rPr>
              <w:t>标准的，按最新标准或较高标准执行。</w:t>
            </w:r>
          </w:p>
        </w:tc>
      </w:tr>
      <w:tr w14:paraId="5EAA2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2060" w:type="dxa"/>
            <w:gridSpan w:val="3"/>
            <w:vAlign w:val="top"/>
          </w:tcPr>
          <w:p w14:paraId="7A16F66C">
            <w:pPr>
              <w:pStyle w:val="21"/>
              <w:spacing w:before="138" w:line="219" w:lineRule="auto"/>
              <w:ind w:left="187"/>
              <w:rPr>
                <w:color w:val="auto"/>
                <w:highlight w:val="none"/>
              </w:rPr>
            </w:pPr>
            <w:r>
              <w:rPr>
                <w:color w:val="auto"/>
                <w:spacing w:val="-1"/>
                <w:highlight w:val="none"/>
                <w14:textOutline w14:w="3810" w14:cap="flat" w14:cmpd="sng">
                  <w14:solidFill>
                    <w14:srgbClr w14:val="000000"/>
                  </w14:solidFill>
                  <w14:prstDash w14:val="solid"/>
                  <w14:miter w14:val="0"/>
                </w14:textOutline>
              </w:rPr>
              <w:t>采购标的需满足的</w:t>
            </w:r>
          </w:p>
          <w:p w14:paraId="5EE6EB09">
            <w:pPr>
              <w:pStyle w:val="21"/>
              <w:spacing w:before="150" w:line="220" w:lineRule="auto"/>
              <w:ind w:left="112"/>
              <w:rPr>
                <w:color w:val="auto"/>
                <w:highlight w:val="none"/>
              </w:rPr>
            </w:pPr>
            <w:r>
              <w:rPr>
                <w:color w:val="auto"/>
                <w:spacing w:val="-7"/>
                <w:highlight w:val="none"/>
                <w14:textOutline w14:w="3810" w14:cap="flat" w14:cmpd="sng">
                  <w14:solidFill>
                    <w14:srgbClr w14:val="000000"/>
                  </w14:solidFill>
                  <w14:prstDash w14:val="solid"/>
                  <w14:miter w14:val="0"/>
                </w14:textOutline>
              </w:rPr>
              <w:t>质量、安全、技术规</w:t>
            </w:r>
          </w:p>
          <w:p w14:paraId="61A27912">
            <w:pPr>
              <w:pStyle w:val="21"/>
              <w:spacing w:before="149" w:line="220" w:lineRule="auto"/>
              <w:ind w:left="294"/>
              <w:rPr>
                <w:color w:val="auto"/>
                <w:highlight w:val="none"/>
              </w:rPr>
            </w:pPr>
            <w:r>
              <w:rPr>
                <w:color w:val="auto"/>
                <w:spacing w:val="-1"/>
                <w:highlight w:val="none"/>
                <w14:textOutline w14:w="3810" w14:cap="flat" w14:cmpd="sng">
                  <w14:solidFill>
                    <w14:srgbClr w14:val="000000"/>
                  </w14:solidFill>
                  <w14:prstDash w14:val="solid"/>
                  <w14:miter w14:val="0"/>
                </w14:textOutline>
              </w:rPr>
              <w:t>格、物理特性等</w:t>
            </w:r>
          </w:p>
        </w:tc>
        <w:tc>
          <w:tcPr>
            <w:tcW w:w="7686" w:type="dxa"/>
            <w:gridSpan w:val="2"/>
            <w:vAlign w:val="top"/>
          </w:tcPr>
          <w:p w14:paraId="7C3AD7D6">
            <w:pPr>
              <w:pStyle w:val="21"/>
              <w:spacing w:before="138" w:line="400" w:lineRule="exact"/>
              <w:ind w:left="124"/>
              <w:rPr>
                <w:color w:val="auto"/>
                <w:highlight w:val="none"/>
              </w:rPr>
            </w:pPr>
            <w:r>
              <w:rPr>
                <w:color w:val="auto"/>
                <w:spacing w:val="-3"/>
                <w:position w:val="14"/>
                <w:highlight w:val="none"/>
              </w:rPr>
              <w:t>1、服务须执行国家或其他强制性标准、规范等要</w:t>
            </w:r>
            <w:r>
              <w:rPr>
                <w:color w:val="auto"/>
                <w:spacing w:val="-4"/>
                <w:position w:val="14"/>
                <w:highlight w:val="none"/>
              </w:rPr>
              <w:t>求的，供应商所竞标服务必须</w:t>
            </w:r>
          </w:p>
          <w:p w14:paraId="108AA440">
            <w:pPr>
              <w:pStyle w:val="21"/>
              <w:spacing w:line="219" w:lineRule="auto"/>
              <w:ind w:left="109"/>
              <w:rPr>
                <w:color w:val="auto"/>
                <w:highlight w:val="none"/>
              </w:rPr>
            </w:pPr>
            <w:r>
              <w:rPr>
                <w:color w:val="auto"/>
                <w:spacing w:val="-2"/>
                <w:highlight w:val="none"/>
              </w:rPr>
              <w:t>满足国家或其他强制性质量环保及安全标准、规</w:t>
            </w:r>
            <w:r>
              <w:rPr>
                <w:color w:val="auto"/>
                <w:spacing w:val="-3"/>
                <w:highlight w:val="none"/>
              </w:rPr>
              <w:t>范等要求；</w:t>
            </w:r>
          </w:p>
          <w:p w14:paraId="62FF995A">
            <w:pPr>
              <w:pStyle w:val="21"/>
              <w:spacing w:before="150" w:line="219" w:lineRule="auto"/>
              <w:ind w:left="111"/>
              <w:rPr>
                <w:color w:val="auto"/>
                <w:highlight w:val="none"/>
              </w:rPr>
            </w:pPr>
            <w:r>
              <w:rPr>
                <w:color w:val="auto"/>
                <w:spacing w:val="-2"/>
                <w:highlight w:val="none"/>
              </w:rPr>
              <w:t>2、所提供的服务涉及的产品必须是原厂全新产品。</w:t>
            </w:r>
          </w:p>
        </w:tc>
      </w:tr>
      <w:tr w14:paraId="33640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060" w:type="dxa"/>
            <w:gridSpan w:val="3"/>
            <w:vAlign w:val="top"/>
          </w:tcPr>
          <w:p w14:paraId="4BA9E5D3">
            <w:pPr>
              <w:pStyle w:val="21"/>
              <w:spacing w:before="173" w:line="220" w:lineRule="auto"/>
              <w:ind w:left="611"/>
              <w:rPr>
                <w:color w:val="auto"/>
                <w:highlight w:val="none"/>
              </w:rPr>
            </w:pPr>
            <w:r>
              <w:rPr>
                <w:color w:val="auto"/>
                <w:spacing w:val="-2"/>
                <w:highlight w:val="none"/>
                <w14:textOutline w14:w="3810" w14:cap="flat" w14:cmpd="sng">
                  <w14:solidFill>
                    <w14:srgbClr w14:val="000000"/>
                  </w14:solidFill>
                  <w14:prstDash w14:val="solid"/>
                  <w14:miter w14:val="0"/>
                </w14:textOutline>
              </w:rPr>
              <w:t>其他要求</w:t>
            </w:r>
          </w:p>
        </w:tc>
        <w:tc>
          <w:tcPr>
            <w:tcW w:w="7686" w:type="dxa"/>
            <w:gridSpan w:val="2"/>
            <w:vAlign w:val="top"/>
          </w:tcPr>
          <w:p w14:paraId="17B9022F">
            <w:pPr>
              <w:pStyle w:val="21"/>
              <w:spacing w:before="173" w:line="219" w:lineRule="auto"/>
              <w:ind w:left="108"/>
              <w:rPr>
                <w:color w:val="auto"/>
                <w:highlight w:val="none"/>
              </w:rPr>
            </w:pPr>
          </w:p>
        </w:tc>
      </w:tr>
      <w:tr w14:paraId="55249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9746" w:type="dxa"/>
            <w:gridSpan w:val="5"/>
            <w:vAlign w:val="top"/>
          </w:tcPr>
          <w:p w14:paraId="6D56972A">
            <w:pPr>
              <w:pStyle w:val="21"/>
              <w:spacing w:before="173" w:line="220" w:lineRule="auto"/>
              <w:ind w:left="111"/>
              <w:rPr>
                <w:color w:val="auto"/>
                <w:highlight w:val="none"/>
              </w:rPr>
            </w:pPr>
            <w:r>
              <w:rPr>
                <w:color w:val="auto"/>
                <w:spacing w:val="-1"/>
                <w:highlight w:val="none"/>
                <w14:textOutline w14:w="3810" w14:cap="flat" w14:cmpd="sng">
                  <w14:solidFill>
                    <w14:srgbClr w14:val="000000"/>
                  </w14:solidFill>
                  <w14:prstDash w14:val="solid"/>
                  <w14:miter w14:val="0"/>
                </w14:textOutline>
              </w:rPr>
              <w:t>三、商务条款</w:t>
            </w:r>
          </w:p>
        </w:tc>
      </w:tr>
      <w:tr w14:paraId="74C52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060" w:type="dxa"/>
            <w:gridSpan w:val="3"/>
            <w:vAlign w:val="top"/>
          </w:tcPr>
          <w:p w14:paraId="5A35A0C2">
            <w:pPr>
              <w:pStyle w:val="21"/>
              <w:spacing w:before="142" w:line="218" w:lineRule="auto"/>
              <w:ind w:left="400"/>
              <w:rPr>
                <w:color w:val="auto"/>
                <w:highlight w:val="none"/>
              </w:rPr>
            </w:pPr>
            <w:r>
              <w:rPr>
                <w:color w:val="auto"/>
                <w:spacing w:val="-1"/>
                <w:highlight w:val="none"/>
                <w14:textOutline w14:w="3810" w14:cap="flat" w14:cmpd="sng">
                  <w14:solidFill>
                    <w14:srgbClr w14:val="000000"/>
                  </w14:solidFill>
                  <w14:prstDash w14:val="solid"/>
                  <w14:miter w14:val="0"/>
                </w14:textOutline>
              </w:rPr>
              <w:t>合同签订时间</w:t>
            </w:r>
          </w:p>
        </w:tc>
        <w:tc>
          <w:tcPr>
            <w:tcW w:w="7686" w:type="dxa"/>
            <w:gridSpan w:val="2"/>
            <w:vAlign w:val="top"/>
          </w:tcPr>
          <w:p w14:paraId="5CFDDC6F">
            <w:pPr>
              <w:pStyle w:val="21"/>
              <w:spacing w:before="142" w:line="218" w:lineRule="auto"/>
              <w:ind w:left="143"/>
              <w:rPr>
                <w:color w:val="auto"/>
                <w:highlight w:val="none"/>
              </w:rPr>
            </w:pPr>
            <w:r>
              <w:rPr>
                <w:color w:val="auto"/>
                <w:spacing w:val="-6"/>
                <w:highlight w:val="none"/>
              </w:rPr>
              <w:t>自成交通知书发出之日起25天内。</w:t>
            </w:r>
          </w:p>
        </w:tc>
      </w:tr>
      <w:tr w14:paraId="7B2B3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2060" w:type="dxa"/>
            <w:gridSpan w:val="3"/>
            <w:vAlign w:val="top"/>
          </w:tcPr>
          <w:p w14:paraId="7B88E554">
            <w:pPr>
              <w:spacing w:line="271" w:lineRule="auto"/>
              <w:rPr>
                <w:rFonts w:ascii="Arial"/>
                <w:color w:val="auto"/>
                <w:sz w:val="21"/>
                <w:highlight w:val="none"/>
              </w:rPr>
            </w:pPr>
          </w:p>
          <w:p w14:paraId="3A6A8AFA">
            <w:pPr>
              <w:pStyle w:val="21"/>
              <w:spacing w:before="69" w:line="220" w:lineRule="auto"/>
              <w:ind w:left="304"/>
              <w:rPr>
                <w:color w:val="auto"/>
                <w:highlight w:val="none"/>
              </w:rPr>
            </w:pPr>
            <w:r>
              <w:rPr>
                <w:color w:val="auto"/>
                <w:spacing w:val="-2"/>
                <w:highlight w:val="none"/>
                <w14:textOutline w14:w="3810" w14:cap="flat" w14:cmpd="sng">
                  <w14:solidFill>
                    <w14:srgbClr w14:val="000000"/>
                  </w14:solidFill>
                  <w14:prstDash w14:val="solid"/>
                  <w14:miter w14:val="0"/>
                </w14:textOutline>
              </w:rPr>
              <w:t>时限及地点要求</w:t>
            </w:r>
          </w:p>
        </w:tc>
        <w:tc>
          <w:tcPr>
            <w:tcW w:w="7686" w:type="dxa"/>
            <w:gridSpan w:val="2"/>
            <w:vAlign w:val="top"/>
          </w:tcPr>
          <w:p w14:paraId="7D7A7257">
            <w:pPr>
              <w:pStyle w:val="21"/>
              <w:spacing w:before="141" w:line="220" w:lineRule="auto"/>
              <w:ind w:left="124"/>
              <w:rPr>
                <w:rFonts w:hint="eastAsia" w:eastAsia="宋体"/>
                <w:color w:val="auto"/>
                <w:highlight w:val="none"/>
                <w:lang w:eastAsia="zh-CN"/>
              </w:rPr>
            </w:pPr>
            <w:r>
              <w:rPr>
                <w:color w:val="auto"/>
                <w:spacing w:val="-3"/>
                <w:highlight w:val="none"/>
              </w:rPr>
              <w:t>服务期限：</w:t>
            </w:r>
            <w:r>
              <w:rPr>
                <w:rFonts w:hint="eastAsia"/>
                <w:color w:val="auto"/>
                <w:spacing w:val="-3"/>
                <w:highlight w:val="none"/>
                <w:lang w:eastAsia="zh-CN"/>
              </w:rPr>
              <w:t>12个月，具体服务起止时间以合同约定日期为准。</w:t>
            </w:r>
          </w:p>
          <w:p w14:paraId="65004EEE">
            <w:pPr>
              <w:pStyle w:val="21"/>
              <w:spacing w:before="150" w:line="217" w:lineRule="auto"/>
              <w:ind w:left="111"/>
              <w:rPr>
                <w:color w:val="auto"/>
                <w:highlight w:val="none"/>
              </w:rPr>
            </w:pPr>
            <w:r>
              <w:rPr>
                <w:color w:val="auto"/>
                <w:spacing w:val="-2"/>
                <w:highlight w:val="none"/>
              </w:rPr>
              <w:t>服务地点：采购人指定地点。</w:t>
            </w:r>
          </w:p>
        </w:tc>
      </w:tr>
      <w:tr w14:paraId="2DE35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2060" w:type="dxa"/>
            <w:gridSpan w:val="3"/>
            <w:vAlign w:val="top"/>
          </w:tcPr>
          <w:p w14:paraId="36477FAE">
            <w:pPr>
              <w:pStyle w:val="21"/>
              <w:spacing w:before="142" w:line="220" w:lineRule="auto"/>
              <w:ind w:left="610"/>
              <w:rPr>
                <w:color w:val="auto"/>
                <w:highlight w:val="none"/>
              </w:rPr>
            </w:pPr>
            <w:r>
              <w:rPr>
                <w:color w:val="auto"/>
                <w:spacing w:val="-2"/>
                <w:highlight w:val="none"/>
                <w14:textOutline w14:w="3810" w14:cap="flat" w14:cmpd="sng">
                  <w14:solidFill>
                    <w14:srgbClr w14:val="000000"/>
                  </w14:solidFill>
                  <w14:prstDash w14:val="solid"/>
                  <w14:miter w14:val="0"/>
                </w14:textOutline>
              </w:rPr>
              <w:t>付款条件</w:t>
            </w:r>
          </w:p>
          <w:p w14:paraId="6AF709E9">
            <w:pPr>
              <w:pStyle w:val="21"/>
              <w:spacing w:before="149" w:line="217" w:lineRule="auto"/>
              <w:ind w:left="299"/>
              <w:rPr>
                <w:color w:val="auto"/>
                <w:highlight w:val="none"/>
              </w:rPr>
            </w:pPr>
            <w:r>
              <w:rPr>
                <w:color w:val="auto"/>
                <w:spacing w:val="-2"/>
                <w:highlight w:val="none"/>
                <w14:textOutline w14:w="3810" w14:cap="flat" w14:cmpd="sng">
                  <w14:solidFill>
                    <w14:srgbClr w14:val="000000"/>
                  </w14:solidFill>
                  <w14:prstDash w14:val="solid"/>
                  <w14:miter w14:val="0"/>
                </w14:textOutline>
              </w:rPr>
              <w:t>（进度和方式）</w:t>
            </w:r>
          </w:p>
        </w:tc>
        <w:tc>
          <w:tcPr>
            <w:tcW w:w="7686" w:type="dxa"/>
            <w:gridSpan w:val="2"/>
            <w:vAlign w:val="top"/>
          </w:tcPr>
          <w:p w14:paraId="7DADA755">
            <w:pPr>
              <w:pStyle w:val="21"/>
              <w:spacing w:line="480" w:lineRule="auto"/>
              <w:ind w:left="109"/>
              <w:rPr>
                <w:color w:val="auto"/>
                <w:highlight w:val="none"/>
              </w:rPr>
            </w:pPr>
            <w:r>
              <w:rPr>
                <w:rFonts w:hint="eastAsia"/>
                <w:color w:val="auto"/>
                <w:highlight w:val="none"/>
              </w:rPr>
              <w:t>本合同期限内的物业服务费按月计收，采购人按</w:t>
            </w:r>
            <w:r>
              <w:rPr>
                <w:rFonts w:hint="eastAsia"/>
                <w:color w:val="auto"/>
                <w:highlight w:val="none"/>
                <w:lang w:val="en-US" w:eastAsia="zh-CN"/>
              </w:rPr>
              <w:t>季度</w:t>
            </w:r>
            <w:r>
              <w:rPr>
                <w:rFonts w:hint="eastAsia"/>
                <w:color w:val="auto"/>
                <w:highlight w:val="none"/>
              </w:rPr>
              <w:t>以转</w:t>
            </w:r>
            <w:r>
              <w:rPr>
                <w:rFonts w:hint="eastAsia"/>
                <w:color w:val="auto"/>
                <w:highlight w:val="none"/>
                <w:lang w:val="en-US" w:eastAsia="zh-CN"/>
              </w:rPr>
              <w:t>账</w:t>
            </w:r>
            <w:r>
              <w:rPr>
                <w:rFonts w:hint="eastAsia"/>
                <w:color w:val="auto"/>
                <w:highlight w:val="none"/>
              </w:rPr>
              <w:t>方式支付，于中标人</w:t>
            </w:r>
            <w:r>
              <w:rPr>
                <w:rFonts w:hint="eastAsia"/>
                <w:color w:val="auto"/>
                <w:highlight w:val="none"/>
                <w:lang w:val="en-US" w:eastAsia="zh-CN"/>
              </w:rPr>
              <w:t>提供</w:t>
            </w:r>
            <w:r>
              <w:rPr>
                <w:rFonts w:hint="eastAsia"/>
                <w:color w:val="auto"/>
                <w:highlight w:val="none"/>
                <w:lang w:eastAsia="zh-CN"/>
              </w:rPr>
              <w:t>相应金额的完税发票</w:t>
            </w:r>
            <w:r>
              <w:rPr>
                <w:rFonts w:hint="eastAsia"/>
                <w:color w:val="auto"/>
                <w:highlight w:val="none"/>
              </w:rPr>
              <w:t>后</w:t>
            </w:r>
            <w:r>
              <w:rPr>
                <w:rFonts w:hint="eastAsia"/>
                <w:color w:val="auto"/>
                <w:highlight w:val="none"/>
                <w:lang w:val="en-US" w:eastAsia="zh-CN"/>
              </w:rPr>
              <w:t>20个工作</w:t>
            </w:r>
            <w:r>
              <w:rPr>
                <w:rFonts w:hint="eastAsia"/>
                <w:color w:val="auto"/>
                <w:highlight w:val="none"/>
              </w:rPr>
              <w:t>日</w:t>
            </w:r>
            <w:r>
              <w:rPr>
                <w:rFonts w:hint="eastAsia"/>
                <w:color w:val="auto"/>
                <w:highlight w:val="none"/>
                <w:lang w:val="en-US" w:eastAsia="zh-CN"/>
              </w:rPr>
              <w:t>内</w:t>
            </w:r>
            <w:r>
              <w:rPr>
                <w:rFonts w:hint="eastAsia"/>
                <w:color w:val="auto"/>
                <w:highlight w:val="none"/>
              </w:rPr>
              <w:t>转到中标人指定的银行</w:t>
            </w:r>
            <w:r>
              <w:rPr>
                <w:rFonts w:hint="eastAsia"/>
                <w:color w:val="auto"/>
                <w:highlight w:val="none"/>
                <w:lang w:val="en-US" w:eastAsia="zh-CN"/>
              </w:rPr>
              <w:t>账</w:t>
            </w:r>
            <w:r>
              <w:rPr>
                <w:rFonts w:hint="eastAsia"/>
                <w:color w:val="auto"/>
                <w:highlight w:val="none"/>
              </w:rPr>
              <w:t>户。</w:t>
            </w:r>
          </w:p>
        </w:tc>
      </w:tr>
      <w:tr w14:paraId="34399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3" w:hRule="atLeast"/>
        </w:trPr>
        <w:tc>
          <w:tcPr>
            <w:tcW w:w="2060" w:type="dxa"/>
            <w:gridSpan w:val="3"/>
            <w:vAlign w:val="top"/>
          </w:tcPr>
          <w:p w14:paraId="5866EF31">
            <w:pPr>
              <w:rPr>
                <w:rFonts w:ascii="Arial"/>
                <w:color w:val="auto"/>
                <w:sz w:val="21"/>
                <w:highlight w:val="none"/>
              </w:rPr>
            </w:pPr>
          </w:p>
          <w:p w14:paraId="51EC7CC0">
            <w:pPr>
              <w:rPr>
                <w:rFonts w:ascii="Arial"/>
                <w:color w:val="auto"/>
                <w:sz w:val="21"/>
                <w:highlight w:val="none"/>
              </w:rPr>
            </w:pPr>
          </w:p>
          <w:p w14:paraId="351BB00D">
            <w:pPr>
              <w:rPr>
                <w:rFonts w:ascii="Arial"/>
                <w:color w:val="auto"/>
                <w:sz w:val="21"/>
                <w:highlight w:val="none"/>
              </w:rPr>
            </w:pPr>
          </w:p>
          <w:p w14:paraId="541AA6CC">
            <w:pPr>
              <w:rPr>
                <w:rFonts w:ascii="Arial"/>
                <w:color w:val="auto"/>
                <w:sz w:val="21"/>
                <w:highlight w:val="none"/>
              </w:rPr>
            </w:pPr>
          </w:p>
          <w:p w14:paraId="2CBDB5A8">
            <w:pPr>
              <w:rPr>
                <w:rFonts w:ascii="Arial"/>
                <w:color w:val="auto"/>
                <w:sz w:val="21"/>
                <w:highlight w:val="none"/>
              </w:rPr>
            </w:pPr>
          </w:p>
          <w:p w14:paraId="503802C1">
            <w:pPr>
              <w:pStyle w:val="21"/>
              <w:spacing w:before="68" w:line="220" w:lineRule="auto"/>
              <w:ind w:left="611"/>
              <w:rPr>
                <w:color w:val="auto"/>
                <w:highlight w:val="none"/>
              </w:rPr>
            </w:pPr>
            <w:r>
              <w:rPr>
                <w:color w:val="auto"/>
                <w:spacing w:val="-2"/>
                <w:highlight w:val="none"/>
                <w14:textOutline w14:w="3810" w14:cap="flat" w14:cmpd="sng">
                  <w14:solidFill>
                    <w14:srgbClr w14:val="000000"/>
                  </w14:solidFill>
                  <w14:prstDash w14:val="solid"/>
                  <w14:miter w14:val="0"/>
                </w14:textOutline>
              </w:rPr>
              <w:t>其他要求</w:t>
            </w:r>
          </w:p>
        </w:tc>
        <w:tc>
          <w:tcPr>
            <w:tcW w:w="7686" w:type="dxa"/>
            <w:gridSpan w:val="2"/>
            <w:vAlign w:val="top"/>
          </w:tcPr>
          <w:p w14:paraId="5A30BEDB">
            <w:pPr>
              <w:pStyle w:val="21"/>
              <w:spacing w:line="360" w:lineRule="auto"/>
              <w:ind w:left="110"/>
              <w:rPr>
                <w:rFonts w:hint="eastAsia"/>
                <w:color w:val="auto"/>
                <w:spacing w:val="-1"/>
                <w:highlight w:val="none"/>
              </w:rPr>
            </w:pPr>
          </w:p>
          <w:p w14:paraId="6C882AC7">
            <w:pPr>
              <w:pStyle w:val="21"/>
              <w:spacing w:line="360" w:lineRule="auto"/>
              <w:ind w:left="110"/>
              <w:rPr>
                <w:color w:val="auto"/>
                <w:spacing w:val="-1"/>
                <w:highlight w:val="none"/>
              </w:rPr>
            </w:pPr>
            <w:r>
              <w:rPr>
                <w:rFonts w:hint="eastAsia"/>
                <w:color w:val="auto"/>
                <w:spacing w:val="-1"/>
                <w:highlight w:val="none"/>
              </w:rPr>
              <w:t>磋商总报价以人民币报价，投标报价包含本次社会化管理及其它所发生的一切费用的总和，含国家规定的所有税费和投标费用等。因磋商供应商自身原因造成漏报、少报皆由磋商供应商自行承担责任，采购人不再补偿。除政策性文件规定以外，投标人所报价格在合同实施期间不因市场变化因素而变动。</w:t>
            </w:r>
          </w:p>
        </w:tc>
      </w:tr>
    </w:tbl>
    <w:p w14:paraId="3182A9D0">
      <w:pPr>
        <w:rPr>
          <w:rFonts w:ascii="Arial"/>
          <w:color w:val="auto"/>
          <w:sz w:val="21"/>
          <w:highlight w:val="none"/>
        </w:rPr>
      </w:pPr>
    </w:p>
    <w:p w14:paraId="377FE00C">
      <w:pPr>
        <w:spacing w:before="18"/>
        <w:rPr>
          <w:rFonts w:hint="eastAsia" w:eastAsia="宋体"/>
          <w:color w:val="auto"/>
          <w:highlight w:val="none"/>
          <w:lang w:eastAsia="zh-CN"/>
        </w:rPr>
      </w:pPr>
    </w:p>
    <w:p w14:paraId="06E2FEAC">
      <w:pPr>
        <w:spacing w:line="241" w:lineRule="auto"/>
        <w:rPr>
          <w:rFonts w:ascii="Arial"/>
          <w:color w:val="auto"/>
          <w:sz w:val="21"/>
          <w:highlight w:val="none"/>
        </w:rPr>
      </w:pPr>
    </w:p>
    <w:p w14:paraId="3DC3286E">
      <w:pPr>
        <w:spacing w:line="241" w:lineRule="auto"/>
        <w:rPr>
          <w:rFonts w:ascii="Arial"/>
          <w:color w:val="auto"/>
          <w:sz w:val="21"/>
          <w:highlight w:val="none"/>
        </w:rPr>
      </w:pPr>
    </w:p>
    <w:p w14:paraId="52E32775">
      <w:pPr>
        <w:spacing w:line="241" w:lineRule="auto"/>
        <w:rPr>
          <w:rFonts w:ascii="Arial"/>
          <w:color w:val="auto"/>
          <w:sz w:val="21"/>
          <w:highlight w:val="none"/>
        </w:rPr>
      </w:pPr>
    </w:p>
    <w:p w14:paraId="2A8E06C2">
      <w:pPr>
        <w:pStyle w:val="14"/>
        <w:rPr>
          <w:rFonts w:ascii="Arial"/>
          <w:color w:val="auto"/>
          <w:sz w:val="21"/>
          <w:highlight w:val="none"/>
        </w:rPr>
      </w:pPr>
    </w:p>
    <w:p w14:paraId="5056330D">
      <w:pPr>
        <w:pStyle w:val="14"/>
        <w:rPr>
          <w:rFonts w:ascii="Arial"/>
          <w:color w:val="auto"/>
          <w:sz w:val="21"/>
          <w:highlight w:val="none"/>
        </w:rPr>
      </w:pPr>
    </w:p>
    <w:p w14:paraId="0EA5EB39">
      <w:pPr>
        <w:pStyle w:val="14"/>
        <w:rPr>
          <w:rFonts w:ascii="Arial"/>
          <w:color w:val="auto"/>
          <w:sz w:val="21"/>
          <w:highlight w:val="none"/>
        </w:rPr>
      </w:pPr>
    </w:p>
    <w:p w14:paraId="60163399">
      <w:pPr>
        <w:spacing w:line="360" w:lineRule="auto"/>
        <w:rPr>
          <w:rFonts w:ascii="Arial"/>
          <w:color w:val="auto"/>
          <w:sz w:val="21"/>
          <w:highlight w:val="none"/>
        </w:rPr>
      </w:pPr>
    </w:p>
    <w:p w14:paraId="21B937A7">
      <w:pPr>
        <w:pStyle w:val="3"/>
        <w:bidi w:val="0"/>
        <w:jc w:val="center"/>
        <w:rPr>
          <w:rFonts w:ascii="Arial"/>
          <w:color w:val="auto"/>
          <w:sz w:val="21"/>
          <w:highlight w:val="none"/>
        </w:rPr>
      </w:pPr>
      <w:bookmarkStart w:id="24" w:name="_Toc10115"/>
      <w:r>
        <w:t>第四章评审程序、评审方法和评审标准</w:t>
      </w:r>
      <w:bookmarkEnd w:id="24"/>
    </w:p>
    <w:p w14:paraId="290EECAF">
      <w:pPr>
        <w:pStyle w:val="8"/>
        <w:spacing w:before="104" w:line="220" w:lineRule="auto"/>
        <w:ind w:left="2719"/>
        <w:outlineLvl w:val="6"/>
        <w:rPr>
          <w:color w:val="auto"/>
          <w:sz w:val="32"/>
          <w:szCs w:val="32"/>
          <w:highlight w:val="none"/>
        </w:rPr>
      </w:pPr>
      <w:r>
        <w:rPr>
          <w:color w:val="auto"/>
          <w:spacing w:val="-1"/>
          <w:sz w:val="32"/>
          <w:szCs w:val="32"/>
          <w:highlight w:val="none"/>
          <w14:textOutline w14:w="5805" w14:cap="flat" w14:cmpd="sng">
            <w14:solidFill>
              <w14:srgbClr w14:val="000000"/>
            </w14:solidFill>
            <w14:prstDash w14:val="solid"/>
            <w14:miter w14:val="0"/>
          </w14:textOutline>
        </w:rPr>
        <w:t>一、评审程序和评审方法</w:t>
      </w:r>
    </w:p>
    <w:p w14:paraId="7B9239C5">
      <w:pPr>
        <w:spacing w:before="203" w:line="222" w:lineRule="auto"/>
        <w:ind w:left="530"/>
        <w:outlineLvl w:val="6"/>
        <w:rPr>
          <w:rFonts w:ascii="黑体" w:hAnsi="黑体" w:eastAsia="黑体" w:cs="黑体"/>
          <w:color w:val="auto"/>
          <w:sz w:val="24"/>
          <w:szCs w:val="24"/>
          <w:highlight w:val="none"/>
        </w:rPr>
      </w:pPr>
      <w:r>
        <w:rPr>
          <w:rFonts w:ascii="黑体" w:hAnsi="黑体" w:eastAsia="黑体" w:cs="黑体"/>
          <w:color w:val="auto"/>
          <w:spacing w:val="-3"/>
          <w:sz w:val="24"/>
          <w:szCs w:val="24"/>
          <w:highlight w:val="none"/>
          <w14:textOutline w14:w="4354" w14:cap="flat" w14:cmpd="sng">
            <w14:solidFill>
              <w14:srgbClr w14:val="000000"/>
            </w14:solidFill>
            <w14:prstDash w14:val="solid"/>
            <w14:miter w14:val="0"/>
          </w14:textOutline>
        </w:rPr>
        <w:t>1.资格审查</w:t>
      </w:r>
    </w:p>
    <w:p w14:paraId="4D378CE1">
      <w:pPr>
        <w:pStyle w:val="8"/>
        <w:spacing w:before="96" w:line="409" w:lineRule="exact"/>
        <w:ind w:left="472"/>
        <w:rPr>
          <w:color w:val="auto"/>
          <w:sz w:val="21"/>
          <w:szCs w:val="21"/>
          <w:highlight w:val="none"/>
        </w:rPr>
      </w:pPr>
      <w:r>
        <w:rPr>
          <w:color w:val="auto"/>
          <w:spacing w:val="-2"/>
          <w:position w:val="15"/>
          <w:sz w:val="21"/>
          <w:szCs w:val="21"/>
          <w:highlight w:val="none"/>
        </w:rPr>
        <w:t>1.1响应文件开启后，磋商小组依法对供应商的资格证明</w:t>
      </w:r>
      <w:r>
        <w:rPr>
          <w:color w:val="auto"/>
          <w:spacing w:val="-3"/>
          <w:position w:val="15"/>
          <w:sz w:val="21"/>
          <w:szCs w:val="21"/>
          <w:highlight w:val="none"/>
        </w:rPr>
        <w:t>文件进行审查。</w:t>
      </w:r>
    </w:p>
    <w:p w14:paraId="5FDCED0B">
      <w:pPr>
        <w:pStyle w:val="8"/>
        <w:spacing w:line="218" w:lineRule="auto"/>
        <w:ind w:left="457"/>
        <w:rPr>
          <w:color w:val="auto"/>
          <w:sz w:val="21"/>
          <w:szCs w:val="21"/>
          <w:highlight w:val="none"/>
        </w:rPr>
      </w:pPr>
      <w:r>
        <w:rPr>
          <w:color w:val="auto"/>
          <w:spacing w:val="-2"/>
          <w:sz w:val="21"/>
          <w:szCs w:val="21"/>
          <w:highlight w:val="none"/>
        </w:rPr>
        <w:t>注：磋商小组在资格审查结束前，对供应商进行信用查询。</w:t>
      </w:r>
    </w:p>
    <w:p w14:paraId="60979D1D">
      <w:pPr>
        <w:pStyle w:val="8"/>
        <w:keepNext w:val="0"/>
        <w:keepLines w:val="0"/>
        <w:pageBreakBefore w:val="0"/>
        <w:widowControl/>
        <w:kinsoku w:val="0"/>
        <w:wordWrap/>
        <w:overflowPunct/>
        <w:topLinePunct w:val="0"/>
        <w:autoSpaceDE w:val="0"/>
        <w:autoSpaceDN w:val="0"/>
        <w:bidi w:val="0"/>
        <w:adjustRightInd w:val="0"/>
        <w:snapToGrid w:val="0"/>
        <w:spacing w:before="160" w:line="408" w:lineRule="exact"/>
        <w:ind w:left="0"/>
        <w:textAlignment w:val="baseline"/>
        <w:rPr>
          <w:color w:val="auto"/>
          <w:sz w:val="21"/>
          <w:szCs w:val="21"/>
          <w:highlight w:val="none"/>
        </w:rPr>
      </w:pPr>
      <w:r>
        <w:rPr>
          <w:color w:val="auto"/>
          <w:spacing w:val="-2"/>
          <w:position w:val="15"/>
          <w:sz w:val="21"/>
          <w:szCs w:val="21"/>
          <w:highlight w:val="none"/>
        </w:rPr>
        <w:t>（1）查询渠道：“</w:t>
      </w:r>
      <w:r>
        <w:rPr>
          <w:rFonts w:hint="eastAsia"/>
          <w:color w:val="auto"/>
          <w:spacing w:val="-2"/>
          <w:position w:val="15"/>
          <w:sz w:val="21"/>
          <w:szCs w:val="21"/>
          <w:highlight w:val="none"/>
          <w:lang w:eastAsia="zh-CN"/>
        </w:rPr>
        <w:t>广西政府采购云平台</w:t>
      </w:r>
      <w:r>
        <w:rPr>
          <w:color w:val="auto"/>
          <w:spacing w:val="-2"/>
          <w:position w:val="15"/>
          <w:sz w:val="21"/>
          <w:szCs w:val="21"/>
          <w:highlight w:val="none"/>
        </w:rPr>
        <w:t>”“信用中国”网站(www.credit</w:t>
      </w:r>
      <w:r>
        <w:rPr>
          <w:color w:val="auto"/>
          <w:spacing w:val="-3"/>
          <w:position w:val="15"/>
          <w:sz w:val="21"/>
          <w:szCs w:val="21"/>
          <w:highlight w:val="none"/>
        </w:rPr>
        <w:t>china.gov.cn)、中国政府采</w:t>
      </w:r>
      <w:r>
        <w:rPr>
          <w:rFonts w:hint="eastAsia"/>
          <w:color w:val="auto"/>
          <w:spacing w:val="-3"/>
          <w:position w:val="15"/>
          <w:sz w:val="21"/>
          <w:szCs w:val="21"/>
          <w:highlight w:val="none"/>
          <w:lang w:val="en-US" w:eastAsia="zh-CN"/>
        </w:rPr>
        <w:t>购网（wwww.ccgp.gov.cn）链接入口）。</w:t>
      </w:r>
    </w:p>
    <w:p w14:paraId="686C3FE9">
      <w:pPr>
        <w:pStyle w:val="8"/>
        <w:spacing w:before="165" w:line="220" w:lineRule="auto"/>
        <w:ind w:left="462"/>
        <w:rPr>
          <w:color w:val="auto"/>
          <w:sz w:val="21"/>
          <w:szCs w:val="21"/>
          <w:highlight w:val="none"/>
        </w:rPr>
      </w:pPr>
      <w:r>
        <w:rPr>
          <w:color w:val="auto"/>
          <w:spacing w:val="-3"/>
          <w:sz w:val="21"/>
          <w:szCs w:val="21"/>
          <w:highlight w:val="none"/>
        </w:rPr>
        <w:t>（2）信用查询截止时点：资格审查结束前。</w:t>
      </w:r>
    </w:p>
    <w:p w14:paraId="315F880B">
      <w:pPr>
        <w:pStyle w:val="8"/>
        <w:spacing w:before="159" w:line="408" w:lineRule="exact"/>
        <w:ind w:right="57"/>
        <w:jc w:val="center"/>
        <w:rPr>
          <w:color w:val="auto"/>
          <w:sz w:val="21"/>
          <w:szCs w:val="21"/>
          <w:highlight w:val="none"/>
        </w:rPr>
      </w:pPr>
      <w:r>
        <w:rPr>
          <w:color w:val="auto"/>
          <w:spacing w:val="-1"/>
          <w:position w:val="15"/>
          <w:sz w:val="21"/>
          <w:szCs w:val="21"/>
          <w:highlight w:val="none"/>
        </w:rPr>
        <w:t>（3）查询记录和证据留存方式：在查询网站中</w:t>
      </w:r>
      <w:r>
        <w:rPr>
          <w:color w:val="auto"/>
          <w:spacing w:val="-2"/>
          <w:position w:val="15"/>
          <w:sz w:val="21"/>
          <w:szCs w:val="21"/>
          <w:highlight w:val="none"/>
        </w:rPr>
        <w:t>直接查询，截图另存为电子文档作为评审资料</w:t>
      </w:r>
    </w:p>
    <w:p w14:paraId="120A7B80">
      <w:pPr>
        <w:pStyle w:val="8"/>
        <w:spacing w:before="1" w:line="219" w:lineRule="auto"/>
        <w:ind w:left="38"/>
        <w:rPr>
          <w:color w:val="auto"/>
          <w:sz w:val="21"/>
          <w:szCs w:val="21"/>
          <w:highlight w:val="none"/>
        </w:rPr>
      </w:pPr>
      <w:r>
        <w:rPr>
          <w:color w:val="auto"/>
          <w:spacing w:val="-9"/>
          <w:sz w:val="21"/>
          <w:szCs w:val="21"/>
          <w:highlight w:val="none"/>
        </w:rPr>
        <w:t>保存。</w:t>
      </w:r>
    </w:p>
    <w:p w14:paraId="627676B2">
      <w:pPr>
        <w:pStyle w:val="8"/>
        <w:spacing w:before="260" w:line="411" w:lineRule="auto"/>
        <w:ind w:left="35" w:firstLine="427"/>
        <w:rPr>
          <w:color w:val="auto"/>
          <w:sz w:val="21"/>
          <w:szCs w:val="21"/>
          <w:highlight w:val="none"/>
        </w:rPr>
      </w:pPr>
      <w:r>
        <w:rPr>
          <w:color w:val="auto"/>
          <w:spacing w:val="-2"/>
          <w:sz w:val="21"/>
          <w:szCs w:val="21"/>
          <w:highlight w:val="none"/>
        </w:rPr>
        <w:t>（4）信用信息使用规则：对在“信用中国”网站（www.creditchina.gov.</w:t>
      </w:r>
      <w:r>
        <w:rPr>
          <w:color w:val="auto"/>
          <w:spacing w:val="-3"/>
          <w:sz w:val="21"/>
          <w:szCs w:val="21"/>
          <w:highlight w:val="none"/>
        </w:rPr>
        <w:t>cn）、中国政府采</w:t>
      </w:r>
      <w:r>
        <w:rPr>
          <w:color w:val="auto"/>
          <w:spacing w:val="-1"/>
          <w:sz w:val="21"/>
          <w:szCs w:val="21"/>
          <w:highlight w:val="none"/>
        </w:rPr>
        <w:t>购网（www.ccgp.gov.cn）被列入失信被执行人、重大税收违法失信主体、政府采购严重</w:t>
      </w:r>
      <w:r>
        <w:rPr>
          <w:color w:val="auto"/>
          <w:spacing w:val="-2"/>
          <w:sz w:val="21"/>
          <w:szCs w:val="21"/>
          <w:highlight w:val="none"/>
        </w:rPr>
        <w:t>违法失信</w:t>
      </w:r>
      <w:r>
        <w:rPr>
          <w:color w:val="auto"/>
          <w:spacing w:val="1"/>
          <w:sz w:val="21"/>
          <w:szCs w:val="21"/>
          <w:highlight w:val="none"/>
        </w:rPr>
        <w:t>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w:t>
      </w:r>
      <w:r>
        <w:rPr>
          <w:color w:val="auto"/>
          <w:spacing w:val="-2"/>
          <w:sz w:val="21"/>
          <w:szCs w:val="21"/>
          <w:highlight w:val="none"/>
        </w:rPr>
        <w:t>信行为记录名单及其他不符合《中华人民共和国政府采购法》第</w:t>
      </w:r>
      <w:r>
        <w:rPr>
          <w:color w:val="auto"/>
          <w:spacing w:val="-3"/>
          <w:sz w:val="21"/>
          <w:szCs w:val="21"/>
          <w:highlight w:val="none"/>
        </w:rPr>
        <w:t>二十二条规定条件的供应商）的，视同联合体存在不良信用记录。</w:t>
      </w:r>
    </w:p>
    <w:p w14:paraId="4F4E332A">
      <w:pPr>
        <w:pStyle w:val="8"/>
        <w:spacing w:before="218" w:line="468" w:lineRule="exact"/>
        <w:ind w:right="51"/>
        <w:jc w:val="center"/>
        <w:rPr>
          <w:color w:val="auto"/>
          <w:sz w:val="21"/>
          <w:szCs w:val="21"/>
          <w:highlight w:val="none"/>
        </w:rPr>
      </w:pPr>
      <w:r>
        <w:rPr>
          <w:color w:val="auto"/>
          <w:spacing w:val="-3"/>
          <w:position w:val="19"/>
          <w:sz w:val="21"/>
          <w:szCs w:val="21"/>
          <w:highlight w:val="none"/>
        </w:rPr>
        <w:t>1.2资格审查标准为本磋商文件中载明对供应商资格要求的条件。资格审</w:t>
      </w:r>
      <w:r>
        <w:rPr>
          <w:color w:val="auto"/>
          <w:spacing w:val="-4"/>
          <w:position w:val="19"/>
          <w:sz w:val="21"/>
          <w:szCs w:val="21"/>
          <w:highlight w:val="none"/>
        </w:rPr>
        <w:t>查采用合格制，凡符</w:t>
      </w:r>
    </w:p>
    <w:p w14:paraId="46C8A390">
      <w:pPr>
        <w:pStyle w:val="8"/>
        <w:spacing w:before="1" w:line="218" w:lineRule="auto"/>
        <w:ind w:left="38"/>
        <w:rPr>
          <w:color w:val="auto"/>
          <w:sz w:val="21"/>
          <w:szCs w:val="21"/>
          <w:highlight w:val="none"/>
        </w:rPr>
      </w:pPr>
      <w:r>
        <w:rPr>
          <w:color w:val="auto"/>
          <w:spacing w:val="-2"/>
          <w:sz w:val="21"/>
          <w:szCs w:val="21"/>
          <w:highlight w:val="none"/>
        </w:rPr>
        <w:t>合磋商文件规定的供应商资格要求的响应文件均通过资格审查。</w:t>
      </w:r>
    </w:p>
    <w:p w14:paraId="4EF758E3">
      <w:pPr>
        <w:pStyle w:val="8"/>
        <w:spacing w:before="219" w:line="219" w:lineRule="auto"/>
        <w:ind w:left="472"/>
        <w:rPr>
          <w:color w:val="auto"/>
          <w:sz w:val="21"/>
          <w:szCs w:val="21"/>
          <w:highlight w:val="none"/>
        </w:rPr>
      </w:pPr>
      <w:r>
        <w:rPr>
          <w:color w:val="auto"/>
          <w:spacing w:val="-2"/>
          <w:sz w:val="21"/>
          <w:szCs w:val="21"/>
          <w:highlight w:val="none"/>
        </w:rPr>
        <w:t>1.3供应商有下列情形之一的，资格审查不通过，其响应文件</w:t>
      </w:r>
      <w:r>
        <w:rPr>
          <w:color w:val="auto"/>
          <w:spacing w:val="-3"/>
          <w:sz w:val="21"/>
          <w:szCs w:val="21"/>
          <w:highlight w:val="none"/>
        </w:rPr>
        <w:t>按无效响应处理：</w:t>
      </w:r>
    </w:p>
    <w:p w14:paraId="1B20609C">
      <w:pPr>
        <w:pStyle w:val="8"/>
        <w:spacing w:before="218" w:line="220" w:lineRule="auto"/>
        <w:ind w:left="462"/>
        <w:rPr>
          <w:color w:val="auto"/>
          <w:sz w:val="21"/>
          <w:szCs w:val="21"/>
          <w:highlight w:val="none"/>
        </w:rPr>
      </w:pPr>
      <w:r>
        <w:rPr>
          <w:color w:val="auto"/>
          <w:spacing w:val="-4"/>
          <w:sz w:val="21"/>
          <w:szCs w:val="21"/>
          <w:highlight w:val="none"/>
        </w:rPr>
        <w:t>（1）不具备磋商文件中规定的资格要求的；</w:t>
      </w:r>
    </w:p>
    <w:p w14:paraId="14001918">
      <w:pPr>
        <w:pStyle w:val="8"/>
        <w:spacing w:before="218" w:line="219" w:lineRule="auto"/>
        <w:ind w:left="462"/>
        <w:rPr>
          <w:color w:val="auto"/>
          <w:sz w:val="21"/>
          <w:szCs w:val="21"/>
          <w:highlight w:val="none"/>
        </w:rPr>
      </w:pPr>
      <w:r>
        <w:rPr>
          <w:color w:val="auto"/>
          <w:spacing w:val="-3"/>
          <w:sz w:val="21"/>
          <w:szCs w:val="21"/>
          <w:highlight w:val="none"/>
        </w:rPr>
        <w:t>（2）未按磋商文件规定的方式获取本磋商文件的供应商；</w:t>
      </w:r>
    </w:p>
    <w:p w14:paraId="0861C139">
      <w:pPr>
        <w:pStyle w:val="8"/>
        <w:spacing w:before="219" w:line="468" w:lineRule="exact"/>
        <w:ind w:right="54"/>
        <w:jc w:val="center"/>
        <w:rPr>
          <w:color w:val="auto"/>
          <w:sz w:val="21"/>
          <w:szCs w:val="21"/>
          <w:highlight w:val="none"/>
        </w:rPr>
      </w:pPr>
      <w:r>
        <w:rPr>
          <w:color w:val="auto"/>
          <w:spacing w:val="-2"/>
          <w:position w:val="19"/>
          <w:sz w:val="21"/>
          <w:szCs w:val="21"/>
          <w:highlight w:val="none"/>
        </w:rPr>
        <w:t>（3）响应文件提供的资格证明文件出现任一项不符合“供应商须知前附表”资格证</w:t>
      </w:r>
      <w:r>
        <w:rPr>
          <w:color w:val="auto"/>
          <w:spacing w:val="-3"/>
          <w:position w:val="19"/>
          <w:sz w:val="21"/>
          <w:szCs w:val="21"/>
          <w:highlight w:val="none"/>
        </w:rPr>
        <w:t>明文件规</w:t>
      </w:r>
    </w:p>
    <w:p w14:paraId="06D1D5BF">
      <w:pPr>
        <w:pStyle w:val="8"/>
        <w:spacing w:before="1" w:line="218" w:lineRule="auto"/>
        <w:ind w:left="42"/>
        <w:rPr>
          <w:color w:val="auto"/>
          <w:sz w:val="21"/>
          <w:szCs w:val="21"/>
          <w:highlight w:val="none"/>
        </w:rPr>
      </w:pPr>
      <w:r>
        <w:rPr>
          <w:color w:val="auto"/>
          <w:spacing w:val="-2"/>
          <w:sz w:val="21"/>
          <w:szCs w:val="21"/>
          <w:highlight w:val="none"/>
        </w:rPr>
        <w:t>定的“必须提供”的文件资料要求或者无效的。</w:t>
      </w:r>
    </w:p>
    <w:p w14:paraId="60DC3AC8">
      <w:pPr>
        <w:pStyle w:val="8"/>
        <w:spacing w:before="219" w:line="468" w:lineRule="exact"/>
        <w:ind w:right="58"/>
        <w:jc w:val="center"/>
        <w:rPr>
          <w:color w:val="auto"/>
          <w:sz w:val="21"/>
          <w:szCs w:val="21"/>
          <w:highlight w:val="none"/>
        </w:rPr>
      </w:pPr>
      <w:r>
        <w:rPr>
          <w:color w:val="auto"/>
          <w:spacing w:val="-1"/>
          <w:position w:val="19"/>
          <w:sz w:val="21"/>
          <w:szCs w:val="21"/>
          <w:highlight w:val="none"/>
        </w:rPr>
        <w:t>（4）同一合同项下的不同供应商，单位负责人</w:t>
      </w:r>
      <w:r>
        <w:rPr>
          <w:color w:val="auto"/>
          <w:spacing w:val="-2"/>
          <w:position w:val="19"/>
          <w:sz w:val="21"/>
          <w:szCs w:val="21"/>
          <w:highlight w:val="none"/>
        </w:rPr>
        <w:t>为同一人或者存在直接控股、管理关系的；为</w:t>
      </w:r>
    </w:p>
    <w:p w14:paraId="5A20881B">
      <w:pPr>
        <w:pStyle w:val="8"/>
        <w:spacing w:before="1" w:line="218" w:lineRule="auto"/>
        <w:ind w:left="38"/>
        <w:rPr>
          <w:color w:val="auto"/>
          <w:sz w:val="21"/>
          <w:szCs w:val="21"/>
          <w:highlight w:val="none"/>
        </w:rPr>
      </w:pPr>
      <w:r>
        <w:rPr>
          <w:color w:val="auto"/>
          <w:spacing w:val="-1"/>
          <w:sz w:val="21"/>
          <w:szCs w:val="21"/>
          <w:highlight w:val="none"/>
        </w:rPr>
        <w:t>本项目提供过整体设计、规范编制或者项目管理、监理</w:t>
      </w:r>
      <w:r>
        <w:rPr>
          <w:color w:val="auto"/>
          <w:spacing w:val="-2"/>
          <w:sz w:val="21"/>
          <w:szCs w:val="21"/>
          <w:highlight w:val="none"/>
        </w:rPr>
        <w:t>、检测等服务的。</w:t>
      </w:r>
    </w:p>
    <w:p w14:paraId="06B9B8DD">
      <w:pPr>
        <w:pStyle w:val="8"/>
        <w:spacing w:before="220" w:line="468" w:lineRule="exact"/>
        <w:ind w:right="57"/>
        <w:jc w:val="right"/>
        <w:rPr>
          <w:color w:val="auto"/>
          <w:sz w:val="21"/>
          <w:szCs w:val="21"/>
          <w:highlight w:val="none"/>
        </w:rPr>
      </w:pPr>
      <w:r>
        <w:rPr>
          <w:color w:val="auto"/>
          <w:spacing w:val="-4"/>
          <w:position w:val="19"/>
          <w:sz w:val="21"/>
          <w:szCs w:val="21"/>
          <w:highlight w:val="none"/>
        </w:rPr>
        <w:t>1.4通过资格审查的合格供应商不足3家的，不得进入符合性审查环节，采购人或者采购代理</w:t>
      </w:r>
    </w:p>
    <w:p w14:paraId="289AB75A">
      <w:pPr>
        <w:spacing w:before="78" w:line="222" w:lineRule="auto"/>
        <w:ind w:left="516"/>
        <w:outlineLvl w:val="6"/>
        <w:rPr>
          <w:color w:val="auto"/>
          <w:spacing w:val="-3"/>
          <w:sz w:val="21"/>
          <w:szCs w:val="21"/>
          <w:highlight w:val="none"/>
        </w:rPr>
      </w:pPr>
      <w:r>
        <w:rPr>
          <w:color w:val="auto"/>
          <w:spacing w:val="-3"/>
          <w:sz w:val="21"/>
          <w:szCs w:val="21"/>
          <w:highlight w:val="none"/>
        </w:rPr>
        <w:t>机构应当重新开展采购活动。</w:t>
      </w:r>
    </w:p>
    <w:p w14:paraId="04FAD37E">
      <w:pPr>
        <w:spacing w:before="78" w:line="222" w:lineRule="auto"/>
        <w:ind w:left="516"/>
        <w:outlineLvl w:val="6"/>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4354" w14:cap="flat" w14:cmpd="sng">
            <w14:solidFill>
              <w14:srgbClr w14:val="000000"/>
            </w14:solidFill>
            <w14:prstDash w14:val="solid"/>
            <w14:miter w14:val="0"/>
          </w14:textOutline>
        </w:rPr>
        <w:t>2.符合性审查</w:t>
      </w:r>
    </w:p>
    <w:p w14:paraId="124A0888">
      <w:pPr>
        <w:pStyle w:val="8"/>
        <w:spacing w:before="194" w:line="468" w:lineRule="exact"/>
        <w:ind w:right="27"/>
        <w:jc w:val="center"/>
        <w:rPr>
          <w:color w:val="auto"/>
          <w:sz w:val="21"/>
          <w:szCs w:val="21"/>
          <w:highlight w:val="none"/>
        </w:rPr>
      </w:pPr>
      <w:r>
        <w:rPr>
          <w:color w:val="auto"/>
          <w:spacing w:val="-4"/>
          <w:position w:val="19"/>
          <w:sz w:val="21"/>
          <w:szCs w:val="21"/>
          <w:highlight w:val="none"/>
        </w:rPr>
        <w:t>2.1由磋商小组对通过资格审查的合格供应商的响应文件的竞标报价、商务、技术等实质性要</w:t>
      </w:r>
    </w:p>
    <w:p w14:paraId="6F6FEB02">
      <w:pPr>
        <w:pStyle w:val="8"/>
        <w:spacing w:line="219" w:lineRule="auto"/>
        <w:ind w:left="38"/>
        <w:rPr>
          <w:color w:val="auto"/>
          <w:sz w:val="21"/>
          <w:szCs w:val="21"/>
          <w:highlight w:val="none"/>
        </w:rPr>
      </w:pPr>
      <w:r>
        <w:rPr>
          <w:color w:val="auto"/>
          <w:spacing w:val="-2"/>
          <w:sz w:val="21"/>
          <w:szCs w:val="21"/>
          <w:highlight w:val="none"/>
        </w:rPr>
        <w:t>求进行符合性审查，以确定其是否满足磋商文件的实质性要求。</w:t>
      </w:r>
    </w:p>
    <w:p w14:paraId="1DFDF54B">
      <w:pPr>
        <w:pStyle w:val="8"/>
        <w:spacing w:before="219" w:line="411" w:lineRule="auto"/>
        <w:ind w:left="37" w:right="28" w:firstLine="422"/>
        <w:rPr>
          <w:color w:val="auto"/>
          <w:sz w:val="21"/>
          <w:szCs w:val="21"/>
          <w:highlight w:val="none"/>
        </w:rPr>
      </w:pPr>
      <w:r>
        <w:rPr>
          <w:color w:val="auto"/>
          <w:spacing w:val="-3"/>
          <w:sz w:val="21"/>
          <w:szCs w:val="21"/>
          <w:highlight w:val="none"/>
        </w:rPr>
        <w:t>2.2磋商小组在对响应文件进行符合性审查时，可以要求供应商对响应文件中含义不明确、同</w:t>
      </w:r>
      <w:r>
        <w:rPr>
          <w:color w:val="auto"/>
          <w:spacing w:val="1"/>
          <w:sz w:val="21"/>
          <w:szCs w:val="21"/>
          <w:highlight w:val="none"/>
        </w:rPr>
        <w:t>类问题表述不一致或者有明显文字和计算错误的内容等作出必要的澄清、说明或者更正。供应商</w:t>
      </w:r>
      <w:r>
        <w:rPr>
          <w:color w:val="auto"/>
          <w:spacing w:val="-2"/>
          <w:sz w:val="21"/>
          <w:szCs w:val="21"/>
          <w:highlight w:val="none"/>
        </w:rPr>
        <w:t>的澄清、说明或者更正不得超出响应文件的范围或者改变响应文件的实质性内容。</w:t>
      </w:r>
    </w:p>
    <w:p w14:paraId="0CDBC13B">
      <w:pPr>
        <w:pStyle w:val="8"/>
        <w:spacing w:before="219" w:line="411" w:lineRule="auto"/>
        <w:ind w:left="37" w:right="28" w:firstLine="422"/>
        <w:rPr>
          <w:color w:val="auto"/>
          <w:sz w:val="21"/>
          <w:szCs w:val="21"/>
          <w:highlight w:val="none"/>
        </w:rPr>
      </w:pPr>
      <w:r>
        <w:rPr>
          <w:color w:val="auto"/>
          <w:spacing w:val="-3"/>
          <w:sz w:val="21"/>
          <w:szCs w:val="21"/>
          <w:highlight w:val="none"/>
        </w:rPr>
        <w:t>2.3磋商小组要求供应商澄清、说明或者更正响应文件应当以电子澄清函形式作出。供应商的</w:t>
      </w:r>
      <w:r>
        <w:rPr>
          <w:color w:val="auto"/>
          <w:spacing w:val="1"/>
          <w:sz w:val="21"/>
          <w:szCs w:val="21"/>
          <w:highlight w:val="none"/>
        </w:rPr>
        <w:t>澄清、说明或者更正应当已电子回函形式按照磋商小组的要求作出明确的澄清、说明或者更正，未按磋商小组的要求作出明确澄清、说明或者更正的供应商的响应文件将按照有利于采购人的原</w:t>
      </w:r>
      <w:r>
        <w:rPr>
          <w:color w:val="auto"/>
          <w:spacing w:val="-1"/>
          <w:sz w:val="21"/>
          <w:szCs w:val="21"/>
          <w:highlight w:val="none"/>
        </w:rPr>
        <w:t>则由磋商小组进行判定。供应商的澄清、说明或者更</w:t>
      </w:r>
      <w:r>
        <w:rPr>
          <w:color w:val="auto"/>
          <w:spacing w:val="-2"/>
          <w:sz w:val="21"/>
          <w:szCs w:val="21"/>
          <w:highlight w:val="none"/>
        </w:rPr>
        <w:t>正必须加盖电子签章。</w:t>
      </w:r>
    </w:p>
    <w:p w14:paraId="10864F99">
      <w:pPr>
        <w:pStyle w:val="8"/>
        <w:spacing w:before="221" w:line="411" w:lineRule="auto"/>
        <w:ind w:left="39" w:right="29" w:firstLine="420"/>
        <w:rPr>
          <w:color w:val="auto"/>
          <w:sz w:val="21"/>
          <w:szCs w:val="21"/>
          <w:highlight w:val="none"/>
        </w:rPr>
      </w:pPr>
      <w:r>
        <w:rPr>
          <w:color w:val="auto"/>
          <w:spacing w:val="1"/>
          <w:sz w:val="21"/>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w:t>
      </w:r>
      <w:r>
        <w:rPr>
          <w:color w:val="auto"/>
          <w:spacing w:val="-5"/>
          <w:sz w:val="21"/>
          <w:szCs w:val="21"/>
          <w:highlight w:val="none"/>
        </w:rPr>
        <w:t>权的代表签字。</w:t>
      </w:r>
    </w:p>
    <w:p w14:paraId="16062A8E">
      <w:pPr>
        <w:pStyle w:val="8"/>
        <w:spacing w:before="218" w:line="218" w:lineRule="auto"/>
        <w:ind w:left="447"/>
        <w:rPr>
          <w:color w:val="auto"/>
          <w:sz w:val="21"/>
          <w:szCs w:val="21"/>
          <w:highlight w:val="none"/>
        </w:rPr>
      </w:pPr>
      <w:r>
        <w:rPr>
          <w:color w:val="auto"/>
          <w:spacing w:val="-3"/>
          <w:sz w:val="21"/>
          <w:szCs w:val="21"/>
          <w:highlight w:val="none"/>
        </w:rPr>
        <w:t>2.4首次响应文件报价出现前后不一致的，按照下列规定修正：</w:t>
      </w:r>
    </w:p>
    <w:p w14:paraId="2C977FE5">
      <w:pPr>
        <w:pStyle w:val="8"/>
        <w:spacing w:before="220" w:line="218" w:lineRule="auto"/>
        <w:ind w:left="462"/>
        <w:rPr>
          <w:color w:val="auto"/>
          <w:sz w:val="21"/>
          <w:szCs w:val="21"/>
          <w:highlight w:val="none"/>
        </w:rPr>
      </w:pPr>
      <w:r>
        <w:rPr>
          <w:color w:val="auto"/>
          <w:spacing w:val="-2"/>
          <w:sz w:val="21"/>
          <w:szCs w:val="21"/>
          <w:highlight w:val="none"/>
        </w:rPr>
        <w:t>（1）响应文件中报价表内容与响应文件中相应内容不一致的，以报价表为准；</w:t>
      </w:r>
    </w:p>
    <w:p w14:paraId="30D2C779">
      <w:pPr>
        <w:pStyle w:val="8"/>
        <w:spacing w:before="219" w:line="220" w:lineRule="auto"/>
        <w:ind w:left="462"/>
        <w:rPr>
          <w:color w:val="auto"/>
          <w:sz w:val="21"/>
          <w:szCs w:val="21"/>
          <w:highlight w:val="none"/>
        </w:rPr>
      </w:pPr>
      <w:r>
        <w:rPr>
          <w:color w:val="auto"/>
          <w:spacing w:val="-3"/>
          <w:sz w:val="21"/>
          <w:szCs w:val="21"/>
          <w:highlight w:val="none"/>
        </w:rPr>
        <w:t>（2）大写金额和小写金额不一致的，以大写金额为准；</w:t>
      </w:r>
    </w:p>
    <w:p w14:paraId="12906B06">
      <w:pPr>
        <w:pStyle w:val="8"/>
        <w:spacing w:before="219" w:line="218" w:lineRule="auto"/>
        <w:ind w:left="462"/>
        <w:rPr>
          <w:color w:val="auto"/>
          <w:sz w:val="21"/>
          <w:szCs w:val="21"/>
          <w:highlight w:val="none"/>
        </w:rPr>
      </w:pPr>
      <w:r>
        <w:rPr>
          <w:color w:val="auto"/>
          <w:spacing w:val="-2"/>
          <w:sz w:val="21"/>
          <w:szCs w:val="21"/>
          <w:highlight w:val="none"/>
        </w:rPr>
        <w:t>（3）单价金额小数点或者百分比有明显错位的，以报价表的总价为准，并修改单价；</w:t>
      </w:r>
    </w:p>
    <w:p w14:paraId="307F9A48">
      <w:pPr>
        <w:pStyle w:val="8"/>
        <w:spacing w:before="220" w:line="218" w:lineRule="auto"/>
        <w:ind w:left="462"/>
        <w:rPr>
          <w:color w:val="auto"/>
          <w:sz w:val="21"/>
          <w:szCs w:val="21"/>
          <w:highlight w:val="none"/>
        </w:rPr>
      </w:pPr>
      <w:r>
        <w:rPr>
          <w:color w:val="auto"/>
          <w:spacing w:val="-1"/>
          <w:sz w:val="21"/>
          <w:szCs w:val="21"/>
          <w:highlight w:val="none"/>
        </w:rPr>
        <w:t>（4）总价金额与按单价汇总金额不一致的，</w:t>
      </w:r>
      <w:r>
        <w:rPr>
          <w:color w:val="auto"/>
          <w:spacing w:val="-2"/>
          <w:sz w:val="21"/>
          <w:szCs w:val="21"/>
          <w:highlight w:val="none"/>
        </w:rPr>
        <w:t>以单价金额计算结果为准。</w:t>
      </w:r>
    </w:p>
    <w:p w14:paraId="6B568171">
      <w:pPr>
        <w:pStyle w:val="8"/>
        <w:spacing w:before="220" w:line="468" w:lineRule="exact"/>
        <w:ind w:right="28"/>
        <w:jc w:val="right"/>
        <w:rPr>
          <w:color w:val="auto"/>
          <w:sz w:val="21"/>
          <w:szCs w:val="21"/>
          <w:highlight w:val="none"/>
        </w:rPr>
      </w:pPr>
      <w:r>
        <w:rPr>
          <w:color w:val="auto"/>
          <w:spacing w:val="-2"/>
          <w:position w:val="19"/>
          <w:sz w:val="21"/>
          <w:szCs w:val="21"/>
          <w:highlight w:val="none"/>
        </w:rPr>
        <w:t>同时出现两种以上不一致的，按照以上（1）-（4）规定的顺序逐条进行修正。修正后的报价</w:t>
      </w:r>
    </w:p>
    <w:p w14:paraId="690675B7">
      <w:pPr>
        <w:pStyle w:val="8"/>
        <w:spacing w:before="1" w:line="218" w:lineRule="auto"/>
        <w:ind w:left="38"/>
        <w:rPr>
          <w:color w:val="auto"/>
          <w:sz w:val="21"/>
          <w:szCs w:val="21"/>
          <w:highlight w:val="none"/>
        </w:rPr>
      </w:pPr>
      <w:r>
        <w:rPr>
          <w:color w:val="auto"/>
          <w:spacing w:val="-1"/>
          <w:sz w:val="21"/>
          <w:szCs w:val="21"/>
          <w:highlight w:val="none"/>
        </w:rPr>
        <w:t>经供应商确认后产生约束力，供应商不确认的，其响应文件按</w:t>
      </w:r>
      <w:r>
        <w:rPr>
          <w:color w:val="auto"/>
          <w:spacing w:val="-2"/>
          <w:sz w:val="21"/>
          <w:szCs w:val="21"/>
          <w:highlight w:val="none"/>
        </w:rPr>
        <w:t>无效响应处理。</w:t>
      </w:r>
    </w:p>
    <w:p w14:paraId="500DFDE4">
      <w:pPr>
        <w:pStyle w:val="8"/>
        <w:spacing w:before="219" w:line="218" w:lineRule="auto"/>
        <w:ind w:left="459"/>
        <w:rPr>
          <w:color w:val="auto"/>
          <w:sz w:val="21"/>
          <w:szCs w:val="21"/>
          <w:highlight w:val="none"/>
        </w:rPr>
      </w:pPr>
      <w:r>
        <w:rPr>
          <w:color w:val="auto"/>
          <w:spacing w:val="-2"/>
          <w:sz w:val="21"/>
          <w:szCs w:val="21"/>
          <w:highlight w:val="none"/>
        </w:rPr>
        <w:t>2.5商务技术报价评审</w:t>
      </w:r>
    </w:p>
    <w:p w14:paraId="3021C61A">
      <w:pPr>
        <w:pStyle w:val="8"/>
        <w:spacing w:before="219" w:line="220" w:lineRule="auto"/>
        <w:ind w:left="456"/>
        <w:rPr>
          <w:color w:val="auto"/>
          <w:sz w:val="21"/>
          <w:szCs w:val="21"/>
          <w:highlight w:val="none"/>
        </w:rPr>
      </w:pPr>
      <w:r>
        <w:rPr>
          <w:color w:val="auto"/>
          <w:spacing w:val="-2"/>
          <w:sz w:val="21"/>
          <w:szCs w:val="21"/>
          <w:highlight w:val="none"/>
        </w:rPr>
        <w:t>在评审时，如发现下列情形之一的，将被视为响应文件无效处理：</w:t>
      </w:r>
    </w:p>
    <w:p w14:paraId="0B186A64">
      <w:pPr>
        <w:pStyle w:val="8"/>
        <w:spacing w:before="218" w:line="220" w:lineRule="auto"/>
        <w:ind w:left="462"/>
        <w:rPr>
          <w:color w:val="auto"/>
          <w:sz w:val="21"/>
          <w:szCs w:val="21"/>
          <w:highlight w:val="none"/>
        </w:rPr>
      </w:pPr>
      <w:r>
        <w:rPr>
          <w:color w:val="auto"/>
          <w:spacing w:val="-4"/>
          <w:sz w:val="21"/>
          <w:szCs w:val="21"/>
          <w:highlight w:val="none"/>
        </w:rPr>
        <w:t>（1）商务技术评审</w:t>
      </w:r>
    </w:p>
    <w:p w14:paraId="60361202">
      <w:pPr>
        <w:pStyle w:val="8"/>
        <w:spacing w:before="218" w:line="219" w:lineRule="auto"/>
        <w:ind w:left="472"/>
        <w:rPr>
          <w:color w:val="auto"/>
          <w:sz w:val="21"/>
          <w:szCs w:val="21"/>
          <w:highlight w:val="none"/>
        </w:rPr>
      </w:pPr>
      <w:r>
        <w:rPr>
          <w:color w:val="auto"/>
          <w:spacing w:val="-4"/>
          <w:sz w:val="21"/>
          <w:szCs w:val="21"/>
          <w:highlight w:val="none"/>
        </w:rPr>
        <w:t>1）响应文件未按磋商文件要求签署、盖章；</w:t>
      </w:r>
    </w:p>
    <w:p w14:paraId="557033AC">
      <w:pPr>
        <w:pStyle w:val="8"/>
        <w:spacing w:before="219" w:line="219" w:lineRule="auto"/>
        <w:ind w:left="459"/>
        <w:rPr>
          <w:color w:val="auto"/>
          <w:sz w:val="21"/>
          <w:szCs w:val="21"/>
          <w:highlight w:val="none"/>
        </w:rPr>
      </w:pPr>
      <w:r>
        <w:rPr>
          <w:color w:val="auto"/>
          <w:spacing w:val="-2"/>
          <w:sz w:val="21"/>
          <w:szCs w:val="21"/>
          <w:highlight w:val="none"/>
        </w:rPr>
        <w:t>2）委托代理人未能出具有效身份证明或者出具的身份证明与授权委托书中的信息不符；</w:t>
      </w:r>
    </w:p>
    <w:p w14:paraId="54CF3513">
      <w:pPr>
        <w:pStyle w:val="8"/>
        <w:keepNext w:val="0"/>
        <w:keepLines w:val="0"/>
        <w:pageBreakBefore w:val="0"/>
        <w:widowControl/>
        <w:kinsoku w:val="0"/>
        <w:wordWrap/>
        <w:overflowPunct/>
        <w:topLinePunct w:val="0"/>
        <w:autoSpaceDE w:val="0"/>
        <w:autoSpaceDN w:val="0"/>
        <w:bidi w:val="0"/>
        <w:adjustRightInd w:val="0"/>
        <w:snapToGrid w:val="0"/>
        <w:spacing w:before="218" w:line="460" w:lineRule="exact"/>
        <w:ind w:left="461"/>
        <w:textAlignment w:val="baseline"/>
        <w:rPr>
          <w:color w:val="auto"/>
          <w:spacing w:val="-2"/>
          <w:sz w:val="21"/>
          <w:szCs w:val="21"/>
          <w:highlight w:val="none"/>
        </w:rPr>
      </w:pPr>
      <w:r>
        <w:rPr>
          <w:color w:val="auto"/>
          <w:spacing w:val="-2"/>
          <w:sz w:val="21"/>
          <w:szCs w:val="21"/>
          <w:highlight w:val="none"/>
        </w:rPr>
        <w:t>3）提交的磋商保证金无效的或者未按照磋商文件的规定提交磋商保证金；</w:t>
      </w:r>
    </w:p>
    <w:p w14:paraId="24FE8324">
      <w:pPr>
        <w:pStyle w:val="8"/>
        <w:keepNext w:val="0"/>
        <w:keepLines w:val="0"/>
        <w:pageBreakBefore w:val="0"/>
        <w:widowControl/>
        <w:kinsoku w:val="0"/>
        <w:wordWrap/>
        <w:overflowPunct/>
        <w:topLinePunct w:val="0"/>
        <w:autoSpaceDE w:val="0"/>
        <w:autoSpaceDN w:val="0"/>
        <w:bidi w:val="0"/>
        <w:adjustRightInd w:val="0"/>
        <w:snapToGrid w:val="0"/>
        <w:spacing w:before="218" w:line="460" w:lineRule="exact"/>
        <w:ind w:left="461"/>
        <w:textAlignment w:val="baseline"/>
        <w:rPr>
          <w:color w:val="auto"/>
          <w:sz w:val="21"/>
          <w:szCs w:val="21"/>
          <w:highlight w:val="none"/>
        </w:rPr>
      </w:pPr>
      <w:r>
        <w:rPr>
          <w:color w:val="auto"/>
          <w:spacing w:val="-2"/>
          <w:sz w:val="21"/>
          <w:szCs w:val="21"/>
          <w:highlight w:val="none"/>
        </w:rPr>
        <w:t>4）响应文件未提供任一项“供应商须知前附表”报价商务技术文件中“必须提供”或者“委</w:t>
      </w:r>
      <w:r>
        <w:rPr>
          <w:color w:val="auto"/>
          <w:spacing w:val="1"/>
          <w:sz w:val="21"/>
          <w:szCs w:val="21"/>
          <w:highlight w:val="none"/>
        </w:rPr>
        <w:t>托时必须提供”的文件资料；响应文件提供</w:t>
      </w:r>
      <w:r>
        <w:rPr>
          <w:color w:val="auto"/>
          <w:sz w:val="21"/>
          <w:szCs w:val="21"/>
          <w:highlight w:val="none"/>
        </w:rPr>
        <w:t>的报价商务技术文件出现任一项不符合“供应商须知</w:t>
      </w:r>
      <w:r>
        <w:rPr>
          <w:color w:val="auto"/>
          <w:spacing w:val="-2"/>
          <w:sz w:val="21"/>
          <w:szCs w:val="21"/>
          <w:highlight w:val="none"/>
        </w:rPr>
        <w:t>前附表”报价商务技术文件中“必须提供”或者“委托时必须提供”文件资料要求</w:t>
      </w:r>
      <w:r>
        <w:rPr>
          <w:color w:val="auto"/>
          <w:spacing w:val="-3"/>
          <w:sz w:val="21"/>
          <w:szCs w:val="21"/>
          <w:highlight w:val="none"/>
        </w:rPr>
        <w:t>的规定或者提供的报价商务技术文件无效。</w:t>
      </w:r>
    </w:p>
    <w:p w14:paraId="5D62C65F">
      <w:pPr>
        <w:pStyle w:val="8"/>
        <w:spacing w:before="219" w:line="468" w:lineRule="exact"/>
        <w:ind w:right="28"/>
        <w:jc w:val="center"/>
        <w:rPr>
          <w:color w:val="auto"/>
          <w:sz w:val="21"/>
          <w:szCs w:val="21"/>
          <w:highlight w:val="none"/>
        </w:rPr>
      </w:pPr>
      <w:r>
        <w:rPr>
          <w:color w:val="auto"/>
          <w:spacing w:val="-2"/>
          <w:position w:val="19"/>
          <w:sz w:val="21"/>
          <w:szCs w:val="21"/>
          <w:highlight w:val="none"/>
        </w:rPr>
        <w:t>5）商务条款中标“▲”的条款发生负偏离的或者允许负偏离的条款数超过“供应</w:t>
      </w:r>
      <w:r>
        <w:rPr>
          <w:color w:val="auto"/>
          <w:spacing w:val="-3"/>
          <w:position w:val="19"/>
          <w:sz w:val="21"/>
          <w:szCs w:val="21"/>
          <w:highlight w:val="none"/>
        </w:rPr>
        <w:t>商须知前附</w:t>
      </w:r>
    </w:p>
    <w:p w14:paraId="404A1CB3">
      <w:pPr>
        <w:pStyle w:val="8"/>
        <w:spacing w:line="219" w:lineRule="auto"/>
        <w:ind w:left="36"/>
        <w:rPr>
          <w:color w:val="auto"/>
          <w:sz w:val="21"/>
          <w:szCs w:val="21"/>
          <w:highlight w:val="none"/>
        </w:rPr>
      </w:pPr>
      <w:r>
        <w:rPr>
          <w:color w:val="auto"/>
          <w:spacing w:val="-7"/>
          <w:sz w:val="21"/>
          <w:szCs w:val="21"/>
          <w:highlight w:val="none"/>
        </w:rPr>
        <w:t>表”规定项数；</w:t>
      </w:r>
    </w:p>
    <w:p w14:paraId="6777EE66">
      <w:pPr>
        <w:pStyle w:val="8"/>
        <w:spacing w:before="217" w:line="220" w:lineRule="auto"/>
        <w:ind w:left="458"/>
        <w:rPr>
          <w:color w:val="auto"/>
          <w:sz w:val="21"/>
          <w:szCs w:val="21"/>
          <w:highlight w:val="none"/>
        </w:rPr>
      </w:pPr>
      <w:r>
        <w:rPr>
          <w:color w:val="auto"/>
          <w:spacing w:val="-2"/>
          <w:sz w:val="21"/>
          <w:szCs w:val="21"/>
          <w:highlight w:val="none"/>
        </w:rPr>
        <w:t>6）未对竞标有效期作出响应或者响应文件承诺的竞标有效期不满足磋商文件要求；</w:t>
      </w:r>
    </w:p>
    <w:p w14:paraId="13EE753E">
      <w:pPr>
        <w:pStyle w:val="8"/>
        <w:spacing w:before="218" w:line="220" w:lineRule="auto"/>
        <w:ind w:left="462"/>
        <w:rPr>
          <w:color w:val="auto"/>
          <w:sz w:val="21"/>
          <w:szCs w:val="21"/>
          <w:highlight w:val="none"/>
        </w:rPr>
      </w:pPr>
      <w:r>
        <w:rPr>
          <w:color w:val="auto"/>
          <w:spacing w:val="-2"/>
          <w:sz w:val="21"/>
          <w:szCs w:val="21"/>
          <w:highlight w:val="none"/>
        </w:rPr>
        <w:t>7）响应文件的实质性内容未使用中文表述、使用计量单位不符合磋商文件要求；</w:t>
      </w:r>
    </w:p>
    <w:p w14:paraId="06EB6A77">
      <w:pPr>
        <w:pStyle w:val="8"/>
        <w:spacing w:before="218" w:line="468" w:lineRule="exact"/>
        <w:ind w:right="28"/>
        <w:jc w:val="center"/>
        <w:rPr>
          <w:color w:val="auto"/>
          <w:sz w:val="21"/>
          <w:szCs w:val="21"/>
          <w:highlight w:val="none"/>
        </w:rPr>
      </w:pPr>
      <w:r>
        <w:rPr>
          <w:color w:val="auto"/>
          <w:spacing w:val="-1"/>
          <w:position w:val="19"/>
          <w:sz w:val="21"/>
          <w:szCs w:val="21"/>
          <w:highlight w:val="none"/>
        </w:rPr>
        <w:t>8）响应文件中的文件资料因填写不齐全或者内容虚假或者</w:t>
      </w:r>
      <w:r>
        <w:rPr>
          <w:color w:val="auto"/>
          <w:spacing w:val="-2"/>
          <w:position w:val="19"/>
          <w:sz w:val="21"/>
          <w:szCs w:val="21"/>
          <w:highlight w:val="none"/>
        </w:rPr>
        <w:t>出现其他情形而导致被磋商小组认</w:t>
      </w:r>
    </w:p>
    <w:p w14:paraId="1DC44A42">
      <w:pPr>
        <w:pStyle w:val="8"/>
        <w:spacing w:line="220" w:lineRule="auto"/>
        <w:ind w:left="42"/>
        <w:rPr>
          <w:color w:val="auto"/>
          <w:sz w:val="21"/>
          <w:szCs w:val="21"/>
          <w:highlight w:val="none"/>
        </w:rPr>
      </w:pPr>
      <w:r>
        <w:rPr>
          <w:color w:val="auto"/>
          <w:spacing w:val="-12"/>
          <w:sz w:val="21"/>
          <w:szCs w:val="21"/>
          <w:highlight w:val="none"/>
        </w:rPr>
        <w:t>定无效；</w:t>
      </w:r>
    </w:p>
    <w:p w14:paraId="392C8810">
      <w:pPr>
        <w:pStyle w:val="8"/>
        <w:spacing w:before="218" w:line="219" w:lineRule="auto"/>
        <w:ind w:left="458"/>
        <w:rPr>
          <w:color w:val="auto"/>
          <w:sz w:val="21"/>
          <w:szCs w:val="21"/>
          <w:highlight w:val="none"/>
        </w:rPr>
      </w:pPr>
      <w:r>
        <w:rPr>
          <w:color w:val="auto"/>
          <w:spacing w:val="-3"/>
          <w:sz w:val="21"/>
          <w:szCs w:val="21"/>
          <w:highlight w:val="none"/>
        </w:rPr>
        <w:t>9）响应文件含有采购人不能接受的附加条件；</w:t>
      </w:r>
    </w:p>
    <w:p w14:paraId="22821564">
      <w:pPr>
        <w:pStyle w:val="8"/>
        <w:spacing w:before="219" w:line="219" w:lineRule="auto"/>
        <w:ind w:left="472"/>
        <w:rPr>
          <w:color w:val="auto"/>
          <w:sz w:val="21"/>
          <w:szCs w:val="21"/>
          <w:highlight w:val="none"/>
        </w:rPr>
      </w:pPr>
      <w:r>
        <w:rPr>
          <w:color w:val="auto"/>
          <w:spacing w:val="-4"/>
          <w:sz w:val="21"/>
          <w:szCs w:val="21"/>
          <w:highlight w:val="none"/>
        </w:rPr>
        <w:t>10）属于“供应商须知正文”第7.5条情形；</w:t>
      </w:r>
    </w:p>
    <w:p w14:paraId="021C0CAF">
      <w:pPr>
        <w:pStyle w:val="8"/>
        <w:spacing w:before="218" w:line="219" w:lineRule="auto"/>
        <w:ind w:left="472"/>
        <w:rPr>
          <w:color w:val="auto"/>
          <w:sz w:val="21"/>
          <w:szCs w:val="21"/>
          <w:highlight w:val="none"/>
        </w:rPr>
      </w:pPr>
      <w:r>
        <w:rPr>
          <w:color w:val="auto"/>
          <w:spacing w:val="-2"/>
          <w:sz w:val="21"/>
          <w:szCs w:val="21"/>
          <w:highlight w:val="none"/>
        </w:rPr>
        <w:t>11）技术需求允许负偏离的条款数超过“供应商须知前附</w:t>
      </w:r>
      <w:r>
        <w:rPr>
          <w:color w:val="auto"/>
          <w:spacing w:val="-3"/>
          <w:sz w:val="21"/>
          <w:szCs w:val="21"/>
          <w:highlight w:val="none"/>
        </w:rPr>
        <w:t>表”规定项数；</w:t>
      </w:r>
    </w:p>
    <w:p w14:paraId="6D5BF318">
      <w:pPr>
        <w:pStyle w:val="8"/>
        <w:spacing w:before="219" w:line="219" w:lineRule="auto"/>
        <w:ind w:left="472"/>
        <w:rPr>
          <w:color w:val="auto"/>
          <w:sz w:val="21"/>
          <w:szCs w:val="21"/>
          <w:highlight w:val="none"/>
        </w:rPr>
      </w:pPr>
      <w:r>
        <w:rPr>
          <w:color w:val="auto"/>
          <w:spacing w:val="-3"/>
          <w:sz w:val="21"/>
          <w:szCs w:val="21"/>
          <w:highlight w:val="none"/>
        </w:rPr>
        <w:t>12）虚假竞标，或者出现其他情形而导致被磋商小组认定无效；</w:t>
      </w:r>
    </w:p>
    <w:p w14:paraId="1483AA99">
      <w:pPr>
        <w:pStyle w:val="8"/>
        <w:spacing w:before="219" w:line="468" w:lineRule="exact"/>
        <w:ind w:right="29"/>
        <w:jc w:val="center"/>
        <w:rPr>
          <w:color w:val="auto"/>
          <w:sz w:val="21"/>
          <w:szCs w:val="21"/>
          <w:highlight w:val="none"/>
        </w:rPr>
      </w:pPr>
      <w:r>
        <w:rPr>
          <w:color w:val="auto"/>
          <w:spacing w:val="1"/>
          <w:position w:val="19"/>
          <w:sz w:val="21"/>
          <w:szCs w:val="21"/>
          <w:highlight w:val="none"/>
        </w:rPr>
        <w:t>13）磋商文件未载明允许提供备选（替代）竞标方案或明确不允许提供备</w:t>
      </w:r>
      <w:r>
        <w:rPr>
          <w:color w:val="auto"/>
          <w:position w:val="19"/>
          <w:sz w:val="21"/>
          <w:szCs w:val="21"/>
          <w:highlight w:val="none"/>
        </w:rPr>
        <w:t>选（替代）竞标方</w:t>
      </w:r>
    </w:p>
    <w:p w14:paraId="3DF0DBE4">
      <w:pPr>
        <w:pStyle w:val="8"/>
        <w:spacing w:before="1" w:line="218" w:lineRule="auto"/>
        <w:ind w:left="38"/>
        <w:rPr>
          <w:color w:val="auto"/>
          <w:sz w:val="21"/>
          <w:szCs w:val="21"/>
          <w:highlight w:val="none"/>
        </w:rPr>
      </w:pPr>
      <w:r>
        <w:rPr>
          <w:color w:val="auto"/>
          <w:spacing w:val="-3"/>
          <w:sz w:val="21"/>
          <w:szCs w:val="21"/>
          <w:highlight w:val="none"/>
        </w:rPr>
        <w:t>案时，供应商提供了备选（替代）竞标方案的；</w:t>
      </w:r>
    </w:p>
    <w:p w14:paraId="5B472149">
      <w:pPr>
        <w:pStyle w:val="8"/>
        <w:spacing w:before="219" w:line="468" w:lineRule="exact"/>
        <w:ind w:right="29"/>
        <w:jc w:val="center"/>
        <w:rPr>
          <w:color w:val="auto"/>
          <w:sz w:val="21"/>
          <w:szCs w:val="21"/>
          <w:highlight w:val="none"/>
        </w:rPr>
      </w:pPr>
      <w:r>
        <w:rPr>
          <w:color w:val="auto"/>
          <w:spacing w:val="1"/>
          <w:position w:val="19"/>
          <w:sz w:val="21"/>
          <w:szCs w:val="21"/>
          <w:highlight w:val="none"/>
        </w:rPr>
        <w:t>14）响应文件标注的项目名称或者项目编号与磋商文件标注的项目名称或</w:t>
      </w:r>
      <w:r>
        <w:rPr>
          <w:color w:val="auto"/>
          <w:position w:val="19"/>
          <w:sz w:val="21"/>
          <w:szCs w:val="21"/>
          <w:highlight w:val="none"/>
        </w:rPr>
        <w:t>者项目编号不一</w:t>
      </w:r>
      <w:r>
        <w:rPr>
          <w:rFonts w:hint="eastAsia"/>
          <w:color w:val="auto"/>
          <w:position w:val="19"/>
          <w:sz w:val="21"/>
          <w:szCs w:val="21"/>
          <w:highlight w:val="none"/>
          <w:lang w:val="en-US" w:eastAsia="zh-CN"/>
        </w:rPr>
        <w:t>致的；</w:t>
      </w:r>
    </w:p>
    <w:p w14:paraId="7E9CC883">
      <w:pPr>
        <w:pStyle w:val="8"/>
        <w:spacing w:before="216" w:line="219" w:lineRule="auto"/>
        <w:ind w:left="472"/>
        <w:rPr>
          <w:color w:val="auto"/>
          <w:sz w:val="21"/>
          <w:szCs w:val="21"/>
          <w:highlight w:val="none"/>
        </w:rPr>
      </w:pPr>
      <w:r>
        <w:rPr>
          <w:color w:val="auto"/>
          <w:spacing w:val="-3"/>
          <w:sz w:val="21"/>
          <w:szCs w:val="21"/>
          <w:highlight w:val="none"/>
        </w:rPr>
        <w:t>15）竞争性磋商文件明确不允许分包，响应文件拟分包的；</w:t>
      </w:r>
    </w:p>
    <w:p w14:paraId="225C54B7">
      <w:pPr>
        <w:pStyle w:val="8"/>
        <w:spacing w:before="218" w:line="220" w:lineRule="auto"/>
        <w:ind w:left="472"/>
        <w:rPr>
          <w:color w:val="auto"/>
          <w:sz w:val="21"/>
          <w:szCs w:val="21"/>
          <w:highlight w:val="none"/>
        </w:rPr>
      </w:pPr>
      <w:r>
        <w:rPr>
          <w:color w:val="auto"/>
          <w:spacing w:val="-5"/>
          <w:sz w:val="21"/>
          <w:szCs w:val="21"/>
          <w:highlight w:val="none"/>
        </w:rPr>
        <w:t>16）未响应磋商文件实质性要求；</w:t>
      </w:r>
    </w:p>
    <w:p w14:paraId="250C84C0">
      <w:pPr>
        <w:pStyle w:val="8"/>
        <w:spacing w:before="218" w:line="220" w:lineRule="auto"/>
        <w:ind w:left="472"/>
        <w:rPr>
          <w:color w:val="auto"/>
          <w:sz w:val="21"/>
          <w:szCs w:val="21"/>
          <w:highlight w:val="none"/>
        </w:rPr>
      </w:pPr>
      <w:r>
        <w:rPr>
          <w:color w:val="auto"/>
          <w:spacing w:val="-3"/>
          <w:sz w:val="21"/>
          <w:szCs w:val="21"/>
          <w:highlight w:val="none"/>
        </w:rPr>
        <w:t>17）法律、法规和磋商文件规定的其他无效情形。</w:t>
      </w:r>
    </w:p>
    <w:p w14:paraId="77F936CE">
      <w:pPr>
        <w:pStyle w:val="8"/>
        <w:spacing w:before="219" w:line="218" w:lineRule="auto"/>
        <w:ind w:left="462"/>
        <w:rPr>
          <w:color w:val="auto"/>
          <w:sz w:val="21"/>
          <w:szCs w:val="21"/>
          <w:highlight w:val="none"/>
        </w:rPr>
      </w:pPr>
      <w:r>
        <w:rPr>
          <w:color w:val="auto"/>
          <w:spacing w:val="-5"/>
          <w:sz w:val="21"/>
          <w:szCs w:val="21"/>
          <w:highlight w:val="none"/>
        </w:rPr>
        <w:t>（2）报价评审</w:t>
      </w:r>
    </w:p>
    <w:p w14:paraId="433A535A">
      <w:pPr>
        <w:pStyle w:val="8"/>
        <w:spacing w:before="220" w:line="218" w:lineRule="auto"/>
        <w:ind w:left="472"/>
        <w:rPr>
          <w:color w:val="auto"/>
          <w:sz w:val="21"/>
          <w:szCs w:val="21"/>
          <w:highlight w:val="none"/>
        </w:rPr>
      </w:pPr>
      <w:r>
        <w:rPr>
          <w:color w:val="auto"/>
          <w:spacing w:val="-2"/>
          <w:sz w:val="21"/>
          <w:szCs w:val="21"/>
          <w:highlight w:val="none"/>
        </w:rPr>
        <w:t>1)响应文件未提供“供应商须知前附表”报价文件中规定的“竞标报价表”；</w:t>
      </w:r>
    </w:p>
    <w:p w14:paraId="28F6FFCA">
      <w:pPr>
        <w:pStyle w:val="8"/>
        <w:spacing w:before="220" w:line="218" w:lineRule="auto"/>
        <w:ind w:left="459"/>
        <w:rPr>
          <w:color w:val="auto"/>
          <w:sz w:val="21"/>
          <w:szCs w:val="21"/>
          <w:highlight w:val="none"/>
        </w:rPr>
      </w:pPr>
      <w:r>
        <w:rPr>
          <w:color w:val="auto"/>
          <w:spacing w:val="-2"/>
          <w:sz w:val="21"/>
          <w:szCs w:val="21"/>
          <w:highlight w:val="none"/>
        </w:rPr>
        <w:t>2）未采用人民币报价或者未按照磋商文件标明的</w:t>
      </w:r>
      <w:r>
        <w:rPr>
          <w:color w:val="auto"/>
          <w:spacing w:val="-3"/>
          <w:sz w:val="21"/>
          <w:szCs w:val="21"/>
          <w:highlight w:val="none"/>
        </w:rPr>
        <w:t>币种报价；</w:t>
      </w:r>
    </w:p>
    <w:p w14:paraId="1F24371F">
      <w:pPr>
        <w:pStyle w:val="8"/>
        <w:spacing w:before="221" w:line="411" w:lineRule="auto"/>
        <w:ind w:left="35" w:right="29" w:firstLine="425"/>
        <w:rPr>
          <w:color w:val="auto"/>
          <w:sz w:val="21"/>
          <w:szCs w:val="21"/>
          <w:highlight w:val="none"/>
        </w:rPr>
      </w:pPr>
      <w:r>
        <w:rPr>
          <w:color w:val="auto"/>
          <w:spacing w:val="-1"/>
          <w:sz w:val="21"/>
          <w:szCs w:val="21"/>
          <w:highlight w:val="none"/>
        </w:rPr>
        <w:t>3）供应商未就所竞标内容进行报价或者存在漏项</w:t>
      </w:r>
      <w:r>
        <w:rPr>
          <w:color w:val="auto"/>
          <w:spacing w:val="-2"/>
          <w:sz w:val="21"/>
          <w:szCs w:val="21"/>
          <w:highlight w:val="none"/>
        </w:rPr>
        <w:t>报价；供应商未就所竞标的单项内容作唯一</w:t>
      </w:r>
      <w:r>
        <w:rPr>
          <w:color w:val="auto"/>
          <w:spacing w:val="1"/>
          <w:sz w:val="21"/>
          <w:szCs w:val="21"/>
          <w:highlight w:val="none"/>
        </w:rPr>
        <w:t>报价；供应商未就所竞标的全部内容作唯一总价报价；供应商响应文件中存在有选择、有条件报</w:t>
      </w:r>
      <w:r>
        <w:rPr>
          <w:color w:val="auto"/>
          <w:spacing w:val="-3"/>
          <w:sz w:val="21"/>
          <w:szCs w:val="21"/>
          <w:highlight w:val="none"/>
        </w:rPr>
        <w:t>价的（磋商文件允许有备选方案或者其他约定的除外</w:t>
      </w:r>
      <w:r>
        <w:rPr>
          <w:color w:val="auto"/>
          <w:spacing w:val="6"/>
          <w:sz w:val="21"/>
          <w:szCs w:val="21"/>
          <w:highlight w:val="none"/>
        </w:rPr>
        <w:t>）；</w:t>
      </w:r>
    </w:p>
    <w:p w14:paraId="6EBB6684">
      <w:pPr>
        <w:pStyle w:val="8"/>
        <w:spacing w:before="221" w:line="411" w:lineRule="auto"/>
        <w:ind w:left="54" w:right="29" w:firstLine="401"/>
        <w:rPr>
          <w:color w:val="auto"/>
          <w:sz w:val="21"/>
          <w:szCs w:val="21"/>
          <w:highlight w:val="none"/>
        </w:rPr>
      </w:pPr>
      <w:r>
        <w:rPr>
          <w:color w:val="auto"/>
          <w:spacing w:val="-1"/>
          <w:sz w:val="21"/>
          <w:szCs w:val="21"/>
          <w:highlight w:val="none"/>
        </w:rPr>
        <w:t>4）竞标报价（包含首次报价、最后报价）超过所竞标内容规</w:t>
      </w:r>
      <w:r>
        <w:rPr>
          <w:color w:val="auto"/>
          <w:spacing w:val="-2"/>
          <w:sz w:val="21"/>
          <w:szCs w:val="21"/>
          <w:highlight w:val="none"/>
        </w:rPr>
        <w:t>定的采购预算金额或者最高限价</w:t>
      </w:r>
      <w:r>
        <w:rPr>
          <w:color w:val="auto"/>
          <w:sz w:val="21"/>
          <w:szCs w:val="21"/>
          <w:highlight w:val="none"/>
        </w:rPr>
        <w:t>的（如本项目公布了最高限价</w:t>
      </w:r>
      <w:r>
        <w:rPr>
          <w:color w:val="auto"/>
          <w:spacing w:val="15"/>
          <w:sz w:val="21"/>
          <w:szCs w:val="21"/>
          <w:highlight w:val="none"/>
        </w:rPr>
        <w:t>）；</w:t>
      </w:r>
      <w:r>
        <w:rPr>
          <w:color w:val="auto"/>
          <w:sz w:val="21"/>
          <w:szCs w:val="21"/>
          <w:highlight w:val="none"/>
        </w:rPr>
        <w:t>竞标报价（包含首次报价、最后报价）超过磋商文件分项采购</w:t>
      </w:r>
      <w:r>
        <w:rPr>
          <w:color w:val="auto"/>
          <w:spacing w:val="-3"/>
          <w:sz w:val="21"/>
          <w:szCs w:val="21"/>
          <w:highlight w:val="none"/>
        </w:rPr>
        <w:t>预算金额或者最高限价的（如本项目公布了最高限价</w:t>
      </w:r>
      <w:r>
        <w:rPr>
          <w:color w:val="auto"/>
          <w:spacing w:val="6"/>
          <w:sz w:val="21"/>
          <w:szCs w:val="21"/>
          <w:highlight w:val="none"/>
        </w:rPr>
        <w:t>）；</w:t>
      </w:r>
    </w:p>
    <w:p w14:paraId="40957A20">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40"/>
        <w:textAlignment w:val="baseline"/>
        <w:rPr>
          <w:color w:val="auto"/>
          <w:sz w:val="21"/>
          <w:szCs w:val="21"/>
          <w:highlight w:val="none"/>
        </w:rPr>
      </w:pPr>
      <w:r>
        <w:rPr>
          <w:color w:val="auto"/>
          <w:spacing w:val="-1"/>
          <w:sz w:val="21"/>
          <w:szCs w:val="21"/>
          <w:highlight w:val="none"/>
        </w:rPr>
        <w:t>5）修正后的报价，供应商不确认的；或者经供应商确认修正后的竞标报价（包含首次</w:t>
      </w:r>
      <w:r>
        <w:rPr>
          <w:color w:val="auto"/>
          <w:spacing w:val="-2"/>
          <w:sz w:val="21"/>
          <w:szCs w:val="21"/>
          <w:highlight w:val="none"/>
        </w:rPr>
        <w:t>报价、</w:t>
      </w:r>
      <w:r>
        <w:rPr>
          <w:color w:val="auto"/>
          <w:spacing w:val="1"/>
          <w:sz w:val="21"/>
          <w:szCs w:val="21"/>
          <w:highlight w:val="none"/>
        </w:rPr>
        <w:t>最后报价）超过所竞标规定的采购预算金额或者最高限价（如本项目公</w:t>
      </w:r>
      <w:r>
        <w:rPr>
          <w:color w:val="auto"/>
          <w:sz w:val="21"/>
          <w:szCs w:val="21"/>
          <w:highlight w:val="none"/>
        </w:rPr>
        <w:t>布了最高限价</w:t>
      </w:r>
      <w:r>
        <w:rPr>
          <w:color w:val="auto"/>
          <w:spacing w:val="7"/>
          <w:sz w:val="21"/>
          <w:szCs w:val="21"/>
          <w:highlight w:val="none"/>
        </w:rPr>
        <w:t>）；</w:t>
      </w:r>
      <w:r>
        <w:rPr>
          <w:color w:val="auto"/>
          <w:sz w:val="21"/>
          <w:szCs w:val="21"/>
          <w:highlight w:val="none"/>
        </w:rPr>
        <w:t>或者经</w:t>
      </w:r>
      <w:r>
        <w:rPr>
          <w:color w:val="auto"/>
          <w:spacing w:val="1"/>
          <w:sz w:val="21"/>
          <w:szCs w:val="21"/>
          <w:highlight w:val="none"/>
        </w:rPr>
        <w:t>供应商确认修正后竞标报价（包含首次报价、最后报价）超过磋商文件分项采购预算金额或者最</w:t>
      </w:r>
      <w:r>
        <w:rPr>
          <w:color w:val="auto"/>
          <w:spacing w:val="-3"/>
          <w:sz w:val="21"/>
          <w:szCs w:val="21"/>
          <w:highlight w:val="none"/>
        </w:rPr>
        <w:t>高限价的（如本项目公布了最高限价）。</w:t>
      </w:r>
    </w:p>
    <w:p w14:paraId="4C366BEF">
      <w:pPr>
        <w:pStyle w:val="8"/>
        <w:spacing w:before="219" w:line="219" w:lineRule="auto"/>
        <w:ind w:left="458"/>
        <w:rPr>
          <w:color w:val="auto"/>
          <w:sz w:val="21"/>
          <w:szCs w:val="21"/>
          <w:highlight w:val="none"/>
        </w:rPr>
      </w:pPr>
      <w:r>
        <w:rPr>
          <w:color w:val="auto"/>
          <w:spacing w:val="-1"/>
          <w:sz w:val="21"/>
          <w:szCs w:val="21"/>
          <w:highlight w:val="none"/>
        </w:rPr>
        <w:t>6）响应文件响应的标的数量及单位与竞争性磋商采购文件要求实质性不一致的。</w:t>
      </w:r>
    </w:p>
    <w:p w14:paraId="43791A61">
      <w:pPr>
        <w:pStyle w:val="8"/>
        <w:spacing w:before="220" w:line="411" w:lineRule="auto"/>
        <w:ind w:left="37" w:right="173" w:firstLine="422"/>
        <w:jc w:val="both"/>
        <w:rPr>
          <w:color w:val="auto"/>
          <w:sz w:val="21"/>
          <w:szCs w:val="21"/>
          <w:highlight w:val="none"/>
        </w:rPr>
      </w:pPr>
      <w:r>
        <w:rPr>
          <w:color w:val="auto"/>
          <w:spacing w:val="-3"/>
          <w:sz w:val="21"/>
          <w:szCs w:val="21"/>
          <w:highlight w:val="none"/>
        </w:rPr>
        <w:t>2.6磋商小组对响应文件进行评审，未实质性响应磋商文件的响应文件按无效处理，磋商小组</w:t>
      </w:r>
      <w:r>
        <w:rPr>
          <w:color w:val="auto"/>
          <w:spacing w:val="1"/>
          <w:sz w:val="21"/>
          <w:szCs w:val="21"/>
          <w:highlight w:val="none"/>
        </w:rPr>
        <w:t>应当将资格和符合性不通过的情况告知有关供应商。磋商小组从符合磋商文件规定的相应资格条</w:t>
      </w:r>
      <w:r>
        <w:rPr>
          <w:color w:val="auto"/>
          <w:spacing w:val="-3"/>
          <w:sz w:val="21"/>
          <w:szCs w:val="21"/>
          <w:highlight w:val="none"/>
        </w:rPr>
        <w:t>件的供应商名单中确定不少于3家的供应商参加磋商。</w:t>
      </w:r>
    </w:p>
    <w:p w14:paraId="0687FA91">
      <w:pPr>
        <w:pStyle w:val="8"/>
        <w:spacing w:before="219" w:line="468" w:lineRule="exact"/>
        <w:ind w:left="459"/>
        <w:rPr>
          <w:color w:val="auto"/>
          <w:sz w:val="21"/>
          <w:szCs w:val="21"/>
          <w:highlight w:val="none"/>
        </w:rPr>
      </w:pPr>
      <w:r>
        <w:rPr>
          <w:color w:val="auto"/>
          <w:spacing w:val="-3"/>
          <w:position w:val="19"/>
          <w:sz w:val="21"/>
          <w:szCs w:val="21"/>
          <w:highlight w:val="none"/>
        </w:rPr>
        <w:t>2.7通过符合性审查的合格供应商不足3家的，不得进入磋商</w:t>
      </w:r>
      <w:r>
        <w:rPr>
          <w:color w:val="auto"/>
          <w:spacing w:val="-4"/>
          <w:position w:val="19"/>
          <w:sz w:val="21"/>
          <w:szCs w:val="21"/>
          <w:highlight w:val="none"/>
        </w:rPr>
        <w:t>环节，采购人或者采购代理机构</w:t>
      </w:r>
    </w:p>
    <w:p w14:paraId="39E0C851">
      <w:pPr>
        <w:pStyle w:val="8"/>
        <w:spacing w:before="1" w:line="218" w:lineRule="auto"/>
        <w:ind w:left="37"/>
        <w:rPr>
          <w:color w:val="auto"/>
          <w:sz w:val="21"/>
          <w:szCs w:val="21"/>
          <w:highlight w:val="none"/>
        </w:rPr>
      </w:pPr>
      <w:r>
        <w:rPr>
          <w:color w:val="auto"/>
          <w:spacing w:val="-4"/>
          <w:sz w:val="21"/>
          <w:szCs w:val="21"/>
          <w:highlight w:val="none"/>
        </w:rPr>
        <w:t>应当重新开展采购活动。</w:t>
      </w:r>
    </w:p>
    <w:p w14:paraId="6549D7F6">
      <w:pPr>
        <w:spacing w:before="203" w:line="222" w:lineRule="auto"/>
        <w:ind w:left="518"/>
        <w:outlineLvl w:val="6"/>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4354" w14:cap="flat" w14:cmpd="sng">
            <w14:solidFill>
              <w14:srgbClr w14:val="000000"/>
            </w14:solidFill>
            <w14:prstDash w14:val="solid"/>
            <w14:miter w14:val="0"/>
          </w14:textOutline>
        </w:rPr>
        <w:t>3.磋商程序</w:t>
      </w:r>
    </w:p>
    <w:p w14:paraId="5A9007EF">
      <w:pPr>
        <w:pStyle w:val="8"/>
        <w:spacing w:before="196" w:line="411" w:lineRule="auto"/>
        <w:ind w:left="38" w:firstLine="422"/>
        <w:rPr>
          <w:color w:val="auto"/>
          <w:sz w:val="21"/>
          <w:szCs w:val="21"/>
          <w:highlight w:val="none"/>
        </w:rPr>
      </w:pPr>
      <w:r>
        <w:rPr>
          <w:color w:val="auto"/>
          <w:spacing w:val="-4"/>
          <w:sz w:val="21"/>
          <w:szCs w:val="21"/>
          <w:highlight w:val="none"/>
        </w:rPr>
        <w:t>3.1磋商小组集中与单一供应商分别进行磋商，并给予所有参加磋商的供应商平等的磋商机会。</w:t>
      </w:r>
      <w:r>
        <w:rPr>
          <w:color w:val="auto"/>
          <w:spacing w:val="1"/>
          <w:sz w:val="21"/>
          <w:szCs w:val="21"/>
          <w:highlight w:val="none"/>
        </w:rPr>
        <w:t>符合磋商资格的供应商必须在接到磋商通知后规定时间内参加磋商，未在规定时间内参加磋商的</w:t>
      </w:r>
      <w:r>
        <w:rPr>
          <w:color w:val="auto"/>
          <w:spacing w:val="-2"/>
          <w:sz w:val="21"/>
          <w:szCs w:val="21"/>
          <w:highlight w:val="none"/>
        </w:rPr>
        <w:t>视同放弃参加磋商权利，其响应文件按无效响应处理。</w:t>
      </w:r>
    </w:p>
    <w:p w14:paraId="10C820F7">
      <w:pPr>
        <w:pStyle w:val="8"/>
        <w:spacing w:before="219" w:line="411" w:lineRule="auto"/>
        <w:ind w:left="38" w:right="173" w:firstLine="422"/>
        <w:rPr>
          <w:color w:val="auto"/>
          <w:sz w:val="21"/>
          <w:szCs w:val="21"/>
          <w:highlight w:val="none"/>
        </w:rPr>
      </w:pPr>
      <w:r>
        <w:rPr>
          <w:color w:val="auto"/>
          <w:spacing w:val="-3"/>
          <w:sz w:val="21"/>
          <w:szCs w:val="21"/>
          <w:highlight w:val="none"/>
        </w:rPr>
        <w:t>3.2在磋商过程中，磋商小组可以根据磋商文件和磋商情况实质性变动采购需求中的技术、服</w:t>
      </w:r>
      <w:r>
        <w:rPr>
          <w:color w:val="auto"/>
          <w:spacing w:val="1"/>
          <w:sz w:val="21"/>
          <w:szCs w:val="21"/>
          <w:highlight w:val="none"/>
        </w:rPr>
        <w:t>务要求以及合同草案条款，但不得变动磋商文件中的其他内容。实质性变动的内容，须经采购人</w:t>
      </w:r>
      <w:r>
        <w:rPr>
          <w:color w:val="auto"/>
          <w:spacing w:val="-1"/>
          <w:sz w:val="21"/>
          <w:szCs w:val="21"/>
          <w:highlight w:val="none"/>
        </w:rPr>
        <w:t>代表确认。可能实质性变动的内容为采购需求中的技术、服务要求以及合同草案条款。</w:t>
      </w:r>
    </w:p>
    <w:p w14:paraId="10BA6FB3">
      <w:pPr>
        <w:pStyle w:val="8"/>
        <w:spacing w:before="219" w:line="468" w:lineRule="exact"/>
        <w:ind w:left="461"/>
        <w:rPr>
          <w:color w:val="auto"/>
          <w:sz w:val="21"/>
          <w:szCs w:val="21"/>
          <w:highlight w:val="none"/>
        </w:rPr>
      </w:pPr>
      <w:r>
        <w:rPr>
          <w:color w:val="auto"/>
          <w:spacing w:val="-3"/>
          <w:position w:val="19"/>
          <w:sz w:val="21"/>
          <w:szCs w:val="21"/>
          <w:highlight w:val="none"/>
        </w:rPr>
        <w:t>3.3对磋商文件作出的实质性变动是磋商文件的有效组成部分，由磋商小组及时以电子澄清函</w:t>
      </w:r>
    </w:p>
    <w:p w14:paraId="13760539">
      <w:pPr>
        <w:pStyle w:val="8"/>
        <w:spacing w:before="1" w:line="218" w:lineRule="auto"/>
        <w:ind w:left="39"/>
        <w:rPr>
          <w:color w:val="auto"/>
          <w:sz w:val="21"/>
          <w:szCs w:val="21"/>
          <w:highlight w:val="none"/>
        </w:rPr>
      </w:pPr>
      <w:r>
        <w:rPr>
          <w:color w:val="auto"/>
          <w:spacing w:val="-3"/>
          <w:sz w:val="21"/>
          <w:szCs w:val="21"/>
          <w:highlight w:val="none"/>
        </w:rPr>
        <w:t>形式同时通知所有参加磋商的供应商。</w:t>
      </w:r>
    </w:p>
    <w:p w14:paraId="3C95F87F">
      <w:pPr>
        <w:pStyle w:val="8"/>
        <w:spacing w:before="220" w:line="411" w:lineRule="auto"/>
        <w:ind w:left="42" w:right="121" w:firstLine="419"/>
        <w:rPr>
          <w:color w:val="auto"/>
          <w:sz w:val="21"/>
          <w:szCs w:val="21"/>
          <w:highlight w:val="none"/>
        </w:rPr>
      </w:pPr>
      <w:r>
        <w:rPr>
          <w:color w:val="auto"/>
          <w:spacing w:val="-2"/>
          <w:sz w:val="21"/>
          <w:szCs w:val="21"/>
          <w:highlight w:val="none"/>
        </w:rPr>
        <w:t>3.4供应商必须按照磋商文件的变动情况和磋商小组的要求以回函的形式重新提交响应文件，</w:t>
      </w:r>
      <w:r>
        <w:rPr>
          <w:color w:val="auto"/>
          <w:sz w:val="21"/>
          <w:szCs w:val="21"/>
          <w:highlight w:val="none"/>
        </w:rPr>
        <w:t>并加盖电子签章。参加磋商的供应商未在规定时间内重新提交响</w:t>
      </w:r>
      <w:r>
        <w:rPr>
          <w:color w:val="auto"/>
          <w:spacing w:val="-1"/>
          <w:sz w:val="21"/>
          <w:szCs w:val="21"/>
          <w:highlight w:val="none"/>
        </w:rPr>
        <w:t>应文件的，视同退出磋商，其响</w:t>
      </w:r>
      <w:r>
        <w:rPr>
          <w:color w:val="auto"/>
          <w:spacing w:val="-4"/>
          <w:sz w:val="21"/>
          <w:szCs w:val="21"/>
          <w:highlight w:val="none"/>
        </w:rPr>
        <w:t>应文件按无效处理。</w:t>
      </w:r>
    </w:p>
    <w:p w14:paraId="6164B3CA">
      <w:pPr>
        <w:pStyle w:val="8"/>
        <w:spacing w:before="218" w:line="218" w:lineRule="auto"/>
        <w:ind w:left="461"/>
        <w:rPr>
          <w:color w:val="auto"/>
          <w:sz w:val="21"/>
          <w:szCs w:val="21"/>
          <w:highlight w:val="none"/>
        </w:rPr>
      </w:pPr>
      <w:r>
        <w:rPr>
          <w:color w:val="auto"/>
          <w:spacing w:val="-5"/>
          <w:sz w:val="21"/>
          <w:szCs w:val="21"/>
          <w:highlight w:val="none"/>
        </w:rPr>
        <w:t>3.5磋商中，磋商的任何一方不得透露与磋商有关的其他供应商的技术资</w:t>
      </w:r>
      <w:r>
        <w:rPr>
          <w:color w:val="auto"/>
          <w:spacing w:val="-6"/>
          <w:sz w:val="21"/>
          <w:szCs w:val="21"/>
          <w:highlight w:val="none"/>
        </w:rPr>
        <w:t>料、价格和其他信息。</w:t>
      </w:r>
    </w:p>
    <w:p w14:paraId="0528E643">
      <w:pPr>
        <w:pStyle w:val="8"/>
        <w:spacing w:before="220" w:line="219" w:lineRule="auto"/>
        <w:ind w:left="461"/>
        <w:rPr>
          <w:color w:val="auto"/>
          <w:sz w:val="21"/>
          <w:szCs w:val="21"/>
          <w:highlight w:val="none"/>
        </w:rPr>
      </w:pPr>
      <w:r>
        <w:rPr>
          <w:color w:val="auto"/>
          <w:spacing w:val="-2"/>
          <w:sz w:val="21"/>
          <w:szCs w:val="21"/>
          <w:highlight w:val="none"/>
        </w:rPr>
        <w:t>3.6采购代理机构对磋商过程和重要磋商内容进行记录。</w:t>
      </w:r>
    </w:p>
    <w:p w14:paraId="6FBF8DCF">
      <w:pPr>
        <w:pStyle w:val="8"/>
        <w:spacing w:before="221" w:line="411" w:lineRule="auto"/>
        <w:ind w:left="38" w:right="81" w:firstLine="423"/>
        <w:rPr>
          <w:color w:val="auto"/>
          <w:sz w:val="21"/>
          <w:szCs w:val="21"/>
          <w:highlight w:val="none"/>
        </w:rPr>
      </w:pPr>
      <w:r>
        <w:rPr>
          <w:color w:val="auto"/>
          <w:spacing w:val="-3"/>
          <w:sz w:val="21"/>
          <w:szCs w:val="21"/>
          <w:highlight w:val="none"/>
        </w:rPr>
        <w:t>3.7根据《财政部关于政府采购竞争性磋商采购方式管理暂行办法有关问题的补充通知</w:t>
      </w:r>
      <w:r>
        <w:rPr>
          <w:color w:val="auto"/>
          <w:spacing w:val="-4"/>
          <w:sz w:val="21"/>
          <w:szCs w:val="21"/>
          <w:highlight w:val="none"/>
        </w:rPr>
        <w:t>》（财</w:t>
      </w:r>
      <w:r>
        <w:rPr>
          <w:color w:val="auto"/>
          <w:spacing w:val="-3"/>
          <w:sz w:val="21"/>
          <w:szCs w:val="21"/>
          <w:highlight w:val="none"/>
        </w:rPr>
        <w:t>库〔</w:t>
      </w:r>
      <w:r>
        <w:rPr>
          <w:rFonts w:ascii="Times New Roman" w:hAnsi="Times New Roman" w:eastAsia="Times New Roman" w:cs="Times New Roman"/>
          <w:color w:val="auto"/>
          <w:spacing w:val="-3"/>
          <w:sz w:val="21"/>
          <w:szCs w:val="21"/>
          <w:highlight w:val="none"/>
        </w:rPr>
        <w:t>2015</w:t>
      </w:r>
      <w:r>
        <w:rPr>
          <w:color w:val="auto"/>
          <w:spacing w:val="-3"/>
          <w:sz w:val="21"/>
          <w:szCs w:val="21"/>
          <w:highlight w:val="none"/>
        </w:rPr>
        <w:t>〕</w:t>
      </w:r>
      <w:r>
        <w:rPr>
          <w:rFonts w:ascii="Times New Roman" w:hAnsi="Times New Roman" w:eastAsia="Times New Roman" w:cs="Times New Roman"/>
          <w:color w:val="auto"/>
          <w:spacing w:val="-3"/>
          <w:sz w:val="21"/>
          <w:szCs w:val="21"/>
          <w:highlight w:val="none"/>
        </w:rPr>
        <w:t>124</w:t>
      </w:r>
      <w:r>
        <w:rPr>
          <w:color w:val="auto"/>
          <w:spacing w:val="-3"/>
          <w:sz w:val="21"/>
          <w:szCs w:val="21"/>
          <w:highlight w:val="none"/>
        </w:rPr>
        <w:t>号）的规定，采用竞争性磋商采购方式采购的政府购买服务项目（含政府和社会资本合作项目</w:t>
      </w:r>
      <w:r>
        <w:rPr>
          <w:color w:val="auto"/>
          <w:spacing w:val="-5"/>
          <w:sz w:val="21"/>
          <w:szCs w:val="21"/>
          <w:highlight w:val="none"/>
        </w:rPr>
        <w:t>），</w:t>
      </w:r>
      <w:r>
        <w:rPr>
          <w:color w:val="auto"/>
          <w:spacing w:val="-3"/>
          <w:sz w:val="21"/>
          <w:szCs w:val="21"/>
          <w:highlight w:val="none"/>
        </w:rPr>
        <w:t>在采购过程中符合要求的供应商</w:t>
      </w:r>
      <w:r>
        <w:rPr>
          <w:color w:val="auto"/>
          <w:spacing w:val="-4"/>
          <w:sz w:val="21"/>
          <w:szCs w:val="21"/>
          <w:highlight w:val="none"/>
        </w:rPr>
        <w:t>（社会资本）只有</w:t>
      </w:r>
      <w:r>
        <w:rPr>
          <w:rFonts w:ascii="Times New Roman" w:hAnsi="Times New Roman" w:eastAsia="Times New Roman" w:cs="Times New Roman"/>
          <w:color w:val="auto"/>
          <w:spacing w:val="-4"/>
          <w:sz w:val="21"/>
          <w:szCs w:val="21"/>
          <w:highlight w:val="none"/>
        </w:rPr>
        <w:t>2</w:t>
      </w:r>
      <w:r>
        <w:rPr>
          <w:color w:val="auto"/>
          <w:spacing w:val="-4"/>
          <w:sz w:val="21"/>
          <w:szCs w:val="21"/>
          <w:highlight w:val="none"/>
        </w:rPr>
        <w:t>家的，竞争性磋商采购活动</w:t>
      </w:r>
      <w:r>
        <w:rPr>
          <w:color w:val="auto"/>
          <w:spacing w:val="-2"/>
          <w:sz w:val="21"/>
          <w:szCs w:val="21"/>
          <w:highlight w:val="none"/>
        </w:rPr>
        <w:t>可以继续进行。采购过程中符合要求的供应商（社会资本）只有</w:t>
      </w:r>
      <w:r>
        <w:rPr>
          <w:rFonts w:ascii="Times New Roman" w:hAnsi="Times New Roman" w:eastAsia="Times New Roman" w:cs="Times New Roman"/>
          <w:color w:val="auto"/>
          <w:spacing w:val="-2"/>
          <w:sz w:val="21"/>
          <w:szCs w:val="21"/>
          <w:highlight w:val="none"/>
        </w:rPr>
        <w:t>1</w:t>
      </w:r>
      <w:r>
        <w:rPr>
          <w:color w:val="auto"/>
          <w:spacing w:val="-2"/>
          <w:sz w:val="21"/>
          <w:szCs w:val="21"/>
          <w:highlight w:val="none"/>
        </w:rPr>
        <w:t>家的，采购人（</w:t>
      </w:r>
      <w:r>
        <w:rPr>
          <w:color w:val="auto"/>
          <w:spacing w:val="-3"/>
          <w:sz w:val="21"/>
          <w:szCs w:val="21"/>
          <w:highlight w:val="none"/>
        </w:rPr>
        <w:t>项目实施机构）</w:t>
      </w:r>
      <w:r>
        <w:rPr>
          <w:color w:val="auto"/>
          <w:sz w:val="21"/>
          <w:szCs w:val="21"/>
          <w:highlight w:val="none"/>
        </w:rPr>
        <w:t>或者采购代理机构应当终止竞争性磋商采购活动，发布项目终止公告并说</w:t>
      </w:r>
      <w:r>
        <w:rPr>
          <w:color w:val="auto"/>
          <w:spacing w:val="-1"/>
          <w:sz w:val="21"/>
          <w:szCs w:val="21"/>
          <w:highlight w:val="none"/>
        </w:rPr>
        <w:t>明原因，重新开展采购</w:t>
      </w:r>
      <w:r>
        <w:rPr>
          <w:color w:val="auto"/>
          <w:spacing w:val="-10"/>
          <w:sz w:val="21"/>
          <w:szCs w:val="21"/>
          <w:highlight w:val="none"/>
        </w:rPr>
        <w:t>活动。</w:t>
      </w:r>
    </w:p>
    <w:p w14:paraId="1E49600E">
      <w:pPr>
        <w:pStyle w:val="8"/>
        <w:spacing w:before="218" w:line="468" w:lineRule="exact"/>
        <w:ind w:right="68"/>
        <w:jc w:val="center"/>
        <w:rPr>
          <w:color w:val="auto"/>
          <w:sz w:val="21"/>
          <w:szCs w:val="21"/>
          <w:highlight w:val="none"/>
        </w:rPr>
      </w:pPr>
      <w:r>
        <w:rPr>
          <w:color w:val="auto"/>
          <w:spacing w:val="-4"/>
          <w:position w:val="19"/>
          <w:sz w:val="21"/>
          <w:szCs w:val="21"/>
          <w:highlight w:val="none"/>
        </w:rPr>
        <w:t>3.8除本章第</w:t>
      </w:r>
      <w:r>
        <w:rPr>
          <w:rFonts w:ascii="Times New Roman" w:hAnsi="Times New Roman" w:eastAsia="Times New Roman" w:cs="Times New Roman"/>
          <w:color w:val="auto"/>
          <w:spacing w:val="-4"/>
          <w:position w:val="19"/>
          <w:sz w:val="21"/>
          <w:szCs w:val="21"/>
          <w:highlight w:val="none"/>
        </w:rPr>
        <w:t>3.7</w:t>
      </w:r>
      <w:r>
        <w:rPr>
          <w:color w:val="auto"/>
          <w:spacing w:val="-4"/>
          <w:position w:val="19"/>
          <w:sz w:val="21"/>
          <w:szCs w:val="21"/>
          <w:highlight w:val="none"/>
        </w:rPr>
        <w:t>条情形外，对磋商过程提交的响应文件进行有</w:t>
      </w:r>
      <w:r>
        <w:rPr>
          <w:color w:val="auto"/>
          <w:spacing w:val="-5"/>
          <w:position w:val="19"/>
          <w:sz w:val="21"/>
          <w:szCs w:val="21"/>
          <w:highlight w:val="none"/>
        </w:rPr>
        <w:t>效性、完整性和响应程度审查，</w:t>
      </w:r>
    </w:p>
    <w:p w14:paraId="4DA056ED">
      <w:pPr>
        <w:spacing w:before="78" w:line="222" w:lineRule="auto"/>
        <w:ind w:left="511"/>
        <w:outlineLvl w:val="6"/>
        <w:rPr>
          <w:color w:val="auto"/>
          <w:spacing w:val="-2"/>
          <w:sz w:val="21"/>
          <w:szCs w:val="21"/>
          <w:highlight w:val="none"/>
        </w:rPr>
      </w:pPr>
      <w:r>
        <w:rPr>
          <w:color w:val="auto"/>
          <w:spacing w:val="-2"/>
          <w:sz w:val="21"/>
          <w:szCs w:val="21"/>
          <w:highlight w:val="none"/>
        </w:rPr>
        <w:t>通过审查的合格供应商不足3家的，采购人或者采购代理机构应当重新开展采购活动。</w:t>
      </w:r>
    </w:p>
    <w:p w14:paraId="32C5CBD4">
      <w:pPr>
        <w:spacing w:before="78" w:line="222" w:lineRule="auto"/>
        <w:outlineLvl w:val="6"/>
        <w:rPr>
          <w:rFonts w:ascii="黑体" w:hAnsi="黑体" w:eastAsia="黑体" w:cs="黑体"/>
          <w:color w:val="auto"/>
          <w:sz w:val="24"/>
          <w:szCs w:val="24"/>
          <w:highlight w:val="none"/>
        </w:rPr>
      </w:pPr>
      <w:r>
        <w:rPr>
          <w:rFonts w:ascii="黑体" w:hAnsi="黑体" w:eastAsia="黑体" w:cs="黑体"/>
          <w:color w:val="auto"/>
          <w:spacing w:val="-3"/>
          <w:sz w:val="24"/>
          <w:szCs w:val="24"/>
          <w:highlight w:val="none"/>
          <w14:textOutline w14:w="4354" w14:cap="flat" w14:cmpd="sng">
            <w14:solidFill>
              <w14:srgbClr w14:val="000000"/>
            </w14:solidFill>
            <w14:prstDash w14:val="solid"/>
            <w14:miter w14:val="0"/>
          </w14:textOutline>
        </w:rPr>
        <w:t>4.最后报价</w:t>
      </w:r>
    </w:p>
    <w:p w14:paraId="4165AA27">
      <w:pPr>
        <w:pStyle w:val="8"/>
        <w:spacing w:before="195" w:line="411" w:lineRule="auto"/>
        <w:ind w:left="38" w:right="28" w:firstLine="418"/>
        <w:rPr>
          <w:color w:val="auto"/>
          <w:sz w:val="21"/>
          <w:szCs w:val="21"/>
          <w:highlight w:val="none"/>
        </w:rPr>
      </w:pPr>
      <w:r>
        <w:rPr>
          <w:color w:val="auto"/>
          <w:spacing w:val="-3"/>
          <w:sz w:val="21"/>
          <w:szCs w:val="21"/>
          <w:highlight w:val="none"/>
        </w:rPr>
        <w:t>4.1磋商文件能够详细列明采购标的的技术、服务要求的，磋商结束后，磋商小组应当要求所</w:t>
      </w:r>
      <w:r>
        <w:rPr>
          <w:color w:val="auto"/>
          <w:sz w:val="21"/>
          <w:szCs w:val="21"/>
          <w:highlight w:val="none"/>
        </w:rPr>
        <w:t>有继续参加磋商的供应商在规定时间内在“</w:t>
      </w:r>
      <w:r>
        <w:rPr>
          <w:rFonts w:hint="eastAsia"/>
          <w:color w:val="auto"/>
          <w:sz w:val="21"/>
          <w:szCs w:val="21"/>
          <w:highlight w:val="none"/>
          <w:lang w:eastAsia="zh-CN"/>
        </w:rPr>
        <w:t>广西政府采购云平台</w:t>
      </w:r>
      <w:r>
        <w:rPr>
          <w:color w:val="auto"/>
          <w:sz w:val="21"/>
          <w:szCs w:val="21"/>
          <w:highlight w:val="none"/>
        </w:rPr>
        <w:t>”开标大厅提交最后报价，除本章第</w:t>
      </w:r>
      <w:r>
        <w:rPr>
          <w:color w:val="auto"/>
          <w:spacing w:val="-6"/>
          <w:sz w:val="21"/>
          <w:szCs w:val="21"/>
          <w:highlight w:val="none"/>
        </w:rPr>
        <w:t>条外，提交最后报价的供应商不得少于3家，否则必须重新采购。</w:t>
      </w:r>
    </w:p>
    <w:p w14:paraId="59221210">
      <w:pPr>
        <w:pStyle w:val="8"/>
        <w:spacing w:before="220" w:line="411" w:lineRule="auto"/>
        <w:ind w:left="39" w:right="28" w:firstLine="416"/>
        <w:rPr>
          <w:color w:val="auto"/>
          <w:sz w:val="21"/>
          <w:szCs w:val="21"/>
          <w:highlight w:val="none"/>
        </w:rPr>
      </w:pPr>
      <w:r>
        <w:rPr>
          <w:color w:val="auto"/>
          <w:spacing w:val="-3"/>
          <w:sz w:val="21"/>
          <w:szCs w:val="21"/>
          <w:highlight w:val="none"/>
        </w:rPr>
        <w:t>4.2磋商文件不能详细列明采购标的的技术、服务要求，需经磋商由供应商提供最后设计方案</w:t>
      </w:r>
      <w:r>
        <w:rPr>
          <w:color w:val="auto"/>
          <w:spacing w:val="1"/>
          <w:sz w:val="21"/>
          <w:szCs w:val="21"/>
          <w:highlight w:val="none"/>
        </w:rPr>
        <w:t>或者解决方案的，磋商结束后，由磋商小组按照</w:t>
      </w:r>
      <w:r>
        <w:rPr>
          <w:color w:val="auto"/>
          <w:sz w:val="21"/>
          <w:szCs w:val="21"/>
          <w:highlight w:val="none"/>
        </w:rPr>
        <w:t>少数服从多数的原则投票推荐3家以上供应商的</w:t>
      </w:r>
    </w:p>
    <w:p w14:paraId="267B0265">
      <w:pPr>
        <w:pStyle w:val="8"/>
        <w:spacing w:line="218" w:lineRule="auto"/>
        <w:ind w:left="40"/>
        <w:rPr>
          <w:color w:val="auto"/>
          <w:sz w:val="21"/>
          <w:szCs w:val="21"/>
          <w:highlight w:val="none"/>
        </w:rPr>
      </w:pPr>
      <w:r>
        <w:rPr>
          <w:color w:val="auto"/>
          <w:spacing w:val="-1"/>
          <w:sz w:val="21"/>
          <w:szCs w:val="21"/>
          <w:highlight w:val="none"/>
        </w:rPr>
        <w:t>设计方案或者解决方案，并要求其在规定时间内在“</w:t>
      </w:r>
      <w:r>
        <w:rPr>
          <w:rFonts w:hint="eastAsia"/>
          <w:color w:val="auto"/>
          <w:spacing w:val="-1"/>
          <w:sz w:val="21"/>
          <w:szCs w:val="21"/>
          <w:highlight w:val="none"/>
          <w:lang w:eastAsia="zh-CN"/>
        </w:rPr>
        <w:t>广西政府采购云平台</w:t>
      </w:r>
      <w:r>
        <w:rPr>
          <w:color w:val="auto"/>
          <w:spacing w:val="-1"/>
          <w:sz w:val="21"/>
          <w:szCs w:val="21"/>
          <w:highlight w:val="none"/>
        </w:rPr>
        <w:t>”开标大厅提交最后报</w:t>
      </w:r>
      <w:r>
        <w:rPr>
          <w:color w:val="auto"/>
          <w:spacing w:val="-2"/>
          <w:sz w:val="21"/>
          <w:szCs w:val="21"/>
          <w:highlight w:val="none"/>
        </w:rPr>
        <w:t>价。</w:t>
      </w:r>
    </w:p>
    <w:p w14:paraId="3D684DE8">
      <w:pPr>
        <w:pStyle w:val="8"/>
        <w:spacing w:before="220" w:line="411" w:lineRule="auto"/>
        <w:ind w:left="40" w:right="28" w:firstLine="415"/>
        <w:rPr>
          <w:color w:val="auto"/>
          <w:sz w:val="21"/>
          <w:szCs w:val="21"/>
          <w:highlight w:val="none"/>
        </w:rPr>
      </w:pPr>
      <w:r>
        <w:rPr>
          <w:color w:val="auto"/>
          <w:spacing w:val="-1"/>
          <w:sz w:val="21"/>
          <w:szCs w:val="21"/>
          <w:highlight w:val="none"/>
        </w:rPr>
        <w:t>4.3最后报价是供应商响应文件的有效组</w:t>
      </w:r>
      <w:r>
        <w:rPr>
          <w:color w:val="auto"/>
          <w:spacing w:val="-2"/>
          <w:sz w:val="21"/>
          <w:szCs w:val="21"/>
          <w:highlight w:val="none"/>
        </w:rPr>
        <w:t>成部分。符合《政府采购竞争性磋商采购方式管理暂</w:t>
      </w:r>
      <w:r>
        <w:rPr>
          <w:color w:val="auto"/>
          <w:spacing w:val="-4"/>
          <w:sz w:val="21"/>
          <w:szCs w:val="21"/>
          <w:highlight w:val="none"/>
        </w:rPr>
        <w:t>行办法》（财库〔2014〕214号）第三条第四项“市场竞争不充分的科研项目，以及需要扶持的科</w:t>
      </w:r>
    </w:p>
    <w:p w14:paraId="42A0F40C">
      <w:pPr>
        <w:pStyle w:val="8"/>
        <w:spacing w:line="218" w:lineRule="auto"/>
        <w:ind w:left="38"/>
        <w:rPr>
          <w:color w:val="auto"/>
          <w:sz w:val="21"/>
          <w:szCs w:val="21"/>
          <w:highlight w:val="none"/>
        </w:rPr>
      </w:pPr>
      <w:r>
        <w:rPr>
          <w:color w:val="auto"/>
          <w:spacing w:val="-8"/>
          <w:sz w:val="21"/>
          <w:szCs w:val="21"/>
          <w:highlight w:val="none"/>
        </w:rPr>
        <w:t>技成果转化项目”的，提交最后报价的供应商可以为2家。</w:t>
      </w:r>
    </w:p>
    <w:p w14:paraId="43D210A6">
      <w:pPr>
        <w:pStyle w:val="8"/>
        <w:spacing w:before="221" w:line="411" w:lineRule="auto"/>
        <w:ind w:left="41" w:right="29" w:firstLine="414"/>
        <w:rPr>
          <w:color w:val="auto"/>
          <w:sz w:val="21"/>
          <w:szCs w:val="21"/>
          <w:highlight w:val="none"/>
        </w:rPr>
      </w:pPr>
      <w:r>
        <w:rPr>
          <w:color w:val="auto"/>
          <w:spacing w:val="-3"/>
          <w:sz w:val="21"/>
          <w:szCs w:val="21"/>
          <w:highlight w:val="none"/>
        </w:rPr>
        <w:t>4.4已经提交响应文件的供应商，在提交最后报价之前，可以根</w:t>
      </w:r>
      <w:r>
        <w:rPr>
          <w:color w:val="auto"/>
          <w:spacing w:val="-4"/>
          <w:sz w:val="21"/>
          <w:szCs w:val="21"/>
          <w:highlight w:val="none"/>
        </w:rPr>
        <w:t>据磋商情况退出磋商</w:t>
      </w:r>
      <w:r>
        <w:rPr>
          <w:rFonts w:ascii="宋体" w:hAnsi="宋体" w:eastAsia="宋体" w:cs="宋体"/>
          <w:color w:val="auto"/>
          <w:spacing w:val="-3"/>
          <w:sz w:val="21"/>
          <w:szCs w:val="21"/>
          <w:highlight w:val="none"/>
        </w:rPr>
        <w:t>，</w:t>
      </w:r>
      <w:r>
        <w:rPr>
          <w:rFonts w:ascii="宋体" w:hAnsi="宋体" w:eastAsia="宋体" w:cs="宋体"/>
          <w:b/>
          <w:bCs/>
          <w:color w:val="auto"/>
          <w:spacing w:val="-3"/>
          <w:sz w:val="21"/>
          <w:szCs w:val="21"/>
          <w:highlight w:val="none"/>
        </w:rPr>
        <w:t>退出磋商的供应商的响应文件按无效响应处理</w:t>
      </w:r>
      <w:r>
        <w:rPr>
          <w:rFonts w:ascii="宋体" w:hAnsi="宋体" w:eastAsia="宋体" w:cs="宋体"/>
          <w:color w:val="auto"/>
          <w:spacing w:val="-3"/>
          <w:sz w:val="21"/>
          <w:szCs w:val="21"/>
          <w:highlight w:val="none"/>
        </w:rPr>
        <w:t>。采购人、采购代理</w:t>
      </w:r>
      <w:r>
        <w:rPr>
          <w:color w:val="auto"/>
          <w:spacing w:val="1"/>
          <w:sz w:val="21"/>
          <w:szCs w:val="21"/>
          <w:highlight w:val="none"/>
        </w:rPr>
        <w:t>机构将退还退出磋商的供应商的保证</w:t>
      </w:r>
      <w:r>
        <w:rPr>
          <w:color w:val="auto"/>
          <w:spacing w:val="-11"/>
          <w:sz w:val="21"/>
          <w:szCs w:val="21"/>
          <w:highlight w:val="none"/>
        </w:rPr>
        <w:t>金。</w:t>
      </w:r>
    </w:p>
    <w:p w14:paraId="003B1398">
      <w:pPr>
        <w:pStyle w:val="8"/>
        <w:spacing w:before="211" w:line="218" w:lineRule="auto"/>
        <w:ind w:left="456"/>
        <w:rPr>
          <w:color w:val="auto"/>
          <w:sz w:val="21"/>
          <w:szCs w:val="21"/>
          <w:highlight w:val="none"/>
        </w:rPr>
      </w:pPr>
      <w:r>
        <w:rPr>
          <w:color w:val="auto"/>
          <w:spacing w:val="-2"/>
          <w:sz w:val="21"/>
          <w:szCs w:val="21"/>
          <w:highlight w:val="none"/>
        </w:rPr>
        <w:t>4.5供应商未在规定时间内提交最后报价的，视同退出磋商。</w:t>
      </w:r>
    </w:p>
    <w:p w14:paraId="68C4B96F">
      <w:pPr>
        <w:pStyle w:val="8"/>
        <w:spacing w:before="220" w:line="218" w:lineRule="auto"/>
        <w:ind w:left="456"/>
        <w:rPr>
          <w:color w:val="auto"/>
          <w:sz w:val="21"/>
          <w:szCs w:val="21"/>
          <w:highlight w:val="none"/>
        </w:rPr>
      </w:pPr>
      <w:r>
        <w:rPr>
          <w:color w:val="auto"/>
          <w:spacing w:val="-1"/>
          <w:sz w:val="21"/>
          <w:szCs w:val="21"/>
          <w:highlight w:val="none"/>
        </w:rPr>
        <w:t>4.6最后报价统一开启后，磋商小组对最后报价进行有效性、完整性</w:t>
      </w:r>
      <w:r>
        <w:rPr>
          <w:color w:val="auto"/>
          <w:spacing w:val="-2"/>
          <w:sz w:val="21"/>
          <w:szCs w:val="21"/>
          <w:highlight w:val="none"/>
        </w:rPr>
        <w:t>和响应程度的审查。</w:t>
      </w:r>
    </w:p>
    <w:p w14:paraId="007C530A">
      <w:pPr>
        <w:pStyle w:val="8"/>
        <w:spacing w:before="220" w:line="218" w:lineRule="auto"/>
        <w:ind w:left="456"/>
        <w:rPr>
          <w:color w:val="auto"/>
          <w:sz w:val="21"/>
          <w:szCs w:val="21"/>
          <w:highlight w:val="none"/>
        </w:rPr>
      </w:pPr>
      <w:r>
        <w:rPr>
          <w:color w:val="auto"/>
          <w:spacing w:val="-5"/>
          <w:sz w:val="21"/>
          <w:szCs w:val="21"/>
          <w:highlight w:val="none"/>
        </w:rPr>
        <w:t>4.7响应文件最后报价出现前后不一致的，按照本章第2.4条的规定修正。</w:t>
      </w:r>
    </w:p>
    <w:p w14:paraId="6B2FB87E">
      <w:pPr>
        <w:pStyle w:val="8"/>
        <w:spacing w:before="220" w:line="218" w:lineRule="auto"/>
        <w:ind w:left="456"/>
        <w:rPr>
          <w:color w:val="auto"/>
          <w:sz w:val="21"/>
          <w:szCs w:val="21"/>
          <w:highlight w:val="none"/>
        </w:rPr>
      </w:pPr>
      <w:r>
        <w:rPr>
          <w:color w:val="auto"/>
          <w:spacing w:val="-3"/>
          <w:sz w:val="21"/>
          <w:szCs w:val="21"/>
          <w:highlight w:val="none"/>
        </w:rPr>
        <w:t>4.8修正后的报价出现下列情形的，按无效响应处理：</w:t>
      </w:r>
    </w:p>
    <w:p w14:paraId="01EE5B43">
      <w:pPr>
        <w:pStyle w:val="8"/>
        <w:spacing w:before="220" w:line="219" w:lineRule="auto"/>
        <w:ind w:left="462"/>
        <w:rPr>
          <w:color w:val="auto"/>
          <w:sz w:val="21"/>
          <w:szCs w:val="21"/>
          <w:highlight w:val="none"/>
        </w:rPr>
      </w:pPr>
      <w:r>
        <w:rPr>
          <w:color w:val="auto"/>
          <w:spacing w:val="-3"/>
          <w:sz w:val="21"/>
          <w:szCs w:val="21"/>
          <w:highlight w:val="none"/>
        </w:rPr>
        <w:t>（1）供应商不确认的（全流程电子化评标采取在线确认</w:t>
      </w:r>
      <w:r>
        <w:rPr>
          <w:color w:val="auto"/>
          <w:spacing w:val="6"/>
          <w:sz w:val="21"/>
          <w:szCs w:val="21"/>
          <w:highlight w:val="none"/>
        </w:rPr>
        <w:t>）；</w:t>
      </w:r>
    </w:p>
    <w:p w14:paraId="4F9A55F7">
      <w:pPr>
        <w:pStyle w:val="8"/>
        <w:spacing w:before="219" w:line="468" w:lineRule="exact"/>
        <w:ind w:right="28"/>
        <w:jc w:val="center"/>
        <w:rPr>
          <w:color w:val="auto"/>
          <w:sz w:val="21"/>
          <w:szCs w:val="21"/>
          <w:highlight w:val="none"/>
        </w:rPr>
      </w:pPr>
      <w:r>
        <w:rPr>
          <w:color w:val="auto"/>
          <w:spacing w:val="-1"/>
          <w:position w:val="19"/>
          <w:sz w:val="21"/>
          <w:szCs w:val="21"/>
          <w:highlight w:val="none"/>
        </w:rPr>
        <w:t>（2）经供应商确认修正后的竞标报价（包含首</w:t>
      </w:r>
      <w:r>
        <w:rPr>
          <w:color w:val="auto"/>
          <w:spacing w:val="-2"/>
          <w:position w:val="19"/>
          <w:sz w:val="21"/>
          <w:szCs w:val="21"/>
          <w:highlight w:val="none"/>
        </w:rPr>
        <w:t>次报价、最后报价）超过所竞标内容规定的采</w:t>
      </w:r>
    </w:p>
    <w:p w14:paraId="232EEB58">
      <w:pPr>
        <w:pStyle w:val="8"/>
        <w:spacing w:line="218" w:lineRule="auto"/>
        <w:ind w:left="35"/>
        <w:rPr>
          <w:color w:val="auto"/>
          <w:sz w:val="21"/>
          <w:szCs w:val="21"/>
          <w:highlight w:val="none"/>
        </w:rPr>
      </w:pPr>
      <w:r>
        <w:rPr>
          <w:color w:val="auto"/>
          <w:spacing w:val="-2"/>
          <w:sz w:val="21"/>
          <w:szCs w:val="21"/>
          <w:highlight w:val="none"/>
        </w:rPr>
        <w:t>购预算金额或者最高限价的（如本项目公布</w:t>
      </w:r>
      <w:r>
        <w:rPr>
          <w:color w:val="auto"/>
          <w:spacing w:val="-3"/>
          <w:sz w:val="21"/>
          <w:szCs w:val="21"/>
          <w:highlight w:val="none"/>
        </w:rPr>
        <w:t>了最高限价</w:t>
      </w:r>
      <w:r>
        <w:rPr>
          <w:color w:val="auto"/>
          <w:spacing w:val="-1"/>
          <w:sz w:val="21"/>
          <w:szCs w:val="21"/>
          <w:highlight w:val="none"/>
        </w:rPr>
        <w:t>）；</w:t>
      </w:r>
    </w:p>
    <w:p w14:paraId="3AEC0A45">
      <w:pPr>
        <w:pStyle w:val="8"/>
        <w:spacing w:before="220" w:line="468" w:lineRule="exact"/>
        <w:ind w:right="28"/>
        <w:jc w:val="center"/>
        <w:rPr>
          <w:color w:val="auto"/>
          <w:sz w:val="21"/>
          <w:szCs w:val="21"/>
          <w:highlight w:val="none"/>
        </w:rPr>
      </w:pPr>
      <w:r>
        <w:rPr>
          <w:color w:val="auto"/>
          <w:spacing w:val="-1"/>
          <w:position w:val="19"/>
          <w:sz w:val="21"/>
          <w:szCs w:val="21"/>
          <w:highlight w:val="none"/>
        </w:rPr>
        <w:t>（3）经供应商确认修正后的竞标报价（包含首</w:t>
      </w:r>
      <w:r>
        <w:rPr>
          <w:color w:val="auto"/>
          <w:spacing w:val="-2"/>
          <w:position w:val="19"/>
          <w:sz w:val="21"/>
          <w:szCs w:val="21"/>
          <w:highlight w:val="none"/>
        </w:rPr>
        <w:t>次报价、最后报价）超过分项采购预算金额或</w:t>
      </w:r>
    </w:p>
    <w:p w14:paraId="6A8F4C53">
      <w:pPr>
        <w:pStyle w:val="8"/>
        <w:spacing w:line="218" w:lineRule="auto"/>
        <w:ind w:left="38"/>
        <w:rPr>
          <w:color w:val="auto"/>
          <w:sz w:val="21"/>
          <w:szCs w:val="21"/>
          <w:highlight w:val="none"/>
        </w:rPr>
      </w:pPr>
      <w:r>
        <w:rPr>
          <w:color w:val="auto"/>
          <w:spacing w:val="-2"/>
          <w:sz w:val="21"/>
          <w:szCs w:val="21"/>
          <w:highlight w:val="none"/>
        </w:rPr>
        <w:t>者最高限价的（如本项目公布了最高限价）。</w:t>
      </w:r>
    </w:p>
    <w:p w14:paraId="4454CC23">
      <w:pPr>
        <w:pStyle w:val="8"/>
        <w:spacing w:before="220" w:line="218" w:lineRule="auto"/>
        <w:ind w:left="456"/>
        <w:rPr>
          <w:color w:val="auto"/>
          <w:sz w:val="21"/>
          <w:szCs w:val="21"/>
          <w:highlight w:val="none"/>
        </w:rPr>
      </w:pPr>
      <w:r>
        <w:rPr>
          <w:color w:val="auto"/>
          <w:spacing w:val="-2"/>
          <w:sz w:val="21"/>
          <w:szCs w:val="21"/>
          <w:highlight w:val="none"/>
        </w:rPr>
        <w:t>4.9经供应商确认修正后的最后报价作为评审及签订合同的依据。</w:t>
      </w:r>
    </w:p>
    <w:p w14:paraId="5E1B0C5E">
      <w:pPr>
        <w:pStyle w:val="8"/>
        <w:spacing w:before="215" w:line="468" w:lineRule="exact"/>
        <w:ind w:right="28"/>
        <w:jc w:val="center"/>
        <w:rPr>
          <w:color w:val="auto"/>
          <w:sz w:val="22"/>
          <w:szCs w:val="22"/>
          <w:highlight w:val="none"/>
        </w:rPr>
      </w:pPr>
      <w:r>
        <w:rPr>
          <w:color w:val="auto"/>
          <w:spacing w:val="-3"/>
          <w:position w:val="19"/>
          <w:sz w:val="21"/>
          <w:szCs w:val="21"/>
          <w:highlight w:val="none"/>
        </w:rPr>
        <w:t>4.10供应商出现最后报价按无效响应处理或者响应文件按无效处理时</w:t>
      </w:r>
      <w:r>
        <w:rPr>
          <w:color w:val="auto"/>
          <w:spacing w:val="-3"/>
          <w:position w:val="19"/>
          <w:sz w:val="22"/>
          <w:szCs w:val="22"/>
          <w:highlight w:val="none"/>
        </w:rPr>
        <w:t>，磋商小组应当告知有</w:t>
      </w:r>
    </w:p>
    <w:p w14:paraId="670D6CF9">
      <w:pPr>
        <w:pStyle w:val="8"/>
        <w:spacing w:before="1" w:line="218" w:lineRule="auto"/>
        <w:ind w:left="41"/>
        <w:rPr>
          <w:color w:val="auto"/>
          <w:sz w:val="21"/>
          <w:szCs w:val="21"/>
          <w:highlight w:val="none"/>
        </w:rPr>
      </w:pPr>
      <w:r>
        <w:rPr>
          <w:color w:val="auto"/>
          <w:spacing w:val="-3"/>
          <w:sz w:val="22"/>
          <w:szCs w:val="22"/>
          <w:highlight w:val="none"/>
        </w:rPr>
        <w:t>关供应商</w:t>
      </w:r>
      <w:r>
        <w:rPr>
          <w:color w:val="auto"/>
          <w:spacing w:val="-3"/>
          <w:sz w:val="21"/>
          <w:szCs w:val="21"/>
          <w:highlight w:val="none"/>
        </w:rPr>
        <w:t>。</w:t>
      </w:r>
    </w:p>
    <w:p w14:paraId="0522D383">
      <w:pPr>
        <w:pStyle w:val="8"/>
        <w:spacing w:before="213" w:line="218" w:lineRule="auto"/>
        <w:ind w:left="456"/>
        <w:rPr>
          <w:color w:val="auto"/>
          <w:sz w:val="21"/>
          <w:szCs w:val="21"/>
          <w:highlight w:val="none"/>
        </w:rPr>
      </w:pPr>
      <w:r>
        <w:rPr>
          <w:color w:val="auto"/>
          <w:spacing w:val="-2"/>
          <w:sz w:val="21"/>
          <w:szCs w:val="21"/>
          <w:highlight w:val="none"/>
        </w:rPr>
        <w:t>4.11最后报价结束后，磋商小组不得再与供应商进行任何形式的商谈。</w:t>
      </w:r>
    </w:p>
    <w:p w14:paraId="65C4A862">
      <w:pPr>
        <w:spacing w:before="204" w:line="222" w:lineRule="auto"/>
        <w:ind w:left="512"/>
        <w:outlineLvl w:val="6"/>
        <w:rPr>
          <w:rFonts w:ascii="黑体" w:hAnsi="黑体" w:eastAsia="黑体" w:cs="黑体"/>
          <w:color w:val="auto"/>
          <w:sz w:val="24"/>
          <w:szCs w:val="24"/>
          <w:highlight w:val="none"/>
        </w:rPr>
      </w:pPr>
      <w:r>
        <w:rPr>
          <w:rFonts w:ascii="黑体" w:hAnsi="黑体" w:eastAsia="黑体" w:cs="黑体"/>
          <w:color w:val="auto"/>
          <w:sz w:val="24"/>
          <w:szCs w:val="24"/>
          <w:highlight w:val="none"/>
          <w14:textOutline w14:w="4354" w14:cap="flat" w14:cmpd="sng">
            <w14:solidFill>
              <w14:srgbClr w14:val="000000"/>
            </w14:solidFill>
            <w14:prstDash w14:val="solid"/>
            <w14:miter w14:val="0"/>
          </w14:textOutline>
        </w:rPr>
        <w:t>5.比较与评价</w:t>
      </w:r>
    </w:p>
    <w:p w14:paraId="3EE531E7">
      <w:pPr>
        <w:pStyle w:val="8"/>
        <w:spacing w:before="195" w:line="220" w:lineRule="auto"/>
        <w:ind w:left="461"/>
        <w:rPr>
          <w:color w:val="auto"/>
          <w:sz w:val="21"/>
          <w:szCs w:val="21"/>
          <w:highlight w:val="none"/>
        </w:rPr>
      </w:pPr>
      <w:r>
        <w:rPr>
          <w:color w:val="auto"/>
          <w:spacing w:val="-4"/>
          <w:sz w:val="21"/>
          <w:szCs w:val="21"/>
          <w:highlight w:val="none"/>
        </w:rPr>
        <w:t>5.1评审方法：综合评分法。</w:t>
      </w:r>
    </w:p>
    <w:p w14:paraId="5BA000CA">
      <w:pPr>
        <w:pStyle w:val="8"/>
        <w:spacing w:before="218" w:line="468" w:lineRule="exact"/>
        <w:ind w:right="26"/>
        <w:jc w:val="right"/>
        <w:rPr>
          <w:color w:val="auto"/>
          <w:sz w:val="21"/>
          <w:szCs w:val="21"/>
          <w:highlight w:val="none"/>
        </w:rPr>
      </w:pPr>
      <w:r>
        <w:rPr>
          <w:color w:val="auto"/>
          <w:spacing w:val="-3"/>
          <w:position w:val="19"/>
          <w:sz w:val="21"/>
          <w:szCs w:val="21"/>
          <w:highlight w:val="none"/>
        </w:rPr>
        <w:t>5.2经磋商确定最终采购需求和提交最后报价的供应商后，由磋商小组采用综合评分法对提交</w:t>
      </w:r>
    </w:p>
    <w:p w14:paraId="09DCFFDE">
      <w:pPr>
        <w:pStyle w:val="8"/>
        <w:spacing w:line="218" w:lineRule="auto"/>
        <w:ind w:left="39"/>
        <w:rPr>
          <w:color w:val="auto"/>
          <w:spacing w:val="-2"/>
          <w:sz w:val="21"/>
          <w:szCs w:val="21"/>
          <w:highlight w:val="none"/>
        </w:rPr>
      </w:pPr>
      <w:r>
        <w:rPr>
          <w:color w:val="auto"/>
          <w:spacing w:val="-2"/>
          <w:sz w:val="21"/>
          <w:szCs w:val="21"/>
          <w:highlight w:val="none"/>
        </w:rPr>
        <w:t>最后报价的供应商的响应文件和最后报价进行综合评分。</w:t>
      </w:r>
    </w:p>
    <w:p w14:paraId="7EB3C5C8">
      <w:pPr>
        <w:pStyle w:val="8"/>
        <w:spacing w:before="68" w:line="468" w:lineRule="exact"/>
        <w:ind w:left="461"/>
        <w:rPr>
          <w:color w:val="auto"/>
          <w:sz w:val="21"/>
          <w:szCs w:val="21"/>
          <w:highlight w:val="none"/>
        </w:rPr>
      </w:pPr>
      <w:r>
        <w:rPr>
          <w:color w:val="auto"/>
          <w:spacing w:val="-3"/>
          <w:position w:val="19"/>
          <w:sz w:val="21"/>
          <w:szCs w:val="21"/>
          <w:highlight w:val="none"/>
        </w:rPr>
        <w:t>5.3评审时，磋商小组各成员应当独立对每个有效响应的文件进行评价、打分，然后汇总每个</w:t>
      </w:r>
    </w:p>
    <w:p w14:paraId="28C4EC9E">
      <w:pPr>
        <w:pStyle w:val="8"/>
        <w:spacing w:line="218" w:lineRule="auto"/>
        <w:ind w:left="37"/>
        <w:rPr>
          <w:color w:val="auto"/>
          <w:sz w:val="21"/>
          <w:szCs w:val="21"/>
          <w:highlight w:val="none"/>
        </w:rPr>
      </w:pPr>
      <w:r>
        <w:rPr>
          <w:color w:val="auto"/>
          <w:spacing w:val="-3"/>
          <w:sz w:val="21"/>
          <w:szCs w:val="21"/>
          <w:highlight w:val="none"/>
        </w:rPr>
        <w:t>供应商每项评分因素的得分。</w:t>
      </w:r>
    </w:p>
    <w:p w14:paraId="00556C4F">
      <w:pPr>
        <w:pStyle w:val="8"/>
        <w:spacing w:before="219" w:line="468" w:lineRule="exact"/>
        <w:ind w:left="462"/>
        <w:rPr>
          <w:color w:val="auto"/>
          <w:sz w:val="21"/>
          <w:szCs w:val="21"/>
          <w:highlight w:val="none"/>
        </w:rPr>
      </w:pPr>
      <w:r>
        <w:rPr>
          <w:color w:val="auto"/>
          <w:position w:val="19"/>
          <w:sz w:val="21"/>
          <w:szCs w:val="21"/>
          <w:highlight w:val="none"/>
        </w:rPr>
        <w:t>（1）磋商小组按照磋商文件中规定的评审标准计算各供应</w:t>
      </w:r>
      <w:r>
        <w:rPr>
          <w:color w:val="auto"/>
          <w:spacing w:val="-1"/>
          <w:position w:val="19"/>
          <w:sz w:val="21"/>
          <w:szCs w:val="21"/>
          <w:highlight w:val="none"/>
        </w:rPr>
        <w:t>商的报价得分。项目评审过程中，</w:t>
      </w:r>
    </w:p>
    <w:p w14:paraId="2C3C147A">
      <w:pPr>
        <w:pStyle w:val="8"/>
        <w:spacing w:line="218" w:lineRule="auto"/>
        <w:ind w:left="40"/>
        <w:rPr>
          <w:color w:val="auto"/>
          <w:sz w:val="21"/>
          <w:szCs w:val="21"/>
          <w:highlight w:val="none"/>
        </w:rPr>
      </w:pPr>
      <w:r>
        <w:rPr>
          <w:color w:val="auto"/>
          <w:spacing w:val="-2"/>
          <w:sz w:val="21"/>
          <w:szCs w:val="21"/>
          <w:highlight w:val="none"/>
        </w:rPr>
        <w:t>不得去掉最后报价中的最高报价和最低报价。</w:t>
      </w:r>
    </w:p>
    <w:p w14:paraId="69AA44B6">
      <w:pPr>
        <w:pStyle w:val="8"/>
        <w:spacing w:before="219" w:line="219" w:lineRule="auto"/>
        <w:ind w:left="462"/>
        <w:rPr>
          <w:color w:val="auto"/>
          <w:sz w:val="21"/>
          <w:szCs w:val="21"/>
          <w:highlight w:val="none"/>
        </w:rPr>
      </w:pPr>
      <w:r>
        <w:rPr>
          <w:color w:val="auto"/>
          <w:spacing w:val="-2"/>
          <w:sz w:val="21"/>
          <w:szCs w:val="21"/>
          <w:highlight w:val="none"/>
        </w:rPr>
        <w:t>（2）各供应商的得分为磋商小组所有成员的有效评分的算术平均数。</w:t>
      </w:r>
    </w:p>
    <w:p w14:paraId="3CB21E14">
      <w:pPr>
        <w:pStyle w:val="8"/>
        <w:spacing w:before="219" w:line="468" w:lineRule="exact"/>
        <w:ind w:left="461"/>
        <w:rPr>
          <w:color w:val="auto"/>
          <w:sz w:val="21"/>
          <w:szCs w:val="21"/>
          <w:highlight w:val="none"/>
        </w:rPr>
      </w:pPr>
      <w:r>
        <w:rPr>
          <w:color w:val="auto"/>
          <w:spacing w:val="-3"/>
          <w:position w:val="19"/>
          <w:sz w:val="21"/>
          <w:szCs w:val="21"/>
          <w:highlight w:val="none"/>
        </w:rPr>
        <w:t>5.4评审价为供应商的最后报价进行政策性扣除后的价格，评审价只是作为评审时使用。最终</w:t>
      </w:r>
    </w:p>
    <w:p w14:paraId="1E0D8819">
      <w:pPr>
        <w:pStyle w:val="8"/>
        <w:spacing w:line="218" w:lineRule="auto"/>
        <w:ind w:left="38"/>
        <w:rPr>
          <w:color w:val="auto"/>
          <w:sz w:val="21"/>
          <w:szCs w:val="21"/>
          <w:highlight w:val="none"/>
        </w:rPr>
      </w:pPr>
      <w:r>
        <w:rPr>
          <w:color w:val="auto"/>
          <w:spacing w:val="-1"/>
          <w:sz w:val="21"/>
          <w:szCs w:val="21"/>
          <w:highlight w:val="none"/>
        </w:rPr>
        <w:t>成交供应商的成交金额等于最后报价（如有修正，以确认修正后的最后报价</w:t>
      </w:r>
      <w:r>
        <w:rPr>
          <w:color w:val="auto"/>
          <w:spacing w:val="-2"/>
          <w:sz w:val="21"/>
          <w:szCs w:val="21"/>
          <w:highlight w:val="none"/>
        </w:rPr>
        <w:t>为准）。</w:t>
      </w:r>
    </w:p>
    <w:p w14:paraId="267E3582">
      <w:pPr>
        <w:pStyle w:val="8"/>
        <w:spacing w:before="220" w:line="468" w:lineRule="exact"/>
        <w:jc w:val="center"/>
        <w:rPr>
          <w:color w:val="auto"/>
          <w:sz w:val="21"/>
          <w:szCs w:val="21"/>
          <w:highlight w:val="none"/>
        </w:rPr>
      </w:pPr>
      <w:r>
        <w:rPr>
          <w:color w:val="auto"/>
          <w:spacing w:val="-5"/>
          <w:position w:val="19"/>
          <w:sz w:val="21"/>
          <w:szCs w:val="21"/>
          <w:highlight w:val="none"/>
        </w:rPr>
        <w:t>5.5由磋商小组根据综合评分情况，按照评审得</w:t>
      </w:r>
      <w:r>
        <w:rPr>
          <w:color w:val="auto"/>
          <w:spacing w:val="-6"/>
          <w:position w:val="19"/>
          <w:sz w:val="21"/>
          <w:szCs w:val="21"/>
          <w:highlight w:val="none"/>
        </w:rPr>
        <w:t>分由高到低顺序推荐3名以上成交候选供应商，</w:t>
      </w:r>
    </w:p>
    <w:p w14:paraId="5D8B55BE">
      <w:pPr>
        <w:pStyle w:val="8"/>
        <w:spacing w:before="1" w:line="218" w:lineRule="auto"/>
        <w:ind w:left="42"/>
        <w:rPr>
          <w:color w:val="auto"/>
          <w:sz w:val="21"/>
          <w:szCs w:val="21"/>
          <w:highlight w:val="none"/>
        </w:rPr>
      </w:pPr>
      <w:r>
        <w:rPr>
          <w:color w:val="auto"/>
          <w:sz w:val="21"/>
          <w:szCs w:val="21"/>
          <w:highlight w:val="none"/>
        </w:rPr>
        <w:t>并编写评审报告。符合本章第4.3条情形的，可以推荐2家成交候选供应商。评审得分相同的，</w:t>
      </w:r>
    </w:p>
    <w:p w14:paraId="105E2210">
      <w:pPr>
        <w:pStyle w:val="8"/>
        <w:spacing w:before="220" w:line="218" w:lineRule="auto"/>
        <w:ind w:left="38"/>
        <w:rPr>
          <w:color w:val="auto"/>
          <w:sz w:val="21"/>
          <w:szCs w:val="21"/>
          <w:highlight w:val="none"/>
        </w:rPr>
      </w:pPr>
      <w:r>
        <w:rPr>
          <w:color w:val="auto"/>
          <w:spacing w:val="-1"/>
          <w:sz w:val="21"/>
          <w:szCs w:val="21"/>
          <w:highlight w:val="none"/>
        </w:rPr>
        <w:t>按照最后报价由低到高的顺序推荐。评审得分且最后报价相同的，按照技术指标优劣顺序推荐。</w:t>
      </w:r>
    </w:p>
    <w:p w14:paraId="683C8CD7">
      <w:pPr>
        <w:pStyle w:val="8"/>
        <w:spacing w:before="221" w:line="411" w:lineRule="auto"/>
        <w:ind w:left="39" w:right="156" w:firstLine="421"/>
        <w:rPr>
          <w:color w:val="auto"/>
          <w:sz w:val="21"/>
          <w:szCs w:val="21"/>
          <w:highlight w:val="none"/>
        </w:rPr>
      </w:pPr>
      <w:r>
        <w:rPr>
          <w:color w:val="auto"/>
          <w:spacing w:val="-3"/>
          <w:sz w:val="21"/>
          <w:szCs w:val="21"/>
          <w:highlight w:val="none"/>
        </w:rPr>
        <w:t>5.6评审报告应当由磋商小组全体人员签字认可。磋商小组成员对评审报告有异议的，磋商小</w:t>
      </w:r>
      <w:r>
        <w:rPr>
          <w:color w:val="auto"/>
          <w:spacing w:val="1"/>
          <w:sz w:val="21"/>
          <w:szCs w:val="21"/>
          <w:highlight w:val="none"/>
        </w:rPr>
        <w:t>组按照少数服从多数的原则推荐成交候选供应商，采购程序继续进行。对评审报告有异议的磋商小组成员，应当在报告上签署不同意见并说明理由，由磋商小组书面记录相关情况。磋商小组成</w:t>
      </w:r>
      <w:r>
        <w:rPr>
          <w:color w:val="auto"/>
          <w:spacing w:val="-1"/>
          <w:sz w:val="21"/>
          <w:szCs w:val="21"/>
          <w:highlight w:val="none"/>
        </w:rPr>
        <w:t>员拒绝在报告上签字又不书面说明其不同意见和</w:t>
      </w:r>
      <w:r>
        <w:rPr>
          <w:color w:val="auto"/>
          <w:spacing w:val="-2"/>
          <w:sz w:val="21"/>
          <w:szCs w:val="21"/>
          <w:highlight w:val="none"/>
        </w:rPr>
        <w:t>理由的，视为同意评审报告。</w:t>
      </w:r>
    </w:p>
    <w:p w14:paraId="457B6DBD">
      <w:pPr>
        <w:pStyle w:val="8"/>
        <w:spacing w:before="244" w:line="220" w:lineRule="auto"/>
        <w:ind w:left="3522"/>
        <w:outlineLvl w:val="6"/>
        <w:rPr>
          <w:color w:val="auto"/>
          <w:sz w:val="32"/>
          <w:szCs w:val="32"/>
          <w:highlight w:val="none"/>
        </w:rPr>
      </w:pPr>
      <w:r>
        <w:rPr>
          <w:color w:val="auto"/>
          <w:spacing w:val="-2"/>
          <w:sz w:val="32"/>
          <w:szCs w:val="32"/>
          <w:highlight w:val="none"/>
          <w14:textOutline w14:w="5805" w14:cap="flat" w14:cmpd="sng">
            <w14:solidFill>
              <w14:srgbClr w14:val="000000"/>
            </w14:solidFill>
            <w14:prstDash w14:val="solid"/>
            <w14:miter w14:val="0"/>
          </w14:textOutline>
        </w:rPr>
        <w:t>二、评审标准</w:t>
      </w:r>
    </w:p>
    <w:p w14:paraId="6F6060E0">
      <w:pPr>
        <w:pStyle w:val="8"/>
        <w:spacing w:before="219" w:line="468" w:lineRule="exact"/>
        <w:ind w:left="458"/>
        <w:rPr>
          <w:color w:val="auto"/>
          <w:sz w:val="21"/>
          <w:szCs w:val="21"/>
          <w:highlight w:val="none"/>
        </w:rPr>
      </w:pPr>
      <w:r>
        <w:rPr>
          <w:color w:val="auto"/>
          <w:spacing w:val="1"/>
          <w:position w:val="19"/>
          <w:sz w:val="21"/>
          <w:szCs w:val="21"/>
          <w:highlight w:val="none"/>
        </w:rPr>
        <w:t>6.评审依据：磋商小组将以磋商响应文件为评审依据，对供应商的报价、技术、商务等方面</w:t>
      </w:r>
    </w:p>
    <w:p w14:paraId="4907393A">
      <w:pPr>
        <w:pStyle w:val="8"/>
        <w:spacing w:line="219" w:lineRule="auto"/>
        <w:ind w:left="62"/>
        <w:rPr>
          <w:color w:val="auto"/>
          <w:sz w:val="21"/>
          <w:szCs w:val="21"/>
          <w:highlight w:val="none"/>
        </w:rPr>
      </w:pPr>
      <w:r>
        <w:rPr>
          <w:color w:val="auto"/>
          <w:spacing w:val="-2"/>
          <w:sz w:val="21"/>
          <w:szCs w:val="21"/>
          <w:highlight w:val="none"/>
        </w:rPr>
        <w:t>内容按百分制打分。（计分方法按四舍五入取至百分位）</w:t>
      </w:r>
    </w:p>
    <w:p w14:paraId="178762CC">
      <w:pPr>
        <w:spacing w:line="88" w:lineRule="exact"/>
        <w:rPr>
          <w:color w:val="auto"/>
          <w:highlight w:val="none"/>
        </w:rPr>
      </w:pPr>
    </w:p>
    <w:p w14:paraId="3BC11FE1">
      <w:pPr>
        <w:pStyle w:val="14"/>
        <w:rPr>
          <w:rFonts w:hint="eastAsia" w:eastAsia="宋体"/>
          <w:color w:val="auto"/>
          <w:highlight w:val="none"/>
          <w:lang w:eastAsia="zh-CN"/>
        </w:rPr>
      </w:pPr>
    </w:p>
    <w:tbl>
      <w:tblPr>
        <w:tblStyle w:val="17"/>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120"/>
        <w:gridCol w:w="6406"/>
        <w:gridCol w:w="851"/>
      </w:tblGrid>
      <w:tr w14:paraId="6D01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13" w:type="dxa"/>
            <w:noWrap w:val="0"/>
            <w:vAlign w:val="center"/>
          </w:tcPr>
          <w:p w14:paraId="26E4F0E4">
            <w:pPr>
              <w:keepNext w:val="0"/>
              <w:keepLines w:val="0"/>
              <w:pageBreakBefore w:val="0"/>
              <w:widowControl/>
              <w:kinsoku/>
              <w:wordWrap/>
              <w:overflowPunct/>
              <w:topLinePunct w:val="0"/>
              <w:autoSpaceDE/>
              <w:autoSpaceDN/>
              <w:bidi w:val="0"/>
              <w:spacing w:line="380" w:lineRule="exac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序号</w:t>
            </w:r>
          </w:p>
        </w:tc>
        <w:tc>
          <w:tcPr>
            <w:tcW w:w="1120" w:type="dxa"/>
            <w:noWrap w:val="0"/>
            <w:vAlign w:val="center"/>
          </w:tcPr>
          <w:p w14:paraId="093DCCE1">
            <w:pPr>
              <w:keepNext w:val="0"/>
              <w:keepLines w:val="0"/>
              <w:pageBreakBefore w:val="0"/>
              <w:widowControl/>
              <w:kinsoku/>
              <w:wordWrap/>
              <w:overflowPunct/>
              <w:topLinePunct w:val="0"/>
              <w:autoSpaceDE/>
              <w:autoSpaceDN/>
              <w:bidi w:val="0"/>
              <w:spacing w:line="380" w:lineRule="exac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w:t>
            </w:r>
          </w:p>
        </w:tc>
        <w:tc>
          <w:tcPr>
            <w:tcW w:w="6406" w:type="dxa"/>
            <w:noWrap w:val="0"/>
            <w:vAlign w:val="center"/>
          </w:tcPr>
          <w:p w14:paraId="1C27CE21">
            <w:pPr>
              <w:keepNext w:val="0"/>
              <w:keepLines w:val="0"/>
              <w:pageBreakBefore w:val="0"/>
              <w:widowControl/>
              <w:kinsoku/>
              <w:wordWrap/>
              <w:overflowPunct/>
              <w:topLinePunct w:val="0"/>
              <w:autoSpaceDE/>
              <w:autoSpaceDN/>
              <w:bidi w:val="0"/>
              <w:spacing w:line="380" w:lineRule="exac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评审因素具体内容</w:t>
            </w:r>
          </w:p>
        </w:tc>
        <w:tc>
          <w:tcPr>
            <w:tcW w:w="851" w:type="dxa"/>
            <w:noWrap w:val="0"/>
            <w:vAlign w:val="center"/>
          </w:tcPr>
          <w:p w14:paraId="655B5DCE">
            <w:pPr>
              <w:keepNext w:val="0"/>
              <w:keepLines w:val="0"/>
              <w:pageBreakBefore w:val="0"/>
              <w:widowControl/>
              <w:kinsoku/>
              <w:wordWrap/>
              <w:overflowPunct/>
              <w:topLinePunct w:val="0"/>
              <w:autoSpaceDE/>
              <w:autoSpaceDN/>
              <w:bidi w:val="0"/>
              <w:spacing w:line="380" w:lineRule="exac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分值</w:t>
            </w:r>
          </w:p>
        </w:tc>
      </w:tr>
      <w:tr w14:paraId="53825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3" w:type="dxa"/>
            <w:noWrap w:val="0"/>
            <w:vAlign w:val="center"/>
          </w:tcPr>
          <w:p w14:paraId="346A0D78">
            <w:pPr>
              <w:keepNext w:val="0"/>
              <w:keepLines w:val="0"/>
              <w:pageBreakBefore w:val="0"/>
              <w:widowControl/>
              <w:kinsoku/>
              <w:wordWrap/>
              <w:overflowPunct/>
              <w:topLinePunct w:val="0"/>
              <w:autoSpaceDE/>
              <w:autoSpaceDN/>
              <w:bidi w:val="0"/>
              <w:spacing w:line="40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rPr>
              <w:t>1</w:t>
            </w:r>
          </w:p>
        </w:tc>
        <w:tc>
          <w:tcPr>
            <w:tcW w:w="1120" w:type="dxa"/>
            <w:noWrap w:val="0"/>
            <w:vAlign w:val="center"/>
          </w:tcPr>
          <w:p w14:paraId="46056BFC">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Tahoma"/>
                <w:color w:val="auto"/>
                <w:kern w:val="0"/>
                <w:szCs w:val="21"/>
                <w:highlight w:val="none"/>
                <w:lang w:val="en-US" w:eastAsia="zh-CN"/>
              </w:rPr>
            </w:pPr>
            <w:r>
              <w:rPr>
                <w:rFonts w:hint="eastAsia" w:ascii="宋体" w:hAnsi="宋体" w:cs="Tahoma"/>
                <w:color w:val="auto"/>
                <w:kern w:val="0"/>
                <w:szCs w:val="21"/>
                <w:highlight w:val="none"/>
              </w:rPr>
              <w:t>价格分</w:t>
            </w:r>
          </w:p>
        </w:tc>
        <w:tc>
          <w:tcPr>
            <w:tcW w:w="6406" w:type="dxa"/>
            <w:noWrap w:val="0"/>
            <w:vAlign w:val="top"/>
          </w:tcPr>
          <w:p w14:paraId="264DF7B8">
            <w:pPr>
              <w:pStyle w:val="13"/>
              <w:keepNext w:val="0"/>
              <w:keepLines w:val="0"/>
              <w:pageBreakBefore w:val="0"/>
              <w:widowControl/>
              <w:kinsoku/>
              <w:wordWrap/>
              <w:overflowPunct/>
              <w:topLinePunct w:val="0"/>
              <w:autoSpaceDE/>
              <w:autoSpaceDN/>
              <w:bidi w:val="0"/>
              <w:spacing w:line="400" w:lineRule="exact"/>
              <w:rPr>
                <w:rFonts w:hint="eastAsia" w:hAnsi="宋体"/>
                <w:color w:val="auto"/>
                <w:sz w:val="21"/>
                <w:highlight w:val="none"/>
                <w:lang w:val="en-US" w:eastAsia="zh-CN"/>
              </w:rPr>
            </w:pPr>
            <w:r>
              <w:rPr>
                <w:rFonts w:hint="eastAsia" w:hAnsi="宋体" w:cs="Courier New"/>
                <w:bCs/>
                <w:color w:val="auto"/>
                <w:kern w:val="2"/>
                <w:sz w:val="21"/>
                <w:highlight w:val="none"/>
                <w:lang w:val="en-US" w:eastAsia="zh-CN"/>
              </w:rPr>
              <w:t>一、政府采购政策性扣除计算方法</w:t>
            </w:r>
          </w:p>
          <w:p w14:paraId="3C0C323F">
            <w:pPr>
              <w:keepNext w:val="0"/>
              <w:keepLines w:val="0"/>
              <w:pageBreakBefore w:val="0"/>
              <w:widowControl/>
              <w:wordWrap/>
              <w:overflowPunct/>
              <w:topLinePunct w:val="0"/>
              <w:bidi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rPr>
              <w:t>根据《政府采购促进中小企业发展管理办法》（财库〔2020〕46号）</w:t>
            </w:r>
            <w:r>
              <w:rPr>
                <w:rFonts w:hint="eastAsia" w:ascii="新宋体" w:hAnsi="新宋体" w:eastAsia="新宋体"/>
                <w:color w:val="auto"/>
                <w:highlight w:val="none"/>
              </w:rPr>
              <w:t>和《广西壮族自治区财政厅关于进一步发挥政府采购政策功能促进企业发展的通知》（桂财采〔2022〕30号）的规定，</w:t>
            </w:r>
            <w:r>
              <w:rPr>
                <w:rFonts w:hint="eastAsia" w:ascii="宋体" w:hAnsi="宋体"/>
                <w:color w:val="auto"/>
                <w:szCs w:val="21"/>
                <w:highlight w:val="none"/>
              </w:rPr>
              <w:t>非预留份额专门面向中小企业的采购包，</w:t>
            </w:r>
            <w:r>
              <w:rPr>
                <w:rFonts w:hint="eastAsia" w:ascii="宋体" w:hAnsi="宋体"/>
                <w:color w:val="auto"/>
                <w:szCs w:val="21"/>
                <w:highlight w:val="none"/>
                <w:lang w:eastAsia="zh-CN"/>
              </w:rPr>
              <w:t>供应商</w:t>
            </w:r>
            <w:r>
              <w:rPr>
                <w:rFonts w:hint="eastAsia" w:ascii="宋体" w:hAnsi="宋体"/>
                <w:color w:val="auto"/>
                <w:szCs w:val="21"/>
                <w:highlight w:val="none"/>
              </w:rPr>
              <w:t>在其</w:t>
            </w:r>
            <w:r>
              <w:rPr>
                <w:rFonts w:hint="eastAsia" w:ascii="宋体" w:hAnsi="宋体"/>
                <w:color w:val="auto"/>
                <w:szCs w:val="21"/>
                <w:highlight w:val="none"/>
                <w:lang w:eastAsia="zh-CN"/>
              </w:rPr>
              <w:t>响应</w:t>
            </w:r>
            <w:r>
              <w:rPr>
                <w:rFonts w:hint="eastAsia" w:ascii="宋体" w:hAnsi="宋体"/>
                <w:color w:val="auto"/>
                <w:szCs w:val="21"/>
                <w:highlight w:val="none"/>
              </w:rPr>
              <w:t>文件中提供《中小企业声明函》，且服务全部由小微企业承接，对供应商的</w:t>
            </w:r>
            <w:r>
              <w:rPr>
                <w:rFonts w:hint="eastAsia" w:ascii="宋体" w:hAnsi="宋体"/>
                <w:color w:val="auto"/>
                <w:szCs w:val="21"/>
                <w:highlight w:val="none"/>
                <w:lang w:eastAsia="zh-CN"/>
              </w:rPr>
              <w:t>竞</w:t>
            </w:r>
            <w:r>
              <w:rPr>
                <w:rFonts w:hint="eastAsia" w:ascii="宋体" w:hAnsi="宋体"/>
                <w:color w:val="auto"/>
                <w:szCs w:val="21"/>
                <w:highlight w:val="none"/>
              </w:rPr>
              <w:t>标报价给予20%的扣除，扣除后的价格为评审价，即评标价=投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价，即评标价=投标报价×（1-4%）。除上述情况外，评标价=投标报价。</w:t>
            </w:r>
          </w:p>
          <w:p w14:paraId="0E76CFF5">
            <w:pPr>
              <w:keepNext w:val="0"/>
              <w:keepLines w:val="0"/>
              <w:pageBreakBefore w:val="0"/>
              <w:widowControl/>
              <w:wordWrap/>
              <w:overflowPunct/>
              <w:topLinePunct w:val="0"/>
              <w:bidi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40FB04DD">
            <w:pPr>
              <w:keepNext w:val="0"/>
              <w:keepLines w:val="0"/>
              <w:pageBreakBefore w:val="0"/>
              <w:widowControl/>
              <w:wordWrap/>
              <w:overflowPunct/>
              <w:topLinePunct w:val="0"/>
              <w:bidi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752D8D8">
            <w:pPr>
              <w:pStyle w:val="13"/>
              <w:keepNext w:val="0"/>
              <w:keepLines w:val="0"/>
              <w:pageBreakBefore w:val="0"/>
              <w:widowControl/>
              <w:kinsoku/>
              <w:wordWrap/>
              <w:overflowPunct/>
              <w:topLinePunct w:val="0"/>
              <w:autoSpaceDE/>
              <w:autoSpaceDN/>
              <w:bidi w:val="0"/>
              <w:spacing w:line="400" w:lineRule="exact"/>
              <w:ind w:firstLine="420" w:firstLineChars="200"/>
              <w:rPr>
                <w:rFonts w:hint="eastAsia" w:ascii="宋体" w:hAnsi="宋体" w:eastAsia="宋体" w:cs="宋体"/>
                <w:color w:val="auto"/>
                <w:kern w:val="2"/>
                <w:sz w:val="21"/>
                <w:szCs w:val="22"/>
                <w:highlight w:val="none"/>
                <w:lang w:val="en-US" w:eastAsia="zh-CN" w:bidi="ar"/>
              </w:rPr>
            </w:pPr>
            <w:r>
              <w:rPr>
                <w:rFonts w:hint="eastAsia" w:ascii="宋体" w:hAnsi="宋体" w:eastAsia="宋体" w:cs="宋体"/>
                <w:color w:val="auto"/>
                <w:kern w:val="2"/>
                <w:sz w:val="21"/>
                <w:szCs w:val="22"/>
                <w:highlight w:val="none"/>
                <w:lang w:val="en-US" w:eastAsia="zh-CN" w:bidi="ar"/>
              </w:rPr>
              <w:t>二、报价分（满分10分）</w:t>
            </w:r>
          </w:p>
          <w:p w14:paraId="3C10DDE2">
            <w:pPr>
              <w:pStyle w:val="13"/>
              <w:keepNext w:val="0"/>
              <w:keepLines w:val="0"/>
              <w:pageBreakBefore w:val="0"/>
              <w:widowControl/>
              <w:kinsoku/>
              <w:wordWrap/>
              <w:overflowPunct/>
              <w:topLinePunct w:val="0"/>
              <w:autoSpaceDE/>
              <w:autoSpaceDN/>
              <w:bidi w:val="0"/>
              <w:spacing w:line="400" w:lineRule="exact"/>
              <w:ind w:firstLine="420" w:firstLineChars="200"/>
              <w:rPr>
                <w:rFonts w:hint="eastAsia"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1、报价分采用低价优先法计算，满足磋商文件要求且评标价最低的有效供应商的评标价为评标基准价，其报价分为满分。</w:t>
            </w:r>
          </w:p>
          <w:p w14:paraId="5C993270">
            <w:pPr>
              <w:pStyle w:val="13"/>
              <w:keepNext w:val="0"/>
              <w:keepLines w:val="0"/>
              <w:pageBreakBefore w:val="0"/>
              <w:widowControl/>
              <w:kinsoku/>
              <w:wordWrap/>
              <w:overflowPunct/>
              <w:topLinePunct w:val="0"/>
              <w:autoSpaceDE/>
              <w:autoSpaceDN/>
              <w:bidi w:val="0"/>
              <w:spacing w:line="400" w:lineRule="exact"/>
              <w:ind w:firstLine="420" w:firstLineChars="200"/>
              <w:rPr>
                <w:rFonts w:hint="eastAsia"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2、其他供应商的价格分统一按照下列公式计算：某有效供应商的报价分=（评标基准价／某有效供应商评标价）×10分。</w:t>
            </w:r>
          </w:p>
          <w:p w14:paraId="3CF5CC41">
            <w:pPr>
              <w:pStyle w:val="13"/>
              <w:keepNext w:val="0"/>
              <w:keepLines w:val="0"/>
              <w:pageBreakBefore w:val="0"/>
              <w:widowControl/>
              <w:kinsoku/>
              <w:wordWrap/>
              <w:overflowPunct/>
              <w:topLinePunct w:val="0"/>
              <w:autoSpaceDE/>
              <w:autoSpaceDN/>
              <w:bidi w:val="0"/>
              <w:spacing w:line="400" w:lineRule="exact"/>
              <w:ind w:firstLine="420" w:firstLineChars="200"/>
              <w:rPr>
                <w:rFonts w:hint="eastAsia" w:hAnsi="宋体" w:cs="Courier New"/>
                <w:bCs/>
                <w:color w:val="auto"/>
                <w:kern w:val="2"/>
                <w:sz w:val="21"/>
                <w:highlight w:val="none"/>
                <w:lang w:val="en-US" w:eastAsia="zh-CN"/>
              </w:rPr>
            </w:pPr>
          </w:p>
        </w:tc>
        <w:tc>
          <w:tcPr>
            <w:tcW w:w="851" w:type="dxa"/>
            <w:noWrap w:val="0"/>
            <w:vAlign w:val="center"/>
          </w:tcPr>
          <w:p w14:paraId="3A1F9AE9">
            <w:pPr>
              <w:keepNext w:val="0"/>
              <w:keepLines w:val="0"/>
              <w:pageBreakBefore w:val="0"/>
              <w:widowControl/>
              <w:kinsoku/>
              <w:wordWrap/>
              <w:overflowPunct/>
              <w:topLinePunct w:val="0"/>
              <w:autoSpaceDE/>
              <w:autoSpaceDN/>
              <w:bidi w:val="0"/>
              <w:spacing w:line="40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lang w:val="en-US" w:eastAsia="zh-CN"/>
              </w:rPr>
              <w:t>10</w:t>
            </w:r>
            <w:r>
              <w:rPr>
                <w:rFonts w:hint="eastAsia" w:ascii="宋体" w:hAnsi="宋体" w:cs="Tahoma"/>
                <w:color w:val="auto"/>
                <w:kern w:val="0"/>
                <w:szCs w:val="21"/>
                <w:highlight w:val="none"/>
              </w:rPr>
              <w:t>分</w:t>
            </w:r>
          </w:p>
        </w:tc>
      </w:tr>
      <w:tr w14:paraId="540AB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13" w:type="dxa"/>
            <w:noWrap w:val="0"/>
            <w:vAlign w:val="center"/>
          </w:tcPr>
          <w:p w14:paraId="4A15DF86">
            <w:pPr>
              <w:keepNext w:val="0"/>
              <w:keepLines w:val="0"/>
              <w:pageBreakBefore w:val="0"/>
              <w:widowControl/>
              <w:kinsoku/>
              <w:wordWrap/>
              <w:overflowPunct/>
              <w:topLinePunct w:val="0"/>
              <w:autoSpaceDE/>
              <w:autoSpaceDN/>
              <w:bidi w:val="0"/>
              <w:spacing w:line="400" w:lineRule="exact"/>
              <w:jc w:val="center"/>
              <w:rPr>
                <w:rFonts w:hint="eastAsia" w:ascii="宋体" w:hAnsi="宋体" w:cs="Tahoma"/>
                <w:color w:val="auto"/>
                <w:kern w:val="0"/>
                <w:szCs w:val="21"/>
                <w:highlight w:val="none"/>
              </w:rPr>
            </w:pPr>
            <w:r>
              <w:rPr>
                <w:rFonts w:hint="eastAsia" w:ascii="宋体" w:hAnsi="宋体"/>
                <w:bCs/>
                <w:color w:val="auto"/>
                <w:kern w:val="0"/>
                <w:szCs w:val="21"/>
                <w:highlight w:val="none"/>
              </w:rPr>
              <w:t>2</w:t>
            </w:r>
          </w:p>
        </w:tc>
        <w:tc>
          <w:tcPr>
            <w:tcW w:w="1120" w:type="dxa"/>
            <w:noWrap w:val="0"/>
            <w:vAlign w:val="center"/>
          </w:tcPr>
          <w:p w14:paraId="6051F106">
            <w:pPr>
              <w:keepNext w:val="0"/>
              <w:keepLines w:val="0"/>
              <w:pageBreakBefore w:val="0"/>
              <w:widowControl/>
              <w:kinsoku/>
              <w:wordWrap/>
              <w:overflowPunct/>
              <w:topLinePunct w:val="0"/>
              <w:autoSpaceDE/>
              <w:autoSpaceDN/>
              <w:bidi w:val="0"/>
              <w:spacing w:line="400" w:lineRule="exact"/>
              <w:jc w:val="center"/>
              <w:rPr>
                <w:rFonts w:hint="eastAsia" w:ascii="宋体" w:hAnsi="宋体" w:cs="Tahoma"/>
                <w:color w:val="auto"/>
                <w:kern w:val="0"/>
                <w:szCs w:val="21"/>
                <w:highlight w:val="none"/>
              </w:rPr>
            </w:pPr>
            <w:r>
              <w:rPr>
                <w:rFonts w:hint="eastAsia" w:ascii="宋体" w:hAnsi="宋体"/>
                <w:bCs/>
                <w:color w:val="auto"/>
                <w:kern w:val="0"/>
                <w:szCs w:val="21"/>
                <w:highlight w:val="none"/>
              </w:rPr>
              <w:t>技术分</w:t>
            </w:r>
          </w:p>
        </w:tc>
        <w:tc>
          <w:tcPr>
            <w:tcW w:w="7257" w:type="dxa"/>
            <w:gridSpan w:val="2"/>
            <w:noWrap w:val="0"/>
            <w:vAlign w:val="top"/>
          </w:tcPr>
          <w:p w14:paraId="086D3418">
            <w:pPr>
              <w:keepNext w:val="0"/>
              <w:keepLines w:val="0"/>
              <w:pageBreakBefore w:val="0"/>
              <w:widowControl/>
              <w:kinsoku/>
              <w:wordWrap/>
              <w:overflowPunct/>
              <w:topLinePunct w:val="0"/>
              <w:autoSpaceDE/>
              <w:autoSpaceDN/>
              <w:bidi w:val="0"/>
              <w:spacing w:line="400" w:lineRule="exact"/>
              <w:jc w:val="center"/>
              <w:rPr>
                <w:rFonts w:hint="eastAsia" w:ascii="宋体" w:hAnsi="宋体" w:cs="Tahoma"/>
                <w:color w:val="auto"/>
                <w:kern w:val="0"/>
                <w:szCs w:val="21"/>
                <w:highlight w:val="none"/>
              </w:rPr>
            </w:pPr>
            <w:r>
              <w:rPr>
                <w:rFonts w:hint="eastAsia" w:ascii="宋体" w:hAnsi="宋体" w:cs="Tahoma"/>
                <w:color w:val="auto"/>
                <w:kern w:val="0"/>
                <w:szCs w:val="21"/>
                <w:highlight w:val="none"/>
              </w:rPr>
              <w:t>评审因素</w:t>
            </w:r>
          </w:p>
        </w:tc>
      </w:tr>
      <w:tr w14:paraId="4807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3" w:type="dxa"/>
            <w:noWrap w:val="0"/>
            <w:vAlign w:val="center"/>
          </w:tcPr>
          <w:p w14:paraId="250C1780">
            <w:pPr>
              <w:keepNext w:val="0"/>
              <w:keepLines w:val="0"/>
              <w:pageBreakBefore w:val="0"/>
              <w:widowControl/>
              <w:kinsoku/>
              <w:wordWrap/>
              <w:overflowPunct/>
              <w:topLinePunct w:val="0"/>
              <w:autoSpaceDE/>
              <w:autoSpaceDN/>
              <w:bidi w:val="0"/>
              <w:adjustRightInd w:val="0"/>
              <w:spacing w:line="400" w:lineRule="exact"/>
              <w:ind w:left="-105" w:leftChars="-50" w:right="-105" w:rightChars="-50"/>
              <w:jc w:val="center"/>
              <w:textAlignment w:val="baseline"/>
              <w:rPr>
                <w:rFonts w:ascii="宋体" w:hAnsi="宋体"/>
                <w:bCs/>
                <w:color w:val="auto"/>
                <w:kern w:val="0"/>
                <w:szCs w:val="21"/>
                <w:highlight w:val="none"/>
              </w:rPr>
            </w:pPr>
            <w:r>
              <w:rPr>
                <w:rFonts w:hint="eastAsia" w:ascii="宋体" w:hAnsi="宋体"/>
                <w:bCs/>
                <w:color w:val="auto"/>
                <w:kern w:val="0"/>
                <w:szCs w:val="21"/>
                <w:highlight w:val="none"/>
              </w:rPr>
              <w:t>2</w:t>
            </w:r>
            <w:r>
              <w:rPr>
                <w:rFonts w:ascii="宋体" w:hAnsi="宋体"/>
                <w:bCs/>
                <w:color w:val="auto"/>
                <w:kern w:val="0"/>
                <w:szCs w:val="21"/>
                <w:highlight w:val="none"/>
              </w:rPr>
              <w:t>.1</w:t>
            </w:r>
          </w:p>
        </w:tc>
        <w:tc>
          <w:tcPr>
            <w:tcW w:w="1120" w:type="dxa"/>
            <w:noWrap w:val="0"/>
            <w:vAlign w:val="center"/>
          </w:tcPr>
          <w:p w14:paraId="493EC78D">
            <w:pPr>
              <w:keepNext w:val="0"/>
              <w:keepLines w:val="0"/>
              <w:pageBreakBefore w:val="0"/>
              <w:widowControl/>
              <w:kinsoku/>
              <w:wordWrap/>
              <w:overflowPunct/>
              <w:topLinePunct w:val="0"/>
              <w:autoSpaceDE/>
              <w:autoSpaceDN/>
              <w:bidi w:val="0"/>
              <w:adjustRightInd w:val="0"/>
              <w:spacing w:line="400" w:lineRule="exact"/>
              <w:jc w:val="center"/>
              <w:textAlignment w:val="baseline"/>
              <w:rPr>
                <w:rFonts w:ascii="宋体" w:hAnsi="宋体"/>
                <w:bCs/>
                <w:color w:val="auto"/>
                <w:kern w:val="0"/>
                <w:szCs w:val="21"/>
                <w:highlight w:val="none"/>
              </w:rPr>
            </w:pPr>
            <w:r>
              <w:rPr>
                <w:rFonts w:hint="eastAsia" w:ascii="宋体" w:hAnsi="宋体" w:eastAsia="宋体" w:cs="宋体"/>
                <w:color w:val="auto"/>
                <w:kern w:val="2"/>
                <w:sz w:val="21"/>
                <w:szCs w:val="22"/>
                <w:highlight w:val="none"/>
                <w:lang w:val="en-US" w:eastAsia="zh-CN" w:bidi="ar"/>
              </w:rPr>
              <w:t>项目实施方案分</w:t>
            </w:r>
          </w:p>
        </w:tc>
        <w:tc>
          <w:tcPr>
            <w:tcW w:w="6406" w:type="dxa"/>
            <w:noWrap w:val="0"/>
            <w:vAlign w:val="center"/>
          </w:tcPr>
          <w:p w14:paraId="77F633CD">
            <w:pPr>
              <w:pStyle w:val="21"/>
              <w:spacing w:before="31" w:line="235" w:lineRule="auto"/>
              <w:ind w:left="115" w:right="22" w:firstLine="501"/>
              <w:rPr>
                <w:rFonts w:hint="eastAsia"/>
              </w:rPr>
            </w:pPr>
            <w:r>
              <w:rPr>
                <w:rFonts w:hint="eastAsia"/>
              </w:rPr>
              <w:t>一档（</w:t>
            </w:r>
            <w:r>
              <w:rPr>
                <w:rFonts w:hint="eastAsia"/>
                <w:lang w:val="en-US" w:eastAsia="zh-CN"/>
              </w:rPr>
              <w:t>7</w:t>
            </w:r>
            <w:r>
              <w:rPr>
                <w:rFonts w:hint="eastAsia"/>
              </w:rPr>
              <w:t>分）：实施方案简单，基本满足采购需要，基本阐述清楚实施方法及保障措施。</w:t>
            </w:r>
          </w:p>
          <w:p w14:paraId="3078C6CE">
            <w:pPr>
              <w:pStyle w:val="21"/>
              <w:spacing w:before="31" w:line="235" w:lineRule="auto"/>
              <w:ind w:left="115" w:right="22" w:firstLine="501"/>
              <w:rPr>
                <w:rFonts w:hint="eastAsia"/>
              </w:rPr>
            </w:pPr>
          </w:p>
          <w:p w14:paraId="12708C70">
            <w:pPr>
              <w:pStyle w:val="21"/>
              <w:spacing w:before="31" w:line="235" w:lineRule="auto"/>
              <w:ind w:left="115" w:right="22" w:firstLine="501"/>
              <w:rPr>
                <w:rFonts w:hint="eastAsia"/>
              </w:rPr>
            </w:pPr>
            <w:r>
              <w:rPr>
                <w:rFonts w:hint="eastAsia"/>
              </w:rPr>
              <w:t>二档（</w:t>
            </w:r>
            <w:r>
              <w:rPr>
                <w:rFonts w:hint="eastAsia"/>
                <w:lang w:val="en-US" w:eastAsia="zh-CN"/>
              </w:rPr>
              <w:t>15</w:t>
            </w:r>
            <w:r>
              <w:rPr>
                <w:rFonts w:hint="eastAsia"/>
              </w:rPr>
              <w:t>分）：实施方案比较具体，有项目管理、工作安排能说明人员安排及施工进度安排，方案可行、科学合理的；</w:t>
            </w:r>
          </w:p>
          <w:p w14:paraId="15566A73">
            <w:pPr>
              <w:pStyle w:val="21"/>
              <w:spacing w:before="31" w:line="235" w:lineRule="auto"/>
              <w:ind w:left="115" w:right="22" w:firstLine="501"/>
              <w:rPr>
                <w:rFonts w:hint="eastAsia"/>
              </w:rPr>
            </w:pPr>
          </w:p>
          <w:p w14:paraId="2E50C2A1">
            <w:pPr>
              <w:pStyle w:val="21"/>
              <w:spacing w:before="31" w:line="235" w:lineRule="auto"/>
              <w:ind w:left="115" w:right="22" w:firstLine="501"/>
              <w:rPr>
                <w:rFonts w:hint="eastAsia"/>
              </w:rPr>
            </w:pPr>
            <w:r>
              <w:rPr>
                <w:rFonts w:hint="eastAsia"/>
              </w:rPr>
              <w:t>三档（</w:t>
            </w:r>
            <w:r>
              <w:rPr>
                <w:rFonts w:hint="eastAsia"/>
                <w:lang w:val="en-US" w:eastAsia="zh-CN"/>
              </w:rPr>
              <w:t>20</w:t>
            </w:r>
            <w:r>
              <w:rPr>
                <w:rFonts w:hint="eastAsia"/>
              </w:rPr>
              <w:t>分）：项目实施方案详细，能详细说明各个阶段工作安排，阐述清楚实施组织办法及保障体系，有较完备的质量管理体系和安全保障措施。项目实施方案表述清晰、完整、严谨、合理，可操作性强的。</w:t>
            </w:r>
          </w:p>
          <w:p w14:paraId="397A7AF6">
            <w:pPr>
              <w:pStyle w:val="21"/>
              <w:spacing w:before="31" w:line="235" w:lineRule="auto"/>
              <w:ind w:left="115" w:right="22" w:firstLine="501"/>
            </w:pPr>
          </w:p>
          <w:p w14:paraId="44338662">
            <w:pPr>
              <w:keepNext w:val="0"/>
              <w:keepLines w:val="0"/>
              <w:pageBreakBefore w:val="0"/>
              <w:widowControl/>
              <w:suppressLineNumbers w:val="0"/>
              <w:kinsoku/>
              <w:wordWrap/>
              <w:overflowPunct/>
              <w:topLinePunct w:val="0"/>
              <w:autoSpaceDE/>
              <w:autoSpaceDN/>
              <w:bidi w:val="0"/>
              <w:spacing w:before="0" w:beforeAutospacing="0" w:afterAutospacing="0" w:line="400" w:lineRule="exact"/>
              <w:ind w:left="0" w:right="0" w:firstLine="0"/>
              <w:jc w:val="left"/>
              <w:rPr>
                <w:rFonts w:hint="eastAsia" w:hAnsi="宋体"/>
                <w:bCs/>
                <w:color w:val="auto"/>
                <w:sz w:val="21"/>
                <w:highlight w:val="none"/>
                <w:lang w:val="en-US" w:eastAsia="zh-CN"/>
              </w:rPr>
            </w:pPr>
            <w:r>
              <w:rPr>
                <w:spacing w:val="-4"/>
              </w:rPr>
              <w:t>注:未提供的得</w:t>
            </w:r>
            <w:r>
              <w:rPr>
                <w:spacing w:val="-43"/>
              </w:rPr>
              <w:t xml:space="preserve"> </w:t>
            </w:r>
            <w:r>
              <w:rPr>
                <w:spacing w:val="-4"/>
              </w:rPr>
              <w:t>0</w:t>
            </w:r>
            <w:r>
              <w:rPr>
                <w:spacing w:val="-48"/>
              </w:rPr>
              <w:t xml:space="preserve"> </w:t>
            </w:r>
            <w:r>
              <w:rPr>
                <w:spacing w:val="-4"/>
              </w:rPr>
              <w:t>分。</w:t>
            </w:r>
          </w:p>
        </w:tc>
        <w:tc>
          <w:tcPr>
            <w:tcW w:w="851" w:type="dxa"/>
            <w:noWrap w:val="0"/>
            <w:vAlign w:val="center"/>
          </w:tcPr>
          <w:p w14:paraId="49BD996E">
            <w:pPr>
              <w:keepNext w:val="0"/>
              <w:keepLines w:val="0"/>
              <w:pageBreakBefore w:val="0"/>
              <w:widowControl/>
              <w:kinsoku/>
              <w:wordWrap/>
              <w:overflowPunct/>
              <w:topLinePunct w:val="0"/>
              <w:autoSpaceDE/>
              <w:autoSpaceDN/>
              <w:bidi w:val="0"/>
              <w:spacing w:line="40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lang w:val="en-US" w:eastAsia="zh-CN"/>
              </w:rPr>
              <w:t>20</w:t>
            </w:r>
            <w:r>
              <w:rPr>
                <w:rFonts w:hint="eastAsia" w:ascii="宋体" w:hAnsi="宋体" w:cs="Tahoma"/>
                <w:color w:val="auto"/>
                <w:kern w:val="0"/>
                <w:szCs w:val="21"/>
                <w:highlight w:val="none"/>
              </w:rPr>
              <w:t>分</w:t>
            </w:r>
          </w:p>
        </w:tc>
      </w:tr>
      <w:tr w14:paraId="27E61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3" w:type="dxa"/>
            <w:noWrap w:val="0"/>
            <w:vAlign w:val="center"/>
          </w:tcPr>
          <w:p w14:paraId="3062D7E3">
            <w:pPr>
              <w:keepNext w:val="0"/>
              <w:keepLines w:val="0"/>
              <w:pageBreakBefore w:val="0"/>
              <w:widowControl/>
              <w:kinsoku/>
              <w:wordWrap/>
              <w:overflowPunct/>
              <w:topLinePunct w:val="0"/>
              <w:autoSpaceDE/>
              <w:autoSpaceDN/>
              <w:bidi w:val="0"/>
              <w:adjustRightInd w:val="0"/>
              <w:spacing w:line="400" w:lineRule="exact"/>
              <w:ind w:left="-105" w:leftChars="-50" w:right="-105" w:rightChars="-50"/>
              <w:jc w:val="center"/>
              <w:textAlignment w:val="baseline"/>
              <w:rPr>
                <w:rFonts w:hint="eastAsia" w:ascii="宋体" w:hAnsi="宋体"/>
                <w:bCs/>
                <w:color w:val="auto"/>
                <w:kern w:val="0"/>
                <w:szCs w:val="21"/>
                <w:highlight w:val="none"/>
              </w:rPr>
            </w:pPr>
            <w:r>
              <w:rPr>
                <w:rFonts w:ascii="宋体" w:hAnsi="宋体"/>
                <w:bCs/>
                <w:color w:val="auto"/>
                <w:kern w:val="0"/>
                <w:szCs w:val="21"/>
                <w:highlight w:val="none"/>
              </w:rPr>
              <w:t>2.2</w:t>
            </w:r>
          </w:p>
        </w:tc>
        <w:tc>
          <w:tcPr>
            <w:tcW w:w="1120" w:type="dxa"/>
            <w:noWrap w:val="0"/>
            <w:vAlign w:val="center"/>
          </w:tcPr>
          <w:p w14:paraId="3E8F1C83">
            <w:pPr>
              <w:pStyle w:val="21"/>
              <w:spacing w:before="78" w:line="219"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管理规章</w:t>
            </w:r>
          </w:p>
          <w:p w14:paraId="2C160F18">
            <w:pPr>
              <w:pStyle w:val="21"/>
              <w:spacing w:before="78" w:line="219" w:lineRule="auto"/>
              <w:ind w:left="241"/>
              <w:rPr>
                <w:rFonts w:hint="eastAsia" w:ascii="宋体" w:hAnsi="宋体"/>
                <w:bCs/>
                <w:color w:val="auto"/>
                <w:kern w:val="0"/>
                <w:szCs w:val="21"/>
                <w:highlight w:val="none"/>
              </w:rPr>
            </w:pPr>
            <w:r>
              <w:rPr>
                <w:rFonts w:hint="eastAsia" w:ascii="宋体" w:hAnsi="宋体" w:eastAsia="宋体" w:cs="宋体"/>
                <w:color w:val="000000" w:themeColor="text1"/>
                <w:highlight w:val="none"/>
                <w14:textFill>
                  <w14:solidFill>
                    <w14:schemeClr w14:val="tx1"/>
                  </w14:solidFill>
                </w14:textFill>
              </w:rPr>
              <w:t>制度与质量保证措施</w:t>
            </w:r>
            <w:r>
              <w:rPr>
                <w:rFonts w:hint="eastAsia" w:ascii="宋体" w:hAnsi="宋体" w:eastAsia="宋体" w:cs="宋体"/>
                <w:color w:val="auto"/>
                <w:kern w:val="2"/>
                <w:sz w:val="21"/>
                <w:szCs w:val="22"/>
                <w:highlight w:val="none"/>
                <w:lang w:val="en-US" w:eastAsia="zh-CN" w:bidi="ar"/>
              </w:rPr>
              <w:t>分</w:t>
            </w:r>
          </w:p>
        </w:tc>
        <w:tc>
          <w:tcPr>
            <w:tcW w:w="6406" w:type="dxa"/>
            <w:noWrap w:val="0"/>
            <w:vAlign w:val="center"/>
          </w:tcPr>
          <w:p w14:paraId="4133832E">
            <w:pPr>
              <w:pStyle w:val="21"/>
              <w:spacing w:before="40" w:line="235" w:lineRule="auto"/>
              <w:ind w:left="117" w:right="102" w:firstLine="399"/>
            </w:pPr>
            <w:r>
              <w:rPr>
                <w:spacing w:val="-2"/>
              </w:rPr>
              <w:t>一档（5</w:t>
            </w:r>
            <w:r>
              <w:rPr>
                <w:spacing w:val="-47"/>
              </w:rPr>
              <w:t xml:space="preserve"> </w:t>
            </w:r>
            <w:r>
              <w:rPr>
                <w:spacing w:val="-2"/>
              </w:rPr>
              <w:t>分</w:t>
            </w:r>
            <w:r>
              <w:rPr>
                <w:spacing w:val="11"/>
              </w:rPr>
              <w:t>）：</w:t>
            </w:r>
            <w:r>
              <w:rPr>
                <w:spacing w:val="-2"/>
              </w:rPr>
              <w:t>为本项目建立有相关的规章管理制度与档案管理制度，供应商能提供质量保证措施的，内容简单，操作基本可行</w:t>
            </w:r>
            <w:r>
              <w:rPr>
                <w:spacing w:val="-7"/>
              </w:rPr>
              <w:t>的。</w:t>
            </w:r>
          </w:p>
          <w:p w14:paraId="19A53122">
            <w:pPr>
              <w:pStyle w:val="21"/>
              <w:spacing w:before="26" w:line="234" w:lineRule="auto"/>
              <w:ind w:left="115" w:right="102" w:firstLine="401"/>
            </w:pPr>
            <w:r>
              <w:rPr>
                <w:spacing w:val="-2"/>
              </w:rPr>
              <w:t>二档（10</w:t>
            </w:r>
            <w:r>
              <w:rPr>
                <w:spacing w:val="-47"/>
              </w:rPr>
              <w:t xml:space="preserve"> </w:t>
            </w:r>
            <w:r>
              <w:rPr>
                <w:spacing w:val="-2"/>
              </w:rPr>
              <w:t>分</w:t>
            </w:r>
            <w:r>
              <w:rPr>
                <w:spacing w:val="4"/>
              </w:rPr>
              <w:t>）：</w:t>
            </w:r>
            <w:r>
              <w:rPr>
                <w:spacing w:val="-2"/>
              </w:rPr>
              <w:t>为本项目建立完善的规章管理制度与档案管理制度，能较好满足项目服务需求；供应商能提供具体质量保证措施</w:t>
            </w:r>
            <w:r>
              <w:rPr>
                <w:spacing w:val="-1"/>
              </w:rPr>
              <w:t>的，且措施比较合理、操作性比较强的。</w:t>
            </w:r>
          </w:p>
          <w:p w14:paraId="3B402A08">
            <w:pPr>
              <w:pStyle w:val="21"/>
              <w:spacing w:before="26" w:line="238" w:lineRule="auto"/>
              <w:ind w:left="113" w:right="102" w:firstLine="399"/>
              <w:rPr>
                <w:spacing w:val="-2"/>
              </w:rPr>
            </w:pPr>
          </w:p>
          <w:p w14:paraId="5EBB7501">
            <w:pPr>
              <w:pStyle w:val="21"/>
              <w:spacing w:before="26" w:line="238" w:lineRule="auto"/>
              <w:ind w:left="113" w:right="102" w:firstLine="399"/>
            </w:pPr>
            <w:r>
              <w:rPr>
                <w:spacing w:val="-2"/>
              </w:rPr>
              <w:t>三档（15</w:t>
            </w:r>
            <w:r>
              <w:rPr>
                <w:spacing w:val="-48"/>
              </w:rPr>
              <w:t xml:space="preserve"> </w:t>
            </w:r>
            <w:r>
              <w:rPr>
                <w:spacing w:val="-2"/>
              </w:rPr>
              <w:t>分</w:t>
            </w:r>
            <w:r>
              <w:rPr>
                <w:spacing w:val="5"/>
              </w:rPr>
              <w:t>）：</w:t>
            </w:r>
            <w:r>
              <w:rPr>
                <w:spacing w:val="-2"/>
              </w:rPr>
              <w:t>为本项目建立完善、详细、可行的规章管理制</w:t>
            </w:r>
            <w:r>
              <w:t xml:space="preserve"> </w:t>
            </w:r>
            <w:r>
              <w:rPr>
                <w:spacing w:val="-2"/>
              </w:rPr>
              <w:t>度与档案管理制度，其中维修档案、巡视记录、运行档案、投诉与</w:t>
            </w:r>
            <w:r>
              <w:rPr>
                <w:spacing w:val="10"/>
              </w:rPr>
              <w:t xml:space="preserve"> </w:t>
            </w:r>
            <w:r>
              <w:rPr>
                <w:spacing w:val="-2"/>
              </w:rPr>
              <w:t>回访记录、其他管理服务活动记录等管理内容完整、齐全。档案收</w:t>
            </w:r>
            <w:r>
              <w:rPr>
                <w:spacing w:val="10"/>
              </w:rPr>
              <w:t xml:space="preserve"> </w:t>
            </w:r>
            <w:r>
              <w:rPr>
                <w:spacing w:val="-2"/>
              </w:rPr>
              <w:t>集、储存、使用等管理严格。供应商能提供具体质量保证措施的，</w:t>
            </w:r>
            <w:r>
              <w:rPr>
                <w:spacing w:val="10"/>
              </w:rPr>
              <w:t xml:space="preserve"> </w:t>
            </w:r>
            <w:r>
              <w:rPr>
                <w:spacing w:val="-2"/>
              </w:rPr>
              <w:t>内容非常详细和比较全面，且措施非常合理、操作性非常强的，完</w:t>
            </w:r>
            <w:r>
              <w:rPr>
                <w:spacing w:val="10"/>
              </w:rPr>
              <w:t xml:space="preserve"> </w:t>
            </w:r>
            <w:r>
              <w:rPr>
                <w:spacing w:val="-1"/>
              </w:rPr>
              <w:t>全满足项目的采购需求的。</w:t>
            </w:r>
          </w:p>
          <w:p w14:paraId="1208CF86">
            <w:pPr>
              <w:pStyle w:val="21"/>
              <w:spacing w:before="28" w:line="206" w:lineRule="auto"/>
              <w:ind w:left="513"/>
              <w:rPr>
                <w:spacing w:val="-4"/>
              </w:rPr>
            </w:pPr>
          </w:p>
          <w:p w14:paraId="7874A6FD">
            <w:pPr>
              <w:keepNext w:val="0"/>
              <w:keepLines w:val="0"/>
              <w:pageBreakBefore w:val="0"/>
              <w:widowControl/>
              <w:wordWrap/>
              <w:overflowPunct/>
              <w:topLinePunct w:val="0"/>
              <w:bidi w:val="0"/>
              <w:spacing w:line="400" w:lineRule="exact"/>
              <w:jc w:val="left"/>
              <w:rPr>
                <w:rFonts w:hint="eastAsia"/>
                <w:color w:val="auto"/>
                <w:highlight w:val="none"/>
                <w:lang w:val="en-US" w:eastAsia="zh-CN"/>
              </w:rPr>
            </w:pPr>
            <w:r>
              <w:rPr>
                <w:spacing w:val="-4"/>
              </w:rPr>
              <w:t>注:未提供的得</w:t>
            </w:r>
            <w:r>
              <w:rPr>
                <w:spacing w:val="-43"/>
              </w:rPr>
              <w:t xml:space="preserve"> </w:t>
            </w:r>
            <w:r>
              <w:rPr>
                <w:spacing w:val="-4"/>
              </w:rPr>
              <w:t>0</w:t>
            </w:r>
            <w:r>
              <w:rPr>
                <w:spacing w:val="-48"/>
              </w:rPr>
              <w:t xml:space="preserve"> </w:t>
            </w:r>
            <w:r>
              <w:rPr>
                <w:spacing w:val="-4"/>
              </w:rPr>
              <w:t>分。</w:t>
            </w:r>
          </w:p>
        </w:tc>
        <w:tc>
          <w:tcPr>
            <w:tcW w:w="851" w:type="dxa"/>
            <w:noWrap w:val="0"/>
            <w:vAlign w:val="center"/>
          </w:tcPr>
          <w:p w14:paraId="4C608903">
            <w:pPr>
              <w:keepNext w:val="0"/>
              <w:keepLines w:val="0"/>
              <w:pageBreakBefore w:val="0"/>
              <w:widowControl/>
              <w:kinsoku/>
              <w:wordWrap/>
              <w:overflowPunct/>
              <w:topLinePunct w:val="0"/>
              <w:autoSpaceDE/>
              <w:autoSpaceDN/>
              <w:bidi w:val="0"/>
              <w:spacing w:line="400" w:lineRule="exact"/>
              <w:jc w:val="center"/>
              <w:rPr>
                <w:rFonts w:hint="eastAsia" w:ascii="宋体" w:hAnsi="宋体" w:cs="Tahoma"/>
                <w:color w:val="auto"/>
                <w:kern w:val="0"/>
                <w:szCs w:val="21"/>
                <w:highlight w:val="none"/>
              </w:rPr>
            </w:pPr>
            <w:r>
              <w:rPr>
                <w:rFonts w:hint="eastAsia" w:ascii="宋体" w:hAnsi="宋体" w:cs="Tahoma"/>
                <w:color w:val="auto"/>
                <w:kern w:val="0"/>
                <w:szCs w:val="21"/>
                <w:highlight w:val="none"/>
                <w:lang w:val="en-US" w:eastAsia="zh-CN"/>
              </w:rPr>
              <w:t>15</w:t>
            </w:r>
            <w:r>
              <w:rPr>
                <w:rFonts w:hint="eastAsia" w:ascii="宋体" w:hAnsi="宋体" w:cs="Tahoma"/>
                <w:color w:val="auto"/>
                <w:kern w:val="0"/>
                <w:szCs w:val="21"/>
                <w:highlight w:val="none"/>
              </w:rPr>
              <w:t>分</w:t>
            </w:r>
          </w:p>
        </w:tc>
      </w:tr>
      <w:tr w14:paraId="44563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3" w:type="dxa"/>
            <w:noWrap w:val="0"/>
            <w:vAlign w:val="center"/>
          </w:tcPr>
          <w:p w14:paraId="3DCA34B3">
            <w:pPr>
              <w:keepNext w:val="0"/>
              <w:keepLines w:val="0"/>
              <w:pageBreakBefore w:val="0"/>
              <w:widowControl/>
              <w:kinsoku/>
              <w:wordWrap/>
              <w:overflowPunct/>
              <w:topLinePunct w:val="0"/>
              <w:autoSpaceDE/>
              <w:autoSpaceDN/>
              <w:bidi w:val="0"/>
              <w:adjustRightInd w:val="0"/>
              <w:spacing w:line="400" w:lineRule="exact"/>
              <w:ind w:left="-105" w:leftChars="-50" w:right="-105" w:rightChars="-50"/>
              <w:jc w:val="center"/>
              <w:textAlignment w:val="baseline"/>
              <w:rPr>
                <w:rFonts w:hint="eastAsia" w:ascii="宋体" w:hAnsi="宋体"/>
                <w:bCs/>
                <w:color w:val="auto"/>
                <w:kern w:val="0"/>
                <w:szCs w:val="21"/>
                <w:highlight w:val="none"/>
              </w:rPr>
            </w:pPr>
            <w:r>
              <w:rPr>
                <w:rFonts w:ascii="宋体" w:hAnsi="宋体"/>
                <w:bCs/>
                <w:color w:val="auto"/>
                <w:kern w:val="0"/>
                <w:szCs w:val="21"/>
                <w:highlight w:val="none"/>
              </w:rPr>
              <w:t>2.3</w:t>
            </w:r>
          </w:p>
        </w:tc>
        <w:tc>
          <w:tcPr>
            <w:tcW w:w="1120" w:type="dxa"/>
            <w:noWrap w:val="0"/>
            <w:vAlign w:val="center"/>
          </w:tcPr>
          <w:p w14:paraId="7D75F39D">
            <w:pPr>
              <w:keepNext w:val="0"/>
              <w:keepLines w:val="0"/>
              <w:pageBreakBefore w:val="0"/>
              <w:widowControl/>
              <w:kinsoku/>
              <w:wordWrap/>
              <w:overflowPunct/>
              <w:topLinePunct w:val="0"/>
              <w:autoSpaceDE/>
              <w:autoSpaceDN/>
              <w:bidi w:val="0"/>
              <w:adjustRightInd w:val="0"/>
              <w:snapToGrid w:val="0"/>
              <w:spacing w:line="400" w:lineRule="exact"/>
              <w:ind w:firstLine="105" w:firstLineChars="50"/>
              <w:rPr>
                <w:rFonts w:hint="eastAsia" w:ascii="宋体" w:hAnsi="宋体" w:eastAsia="宋体"/>
                <w:bCs/>
                <w:color w:val="auto"/>
                <w:szCs w:val="21"/>
                <w:highlight w:val="none"/>
                <w:lang w:val="en-US" w:eastAsia="zh-CN"/>
              </w:rPr>
            </w:pPr>
            <w:r>
              <w:rPr>
                <w:rFonts w:hint="eastAsia"/>
              </w:rPr>
              <w:t>服务承诺</w:t>
            </w:r>
            <w:r>
              <w:rPr>
                <w:rFonts w:hint="eastAsia" w:eastAsia="宋体"/>
                <w:lang w:val="en-US" w:eastAsia="zh-CN"/>
              </w:rPr>
              <w:t>分</w:t>
            </w:r>
          </w:p>
        </w:tc>
        <w:tc>
          <w:tcPr>
            <w:tcW w:w="6406" w:type="dxa"/>
            <w:noWrap w:val="0"/>
            <w:vAlign w:val="center"/>
          </w:tcPr>
          <w:p w14:paraId="10C818D6">
            <w:pPr>
              <w:keepNext w:val="0"/>
              <w:keepLines w:val="0"/>
              <w:pageBreakBefore w:val="0"/>
              <w:widowControl/>
              <w:kinsoku/>
              <w:wordWrap/>
              <w:overflowPunct/>
              <w:topLinePunct w:val="0"/>
              <w:autoSpaceDE/>
              <w:autoSpaceDN/>
              <w:bidi w:val="0"/>
              <w:spacing w:line="400" w:lineRule="exact"/>
              <w:rPr>
                <w:rFonts w:hint="eastAsia" w:ascii="宋体" w:hAnsi="宋体"/>
                <w:bCs/>
                <w:color w:val="auto"/>
                <w:szCs w:val="21"/>
                <w:highlight w:val="none"/>
              </w:rPr>
            </w:pPr>
            <w:r>
              <w:rPr>
                <w:rFonts w:hint="eastAsia" w:ascii="宋体" w:hAnsi="宋体"/>
                <w:bCs/>
                <w:color w:val="auto"/>
                <w:szCs w:val="21"/>
                <w:highlight w:val="none"/>
              </w:rPr>
              <w:t>一档（</w:t>
            </w:r>
            <w:r>
              <w:rPr>
                <w:rFonts w:hint="eastAsia" w:ascii="宋体" w:hAnsi="宋体"/>
                <w:bCs/>
                <w:color w:val="auto"/>
                <w:szCs w:val="21"/>
                <w:highlight w:val="none"/>
                <w:lang w:val="en-US" w:eastAsia="zh-CN"/>
              </w:rPr>
              <w:t>10</w:t>
            </w:r>
            <w:r>
              <w:rPr>
                <w:rFonts w:hint="eastAsia" w:ascii="宋体" w:hAnsi="宋体"/>
                <w:bCs/>
                <w:color w:val="auto"/>
                <w:szCs w:val="21"/>
                <w:highlight w:val="none"/>
              </w:rPr>
              <w:t>）分：基本满足采购文件要求，方案描述简单。</w:t>
            </w:r>
          </w:p>
          <w:p w14:paraId="1B2A78AA">
            <w:pPr>
              <w:keepNext w:val="0"/>
              <w:keepLines w:val="0"/>
              <w:pageBreakBefore w:val="0"/>
              <w:widowControl/>
              <w:kinsoku/>
              <w:wordWrap/>
              <w:overflowPunct/>
              <w:topLinePunct w:val="0"/>
              <w:autoSpaceDE/>
              <w:autoSpaceDN/>
              <w:bidi w:val="0"/>
              <w:spacing w:line="400" w:lineRule="exact"/>
              <w:rPr>
                <w:rFonts w:hint="eastAsia" w:ascii="宋体" w:hAnsi="宋体"/>
                <w:bCs/>
                <w:color w:val="auto"/>
                <w:szCs w:val="21"/>
                <w:highlight w:val="none"/>
              </w:rPr>
            </w:pPr>
            <w:r>
              <w:rPr>
                <w:rFonts w:hint="eastAsia" w:ascii="宋体" w:hAnsi="宋体"/>
                <w:bCs/>
                <w:color w:val="auto"/>
                <w:szCs w:val="21"/>
                <w:highlight w:val="none"/>
              </w:rPr>
              <w:t>二档（</w:t>
            </w:r>
            <w:r>
              <w:rPr>
                <w:rFonts w:hint="eastAsia" w:ascii="宋体" w:hAnsi="宋体"/>
                <w:bCs/>
                <w:color w:val="auto"/>
                <w:szCs w:val="21"/>
                <w:highlight w:val="none"/>
                <w:lang w:val="en-US" w:eastAsia="zh-CN"/>
              </w:rPr>
              <w:t>15</w:t>
            </w:r>
            <w:r>
              <w:rPr>
                <w:rFonts w:hint="eastAsia" w:ascii="宋体" w:hAnsi="宋体"/>
                <w:bCs/>
                <w:color w:val="auto"/>
                <w:szCs w:val="21"/>
                <w:highlight w:val="none"/>
              </w:rPr>
              <w:t>）分：服务承诺完全符合项目要求，可行性较高，有合理的服务保障。</w:t>
            </w:r>
          </w:p>
          <w:p w14:paraId="09EDE6AC">
            <w:pPr>
              <w:keepNext w:val="0"/>
              <w:keepLines w:val="0"/>
              <w:pageBreakBefore w:val="0"/>
              <w:widowControl/>
              <w:kinsoku/>
              <w:wordWrap/>
              <w:overflowPunct/>
              <w:topLinePunct w:val="0"/>
              <w:autoSpaceDE/>
              <w:autoSpaceDN/>
              <w:bidi w:val="0"/>
              <w:spacing w:line="400" w:lineRule="exact"/>
              <w:rPr>
                <w:rFonts w:hint="eastAsia" w:ascii="宋体" w:hAnsi="宋体"/>
                <w:bCs/>
                <w:color w:val="auto"/>
                <w:szCs w:val="21"/>
                <w:highlight w:val="none"/>
              </w:rPr>
            </w:pPr>
            <w:r>
              <w:rPr>
                <w:rFonts w:hint="eastAsia" w:ascii="宋体" w:hAnsi="宋体"/>
                <w:bCs/>
                <w:color w:val="auto"/>
                <w:szCs w:val="21"/>
                <w:highlight w:val="none"/>
              </w:rPr>
              <w:t>三档（</w:t>
            </w:r>
            <w:r>
              <w:rPr>
                <w:rFonts w:hint="eastAsia" w:ascii="宋体" w:hAnsi="宋体"/>
                <w:bCs/>
                <w:color w:val="auto"/>
                <w:szCs w:val="21"/>
                <w:highlight w:val="none"/>
                <w:lang w:val="en-US" w:eastAsia="zh-CN"/>
              </w:rPr>
              <w:t>25</w:t>
            </w:r>
            <w:r>
              <w:rPr>
                <w:rFonts w:hint="eastAsia" w:ascii="宋体" w:hAnsi="宋体"/>
                <w:bCs/>
                <w:color w:val="auto"/>
                <w:szCs w:val="21"/>
                <w:highlight w:val="none"/>
              </w:rPr>
              <w:t>）分：服务承诺完全符合项目要求且有优于竞争性磋商文件要求的承诺或措施，</w:t>
            </w:r>
            <w:r>
              <w:rPr>
                <w:rFonts w:hint="eastAsia" w:ascii="宋体" w:hAnsi="宋体"/>
                <w:bCs/>
                <w:color w:val="auto"/>
                <w:szCs w:val="21"/>
                <w:highlight w:val="none"/>
                <w:lang w:val="en-US" w:eastAsia="zh-CN"/>
              </w:rPr>
              <w:t>并能向采购人承诺预垫支前六个月秩序员、保洁员等物业服务人员费用，得25分。</w:t>
            </w:r>
          </w:p>
          <w:p w14:paraId="3DE392B4">
            <w:pPr>
              <w:keepNext w:val="0"/>
              <w:keepLines w:val="0"/>
              <w:pageBreakBefore w:val="0"/>
              <w:widowControl/>
              <w:kinsoku/>
              <w:wordWrap/>
              <w:overflowPunct/>
              <w:topLinePunct w:val="0"/>
              <w:autoSpaceDE/>
              <w:autoSpaceDN/>
              <w:bidi w:val="0"/>
              <w:spacing w:line="400" w:lineRule="exact"/>
              <w:rPr>
                <w:rFonts w:hint="eastAsia" w:ascii="宋体" w:hAnsi="宋体"/>
                <w:bCs/>
                <w:color w:val="auto"/>
                <w:szCs w:val="21"/>
                <w:highlight w:val="none"/>
              </w:rPr>
            </w:pPr>
            <w:r>
              <w:rPr>
                <w:rFonts w:hint="eastAsia" w:ascii="宋体" w:hAnsi="宋体"/>
                <w:bCs/>
                <w:color w:val="auto"/>
                <w:szCs w:val="21"/>
                <w:highlight w:val="none"/>
              </w:rPr>
              <w:t>注:未提供的得 0 分</w:t>
            </w:r>
          </w:p>
        </w:tc>
        <w:tc>
          <w:tcPr>
            <w:tcW w:w="851" w:type="dxa"/>
            <w:noWrap w:val="0"/>
            <w:vAlign w:val="center"/>
          </w:tcPr>
          <w:p w14:paraId="6C4A680C">
            <w:pPr>
              <w:keepNext w:val="0"/>
              <w:keepLines w:val="0"/>
              <w:pageBreakBefore w:val="0"/>
              <w:widowControl/>
              <w:kinsoku/>
              <w:wordWrap/>
              <w:overflowPunct/>
              <w:topLinePunct w:val="0"/>
              <w:autoSpaceDE/>
              <w:autoSpaceDN/>
              <w:bidi w:val="0"/>
              <w:spacing w:line="400" w:lineRule="exact"/>
              <w:jc w:val="center"/>
              <w:rPr>
                <w:rFonts w:hint="eastAsia" w:ascii="宋体" w:hAnsi="宋体" w:cs="Tahoma"/>
                <w:color w:val="auto"/>
                <w:kern w:val="0"/>
                <w:szCs w:val="21"/>
                <w:highlight w:val="none"/>
              </w:rPr>
            </w:pPr>
            <w:r>
              <w:rPr>
                <w:rFonts w:hint="eastAsia" w:ascii="宋体" w:hAnsi="宋体" w:cs="Tahoma"/>
                <w:color w:val="auto"/>
                <w:kern w:val="0"/>
                <w:szCs w:val="21"/>
                <w:highlight w:val="none"/>
                <w:lang w:val="en-US" w:eastAsia="zh-CN"/>
              </w:rPr>
              <w:t>25</w:t>
            </w:r>
            <w:r>
              <w:rPr>
                <w:rFonts w:hint="eastAsia" w:ascii="宋体" w:hAnsi="宋体" w:cs="Tahoma"/>
                <w:color w:val="auto"/>
                <w:kern w:val="0"/>
                <w:szCs w:val="21"/>
                <w:highlight w:val="none"/>
              </w:rPr>
              <w:t>分</w:t>
            </w:r>
          </w:p>
        </w:tc>
      </w:tr>
      <w:tr w14:paraId="1ADF3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3" w:type="dxa"/>
            <w:noWrap w:val="0"/>
            <w:vAlign w:val="center"/>
          </w:tcPr>
          <w:p w14:paraId="67BE26A5">
            <w:pPr>
              <w:keepNext w:val="0"/>
              <w:keepLines w:val="0"/>
              <w:pageBreakBefore w:val="0"/>
              <w:widowControl/>
              <w:kinsoku/>
              <w:wordWrap/>
              <w:overflowPunct/>
              <w:topLinePunct w:val="0"/>
              <w:autoSpaceDE/>
              <w:autoSpaceDN/>
              <w:bidi w:val="0"/>
              <w:adjustRightInd w:val="0"/>
              <w:spacing w:line="400" w:lineRule="exact"/>
              <w:ind w:left="-105" w:leftChars="-50" w:right="-105" w:rightChars="-50"/>
              <w:jc w:val="center"/>
              <w:textAlignment w:val="baseline"/>
              <w:rPr>
                <w:rFonts w:hint="eastAsia" w:ascii="宋体" w:hAnsi="宋体"/>
                <w:bCs/>
                <w:color w:val="auto"/>
                <w:kern w:val="0"/>
                <w:szCs w:val="21"/>
                <w:highlight w:val="none"/>
              </w:rPr>
            </w:pPr>
            <w:r>
              <w:rPr>
                <w:rFonts w:ascii="宋体" w:hAnsi="宋体"/>
                <w:bCs/>
                <w:color w:val="auto"/>
                <w:kern w:val="0"/>
                <w:szCs w:val="21"/>
                <w:highlight w:val="none"/>
              </w:rPr>
              <w:t>2.4</w:t>
            </w:r>
          </w:p>
        </w:tc>
        <w:tc>
          <w:tcPr>
            <w:tcW w:w="1120" w:type="dxa"/>
            <w:noWrap w:val="0"/>
            <w:vAlign w:val="center"/>
          </w:tcPr>
          <w:p w14:paraId="4D8A94C1">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bCs/>
                <w:color w:val="auto"/>
                <w:szCs w:val="21"/>
                <w:highlight w:val="none"/>
                <w:lang w:val="en-US" w:eastAsia="zh-CN"/>
              </w:rPr>
            </w:pPr>
            <w:r>
              <w:rPr>
                <w:rFonts w:ascii="宋体" w:hAnsi="宋体" w:eastAsia="宋体" w:cs="宋体"/>
                <w:spacing w:val="-2"/>
              </w:rPr>
              <w:t>应急服务 方案</w:t>
            </w:r>
            <w:r>
              <w:rPr>
                <w:rFonts w:hint="eastAsia" w:ascii="宋体" w:hAnsi="宋体" w:eastAsia="宋体" w:cs="宋体"/>
                <w:spacing w:val="-2"/>
                <w:lang w:val="en-US" w:eastAsia="zh-CN"/>
              </w:rPr>
              <w:t>分</w:t>
            </w:r>
          </w:p>
        </w:tc>
        <w:tc>
          <w:tcPr>
            <w:tcW w:w="6406" w:type="dxa"/>
            <w:noWrap w:val="0"/>
            <w:vAlign w:val="top"/>
          </w:tcPr>
          <w:p w14:paraId="6E617F79">
            <w:pPr>
              <w:pStyle w:val="14"/>
              <w:keepNext w:val="0"/>
              <w:keepLines w:val="0"/>
              <w:pageBreakBefore w:val="0"/>
              <w:widowControl/>
              <w:wordWrap/>
              <w:overflowPunct/>
              <w:topLinePunct w:val="0"/>
              <w:bidi w:val="0"/>
              <w:spacing w:line="400" w:lineRule="exact"/>
              <w:rPr>
                <w:rFonts w:hint="eastAsia" w:ascii="宋体" w:hAnsi="宋体" w:eastAsia="Arial" w:cs="Arial"/>
                <w:bCs/>
                <w:snapToGrid w:val="0"/>
                <w:color w:val="auto"/>
                <w:kern w:val="0"/>
                <w:sz w:val="21"/>
                <w:szCs w:val="21"/>
                <w:highlight w:val="none"/>
                <w:lang w:val="en-US" w:eastAsia="en-US" w:bidi="ar-SA"/>
              </w:rPr>
            </w:pPr>
            <w:r>
              <w:rPr>
                <w:rFonts w:hint="eastAsia" w:ascii="宋体" w:hAnsi="宋体" w:eastAsia="Arial" w:cs="Arial"/>
                <w:bCs/>
                <w:snapToGrid w:val="0"/>
                <w:color w:val="auto"/>
                <w:kern w:val="0"/>
                <w:sz w:val="21"/>
                <w:szCs w:val="21"/>
                <w:highlight w:val="none"/>
                <w:lang w:val="en-US" w:eastAsia="zh-CN" w:bidi="ar-SA"/>
              </w:rPr>
              <w:t>根</w:t>
            </w:r>
            <w:r>
              <w:rPr>
                <w:rFonts w:hint="eastAsia" w:ascii="宋体" w:hAnsi="宋体" w:eastAsia="Arial" w:cs="Arial"/>
                <w:bCs/>
                <w:snapToGrid w:val="0"/>
                <w:color w:val="auto"/>
                <w:kern w:val="0"/>
                <w:sz w:val="21"/>
                <w:szCs w:val="21"/>
                <w:highlight w:val="none"/>
                <w:lang w:val="en-US" w:eastAsia="en-US" w:bidi="ar-SA"/>
              </w:rPr>
              <w:t>据竞标人提供的应急服务方案及应急措施等独立评分，不提 供相关内容或方案得 0 分</w:t>
            </w:r>
          </w:p>
          <w:p w14:paraId="3EAD3F8A">
            <w:pPr>
              <w:pStyle w:val="14"/>
              <w:keepNext w:val="0"/>
              <w:keepLines w:val="0"/>
              <w:pageBreakBefore w:val="0"/>
              <w:widowControl/>
              <w:wordWrap/>
              <w:overflowPunct/>
              <w:topLinePunct w:val="0"/>
              <w:bidi w:val="0"/>
              <w:spacing w:line="400" w:lineRule="exact"/>
              <w:rPr>
                <w:rFonts w:hint="eastAsia" w:ascii="宋体" w:hAnsi="宋体" w:eastAsia="Arial" w:cs="Arial"/>
                <w:bCs/>
                <w:snapToGrid w:val="0"/>
                <w:color w:val="auto"/>
                <w:kern w:val="0"/>
                <w:sz w:val="21"/>
                <w:szCs w:val="21"/>
                <w:highlight w:val="none"/>
                <w:lang w:val="en-US" w:eastAsia="en-US" w:bidi="ar-SA"/>
              </w:rPr>
            </w:pPr>
            <w:r>
              <w:rPr>
                <w:rFonts w:hint="eastAsia" w:ascii="宋体" w:hAnsi="宋体" w:eastAsia="Arial" w:cs="Arial"/>
                <w:bCs/>
                <w:snapToGrid w:val="0"/>
                <w:color w:val="auto"/>
                <w:kern w:val="0"/>
                <w:sz w:val="21"/>
                <w:szCs w:val="21"/>
                <w:highlight w:val="none"/>
                <w:lang w:val="en-US" w:eastAsia="en-US" w:bidi="ar-SA"/>
              </w:rPr>
              <w:t>一档（</w:t>
            </w:r>
            <w:r>
              <w:rPr>
                <w:rFonts w:hint="eastAsia" w:ascii="宋体" w:hAnsi="宋体" w:eastAsia="Arial" w:cs="Arial"/>
                <w:bCs/>
                <w:snapToGrid w:val="0"/>
                <w:color w:val="auto"/>
                <w:kern w:val="0"/>
                <w:sz w:val="21"/>
                <w:szCs w:val="21"/>
                <w:highlight w:val="none"/>
                <w:lang w:val="en-US" w:eastAsia="zh-CN" w:bidi="ar-SA"/>
              </w:rPr>
              <w:t>7</w:t>
            </w:r>
            <w:r>
              <w:rPr>
                <w:rFonts w:hint="eastAsia" w:ascii="宋体" w:hAnsi="宋体" w:eastAsia="Arial" w:cs="Arial"/>
                <w:bCs/>
                <w:snapToGrid w:val="0"/>
                <w:color w:val="auto"/>
                <w:kern w:val="0"/>
                <w:sz w:val="21"/>
                <w:szCs w:val="21"/>
                <w:highlight w:val="none"/>
                <w:lang w:val="en-US" w:eastAsia="en-US" w:bidi="ar-SA"/>
              </w:rPr>
              <w:t>分）：方案有不适用本项目用户需求，亮点不多，针 对性不强</w:t>
            </w:r>
          </w:p>
          <w:p w14:paraId="6C836016">
            <w:pPr>
              <w:pStyle w:val="14"/>
              <w:keepNext w:val="0"/>
              <w:keepLines w:val="0"/>
              <w:pageBreakBefore w:val="0"/>
              <w:widowControl/>
              <w:wordWrap/>
              <w:overflowPunct/>
              <w:topLinePunct w:val="0"/>
              <w:bidi w:val="0"/>
              <w:spacing w:line="400" w:lineRule="exact"/>
              <w:rPr>
                <w:rFonts w:hint="eastAsia" w:ascii="宋体" w:hAnsi="宋体" w:eastAsia="Arial" w:cs="Arial"/>
                <w:bCs/>
                <w:snapToGrid w:val="0"/>
                <w:color w:val="auto"/>
                <w:kern w:val="0"/>
                <w:sz w:val="21"/>
                <w:szCs w:val="21"/>
                <w:highlight w:val="none"/>
                <w:lang w:val="en-US" w:eastAsia="en-US" w:bidi="ar-SA"/>
              </w:rPr>
            </w:pPr>
            <w:r>
              <w:rPr>
                <w:rFonts w:hint="eastAsia" w:ascii="宋体" w:hAnsi="宋体" w:eastAsia="Arial" w:cs="Arial"/>
                <w:bCs/>
                <w:snapToGrid w:val="0"/>
                <w:color w:val="auto"/>
                <w:kern w:val="0"/>
                <w:sz w:val="21"/>
                <w:szCs w:val="21"/>
                <w:highlight w:val="none"/>
                <w:lang w:val="en-US" w:eastAsia="en-US" w:bidi="ar-SA"/>
              </w:rPr>
              <w:t>二档（</w:t>
            </w:r>
            <w:r>
              <w:rPr>
                <w:rFonts w:hint="eastAsia" w:ascii="宋体" w:hAnsi="宋体" w:eastAsia="Arial" w:cs="Arial"/>
                <w:bCs/>
                <w:snapToGrid w:val="0"/>
                <w:color w:val="auto"/>
                <w:kern w:val="0"/>
                <w:sz w:val="21"/>
                <w:szCs w:val="21"/>
                <w:highlight w:val="none"/>
                <w:lang w:val="en-US" w:eastAsia="zh-CN" w:bidi="ar-SA"/>
              </w:rPr>
              <w:t>10</w:t>
            </w:r>
            <w:r>
              <w:rPr>
                <w:rFonts w:hint="eastAsia" w:ascii="宋体" w:hAnsi="宋体" w:eastAsia="Arial" w:cs="Arial"/>
                <w:bCs/>
                <w:snapToGrid w:val="0"/>
                <w:color w:val="auto"/>
                <w:kern w:val="0"/>
                <w:sz w:val="21"/>
                <w:szCs w:val="21"/>
                <w:highlight w:val="none"/>
                <w:lang w:val="en-US" w:eastAsia="en-US" w:bidi="ar-SA"/>
              </w:rPr>
              <w:t>分）：方案基本适用本项目用户需求，方案架构基本 完整，较为合理，有一定可行性和实用性。</w:t>
            </w:r>
          </w:p>
          <w:p w14:paraId="53A89BAE">
            <w:pPr>
              <w:pStyle w:val="14"/>
              <w:keepNext w:val="0"/>
              <w:keepLines w:val="0"/>
              <w:pageBreakBefore w:val="0"/>
              <w:widowControl/>
              <w:wordWrap/>
              <w:overflowPunct/>
              <w:topLinePunct w:val="0"/>
              <w:bidi w:val="0"/>
              <w:spacing w:line="400" w:lineRule="exact"/>
              <w:rPr>
                <w:rFonts w:hint="eastAsia"/>
                <w:color w:val="auto"/>
                <w:highlight w:val="none"/>
              </w:rPr>
            </w:pPr>
            <w:r>
              <w:rPr>
                <w:rFonts w:hint="eastAsia" w:ascii="宋体" w:hAnsi="宋体" w:eastAsia="Arial" w:cs="Arial"/>
                <w:bCs/>
                <w:snapToGrid w:val="0"/>
                <w:color w:val="auto"/>
                <w:kern w:val="0"/>
                <w:sz w:val="21"/>
                <w:szCs w:val="21"/>
                <w:highlight w:val="none"/>
                <w:lang w:val="en-US" w:eastAsia="en-US" w:bidi="ar-SA"/>
              </w:rPr>
              <w:t>三档（</w:t>
            </w:r>
            <w:r>
              <w:rPr>
                <w:rFonts w:hint="eastAsia" w:ascii="宋体" w:hAnsi="宋体" w:eastAsia="Arial" w:cs="Arial"/>
                <w:bCs/>
                <w:snapToGrid w:val="0"/>
                <w:color w:val="auto"/>
                <w:kern w:val="0"/>
                <w:sz w:val="21"/>
                <w:szCs w:val="21"/>
                <w:highlight w:val="none"/>
                <w:lang w:val="en-US" w:eastAsia="zh-CN" w:bidi="ar-SA"/>
              </w:rPr>
              <w:t>15</w:t>
            </w:r>
            <w:r>
              <w:rPr>
                <w:rFonts w:hint="eastAsia" w:ascii="宋体" w:hAnsi="宋体" w:eastAsia="Arial" w:cs="Arial"/>
                <w:bCs/>
                <w:snapToGrid w:val="0"/>
                <w:color w:val="auto"/>
                <w:kern w:val="0"/>
                <w:sz w:val="21"/>
                <w:szCs w:val="21"/>
                <w:highlight w:val="none"/>
                <w:lang w:val="en-US" w:eastAsia="en-US" w:bidi="ar-SA"/>
              </w:rPr>
              <w:t xml:space="preserve"> 分）：方案完全适用本项目用户需求，完整详细， 科学合理，亮点多，可行性强。</w:t>
            </w:r>
          </w:p>
        </w:tc>
        <w:tc>
          <w:tcPr>
            <w:tcW w:w="851" w:type="dxa"/>
            <w:noWrap w:val="0"/>
            <w:vAlign w:val="center"/>
          </w:tcPr>
          <w:p w14:paraId="78848ED8">
            <w:pPr>
              <w:keepNext w:val="0"/>
              <w:keepLines w:val="0"/>
              <w:pageBreakBefore w:val="0"/>
              <w:widowControl/>
              <w:kinsoku/>
              <w:wordWrap/>
              <w:overflowPunct/>
              <w:topLinePunct w:val="0"/>
              <w:autoSpaceDE/>
              <w:autoSpaceDN/>
              <w:bidi w:val="0"/>
              <w:spacing w:line="400" w:lineRule="exact"/>
              <w:jc w:val="center"/>
              <w:rPr>
                <w:rFonts w:hint="eastAsia" w:ascii="宋体" w:hAnsi="宋体" w:cs="Tahoma"/>
                <w:color w:val="auto"/>
                <w:kern w:val="0"/>
                <w:szCs w:val="21"/>
                <w:highlight w:val="none"/>
              </w:rPr>
            </w:pPr>
            <w:r>
              <w:rPr>
                <w:rFonts w:hint="eastAsia" w:ascii="宋体" w:hAnsi="宋体" w:cs="Tahoma"/>
                <w:color w:val="auto"/>
                <w:kern w:val="0"/>
                <w:szCs w:val="21"/>
                <w:highlight w:val="none"/>
                <w:lang w:val="en-US" w:eastAsia="zh-CN"/>
              </w:rPr>
              <w:t>15</w:t>
            </w:r>
            <w:r>
              <w:rPr>
                <w:rFonts w:hint="eastAsia" w:ascii="宋体" w:hAnsi="宋体" w:cs="Tahoma"/>
                <w:color w:val="auto"/>
                <w:kern w:val="0"/>
                <w:szCs w:val="21"/>
                <w:highlight w:val="none"/>
              </w:rPr>
              <w:t>分</w:t>
            </w:r>
          </w:p>
        </w:tc>
      </w:tr>
      <w:tr w14:paraId="02E57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3" w:type="dxa"/>
            <w:noWrap w:val="0"/>
            <w:vAlign w:val="center"/>
          </w:tcPr>
          <w:p w14:paraId="4272B9EB">
            <w:pPr>
              <w:keepNext w:val="0"/>
              <w:keepLines w:val="0"/>
              <w:pageBreakBefore w:val="0"/>
              <w:widowControl/>
              <w:kinsoku/>
              <w:wordWrap/>
              <w:overflowPunct/>
              <w:topLinePunct w:val="0"/>
              <w:autoSpaceDE/>
              <w:autoSpaceDN/>
              <w:bidi w:val="0"/>
              <w:adjustRightInd w:val="0"/>
              <w:spacing w:line="400" w:lineRule="exact"/>
              <w:ind w:left="-105" w:leftChars="-50" w:right="-105" w:rightChars="-50"/>
              <w:jc w:val="center"/>
              <w:textAlignment w:val="baseline"/>
              <w:rPr>
                <w:rFonts w:hint="default" w:ascii="宋体" w:hAnsi="宋体" w:eastAsia="宋体"/>
                <w:bCs/>
                <w:color w:val="auto"/>
                <w:kern w:val="0"/>
                <w:szCs w:val="21"/>
                <w:highlight w:val="none"/>
                <w:lang w:val="en-US" w:eastAsia="zh-CN"/>
              </w:rPr>
            </w:pPr>
            <w:r>
              <w:rPr>
                <w:rFonts w:hint="eastAsia" w:ascii="宋体" w:hAnsi="宋体"/>
                <w:bCs/>
                <w:color w:val="auto"/>
                <w:kern w:val="0"/>
                <w:szCs w:val="21"/>
                <w:highlight w:val="none"/>
                <w:lang w:val="en-US" w:eastAsia="zh-CN"/>
              </w:rPr>
              <w:t>2.5</w:t>
            </w:r>
          </w:p>
        </w:tc>
        <w:tc>
          <w:tcPr>
            <w:tcW w:w="1120" w:type="dxa"/>
            <w:noWrap w:val="0"/>
            <w:vAlign w:val="center"/>
          </w:tcPr>
          <w:p w14:paraId="4E40726A">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2"/>
                <w:sz w:val="21"/>
                <w:szCs w:val="22"/>
                <w:highlight w:val="none"/>
                <w:lang w:val="en-US" w:eastAsia="zh-CN" w:bidi="ar"/>
              </w:rPr>
            </w:pPr>
            <w:r>
              <w:rPr>
                <w:rFonts w:hint="eastAsia"/>
                <w:color w:val="000000" w:themeColor="text1"/>
                <w:highlight w:val="none"/>
                <w14:textFill>
                  <w14:solidFill>
                    <w14:schemeClr w14:val="tx1"/>
                  </w14:solidFill>
                </w14:textFill>
              </w:rPr>
              <w:t>人员配备</w:t>
            </w:r>
            <w:r>
              <w:rPr>
                <w:rFonts w:hint="eastAsia" w:eastAsia="宋体"/>
                <w:color w:val="000000" w:themeColor="text1"/>
                <w:highlight w:val="none"/>
                <w:lang w:val="en-US" w:eastAsia="zh-CN"/>
                <w14:textFill>
                  <w14:solidFill>
                    <w14:schemeClr w14:val="tx1"/>
                  </w14:solidFill>
                </w14:textFill>
              </w:rPr>
              <w:t>分</w:t>
            </w:r>
          </w:p>
        </w:tc>
        <w:tc>
          <w:tcPr>
            <w:tcW w:w="6406" w:type="dxa"/>
            <w:noWrap w:val="0"/>
            <w:vAlign w:val="top"/>
          </w:tcPr>
          <w:p w14:paraId="0DCCD05A">
            <w:pPr>
              <w:keepNext w:val="0"/>
              <w:keepLines w:val="0"/>
              <w:pageBreakBefore w:val="0"/>
              <w:widowControl/>
              <w:kinsoku/>
              <w:wordWrap/>
              <w:overflowPunct/>
              <w:topLinePunct w:val="0"/>
              <w:autoSpaceDE/>
              <w:autoSpaceDN/>
              <w:bidi w:val="0"/>
              <w:spacing w:line="400" w:lineRule="exact"/>
              <w:jc w:val="left"/>
              <w:rPr>
                <w:rFonts w:hint="eastAsia" w:ascii="宋体" w:hAnsi="宋体" w:eastAsia="宋体" w:cs="宋体"/>
                <w:color w:val="auto"/>
                <w:kern w:val="2"/>
                <w:sz w:val="21"/>
                <w:szCs w:val="22"/>
                <w:highlight w:val="none"/>
                <w:lang w:val="en-US" w:eastAsia="zh-CN" w:bidi="ar"/>
              </w:rPr>
            </w:pPr>
            <w:r>
              <w:rPr>
                <w:rFonts w:hint="eastAsia" w:ascii="宋体" w:hAnsi="宋体" w:eastAsia="宋体" w:cs="宋体"/>
                <w:color w:val="auto"/>
                <w:kern w:val="2"/>
                <w:sz w:val="21"/>
                <w:szCs w:val="22"/>
                <w:highlight w:val="none"/>
                <w:lang w:val="en-US" w:eastAsia="zh-CN" w:bidi="ar"/>
              </w:rPr>
              <w:t>一档（1 分）：供应商针对本项目配备有专业团队人员，投入项目执行人员不少于17（含）人；</w:t>
            </w:r>
          </w:p>
          <w:p w14:paraId="179EF743">
            <w:pPr>
              <w:keepNext w:val="0"/>
              <w:keepLines w:val="0"/>
              <w:pageBreakBefore w:val="0"/>
              <w:widowControl/>
              <w:kinsoku/>
              <w:wordWrap/>
              <w:overflowPunct/>
              <w:topLinePunct w:val="0"/>
              <w:autoSpaceDE/>
              <w:autoSpaceDN/>
              <w:bidi w:val="0"/>
              <w:spacing w:line="400" w:lineRule="exact"/>
              <w:jc w:val="left"/>
              <w:rPr>
                <w:rFonts w:hint="eastAsia" w:ascii="宋体" w:hAnsi="宋体" w:eastAsia="宋体" w:cs="宋体"/>
                <w:color w:val="auto"/>
                <w:kern w:val="2"/>
                <w:sz w:val="21"/>
                <w:szCs w:val="22"/>
                <w:highlight w:val="none"/>
                <w:lang w:val="en-US" w:eastAsia="zh-CN" w:bidi="ar"/>
              </w:rPr>
            </w:pPr>
            <w:r>
              <w:rPr>
                <w:rFonts w:hint="eastAsia" w:ascii="宋体" w:hAnsi="宋体" w:eastAsia="宋体" w:cs="宋体"/>
                <w:color w:val="auto"/>
                <w:kern w:val="2"/>
                <w:sz w:val="21"/>
                <w:szCs w:val="22"/>
                <w:highlight w:val="none"/>
                <w:lang w:val="en-US" w:eastAsia="zh-CN" w:bidi="ar"/>
              </w:rPr>
              <w:t>二档（3 分）：供应商针对本项目配备有专业团队人员，投入项目执行人员不少于 18（含）人；</w:t>
            </w:r>
          </w:p>
          <w:p w14:paraId="335C94F3">
            <w:pPr>
              <w:keepNext w:val="0"/>
              <w:keepLines w:val="0"/>
              <w:pageBreakBefore w:val="0"/>
              <w:widowControl/>
              <w:kinsoku/>
              <w:wordWrap/>
              <w:overflowPunct/>
              <w:topLinePunct w:val="0"/>
              <w:autoSpaceDE/>
              <w:autoSpaceDN/>
              <w:bidi w:val="0"/>
              <w:spacing w:line="400" w:lineRule="exact"/>
              <w:jc w:val="left"/>
              <w:rPr>
                <w:rFonts w:hint="eastAsia" w:ascii="宋体" w:hAnsi="宋体" w:eastAsia="宋体" w:cs="宋体"/>
                <w:color w:val="auto"/>
                <w:kern w:val="2"/>
                <w:sz w:val="21"/>
                <w:szCs w:val="22"/>
                <w:highlight w:val="none"/>
                <w:lang w:val="en-US" w:eastAsia="zh-CN" w:bidi="ar"/>
              </w:rPr>
            </w:pPr>
            <w:r>
              <w:rPr>
                <w:rFonts w:hint="eastAsia" w:ascii="宋体" w:hAnsi="宋体" w:eastAsia="宋体" w:cs="宋体"/>
                <w:color w:val="auto"/>
                <w:kern w:val="2"/>
                <w:sz w:val="21"/>
                <w:szCs w:val="22"/>
                <w:highlight w:val="none"/>
                <w:lang w:val="en-US" w:eastAsia="zh-CN" w:bidi="ar"/>
              </w:rPr>
              <w:t>三档（5分）：供应商针对本项目配备有专业团队人员，投入项目执行人员不少于 20（含）人。</w:t>
            </w:r>
          </w:p>
        </w:tc>
        <w:tc>
          <w:tcPr>
            <w:tcW w:w="851" w:type="dxa"/>
            <w:noWrap w:val="0"/>
            <w:vAlign w:val="center"/>
          </w:tcPr>
          <w:p w14:paraId="780EB612">
            <w:pPr>
              <w:keepNext w:val="0"/>
              <w:keepLines w:val="0"/>
              <w:pageBreakBefore w:val="0"/>
              <w:widowControl/>
              <w:kinsoku/>
              <w:wordWrap/>
              <w:overflowPunct/>
              <w:topLinePunct w:val="0"/>
              <w:autoSpaceDE/>
              <w:autoSpaceDN/>
              <w:bidi w:val="0"/>
              <w:spacing w:line="400" w:lineRule="exact"/>
              <w:jc w:val="center"/>
              <w:rPr>
                <w:rFonts w:hint="default" w:ascii="宋体" w:hAnsi="宋体" w:cs="Tahoma"/>
                <w:color w:val="auto"/>
                <w:kern w:val="0"/>
                <w:szCs w:val="21"/>
                <w:highlight w:val="none"/>
                <w:lang w:val="en-US" w:eastAsia="zh-CN"/>
              </w:rPr>
            </w:pPr>
            <w:r>
              <w:rPr>
                <w:rFonts w:hint="eastAsia" w:ascii="宋体" w:hAnsi="宋体" w:cs="Tahoma"/>
                <w:color w:val="auto"/>
                <w:kern w:val="0"/>
                <w:szCs w:val="21"/>
                <w:highlight w:val="none"/>
                <w:lang w:val="en-US" w:eastAsia="zh-CN"/>
              </w:rPr>
              <w:t>5分</w:t>
            </w:r>
          </w:p>
        </w:tc>
      </w:tr>
      <w:tr w14:paraId="2B82E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3" w:type="dxa"/>
            <w:noWrap w:val="0"/>
            <w:vAlign w:val="center"/>
          </w:tcPr>
          <w:p w14:paraId="4AB87069">
            <w:pPr>
              <w:keepNext w:val="0"/>
              <w:keepLines w:val="0"/>
              <w:pageBreakBefore w:val="0"/>
              <w:widowControl/>
              <w:kinsoku/>
              <w:wordWrap/>
              <w:overflowPunct/>
              <w:topLinePunct w:val="0"/>
              <w:autoSpaceDE/>
              <w:autoSpaceDN/>
              <w:bidi w:val="0"/>
              <w:spacing w:line="40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rPr>
              <w:t>3</w:t>
            </w:r>
          </w:p>
        </w:tc>
        <w:tc>
          <w:tcPr>
            <w:tcW w:w="1120" w:type="dxa"/>
            <w:noWrap w:val="0"/>
            <w:vAlign w:val="center"/>
          </w:tcPr>
          <w:p w14:paraId="189B7AFC">
            <w:pPr>
              <w:keepNext w:val="0"/>
              <w:keepLines w:val="0"/>
              <w:pageBreakBefore w:val="0"/>
              <w:widowControl/>
              <w:kinsoku/>
              <w:wordWrap/>
              <w:overflowPunct/>
              <w:topLinePunct w:val="0"/>
              <w:autoSpaceDE/>
              <w:autoSpaceDN/>
              <w:bidi w:val="0"/>
              <w:spacing w:line="400" w:lineRule="exact"/>
              <w:jc w:val="center"/>
              <w:rPr>
                <w:rFonts w:hint="eastAsia" w:ascii="宋体" w:hAnsi="宋体" w:cs="Courier New"/>
                <w:bCs/>
                <w:color w:val="auto"/>
                <w:szCs w:val="21"/>
                <w:highlight w:val="none"/>
              </w:rPr>
            </w:pPr>
            <w:r>
              <w:rPr>
                <w:rFonts w:hint="eastAsia" w:ascii="宋体" w:hAnsi="宋体" w:cs="Courier New"/>
                <w:bCs/>
                <w:color w:val="auto"/>
                <w:szCs w:val="21"/>
                <w:highlight w:val="none"/>
              </w:rPr>
              <w:t>商务分</w:t>
            </w:r>
          </w:p>
        </w:tc>
        <w:tc>
          <w:tcPr>
            <w:tcW w:w="7257" w:type="dxa"/>
            <w:gridSpan w:val="2"/>
            <w:noWrap w:val="0"/>
            <w:vAlign w:val="center"/>
          </w:tcPr>
          <w:p w14:paraId="132F003F">
            <w:pPr>
              <w:keepNext w:val="0"/>
              <w:keepLines w:val="0"/>
              <w:pageBreakBefore w:val="0"/>
              <w:widowControl/>
              <w:kinsoku/>
              <w:wordWrap/>
              <w:overflowPunct/>
              <w:topLinePunct w:val="0"/>
              <w:autoSpaceDE/>
              <w:autoSpaceDN/>
              <w:bidi w:val="0"/>
              <w:spacing w:line="400" w:lineRule="exact"/>
              <w:jc w:val="center"/>
              <w:rPr>
                <w:rFonts w:hint="eastAsia" w:ascii="宋体" w:hAnsi="宋体" w:cs="Tahoma"/>
                <w:color w:val="auto"/>
                <w:kern w:val="0"/>
                <w:szCs w:val="21"/>
                <w:highlight w:val="none"/>
              </w:rPr>
            </w:pPr>
            <w:r>
              <w:rPr>
                <w:rFonts w:hint="eastAsia" w:ascii="宋体" w:hAnsi="宋体" w:cs="Tahoma"/>
                <w:color w:val="auto"/>
                <w:kern w:val="0"/>
                <w:szCs w:val="21"/>
                <w:highlight w:val="none"/>
              </w:rPr>
              <w:t>评审因素</w:t>
            </w:r>
          </w:p>
        </w:tc>
      </w:tr>
      <w:tr w14:paraId="5B1E3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3" w:type="dxa"/>
            <w:noWrap w:val="0"/>
            <w:vAlign w:val="center"/>
          </w:tcPr>
          <w:p w14:paraId="4ACB7364">
            <w:pPr>
              <w:keepNext w:val="0"/>
              <w:keepLines w:val="0"/>
              <w:pageBreakBefore w:val="0"/>
              <w:widowControl/>
              <w:kinsoku/>
              <w:wordWrap/>
              <w:overflowPunct/>
              <w:topLinePunct w:val="0"/>
              <w:autoSpaceDE/>
              <w:autoSpaceDN/>
              <w:bidi w:val="0"/>
              <w:spacing w:line="400" w:lineRule="exact"/>
              <w:jc w:val="center"/>
              <w:rPr>
                <w:rFonts w:ascii="宋体" w:hAnsi="宋体" w:cs="Tahoma"/>
                <w:color w:val="auto"/>
                <w:kern w:val="0"/>
                <w:szCs w:val="21"/>
                <w:highlight w:val="none"/>
              </w:rPr>
            </w:pPr>
            <w:r>
              <w:rPr>
                <w:rFonts w:ascii="宋体" w:hAnsi="宋体" w:cs="Tahoma"/>
                <w:color w:val="auto"/>
                <w:kern w:val="0"/>
                <w:szCs w:val="21"/>
                <w:highlight w:val="none"/>
              </w:rPr>
              <w:t>3.1</w:t>
            </w:r>
          </w:p>
        </w:tc>
        <w:tc>
          <w:tcPr>
            <w:tcW w:w="1120" w:type="dxa"/>
            <w:noWrap w:val="0"/>
            <w:vAlign w:val="center"/>
          </w:tcPr>
          <w:p w14:paraId="264F9C50">
            <w:pPr>
              <w:keepNext w:val="0"/>
              <w:keepLines w:val="0"/>
              <w:pageBreakBefore w:val="0"/>
              <w:widowControl/>
              <w:kinsoku/>
              <w:wordWrap/>
              <w:overflowPunct/>
              <w:topLinePunct w:val="0"/>
              <w:autoSpaceDE/>
              <w:autoSpaceDN/>
              <w:bidi w:val="0"/>
              <w:snapToGrid w:val="0"/>
              <w:spacing w:line="400" w:lineRule="exact"/>
              <w:jc w:val="center"/>
              <w:rPr>
                <w:rFonts w:ascii="宋体" w:hAnsi="宋体" w:cs="Tahoma"/>
                <w:color w:val="auto"/>
                <w:kern w:val="0"/>
                <w:szCs w:val="21"/>
                <w:highlight w:val="none"/>
              </w:rPr>
            </w:pPr>
            <w:r>
              <w:rPr>
                <w:rFonts w:hint="eastAsia" w:ascii="宋体" w:hAnsi="宋体" w:eastAsia="宋体" w:cs="宋体"/>
                <w:color w:val="auto"/>
                <w:kern w:val="2"/>
                <w:sz w:val="21"/>
                <w:szCs w:val="22"/>
                <w:highlight w:val="none"/>
                <w:lang w:val="en-US" w:eastAsia="zh-CN" w:bidi="ar"/>
              </w:rPr>
              <w:t>业绩信誉分</w:t>
            </w:r>
          </w:p>
        </w:tc>
        <w:tc>
          <w:tcPr>
            <w:tcW w:w="6406" w:type="dxa"/>
            <w:noWrap w:val="0"/>
            <w:vAlign w:val="center"/>
          </w:tcPr>
          <w:p w14:paraId="1C867360">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Fonts w:hint="eastAsia"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（1）自2018年以来承接的物业管理服务项目，属政府机关物业管理服务项目的，每个得1.5分，满分7分。（提供以中标（成交）通知书复印件或合同复印件等证明文件为准。</w:t>
            </w:r>
          </w:p>
          <w:p w14:paraId="420A953D">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Fonts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（2）自2018年以来承接的物业管理服务项目，属小区物业管理服务项目的，每个得0.5分，满分3分。（提供以中标（成交）通知书复印件或合同复印件等证明文件为准。</w:t>
            </w:r>
          </w:p>
        </w:tc>
        <w:tc>
          <w:tcPr>
            <w:tcW w:w="851" w:type="dxa"/>
            <w:noWrap w:val="0"/>
            <w:vAlign w:val="center"/>
          </w:tcPr>
          <w:p w14:paraId="3AFF6046">
            <w:pPr>
              <w:keepNext w:val="0"/>
              <w:keepLines w:val="0"/>
              <w:pageBreakBefore w:val="0"/>
              <w:widowControl/>
              <w:kinsoku/>
              <w:wordWrap/>
              <w:overflowPunct/>
              <w:topLinePunct w:val="0"/>
              <w:autoSpaceDE/>
              <w:autoSpaceDN/>
              <w:bidi w:val="0"/>
              <w:spacing w:line="400" w:lineRule="exact"/>
              <w:jc w:val="center"/>
              <w:rPr>
                <w:rFonts w:ascii="宋体" w:hAnsi="宋体" w:cs="Tahoma"/>
                <w:color w:val="auto"/>
                <w:kern w:val="0"/>
                <w:szCs w:val="21"/>
                <w:highlight w:val="none"/>
              </w:rPr>
            </w:pPr>
            <w:r>
              <w:rPr>
                <w:rFonts w:hint="eastAsia" w:ascii="Times New Roman" w:hAnsi="Times New Roman" w:eastAsia="Times New Roman" w:cs="Times New Roman"/>
                <w:b w:val="0"/>
                <w:bCs/>
                <w:color w:val="auto"/>
                <w:kern w:val="2"/>
                <w:sz w:val="21"/>
                <w:szCs w:val="22"/>
                <w:highlight w:val="none"/>
                <w:lang w:val="en-US" w:eastAsia="zh-CN" w:bidi="ar"/>
              </w:rPr>
              <w:t>10</w:t>
            </w:r>
            <w:r>
              <w:rPr>
                <w:rFonts w:hint="eastAsia" w:ascii="宋体" w:hAnsi="宋体" w:eastAsia="宋体" w:cs="宋体"/>
                <w:b w:val="0"/>
                <w:bCs/>
                <w:color w:val="auto"/>
                <w:kern w:val="2"/>
                <w:sz w:val="21"/>
                <w:szCs w:val="22"/>
                <w:highlight w:val="none"/>
                <w:lang w:val="en-US" w:eastAsia="zh-CN" w:bidi="ar"/>
              </w:rPr>
              <w:t>分</w:t>
            </w:r>
          </w:p>
        </w:tc>
      </w:tr>
      <w:tr w14:paraId="2CE61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39" w:type="dxa"/>
            <w:gridSpan w:val="3"/>
            <w:noWrap w:val="0"/>
            <w:vAlign w:val="top"/>
          </w:tcPr>
          <w:p w14:paraId="0F7C32E8">
            <w:pPr>
              <w:pStyle w:val="13"/>
              <w:keepNext w:val="0"/>
              <w:keepLines w:val="0"/>
              <w:pageBreakBefore w:val="0"/>
              <w:kinsoku/>
              <w:wordWrap/>
              <w:overflowPunct/>
              <w:topLinePunct w:val="0"/>
              <w:autoSpaceDE/>
              <w:autoSpaceDN/>
              <w:bidi w:val="0"/>
              <w:spacing w:line="380" w:lineRule="exact"/>
              <w:ind w:firstLine="420" w:firstLineChars="200"/>
              <w:rPr>
                <w:rFonts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总得分＝1＋2＋3</w:t>
            </w:r>
          </w:p>
        </w:tc>
        <w:tc>
          <w:tcPr>
            <w:tcW w:w="851" w:type="dxa"/>
            <w:noWrap w:val="0"/>
            <w:vAlign w:val="center"/>
          </w:tcPr>
          <w:p w14:paraId="0BE92E6C">
            <w:pPr>
              <w:keepNext w:val="0"/>
              <w:keepLines w:val="0"/>
              <w:pageBreakBefore w:val="0"/>
              <w:widowControl/>
              <w:kinsoku/>
              <w:wordWrap/>
              <w:overflowPunct/>
              <w:topLinePunct w:val="0"/>
              <w:autoSpaceDE/>
              <w:autoSpaceDN/>
              <w:bidi w:val="0"/>
              <w:spacing w:line="380" w:lineRule="exact"/>
              <w:jc w:val="center"/>
              <w:rPr>
                <w:rFonts w:ascii="宋体" w:hAnsi="宋体" w:cs="Tahoma"/>
                <w:color w:val="auto"/>
                <w:kern w:val="0"/>
                <w:szCs w:val="21"/>
                <w:highlight w:val="none"/>
              </w:rPr>
            </w:pPr>
          </w:p>
        </w:tc>
      </w:tr>
    </w:tbl>
    <w:p w14:paraId="116DA973">
      <w:pPr>
        <w:rPr>
          <w:color w:val="auto"/>
          <w:highlight w:val="none"/>
        </w:rPr>
      </w:pPr>
    </w:p>
    <w:p w14:paraId="4A219E2F">
      <w:pPr>
        <w:pStyle w:val="8"/>
        <w:spacing w:before="69" w:line="411" w:lineRule="auto"/>
        <w:ind w:left="36" w:firstLine="5"/>
        <w:jc w:val="both"/>
        <w:rPr>
          <w:color w:val="auto"/>
          <w:sz w:val="21"/>
          <w:szCs w:val="21"/>
          <w:highlight w:val="none"/>
        </w:rPr>
      </w:pPr>
      <w:r>
        <w:rPr>
          <w:rFonts w:ascii="Times New Roman" w:hAnsi="Times New Roman" w:eastAsia="Times New Roman" w:cs="Times New Roman"/>
          <w:color w:val="auto"/>
          <w:spacing w:val="-4"/>
          <w:sz w:val="21"/>
          <w:szCs w:val="21"/>
          <w:highlight w:val="none"/>
        </w:rPr>
        <w:t>7.</w:t>
      </w:r>
      <w:r>
        <w:rPr>
          <w:color w:val="auto"/>
          <w:spacing w:val="-4"/>
          <w:sz w:val="21"/>
          <w:szCs w:val="21"/>
          <w:highlight w:val="none"/>
        </w:rPr>
        <w:t>由磋商小组根据综合评分情况，按照评审得分由高到低顺序推荐3名以上成交候选供应商，</w:t>
      </w:r>
      <w:r>
        <w:rPr>
          <w:color w:val="auto"/>
          <w:sz w:val="21"/>
          <w:szCs w:val="21"/>
          <w:highlight w:val="none"/>
        </w:rPr>
        <w:t>并编写评审报告，评审报告通过电子交易平台向采购人、采购代理机构提交。符合本章第4.3条情形的，可以推荐2家成交候选供应商。评审得分相同的，按照最后报价（不计算价格折扣）由</w:t>
      </w:r>
      <w:r>
        <w:rPr>
          <w:color w:val="auto"/>
          <w:spacing w:val="1"/>
          <w:sz w:val="21"/>
          <w:szCs w:val="21"/>
          <w:highlight w:val="none"/>
        </w:rPr>
        <w:t>低到高的顺序推荐。评审得分且最后报价（不计算价格折扣）相同的，按照技术指标优劣顺</w:t>
      </w:r>
      <w:r>
        <w:rPr>
          <w:color w:val="auto"/>
          <w:sz w:val="21"/>
          <w:szCs w:val="21"/>
          <w:highlight w:val="none"/>
        </w:rPr>
        <w:t>序推</w:t>
      </w:r>
      <w:r>
        <w:rPr>
          <w:color w:val="auto"/>
          <w:spacing w:val="-4"/>
          <w:sz w:val="21"/>
          <w:szCs w:val="21"/>
          <w:highlight w:val="none"/>
        </w:rPr>
        <w:t>荐（按技术得分由高到低排序，技术得分相同的按照技术要求偏离分</w:t>
      </w:r>
      <w:r>
        <w:rPr>
          <w:color w:val="auto"/>
          <w:spacing w:val="-5"/>
          <w:sz w:val="21"/>
          <w:szCs w:val="21"/>
          <w:highlight w:val="none"/>
        </w:rPr>
        <w:t>由高到低排序）。评审得分、</w:t>
      </w:r>
      <w:r>
        <w:rPr>
          <w:color w:val="auto"/>
          <w:spacing w:val="-2"/>
          <w:sz w:val="21"/>
          <w:szCs w:val="21"/>
          <w:highlight w:val="none"/>
        </w:rPr>
        <w:t>最后报价（不计算价格折扣）、技术得分、技术要求偏离分均相同的，由磋商小组随机抽取</w:t>
      </w:r>
      <w:r>
        <w:rPr>
          <w:color w:val="auto"/>
          <w:spacing w:val="-3"/>
          <w:sz w:val="21"/>
          <w:szCs w:val="21"/>
          <w:highlight w:val="none"/>
        </w:rPr>
        <w:t>推荐。</w:t>
      </w:r>
    </w:p>
    <w:p w14:paraId="20341A45">
      <w:pPr>
        <w:spacing w:line="218" w:lineRule="auto"/>
        <w:rPr>
          <w:color w:val="auto"/>
          <w:sz w:val="21"/>
          <w:szCs w:val="21"/>
          <w:highlight w:val="none"/>
        </w:rPr>
        <w:sectPr>
          <w:headerReference r:id="rId22" w:type="default"/>
          <w:footerReference r:id="rId23" w:type="default"/>
          <w:pgSz w:w="11906" w:h="16839"/>
          <w:pgMar w:top="1134" w:right="1304" w:bottom="1134" w:left="1304" w:header="1077" w:footer="990" w:gutter="0"/>
          <w:pgNumType w:fmt="decimal"/>
          <w:cols w:space="720" w:num="1"/>
        </w:sectPr>
      </w:pPr>
    </w:p>
    <w:p w14:paraId="6439F54D">
      <w:pPr>
        <w:spacing w:line="248" w:lineRule="auto"/>
        <w:rPr>
          <w:rFonts w:ascii="Arial"/>
          <w:color w:val="auto"/>
          <w:sz w:val="21"/>
          <w:highlight w:val="none"/>
        </w:rPr>
      </w:pPr>
    </w:p>
    <w:p w14:paraId="28AFB24C">
      <w:pPr>
        <w:pStyle w:val="3"/>
        <w:bidi w:val="0"/>
        <w:jc w:val="center"/>
      </w:pPr>
      <w:bookmarkStart w:id="25" w:name="bookmark5"/>
      <w:bookmarkEnd w:id="25"/>
      <w:bookmarkStart w:id="26" w:name="_Toc29045"/>
      <w:r>
        <w:t>第五章响应文件格式</w:t>
      </w:r>
      <w:bookmarkEnd w:id="26"/>
    </w:p>
    <w:p w14:paraId="12E7E070">
      <w:pPr>
        <w:pStyle w:val="3"/>
        <w:bidi w:val="0"/>
        <w:jc w:val="center"/>
        <w:sectPr>
          <w:headerReference r:id="rId24" w:type="default"/>
          <w:footerReference r:id="rId25" w:type="default"/>
          <w:pgSz w:w="11906" w:h="16839"/>
          <w:pgMar w:top="1134" w:right="1134" w:bottom="1134" w:left="1134" w:header="1077" w:footer="990" w:gutter="0"/>
          <w:pgNumType w:fmt="decimal"/>
          <w:cols w:space="720" w:num="1"/>
        </w:sectPr>
      </w:pPr>
    </w:p>
    <w:p w14:paraId="688E328B">
      <w:pPr>
        <w:spacing w:line="253" w:lineRule="auto"/>
        <w:rPr>
          <w:rFonts w:ascii="Arial"/>
          <w:color w:val="auto"/>
          <w:sz w:val="21"/>
          <w:highlight w:val="none"/>
        </w:rPr>
      </w:pPr>
    </w:p>
    <w:p w14:paraId="34D539C3">
      <w:pPr>
        <w:spacing w:line="253" w:lineRule="auto"/>
        <w:rPr>
          <w:rFonts w:ascii="Arial"/>
          <w:color w:val="auto"/>
          <w:sz w:val="21"/>
          <w:highlight w:val="none"/>
        </w:rPr>
      </w:pPr>
    </w:p>
    <w:p w14:paraId="4DE21EBD">
      <w:pPr>
        <w:spacing w:line="254" w:lineRule="auto"/>
        <w:rPr>
          <w:rFonts w:ascii="Arial"/>
          <w:color w:val="auto"/>
          <w:sz w:val="21"/>
          <w:highlight w:val="none"/>
        </w:rPr>
      </w:pPr>
    </w:p>
    <w:p w14:paraId="6FE17186">
      <w:pPr>
        <w:spacing w:line="254" w:lineRule="auto"/>
        <w:rPr>
          <w:rFonts w:ascii="Arial"/>
          <w:color w:val="auto"/>
          <w:sz w:val="21"/>
          <w:highlight w:val="none"/>
        </w:rPr>
      </w:pPr>
    </w:p>
    <w:p w14:paraId="17A7A7E7">
      <w:pPr>
        <w:pStyle w:val="8"/>
        <w:spacing w:before="104" w:line="220" w:lineRule="auto"/>
        <w:ind w:left="46"/>
        <w:rPr>
          <w:color w:val="auto"/>
          <w:sz w:val="32"/>
          <w:szCs w:val="32"/>
          <w:highlight w:val="none"/>
        </w:rPr>
      </w:pPr>
      <w:r>
        <w:rPr>
          <w:color w:val="auto"/>
          <w:spacing w:val="-1"/>
          <w:sz w:val="32"/>
          <w:szCs w:val="32"/>
          <w:highlight w:val="none"/>
          <w14:textOutline w14:w="5805" w14:cap="flat" w14:cmpd="sng">
            <w14:solidFill>
              <w14:srgbClr w14:val="000000"/>
            </w14:solidFill>
            <w14:prstDash w14:val="solid"/>
            <w14:miter w14:val="0"/>
          </w14:textOutline>
        </w:rPr>
        <w:t>一、资格证明文件格式</w:t>
      </w:r>
    </w:p>
    <w:p w14:paraId="5E9322FA">
      <w:pPr>
        <w:pStyle w:val="8"/>
        <w:spacing w:before="294" w:line="220" w:lineRule="auto"/>
        <w:ind w:left="65"/>
        <w:rPr>
          <w:color w:val="auto"/>
          <w:sz w:val="32"/>
          <w:szCs w:val="32"/>
          <w:highlight w:val="none"/>
        </w:rPr>
      </w:pPr>
      <w:r>
        <w:rPr>
          <w:color w:val="auto"/>
          <w:spacing w:val="-2"/>
          <w:sz w:val="32"/>
          <w:szCs w:val="32"/>
          <w:highlight w:val="none"/>
          <w14:textOutline w14:w="5805" w14:cap="flat" w14:cmpd="sng">
            <w14:solidFill>
              <w14:srgbClr w14:val="000000"/>
            </w14:solidFill>
            <w14:prstDash w14:val="solid"/>
            <w14:miter w14:val="0"/>
          </w14:textOutline>
        </w:rPr>
        <w:t>1.资格证明文件封面格式：</w:t>
      </w:r>
    </w:p>
    <w:p w14:paraId="51EC01DD">
      <w:pPr>
        <w:spacing w:line="276" w:lineRule="auto"/>
        <w:rPr>
          <w:rFonts w:ascii="Arial"/>
          <w:color w:val="auto"/>
          <w:sz w:val="21"/>
          <w:highlight w:val="none"/>
        </w:rPr>
      </w:pPr>
    </w:p>
    <w:p w14:paraId="33993B30">
      <w:pPr>
        <w:spacing w:line="277" w:lineRule="auto"/>
        <w:rPr>
          <w:rFonts w:ascii="Arial"/>
          <w:color w:val="auto"/>
          <w:sz w:val="21"/>
          <w:highlight w:val="none"/>
        </w:rPr>
      </w:pPr>
    </w:p>
    <w:p w14:paraId="518A05DB">
      <w:pPr>
        <w:spacing w:line="277" w:lineRule="auto"/>
        <w:rPr>
          <w:rFonts w:ascii="Arial"/>
          <w:color w:val="auto"/>
          <w:sz w:val="21"/>
          <w:highlight w:val="none"/>
        </w:rPr>
      </w:pPr>
    </w:p>
    <w:p w14:paraId="4711DCEE">
      <w:pPr>
        <w:spacing w:line="277" w:lineRule="auto"/>
        <w:rPr>
          <w:rFonts w:ascii="Arial"/>
          <w:color w:val="auto"/>
          <w:sz w:val="21"/>
          <w:highlight w:val="none"/>
        </w:rPr>
      </w:pPr>
    </w:p>
    <w:p w14:paraId="5FB4492F">
      <w:pPr>
        <w:spacing w:line="277" w:lineRule="auto"/>
        <w:rPr>
          <w:rFonts w:ascii="Arial"/>
          <w:color w:val="auto"/>
          <w:sz w:val="21"/>
          <w:highlight w:val="none"/>
        </w:rPr>
      </w:pPr>
    </w:p>
    <w:p w14:paraId="36542D63">
      <w:pPr>
        <w:spacing w:before="188" w:line="183" w:lineRule="auto"/>
        <w:ind w:left="2626" w:firstLine="414" w:firstLineChars="100"/>
        <w:rPr>
          <w:rFonts w:ascii="微软雅黑" w:hAnsi="微软雅黑" w:eastAsia="微软雅黑" w:cs="微软雅黑"/>
          <w:color w:val="auto"/>
          <w:sz w:val="44"/>
          <w:szCs w:val="44"/>
          <w:highlight w:val="none"/>
        </w:rPr>
      </w:pPr>
      <w:r>
        <w:rPr>
          <w:rFonts w:ascii="微软雅黑" w:hAnsi="微软雅黑" w:eastAsia="微软雅黑" w:cs="微软雅黑"/>
          <w:color w:val="auto"/>
          <w:spacing w:val="-13"/>
          <w:sz w:val="44"/>
          <w:szCs w:val="44"/>
          <w:highlight w:val="none"/>
        </w:rPr>
        <w:t>电子响应文件</w:t>
      </w:r>
    </w:p>
    <w:p w14:paraId="34355393">
      <w:pPr>
        <w:spacing w:before="331" w:line="184" w:lineRule="auto"/>
        <w:ind w:left="2056" w:firstLine="836" w:firstLineChars="200"/>
        <w:rPr>
          <w:rFonts w:ascii="微软雅黑" w:hAnsi="微软雅黑" w:eastAsia="微软雅黑" w:cs="微软雅黑"/>
          <w:color w:val="auto"/>
          <w:sz w:val="44"/>
          <w:szCs w:val="44"/>
          <w:highlight w:val="none"/>
        </w:rPr>
      </w:pPr>
      <w:r>
        <w:rPr>
          <w:rFonts w:ascii="微软雅黑" w:hAnsi="微软雅黑" w:eastAsia="微软雅黑" w:cs="微软雅黑"/>
          <w:color w:val="auto"/>
          <w:spacing w:val="-11"/>
          <w:sz w:val="44"/>
          <w:szCs w:val="44"/>
          <w:highlight w:val="none"/>
        </w:rPr>
        <w:t>资格证明文件</w:t>
      </w:r>
    </w:p>
    <w:p w14:paraId="48DC79E7">
      <w:pPr>
        <w:spacing w:line="245" w:lineRule="auto"/>
        <w:rPr>
          <w:rFonts w:ascii="Arial"/>
          <w:color w:val="auto"/>
          <w:sz w:val="21"/>
          <w:highlight w:val="none"/>
        </w:rPr>
      </w:pPr>
    </w:p>
    <w:p w14:paraId="651448A6">
      <w:pPr>
        <w:spacing w:line="245" w:lineRule="auto"/>
        <w:rPr>
          <w:rFonts w:ascii="Arial"/>
          <w:color w:val="auto"/>
          <w:sz w:val="21"/>
          <w:highlight w:val="none"/>
        </w:rPr>
      </w:pPr>
    </w:p>
    <w:p w14:paraId="199DAB85">
      <w:pPr>
        <w:spacing w:line="245" w:lineRule="auto"/>
        <w:rPr>
          <w:rFonts w:ascii="Arial"/>
          <w:color w:val="auto"/>
          <w:sz w:val="21"/>
          <w:highlight w:val="none"/>
        </w:rPr>
      </w:pPr>
    </w:p>
    <w:p w14:paraId="015A3765">
      <w:pPr>
        <w:spacing w:line="245" w:lineRule="auto"/>
        <w:rPr>
          <w:rFonts w:ascii="Arial"/>
          <w:color w:val="auto"/>
          <w:sz w:val="21"/>
          <w:highlight w:val="none"/>
        </w:rPr>
      </w:pPr>
    </w:p>
    <w:p w14:paraId="39F8CDCE">
      <w:pPr>
        <w:spacing w:line="245" w:lineRule="auto"/>
        <w:rPr>
          <w:rFonts w:ascii="Arial"/>
          <w:color w:val="auto"/>
          <w:sz w:val="21"/>
          <w:highlight w:val="none"/>
        </w:rPr>
      </w:pPr>
    </w:p>
    <w:p w14:paraId="1232484D">
      <w:pPr>
        <w:spacing w:line="245" w:lineRule="auto"/>
        <w:rPr>
          <w:rFonts w:ascii="Arial"/>
          <w:color w:val="auto"/>
          <w:sz w:val="21"/>
          <w:highlight w:val="none"/>
        </w:rPr>
      </w:pPr>
    </w:p>
    <w:p w14:paraId="55E8CF4B">
      <w:pPr>
        <w:spacing w:line="245" w:lineRule="auto"/>
        <w:rPr>
          <w:rFonts w:ascii="Arial"/>
          <w:color w:val="auto"/>
          <w:sz w:val="21"/>
          <w:highlight w:val="none"/>
        </w:rPr>
      </w:pPr>
    </w:p>
    <w:p w14:paraId="7547E1ED">
      <w:pPr>
        <w:pStyle w:val="8"/>
        <w:spacing w:before="104" w:line="220" w:lineRule="auto"/>
        <w:ind w:left="686"/>
        <w:rPr>
          <w:color w:val="auto"/>
          <w:sz w:val="32"/>
          <w:szCs w:val="32"/>
          <w:highlight w:val="none"/>
        </w:rPr>
      </w:pPr>
      <w:r>
        <w:rPr>
          <w:color w:val="auto"/>
          <w:spacing w:val="-15"/>
          <w:sz w:val="32"/>
          <w:szCs w:val="32"/>
          <w:highlight w:val="none"/>
        </w:rPr>
        <w:t>项目名称：</w:t>
      </w:r>
    </w:p>
    <w:p w14:paraId="5F0C295D">
      <w:pPr>
        <w:spacing w:line="325" w:lineRule="auto"/>
        <w:rPr>
          <w:rFonts w:ascii="Arial"/>
          <w:color w:val="auto"/>
          <w:sz w:val="21"/>
          <w:highlight w:val="none"/>
        </w:rPr>
      </w:pPr>
    </w:p>
    <w:p w14:paraId="64E5C4DC">
      <w:pPr>
        <w:spacing w:line="326" w:lineRule="auto"/>
        <w:rPr>
          <w:rFonts w:ascii="Arial"/>
          <w:color w:val="auto"/>
          <w:sz w:val="21"/>
          <w:highlight w:val="none"/>
        </w:rPr>
      </w:pPr>
    </w:p>
    <w:p w14:paraId="46A85F5F">
      <w:pPr>
        <w:pStyle w:val="8"/>
        <w:spacing w:before="105" w:line="220" w:lineRule="auto"/>
        <w:ind w:left="766"/>
        <w:rPr>
          <w:color w:val="auto"/>
          <w:sz w:val="32"/>
          <w:szCs w:val="32"/>
          <w:highlight w:val="none"/>
        </w:rPr>
      </w:pPr>
      <w:r>
        <w:rPr>
          <w:color w:val="auto"/>
          <w:spacing w:val="-15"/>
          <w:sz w:val="32"/>
          <w:szCs w:val="32"/>
          <w:highlight w:val="none"/>
        </w:rPr>
        <w:t>项目编号：</w:t>
      </w:r>
    </w:p>
    <w:p w14:paraId="3D3B09E2">
      <w:pPr>
        <w:spacing w:line="326" w:lineRule="auto"/>
        <w:rPr>
          <w:rFonts w:ascii="Arial"/>
          <w:color w:val="auto"/>
          <w:sz w:val="21"/>
          <w:highlight w:val="none"/>
        </w:rPr>
      </w:pPr>
    </w:p>
    <w:p w14:paraId="02B00306">
      <w:pPr>
        <w:spacing w:line="327" w:lineRule="auto"/>
        <w:rPr>
          <w:rFonts w:ascii="Arial"/>
          <w:color w:val="auto"/>
          <w:sz w:val="21"/>
          <w:highlight w:val="none"/>
        </w:rPr>
      </w:pPr>
    </w:p>
    <w:p w14:paraId="29C1B6BE">
      <w:pPr>
        <w:pStyle w:val="8"/>
        <w:spacing w:before="105" w:line="220" w:lineRule="auto"/>
        <w:jc w:val="center"/>
        <w:rPr>
          <w:color w:val="auto"/>
          <w:sz w:val="32"/>
          <w:szCs w:val="32"/>
          <w:highlight w:val="none"/>
        </w:rPr>
      </w:pPr>
      <w:r>
        <w:rPr>
          <w:color w:val="auto"/>
          <w:spacing w:val="-11"/>
          <w:sz w:val="32"/>
          <w:szCs w:val="32"/>
          <w:highlight w:val="none"/>
        </w:rPr>
        <w:t>所竞分标（如有则填写，无分标时填写“无”或者</w:t>
      </w:r>
      <w:r>
        <w:rPr>
          <w:color w:val="auto"/>
          <w:spacing w:val="-12"/>
          <w:sz w:val="32"/>
          <w:szCs w:val="32"/>
          <w:highlight w:val="none"/>
        </w:rPr>
        <w:t>留空</w:t>
      </w:r>
      <w:r>
        <w:rPr>
          <w:color w:val="auto"/>
          <w:spacing w:val="-37"/>
          <w:sz w:val="32"/>
          <w:szCs w:val="32"/>
          <w:highlight w:val="none"/>
        </w:rPr>
        <w:t>）：</w:t>
      </w:r>
    </w:p>
    <w:p w14:paraId="2235503A">
      <w:pPr>
        <w:spacing w:line="273" w:lineRule="auto"/>
        <w:rPr>
          <w:rFonts w:ascii="Arial"/>
          <w:color w:val="auto"/>
          <w:sz w:val="21"/>
          <w:highlight w:val="none"/>
        </w:rPr>
      </w:pPr>
    </w:p>
    <w:p w14:paraId="66C14F74">
      <w:pPr>
        <w:spacing w:line="273" w:lineRule="auto"/>
        <w:rPr>
          <w:rFonts w:ascii="Arial"/>
          <w:color w:val="auto"/>
          <w:sz w:val="21"/>
          <w:highlight w:val="none"/>
        </w:rPr>
      </w:pPr>
    </w:p>
    <w:p w14:paraId="395596D4">
      <w:pPr>
        <w:pStyle w:val="8"/>
        <w:spacing w:before="104" w:line="219" w:lineRule="auto"/>
        <w:ind w:left="761"/>
        <w:rPr>
          <w:color w:val="auto"/>
          <w:sz w:val="32"/>
          <w:szCs w:val="32"/>
          <w:highlight w:val="none"/>
        </w:rPr>
      </w:pPr>
      <w:r>
        <w:rPr>
          <w:color w:val="auto"/>
          <w:spacing w:val="-12"/>
          <w:sz w:val="32"/>
          <w:szCs w:val="32"/>
          <w:highlight w:val="none"/>
        </w:rPr>
        <w:t>供应商名称：</w:t>
      </w:r>
    </w:p>
    <w:p w14:paraId="04CDE21D">
      <w:pPr>
        <w:spacing w:line="273" w:lineRule="auto"/>
        <w:rPr>
          <w:rFonts w:ascii="Arial"/>
          <w:color w:val="auto"/>
          <w:sz w:val="21"/>
          <w:highlight w:val="none"/>
        </w:rPr>
      </w:pPr>
    </w:p>
    <w:p w14:paraId="38C54D12">
      <w:pPr>
        <w:spacing w:line="273" w:lineRule="auto"/>
        <w:rPr>
          <w:rFonts w:ascii="Arial"/>
          <w:color w:val="auto"/>
          <w:sz w:val="21"/>
          <w:highlight w:val="none"/>
        </w:rPr>
      </w:pPr>
    </w:p>
    <w:p w14:paraId="448F2BE1">
      <w:pPr>
        <w:spacing w:line="274" w:lineRule="auto"/>
        <w:rPr>
          <w:rFonts w:ascii="Arial"/>
          <w:color w:val="auto"/>
          <w:sz w:val="21"/>
          <w:highlight w:val="none"/>
        </w:rPr>
      </w:pPr>
    </w:p>
    <w:p w14:paraId="0D4446E7">
      <w:pPr>
        <w:spacing w:line="274" w:lineRule="auto"/>
        <w:rPr>
          <w:rFonts w:ascii="Arial"/>
          <w:color w:val="auto"/>
          <w:sz w:val="21"/>
          <w:highlight w:val="none"/>
        </w:rPr>
      </w:pPr>
    </w:p>
    <w:p w14:paraId="1E5F15C4">
      <w:pPr>
        <w:spacing w:line="274" w:lineRule="auto"/>
        <w:rPr>
          <w:rFonts w:ascii="Arial"/>
          <w:color w:val="auto"/>
          <w:sz w:val="21"/>
          <w:highlight w:val="none"/>
        </w:rPr>
      </w:pPr>
    </w:p>
    <w:p w14:paraId="4510DDB3">
      <w:pPr>
        <w:pStyle w:val="8"/>
        <w:spacing w:before="104" w:line="571" w:lineRule="exact"/>
        <w:ind w:left="5857"/>
        <w:rPr>
          <w:color w:val="auto"/>
          <w:sz w:val="32"/>
          <w:szCs w:val="32"/>
          <w:highlight w:val="none"/>
        </w:rPr>
      </w:pPr>
      <w:r>
        <w:rPr>
          <w:color w:val="auto"/>
          <w:spacing w:val="-12"/>
          <w:position w:val="18"/>
          <w:sz w:val="32"/>
          <w:szCs w:val="32"/>
          <w:highlight w:val="none"/>
        </w:rPr>
        <w:t>(电子签章)</w:t>
      </w:r>
    </w:p>
    <w:p w14:paraId="6CFF5639">
      <w:pPr>
        <w:pStyle w:val="8"/>
        <w:spacing w:before="1" w:line="219" w:lineRule="auto"/>
        <w:ind w:left="5442" w:firstLine="592" w:firstLineChars="200"/>
        <w:rPr>
          <w:color w:val="auto"/>
          <w:sz w:val="32"/>
          <w:szCs w:val="32"/>
          <w:highlight w:val="none"/>
        </w:rPr>
      </w:pPr>
      <w:r>
        <w:rPr>
          <w:color w:val="auto"/>
          <w:spacing w:val="-12"/>
          <w:sz w:val="32"/>
          <w:szCs w:val="32"/>
          <w:highlight w:val="none"/>
        </w:rPr>
        <w:t>年</w:t>
      </w:r>
      <w:r>
        <w:rPr>
          <w:rFonts w:hint="eastAsia"/>
          <w:color w:val="auto"/>
          <w:spacing w:val="-12"/>
          <w:sz w:val="32"/>
          <w:szCs w:val="32"/>
          <w:highlight w:val="none"/>
          <w:lang w:val="en-US" w:eastAsia="zh-CN"/>
        </w:rPr>
        <w:t xml:space="preserve">  </w:t>
      </w:r>
      <w:r>
        <w:rPr>
          <w:color w:val="auto"/>
          <w:spacing w:val="-12"/>
          <w:sz w:val="32"/>
          <w:szCs w:val="32"/>
          <w:highlight w:val="none"/>
        </w:rPr>
        <w:t>月</w:t>
      </w:r>
      <w:r>
        <w:rPr>
          <w:rFonts w:hint="eastAsia"/>
          <w:color w:val="auto"/>
          <w:spacing w:val="-12"/>
          <w:sz w:val="32"/>
          <w:szCs w:val="32"/>
          <w:highlight w:val="none"/>
          <w:lang w:val="en-US" w:eastAsia="zh-CN"/>
        </w:rPr>
        <w:t xml:space="preserve">  </w:t>
      </w:r>
      <w:r>
        <w:rPr>
          <w:color w:val="auto"/>
          <w:spacing w:val="-12"/>
          <w:sz w:val="32"/>
          <w:szCs w:val="32"/>
          <w:highlight w:val="none"/>
        </w:rPr>
        <w:t>日</w:t>
      </w:r>
    </w:p>
    <w:p w14:paraId="6B240A7E">
      <w:pPr>
        <w:spacing w:line="219" w:lineRule="auto"/>
        <w:rPr>
          <w:color w:val="auto"/>
          <w:sz w:val="32"/>
          <w:szCs w:val="32"/>
          <w:highlight w:val="none"/>
        </w:rPr>
        <w:sectPr>
          <w:footerReference r:id="rId26" w:type="default"/>
          <w:pgSz w:w="11906" w:h="16839"/>
          <w:pgMar w:top="1134" w:right="1134" w:bottom="1134" w:left="1134" w:header="1077" w:footer="990" w:gutter="0"/>
          <w:pgNumType w:fmt="decimal"/>
          <w:cols w:space="720" w:num="1"/>
        </w:sectPr>
      </w:pPr>
    </w:p>
    <w:p w14:paraId="61AA1C23">
      <w:pPr>
        <w:spacing w:line="395" w:lineRule="auto"/>
        <w:rPr>
          <w:rFonts w:ascii="Arial"/>
          <w:color w:val="auto"/>
          <w:sz w:val="21"/>
          <w:highlight w:val="none"/>
        </w:rPr>
      </w:pPr>
    </w:p>
    <w:p w14:paraId="194B57CD">
      <w:pPr>
        <w:pStyle w:val="8"/>
        <w:spacing w:before="104" w:line="220" w:lineRule="auto"/>
        <w:ind w:left="187"/>
        <w:outlineLvl w:val="6"/>
        <w:rPr>
          <w:color w:val="auto"/>
          <w:sz w:val="32"/>
          <w:szCs w:val="32"/>
          <w:highlight w:val="none"/>
        </w:rPr>
      </w:pPr>
      <w:r>
        <w:rPr>
          <w:color w:val="auto"/>
          <w:spacing w:val="-1"/>
          <w:sz w:val="32"/>
          <w:szCs w:val="32"/>
          <w:highlight w:val="none"/>
          <w14:textOutline w14:w="5805" w14:cap="flat" w14:cmpd="sng">
            <w14:solidFill>
              <w14:srgbClr w14:val="000000"/>
            </w14:solidFill>
            <w14:prstDash w14:val="solid"/>
            <w14:miter w14:val="0"/>
          </w14:textOutline>
        </w:rPr>
        <w:t>2.资格证明文件目录</w:t>
      </w:r>
    </w:p>
    <w:p w14:paraId="0401ED20">
      <w:pPr>
        <w:spacing w:line="292" w:lineRule="auto"/>
        <w:rPr>
          <w:rFonts w:ascii="Arial"/>
          <w:color w:val="auto"/>
          <w:sz w:val="21"/>
          <w:highlight w:val="none"/>
        </w:rPr>
      </w:pPr>
    </w:p>
    <w:p w14:paraId="466A515B">
      <w:pPr>
        <w:pStyle w:val="8"/>
        <w:spacing w:before="104" w:line="622" w:lineRule="exact"/>
        <w:ind w:right="9"/>
        <w:jc w:val="center"/>
        <w:rPr>
          <w:color w:val="auto"/>
          <w:sz w:val="32"/>
          <w:szCs w:val="32"/>
          <w:highlight w:val="none"/>
        </w:rPr>
      </w:pPr>
      <w:r>
        <w:rPr>
          <w:color w:val="auto"/>
          <w:spacing w:val="-3"/>
          <w:position w:val="22"/>
          <w:sz w:val="32"/>
          <w:szCs w:val="32"/>
          <w:highlight w:val="none"/>
        </w:rPr>
        <w:t>根据磋商文件规定及供应商提供的材料自行编写目录（</w:t>
      </w:r>
      <w:r>
        <w:rPr>
          <w:color w:val="auto"/>
          <w:spacing w:val="-4"/>
          <w:position w:val="22"/>
          <w:sz w:val="32"/>
          <w:szCs w:val="32"/>
          <w:highlight w:val="none"/>
        </w:rPr>
        <w:t>部分</w:t>
      </w:r>
    </w:p>
    <w:p w14:paraId="6153425A">
      <w:pPr>
        <w:pStyle w:val="8"/>
        <w:spacing w:before="1" w:line="218" w:lineRule="auto"/>
        <w:ind w:left="41"/>
        <w:rPr>
          <w:color w:val="auto"/>
          <w:sz w:val="32"/>
          <w:szCs w:val="32"/>
          <w:highlight w:val="none"/>
        </w:rPr>
      </w:pPr>
      <w:r>
        <w:rPr>
          <w:color w:val="auto"/>
          <w:spacing w:val="-9"/>
          <w:sz w:val="32"/>
          <w:szCs w:val="32"/>
          <w:highlight w:val="none"/>
        </w:rPr>
        <w:t>格式后附）。</w:t>
      </w:r>
    </w:p>
    <w:p w14:paraId="6D2DBFC6">
      <w:pPr>
        <w:spacing w:line="218" w:lineRule="auto"/>
        <w:rPr>
          <w:color w:val="auto"/>
          <w:sz w:val="32"/>
          <w:szCs w:val="32"/>
          <w:highlight w:val="none"/>
        </w:rPr>
        <w:sectPr>
          <w:footerReference r:id="rId27" w:type="default"/>
          <w:pgSz w:w="11906" w:h="16839"/>
          <w:pgMar w:top="1134" w:right="1134" w:bottom="1134" w:left="1134" w:header="1077" w:footer="990" w:gutter="0"/>
          <w:pgNumType w:fmt="decimal"/>
          <w:cols w:space="720" w:num="1"/>
        </w:sectPr>
      </w:pPr>
    </w:p>
    <w:p w14:paraId="6A424FFC">
      <w:pPr>
        <w:spacing w:line="246" w:lineRule="auto"/>
        <w:rPr>
          <w:rFonts w:ascii="Arial"/>
          <w:color w:val="auto"/>
          <w:sz w:val="21"/>
          <w:highlight w:val="none"/>
        </w:rPr>
      </w:pPr>
    </w:p>
    <w:p w14:paraId="25F3BB71">
      <w:pPr>
        <w:pStyle w:val="8"/>
        <w:spacing w:before="104" w:line="624" w:lineRule="exact"/>
        <w:ind w:left="2681"/>
        <w:rPr>
          <w:color w:val="auto"/>
          <w:sz w:val="32"/>
          <w:szCs w:val="32"/>
          <w:highlight w:val="none"/>
        </w:rPr>
      </w:pPr>
      <w:r>
        <w:rPr>
          <w:color w:val="auto"/>
          <w:position w:val="22"/>
          <w:sz w:val="32"/>
          <w:szCs w:val="32"/>
          <w:highlight w:val="none"/>
          <w14:textOutline w14:w="5805" w14:cap="flat" w14:cmpd="sng">
            <w14:solidFill>
              <w14:srgbClr w14:val="000000"/>
            </w14:solidFill>
            <w14:prstDash w14:val="solid"/>
            <w14:miter w14:val="0"/>
          </w14:textOutline>
        </w:rPr>
        <w:t>供应商直接控股、管理关系信息表</w:t>
      </w:r>
    </w:p>
    <w:p w14:paraId="16279DB9">
      <w:pPr>
        <w:pStyle w:val="8"/>
        <w:spacing w:before="1" w:line="218" w:lineRule="auto"/>
        <w:ind w:left="3163"/>
        <w:rPr>
          <w:color w:val="auto"/>
          <w:sz w:val="32"/>
          <w:szCs w:val="32"/>
          <w:highlight w:val="none"/>
        </w:rPr>
      </w:pPr>
      <w:r>
        <w:rPr>
          <w:color w:val="auto"/>
          <w:sz w:val="32"/>
          <w:szCs w:val="32"/>
          <w:highlight w:val="none"/>
          <w14:textOutline w14:w="5805" w14:cap="flat" w14:cmpd="sng">
            <w14:solidFill>
              <w14:srgbClr w14:val="000000"/>
            </w14:solidFill>
            <w14:prstDash w14:val="solid"/>
            <w14:miter w14:val="0"/>
          </w14:textOutline>
        </w:rPr>
        <w:t>供应商直接控股股东信息表</w:t>
      </w:r>
    </w:p>
    <w:p w14:paraId="4EA6C996">
      <w:pPr>
        <w:spacing w:before="38"/>
        <w:rPr>
          <w:color w:val="auto"/>
          <w:highlight w:val="none"/>
        </w:rPr>
      </w:pPr>
    </w:p>
    <w:p w14:paraId="61E160CB">
      <w:pPr>
        <w:spacing w:before="37"/>
        <w:rPr>
          <w:color w:val="auto"/>
          <w:highlight w:val="none"/>
        </w:rPr>
      </w:pPr>
    </w:p>
    <w:tbl>
      <w:tblPr>
        <w:tblStyle w:val="20"/>
        <w:tblW w:w="925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6"/>
        <w:gridCol w:w="2420"/>
        <w:gridCol w:w="1326"/>
        <w:gridCol w:w="3908"/>
        <w:gridCol w:w="797"/>
      </w:tblGrid>
      <w:tr w14:paraId="4CA28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806" w:type="dxa"/>
            <w:vAlign w:val="top"/>
          </w:tcPr>
          <w:p w14:paraId="3A11AC20">
            <w:pPr>
              <w:pStyle w:val="21"/>
              <w:spacing w:before="235" w:line="221" w:lineRule="auto"/>
              <w:ind w:left="202"/>
              <w:rPr>
                <w:color w:val="auto"/>
                <w:sz w:val="24"/>
                <w:szCs w:val="24"/>
                <w:highlight w:val="none"/>
              </w:rPr>
            </w:pPr>
            <w:r>
              <w:rPr>
                <w:color w:val="auto"/>
                <w:spacing w:val="-4"/>
                <w:sz w:val="24"/>
                <w:szCs w:val="24"/>
                <w:highlight w:val="none"/>
                <w14:textOutline w14:w="4354" w14:cap="flat" w14:cmpd="sng">
                  <w14:solidFill>
                    <w14:srgbClr w14:val="000000"/>
                  </w14:solidFill>
                  <w14:prstDash w14:val="solid"/>
                  <w14:miter w14:val="0"/>
                </w14:textOutline>
              </w:rPr>
              <w:t>序号</w:t>
            </w:r>
          </w:p>
        </w:tc>
        <w:tc>
          <w:tcPr>
            <w:tcW w:w="2420" w:type="dxa"/>
            <w:vAlign w:val="top"/>
          </w:tcPr>
          <w:p w14:paraId="0EDBC4FE">
            <w:pPr>
              <w:pStyle w:val="21"/>
              <w:spacing w:before="235" w:line="220" w:lineRule="auto"/>
              <w:ind w:left="365"/>
              <w:rPr>
                <w:color w:val="auto"/>
                <w:sz w:val="24"/>
                <w:szCs w:val="24"/>
                <w:highlight w:val="none"/>
              </w:rPr>
            </w:pPr>
            <w:r>
              <w:rPr>
                <w:color w:val="auto"/>
                <w:spacing w:val="-1"/>
                <w:sz w:val="24"/>
                <w:szCs w:val="24"/>
                <w:highlight w:val="none"/>
                <w14:textOutline w14:w="4354" w14:cap="flat" w14:cmpd="sng">
                  <w14:solidFill>
                    <w14:srgbClr w14:val="000000"/>
                  </w14:solidFill>
                  <w14:prstDash w14:val="solid"/>
                  <w14:miter w14:val="0"/>
                </w14:textOutline>
              </w:rPr>
              <w:t>直接控股股东名称</w:t>
            </w:r>
          </w:p>
        </w:tc>
        <w:tc>
          <w:tcPr>
            <w:tcW w:w="1326" w:type="dxa"/>
            <w:vAlign w:val="top"/>
          </w:tcPr>
          <w:p w14:paraId="13A309DF">
            <w:pPr>
              <w:pStyle w:val="21"/>
              <w:spacing w:before="235" w:line="221" w:lineRule="auto"/>
              <w:ind w:left="269"/>
              <w:rPr>
                <w:color w:val="auto"/>
                <w:sz w:val="24"/>
                <w:szCs w:val="24"/>
                <w:highlight w:val="none"/>
              </w:rPr>
            </w:pPr>
            <w:r>
              <w:rPr>
                <w:color w:val="auto"/>
                <w:spacing w:val="-7"/>
                <w:sz w:val="24"/>
                <w:szCs w:val="24"/>
                <w:highlight w:val="none"/>
                <w14:textOutline w14:w="4354" w14:cap="flat" w14:cmpd="sng">
                  <w14:solidFill>
                    <w14:srgbClr w14:val="000000"/>
                  </w14:solidFill>
                  <w14:prstDash w14:val="solid"/>
                  <w14:miter w14:val="0"/>
                </w14:textOutline>
              </w:rPr>
              <w:t>出资比例</w:t>
            </w:r>
          </w:p>
        </w:tc>
        <w:tc>
          <w:tcPr>
            <w:tcW w:w="3908" w:type="dxa"/>
            <w:vAlign w:val="top"/>
          </w:tcPr>
          <w:p w14:paraId="7806E610">
            <w:pPr>
              <w:pStyle w:val="21"/>
              <w:spacing w:before="235" w:line="219" w:lineRule="auto"/>
              <w:ind w:left="348"/>
              <w:rPr>
                <w:color w:val="auto"/>
                <w:sz w:val="24"/>
                <w:szCs w:val="24"/>
                <w:highlight w:val="none"/>
              </w:rPr>
            </w:pPr>
            <w:r>
              <w:rPr>
                <w:color w:val="auto"/>
                <w:spacing w:val="-1"/>
                <w:sz w:val="24"/>
                <w:szCs w:val="24"/>
                <w:highlight w:val="none"/>
                <w14:textOutline w14:w="4354" w14:cap="flat" w14:cmpd="sng">
                  <w14:solidFill>
                    <w14:srgbClr w14:val="000000"/>
                  </w14:solidFill>
                  <w14:prstDash w14:val="solid"/>
                  <w14:miter w14:val="0"/>
                </w14:textOutline>
              </w:rPr>
              <w:t>身份证号码或者统一社会信用代码</w:t>
            </w:r>
          </w:p>
        </w:tc>
        <w:tc>
          <w:tcPr>
            <w:tcW w:w="797" w:type="dxa"/>
            <w:vAlign w:val="top"/>
          </w:tcPr>
          <w:p w14:paraId="757437B0">
            <w:pPr>
              <w:pStyle w:val="21"/>
              <w:spacing w:before="235" w:line="221" w:lineRule="auto"/>
              <w:ind w:left="206"/>
              <w:rPr>
                <w:color w:val="auto"/>
                <w:sz w:val="24"/>
                <w:szCs w:val="24"/>
                <w:highlight w:val="none"/>
              </w:rPr>
            </w:pPr>
            <w:r>
              <w:rPr>
                <w:color w:val="auto"/>
                <w:spacing w:val="-6"/>
                <w:sz w:val="24"/>
                <w:szCs w:val="24"/>
                <w:highlight w:val="none"/>
                <w14:textOutline w14:w="4354" w14:cap="flat" w14:cmpd="sng">
                  <w14:solidFill>
                    <w14:srgbClr w14:val="000000"/>
                  </w14:solidFill>
                  <w14:prstDash w14:val="solid"/>
                  <w14:miter w14:val="0"/>
                </w14:textOutline>
              </w:rPr>
              <w:t>备注</w:t>
            </w:r>
          </w:p>
        </w:tc>
      </w:tr>
      <w:tr w14:paraId="00A98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806" w:type="dxa"/>
            <w:vAlign w:val="top"/>
          </w:tcPr>
          <w:p w14:paraId="11FF959E">
            <w:pPr>
              <w:pStyle w:val="21"/>
              <w:spacing w:before="272" w:line="182" w:lineRule="auto"/>
              <w:ind w:left="402"/>
              <w:rPr>
                <w:color w:val="auto"/>
                <w:sz w:val="24"/>
                <w:szCs w:val="24"/>
                <w:highlight w:val="none"/>
              </w:rPr>
            </w:pPr>
            <w:r>
              <w:rPr>
                <w:color w:val="auto"/>
                <w:sz w:val="24"/>
                <w:szCs w:val="24"/>
                <w:highlight w:val="none"/>
              </w:rPr>
              <w:t>1</w:t>
            </w:r>
          </w:p>
        </w:tc>
        <w:tc>
          <w:tcPr>
            <w:tcW w:w="2420" w:type="dxa"/>
            <w:vAlign w:val="top"/>
          </w:tcPr>
          <w:p w14:paraId="3C75841E">
            <w:pPr>
              <w:rPr>
                <w:rFonts w:ascii="Arial"/>
                <w:color w:val="auto"/>
                <w:sz w:val="21"/>
                <w:highlight w:val="none"/>
              </w:rPr>
            </w:pPr>
          </w:p>
        </w:tc>
        <w:tc>
          <w:tcPr>
            <w:tcW w:w="1326" w:type="dxa"/>
            <w:vAlign w:val="top"/>
          </w:tcPr>
          <w:p w14:paraId="5A140416">
            <w:pPr>
              <w:rPr>
                <w:rFonts w:ascii="Arial"/>
                <w:color w:val="auto"/>
                <w:sz w:val="21"/>
                <w:highlight w:val="none"/>
              </w:rPr>
            </w:pPr>
          </w:p>
        </w:tc>
        <w:tc>
          <w:tcPr>
            <w:tcW w:w="3908" w:type="dxa"/>
            <w:vAlign w:val="top"/>
          </w:tcPr>
          <w:p w14:paraId="6A3FFBBE">
            <w:pPr>
              <w:rPr>
                <w:rFonts w:ascii="Arial"/>
                <w:color w:val="auto"/>
                <w:sz w:val="21"/>
                <w:highlight w:val="none"/>
              </w:rPr>
            </w:pPr>
          </w:p>
        </w:tc>
        <w:tc>
          <w:tcPr>
            <w:tcW w:w="797" w:type="dxa"/>
            <w:vAlign w:val="top"/>
          </w:tcPr>
          <w:p w14:paraId="1950B0E1">
            <w:pPr>
              <w:rPr>
                <w:rFonts w:ascii="Arial"/>
                <w:color w:val="auto"/>
                <w:sz w:val="21"/>
                <w:highlight w:val="none"/>
              </w:rPr>
            </w:pPr>
          </w:p>
        </w:tc>
      </w:tr>
      <w:tr w14:paraId="7CC1B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806" w:type="dxa"/>
            <w:vAlign w:val="top"/>
          </w:tcPr>
          <w:p w14:paraId="2F5F0ECF">
            <w:pPr>
              <w:pStyle w:val="21"/>
              <w:spacing w:before="275" w:line="181" w:lineRule="auto"/>
              <w:ind w:left="387"/>
              <w:rPr>
                <w:color w:val="auto"/>
                <w:sz w:val="24"/>
                <w:szCs w:val="24"/>
                <w:highlight w:val="none"/>
              </w:rPr>
            </w:pPr>
            <w:r>
              <w:rPr>
                <w:color w:val="auto"/>
                <w:sz w:val="24"/>
                <w:szCs w:val="24"/>
                <w:highlight w:val="none"/>
              </w:rPr>
              <w:t>2</w:t>
            </w:r>
          </w:p>
        </w:tc>
        <w:tc>
          <w:tcPr>
            <w:tcW w:w="2420" w:type="dxa"/>
            <w:vAlign w:val="top"/>
          </w:tcPr>
          <w:p w14:paraId="134E9F4B">
            <w:pPr>
              <w:rPr>
                <w:rFonts w:ascii="Arial"/>
                <w:color w:val="auto"/>
                <w:sz w:val="21"/>
                <w:highlight w:val="none"/>
              </w:rPr>
            </w:pPr>
          </w:p>
        </w:tc>
        <w:tc>
          <w:tcPr>
            <w:tcW w:w="1326" w:type="dxa"/>
            <w:vAlign w:val="top"/>
          </w:tcPr>
          <w:p w14:paraId="634DE2DE">
            <w:pPr>
              <w:rPr>
                <w:rFonts w:ascii="Arial"/>
                <w:color w:val="auto"/>
                <w:sz w:val="21"/>
                <w:highlight w:val="none"/>
              </w:rPr>
            </w:pPr>
          </w:p>
        </w:tc>
        <w:tc>
          <w:tcPr>
            <w:tcW w:w="3908" w:type="dxa"/>
            <w:vAlign w:val="top"/>
          </w:tcPr>
          <w:p w14:paraId="1B82340A">
            <w:pPr>
              <w:rPr>
                <w:rFonts w:ascii="Arial"/>
                <w:color w:val="auto"/>
                <w:sz w:val="21"/>
                <w:highlight w:val="none"/>
              </w:rPr>
            </w:pPr>
          </w:p>
        </w:tc>
        <w:tc>
          <w:tcPr>
            <w:tcW w:w="797" w:type="dxa"/>
            <w:vAlign w:val="top"/>
          </w:tcPr>
          <w:p w14:paraId="37BEBBB8">
            <w:pPr>
              <w:rPr>
                <w:rFonts w:ascii="Arial"/>
                <w:color w:val="auto"/>
                <w:sz w:val="21"/>
                <w:highlight w:val="none"/>
              </w:rPr>
            </w:pPr>
          </w:p>
        </w:tc>
      </w:tr>
      <w:tr w14:paraId="200BE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806" w:type="dxa"/>
            <w:vAlign w:val="top"/>
          </w:tcPr>
          <w:p w14:paraId="636F61CC">
            <w:pPr>
              <w:pStyle w:val="21"/>
              <w:spacing w:before="277" w:line="181" w:lineRule="auto"/>
              <w:ind w:left="389"/>
              <w:rPr>
                <w:color w:val="auto"/>
                <w:sz w:val="24"/>
                <w:szCs w:val="24"/>
                <w:highlight w:val="none"/>
              </w:rPr>
            </w:pPr>
            <w:r>
              <w:rPr>
                <w:color w:val="auto"/>
                <w:sz w:val="24"/>
                <w:szCs w:val="24"/>
                <w:highlight w:val="none"/>
              </w:rPr>
              <w:t>3</w:t>
            </w:r>
          </w:p>
        </w:tc>
        <w:tc>
          <w:tcPr>
            <w:tcW w:w="2420" w:type="dxa"/>
            <w:vAlign w:val="top"/>
          </w:tcPr>
          <w:p w14:paraId="748EBC5F">
            <w:pPr>
              <w:rPr>
                <w:rFonts w:ascii="Arial"/>
                <w:color w:val="auto"/>
                <w:sz w:val="21"/>
                <w:highlight w:val="none"/>
              </w:rPr>
            </w:pPr>
          </w:p>
        </w:tc>
        <w:tc>
          <w:tcPr>
            <w:tcW w:w="1326" w:type="dxa"/>
            <w:vAlign w:val="top"/>
          </w:tcPr>
          <w:p w14:paraId="3EED7D29">
            <w:pPr>
              <w:rPr>
                <w:rFonts w:ascii="Arial"/>
                <w:color w:val="auto"/>
                <w:sz w:val="21"/>
                <w:highlight w:val="none"/>
              </w:rPr>
            </w:pPr>
          </w:p>
        </w:tc>
        <w:tc>
          <w:tcPr>
            <w:tcW w:w="3908" w:type="dxa"/>
            <w:vAlign w:val="top"/>
          </w:tcPr>
          <w:p w14:paraId="3882D832">
            <w:pPr>
              <w:rPr>
                <w:rFonts w:ascii="Arial"/>
                <w:color w:val="auto"/>
                <w:sz w:val="21"/>
                <w:highlight w:val="none"/>
              </w:rPr>
            </w:pPr>
          </w:p>
        </w:tc>
        <w:tc>
          <w:tcPr>
            <w:tcW w:w="797" w:type="dxa"/>
            <w:vAlign w:val="top"/>
          </w:tcPr>
          <w:p w14:paraId="1A2541DF">
            <w:pPr>
              <w:rPr>
                <w:rFonts w:ascii="Arial"/>
                <w:color w:val="auto"/>
                <w:sz w:val="21"/>
                <w:highlight w:val="none"/>
              </w:rPr>
            </w:pPr>
          </w:p>
        </w:tc>
      </w:tr>
      <w:tr w14:paraId="011B8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806" w:type="dxa"/>
            <w:vAlign w:val="top"/>
          </w:tcPr>
          <w:p w14:paraId="0F904C01">
            <w:pPr>
              <w:spacing w:line="260" w:lineRule="auto"/>
              <w:rPr>
                <w:rFonts w:ascii="Arial"/>
                <w:color w:val="auto"/>
                <w:sz w:val="21"/>
                <w:highlight w:val="none"/>
              </w:rPr>
            </w:pPr>
          </w:p>
          <w:p w14:paraId="50FB2CEF">
            <w:pPr>
              <w:pStyle w:val="21"/>
              <w:spacing w:before="78" w:line="175" w:lineRule="exact"/>
              <w:ind w:left="219"/>
              <w:rPr>
                <w:color w:val="auto"/>
                <w:sz w:val="24"/>
                <w:szCs w:val="24"/>
                <w:highlight w:val="none"/>
              </w:rPr>
            </w:pPr>
            <w:r>
              <w:rPr>
                <w:color w:val="auto"/>
                <w:spacing w:val="-7"/>
                <w:position w:val="-3"/>
                <w:sz w:val="24"/>
                <w:szCs w:val="24"/>
                <w:highlight w:val="none"/>
              </w:rPr>
              <w:t>……</w:t>
            </w:r>
          </w:p>
        </w:tc>
        <w:tc>
          <w:tcPr>
            <w:tcW w:w="2420" w:type="dxa"/>
            <w:vAlign w:val="top"/>
          </w:tcPr>
          <w:p w14:paraId="76FB6E6C">
            <w:pPr>
              <w:rPr>
                <w:rFonts w:ascii="Arial"/>
                <w:color w:val="auto"/>
                <w:sz w:val="21"/>
                <w:highlight w:val="none"/>
              </w:rPr>
            </w:pPr>
          </w:p>
        </w:tc>
        <w:tc>
          <w:tcPr>
            <w:tcW w:w="1326" w:type="dxa"/>
            <w:vAlign w:val="top"/>
          </w:tcPr>
          <w:p w14:paraId="4AD0E9ED">
            <w:pPr>
              <w:rPr>
                <w:rFonts w:ascii="Arial"/>
                <w:color w:val="auto"/>
                <w:sz w:val="21"/>
                <w:highlight w:val="none"/>
              </w:rPr>
            </w:pPr>
          </w:p>
        </w:tc>
        <w:tc>
          <w:tcPr>
            <w:tcW w:w="3908" w:type="dxa"/>
            <w:vAlign w:val="top"/>
          </w:tcPr>
          <w:p w14:paraId="55B3E477">
            <w:pPr>
              <w:rPr>
                <w:rFonts w:ascii="Arial"/>
                <w:color w:val="auto"/>
                <w:sz w:val="21"/>
                <w:highlight w:val="none"/>
              </w:rPr>
            </w:pPr>
          </w:p>
        </w:tc>
        <w:tc>
          <w:tcPr>
            <w:tcW w:w="797" w:type="dxa"/>
            <w:vAlign w:val="top"/>
          </w:tcPr>
          <w:p w14:paraId="1FF4D8A4">
            <w:pPr>
              <w:rPr>
                <w:rFonts w:ascii="Arial"/>
                <w:color w:val="auto"/>
                <w:sz w:val="21"/>
                <w:highlight w:val="none"/>
              </w:rPr>
            </w:pPr>
          </w:p>
        </w:tc>
      </w:tr>
    </w:tbl>
    <w:p w14:paraId="667D138F">
      <w:pPr>
        <w:pStyle w:val="8"/>
        <w:spacing w:before="115" w:line="224" w:lineRule="auto"/>
        <w:ind w:left="648"/>
        <w:rPr>
          <w:color w:val="auto"/>
          <w:highlight w:val="none"/>
        </w:rPr>
      </w:pPr>
      <w:r>
        <w:rPr>
          <w:color w:val="auto"/>
          <w:spacing w:val="-17"/>
          <w:highlight w:val="none"/>
        </w:rPr>
        <w:t>注：</w:t>
      </w:r>
    </w:p>
    <w:p w14:paraId="4AC2781F">
      <w:pPr>
        <w:pStyle w:val="8"/>
        <w:numPr>
          <w:ilvl w:val="0"/>
          <w:numId w:val="0"/>
        </w:numPr>
        <w:spacing w:before="177" w:line="360" w:lineRule="auto"/>
        <w:ind w:right="638" w:rightChars="0"/>
        <w:rPr>
          <w:color w:val="auto"/>
          <w:highlight w:val="none"/>
        </w:rPr>
      </w:pPr>
      <w:r>
        <w:rPr>
          <w:rFonts w:hint="eastAsia"/>
          <w:color w:val="auto"/>
          <w:spacing w:val="-1"/>
          <w:highlight w:val="none"/>
          <w:lang w:val="en-US" w:eastAsia="zh-CN"/>
        </w:rPr>
        <w:t>1.</w:t>
      </w:r>
      <w:r>
        <w:rPr>
          <w:color w:val="auto"/>
          <w:spacing w:val="-1"/>
          <w:highlight w:val="none"/>
        </w:rPr>
        <w:t>直接控股股东：是指其出资额占有限责任公司资本总额百分之五十以上或者其</w:t>
      </w:r>
      <w:r>
        <w:rPr>
          <w:color w:val="auto"/>
          <w:highlight w:val="none"/>
        </w:rPr>
        <w:t>持有的股份占股份有限公司股份总额百分之五十以</w:t>
      </w:r>
      <w:r>
        <w:rPr>
          <w:color w:val="auto"/>
          <w:spacing w:val="-1"/>
          <w:highlight w:val="none"/>
        </w:rPr>
        <w:t>上的股东；出资额或者持有股份的</w:t>
      </w:r>
      <w:r>
        <w:rPr>
          <w:color w:val="auto"/>
          <w:highlight w:val="none"/>
        </w:rPr>
        <w:t>比例虽然不足百分之五十，但依其出资额或者持有</w:t>
      </w:r>
      <w:r>
        <w:rPr>
          <w:color w:val="auto"/>
          <w:spacing w:val="-1"/>
          <w:highlight w:val="none"/>
        </w:rPr>
        <w:t>的股份所享有的表决权已足以对股</w:t>
      </w:r>
      <w:r>
        <w:rPr>
          <w:color w:val="auto"/>
          <w:spacing w:val="-3"/>
          <w:highlight w:val="none"/>
        </w:rPr>
        <w:t>东会、股东大会的决议产生重大影响的股东。</w:t>
      </w:r>
    </w:p>
    <w:p w14:paraId="126B68D0">
      <w:pPr>
        <w:pStyle w:val="8"/>
        <w:keepNext w:val="0"/>
        <w:keepLines w:val="0"/>
        <w:pageBreakBefore w:val="0"/>
        <w:widowControl/>
        <w:kinsoku w:val="0"/>
        <w:wordWrap/>
        <w:overflowPunct/>
        <w:topLinePunct w:val="0"/>
        <w:autoSpaceDE w:val="0"/>
        <w:autoSpaceDN w:val="0"/>
        <w:bidi w:val="0"/>
        <w:adjustRightInd w:val="0"/>
        <w:snapToGrid w:val="0"/>
        <w:spacing w:line="468" w:lineRule="exact"/>
        <w:textAlignment w:val="baseline"/>
        <w:rPr>
          <w:color w:val="auto"/>
          <w:highlight w:val="none"/>
        </w:rPr>
      </w:pPr>
      <w:r>
        <w:rPr>
          <w:color w:val="auto"/>
          <w:position w:val="17"/>
          <w:highlight w:val="none"/>
        </w:rPr>
        <w:t>2.本表所指的控股关系仅限于直接控股关系，不包括间</w:t>
      </w:r>
      <w:r>
        <w:rPr>
          <w:color w:val="auto"/>
          <w:spacing w:val="-1"/>
          <w:position w:val="17"/>
          <w:highlight w:val="none"/>
        </w:rPr>
        <w:t>接的控股关系。公司实</w:t>
      </w:r>
      <w:r>
        <w:rPr>
          <w:rFonts w:hint="eastAsia"/>
          <w:color w:val="auto"/>
          <w:spacing w:val="-1"/>
          <w:position w:val="17"/>
          <w:highlight w:val="none"/>
          <w:lang w:val="en-US" w:eastAsia="zh-CN"/>
        </w:rPr>
        <w:t>际</w:t>
      </w:r>
      <w:r>
        <w:rPr>
          <w:color w:val="auto"/>
          <w:spacing w:val="-1"/>
          <w:position w:val="17"/>
          <w:highlight w:val="none"/>
        </w:rPr>
        <w:t>控制人与公司之间的关系不属于本表所指的直接控股关系。</w:t>
      </w:r>
    </w:p>
    <w:p w14:paraId="45BF9C35">
      <w:pPr>
        <w:pStyle w:val="8"/>
        <w:spacing w:before="183" w:line="219" w:lineRule="auto"/>
        <w:rPr>
          <w:color w:val="auto"/>
          <w:highlight w:val="none"/>
        </w:rPr>
      </w:pPr>
      <w:r>
        <w:rPr>
          <w:color w:val="auto"/>
          <w:spacing w:val="-1"/>
          <w:highlight w:val="none"/>
        </w:rPr>
        <w:t>3.供应商不存在直接控股股东的，则在“</w:t>
      </w:r>
      <w:r>
        <w:rPr>
          <w:color w:val="auto"/>
          <w:spacing w:val="-1"/>
          <w:highlight w:val="none"/>
          <w14:textOutline w14:w="4354" w14:cap="flat" w14:cmpd="sng">
            <w14:solidFill>
              <w14:srgbClr w14:val="000000"/>
            </w14:solidFill>
            <w14:prstDash w14:val="solid"/>
            <w14:miter w14:val="0"/>
          </w14:textOutline>
        </w:rPr>
        <w:t>直接控股股东名称</w:t>
      </w:r>
      <w:r>
        <w:rPr>
          <w:color w:val="auto"/>
          <w:spacing w:val="-1"/>
          <w:highlight w:val="none"/>
        </w:rPr>
        <w:t>”中填</w:t>
      </w:r>
      <w:r>
        <w:rPr>
          <w:color w:val="auto"/>
          <w:spacing w:val="-2"/>
          <w:highlight w:val="none"/>
        </w:rPr>
        <w:t>“无”。</w:t>
      </w:r>
    </w:p>
    <w:p w14:paraId="4C3DB501">
      <w:pPr>
        <w:spacing w:line="262" w:lineRule="auto"/>
        <w:rPr>
          <w:rFonts w:ascii="Arial"/>
          <w:color w:val="auto"/>
          <w:sz w:val="21"/>
          <w:highlight w:val="none"/>
        </w:rPr>
      </w:pPr>
    </w:p>
    <w:p w14:paraId="5D70BEEA">
      <w:pPr>
        <w:spacing w:line="262" w:lineRule="auto"/>
        <w:rPr>
          <w:rFonts w:ascii="Arial"/>
          <w:color w:val="auto"/>
          <w:sz w:val="21"/>
          <w:highlight w:val="none"/>
        </w:rPr>
      </w:pPr>
    </w:p>
    <w:p w14:paraId="575EF138">
      <w:pPr>
        <w:spacing w:line="262" w:lineRule="auto"/>
        <w:rPr>
          <w:rFonts w:ascii="Arial"/>
          <w:color w:val="auto"/>
          <w:sz w:val="21"/>
          <w:highlight w:val="none"/>
        </w:rPr>
      </w:pPr>
    </w:p>
    <w:p w14:paraId="5B933397">
      <w:pPr>
        <w:spacing w:line="262" w:lineRule="auto"/>
        <w:rPr>
          <w:rFonts w:ascii="Arial"/>
          <w:color w:val="auto"/>
          <w:sz w:val="21"/>
          <w:highlight w:val="none"/>
        </w:rPr>
      </w:pPr>
    </w:p>
    <w:p w14:paraId="7864239B">
      <w:pPr>
        <w:spacing w:line="262" w:lineRule="auto"/>
        <w:rPr>
          <w:rFonts w:ascii="Arial"/>
          <w:color w:val="auto"/>
          <w:sz w:val="21"/>
          <w:highlight w:val="none"/>
        </w:rPr>
      </w:pPr>
    </w:p>
    <w:p w14:paraId="4EF05B5E">
      <w:pPr>
        <w:spacing w:line="263" w:lineRule="auto"/>
        <w:rPr>
          <w:rFonts w:ascii="Arial"/>
          <w:color w:val="auto"/>
          <w:sz w:val="21"/>
          <w:highlight w:val="none"/>
        </w:rPr>
      </w:pPr>
    </w:p>
    <w:p w14:paraId="0421EDF8">
      <w:pPr>
        <w:pStyle w:val="8"/>
        <w:spacing w:before="78" w:line="220" w:lineRule="auto"/>
        <w:ind w:left="2569"/>
        <w:rPr>
          <w:rFonts w:hint="eastAsia" w:eastAsia="宋体"/>
          <w:color w:val="auto"/>
          <w:highlight w:val="none"/>
          <w:lang w:eastAsia="zh-CN"/>
        </w:rPr>
      </w:pPr>
      <w:r>
        <w:rPr>
          <w:color w:val="auto"/>
          <w:spacing w:val="-9"/>
          <w:highlight w:val="none"/>
        </w:rPr>
        <w:t>法定代表人或者委托代理人（签字或电子签名</w:t>
      </w:r>
      <w:r>
        <w:rPr>
          <w:color w:val="auto"/>
          <w:spacing w:val="-4"/>
          <w:highlight w:val="none"/>
        </w:rPr>
        <w:t>）：</w:t>
      </w:r>
    </w:p>
    <w:p w14:paraId="5D18537C">
      <w:pPr>
        <w:spacing w:line="257" w:lineRule="auto"/>
        <w:rPr>
          <w:rFonts w:ascii="Arial"/>
          <w:color w:val="auto"/>
          <w:sz w:val="21"/>
          <w:highlight w:val="none"/>
        </w:rPr>
      </w:pPr>
    </w:p>
    <w:p w14:paraId="1E2CC500">
      <w:pPr>
        <w:pStyle w:val="8"/>
        <w:spacing w:before="79" w:line="219" w:lineRule="auto"/>
        <w:ind w:left="3648"/>
        <w:rPr>
          <w:rFonts w:hint="eastAsia" w:eastAsia="宋体"/>
          <w:color w:val="auto"/>
          <w:highlight w:val="none"/>
          <w:lang w:eastAsia="zh-CN"/>
        </w:rPr>
      </w:pPr>
      <w:r>
        <w:rPr>
          <w:color w:val="auto"/>
          <w:spacing w:val="-19"/>
          <w:highlight w:val="none"/>
        </w:rPr>
        <w:t>供应商（电子签章</w:t>
      </w:r>
      <w:r>
        <w:rPr>
          <w:color w:val="auto"/>
          <w:spacing w:val="-17"/>
          <w:highlight w:val="none"/>
        </w:rPr>
        <w:t>）：</w:t>
      </w:r>
    </w:p>
    <w:p w14:paraId="495D3E4D">
      <w:pPr>
        <w:spacing w:line="258" w:lineRule="auto"/>
        <w:rPr>
          <w:rFonts w:ascii="Arial"/>
          <w:color w:val="auto"/>
          <w:sz w:val="21"/>
          <w:highlight w:val="none"/>
        </w:rPr>
      </w:pPr>
    </w:p>
    <w:p w14:paraId="39F92E18">
      <w:pPr>
        <w:pStyle w:val="8"/>
        <w:spacing w:before="78" w:line="220" w:lineRule="auto"/>
        <w:ind w:left="5929"/>
        <w:rPr>
          <w:color w:val="auto"/>
          <w:highlight w:val="none"/>
        </w:rPr>
      </w:pPr>
      <w:r>
        <w:rPr>
          <w:color w:val="auto"/>
          <w:spacing w:val="-9"/>
          <w:highlight w:val="none"/>
        </w:rPr>
        <w:t>年</w:t>
      </w:r>
      <w:r>
        <w:rPr>
          <w:rFonts w:hint="eastAsia"/>
          <w:color w:val="auto"/>
          <w:spacing w:val="-9"/>
          <w:highlight w:val="none"/>
          <w:lang w:val="en-US" w:eastAsia="zh-CN"/>
        </w:rPr>
        <w:t xml:space="preserve">  </w:t>
      </w:r>
      <w:r>
        <w:rPr>
          <w:color w:val="auto"/>
          <w:spacing w:val="-9"/>
          <w:highlight w:val="none"/>
        </w:rPr>
        <w:t>月</w:t>
      </w:r>
      <w:r>
        <w:rPr>
          <w:rFonts w:hint="eastAsia"/>
          <w:color w:val="auto"/>
          <w:spacing w:val="-9"/>
          <w:highlight w:val="none"/>
          <w:lang w:val="en-US" w:eastAsia="zh-CN"/>
        </w:rPr>
        <w:t xml:space="preserve">  </w:t>
      </w:r>
      <w:r>
        <w:rPr>
          <w:color w:val="auto"/>
          <w:spacing w:val="-9"/>
          <w:highlight w:val="none"/>
        </w:rPr>
        <w:t>日</w:t>
      </w:r>
    </w:p>
    <w:p w14:paraId="1B5F22EF">
      <w:pPr>
        <w:spacing w:line="220" w:lineRule="auto"/>
        <w:rPr>
          <w:color w:val="auto"/>
          <w:highlight w:val="none"/>
        </w:rPr>
        <w:sectPr>
          <w:headerReference r:id="rId28" w:type="default"/>
          <w:footerReference r:id="rId29" w:type="default"/>
          <w:pgSz w:w="11906" w:h="16839"/>
          <w:pgMar w:top="1134" w:right="1304" w:bottom="1134" w:left="1304" w:header="0" w:footer="990" w:gutter="0"/>
          <w:pgNumType w:fmt="decimal"/>
          <w:cols w:space="720" w:num="1"/>
        </w:sectPr>
      </w:pPr>
    </w:p>
    <w:p w14:paraId="21CB0B10">
      <w:pPr>
        <w:spacing w:line="254" w:lineRule="auto"/>
        <w:rPr>
          <w:rFonts w:ascii="Arial"/>
          <w:color w:val="auto"/>
          <w:sz w:val="21"/>
          <w:highlight w:val="none"/>
        </w:rPr>
      </w:pPr>
    </w:p>
    <w:p w14:paraId="71AAD5BD">
      <w:pPr>
        <w:spacing w:line="254" w:lineRule="auto"/>
        <w:rPr>
          <w:rFonts w:ascii="Arial"/>
          <w:color w:val="auto"/>
          <w:sz w:val="21"/>
          <w:highlight w:val="none"/>
        </w:rPr>
      </w:pPr>
    </w:p>
    <w:p w14:paraId="6970E5F1">
      <w:pPr>
        <w:spacing w:line="254" w:lineRule="auto"/>
        <w:rPr>
          <w:rFonts w:ascii="Arial"/>
          <w:color w:val="auto"/>
          <w:sz w:val="21"/>
          <w:highlight w:val="none"/>
        </w:rPr>
      </w:pPr>
    </w:p>
    <w:p w14:paraId="09D5E879">
      <w:pPr>
        <w:spacing w:line="255" w:lineRule="auto"/>
        <w:rPr>
          <w:rFonts w:ascii="Arial"/>
          <w:color w:val="auto"/>
          <w:sz w:val="21"/>
          <w:highlight w:val="none"/>
        </w:rPr>
      </w:pPr>
    </w:p>
    <w:p w14:paraId="72A9B567">
      <w:pPr>
        <w:spacing w:line="255" w:lineRule="auto"/>
        <w:rPr>
          <w:rFonts w:ascii="Arial"/>
          <w:color w:val="auto"/>
          <w:sz w:val="21"/>
          <w:highlight w:val="none"/>
        </w:rPr>
      </w:pPr>
    </w:p>
    <w:p w14:paraId="10C6AF7E">
      <w:pPr>
        <w:pStyle w:val="8"/>
        <w:spacing w:before="104" w:line="219" w:lineRule="auto"/>
        <w:ind w:left="2915"/>
        <w:rPr>
          <w:color w:val="auto"/>
          <w:sz w:val="32"/>
          <w:szCs w:val="32"/>
          <w:highlight w:val="none"/>
        </w:rPr>
      </w:pPr>
      <w:r>
        <w:rPr>
          <w:color w:val="auto"/>
          <w:sz w:val="32"/>
          <w:szCs w:val="32"/>
          <w:highlight w:val="none"/>
          <w14:textOutline w14:w="5805" w14:cap="flat" w14:cmpd="sng">
            <w14:solidFill>
              <w14:srgbClr w14:val="000000"/>
            </w14:solidFill>
            <w14:prstDash w14:val="solid"/>
            <w14:miter w14:val="0"/>
          </w14:textOutline>
        </w:rPr>
        <w:t>供应商直接管理关系信息表</w:t>
      </w:r>
    </w:p>
    <w:p w14:paraId="40B2F7F7">
      <w:pPr>
        <w:spacing w:before="185"/>
        <w:rPr>
          <w:color w:val="auto"/>
          <w:highlight w:val="none"/>
        </w:rPr>
      </w:pPr>
    </w:p>
    <w:tbl>
      <w:tblPr>
        <w:tblStyle w:val="20"/>
        <w:tblW w:w="965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2"/>
        <w:gridCol w:w="3596"/>
        <w:gridCol w:w="3551"/>
        <w:gridCol w:w="1692"/>
      </w:tblGrid>
      <w:tr w14:paraId="31557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812" w:type="dxa"/>
            <w:vAlign w:val="top"/>
          </w:tcPr>
          <w:p w14:paraId="418C0FAA">
            <w:pPr>
              <w:pStyle w:val="21"/>
              <w:spacing w:before="235" w:line="221" w:lineRule="auto"/>
              <w:ind w:left="166"/>
              <w:rPr>
                <w:color w:val="auto"/>
                <w:sz w:val="24"/>
                <w:szCs w:val="24"/>
                <w:highlight w:val="none"/>
              </w:rPr>
            </w:pPr>
            <w:r>
              <w:rPr>
                <w:color w:val="auto"/>
                <w:spacing w:val="-4"/>
                <w:sz w:val="24"/>
                <w:szCs w:val="24"/>
                <w:highlight w:val="none"/>
                <w14:textOutline w14:w="4354" w14:cap="flat" w14:cmpd="sng">
                  <w14:solidFill>
                    <w14:srgbClr w14:val="000000"/>
                  </w14:solidFill>
                  <w14:prstDash w14:val="solid"/>
                  <w14:miter w14:val="0"/>
                </w14:textOutline>
              </w:rPr>
              <w:t>序号</w:t>
            </w:r>
          </w:p>
        </w:tc>
        <w:tc>
          <w:tcPr>
            <w:tcW w:w="3596" w:type="dxa"/>
            <w:vAlign w:val="top"/>
          </w:tcPr>
          <w:p w14:paraId="1C8138CD">
            <w:pPr>
              <w:pStyle w:val="21"/>
              <w:spacing w:before="235" w:line="220" w:lineRule="auto"/>
              <w:ind w:left="597"/>
              <w:rPr>
                <w:color w:val="auto"/>
                <w:sz w:val="24"/>
                <w:szCs w:val="24"/>
                <w:highlight w:val="none"/>
              </w:rPr>
            </w:pPr>
            <w:r>
              <w:rPr>
                <w:color w:val="auto"/>
                <w:spacing w:val="-1"/>
                <w:sz w:val="24"/>
                <w:szCs w:val="24"/>
                <w:highlight w:val="none"/>
                <w14:textOutline w14:w="4354" w14:cap="flat" w14:cmpd="sng">
                  <w14:solidFill>
                    <w14:srgbClr w14:val="000000"/>
                  </w14:solidFill>
                  <w14:prstDash w14:val="solid"/>
                  <w14:miter w14:val="0"/>
                </w14:textOutline>
              </w:rPr>
              <w:t>直接管理关系单位名称</w:t>
            </w:r>
          </w:p>
        </w:tc>
        <w:tc>
          <w:tcPr>
            <w:tcW w:w="3551" w:type="dxa"/>
            <w:vAlign w:val="top"/>
          </w:tcPr>
          <w:p w14:paraId="5B548838">
            <w:pPr>
              <w:pStyle w:val="21"/>
              <w:spacing w:before="235" w:line="219" w:lineRule="auto"/>
              <w:ind w:left="823"/>
              <w:rPr>
                <w:color w:val="auto"/>
                <w:sz w:val="24"/>
                <w:szCs w:val="24"/>
                <w:highlight w:val="none"/>
              </w:rPr>
            </w:pPr>
            <w:r>
              <w:rPr>
                <w:color w:val="auto"/>
                <w:spacing w:val="-2"/>
                <w:sz w:val="24"/>
                <w:szCs w:val="24"/>
                <w:highlight w:val="none"/>
                <w14:textOutline w14:w="4354" w14:cap="flat" w14:cmpd="sng">
                  <w14:solidFill>
                    <w14:srgbClr w14:val="000000"/>
                  </w14:solidFill>
                  <w14:prstDash w14:val="solid"/>
                  <w14:miter w14:val="0"/>
                </w14:textOutline>
              </w:rPr>
              <w:t>统一社会信用代码</w:t>
            </w:r>
          </w:p>
        </w:tc>
        <w:tc>
          <w:tcPr>
            <w:tcW w:w="1692" w:type="dxa"/>
            <w:vAlign w:val="top"/>
          </w:tcPr>
          <w:p w14:paraId="4920C46F">
            <w:pPr>
              <w:pStyle w:val="21"/>
              <w:spacing w:before="235" w:line="221" w:lineRule="auto"/>
              <w:ind w:left="614"/>
              <w:rPr>
                <w:color w:val="auto"/>
                <w:sz w:val="24"/>
                <w:szCs w:val="24"/>
                <w:highlight w:val="none"/>
              </w:rPr>
            </w:pPr>
            <w:r>
              <w:rPr>
                <w:color w:val="auto"/>
                <w:spacing w:val="-6"/>
                <w:sz w:val="24"/>
                <w:szCs w:val="24"/>
                <w:highlight w:val="none"/>
                <w14:textOutline w14:w="4354" w14:cap="flat" w14:cmpd="sng">
                  <w14:solidFill>
                    <w14:srgbClr w14:val="000000"/>
                  </w14:solidFill>
                  <w14:prstDash w14:val="solid"/>
                  <w14:miter w14:val="0"/>
                </w14:textOutline>
              </w:rPr>
              <w:t>备注</w:t>
            </w:r>
          </w:p>
        </w:tc>
      </w:tr>
      <w:tr w14:paraId="38F7F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812" w:type="dxa"/>
            <w:vAlign w:val="top"/>
          </w:tcPr>
          <w:p w14:paraId="5D27B61A">
            <w:pPr>
              <w:pStyle w:val="21"/>
              <w:spacing w:before="273" w:line="182" w:lineRule="auto"/>
              <w:ind w:left="366"/>
              <w:rPr>
                <w:color w:val="auto"/>
                <w:sz w:val="24"/>
                <w:szCs w:val="24"/>
                <w:highlight w:val="none"/>
              </w:rPr>
            </w:pPr>
            <w:r>
              <w:rPr>
                <w:color w:val="auto"/>
                <w:sz w:val="24"/>
                <w:szCs w:val="24"/>
                <w:highlight w:val="none"/>
              </w:rPr>
              <w:t>1</w:t>
            </w:r>
          </w:p>
        </w:tc>
        <w:tc>
          <w:tcPr>
            <w:tcW w:w="3596" w:type="dxa"/>
            <w:vAlign w:val="top"/>
          </w:tcPr>
          <w:p w14:paraId="7AE554A3">
            <w:pPr>
              <w:rPr>
                <w:rFonts w:ascii="Arial"/>
                <w:color w:val="auto"/>
                <w:sz w:val="21"/>
                <w:highlight w:val="none"/>
              </w:rPr>
            </w:pPr>
          </w:p>
        </w:tc>
        <w:tc>
          <w:tcPr>
            <w:tcW w:w="3551" w:type="dxa"/>
            <w:vAlign w:val="top"/>
          </w:tcPr>
          <w:p w14:paraId="2DD03F3A">
            <w:pPr>
              <w:rPr>
                <w:rFonts w:ascii="Arial"/>
                <w:color w:val="auto"/>
                <w:sz w:val="21"/>
                <w:highlight w:val="none"/>
              </w:rPr>
            </w:pPr>
          </w:p>
        </w:tc>
        <w:tc>
          <w:tcPr>
            <w:tcW w:w="1692" w:type="dxa"/>
            <w:vAlign w:val="top"/>
          </w:tcPr>
          <w:p w14:paraId="27852E87">
            <w:pPr>
              <w:rPr>
                <w:rFonts w:ascii="Arial"/>
                <w:color w:val="auto"/>
                <w:sz w:val="21"/>
                <w:highlight w:val="none"/>
              </w:rPr>
            </w:pPr>
          </w:p>
        </w:tc>
      </w:tr>
      <w:tr w14:paraId="7ABA6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812" w:type="dxa"/>
            <w:vAlign w:val="top"/>
          </w:tcPr>
          <w:p w14:paraId="0BBB632C">
            <w:pPr>
              <w:pStyle w:val="21"/>
              <w:spacing w:before="276" w:line="181" w:lineRule="auto"/>
              <w:ind w:left="351"/>
              <w:rPr>
                <w:color w:val="auto"/>
                <w:sz w:val="24"/>
                <w:szCs w:val="24"/>
                <w:highlight w:val="none"/>
              </w:rPr>
            </w:pPr>
            <w:r>
              <w:rPr>
                <w:color w:val="auto"/>
                <w:sz w:val="24"/>
                <w:szCs w:val="24"/>
                <w:highlight w:val="none"/>
              </w:rPr>
              <w:t>2</w:t>
            </w:r>
          </w:p>
        </w:tc>
        <w:tc>
          <w:tcPr>
            <w:tcW w:w="3596" w:type="dxa"/>
            <w:vAlign w:val="top"/>
          </w:tcPr>
          <w:p w14:paraId="47442988">
            <w:pPr>
              <w:rPr>
                <w:rFonts w:ascii="Arial"/>
                <w:color w:val="auto"/>
                <w:sz w:val="21"/>
                <w:highlight w:val="none"/>
              </w:rPr>
            </w:pPr>
          </w:p>
        </w:tc>
        <w:tc>
          <w:tcPr>
            <w:tcW w:w="3551" w:type="dxa"/>
            <w:vAlign w:val="top"/>
          </w:tcPr>
          <w:p w14:paraId="67BA1028">
            <w:pPr>
              <w:rPr>
                <w:rFonts w:ascii="Arial"/>
                <w:color w:val="auto"/>
                <w:sz w:val="21"/>
                <w:highlight w:val="none"/>
              </w:rPr>
            </w:pPr>
          </w:p>
        </w:tc>
        <w:tc>
          <w:tcPr>
            <w:tcW w:w="1692" w:type="dxa"/>
            <w:vAlign w:val="top"/>
          </w:tcPr>
          <w:p w14:paraId="0D14BAE5">
            <w:pPr>
              <w:rPr>
                <w:rFonts w:ascii="Arial"/>
                <w:color w:val="auto"/>
                <w:sz w:val="21"/>
                <w:highlight w:val="none"/>
              </w:rPr>
            </w:pPr>
          </w:p>
        </w:tc>
      </w:tr>
      <w:tr w14:paraId="185DE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812" w:type="dxa"/>
            <w:vAlign w:val="top"/>
          </w:tcPr>
          <w:p w14:paraId="3C958882">
            <w:pPr>
              <w:pStyle w:val="21"/>
              <w:spacing w:before="278" w:line="181" w:lineRule="auto"/>
              <w:ind w:left="353"/>
              <w:rPr>
                <w:color w:val="auto"/>
                <w:sz w:val="24"/>
                <w:szCs w:val="24"/>
                <w:highlight w:val="none"/>
              </w:rPr>
            </w:pPr>
            <w:r>
              <w:rPr>
                <w:color w:val="auto"/>
                <w:sz w:val="24"/>
                <w:szCs w:val="24"/>
                <w:highlight w:val="none"/>
              </w:rPr>
              <w:t>3</w:t>
            </w:r>
          </w:p>
        </w:tc>
        <w:tc>
          <w:tcPr>
            <w:tcW w:w="3596" w:type="dxa"/>
            <w:vAlign w:val="top"/>
          </w:tcPr>
          <w:p w14:paraId="71F1FCE9">
            <w:pPr>
              <w:rPr>
                <w:rFonts w:ascii="Arial"/>
                <w:color w:val="auto"/>
                <w:sz w:val="21"/>
                <w:highlight w:val="none"/>
              </w:rPr>
            </w:pPr>
          </w:p>
        </w:tc>
        <w:tc>
          <w:tcPr>
            <w:tcW w:w="3551" w:type="dxa"/>
            <w:vAlign w:val="top"/>
          </w:tcPr>
          <w:p w14:paraId="4F04C93D">
            <w:pPr>
              <w:rPr>
                <w:rFonts w:ascii="Arial"/>
                <w:color w:val="auto"/>
                <w:sz w:val="21"/>
                <w:highlight w:val="none"/>
              </w:rPr>
            </w:pPr>
          </w:p>
        </w:tc>
        <w:tc>
          <w:tcPr>
            <w:tcW w:w="1692" w:type="dxa"/>
            <w:vAlign w:val="top"/>
          </w:tcPr>
          <w:p w14:paraId="3422D164">
            <w:pPr>
              <w:rPr>
                <w:rFonts w:ascii="Arial"/>
                <w:color w:val="auto"/>
                <w:sz w:val="21"/>
                <w:highlight w:val="none"/>
              </w:rPr>
            </w:pPr>
          </w:p>
        </w:tc>
      </w:tr>
      <w:tr w14:paraId="2BBD0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812" w:type="dxa"/>
            <w:vAlign w:val="top"/>
          </w:tcPr>
          <w:p w14:paraId="0D957C9C">
            <w:pPr>
              <w:spacing w:line="261" w:lineRule="auto"/>
              <w:rPr>
                <w:rFonts w:ascii="Arial"/>
                <w:color w:val="auto"/>
                <w:sz w:val="21"/>
                <w:highlight w:val="none"/>
              </w:rPr>
            </w:pPr>
          </w:p>
          <w:p w14:paraId="3E858B86">
            <w:pPr>
              <w:pStyle w:val="21"/>
              <w:spacing w:before="78" w:line="175" w:lineRule="exact"/>
              <w:ind w:left="183"/>
              <w:rPr>
                <w:color w:val="auto"/>
                <w:sz w:val="24"/>
                <w:szCs w:val="24"/>
                <w:highlight w:val="none"/>
              </w:rPr>
            </w:pPr>
            <w:r>
              <w:rPr>
                <w:color w:val="auto"/>
                <w:spacing w:val="-7"/>
                <w:position w:val="-3"/>
                <w:sz w:val="24"/>
                <w:szCs w:val="24"/>
                <w:highlight w:val="none"/>
              </w:rPr>
              <w:t>……</w:t>
            </w:r>
          </w:p>
        </w:tc>
        <w:tc>
          <w:tcPr>
            <w:tcW w:w="3596" w:type="dxa"/>
            <w:vAlign w:val="top"/>
          </w:tcPr>
          <w:p w14:paraId="3C643F14">
            <w:pPr>
              <w:rPr>
                <w:rFonts w:ascii="Arial"/>
                <w:color w:val="auto"/>
                <w:sz w:val="21"/>
                <w:highlight w:val="none"/>
              </w:rPr>
            </w:pPr>
          </w:p>
        </w:tc>
        <w:tc>
          <w:tcPr>
            <w:tcW w:w="3551" w:type="dxa"/>
            <w:vAlign w:val="top"/>
          </w:tcPr>
          <w:p w14:paraId="68E80C63">
            <w:pPr>
              <w:rPr>
                <w:rFonts w:ascii="Arial"/>
                <w:color w:val="auto"/>
                <w:sz w:val="21"/>
                <w:highlight w:val="none"/>
              </w:rPr>
            </w:pPr>
          </w:p>
        </w:tc>
        <w:tc>
          <w:tcPr>
            <w:tcW w:w="1692" w:type="dxa"/>
            <w:vAlign w:val="top"/>
          </w:tcPr>
          <w:p w14:paraId="0AD4E957">
            <w:pPr>
              <w:rPr>
                <w:rFonts w:ascii="Arial"/>
                <w:color w:val="auto"/>
                <w:sz w:val="21"/>
                <w:highlight w:val="none"/>
              </w:rPr>
            </w:pPr>
          </w:p>
        </w:tc>
      </w:tr>
    </w:tbl>
    <w:p w14:paraId="2FF8F271">
      <w:pPr>
        <w:pStyle w:val="8"/>
        <w:spacing w:before="115" w:line="224" w:lineRule="auto"/>
        <w:ind w:left="400"/>
        <w:rPr>
          <w:color w:val="auto"/>
          <w:highlight w:val="none"/>
        </w:rPr>
      </w:pPr>
      <w:r>
        <w:rPr>
          <w:color w:val="auto"/>
          <w:spacing w:val="-17"/>
          <w:highlight w:val="none"/>
        </w:rPr>
        <w:t>注：</w:t>
      </w:r>
    </w:p>
    <w:p w14:paraId="43F9273E">
      <w:pPr>
        <w:pStyle w:val="8"/>
        <w:spacing w:before="176" w:line="468" w:lineRule="exact"/>
        <w:ind w:left="898"/>
        <w:rPr>
          <w:color w:val="auto"/>
          <w:highlight w:val="none"/>
        </w:rPr>
      </w:pPr>
      <w:r>
        <w:rPr>
          <w:color w:val="auto"/>
          <w:spacing w:val="-4"/>
          <w:position w:val="17"/>
          <w:highlight w:val="none"/>
        </w:rPr>
        <w:t>1.管理关系：是指不具有出资持股关系的其他单位之间存在的管理与被管理关系，</w:t>
      </w:r>
    </w:p>
    <w:p w14:paraId="54990D08">
      <w:pPr>
        <w:pStyle w:val="8"/>
        <w:spacing w:line="220" w:lineRule="auto"/>
        <w:ind w:left="404"/>
        <w:rPr>
          <w:color w:val="auto"/>
          <w:highlight w:val="none"/>
        </w:rPr>
      </w:pPr>
      <w:r>
        <w:rPr>
          <w:color w:val="auto"/>
          <w:spacing w:val="-3"/>
          <w:highlight w:val="none"/>
        </w:rPr>
        <w:t>如一些上下级关系的事业单位和团体组织。</w:t>
      </w:r>
    </w:p>
    <w:p w14:paraId="54E00E83">
      <w:pPr>
        <w:pStyle w:val="8"/>
        <w:spacing w:before="181" w:line="219" w:lineRule="auto"/>
        <w:ind w:left="883"/>
        <w:rPr>
          <w:color w:val="auto"/>
          <w:highlight w:val="none"/>
        </w:rPr>
      </w:pPr>
      <w:r>
        <w:rPr>
          <w:color w:val="auto"/>
          <w:spacing w:val="-11"/>
          <w:highlight w:val="none"/>
        </w:rPr>
        <w:t>2.本表所指的管理关系仅限于直接管理关系，不包括间接的管理关系。</w:t>
      </w:r>
    </w:p>
    <w:p w14:paraId="57DD756A">
      <w:pPr>
        <w:pStyle w:val="8"/>
        <w:spacing w:before="183" w:line="219" w:lineRule="auto"/>
        <w:ind w:left="885"/>
        <w:rPr>
          <w:color w:val="auto"/>
          <w:highlight w:val="none"/>
        </w:rPr>
      </w:pPr>
      <w:r>
        <w:rPr>
          <w:color w:val="auto"/>
          <w:highlight w:val="none"/>
        </w:rPr>
        <w:t>3.供应商不存在直接管理关系的，则在“</w:t>
      </w:r>
      <w:r>
        <w:rPr>
          <w:color w:val="auto"/>
          <w:highlight w:val="none"/>
          <w14:textOutline w14:w="4354" w14:cap="flat" w14:cmpd="sng">
            <w14:solidFill>
              <w14:srgbClr w14:val="000000"/>
            </w14:solidFill>
            <w14:prstDash w14:val="solid"/>
            <w14:miter w14:val="0"/>
          </w14:textOutline>
        </w:rPr>
        <w:t>直接管理关系单位名称</w:t>
      </w:r>
      <w:r>
        <w:rPr>
          <w:color w:val="auto"/>
          <w:highlight w:val="none"/>
        </w:rPr>
        <w:t>”</w:t>
      </w:r>
      <w:r>
        <w:rPr>
          <w:color w:val="auto"/>
          <w:spacing w:val="-1"/>
          <w:highlight w:val="none"/>
        </w:rPr>
        <w:t>中填“无”。</w:t>
      </w:r>
    </w:p>
    <w:p w14:paraId="65711D38">
      <w:pPr>
        <w:spacing w:line="241" w:lineRule="auto"/>
        <w:rPr>
          <w:rFonts w:ascii="Arial"/>
          <w:color w:val="auto"/>
          <w:sz w:val="21"/>
          <w:highlight w:val="none"/>
        </w:rPr>
      </w:pPr>
    </w:p>
    <w:p w14:paraId="50569D2A">
      <w:pPr>
        <w:spacing w:line="241" w:lineRule="auto"/>
        <w:rPr>
          <w:rFonts w:ascii="Arial"/>
          <w:color w:val="auto"/>
          <w:sz w:val="21"/>
          <w:highlight w:val="none"/>
        </w:rPr>
      </w:pPr>
    </w:p>
    <w:p w14:paraId="6247415A">
      <w:pPr>
        <w:spacing w:line="241" w:lineRule="auto"/>
        <w:rPr>
          <w:rFonts w:ascii="Arial"/>
          <w:color w:val="auto"/>
          <w:sz w:val="21"/>
          <w:highlight w:val="none"/>
        </w:rPr>
      </w:pPr>
    </w:p>
    <w:p w14:paraId="72DF6926">
      <w:pPr>
        <w:spacing w:line="241" w:lineRule="auto"/>
        <w:rPr>
          <w:rFonts w:ascii="Arial"/>
          <w:color w:val="auto"/>
          <w:sz w:val="21"/>
          <w:highlight w:val="none"/>
        </w:rPr>
      </w:pPr>
    </w:p>
    <w:p w14:paraId="37D48E8A">
      <w:pPr>
        <w:spacing w:line="241" w:lineRule="auto"/>
        <w:rPr>
          <w:rFonts w:ascii="Arial"/>
          <w:color w:val="auto"/>
          <w:sz w:val="21"/>
          <w:highlight w:val="none"/>
        </w:rPr>
      </w:pPr>
    </w:p>
    <w:p w14:paraId="35B78C58">
      <w:pPr>
        <w:spacing w:line="241" w:lineRule="auto"/>
        <w:rPr>
          <w:rFonts w:ascii="Arial"/>
          <w:color w:val="auto"/>
          <w:sz w:val="21"/>
          <w:highlight w:val="none"/>
        </w:rPr>
      </w:pPr>
    </w:p>
    <w:p w14:paraId="57250EDB">
      <w:pPr>
        <w:spacing w:line="241" w:lineRule="auto"/>
        <w:rPr>
          <w:rFonts w:ascii="Arial"/>
          <w:color w:val="auto"/>
          <w:sz w:val="21"/>
          <w:highlight w:val="none"/>
        </w:rPr>
      </w:pPr>
    </w:p>
    <w:p w14:paraId="4AAE13AD">
      <w:pPr>
        <w:spacing w:line="241" w:lineRule="auto"/>
        <w:rPr>
          <w:rFonts w:ascii="Arial"/>
          <w:color w:val="auto"/>
          <w:sz w:val="21"/>
          <w:highlight w:val="none"/>
        </w:rPr>
      </w:pPr>
    </w:p>
    <w:p w14:paraId="0A22464A">
      <w:pPr>
        <w:spacing w:line="241" w:lineRule="auto"/>
        <w:rPr>
          <w:rFonts w:ascii="Arial"/>
          <w:color w:val="auto"/>
          <w:sz w:val="21"/>
          <w:highlight w:val="none"/>
        </w:rPr>
      </w:pPr>
    </w:p>
    <w:p w14:paraId="6A1F819A">
      <w:pPr>
        <w:spacing w:line="242" w:lineRule="auto"/>
        <w:rPr>
          <w:rFonts w:ascii="Arial"/>
          <w:color w:val="auto"/>
          <w:sz w:val="21"/>
          <w:highlight w:val="none"/>
        </w:rPr>
      </w:pPr>
    </w:p>
    <w:p w14:paraId="62406B3B">
      <w:pPr>
        <w:spacing w:line="242" w:lineRule="auto"/>
        <w:rPr>
          <w:rFonts w:ascii="Arial"/>
          <w:color w:val="auto"/>
          <w:sz w:val="21"/>
          <w:highlight w:val="none"/>
        </w:rPr>
      </w:pPr>
    </w:p>
    <w:p w14:paraId="0B826B97">
      <w:pPr>
        <w:spacing w:line="242" w:lineRule="auto"/>
        <w:rPr>
          <w:rFonts w:ascii="Arial"/>
          <w:color w:val="auto"/>
          <w:sz w:val="21"/>
          <w:highlight w:val="none"/>
        </w:rPr>
      </w:pPr>
    </w:p>
    <w:p w14:paraId="4852994F">
      <w:pPr>
        <w:pStyle w:val="8"/>
        <w:spacing w:before="79" w:line="360" w:lineRule="auto"/>
        <w:ind w:left="2561"/>
        <w:rPr>
          <w:rFonts w:hint="eastAsia" w:eastAsia="宋体"/>
          <w:color w:val="auto"/>
          <w:highlight w:val="none"/>
          <w:lang w:eastAsia="zh-CN"/>
        </w:rPr>
      </w:pPr>
      <w:r>
        <w:rPr>
          <w:color w:val="auto"/>
          <w:spacing w:val="-9"/>
          <w:highlight w:val="none"/>
        </w:rPr>
        <w:t>法定代表人</w:t>
      </w:r>
      <w:r>
        <w:rPr>
          <w:rFonts w:hint="eastAsia"/>
          <w:color w:val="auto"/>
          <w:spacing w:val="-9"/>
          <w:highlight w:val="none"/>
          <w:lang w:eastAsia="zh-CN"/>
        </w:rPr>
        <w:t>（</w:t>
      </w:r>
      <w:r>
        <w:rPr>
          <w:rFonts w:hint="eastAsia"/>
          <w:color w:val="auto"/>
          <w:spacing w:val="-9"/>
          <w:highlight w:val="none"/>
          <w:lang w:val="en-US" w:eastAsia="zh-CN"/>
        </w:rPr>
        <w:t>负责人</w:t>
      </w:r>
      <w:r>
        <w:rPr>
          <w:rFonts w:hint="eastAsia"/>
          <w:color w:val="auto"/>
          <w:spacing w:val="-9"/>
          <w:highlight w:val="none"/>
          <w:lang w:eastAsia="zh-CN"/>
        </w:rPr>
        <w:t>）</w:t>
      </w:r>
      <w:r>
        <w:rPr>
          <w:color w:val="auto"/>
          <w:spacing w:val="-9"/>
          <w:highlight w:val="none"/>
        </w:rPr>
        <w:t>或者委托代理人（签字或电子签名</w:t>
      </w:r>
      <w:r>
        <w:rPr>
          <w:color w:val="auto"/>
          <w:spacing w:val="-4"/>
          <w:highlight w:val="none"/>
        </w:rPr>
        <w:t>）：</w:t>
      </w:r>
    </w:p>
    <w:p w14:paraId="16070597">
      <w:pPr>
        <w:pStyle w:val="8"/>
        <w:spacing w:before="1" w:line="218" w:lineRule="auto"/>
        <w:ind w:left="3760"/>
        <w:rPr>
          <w:rFonts w:hint="eastAsia" w:eastAsia="宋体"/>
          <w:color w:val="auto"/>
          <w:highlight w:val="none"/>
          <w:lang w:eastAsia="zh-CN"/>
        </w:rPr>
      </w:pPr>
      <w:r>
        <w:rPr>
          <w:color w:val="auto"/>
          <w:spacing w:val="-19"/>
          <w:highlight w:val="none"/>
        </w:rPr>
        <w:t>供应商（电子签章</w:t>
      </w:r>
      <w:r>
        <w:rPr>
          <w:color w:val="auto"/>
          <w:spacing w:val="-17"/>
          <w:highlight w:val="none"/>
        </w:rPr>
        <w:t>）：</w:t>
      </w:r>
    </w:p>
    <w:p w14:paraId="1F77B9DD">
      <w:pPr>
        <w:pStyle w:val="8"/>
        <w:spacing w:before="183" w:line="220" w:lineRule="auto"/>
        <w:ind w:left="6281"/>
        <w:rPr>
          <w:color w:val="auto"/>
          <w:highlight w:val="none"/>
        </w:rPr>
      </w:pPr>
      <w:r>
        <w:rPr>
          <w:color w:val="auto"/>
          <w:spacing w:val="-9"/>
          <w:highlight w:val="none"/>
        </w:rPr>
        <w:t>年</w:t>
      </w:r>
      <w:r>
        <w:rPr>
          <w:rFonts w:hint="eastAsia"/>
          <w:color w:val="auto"/>
          <w:spacing w:val="-9"/>
          <w:highlight w:val="none"/>
          <w:lang w:val="en-US" w:eastAsia="zh-CN"/>
        </w:rPr>
        <w:t xml:space="preserve">    </w:t>
      </w:r>
      <w:r>
        <w:rPr>
          <w:color w:val="auto"/>
          <w:spacing w:val="-9"/>
          <w:highlight w:val="none"/>
        </w:rPr>
        <w:t>月</w:t>
      </w:r>
      <w:r>
        <w:rPr>
          <w:rFonts w:hint="eastAsia"/>
          <w:color w:val="auto"/>
          <w:spacing w:val="-9"/>
          <w:highlight w:val="none"/>
          <w:lang w:val="en-US" w:eastAsia="zh-CN"/>
        </w:rPr>
        <w:t xml:space="preserve">  </w:t>
      </w:r>
      <w:r>
        <w:rPr>
          <w:color w:val="auto"/>
          <w:spacing w:val="-9"/>
          <w:highlight w:val="none"/>
        </w:rPr>
        <w:t>日</w:t>
      </w:r>
    </w:p>
    <w:p w14:paraId="7C499E70">
      <w:pPr>
        <w:spacing w:line="220" w:lineRule="auto"/>
        <w:rPr>
          <w:color w:val="auto"/>
          <w:highlight w:val="none"/>
        </w:rPr>
        <w:sectPr>
          <w:footerReference r:id="rId30" w:type="default"/>
          <w:pgSz w:w="11906" w:h="16839"/>
          <w:pgMar w:top="1134" w:right="1134" w:bottom="1134" w:left="1134" w:header="0" w:footer="990" w:gutter="0"/>
          <w:pgNumType w:fmt="decimal"/>
          <w:cols w:space="720" w:num="1"/>
        </w:sectPr>
      </w:pPr>
    </w:p>
    <w:p w14:paraId="22BAF1B0">
      <w:pPr>
        <w:spacing w:line="269" w:lineRule="auto"/>
        <w:rPr>
          <w:rFonts w:ascii="Arial"/>
          <w:color w:val="auto"/>
          <w:sz w:val="21"/>
          <w:highlight w:val="none"/>
        </w:rPr>
      </w:pPr>
    </w:p>
    <w:p w14:paraId="25E37F57">
      <w:pPr>
        <w:spacing w:line="270" w:lineRule="auto"/>
        <w:rPr>
          <w:rFonts w:ascii="Arial"/>
          <w:color w:val="auto"/>
          <w:sz w:val="21"/>
          <w:highlight w:val="none"/>
        </w:rPr>
      </w:pPr>
    </w:p>
    <w:p w14:paraId="316BE521">
      <w:pPr>
        <w:pStyle w:val="8"/>
        <w:spacing w:before="104" w:line="220" w:lineRule="auto"/>
        <w:ind w:left="3842"/>
        <w:rPr>
          <w:color w:val="auto"/>
          <w:sz w:val="32"/>
          <w:szCs w:val="32"/>
          <w:highlight w:val="none"/>
        </w:rPr>
      </w:pPr>
      <w:r>
        <w:rPr>
          <w:color w:val="auto"/>
          <w:spacing w:val="-4"/>
          <w:sz w:val="32"/>
          <w:szCs w:val="32"/>
          <w:highlight w:val="none"/>
          <w14:textOutline w14:w="5805" w14:cap="flat" w14:cmpd="sng">
            <w14:solidFill>
              <w14:srgbClr w14:val="000000"/>
            </w14:solidFill>
            <w14:prstDash w14:val="solid"/>
            <w14:miter w14:val="0"/>
          </w14:textOutline>
        </w:rPr>
        <w:t>竞标声明</w:t>
      </w:r>
    </w:p>
    <w:p w14:paraId="0BAEDC25">
      <w:pPr>
        <w:spacing w:line="314" w:lineRule="auto"/>
        <w:rPr>
          <w:rFonts w:ascii="Arial"/>
          <w:color w:val="auto"/>
          <w:sz w:val="21"/>
          <w:highlight w:val="none"/>
        </w:rPr>
      </w:pPr>
    </w:p>
    <w:p w14:paraId="213207DA">
      <w:pPr>
        <w:pStyle w:val="8"/>
        <w:spacing w:before="78" w:line="219" w:lineRule="auto"/>
        <w:ind w:left="38"/>
        <w:rPr>
          <w:color w:val="auto"/>
          <w:highlight w:val="none"/>
        </w:rPr>
      </w:pPr>
      <w:r>
        <w:rPr>
          <w:color w:val="auto"/>
          <w:spacing w:val="-15"/>
          <w:w w:val="86"/>
          <w:highlight w:val="none"/>
        </w:rPr>
        <w:t>致</w:t>
      </w:r>
      <w:r>
        <w:rPr>
          <w:color w:val="auto"/>
          <w:spacing w:val="1"/>
          <w:highlight w:val="none"/>
        </w:rPr>
        <w:t>：</w:t>
      </w:r>
      <w:r>
        <w:rPr>
          <w:color w:val="auto"/>
          <w:spacing w:val="1"/>
          <w:highlight w:val="none"/>
          <w:u w:val="single" w:color="auto"/>
        </w:rPr>
        <w:t>（</w:t>
      </w:r>
      <w:r>
        <w:rPr>
          <w:color w:val="auto"/>
          <w:spacing w:val="-15"/>
          <w:w w:val="86"/>
          <w:highlight w:val="none"/>
          <w:u w:val="single" w:color="auto"/>
        </w:rPr>
        <w:t>采购人名称</w:t>
      </w:r>
      <w:r>
        <w:rPr>
          <w:color w:val="auto"/>
          <w:spacing w:val="1"/>
          <w:highlight w:val="none"/>
          <w:u w:val="single" w:color="auto"/>
        </w:rPr>
        <w:t>）</w:t>
      </w:r>
      <w:r>
        <w:rPr>
          <w:color w:val="auto"/>
          <w:spacing w:val="1"/>
          <w:highlight w:val="none"/>
        </w:rPr>
        <w:t>：</w:t>
      </w:r>
    </w:p>
    <w:p w14:paraId="15A89F9C">
      <w:pPr>
        <w:pStyle w:val="8"/>
        <w:tabs>
          <w:tab w:val="left" w:pos="644"/>
        </w:tabs>
        <w:spacing w:before="183" w:line="360" w:lineRule="auto"/>
        <w:ind w:left="508"/>
        <w:rPr>
          <w:color w:val="auto"/>
          <w:highlight w:val="none"/>
        </w:rPr>
      </w:pPr>
      <w:r>
        <w:rPr>
          <w:color w:val="auto"/>
          <w:highlight w:val="none"/>
          <w:u w:val="single" w:color="auto"/>
        </w:rPr>
        <w:tab/>
      </w:r>
      <w:r>
        <w:rPr>
          <w:color w:val="auto"/>
          <w:spacing w:val="-10"/>
          <w:highlight w:val="none"/>
          <w:u w:val="single" w:color="auto"/>
        </w:rPr>
        <w:t>（供应商名称）</w:t>
      </w:r>
      <w:r>
        <w:rPr>
          <w:color w:val="auto"/>
          <w:spacing w:val="-10"/>
          <w:highlight w:val="none"/>
        </w:rPr>
        <w:t>系中华人民共和国合法供应商，经营地址</w:t>
      </w:r>
      <w:r>
        <w:rPr>
          <w:rFonts w:hint="eastAsia"/>
          <w:color w:val="auto"/>
          <w:spacing w:val="-10"/>
          <w:highlight w:val="none"/>
          <w:lang w:eastAsia="zh-CN"/>
        </w:rPr>
        <w:t>：</w:t>
      </w:r>
      <w:r>
        <w:rPr>
          <w:rFonts w:hint="eastAsia"/>
          <w:color w:val="auto"/>
          <w:spacing w:val="-10"/>
          <w:highlight w:val="none"/>
          <w:u w:val="single"/>
          <w:lang w:val="en-US" w:eastAsia="zh-CN"/>
        </w:rPr>
        <w:t xml:space="preserve">                  </w:t>
      </w:r>
      <w:r>
        <w:rPr>
          <w:rFonts w:hint="eastAsia"/>
          <w:color w:val="auto"/>
          <w:spacing w:val="-10"/>
          <w:highlight w:val="none"/>
          <w:lang w:val="en-US" w:eastAsia="zh-CN"/>
        </w:rPr>
        <w:t xml:space="preserve"> </w:t>
      </w:r>
      <w:r>
        <w:rPr>
          <w:color w:val="auto"/>
          <w:spacing w:val="-10"/>
          <w:highlight w:val="none"/>
        </w:rPr>
        <w:t>。</w:t>
      </w:r>
    </w:p>
    <w:p w14:paraId="6CCA9B63">
      <w:pPr>
        <w:pStyle w:val="8"/>
        <w:spacing w:line="219" w:lineRule="auto"/>
        <w:ind w:left="520"/>
        <w:rPr>
          <w:color w:val="auto"/>
          <w:highlight w:val="none"/>
        </w:rPr>
      </w:pPr>
      <w:r>
        <w:rPr>
          <w:color w:val="auto"/>
          <w:spacing w:val="-4"/>
          <w:highlight w:val="none"/>
        </w:rPr>
        <w:t>我方愿意参加贵方组织的</w:t>
      </w:r>
      <w:r>
        <w:rPr>
          <w:color w:val="auto"/>
          <w:spacing w:val="-4"/>
          <w:highlight w:val="none"/>
          <w:u w:val="single" w:color="auto"/>
        </w:rPr>
        <w:t>（项目名称）</w:t>
      </w:r>
      <w:r>
        <w:rPr>
          <w:color w:val="auto"/>
          <w:spacing w:val="-4"/>
          <w:highlight w:val="none"/>
        </w:rPr>
        <w:t>项目的竞标，为便于贵方公正、择优地确</w:t>
      </w:r>
    </w:p>
    <w:p w14:paraId="7423A3B1">
      <w:pPr>
        <w:pStyle w:val="8"/>
        <w:spacing w:before="182" w:line="468" w:lineRule="exact"/>
        <w:ind w:left="44"/>
        <w:rPr>
          <w:color w:val="auto"/>
          <w:highlight w:val="none"/>
        </w:rPr>
      </w:pPr>
      <w:r>
        <w:rPr>
          <w:color w:val="auto"/>
          <w:spacing w:val="-2"/>
          <w:position w:val="17"/>
          <w:highlight w:val="none"/>
        </w:rPr>
        <w:t>定成交供应商及其竞标产品和服务，我方就本次竞标有关事项郑重声明如</w:t>
      </w:r>
      <w:r>
        <w:rPr>
          <w:color w:val="auto"/>
          <w:spacing w:val="-3"/>
          <w:position w:val="17"/>
          <w:highlight w:val="none"/>
        </w:rPr>
        <w:t>下：</w:t>
      </w:r>
    </w:p>
    <w:p w14:paraId="0FD91B2D">
      <w:pPr>
        <w:pStyle w:val="8"/>
        <w:spacing w:before="1" w:line="219" w:lineRule="auto"/>
        <w:ind w:left="536"/>
        <w:rPr>
          <w:color w:val="auto"/>
          <w:highlight w:val="none"/>
        </w:rPr>
      </w:pPr>
      <w:r>
        <w:rPr>
          <w:color w:val="auto"/>
          <w:spacing w:val="-2"/>
          <w:highlight w:val="none"/>
        </w:rPr>
        <w:t>1.我方向贵方提交的所有响应文件、资料都是准确的和</w:t>
      </w:r>
      <w:r>
        <w:rPr>
          <w:color w:val="auto"/>
          <w:spacing w:val="-3"/>
          <w:highlight w:val="none"/>
        </w:rPr>
        <w:t>真实的。</w:t>
      </w:r>
    </w:p>
    <w:p w14:paraId="4DBB9B01">
      <w:pPr>
        <w:pStyle w:val="8"/>
        <w:spacing w:before="183" w:line="468" w:lineRule="exact"/>
        <w:ind w:left="521"/>
        <w:rPr>
          <w:color w:val="auto"/>
          <w:highlight w:val="none"/>
        </w:rPr>
      </w:pPr>
      <w:r>
        <w:rPr>
          <w:color w:val="auto"/>
          <w:position w:val="17"/>
          <w:highlight w:val="none"/>
        </w:rPr>
        <w:t>2.我方不是为本次采购项目提供整体设计、规范编制或者</w:t>
      </w:r>
      <w:r>
        <w:rPr>
          <w:color w:val="auto"/>
          <w:spacing w:val="-1"/>
          <w:position w:val="17"/>
          <w:highlight w:val="none"/>
        </w:rPr>
        <w:t>项目管理、监理、检测</w:t>
      </w:r>
    </w:p>
    <w:p w14:paraId="3C669E3F">
      <w:pPr>
        <w:pStyle w:val="8"/>
        <w:spacing w:before="1" w:line="218" w:lineRule="auto"/>
        <w:ind w:left="40"/>
        <w:rPr>
          <w:color w:val="auto"/>
          <w:highlight w:val="none"/>
        </w:rPr>
      </w:pPr>
      <w:r>
        <w:rPr>
          <w:color w:val="auto"/>
          <w:spacing w:val="-6"/>
          <w:highlight w:val="none"/>
        </w:rPr>
        <w:t>等服务的供应商。</w:t>
      </w:r>
    </w:p>
    <w:p w14:paraId="6BA7F0F1">
      <w:pPr>
        <w:pStyle w:val="8"/>
        <w:spacing w:before="183" w:line="219" w:lineRule="auto"/>
        <w:ind w:left="523"/>
        <w:rPr>
          <w:color w:val="auto"/>
          <w:highlight w:val="none"/>
        </w:rPr>
      </w:pPr>
      <w:r>
        <w:rPr>
          <w:color w:val="auto"/>
          <w:spacing w:val="-5"/>
          <w:highlight w:val="none"/>
        </w:rPr>
        <w:t>3.在此，我方宣布同意如下：</w:t>
      </w:r>
    </w:p>
    <w:p w14:paraId="07BA9828">
      <w:pPr>
        <w:pStyle w:val="8"/>
        <w:spacing w:before="183" w:line="220" w:lineRule="auto"/>
        <w:ind w:left="524"/>
        <w:rPr>
          <w:color w:val="auto"/>
          <w:highlight w:val="none"/>
        </w:rPr>
      </w:pPr>
      <w:r>
        <w:rPr>
          <w:color w:val="auto"/>
          <w:spacing w:val="-4"/>
          <w:highlight w:val="none"/>
        </w:rPr>
        <w:t>（1）将按磋商文件的约定履行合同责任和义务；</w:t>
      </w:r>
    </w:p>
    <w:p w14:paraId="433767F9">
      <w:pPr>
        <w:pStyle w:val="8"/>
        <w:spacing w:before="183" w:line="218" w:lineRule="auto"/>
        <w:ind w:left="524"/>
        <w:rPr>
          <w:color w:val="auto"/>
          <w:highlight w:val="none"/>
        </w:rPr>
      </w:pPr>
      <w:r>
        <w:rPr>
          <w:color w:val="auto"/>
          <w:spacing w:val="-3"/>
          <w:highlight w:val="none"/>
        </w:rPr>
        <w:t>（2）已详细审查全部磋商文件，包括澄清或者更正公告（如有</w:t>
      </w:r>
      <w:r>
        <w:rPr>
          <w:color w:val="auto"/>
          <w:spacing w:val="6"/>
          <w:highlight w:val="none"/>
        </w:rPr>
        <w:t>）；</w:t>
      </w:r>
    </w:p>
    <w:p w14:paraId="546D4E8A">
      <w:pPr>
        <w:pStyle w:val="8"/>
        <w:spacing w:before="184" w:line="468" w:lineRule="exact"/>
        <w:ind w:left="524"/>
        <w:rPr>
          <w:color w:val="auto"/>
          <w:highlight w:val="none"/>
        </w:rPr>
      </w:pPr>
      <w:r>
        <w:rPr>
          <w:color w:val="auto"/>
          <w:spacing w:val="-2"/>
          <w:position w:val="17"/>
          <w:highlight w:val="none"/>
        </w:rPr>
        <w:t>（3）同意提供按照贵方可能要求的与磋商有关的一切数据或</w:t>
      </w:r>
      <w:r>
        <w:rPr>
          <w:color w:val="auto"/>
          <w:spacing w:val="-3"/>
          <w:position w:val="17"/>
          <w:highlight w:val="none"/>
        </w:rPr>
        <w:t>者资料；</w:t>
      </w:r>
    </w:p>
    <w:p w14:paraId="15276271">
      <w:pPr>
        <w:pStyle w:val="8"/>
        <w:spacing w:before="1" w:line="219" w:lineRule="auto"/>
        <w:ind w:left="524"/>
        <w:rPr>
          <w:color w:val="auto"/>
          <w:highlight w:val="none"/>
        </w:rPr>
      </w:pPr>
      <w:r>
        <w:rPr>
          <w:color w:val="auto"/>
          <w:spacing w:val="-3"/>
          <w:highlight w:val="none"/>
        </w:rPr>
        <w:t>（4）响应磋商文件规定的竞标有效期。</w:t>
      </w:r>
    </w:p>
    <w:p w14:paraId="3A0C20FF">
      <w:pPr>
        <w:pStyle w:val="8"/>
        <w:spacing w:before="182" w:line="219" w:lineRule="auto"/>
        <w:ind w:left="517"/>
        <w:rPr>
          <w:color w:val="auto"/>
          <w:highlight w:val="none"/>
        </w:rPr>
      </w:pPr>
      <w:r>
        <w:rPr>
          <w:color w:val="auto"/>
          <w:spacing w:val="-2"/>
          <w:highlight w:val="none"/>
        </w:rPr>
        <w:t>4.我方承诺符合《中华人民共和国政府采购法》第二十二条</w:t>
      </w:r>
      <w:r>
        <w:rPr>
          <w:color w:val="auto"/>
          <w:spacing w:val="-3"/>
          <w:highlight w:val="none"/>
        </w:rPr>
        <w:t>规定：</w:t>
      </w:r>
    </w:p>
    <w:p w14:paraId="33CA521B">
      <w:pPr>
        <w:pStyle w:val="8"/>
        <w:spacing w:before="183" w:line="220" w:lineRule="auto"/>
        <w:ind w:left="524"/>
        <w:rPr>
          <w:color w:val="auto"/>
          <w:highlight w:val="none"/>
        </w:rPr>
      </w:pPr>
      <w:r>
        <w:rPr>
          <w:color w:val="auto"/>
          <w:spacing w:val="-5"/>
          <w:highlight w:val="none"/>
        </w:rPr>
        <w:t>（1）具有独立承担民事责任的能力；</w:t>
      </w:r>
    </w:p>
    <w:p w14:paraId="13A4B44C">
      <w:pPr>
        <w:pStyle w:val="8"/>
        <w:spacing w:before="183" w:line="219" w:lineRule="auto"/>
        <w:ind w:left="524"/>
        <w:rPr>
          <w:color w:val="auto"/>
          <w:highlight w:val="none"/>
        </w:rPr>
      </w:pPr>
      <w:r>
        <w:rPr>
          <w:color w:val="auto"/>
          <w:spacing w:val="-3"/>
          <w:highlight w:val="none"/>
        </w:rPr>
        <w:t>（2）具有良好的商业信誉和健全的财务会计制</w:t>
      </w:r>
      <w:r>
        <w:rPr>
          <w:color w:val="auto"/>
          <w:spacing w:val="-4"/>
          <w:highlight w:val="none"/>
        </w:rPr>
        <w:t>度；</w:t>
      </w:r>
    </w:p>
    <w:p w14:paraId="5A89D190">
      <w:pPr>
        <w:pStyle w:val="8"/>
        <w:spacing w:before="183" w:line="220" w:lineRule="auto"/>
        <w:ind w:left="524"/>
        <w:rPr>
          <w:color w:val="auto"/>
          <w:highlight w:val="none"/>
        </w:rPr>
      </w:pPr>
      <w:r>
        <w:rPr>
          <w:color w:val="auto"/>
          <w:spacing w:val="-3"/>
          <w:highlight w:val="none"/>
        </w:rPr>
        <w:t>（3）具有履行合同所必需的设备和专业技术能</w:t>
      </w:r>
      <w:r>
        <w:rPr>
          <w:color w:val="auto"/>
          <w:spacing w:val="-4"/>
          <w:highlight w:val="none"/>
        </w:rPr>
        <w:t>力；</w:t>
      </w:r>
    </w:p>
    <w:p w14:paraId="2E8EE9E4">
      <w:pPr>
        <w:pStyle w:val="8"/>
        <w:spacing w:before="182" w:line="219" w:lineRule="auto"/>
        <w:ind w:left="524"/>
        <w:rPr>
          <w:color w:val="auto"/>
          <w:highlight w:val="none"/>
        </w:rPr>
      </w:pPr>
      <w:r>
        <w:rPr>
          <w:color w:val="auto"/>
          <w:spacing w:val="-3"/>
          <w:highlight w:val="none"/>
        </w:rPr>
        <w:t>（4）有依法缴纳税收和社会保障资金的良好记</w:t>
      </w:r>
      <w:r>
        <w:rPr>
          <w:color w:val="auto"/>
          <w:spacing w:val="-4"/>
          <w:highlight w:val="none"/>
        </w:rPr>
        <w:t>录；</w:t>
      </w:r>
    </w:p>
    <w:p w14:paraId="77CCB315">
      <w:pPr>
        <w:pStyle w:val="8"/>
        <w:spacing w:before="183" w:line="468" w:lineRule="exact"/>
        <w:ind w:left="524"/>
        <w:rPr>
          <w:color w:val="auto"/>
          <w:highlight w:val="none"/>
        </w:rPr>
      </w:pPr>
      <w:r>
        <w:rPr>
          <w:color w:val="auto"/>
          <w:spacing w:val="-2"/>
          <w:position w:val="17"/>
          <w:highlight w:val="none"/>
        </w:rPr>
        <w:t>（5）参加政府采购活动前三年内，在经营活动</w:t>
      </w:r>
      <w:r>
        <w:rPr>
          <w:color w:val="auto"/>
          <w:spacing w:val="-3"/>
          <w:position w:val="17"/>
          <w:highlight w:val="none"/>
        </w:rPr>
        <w:t>中没有重大违法记录；</w:t>
      </w:r>
    </w:p>
    <w:p w14:paraId="55086071">
      <w:pPr>
        <w:pStyle w:val="8"/>
        <w:spacing w:before="1" w:line="219" w:lineRule="auto"/>
        <w:ind w:left="524"/>
        <w:rPr>
          <w:color w:val="auto"/>
          <w:highlight w:val="none"/>
        </w:rPr>
      </w:pPr>
      <w:r>
        <w:rPr>
          <w:color w:val="auto"/>
          <w:spacing w:val="-3"/>
          <w:highlight w:val="none"/>
        </w:rPr>
        <w:t>（6）法律、行政法规规定的其他条件。</w:t>
      </w:r>
    </w:p>
    <w:p w14:paraId="60D770A8">
      <w:pPr>
        <w:pStyle w:val="8"/>
        <w:spacing w:before="183" w:line="360" w:lineRule="auto"/>
        <w:ind w:left="37" w:right="85" w:firstLine="485"/>
        <w:jc w:val="both"/>
        <w:rPr>
          <w:color w:val="auto"/>
          <w:spacing w:val="-5"/>
          <w:highlight w:val="none"/>
        </w:rPr>
      </w:pPr>
      <w:r>
        <w:rPr>
          <w:color w:val="auto"/>
          <w:highlight w:val="none"/>
        </w:rPr>
        <w:t>5.我方在此声明，我方在参加本项目的政</w:t>
      </w:r>
      <w:r>
        <w:rPr>
          <w:color w:val="auto"/>
          <w:spacing w:val="-1"/>
          <w:highlight w:val="none"/>
        </w:rPr>
        <w:t>府采购活动前三年内，在经营活动中没有重大违法记录（重大违法记录是指供应商因违法经营受到刑事处罚或者责令停产停业、吊销许可证或者执照、较大数额罚款等行政处罚</w:t>
      </w:r>
      <w:r>
        <w:rPr>
          <w:color w:val="auto"/>
          <w:spacing w:val="12"/>
          <w:highlight w:val="none"/>
        </w:rPr>
        <w:t>），</w:t>
      </w:r>
      <w:r>
        <w:rPr>
          <w:color w:val="auto"/>
          <w:spacing w:val="-2"/>
          <w:highlight w:val="none"/>
        </w:rPr>
        <w:t>未被列入失信被执行人、重</w:t>
      </w:r>
      <w:r>
        <w:rPr>
          <w:color w:val="auto"/>
          <w:spacing w:val="-1"/>
          <w:highlight w:val="none"/>
        </w:rPr>
        <w:t>大税收违法失信主体、政府采购严重违法失信行为记录名单，完全符合《中华人民共</w:t>
      </w:r>
      <w:r>
        <w:rPr>
          <w:color w:val="auto"/>
          <w:spacing w:val="-4"/>
          <w:highlight w:val="none"/>
        </w:rPr>
        <w:t>和国政府采购法》第二十二条规定的供应商资格条</w:t>
      </w:r>
      <w:r>
        <w:rPr>
          <w:color w:val="auto"/>
          <w:spacing w:val="-5"/>
          <w:highlight w:val="none"/>
        </w:rPr>
        <w:t>件，我方对此声明负全部法律责任。</w:t>
      </w:r>
    </w:p>
    <w:p w14:paraId="361F5523">
      <w:pPr>
        <w:pStyle w:val="8"/>
        <w:spacing w:before="183" w:line="360" w:lineRule="auto"/>
        <w:ind w:left="37" w:right="85" w:firstLine="485"/>
        <w:jc w:val="both"/>
        <w:rPr>
          <w:color w:val="auto"/>
          <w:highlight w:val="none"/>
        </w:rPr>
      </w:pPr>
      <w:r>
        <w:rPr>
          <w:color w:val="auto"/>
          <w:highlight w:val="none"/>
        </w:rPr>
        <w:t>6.根据《中华人民共和国政府采购法实施条例》</w:t>
      </w:r>
      <w:r>
        <w:rPr>
          <w:color w:val="auto"/>
          <w:spacing w:val="-1"/>
          <w:highlight w:val="none"/>
        </w:rPr>
        <w:t>第五十条要求对政府采购合同进</w:t>
      </w:r>
      <w:r>
        <w:rPr>
          <w:color w:val="auto"/>
          <w:highlight w:val="none"/>
        </w:rPr>
        <w:t>行公告，但政府采购合同中涉及国家秘密、商业</w:t>
      </w:r>
      <w:r>
        <w:rPr>
          <w:color w:val="auto"/>
          <w:spacing w:val="-1"/>
          <w:highlight w:val="none"/>
        </w:rPr>
        <w:t>秘密的内容除外。我方就对本次响应文件进行注明如下：（两项内容中必须选择一项）</w:t>
      </w:r>
    </w:p>
    <w:p w14:paraId="0C7FDA94">
      <w:pPr>
        <w:spacing w:line="219" w:lineRule="auto"/>
        <w:rPr>
          <w:color w:val="auto"/>
          <w:highlight w:val="none"/>
        </w:rPr>
        <w:sectPr>
          <w:headerReference r:id="rId31" w:type="default"/>
          <w:footerReference r:id="rId32" w:type="default"/>
          <w:pgSz w:w="11906" w:h="16839"/>
          <w:pgMar w:top="1134" w:right="1304" w:bottom="1134" w:left="1304" w:header="1077" w:footer="990" w:gutter="0"/>
          <w:pgNumType w:fmt="decimal"/>
          <w:cols w:space="720" w:num="1"/>
        </w:sectPr>
      </w:pPr>
    </w:p>
    <w:p w14:paraId="76BAE1A1">
      <w:pPr>
        <w:spacing w:line="382" w:lineRule="auto"/>
        <w:rPr>
          <w:rFonts w:ascii="Arial"/>
          <w:color w:val="auto"/>
          <w:sz w:val="21"/>
          <w:highlight w:val="none"/>
        </w:rPr>
      </w:pPr>
    </w:p>
    <w:p w14:paraId="56109D87">
      <w:pPr>
        <w:pStyle w:val="8"/>
        <w:spacing w:before="78" w:line="219" w:lineRule="auto"/>
        <w:ind w:left="542"/>
        <w:rPr>
          <w:color w:val="auto"/>
          <w:highlight w:val="none"/>
        </w:rPr>
      </w:pPr>
      <w:r>
        <w:rPr>
          <w:color w:val="auto"/>
          <w:spacing w:val="-5"/>
          <w:highlight w:val="none"/>
        </w:rPr>
        <w:t>□我方本次响应文件内容中未涉及商业秘密；</w:t>
      </w:r>
    </w:p>
    <w:p w14:paraId="535F83D2">
      <w:pPr>
        <w:pStyle w:val="8"/>
        <w:spacing w:before="183" w:line="219" w:lineRule="auto"/>
        <w:ind w:left="542"/>
        <w:rPr>
          <w:color w:val="auto"/>
          <w:highlight w:val="none"/>
        </w:rPr>
      </w:pPr>
      <w:r>
        <w:rPr>
          <w:color w:val="auto"/>
          <w:spacing w:val="-11"/>
          <w:highlight w:val="none"/>
        </w:rPr>
        <w:t>□我方本次响应文件涉及商业秘密的内容有</w:t>
      </w:r>
      <w:r>
        <w:rPr>
          <w:color w:val="auto"/>
          <w:spacing w:val="-1"/>
          <w:highlight w:val="none"/>
        </w:rPr>
        <w:t>：；</w:t>
      </w:r>
    </w:p>
    <w:p w14:paraId="7C2F55FE">
      <w:pPr>
        <w:pStyle w:val="8"/>
        <w:tabs>
          <w:tab w:val="left" w:pos="8907"/>
        </w:tabs>
        <w:spacing w:before="183" w:line="360" w:lineRule="auto"/>
        <w:ind w:left="546" w:right="29" w:hanging="22"/>
        <w:jc w:val="both"/>
        <w:rPr>
          <w:color w:val="auto"/>
          <w:highlight w:val="none"/>
          <w:u w:val="single" w:color="auto"/>
        </w:rPr>
      </w:pPr>
      <w:r>
        <w:rPr>
          <w:color w:val="auto"/>
          <w:spacing w:val="-13"/>
          <w:highlight w:val="none"/>
        </w:rPr>
        <w:t>7.与本磋商有关的一切正式往来信函请寄：邮政编号：</w:t>
      </w:r>
      <w:r>
        <w:rPr>
          <w:color w:val="auto"/>
          <w:highlight w:val="none"/>
          <w:u w:val="single" w:color="auto"/>
        </w:rPr>
        <w:tab/>
      </w:r>
    </w:p>
    <w:p w14:paraId="53A16407">
      <w:pPr>
        <w:pStyle w:val="8"/>
        <w:tabs>
          <w:tab w:val="left" w:pos="8907"/>
        </w:tabs>
        <w:spacing w:before="183" w:line="360" w:lineRule="auto"/>
        <w:ind w:left="546" w:right="29" w:hanging="22"/>
        <w:jc w:val="both"/>
        <w:rPr>
          <w:color w:val="auto"/>
          <w:spacing w:val="-28"/>
          <w:highlight w:val="none"/>
        </w:rPr>
      </w:pPr>
      <w:r>
        <w:rPr>
          <w:color w:val="auto"/>
          <w:spacing w:val="-28"/>
          <w:highlight w:val="none"/>
        </w:rPr>
        <w:t>电话/传真：</w:t>
      </w:r>
    </w:p>
    <w:p w14:paraId="2B3D4CC4">
      <w:pPr>
        <w:pStyle w:val="8"/>
        <w:tabs>
          <w:tab w:val="left" w:pos="8907"/>
        </w:tabs>
        <w:spacing w:before="183" w:line="360" w:lineRule="auto"/>
        <w:ind w:left="546" w:right="29" w:hanging="22"/>
        <w:jc w:val="both"/>
        <w:rPr>
          <w:rFonts w:hint="eastAsia" w:eastAsia="宋体"/>
          <w:color w:val="auto"/>
          <w:highlight w:val="none"/>
          <w:lang w:eastAsia="zh-CN"/>
        </w:rPr>
      </w:pPr>
      <w:r>
        <w:rPr>
          <w:color w:val="auto"/>
          <w:spacing w:val="-28"/>
          <w:highlight w:val="none"/>
        </w:rPr>
        <w:t>电子邮箱：</w:t>
      </w:r>
    </w:p>
    <w:p w14:paraId="06E21BC9">
      <w:pPr>
        <w:pStyle w:val="8"/>
        <w:spacing w:line="220" w:lineRule="auto"/>
        <w:ind w:left="539"/>
        <w:rPr>
          <w:color w:val="auto"/>
          <w:spacing w:val="-32"/>
          <w:highlight w:val="none"/>
        </w:rPr>
      </w:pPr>
      <w:r>
        <w:rPr>
          <w:color w:val="auto"/>
          <w:spacing w:val="-32"/>
          <w:highlight w:val="none"/>
        </w:rPr>
        <w:t>开户银行：</w:t>
      </w:r>
    </w:p>
    <w:p w14:paraId="26158BC4">
      <w:pPr>
        <w:pStyle w:val="8"/>
        <w:spacing w:line="220" w:lineRule="auto"/>
        <w:ind w:left="539"/>
        <w:rPr>
          <w:color w:val="auto"/>
          <w:spacing w:val="-32"/>
          <w:highlight w:val="none"/>
        </w:rPr>
      </w:pPr>
    </w:p>
    <w:p w14:paraId="1841BC0C">
      <w:pPr>
        <w:pStyle w:val="8"/>
        <w:spacing w:line="220" w:lineRule="auto"/>
        <w:ind w:left="539"/>
        <w:rPr>
          <w:rFonts w:hint="eastAsia" w:eastAsia="宋体"/>
          <w:color w:val="auto"/>
          <w:highlight w:val="none"/>
          <w:lang w:eastAsia="zh-CN"/>
        </w:rPr>
      </w:pPr>
      <w:r>
        <w:rPr>
          <w:color w:val="auto"/>
          <w:spacing w:val="-32"/>
          <w:highlight w:val="none"/>
        </w:rPr>
        <w:t>帐号：</w:t>
      </w:r>
    </w:p>
    <w:p w14:paraId="164466C8">
      <w:pPr>
        <w:pStyle w:val="8"/>
        <w:spacing w:before="181" w:line="468" w:lineRule="exact"/>
        <w:ind w:right="27" w:firstLine="240" w:firstLineChars="100"/>
        <w:jc w:val="both"/>
        <w:rPr>
          <w:color w:val="auto"/>
          <w:highlight w:val="none"/>
        </w:rPr>
      </w:pPr>
      <w:r>
        <w:rPr>
          <w:color w:val="auto"/>
          <w:position w:val="17"/>
          <w:highlight w:val="none"/>
        </w:rPr>
        <w:t>8.以上事项如有虚假或者隐瞒，我方愿意承担一切后果</w:t>
      </w:r>
      <w:r>
        <w:rPr>
          <w:color w:val="auto"/>
          <w:spacing w:val="-1"/>
          <w:position w:val="17"/>
          <w:highlight w:val="none"/>
        </w:rPr>
        <w:t>，并不再寻求任何旨在减</w:t>
      </w:r>
    </w:p>
    <w:p w14:paraId="4B78B482">
      <w:pPr>
        <w:pStyle w:val="8"/>
        <w:spacing w:line="219" w:lineRule="auto"/>
        <w:ind w:left="39"/>
        <w:rPr>
          <w:color w:val="auto"/>
          <w:highlight w:val="none"/>
        </w:rPr>
      </w:pPr>
      <w:r>
        <w:rPr>
          <w:color w:val="auto"/>
          <w:spacing w:val="-4"/>
          <w:highlight w:val="none"/>
        </w:rPr>
        <w:t>轻或者免除法律责任的辩解。</w:t>
      </w:r>
    </w:p>
    <w:p w14:paraId="2ABEC179">
      <w:pPr>
        <w:pStyle w:val="8"/>
        <w:spacing w:before="182" w:line="220" w:lineRule="auto"/>
        <w:ind w:left="538"/>
        <w:rPr>
          <w:color w:val="auto"/>
          <w:highlight w:val="none"/>
        </w:rPr>
      </w:pPr>
      <w:r>
        <w:rPr>
          <w:color w:val="auto"/>
          <w:spacing w:val="-8"/>
          <w:highlight w:val="none"/>
        </w:rPr>
        <w:t>特此承诺。</w:t>
      </w:r>
    </w:p>
    <w:p w14:paraId="4755F22B">
      <w:pPr>
        <w:spacing w:line="284" w:lineRule="auto"/>
        <w:rPr>
          <w:rFonts w:ascii="Arial"/>
          <w:color w:val="auto"/>
          <w:sz w:val="21"/>
          <w:highlight w:val="none"/>
        </w:rPr>
      </w:pPr>
    </w:p>
    <w:p w14:paraId="12B7132D">
      <w:pPr>
        <w:spacing w:line="285" w:lineRule="auto"/>
        <w:rPr>
          <w:rFonts w:ascii="Arial"/>
          <w:color w:val="auto"/>
          <w:sz w:val="21"/>
          <w:highlight w:val="none"/>
        </w:rPr>
      </w:pPr>
    </w:p>
    <w:p w14:paraId="6BB65295">
      <w:pPr>
        <w:pStyle w:val="8"/>
        <w:spacing w:before="79" w:line="468" w:lineRule="exact"/>
        <w:ind w:right="30"/>
        <w:jc w:val="right"/>
        <w:rPr>
          <w:color w:val="auto"/>
          <w:highlight w:val="none"/>
        </w:rPr>
      </w:pPr>
      <w:r>
        <w:rPr>
          <w:color w:val="auto"/>
          <w:spacing w:val="-1"/>
          <w:position w:val="17"/>
          <w:highlight w:val="none"/>
          <w14:textOutline w14:w="4354" w14:cap="flat" w14:cmpd="sng">
            <w14:solidFill>
              <w14:srgbClr w14:val="000000"/>
            </w14:solidFill>
            <w14:prstDash w14:val="solid"/>
            <w14:miter w14:val="0"/>
          </w14:textOutline>
        </w:rPr>
        <w:t>注：如为联合体竞标，盖章处须加盖联合体牵头人电子签章并由联合体牵头人法</w:t>
      </w:r>
    </w:p>
    <w:p w14:paraId="303AEE41">
      <w:pPr>
        <w:pStyle w:val="8"/>
        <w:spacing w:before="1" w:line="218" w:lineRule="auto"/>
        <w:ind w:left="184"/>
        <w:rPr>
          <w:color w:val="auto"/>
          <w:highlight w:val="none"/>
        </w:rPr>
      </w:pPr>
      <w:r>
        <w:rPr>
          <w:color w:val="auto"/>
          <w:highlight w:val="none"/>
          <w14:textOutline w14:w="4354" w14:cap="flat" w14:cmpd="sng">
            <w14:solidFill>
              <w14:srgbClr w14:val="000000"/>
            </w14:solidFill>
            <w14:prstDash w14:val="solid"/>
            <w14:miter w14:val="0"/>
          </w14:textOutline>
        </w:rPr>
        <w:t>定代表人分别签字或者盖章或者电子签名，否则响应文件按无效处理；</w:t>
      </w:r>
    </w:p>
    <w:p w14:paraId="0C37926D">
      <w:pPr>
        <w:spacing w:line="285" w:lineRule="auto"/>
        <w:rPr>
          <w:rFonts w:ascii="Arial"/>
          <w:color w:val="auto"/>
          <w:sz w:val="21"/>
          <w:highlight w:val="none"/>
        </w:rPr>
      </w:pPr>
    </w:p>
    <w:p w14:paraId="4011E4AB">
      <w:pPr>
        <w:spacing w:line="285" w:lineRule="auto"/>
        <w:rPr>
          <w:rFonts w:ascii="Arial"/>
          <w:color w:val="auto"/>
          <w:sz w:val="21"/>
          <w:highlight w:val="none"/>
        </w:rPr>
      </w:pPr>
    </w:p>
    <w:p w14:paraId="608045EC">
      <w:pPr>
        <w:pStyle w:val="8"/>
        <w:spacing w:before="78" w:line="360" w:lineRule="auto"/>
        <w:ind w:left="3581"/>
        <w:rPr>
          <w:rFonts w:hint="eastAsia" w:eastAsia="宋体"/>
          <w:color w:val="auto"/>
          <w:highlight w:val="none"/>
          <w:lang w:eastAsia="zh-CN"/>
        </w:rPr>
      </w:pPr>
      <w:r>
        <w:rPr>
          <w:color w:val="auto"/>
          <w:spacing w:val="-11"/>
          <w:highlight w:val="none"/>
        </w:rPr>
        <w:t>法定代表人</w:t>
      </w:r>
      <w:r>
        <w:rPr>
          <w:rFonts w:hint="eastAsia"/>
          <w:color w:val="auto"/>
          <w:spacing w:val="-11"/>
          <w:highlight w:val="none"/>
          <w:lang w:eastAsia="zh-CN"/>
        </w:rPr>
        <w:t>（</w:t>
      </w:r>
      <w:r>
        <w:rPr>
          <w:rFonts w:hint="eastAsia"/>
          <w:color w:val="auto"/>
          <w:spacing w:val="-11"/>
          <w:highlight w:val="none"/>
          <w:lang w:val="en-US" w:eastAsia="zh-CN"/>
        </w:rPr>
        <w:t>负责人</w:t>
      </w:r>
      <w:r>
        <w:rPr>
          <w:rFonts w:hint="eastAsia"/>
          <w:color w:val="auto"/>
          <w:spacing w:val="-11"/>
          <w:highlight w:val="none"/>
          <w:lang w:eastAsia="zh-CN"/>
        </w:rPr>
        <w:t>）</w:t>
      </w:r>
      <w:r>
        <w:rPr>
          <w:color w:val="auto"/>
          <w:spacing w:val="-11"/>
          <w:highlight w:val="none"/>
        </w:rPr>
        <w:t>（签字或盖章或电子签章</w:t>
      </w:r>
      <w:r>
        <w:rPr>
          <w:color w:val="auto"/>
          <w:spacing w:val="-6"/>
          <w:highlight w:val="none"/>
        </w:rPr>
        <w:t>）：</w:t>
      </w:r>
    </w:p>
    <w:p w14:paraId="2AFFAD7D">
      <w:pPr>
        <w:pStyle w:val="8"/>
        <w:spacing w:before="1" w:line="218" w:lineRule="auto"/>
        <w:ind w:left="3580"/>
        <w:rPr>
          <w:rFonts w:hint="eastAsia" w:eastAsia="宋体"/>
          <w:color w:val="auto"/>
          <w:highlight w:val="none"/>
          <w:lang w:eastAsia="zh-CN"/>
        </w:rPr>
      </w:pPr>
      <w:r>
        <w:rPr>
          <w:color w:val="auto"/>
          <w:spacing w:val="-19"/>
          <w:highlight w:val="none"/>
        </w:rPr>
        <w:t>供应商（电子签章</w:t>
      </w:r>
      <w:r>
        <w:rPr>
          <w:color w:val="auto"/>
          <w:spacing w:val="-17"/>
          <w:highlight w:val="none"/>
        </w:rPr>
        <w:t>）：</w:t>
      </w:r>
    </w:p>
    <w:p w14:paraId="63D23591">
      <w:pPr>
        <w:pStyle w:val="8"/>
        <w:spacing w:before="183" w:line="220" w:lineRule="auto"/>
        <w:ind w:left="3622"/>
        <w:rPr>
          <w:color w:val="auto"/>
          <w:highlight w:val="none"/>
        </w:rPr>
      </w:pPr>
      <w:r>
        <w:rPr>
          <w:color w:val="auto"/>
          <w:spacing w:val="-29"/>
          <w:highlight w:val="none"/>
        </w:rPr>
        <w:t>日期：</w:t>
      </w:r>
      <w:r>
        <w:rPr>
          <w:rFonts w:hint="eastAsia"/>
          <w:color w:val="auto"/>
          <w:spacing w:val="-29"/>
          <w:highlight w:val="none"/>
          <w:lang w:val="en-US" w:eastAsia="zh-CN"/>
        </w:rPr>
        <w:t xml:space="preserve">   </w:t>
      </w:r>
      <w:r>
        <w:rPr>
          <w:color w:val="auto"/>
          <w:spacing w:val="-29"/>
          <w:highlight w:val="none"/>
        </w:rPr>
        <w:t>年</w:t>
      </w:r>
      <w:r>
        <w:rPr>
          <w:rFonts w:hint="eastAsia"/>
          <w:color w:val="auto"/>
          <w:spacing w:val="-29"/>
          <w:highlight w:val="none"/>
          <w:lang w:val="en-US" w:eastAsia="zh-CN"/>
        </w:rPr>
        <w:t xml:space="preserve">   </w:t>
      </w:r>
      <w:r>
        <w:rPr>
          <w:color w:val="auto"/>
          <w:spacing w:val="-29"/>
          <w:highlight w:val="none"/>
        </w:rPr>
        <w:t>月</w:t>
      </w:r>
      <w:r>
        <w:rPr>
          <w:rFonts w:hint="eastAsia"/>
          <w:color w:val="auto"/>
          <w:spacing w:val="-29"/>
          <w:highlight w:val="none"/>
          <w:lang w:val="en-US" w:eastAsia="zh-CN"/>
        </w:rPr>
        <w:t xml:space="preserve">   </w:t>
      </w:r>
      <w:r>
        <w:rPr>
          <w:color w:val="auto"/>
          <w:spacing w:val="-29"/>
          <w:highlight w:val="none"/>
        </w:rPr>
        <w:t>日</w:t>
      </w:r>
    </w:p>
    <w:p w14:paraId="4051750E">
      <w:pPr>
        <w:spacing w:line="220" w:lineRule="auto"/>
        <w:rPr>
          <w:color w:val="auto"/>
          <w:highlight w:val="none"/>
        </w:rPr>
        <w:sectPr>
          <w:headerReference r:id="rId33" w:type="default"/>
          <w:footerReference r:id="rId34" w:type="default"/>
          <w:pgSz w:w="11906" w:h="16839"/>
          <w:pgMar w:top="1134" w:right="1134" w:bottom="1134" w:left="1134" w:header="1077" w:footer="990" w:gutter="0"/>
          <w:pgNumType w:fmt="decimal"/>
          <w:cols w:space="720" w:num="1"/>
        </w:sectPr>
      </w:pPr>
    </w:p>
    <w:p w14:paraId="13DD6DEF">
      <w:pPr>
        <w:spacing w:before="389" w:line="183" w:lineRule="auto"/>
        <w:ind w:left="2714"/>
        <w:rPr>
          <w:rFonts w:ascii="微软雅黑" w:hAnsi="微软雅黑" w:eastAsia="微软雅黑" w:cs="微软雅黑"/>
          <w:color w:val="auto"/>
          <w:sz w:val="44"/>
          <w:szCs w:val="44"/>
          <w:highlight w:val="none"/>
        </w:rPr>
      </w:pPr>
      <w:r>
        <w:rPr>
          <w:rFonts w:ascii="微软雅黑" w:hAnsi="微软雅黑" w:eastAsia="微软雅黑" w:cs="微软雅黑"/>
          <w:color w:val="auto"/>
          <w:spacing w:val="-1"/>
          <w:sz w:val="44"/>
          <w:szCs w:val="44"/>
          <w:highlight w:val="none"/>
        </w:rPr>
        <w:t>联合体竞标协议书</w:t>
      </w:r>
    </w:p>
    <w:p w14:paraId="1EB593D9">
      <w:pPr>
        <w:spacing w:line="439" w:lineRule="auto"/>
        <w:rPr>
          <w:rFonts w:ascii="Arial"/>
          <w:color w:val="auto"/>
          <w:sz w:val="21"/>
          <w:highlight w:val="none"/>
        </w:rPr>
      </w:pPr>
    </w:p>
    <w:p w14:paraId="306E38F9">
      <w:pPr>
        <w:pStyle w:val="8"/>
        <w:tabs>
          <w:tab w:val="left" w:pos="1228"/>
        </w:tabs>
        <w:spacing w:before="78" w:line="369" w:lineRule="auto"/>
        <w:ind w:left="508"/>
        <w:rPr>
          <w:color w:val="auto"/>
          <w:highlight w:val="none"/>
        </w:rPr>
      </w:pPr>
      <w:r>
        <w:rPr>
          <w:color w:val="auto"/>
          <w:highlight w:val="none"/>
          <w:u w:val="single" w:color="auto"/>
        </w:rPr>
        <w:tab/>
      </w:r>
      <w:r>
        <w:rPr>
          <w:rFonts w:hint="eastAsia"/>
          <w:color w:val="auto"/>
          <w:highlight w:val="none"/>
          <w:u w:val="single" w:color="auto"/>
          <w:lang w:val="en-US" w:eastAsia="zh-CN"/>
        </w:rPr>
        <w:t xml:space="preserve">      </w:t>
      </w:r>
      <w:r>
        <w:rPr>
          <w:color w:val="auto"/>
          <w:spacing w:val="-8"/>
          <w:highlight w:val="none"/>
        </w:rPr>
        <w:t>（所有成员单位名称）自愿组成（联合体名称）联合体，共同参加</w:t>
      </w:r>
      <w:r>
        <w:rPr>
          <w:rFonts w:hint="eastAsia"/>
          <w:color w:val="auto"/>
          <w:spacing w:val="-8"/>
          <w:highlight w:val="none"/>
          <w:u w:val="single"/>
          <w:lang w:val="en-US" w:eastAsia="zh-CN"/>
        </w:rPr>
        <w:t xml:space="preserve">    </w:t>
      </w:r>
      <w:r>
        <w:rPr>
          <w:color w:val="auto"/>
          <w:spacing w:val="-2"/>
          <w:highlight w:val="none"/>
          <w:u w:val="single"/>
        </w:rPr>
        <w:t>（项目名称）</w:t>
      </w:r>
      <w:r>
        <w:rPr>
          <w:color w:val="auto"/>
          <w:spacing w:val="-2"/>
          <w:highlight w:val="none"/>
        </w:rPr>
        <w:t>采购项目竞标。现就联合体竞标事宜订立如下协议。</w:t>
      </w:r>
    </w:p>
    <w:p w14:paraId="036AD74B">
      <w:pPr>
        <w:pStyle w:val="8"/>
        <w:spacing w:before="195" w:line="219" w:lineRule="auto"/>
        <w:ind w:left="536"/>
        <w:rPr>
          <w:color w:val="auto"/>
          <w:highlight w:val="none"/>
        </w:rPr>
      </w:pPr>
      <w:r>
        <w:rPr>
          <w:color w:val="auto"/>
          <w:spacing w:val="-11"/>
          <w:highlight w:val="none"/>
        </w:rPr>
        <w:t>1.（某成员单位名称）为（联合体名称）牵头人。</w:t>
      </w:r>
    </w:p>
    <w:p w14:paraId="04C7082D">
      <w:pPr>
        <w:pStyle w:val="8"/>
        <w:spacing w:before="196" w:line="369" w:lineRule="auto"/>
        <w:ind w:left="39" w:firstLine="481"/>
        <w:rPr>
          <w:color w:val="auto"/>
          <w:highlight w:val="none"/>
        </w:rPr>
      </w:pPr>
      <w:r>
        <w:rPr>
          <w:color w:val="auto"/>
          <w:spacing w:val="-5"/>
          <w:highlight w:val="none"/>
        </w:rPr>
        <w:t>2.联合体各成员授权牵头人代表联合体参加竞标活动，签署文件及对文件的盖</w:t>
      </w:r>
      <w:r>
        <w:rPr>
          <w:color w:val="auto"/>
          <w:spacing w:val="-6"/>
          <w:highlight w:val="none"/>
        </w:rPr>
        <w:t>章，</w:t>
      </w:r>
      <w:r>
        <w:rPr>
          <w:color w:val="auto"/>
          <w:highlight w:val="none"/>
        </w:rPr>
        <w:t>提交和接收相关的资料、信息及指示，进行合同磋商活动，</w:t>
      </w:r>
      <w:r>
        <w:rPr>
          <w:color w:val="auto"/>
          <w:spacing w:val="-1"/>
          <w:highlight w:val="none"/>
        </w:rPr>
        <w:t>负责合同实施阶段的组织</w:t>
      </w:r>
      <w:r>
        <w:rPr>
          <w:color w:val="auto"/>
          <w:spacing w:val="-2"/>
          <w:highlight w:val="none"/>
        </w:rPr>
        <w:t>和协调工作，以及处理与本竞标项目有关的一切事宜。</w:t>
      </w:r>
    </w:p>
    <w:p w14:paraId="76D88B48">
      <w:pPr>
        <w:pStyle w:val="8"/>
        <w:spacing w:before="196" w:line="369" w:lineRule="auto"/>
        <w:ind w:left="40" w:right="67" w:firstLine="482"/>
        <w:rPr>
          <w:color w:val="auto"/>
          <w:highlight w:val="none"/>
        </w:rPr>
      </w:pPr>
      <w:r>
        <w:rPr>
          <w:color w:val="auto"/>
          <w:highlight w:val="none"/>
        </w:rPr>
        <w:t>3.联合体牵头人在本项目中签署和盖章的</w:t>
      </w:r>
      <w:r>
        <w:rPr>
          <w:color w:val="auto"/>
          <w:spacing w:val="-1"/>
          <w:highlight w:val="none"/>
        </w:rPr>
        <w:t>一切文件和处理的一切事宜，联合体各</w:t>
      </w:r>
      <w:r>
        <w:rPr>
          <w:color w:val="auto"/>
          <w:highlight w:val="none"/>
        </w:rPr>
        <w:t>成员均予以承认。联合体各成员将严格按照磋商文件</w:t>
      </w:r>
      <w:r>
        <w:rPr>
          <w:color w:val="auto"/>
          <w:spacing w:val="-1"/>
          <w:highlight w:val="none"/>
        </w:rPr>
        <w:t>、响应文件和合同的要求全面履</w:t>
      </w:r>
      <w:r>
        <w:rPr>
          <w:color w:val="auto"/>
          <w:spacing w:val="-3"/>
          <w:highlight w:val="none"/>
        </w:rPr>
        <w:t>行义务，并向采购人承担连带责任。</w:t>
      </w:r>
    </w:p>
    <w:p w14:paraId="21DA31E5">
      <w:pPr>
        <w:pStyle w:val="8"/>
        <w:spacing w:before="194" w:line="220" w:lineRule="auto"/>
        <w:ind w:left="517"/>
        <w:rPr>
          <w:color w:val="auto"/>
          <w:highlight w:val="none"/>
        </w:rPr>
      </w:pPr>
      <w:r>
        <w:rPr>
          <w:color w:val="auto"/>
          <w:spacing w:val="-7"/>
          <w:highlight w:val="none"/>
        </w:rPr>
        <w:t>4.联合体各成员单位内部的职责分工如下：。</w:t>
      </w:r>
    </w:p>
    <w:p w14:paraId="100B0CF6">
      <w:pPr>
        <w:pStyle w:val="8"/>
        <w:spacing w:before="195" w:line="480" w:lineRule="exact"/>
        <w:ind w:right="67"/>
        <w:jc w:val="right"/>
        <w:rPr>
          <w:color w:val="auto"/>
          <w:highlight w:val="none"/>
        </w:rPr>
      </w:pPr>
      <w:r>
        <w:rPr>
          <w:color w:val="auto"/>
          <w:spacing w:val="6"/>
          <w:position w:val="18"/>
          <w:highlight w:val="none"/>
        </w:rPr>
        <w:t>5.本协议书自所有成员单位法定代表人（单位负责人）或者其委托代理人签字</w:t>
      </w:r>
    </w:p>
    <w:p w14:paraId="2CA4FC11">
      <w:pPr>
        <w:pStyle w:val="8"/>
        <w:spacing w:before="1" w:line="218" w:lineRule="auto"/>
        <w:ind w:left="44"/>
        <w:rPr>
          <w:color w:val="auto"/>
          <w:highlight w:val="none"/>
        </w:rPr>
      </w:pPr>
      <w:r>
        <w:rPr>
          <w:color w:val="auto"/>
          <w:spacing w:val="-2"/>
          <w:highlight w:val="none"/>
        </w:rPr>
        <w:t>（或者电子签名）或者盖单位章之日起生效，合同履行完毕后自动失效。</w:t>
      </w:r>
    </w:p>
    <w:p w14:paraId="3C3EAB78">
      <w:pPr>
        <w:pStyle w:val="8"/>
        <w:spacing w:before="195" w:line="219" w:lineRule="auto"/>
        <w:ind w:left="520"/>
        <w:rPr>
          <w:color w:val="auto"/>
          <w:highlight w:val="none"/>
        </w:rPr>
      </w:pPr>
      <w:r>
        <w:rPr>
          <w:color w:val="auto"/>
          <w:spacing w:val="-2"/>
          <w:highlight w:val="none"/>
        </w:rPr>
        <w:t>6.本协议书一式份，联合体成员和采购人各执一份。</w:t>
      </w:r>
    </w:p>
    <w:p w14:paraId="3D44AE15">
      <w:pPr>
        <w:pStyle w:val="8"/>
        <w:spacing w:before="196" w:line="480" w:lineRule="exact"/>
        <w:ind w:right="66"/>
        <w:jc w:val="center"/>
        <w:rPr>
          <w:color w:val="auto"/>
          <w:highlight w:val="none"/>
        </w:rPr>
      </w:pPr>
      <w:r>
        <w:rPr>
          <w:color w:val="auto"/>
          <w:position w:val="18"/>
          <w:highlight w:val="none"/>
        </w:rPr>
        <w:t>注：本协议书应附法定代表人</w:t>
      </w:r>
      <w:r>
        <w:rPr>
          <w:rFonts w:hint="eastAsia"/>
          <w:color w:val="auto"/>
          <w:position w:val="18"/>
          <w:highlight w:val="none"/>
          <w:lang w:eastAsia="zh-CN"/>
        </w:rPr>
        <w:t>（</w:t>
      </w:r>
      <w:r>
        <w:rPr>
          <w:rFonts w:hint="eastAsia"/>
          <w:color w:val="auto"/>
          <w:position w:val="18"/>
          <w:highlight w:val="none"/>
          <w:lang w:val="en-US" w:eastAsia="zh-CN"/>
        </w:rPr>
        <w:t>负责人</w:t>
      </w:r>
      <w:r>
        <w:rPr>
          <w:rFonts w:hint="eastAsia"/>
          <w:color w:val="auto"/>
          <w:position w:val="18"/>
          <w:highlight w:val="none"/>
          <w:lang w:eastAsia="zh-CN"/>
        </w:rPr>
        <w:t>）</w:t>
      </w:r>
      <w:r>
        <w:rPr>
          <w:color w:val="auto"/>
          <w:position w:val="18"/>
          <w:highlight w:val="none"/>
        </w:rPr>
        <w:t>身份证明书；有委托代理</w:t>
      </w:r>
      <w:r>
        <w:rPr>
          <w:color w:val="auto"/>
          <w:spacing w:val="-1"/>
          <w:position w:val="18"/>
          <w:highlight w:val="none"/>
        </w:rPr>
        <w:t>的，应附权委托书（格</w:t>
      </w:r>
      <w:r>
        <w:rPr>
          <w:rFonts w:hint="eastAsia"/>
          <w:color w:val="auto"/>
          <w:spacing w:val="-1"/>
          <w:position w:val="18"/>
          <w:highlight w:val="none"/>
          <w:lang w:val="en-US" w:eastAsia="zh-CN"/>
        </w:rPr>
        <w:t>格式自拟）。</w:t>
      </w:r>
    </w:p>
    <w:p w14:paraId="32EAA512">
      <w:pPr>
        <w:spacing w:line="297" w:lineRule="auto"/>
        <w:rPr>
          <w:rFonts w:ascii="Arial"/>
          <w:color w:val="auto"/>
          <w:sz w:val="21"/>
          <w:highlight w:val="none"/>
        </w:rPr>
      </w:pPr>
    </w:p>
    <w:p w14:paraId="59775922">
      <w:pPr>
        <w:pStyle w:val="8"/>
        <w:spacing w:before="78" w:line="219" w:lineRule="auto"/>
        <w:ind w:left="39"/>
        <w:rPr>
          <w:color w:val="auto"/>
          <w:highlight w:val="none"/>
        </w:rPr>
      </w:pPr>
      <w:r>
        <w:rPr>
          <w:color w:val="auto"/>
          <w:spacing w:val="-5"/>
          <w:highlight w:val="none"/>
        </w:rPr>
        <w:t>联合体牵头人名称（电子签章</w:t>
      </w:r>
      <w:r>
        <w:rPr>
          <w:color w:val="auto"/>
          <w:spacing w:val="1"/>
          <w:highlight w:val="none"/>
        </w:rPr>
        <w:t>）：</w:t>
      </w:r>
    </w:p>
    <w:p w14:paraId="39E94BC8">
      <w:pPr>
        <w:pStyle w:val="8"/>
        <w:spacing w:before="195" w:line="220" w:lineRule="auto"/>
        <w:ind w:left="39"/>
        <w:rPr>
          <w:color w:val="auto"/>
          <w:highlight w:val="none"/>
        </w:rPr>
      </w:pPr>
      <w:r>
        <w:rPr>
          <w:color w:val="auto"/>
          <w:spacing w:val="-3"/>
          <w:highlight w:val="none"/>
        </w:rPr>
        <w:t>法定代表人</w:t>
      </w:r>
      <w:r>
        <w:rPr>
          <w:rFonts w:hint="eastAsia"/>
          <w:color w:val="auto"/>
          <w:spacing w:val="-3"/>
          <w:highlight w:val="none"/>
          <w:lang w:eastAsia="zh-CN"/>
        </w:rPr>
        <w:t>（</w:t>
      </w:r>
      <w:r>
        <w:rPr>
          <w:rFonts w:hint="eastAsia"/>
          <w:color w:val="auto"/>
          <w:spacing w:val="-3"/>
          <w:highlight w:val="none"/>
          <w:lang w:val="en-US" w:eastAsia="zh-CN"/>
        </w:rPr>
        <w:t>负责人</w:t>
      </w:r>
      <w:r>
        <w:rPr>
          <w:rFonts w:hint="eastAsia"/>
          <w:color w:val="auto"/>
          <w:spacing w:val="-3"/>
          <w:highlight w:val="none"/>
          <w:lang w:eastAsia="zh-CN"/>
        </w:rPr>
        <w:t>）</w:t>
      </w:r>
      <w:r>
        <w:rPr>
          <w:color w:val="auto"/>
          <w:spacing w:val="-3"/>
          <w:highlight w:val="none"/>
        </w:rPr>
        <w:t>或者其委托代理人（签字或者电子签名</w:t>
      </w:r>
      <w:r>
        <w:rPr>
          <w:color w:val="auto"/>
          <w:spacing w:val="1"/>
          <w:highlight w:val="none"/>
        </w:rPr>
        <w:t>）：</w:t>
      </w:r>
    </w:p>
    <w:p w14:paraId="1C7B5957">
      <w:pPr>
        <w:spacing w:line="296" w:lineRule="auto"/>
        <w:rPr>
          <w:rFonts w:ascii="Arial"/>
          <w:color w:val="auto"/>
          <w:sz w:val="21"/>
          <w:highlight w:val="none"/>
        </w:rPr>
      </w:pPr>
    </w:p>
    <w:p w14:paraId="67D2D610">
      <w:pPr>
        <w:spacing w:line="296" w:lineRule="auto"/>
        <w:rPr>
          <w:rFonts w:ascii="Arial"/>
          <w:color w:val="auto"/>
          <w:sz w:val="21"/>
          <w:highlight w:val="none"/>
        </w:rPr>
      </w:pPr>
    </w:p>
    <w:p w14:paraId="585F732B">
      <w:pPr>
        <w:pStyle w:val="8"/>
        <w:spacing w:before="79" w:line="219" w:lineRule="auto"/>
        <w:ind w:left="39"/>
        <w:rPr>
          <w:color w:val="auto"/>
          <w:highlight w:val="none"/>
        </w:rPr>
      </w:pPr>
      <w:r>
        <w:rPr>
          <w:color w:val="auto"/>
          <w:spacing w:val="-4"/>
          <w:highlight w:val="none"/>
        </w:rPr>
        <w:t>联合体成员名称（盖公章或者电子签章</w:t>
      </w:r>
      <w:r>
        <w:rPr>
          <w:color w:val="auto"/>
          <w:spacing w:val="2"/>
          <w:highlight w:val="none"/>
        </w:rPr>
        <w:t>）：</w:t>
      </w:r>
    </w:p>
    <w:p w14:paraId="6F7B9651">
      <w:pPr>
        <w:pStyle w:val="8"/>
        <w:spacing w:before="195" w:line="220" w:lineRule="auto"/>
        <w:ind w:left="39"/>
        <w:rPr>
          <w:color w:val="auto"/>
          <w:highlight w:val="none"/>
        </w:rPr>
      </w:pPr>
      <w:r>
        <w:rPr>
          <w:color w:val="auto"/>
          <w:spacing w:val="-3"/>
          <w:highlight w:val="none"/>
        </w:rPr>
        <w:t>法定代表人</w:t>
      </w:r>
      <w:r>
        <w:rPr>
          <w:rFonts w:hint="eastAsia"/>
          <w:color w:val="auto"/>
          <w:spacing w:val="-3"/>
          <w:highlight w:val="none"/>
          <w:lang w:eastAsia="zh-CN"/>
        </w:rPr>
        <w:t>（</w:t>
      </w:r>
      <w:r>
        <w:rPr>
          <w:rFonts w:hint="eastAsia"/>
          <w:color w:val="auto"/>
          <w:spacing w:val="-3"/>
          <w:highlight w:val="none"/>
          <w:lang w:val="en-US" w:eastAsia="zh-CN"/>
        </w:rPr>
        <w:t>负责人</w:t>
      </w:r>
      <w:r>
        <w:rPr>
          <w:rFonts w:hint="eastAsia"/>
          <w:color w:val="auto"/>
          <w:spacing w:val="-3"/>
          <w:highlight w:val="none"/>
          <w:lang w:eastAsia="zh-CN"/>
        </w:rPr>
        <w:t>）</w:t>
      </w:r>
      <w:r>
        <w:rPr>
          <w:color w:val="auto"/>
          <w:spacing w:val="-3"/>
          <w:highlight w:val="none"/>
        </w:rPr>
        <w:t>或者其委托代理人（签字或者电子签名</w:t>
      </w:r>
      <w:r>
        <w:rPr>
          <w:color w:val="auto"/>
          <w:spacing w:val="1"/>
          <w:highlight w:val="none"/>
        </w:rPr>
        <w:t>）：</w:t>
      </w:r>
    </w:p>
    <w:p w14:paraId="36C1401E">
      <w:pPr>
        <w:spacing w:line="296" w:lineRule="auto"/>
        <w:rPr>
          <w:rFonts w:ascii="Arial"/>
          <w:color w:val="auto"/>
          <w:sz w:val="21"/>
          <w:highlight w:val="none"/>
        </w:rPr>
      </w:pPr>
    </w:p>
    <w:p w14:paraId="43546625">
      <w:pPr>
        <w:spacing w:line="296" w:lineRule="auto"/>
        <w:rPr>
          <w:rFonts w:ascii="Arial"/>
          <w:color w:val="auto"/>
          <w:sz w:val="21"/>
          <w:highlight w:val="none"/>
        </w:rPr>
      </w:pPr>
    </w:p>
    <w:p w14:paraId="24742AB7">
      <w:pPr>
        <w:pStyle w:val="8"/>
        <w:spacing w:before="78" w:line="219" w:lineRule="auto"/>
        <w:ind w:left="39"/>
        <w:rPr>
          <w:color w:val="auto"/>
          <w:highlight w:val="none"/>
        </w:rPr>
      </w:pPr>
      <w:r>
        <w:rPr>
          <w:color w:val="auto"/>
          <w:spacing w:val="-4"/>
          <w:highlight w:val="none"/>
        </w:rPr>
        <w:t>联合体成员名称（盖公章或者电子签章</w:t>
      </w:r>
      <w:r>
        <w:rPr>
          <w:color w:val="auto"/>
          <w:spacing w:val="2"/>
          <w:highlight w:val="none"/>
        </w:rPr>
        <w:t>）：</w:t>
      </w:r>
    </w:p>
    <w:p w14:paraId="60B99E0D">
      <w:pPr>
        <w:pStyle w:val="8"/>
        <w:spacing w:before="195" w:line="220" w:lineRule="auto"/>
        <w:ind w:left="39"/>
        <w:rPr>
          <w:color w:val="auto"/>
          <w:highlight w:val="none"/>
        </w:rPr>
      </w:pPr>
      <w:r>
        <w:rPr>
          <w:color w:val="auto"/>
          <w:spacing w:val="-3"/>
          <w:highlight w:val="none"/>
        </w:rPr>
        <w:t>法定代表人</w:t>
      </w:r>
      <w:r>
        <w:rPr>
          <w:rFonts w:hint="eastAsia"/>
          <w:color w:val="auto"/>
          <w:spacing w:val="-3"/>
          <w:highlight w:val="none"/>
          <w:lang w:eastAsia="zh-CN"/>
        </w:rPr>
        <w:t>（</w:t>
      </w:r>
      <w:r>
        <w:rPr>
          <w:rFonts w:hint="eastAsia"/>
          <w:color w:val="auto"/>
          <w:spacing w:val="-3"/>
          <w:highlight w:val="none"/>
          <w:lang w:val="en-US" w:eastAsia="zh-CN"/>
        </w:rPr>
        <w:t>负责人</w:t>
      </w:r>
      <w:r>
        <w:rPr>
          <w:rFonts w:hint="eastAsia"/>
          <w:color w:val="auto"/>
          <w:spacing w:val="-3"/>
          <w:highlight w:val="none"/>
          <w:lang w:eastAsia="zh-CN"/>
        </w:rPr>
        <w:t>）</w:t>
      </w:r>
      <w:r>
        <w:rPr>
          <w:color w:val="auto"/>
          <w:spacing w:val="-3"/>
          <w:highlight w:val="none"/>
        </w:rPr>
        <w:t>或者其委托代理人（签字或者电子签名</w:t>
      </w:r>
      <w:r>
        <w:rPr>
          <w:color w:val="auto"/>
          <w:spacing w:val="1"/>
          <w:highlight w:val="none"/>
        </w:rPr>
        <w:t>）：</w:t>
      </w:r>
    </w:p>
    <w:p w14:paraId="4D4CB957">
      <w:pPr>
        <w:pStyle w:val="8"/>
        <w:spacing w:before="296" w:line="175" w:lineRule="exact"/>
        <w:ind w:left="53"/>
        <w:rPr>
          <w:color w:val="auto"/>
          <w:highlight w:val="none"/>
        </w:rPr>
      </w:pPr>
      <w:r>
        <w:rPr>
          <w:color w:val="auto"/>
          <w:spacing w:val="-7"/>
          <w:position w:val="-3"/>
          <w:highlight w:val="none"/>
        </w:rPr>
        <w:t>……</w:t>
      </w:r>
    </w:p>
    <w:p w14:paraId="0BA01B13">
      <w:pPr>
        <w:spacing w:line="300" w:lineRule="auto"/>
        <w:rPr>
          <w:rFonts w:ascii="Arial"/>
          <w:color w:val="auto"/>
          <w:sz w:val="21"/>
          <w:highlight w:val="none"/>
        </w:rPr>
      </w:pPr>
    </w:p>
    <w:p w14:paraId="02325CA5">
      <w:pPr>
        <w:pStyle w:val="8"/>
        <w:spacing w:before="79" w:line="220" w:lineRule="auto"/>
        <w:ind w:firstLine="5550" w:firstLineChars="2500"/>
        <w:rPr>
          <w:color w:val="auto"/>
          <w:highlight w:val="none"/>
        </w:rPr>
      </w:pPr>
      <w:r>
        <w:rPr>
          <w:color w:val="auto"/>
          <w:spacing w:val="-9"/>
          <w:highlight w:val="none"/>
        </w:rPr>
        <w:t>年</w:t>
      </w:r>
      <w:r>
        <w:rPr>
          <w:rFonts w:hint="eastAsia"/>
          <w:color w:val="auto"/>
          <w:spacing w:val="-9"/>
          <w:highlight w:val="none"/>
          <w:lang w:val="en-US" w:eastAsia="zh-CN"/>
        </w:rPr>
        <w:t xml:space="preserve">  </w:t>
      </w:r>
      <w:r>
        <w:rPr>
          <w:color w:val="auto"/>
          <w:spacing w:val="-9"/>
          <w:highlight w:val="none"/>
        </w:rPr>
        <w:t>月</w:t>
      </w:r>
      <w:r>
        <w:rPr>
          <w:rFonts w:hint="eastAsia"/>
          <w:color w:val="auto"/>
          <w:spacing w:val="-9"/>
          <w:highlight w:val="none"/>
          <w:lang w:val="en-US" w:eastAsia="zh-CN"/>
        </w:rPr>
        <w:t xml:space="preserve">  </w:t>
      </w:r>
      <w:r>
        <w:rPr>
          <w:color w:val="auto"/>
          <w:spacing w:val="-9"/>
          <w:highlight w:val="none"/>
        </w:rPr>
        <w:t>日</w:t>
      </w:r>
    </w:p>
    <w:p w14:paraId="37CF76AA">
      <w:pPr>
        <w:spacing w:line="220" w:lineRule="auto"/>
        <w:rPr>
          <w:color w:val="auto"/>
          <w:highlight w:val="none"/>
        </w:rPr>
        <w:sectPr>
          <w:headerReference r:id="rId35" w:type="default"/>
          <w:footerReference r:id="rId36" w:type="default"/>
          <w:pgSz w:w="11906" w:h="16839"/>
          <w:pgMar w:top="1134" w:right="1134" w:bottom="1134" w:left="1134" w:header="1077" w:footer="990" w:gutter="0"/>
          <w:pgNumType w:fmt="decimal"/>
          <w:cols w:space="720" w:num="1"/>
        </w:sectPr>
      </w:pPr>
    </w:p>
    <w:p w14:paraId="0F5B07C8">
      <w:pPr>
        <w:spacing w:line="395" w:lineRule="auto"/>
        <w:rPr>
          <w:rFonts w:ascii="Arial"/>
          <w:color w:val="auto"/>
          <w:sz w:val="21"/>
          <w:highlight w:val="none"/>
        </w:rPr>
      </w:pPr>
    </w:p>
    <w:p w14:paraId="423906DA">
      <w:pPr>
        <w:pStyle w:val="8"/>
        <w:spacing w:before="104" w:line="218" w:lineRule="auto"/>
        <w:ind w:left="46"/>
        <w:rPr>
          <w:color w:val="auto"/>
          <w:sz w:val="32"/>
          <w:szCs w:val="32"/>
          <w:highlight w:val="none"/>
        </w:rPr>
      </w:pPr>
      <w:r>
        <w:rPr>
          <w:color w:val="auto"/>
          <w:spacing w:val="-2"/>
          <w:sz w:val="32"/>
          <w:szCs w:val="32"/>
          <w:highlight w:val="none"/>
          <w14:textOutline w14:w="5805" w14:cap="flat" w14:cmpd="sng">
            <w14:solidFill>
              <w14:srgbClr w14:val="000000"/>
            </w14:solidFill>
            <w14:prstDash w14:val="solid"/>
            <w14:miter w14:val="0"/>
          </w14:textOutline>
        </w:rPr>
        <w:t>二、报价文件格式</w:t>
      </w:r>
    </w:p>
    <w:p w14:paraId="62D83A14">
      <w:pPr>
        <w:pStyle w:val="8"/>
        <w:spacing w:before="297" w:line="218" w:lineRule="auto"/>
        <w:ind w:left="65"/>
        <w:rPr>
          <w:color w:val="auto"/>
          <w:sz w:val="32"/>
          <w:szCs w:val="32"/>
          <w:highlight w:val="none"/>
        </w:rPr>
      </w:pPr>
      <w:r>
        <w:rPr>
          <w:color w:val="auto"/>
          <w:spacing w:val="-3"/>
          <w:sz w:val="32"/>
          <w:szCs w:val="32"/>
          <w:highlight w:val="none"/>
          <w14:textOutline w14:w="5805" w14:cap="flat" w14:cmpd="sng">
            <w14:solidFill>
              <w14:srgbClr w14:val="000000"/>
            </w14:solidFill>
            <w14:prstDash w14:val="solid"/>
            <w14:miter w14:val="0"/>
          </w14:textOutline>
        </w:rPr>
        <w:t>1.报价文件封面格式</w:t>
      </w:r>
    </w:p>
    <w:p w14:paraId="7969FA28">
      <w:pPr>
        <w:spacing w:line="280" w:lineRule="auto"/>
        <w:rPr>
          <w:rFonts w:ascii="Arial"/>
          <w:color w:val="auto"/>
          <w:sz w:val="21"/>
          <w:highlight w:val="none"/>
        </w:rPr>
      </w:pPr>
    </w:p>
    <w:p w14:paraId="3375FCCF">
      <w:pPr>
        <w:spacing w:line="280" w:lineRule="auto"/>
        <w:rPr>
          <w:rFonts w:ascii="Arial"/>
          <w:color w:val="auto"/>
          <w:sz w:val="21"/>
          <w:highlight w:val="none"/>
        </w:rPr>
      </w:pPr>
    </w:p>
    <w:p w14:paraId="2BEF6939">
      <w:pPr>
        <w:spacing w:line="280" w:lineRule="auto"/>
        <w:rPr>
          <w:rFonts w:ascii="Arial"/>
          <w:color w:val="auto"/>
          <w:sz w:val="21"/>
          <w:highlight w:val="none"/>
        </w:rPr>
      </w:pPr>
    </w:p>
    <w:p w14:paraId="27D6653E">
      <w:pPr>
        <w:pStyle w:val="8"/>
        <w:spacing w:before="143" w:line="220" w:lineRule="auto"/>
        <w:ind w:left="2667"/>
        <w:rPr>
          <w:color w:val="auto"/>
          <w:sz w:val="44"/>
          <w:szCs w:val="44"/>
          <w:highlight w:val="none"/>
        </w:rPr>
      </w:pPr>
      <w:r>
        <w:rPr>
          <w:color w:val="auto"/>
          <w:spacing w:val="-28"/>
          <w:sz w:val="44"/>
          <w:szCs w:val="44"/>
          <w:highlight w:val="none"/>
        </w:rPr>
        <w:t>电子响应文件</w:t>
      </w:r>
    </w:p>
    <w:p w14:paraId="3808FEC1">
      <w:pPr>
        <w:spacing w:line="267" w:lineRule="auto"/>
        <w:rPr>
          <w:rFonts w:ascii="Arial"/>
          <w:color w:val="auto"/>
          <w:sz w:val="21"/>
          <w:highlight w:val="none"/>
        </w:rPr>
      </w:pPr>
    </w:p>
    <w:p w14:paraId="3E362871">
      <w:pPr>
        <w:spacing w:line="267" w:lineRule="auto"/>
        <w:rPr>
          <w:rFonts w:ascii="Arial"/>
          <w:color w:val="auto"/>
          <w:sz w:val="21"/>
          <w:highlight w:val="none"/>
        </w:rPr>
      </w:pPr>
    </w:p>
    <w:p w14:paraId="3C765B21">
      <w:pPr>
        <w:spacing w:line="267" w:lineRule="auto"/>
        <w:rPr>
          <w:rFonts w:ascii="Arial"/>
          <w:color w:val="auto"/>
          <w:sz w:val="21"/>
          <w:highlight w:val="none"/>
        </w:rPr>
      </w:pPr>
    </w:p>
    <w:p w14:paraId="2A0B0FC8">
      <w:pPr>
        <w:spacing w:line="267" w:lineRule="auto"/>
        <w:rPr>
          <w:rFonts w:ascii="Arial"/>
          <w:color w:val="auto"/>
          <w:sz w:val="21"/>
          <w:highlight w:val="none"/>
        </w:rPr>
      </w:pPr>
    </w:p>
    <w:p w14:paraId="2692D3BE">
      <w:pPr>
        <w:spacing w:before="189" w:line="183" w:lineRule="auto"/>
        <w:ind w:left="2935"/>
        <w:rPr>
          <w:rFonts w:ascii="微软雅黑" w:hAnsi="微软雅黑" w:eastAsia="微软雅黑" w:cs="微软雅黑"/>
          <w:color w:val="auto"/>
          <w:sz w:val="44"/>
          <w:szCs w:val="44"/>
          <w:highlight w:val="none"/>
        </w:rPr>
      </w:pPr>
      <w:r>
        <w:rPr>
          <w:rFonts w:ascii="微软雅黑" w:hAnsi="微软雅黑" w:eastAsia="微软雅黑" w:cs="微软雅黑"/>
          <w:color w:val="auto"/>
          <w:spacing w:val="-6"/>
          <w:sz w:val="44"/>
          <w:szCs w:val="44"/>
          <w:highlight w:val="none"/>
        </w:rPr>
        <w:t>报价文件</w:t>
      </w:r>
    </w:p>
    <w:p w14:paraId="6B5510A4">
      <w:pPr>
        <w:rPr>
          <w:rFonts w:ascii="Arial"/>
          <w:color w:val="auto"/>
          <w:sz w:val="21"/>
          <w:highlight w:val="none"/>
        </w:rPr>
      </w:pPr>
    </w:p>
    <w:p w14:paraId="724F5A9B">
      <w:pPr>
        <w:rPr>
          <w:rFonts w:ascii="Arial"/>
          <w:color w:val="auto"/>
          <w:sz w:val="21"/>
          <w:highlight w:val="none"/>
        </w:rPr>
      </w:pPr>
    </w:p>
    <w:p w14:paraId="454A8BD4">
      <w:pPr>
        <w:rPr>
          <w:rFonts w:ascii="Arial"/>
          <w:color w:val="auto"/>
          <w:sz w:val="21"/>
          <w:highlight w:val="none"/>
        </w:rPr>
      </w:pPr>
    </w:p>
    <w:p w14:paraId="60BBC390">
      <w:pPr>
        <w:spacing w:line="241" w:lineRule="auto"/>
        <w:rPr>
          <w:rFonts w:ascii="Arial"/>
          <w:color w:val="auto"/>
          <w:sz w:val="21"/>
          <w:highlight w:val="none"/>
        </w:rPr>
      </w:pPr>
    </w:p>
    <w:p w14:paraId="69FAE0C7">
      <w:pPr>
        <w:spacing w:line="241" w:lineRule="auto"/>
        <w:rPr>
          <w:rFonts w:ascii="Arial"/>
          <w:color w:val="auto"/>
          <w:sz w:val="21"/>
          <w:highlight w:val="none"/>
        </w:rPr>
      </w:pPr>
    </w:p>
    <w:p w14:paraId="673A1277">
      <w:pPr>
        <w:spacing w:line="241" w:lineRule="auto"/>
        <w:rPr>
          <w:rFonts w:ascii="Arial"/>
          <w:color w:val="auto"/>
          <w:sz w:val="21"/>
          <w:highlight w:val="none"/>
        </w:rPr>
      </w:pPr>
    </w:p>
    <w:p w14:paraId="316B4879">
      <w:pPr>
        <w:spacing w:line="241" w:lineRule="auto"/>
        <w:rPr>
          <w:rFonts w:ascii="Arial"/>
          <w:color w:val="auto"/>
          <w:sz w:val="21"/>
          <w:highlight w:val="none"/>
        </w:rPr>
      </w:pPr>
    </w:p>
    <w:p w14:paraId="5E3CF335">
      <w:pPr>
        <w:spacing w:line="241" w:lineRule="auto"/>
        <w:rPr>
          <w:rFonts w:ascii="Arial"/>
          <w:color w:val="auto"/>
          <w:sz w:val="21"/>
          <w:highlight w:val="none"/>
        </w:rPr>
      </w:pPr>
    </w:p>
    <w:p w14:paraId="684C70F9">
      <w:pPr>
        <w:spacing w:line="241" w:lineRule="auto"/>
        <w:rPr>
          <w:rFonts w:ascii="Arial"/>
          <w:color w:val="auto"/>
          <w:sz w:val="21"/>
          <w:highlight w:val="none"/>
        </w:rPr>
      </w:pPr>
    </w:p>
    <w:p w14:paraId="422033F7">
      <w:pPr>
        <w:spacing w:line="241" w:lineRule="auto"/>
        <w:rPr>
          <w:rFonts w:ascii="Arial"/>
          <w:color w:val="auto"/>
          <w:sz w:val="21"/>
          <w:highlight w:val="none"/>
        </w:rPr>
      </w:pPr>
    </w:p>
    <w:p w14:paraId="0B132135">
      <w:pPr>
        <w:pStyle w:val="8"/>
        <w:spacing w:before="105" w:line="220" w:lineRule="auto"/>
        <w:ind w:left="686"/>
        <w:rPr>
          <w:color w:val="auto"/>
          <w:sz w:val="32"/>
          <w:szCs w:val="32"/>
          <w:highlight w:val="none"/>
        </w:rPr>
      </w:pPr>
      <w:r>
        <w:rPr>
          <w:color w:val="auto"/>
          <w:spacing w:val="-15"/>
          <w:sz w:val="32"/>
          <w:szCs w:val="32"/>
          <w:highlight w:val="none"/>
        </w:rPr>
        <w:t>项目名称：</w:t>
      </w:r>
    </w:p>
    <w:p w14:paraId="6F68E99F">
      <w:pPr>
        <w:spacing w:line="325" w:lineRule="auto"/>
        <w:rPr>
          <w:rFonts w:ascii="Arial"/>
          <w:color w:val="auto"/>
          <w:sz w:val="21"/>
          <w:highlight w:val="none"/>
        </w:rPr>
      </w:pPr>
    </w:p>
    <w:p w14:paraId="7CAFA8BF">
      <w:pPr>
        <w:spacing w:line="326" w:lineRule="auto"/>
        <w:rPr>
          <w:rFonts w:ascii="Arial"/>
          <w:color w:val="auto"/>
          <w:sz w:val="21"/>
          <w:highlight w:val="none"/>
        </w:rPr>
      </w:pPr>
    </w:p>
    <w:p w14:paraId="3105A796">
      <w:pPr>
        <w:pStyle w:val="8"/>
        <w:spacing w:before="104" w:line="220" w:lineRule="auto"/>
        <w:ind w:left="686"/>
        <w:rPr>
          <w:color w:val="auto"/>
          <w:sz w:val="32"/>
          <w:szCs w:val="32"/>
          <w:highlight w:val="none"/>
        </w:rPr>
      </w:pPr>
      <w:r>
        <w:rPr>
          <w:color w:val="auto"/>
          <w:spacing w:val="-15"/>
          <w:sz w:val="32"/>
          <w:szCs w:val="32"/>
          <w:highlight w:val="none"/>
        </w:rPr>
        <w:t>项目编号：</w:t>
      </w:r>
    </w:p>
    <w:p w14:paraId="243EB420">
      <w:pPr>
        <w:spacing w:line="326" w:lineRule="auto"/>
        <w:rPr>
          <w:rFonts w:ascii="Arial"/>
          <w:color w:val="auto"/>
          <w:sz w:val="21"/>
          <w:highlight w:val="none"/>
        </w:rPr>
      </w:pPr>
    </w:p>
    <w:p w14:paraId="1CB5D2AB">
      <w:pPr>
        <w:spacing w:line="327" w:lineRule="auto"/>
        <w:rPr>
          <w:rFonts w:ascii="Arial"/>
          <w:color w:val="auto"/>
          <w:sz w:val="21"/>
          <w:highlight w:val="none"/>
        </w:rPr>
      </w:pPr>
    </w:p>
    <w:p w14:paraId="7131D7D1">
      <w:pPr>
        <w:pStyle w:val="8"/>
        <w:spacing w:before="105" w:line="220" w:lineRule="auto"/>
        <w:jc w:val="center"/>
        <w:rPr>
          <w:color w:val="auto"/>
          <w:sz w:val="32"/>
          <w:szCs w:val="32"/>
          <w:highlight w:val="none"/>
        </w:rPr>
      </w:pPr>
      <w:r>
        <w:rPr>
          <w:color w:val="auto"/>
          <w:spacing w:val="-10"/>
          <w:sz w:val="32"/>
          <w:szCs w:val="32"/>
          <w:highlight w:val="none"/>
        </w:rPr>
        <w:t>所竞分标（如有则填写，无分标时填写“无”或者留空</w:t>
      </w:r>
      <w:r>
        <w:rPr>
          <w:color w:val="auto"/>
          <w:spacing w:val="-56"/>
          <w:sz w:val="32"/>
          <w:szCs w:val="32"/>
          <w:highlight w:val="none"/>
        </w:rPr>
        <w:t>）：</w:t>
      </w:r>
    </w:p>
    <w:p w14:paraId="31893DC7">
      <w:pPr>
        <w:spacing w:line="325" w:lineRule="auto"/>
        <w:rPr>
          <w:rFonts w:ascii="Arial"/>
          <w:color w:val="auto"/>
          <w:sz w:val="21"/>
          <w:highlight w:val="none"/>
        </w:rPr>
      </w:pPr>
    </w:p>
    <w:p w14:paraId="50ECF9AA">
      <w:pPr>
        <w:spacing w:line="326" w:lineRule="auto"/>
        <w:rPr>
          <w:rFonts w:ascii="Arial"/>
          <w:color w:val="auto"/>
          <w:sz w:val="21"/>
          <w:highlight w:val="none"/>
        </w:rPr>
      </w:pPr>
    </w:p>
    <w:p w14:paraId="5D46CB3E">
      <w:pPr>
        <w:pStyle w:val="8"/>
        <w:spacing w:before="105" w:line="219" w:lineRule="auto"/>
        <w:ind w:left="681"/>
        <w:rPr>
          <w:color w:val="auto"/>
          <w:sz w:val="32"/>
          <w:szCs w:val="32"/>
          <w:highlight w:val="none"/>
        </w:rPr>
      </w:pPr>
      <w:r>
        <w:rPr>
          <w:color w:val="auto"/>
          <w:spacing w:val="-12"/>
          <w:sz w:val="32"/>
          <w:szCs w:val="32"/>
          <w:highlight w:val="none"/>
        </w:rPr>
        <w:t>供应商名称：</w:t>
      </w:r>
    </w:p>
    <w:p w14:paraId="32498E3E">
      <w:pPr>
        <w:spacing w:line="274" w:lineRule="auto"/>
        <w:rPr>
          <w:rFonts w:ascii="Arial"/>
          <w:color w:val="auto"/>
          <w:sz w:val="21"/>
          <w:highlight w:val="none"/>
        </w:rPr>
      </w:pPr>
    </w:p>
    <w:p w14:paraId="37309F85">
      <w:pPr>
        <w:spacing w:line="274" w:lineRule="auto"/>
        <w:rPr>
          <w:rFonts w:ascii="Arial"/>
          <w:color w:val="auto"/>
          <w:sz w:val="21"/>
          <w:highlight w:val="none"/>
        </w:rPr>
      </w:pPr>
    </w:p>
    <w:p w14:paraId="795C46FF">
      <w:pPr>
        <w:spacing w:line="275" w:lineRule="auto"/>
        <w:rPr>
          <w:rFonts w:ascii="Arial"/>
          <w:color w:val="auto"/>
          <w:sz w:val="21"/>
          <w:highlight w:val="none"/>
        </w:rPr>
      </w:pPr>
    </w:p>
    <w:p w14:paraId="2768D9C3">
      <w:pPr>
        <w:spacing w:line="275" w:lineRule="auto"/>
        <w:rPr>
          <w:rFonts w:ascii="Arial"/>
          <w:color w:val="auto"/>
          <w:sz w:val="21"/>
          <w:highlight w:val="none"/>
        </w:rPr>
      </w:pPr>
    </w:p>
    <w:p w14:paraId="48035E02">
      <w:pPr>
        <w:spacing w:line="275" w:lineRule="auto"/>
        <w:rPr>
          <w:rFonts w:ascii="Arial"/>
          <w:color w:val="auto"/>
          <w:sz w:val="21"/>
          <w:highlight w:val="none"/>
        </w:rPr>
      </w:pPr>
    </w:p>
    <w:p w14:paraId="3AD309A4">
      <w:pPr>
        <w:pStyle w:val="8"/>
        <w:spacing w:before="105" w:line="219" w:lineRule="auto"/>
        <w:ind w:firstLine="5328" w:firstLineChars="1800"/>
        <w:rPr>
          <w:color w:val="auto"/>
          <w:sz w:val="32"/>
          <w:szCs w:val="32"/>
          <w:highlight w:val="none"/>
        </w:rPr>
      </w:pPr>
      <w:r>
        <w:rPr>
          <w:color w:val="auto"/>
          <w:spacing w:val="-12"/>
          <w:sz w:val="32"/>
          <w:szCs w:val="32"/>
          <w:highlight w:val="none"/>
        </w:rPr>
        <w:t>(电子签章)</w:t>
      </w:r>
    </w:p>
    <w:p w14:paraId="034C1512">
      <w:pPr>
        <w:pStyle w:val="8"/>
        <w:spacing w:before="191" w:line="220" w:lineRule="auto"/>
        <w:ind w:left="5482"/>
        <w:rPr>
          <w:color w:val="auto"/>
          <w:sz w:val="32"/>
          <w:szCs w:val="32"/>
          <w:highlight w:val="none"/>
        </w:rPr>
      </w:pPr>
      <w:r>
        <w:rPr>
          <w:color w:val="auto"/>
          <w:spacing w:val="-12"/>
          <w:sz w:val="32"/>
          <w:szCs w:val="32"/>
          <w:highlight w:val="none"/>
        </w:rPr>
        <w:t>年</w:t>
      </w:r>
      <w:r>
        <w:rPr>
          <w:rFonts w:hint="eastAsia"/>
          <w:color w:val="auto"/>
          <w:spacing w:val="-12"/>
          <w:sz w:val="32"/>
          <w:szCs w:val="32"/>
          <w:highlight w:val="none"/>
          <w:lang w:val="en-US" w:eastAsia="zh-CN"/>
        </w:rPr>
        <w:t xml:space="preserve">  </w:t>
      </w:r>
      <w:r>
        <w:rPr>
          <w:color w:val="auto"/>
          <w:spacing w:val="-12"/>
          <w:sz w:val="32"/>
          <w:szCs w:val="32"/>
          <w:highlight w:val="none"/>
        </w:rPr>
        <w:t>月</w:t>
      </w:r>
      <w:r>
        <w:rPr>
          <w:rFonts w:hint="eastAsia"/>
          <w:color w:val="auto"/>
          <w:spacing w:val="-12"/>
          <w:sz w:val="32"/>
          <w:szCs w:val="32"/>
          <w:highlight w:val="none"/>
          <w:lang w:val="en-US" w:eastAsia="zh-CN"/>
        </w:rPr>
        <w:t xml:space="preserve">   </w:t>
      </w:r>
      <w:r>
        <w:rPr>
          <w:color w:val="auto"/>
          <w:spacing w:val="-12"/>
          <w:sz w:val="32"/>
          <w:szCs w:val="32"/>
          <w:highlight w:val="none"/>
        </w:rPr>
        <w:t>日</w:t>
      </w:r>
    </w:p>
    <w:p w14:paraId="4CABE330">
      <w:pPr>
        <w:spacing w:line="220" w:lineRule="auto"/>
        <w:rPr>
          <w:color w:val="auto"/>
          <w:sz w:val="32"/>
          <w:szCs w:val="32"/>
          <w:highlight w:val="none"/>
        </w:rPr>
        <w:sectPr>
          <w:headerReference r:id="rId37" w:type="default"/>
          <w:footerReference r:id="rId38" w:type="default"/>
          <w:pgSz w:w="11906" w:h="16839"/>
          <w:pgMar w:top="1134" w:right="1304" w:bottom="1196" w:left="1304" w:header="1077" w:footer="990" w:gutter="0"/>
          <w:pgNumType w:fmt="decimal"/>
          <w:cols w:space="720" w:num="1"/>
        </w:sectPr>
      </w:pPr>
    </w:p>
    <w:p w14:paraId="43EF8DEB">
      <w:pPr>
        <w:spacing w:line="396" w:lineRule="auto"/>
        <w:rPr>
          <w:rFonts w:ascii="Arial"/>
          <w:color w:val="auto"/>
          <w:sz w:val="21"/>
          <w:highlight w:val="none"/>
        </w:rPr>
      </w:pPr>
    </w:p>
    <w:p w14:paraId="2A208DE5">
      <w:pPr>
        <w:pStyle w:val="8"/>
        <w:spacing w:before="104" w:line="218" w:lineRule="auto"/>
        <w:ind w:left="187"/>
        <w:outlineLvl w:val="6"/>
        <w:rPr>
          <w:color w:val="auto"/>
          <w:sz w:val="32"/>
          <w:szCs w:val="32"/>
          <w:highlight w:val="none"/>
        </w:rPr>
      </w:pPr>
      <w:r>
        <w:rPr>
          <w:color w:val="auto"/>
          <w:spacing w:val="-1"/>
          <w:sz w:val="32"/>
          <w:szCs w:val="32"/>
          <w:highlight w:val="none"/>
          <w14:textOutline w14:w="5805" w14:cap="flat" w14:cmpd="sng">
            <w14:solidFill>
              <w14:srgbClr w14:val="000000"/>
            </w14:solidFill>
            <w14:prstDash w14:val="solid"/>
            <w14:miter w14:val="0"/>
          </w14:textOutline>
        </w:rPr>
        <w:t>2.报价文件目录</w:t>
      </w:r>
    </w:p>
    <w:p w14:paraId="48C32018">
      <w:pPr>
        <w:spacing w:line="294" w:lineRule="auto"/>
        <w:rPr>
          <w:rFonts w:ascii="Arial"/>
          <w:color w:val="auto"/>
          <w:sz w:val="21"/>
          <w:highlight w:val="none"/>
        </w:rPr>
      </w:pPr>
    </w:p>
    <w:p w14:paraId="3B97050B">
      <w:pPr>
        <w:pStyle w:val="8"/>
        <w:spacing w:before="104" w:line="623" w:lineRule="exact"/>
        <w:ind w:left="681"/>
        <w:rPr>
          <w:color w:val="auto"/>
          <w:sz w:val="32"/>
          <w:szCs w:val="32"/>
          <w:highlight w:val="none"/>
        </w:rPr>
      </w:pPr>
      <w:r>
        <w:rPr>
          <w:color w:val="auto"/>
          <w:spacing w:val="16"/>
          <w:position w:val="22"/>
          <w:sz w:val="32"/>
          <w:szCs w:val="32"/>
          <w:highlight w:val="none"/>
        </w:rPr>
        <w:t>根据磋商文件规定及供应商提供的材料自行编写目录</w:t>
      </w:r>
    </w:p>
    <w:p w14:paraId="565BC0AF">
      <w:pPr>
        <w:pStyle w:val="8"/>
        <w:spacing w:before="1" w:line="218" w:lineRule="auto"/>
        <w:ind w:left="50"/>
        <w:rPr>
          <w:color w:val="auto"/>
          <w:sz w:val="32"/>
          <w:szCs w:val="32"/>
          <w:highlight w:val="none"/>
        </w:rPr>
      </w:pPr>
      <w:r>
        <w:rPr>
          <w:color w:val="auto"/>
          <w:spacing w:val="-7"/>
          <w:sz w:val="32"/>
          <w:szCs w:val="32"/>
          <w:highlight w:val="none"/>
        </w:rPr>
        <w:t>（部分格式后附）。</w:t>
      </w:r>
    </w:p>
    <w:p w14:paraId="59C8504E">
      <w:pPr>
        <w:spacing w:line="218" w:lineRule="auto"/>
        <w:rPr>
          <w:color w:val="auto"/>
          <w:sz w:val="32"/>
          <w:szCs w:val="32"/>
          <w:highlight w:val="none"/>
        </w:rPr>
        <w:sectPr>
          <w:footerReference r:id="rId39" w:type="default"/>
          <w:pgSz w:w="11906" w:h="16839"/>
          <w:pgMar w:top="1134" w:right="1134" w:bottom="1134" w:left="1134" w:header="1077" w:footer="990" w:gutter="0"/>
          <w:pgNumType w:fmt="decimal"/>
          <w:cols w:space="720" w:num="1"/>
        </w:sectPr>
      </w:pPr>
    </w:p>
    <w:p w14:paraId="2573CBBC">
      <w:pPr>
        <w:spacing w:line="295" w:lineRule="auto"/>
        <w:rPr>
          <w:rFonts w:ascii="Arial"/>
          <w:color w:val="auto"/>
          <w:sz w:val="21"/>
          <w:highlight w:val="none"/>
        </w:rPr>
      </w:pPr>
    </w:p>
    <w:p w14:paraId="53AC4BA6">
      <w:pPr>
        <w:spacing w:line="296" w:lineRule="auto"/>
        <w:rPr>
          <w:rFonts w:ascii="Arial"/>
          <w:color w:val="auto"/>
          <w:sz w:val="21"/>
          <w:highlight w:val="none"/>
        </w:rPr>
      </w:pPr>
    </w:p>
    <w:p w14:paraId="0C1411FF">
      <w:pPr>
        <w:spacing w:line="296" w:lineRule="auto"/>
        <w:rPr>
          <w:rFonts w:ascii="Arial"/>
          <w:color w:val="auto"/>
          <w:sz w:val="21"/>
          <w:highlight w:val="none"/>
        </w:rPr>
      </w:pPr>
    </w:p>
    <w:p w14:paraId="7B23B66C">
      <w:pPr>
        <w:spacing w:before="189" w:line="183" w:lineRule="auto"/>
        <w:ind w:left="2536"/>
        <w:rPr>
          <w:rFonts w:ascii="微软雅黑" w:hAnsi="微软雅黑" w:eastAsia="微软雅黑" w:cs="微软雅黑"/>
          <w:color w:val="auto"/>
          <w:sz w:val="44"/>
          <w:szCs w:val="44"/>
          <w:highlight w:val="none"/>
        </w:rPr>
      </w:pPr>
      <w:r>
        <w:rPr>
          <w:rFonts w:ascii="微软雅黑" w:hAnsi="微软雅黑" w:eastAsia="微软雅黑" w:cs="微软雅黑"/>
          <w:color w:val="auto"/>
          <w:spacing w:val="-5"/>
          <w:sz w:val="44"/>
          <w:szCs w:val="44"/>
          <w:highlight w:val="none"/>
        </w:rPr>
        <w:t>竞标报价表</w:t>
      </w:r>
    </w:p>
    <w:p w14:paraId="70190BDD">
      <w:pPr>
        <w:spacing w:line="408" w:lineRule="auto"/>
        <w:rPr>
          <w:rFonts w:ascii="Arial"/>
          <w:color w:val="auto"/>
          <w:sz w:val="21"/>
          <w:highlight w:val="none"/>
        </w:rPr>
      </w:pPr>
    </w:p>
    <w:p w14:paraId="496BC5DC">
      <w:pPr>
        <w:pStyle w:val="8"/>
        <w:spacing w:before="78" w:line="338" w:lineRule="auto"/>
        <w:ind w:left="83"/>
        <w:rPr>
          <w:rFonts w:hint="eastAsia" w:eastAsia="宋体"/>
          <w:color w:val="auto"/>
          <w:highlight w:val="none"/>
          <w:lang w:eastAsia="zh-CN"/>
        </w:rPr>
      </w:pPr>
      <w:r>
        <w:rPr>
          <w:color w:val="auto"/>
          <w:spacing w:val="-31"/>
          <w:highlight w:val="none"/>
        </w:rPr>
        <w:t>项目名称：</w:t>
      </w:r>
      <w:r>
        <w:rPr>
          <w:rFonts w:hint="eastAsia"/>
          <w:color w:val="auto"/>
          <w:spacing w:val="-31"/>
          <w:highlight w:val="none"/>
          <w:lang w:val="en-US" w:eastAsia="zh-CN"/>
        </w:rPr>
        <w:t xml:space="preserve">                              </w:t>
      </w:r>
      <w:r>
        <w:rPr>
          <w:color w:val="auto"/>
          <w:spacing w:val="-31"/>
          <w:highlight w:val="none"/>
        </w:rPr>
        <w:t>项目编号：</w:t>
      </w:r>
    </w:p>
    <w:p w14:paraId="44CD73D3">
      <w:pPr>
        <w:pStyle w:val="8"/>
        <w:spacing w:before="78" w:line="338" w:lineRule="auto"/>
        <w:ind w:left="83"/>
        <w:rPr>
          <w:rFonts w:hint="eastAsia"/>
          <w:color w:val="auto"/>
          <w:spacing w:val="-31"/>
          <w:highlight w:val="none"/>
          <w:lang w:eastAsia="zh-CN"/>
        </w:rPr>
      </w:pPr>
      <w:r>
        <w:rPr>
          <w:color w:val="auto"/>
          <w:spacing w:val="-31"/>
          <w:highlight w:val="none"/>
        </w:rPr>
        <w:t>供应商名称：</w:t>
      </w:r>
    </w:p>
    <w:tbl>
      <w:tblPr>
        <w:tblStyle w:val="20"/>
        <w:tblW w:w="90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1"/>
        <w:gridCol w:w="2407"/>
        <w:gridCol w:w="830"/>
        <w:gridCol w:w="1011"/>
        <w:gridCol w:w="1027"/>
        <w:gridCol w:w="1705"/>
        <w:gridCol w:w="1208"/>
      </w:tblGrid>
      <w:tr w14:paraId="6AE16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3" w:hRule="atLeast"/>
        </w:trPr>
        <w:tc>
          <w:tcPr>
            <w:tcW w:w="821" w:type="dxa"/>
            <w:vAlign w:val="top"/>
          </w:tcPr>
          <w:p w14:paraId="531D86E7">
            <w:pPr>
              <w:spacing w:line="361" w:lineRule="auto"/>
              <w:rPr>
                <w:rFonts w:ascii="Arial"/>
                <w:color w:val="auto"/>
                <w:sz w:val="21"/>
                <w:highlight w:val="none"/>
              </w:rPr>
            </w:pPr>
          </w:p>
          <w:p w14:paraId="2BB143C0">
            <w:pPr>
              <w:pStyle w:val="21"/>
              <w:spacing w:before="68" w:line="221" w:lineRule="auto"/>
              <w:ind w:left="200"/>
              <w:rPr>
                <w:color w:val="auto"/>
                <w:highlight w:val="none"/>
              </w:rPr>
            </w:pPr>
            <w:r>
              <w:rPr>
                <w:color w:val="auto"/>
                <w:spacing w:val="-4"/>
                <w:highlight w:val="none"/>
                <w14:textOutline w14:w="3810" w14:cap="flat" w14:cmpd="sng">
                  <w14:solidFill>
                    <w14:srgbClr w14:val="000000"/>
                  </w14:solidFill>
                  <w14:prstDash w14:val="solid"/>
                  <w14:miter w14:val="0"/>
                </w14:textOutline>
              </w:rPr>
              <w:t>序号</w:t>
            </w:r>
          </w:p>
        </w:tc>
        <w:tc>
          <w:tcPr>
            <w:tcW w:w="2407" w:type="dxa"/>
            <w:vAlign w:val="top"/>
          </w:tcPr>
          <w:p w14:paraId="58D26BBB">
            <w:pPr>
              <w:spacing w:line="360" w:lineRule="auto"/>
              <w:rPr>
                <w:rFonts w:ascii="Arial"/>
                <w:color w:val="auto"/>
                <w:sz w:val="21"/>
                <w:highlight w:val="none"/>
              </w:rPr>
            </w:pPr>
          </w:p>
          <w:p w14:paraId="7D9053AF">
            <w:pPr>
              <w:pStyle w:val="21"/>
              <w:spacing w:before="68" w:line="220" w:lineRule="auto"/>
              <w:ind w:left="782"/>
              <w:rPr>
                <w:color w:val="auto"/>
                <w:highlight w:val="none"/>
              </w:rPr>
            </w:pPr>
            <w:r>
              <w:rPr>
                <w:color w:val="auto"/>
                <w:spacing w:val="-2"/>
                <w:highlight w:val="none"/>
                <w14:textOutline w14:w="3810" w14:cap="flat" w14:cmpd="sng">
                  <w14:solidFill>
                    <w14:srgbClr w14:val="000000"/>
                  </w14:solidFill>
                  <w14:prstDash w14:val="solid"/>
                  <w14:miter w14:val="0"/>
                </w14:textOutline>
              </w:rPr>
              <w:t>服务名称</w:t>
            </w:r>
          </w:p>
        </w:tc>
        <w:tc>
          <w:tcPr>
            <w:tcW w:w="830" w:type="dxa"/>
            <w:vAlign w:val="top"/>
          </w:tcPr>
          <w:p w14:paraId="50EEF585">
            <w:pPr>
              <w:pStyle w:val="21"/>
              <w:spacing w:before="211" w:line="440" w:lineRule="exact"/>
              <w:ind w:left="208"/>
              <w:rPr>
                <w:color w:val="auto"/>
                <w:highlight w:val="none"/>
              </w:rPr>
            </w:pPr>
            <w:r>
              <w:rPr>
                <w:color w:val="auto"/>
                <w:spacing w:val="-5"/>
                <w:position w:val="17"/>
                <w:highlight w:val="none"/>
                <w14:textOutline w14:w="3810" w14:cap="flat" w14:cmpd="sng">
                  <w14:solidFill>
                    <w14:srgbClr w14:val="000000"/>
                  </w14:solidFill>
                  <w14:prstDash w14:val="solid"/>
                  <w14:miter w14:val="0"/>
                </w14:textOutline>
              </w:rPr>
              <w:t>数量</w:t>
            </w:r>
          </w:p>
          <w:p w14:paraId="3348B741">
            <w:pPr>
              <w:pStyle w:val="21"/>
              <w:spacing w:line="217" w:lineRule="auto"/>
              <w:ind w:left="311"/>
              <w:rPr>
                <w:color w:val="auto"/>
                <w:highlight w:val="none"/>
              </w:rPr>
            </w:pPr>
            <w:r>
              <w:rPr>
                <w:color w:val="auto"/>
                <w:highlight w:val="none"/>
                <w14:textOutline w14:w="3810" w14:cap="flat" w14:cmpd="sng">
                  <w14:solidFill>
                    <w14:srgbClr w14:val="000000"/>
                  </w14:solidFill>
                  <w14:prstDash w14:val="solid"/>
                  <w14:miter w14:val="0"/>
                </w14:textOutline>
              </w:rPr>
              <w:t>①</w:t>
            </w:r>
          </w:p>
        </w:tc>
        <w:tc>
          <w:tcPr>
            <w:tcW w:w="1011" w:type="dxa"/>
            <w:vAlign w:val="top"/>
          </w:tcPr>
          <w:p w14:paraId="2BFA2E36">
            <w:pPr>
              <w:spacing w:line="361" w:lineRule="auto"/>
              <w:rPr>
                <w:rFonts w:ascii="Arial"/>
                <w:color w:val="auto"/>
                <w:sz w:val="21"/>
                <w:highlight w:val="none"/>
              </w:rPr>
            </w:pPr>
          </w:p>
          <w:p w14:paraId="3A43436B">
            <w:pPr>
              <w:pStyle w:val="21"/>
              <w:spacing w:before="68" w:line="220" w:lineRule="auto"/>
              <w:ind w:left="300"/>
              <w:rPr>
                <w:color w:val="auto"/>
                <w:highlight w:val="none"/>
              </w:rPr>
            </w:pPr>
            <w:r>
              <w:rPr>
                <w:color w:val="auto"/>
                <w:spacing w:val="-5"/>
                <w:highlight w:val="none"/>
                <w14:textOutline w14:w="3810" w14:cap="flat" w14:cmpd="sng">
                  <w14:solidFill>
                    <w14:srgbClr w14:val="000000"/>
                  </w14:solidFill>
                  <w14:prstDash w14:val="solid"/>
                  <w14:miter w14:val="0"/>
                </w14:textOutline>
              </w:rPr>
              <w:t>单位</w:t>
            </w:r>
          </w:p>
        </w:tc>
        <w:tc>
          <w:tcPr>
            <w:tcW w:w="1027" w:type="dxa"/>
            <w:vAlign w:val="top"/>
          </w:tcPr>
          <w:p w14:paraId="1C0B23C3">
            <w:pPr>
              <w:pStyle w:val="21"/>
              <w:spacing w:before="235" w:line="456" w:lineRule="exact"/>
              <w:ind w:left="309"/>
              <w:rPr>
                <w:color w:val="auto"/>
                <w:highlight w:val="none"/>
              </w:rPr>
            </w:pPr>
            <w:r>
              <w:rPr>
                <w:color w:val="auto"/>
                <w:spacing w:val="-5"/>
                <w:position w:val="18"/>
                <w:highlight w:val="none"/>
                <w14:textOutline w14:w="3810" w14:cap="flat" w14:cmpd="sng">
                  <w14:solidFill>
                    <w14:srgbClr w14:val="000000"/>
                  </w14:solidFill>
                  <w14:prstDash w14:val="solid"/>
                  <w14:miter w14:val="0"/>
                </w14:textOutline>
              </w:rPr>
              <w:t>单价</w:t>
            </w:r>
          </w:p>
          <w:p w14:paraId="0EAC6AE8">
            <w:pPr>
              <w:pStyle w:val="21"/>
              <w:spacing w:line="217" w:lineRule="auto"/>
              <w:ind w:left="411"/>
              <w:rPr>
                <w:color w:val="auto"/>
                <w:highlight w:val="none"/>
              </w:rPr>
            </w:pPr>
            <w:r>
              <w:rPr>
                <w:color w:val="auto"/>
                <w:highlight w:val="none"/>
                <w14:textOutline w14:w="3810" w14:cap="flat" w14:cmpd="sng">
                  <w14:solidFill>
                    <w14:srgbClr w14:val="000000"/>
                  </w14:solidFill>
                  <w14:prstDash w14:val="solid"/>
                  <w14:miter w14:val="0"/>
                </w14:textOutline>
              </w:rPr>
              <w:t>②</w:t>
            </w:r>
          </w:p>
        </w:tc>
        <w:tc>
          <w:tcPr>
            <w:tcW w:w="1705" w:type="dxa"/>
            <w:vAlign w:val="top"/>
          </w:tcPr>
          <w:p w14:paraId="5284798F">
            <w:pPr>
              <w:pStyle w:val="21"/>
              <w:spacing w:before="235" w:line="456" w:lineRule="exact"/>
              <w:ind w:left="439"/>
              <w:rPr>
                <w:color w:val="auto"/>
                <w:highlight w:val="none"/>
              </w:rPr>
            </w:pPr>
            <w:r>
              <w:rPr>
                <w:color w:val="auto"/>
                <w:spacing w:val="-3"/>
                <w:position w:val="18"/>
                <w:highlight w:val="none"/>
                <w14:textOutline w14:w="3810" w14:cap="flat" w14:cmpd="sng">
                  <w14:solidFill>
                    <w14:srgbClr w14:val="000000"/>
                  </w14:solidFill>
                  <w14:prstDash w14:val="solid"/>
                  <w14:miter w14:val="0"/>
                </w14:textOutline>
              </w:rPr>
              <w:t>竞标报价</w:t>
            </w:r>
          </w:p>
          <w:p w14:paraId="47021266">
            <w:pPr>
              <w:pStyle w:val="21"/>
              <w:spacing w:line="217" w:lineRule="auto"/>
              <w:ind w:left="382"/>
              <w:rPr>
                <w:color w:val="auto"/>
                <w:highlight w:val="none"/>
              </w:rPr>
            </w:pPr>
            <w:r>
              <w:rPr>
                <w:color w:val="auto"/>
                <w:spacing w:val="-1"/>
                <w:highlight w:val="none"/>
                <w14:textOutline w14:w="3810" w14:cap="flat" w14:cmpd="sng">
                  <w14:solidFill>
                    <w14:srgbClr w14:val="000000"/>
                  </w14:solidFill>
                  <w14:prstDash w14:val="solid"/>
                  <w14:miter w14:val="0"/>
                </w14:textOutline>
              </w:rPr>
              <w:t>③=①×②</w:t>
            </w:r>
          </w:p>
        </w:tc>
        <w:tc>
          <w:tcPr>
            <w:tcW w:w="1208" w:type="dxa"/>
            <w:vAlign w:val="top"/>
          </w:tcPr>
          <w:p w14:paraId="587DF9FC">
            <w:pPr>
              <w:spacing w:line="361" w:lineRule="auto"/>
              <w:rPr>
                <w:rFonts w:ascii="Arial"/>
                <w:color w:val="auto"/>
                <w:sz w:val="21"/>
                <w:highlight w:val="none"/>
              </w:rPr>
            </w:pPr>
          </w:p>
          <w:p w14:paraId="0E875950">
            <w:pPr>
              <w:pStyle w:val="21"/>
              <w:spacing w:before="68" w:line="221" w:lineRule="auto"/>
              <w:ind w:left="400"/>
              <w:rPr>
                <w:color w:val="auto"/>
                <w:highlight w:val="none"/>
              </w:rPr>
            </w:pPr>
            <w:r>
              <w:rPr>
                <w:color w:val="auto"/>
                <w:spacing w:val="-5"/>
                <w:highlight w:val="none"/>
                <w14:textOutline w14:w="3810" w14:cap="flat" w14:cmpd="sng">
                  <w14:solidFill>
                    <w14:srgbClr w14:val="000000"/>
                  </w14:solidFill>
                  <w14:prstDash w14:val="solid"/>
                  <w14:miter w14:val="0"/>
                </w14:textOutline>
              </w:rPr>
              <w:t>备注</w:t>
            </w:r>
          </w:p>
        </w:tc>
      </w:tr>
      <w:tr w14:paraId="1AA96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821" w:type="dxa"/>
            <w:vAlign w:val="top"/>
          </w:tcPr>
          <w:p w14:paraId="354CE2AC">
            <w:pPr>
              <w:spacing w:line="395" w:lineRule="auto"/>
              <w:rPr>
                <w:rFonts w:ascii="Arial"/>
                <w:color w:val="auto"/>
                <w:sz w:val="21"/>
                <w:highlight w:val="none"/>
              </w:rPr>
            </w:pPr>
          </w:p>
          <w:p w14:paraId="32AF79AB">
            <w:pPr>
              <w:pStyle w:val="21"/>
              <w:spacing w:before="68" w:line="182" w:lineRule="auto"/>
              <w:ind w:left="374"/>
              <w:rPr>
                <w:color w:val="auto"/>
                <w:highlight w:val="none"/>
              </w:rPr>
            </w:pPr>
            <w:r>
              <w:rPr>
                <w:color w:val="auto"/>
                <w:highlight w:val="none"/>
              </w:rPr>
              <w:t>1</w:t>
            </w:r>
          </w:p>
        </w:tc>
        <w:tc>
          <w:tcPr>
            <w:tcW w:w="2407" w:type="dxa"/>
            <w:vAlign w:val="top"/>
          </w:tcPr>
          <w:p w14:paraId="1F21FA5C">
            <w:pPr>
              <w:rPr>
                <w:rFonts w:ascii="Arial"/>
                <w:color w:val="auto"/>
                <w:sz w:val="21"/>
                <w:highlight w:val="none"/>
              </w:rPr>
            </w:pPr>
          </w:p>
        </w:tc>
        <w:tc>
          <w:tcPr>
            <w:tcW w:w="830" w:type="dxa"/>
            <w:vAlign w:val="top"/>
          </w:tcPr>
          <w:p w14:paraId="0D328D82">
            <w:pPr>
              <w:rPr>
                <w:rFonts w:ascii="Arial"/>
                <w:color w:val="auto"/>
                <w:sz w:val="21"/>
                <w:highlight w:val="none"/>
              </w:rPr>
            </w:pPr>
          </w:p>
        </w:tc>
        <w:tc>
          <w:tcPr>
            <w:tcW w:w="1011" w:type="dxa"/>
            <w:vAlign w:val="top"/>
          </w:tcPr>
          <w:p w14:paraId="2300FC00">
            <w:pPr>
              <w:rPr>
                <w:rFonts w:ascii="Arial"/>
                <w:color w:val="auto"/>
                <w:sz w:val="21"/>
                <w:highlight w:val="none"/>
              </w:rPr>
            </w:pPr>
          </w:p>
        </w:tc>
        <w:tc>
          <w:tcPr>
            <w:tcW w:w="1027" w:type="dxa"/>
            <w:vAlign w:val="top"/>
          </w:tcPr>
          <w:p w14:paraId="6E9437AB">
            <w:pPr>
              <w:rPr>
                <w:rFonts w:ascii="Arial"/>
                <w:color w:val="auto"/>
                <w:sz w:val="21"/>
                <w:highlight w:val="none"/>
              </w:rPr>
            </w:pPr>
          </w:p>
        </w:tc>
        <w:tc>
          <w:tcPr>
            <w:tcW w:w="1705" w:type="dxa"/>
            <w:vAlign w:val="top"/>
          </w:tcPr>
          <w:p w14:paraId="463C9ABA">
            <w:pPr>
              <w:rPr>
                <w:rFonts w:ascii="Arial"/>
                <w:color w:val="auto"/>
                <w:sz w:val="21"/>
                <w:highlight w:val="none"/>
              </w:rPr>
            </w:pPr>
          </w:p>
        </w:tc>
        <w:tc>
          <w:tcPr>
            <w:tcW w:w="1208" w:type="dxa"/>
            <w:vAlign w:val="top"/>
          </w:tcPr>
          <w:p w14:paraId="6CD0F7C2">
            <w:pPr>
              <w:rPr>
                <w:rFonts w:ascii="Arial"/>
                <w:color w:val="auto"/>
                <w:sz w:val="21"/>
                <w:highlight w:val="none"/>
              </w:rPr>
            </w:pPr>
          </w:p>
        </w:tc>
      </w:tr>
      <w:tr w14:paraId="79108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9009" w:type="dxa"/>
            <w:gridSpan w:val="7"/>
            <w:vAlign w:val="top"/>
          </w:tcPr>
          <w:p w14:paraId="1C9FB909">
            <w:pPr>
              <w:spacing w:line="282" w:lineRule="auto"/>
              <w:rPr>
                <w:rFonts w:ascii="Arial"/>
                <w:color w:val="auto"/>
                <w:sz w:val="21"/>
                <w:highlight w:val="none"/>
              </w:rPr>
            </w:pPr>
          </w:p>
          <w:p w14:paraId="580FB1FD">
            <w:pPr>
              <w:pStyle w:val="21"/>
              <w:spacing w:before="68" w:line="219" w:lineRule="auto"/>
              <w:ind w:left="112"/>
              <w:rPr>
                <w:color w:val="auto"/>
                <w:highlight w:val="none"/>
              </w:rPr>
            </w:pPr>
            <w:r>
              <w:rPr>
                <w:color w:val="auto"/>
                <w:spacing w:val="-2"/>
                <w:highlight w:val="none"/>
              </w:rPr>
              <w:t>合计金额大写：人民币</w:t>
            </w:r>
            <w:r>
              <w:rPr>
                <w:rFonts w:hint="eastAsia"/>
                <w:color w:val="auto"/>
                <w:spacing w:val="-2"/>
                <w:highlight w:val="none"/>
                <w:u w:val="single"/>
                <w:lang w:val="en-US" w:eastAsia="zh-CN"/>
              </w:rPr>
              <w:t xml:space="preserve">                    </w:t>
            </w:r>
            <w:r>
              <w:rPr>
                <w:color w:val="auto"/>
                <w:spacing w:val="-2"/>
                <w:highlight w:val="none"/>
              </w:rPr>
              <w:t>(</w:t>
            </w:r>
            <w:r>
              <w:rPr>
                <w:rFonts w:hint="eastAsia"/>
                <w:color w:val="auto"/>
                <w:spacing w:val="-2"/>
                <w:highlight w:val="none"/>
              </w:rPr>
              <w:t>¥</w:t>
            </w:r>
            <w:r>
              <w:rPr>
                <w:rFonts w:hint="eastAsia"/>
                <w:color w:val="auto"/>
                <w:spacing w:val="-2"/>
                <w:highlight w:val="none"/>
                <w:u w:val="single"/>
                <w:lang w:val="en-US" w:eastAsia="zh-CN"/>
              </w:rPr>
              <w:t xml:space="preserve">          </w:t>
            </w:r>
            <w:r>
              <w:rPr>
                <w:rFonts w:hint="eastAsia"/>
                <w:color w:val="auto"/>
                <w:spacing w:val="-2"/>
                <w:highlight w:val="none"/>
                <w:lang w:val="en-US" w:eastAsia="zh-CN"/>
              </w:rPr>
              <w:t xml:space="preserve"> </w:t>
            </w:r>
            <w:r>
              <w:rPr>
                <w:color w:val="auto"/>
                <w:spacing w:val="-2"/>
                <w:highlight w:val="none"/>
              </w:rPr>
              <w:t>)</w:t>
            </w:r>
          </w:p>
        </w:tc>
      </w:tr>
      <w:tr w14:paraId="21E0A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2" w:hRule="atLeast"/>
        </w:trPr>
        <w:tc>
          <w:tcPr>
            <w:tcW w:w="9009" w:type="dxa"/>
            <w:gridSpan w:val="7"/>
            <w:vAlign w:val="top"/>
          </w:tcPr>
          <w:p w14:paraId="232B32A0">
            <w:pPr>
              <w:pStyle w:val="21"/>
              <w:spacing w:before="173" w:line="387" w:lineRule="auto"/>
              <w:ind w:left="112" w:right="102"/>
              <w:jc w:val="both"/>
              <w:rPr>
                <w:color w:val="auto"/>
                <w:highlight w:val="none"/>
              </w:rPr>
            </w:pPr>
            <w:r>
              <w:rPr>
                <w:color w:val="auto"/>
                <w:spacing w:val="-1"/>
                <w:highlight w:val="none"/>
              </w:rPr>
              <w:t>说明：竞标报价包含满足全部采购需求所应提供的服务，包括完成采购人指定服务内容的基本费用、人工费（包含但不限于派出工作人员的交通费、住宿费、伙食补助费）、赔付费、采购代理</w:t>
            </w:r>
          </w:p>
          <w:p w14:paraId="28444515">
            <w:pPr>
              <w:pStyle w:val="21"/>
              <w:spacing w:line="219" w:lineRule="auto"/>
              <w:ind w:left="111"/>
              <w:rPr>
                <w:color w:val="auto"/>
                <w:highlight w:val="none"/>
              </w:rPr>
            </w:pPr>
            <w:r>
              <w:rPr>
                <w:color w:val="auto"/>
                <w:spacing w:val="-3"/>
                <w:highlight w:val="none"/>
              </w:rPr>
              <w:t>服务费和各项税费等的一切费用。</w:t>
            </w:r>
          </w:p>
        </w:tc>
      </w:tr>
    </w:tbl>
    <w:p w14:paraId="6F711975">
      <w:pPr>
        <w:pStyle w:val="8"/>
        <w:spacing w:before="145" w:line="224" w:lineRule="auto"/>
        <w:ind w:left="79"/>
        <w:rPr>
          <w:color w:val="auto"/>
          <w:highlight w:val="none"/>
        </w:rPr>
      </w:pPr>
      <w:r>
        <w:rPr>
          <w:color w:val="auto"/>
          <w:spacing w:val="17"/>
          <w:highlight w:val="none"/>
        </w:rPr>
        <w:t>注:</w:t>
      </w:r>
    </w:p>
    <w:p w14:paraId="603F50CA">
      <w:pPr>
        <w:pStyle w:val="8"/>
        <w:spacing w:before="149" w:line="440" w:lineRule="exact"/>
        <w:ind w:left="577"/>
        <w:rPr>
          <w:color w:val="auto"/>
          <w:spacing w:val="-1"/>
          <w:position w:val="15"/>
          <w:highlight w:val="none"/>
        </w:rPr>
      </w:pPr>
      <w:r>
        <w:rPr>
          <w:color w:val="auto"/>
          <w:spacing w:val="-1"/>
          <w:position w:val="15"/>
          <w:highlight w:val="none"/>
        </w:rPr>
        <w:t>1.供应商的报价表必须加盖供应商电子签章并由法定代表人</w:t>
      </w:r>
      <w:r>
        <w:rPr>
          <w:rFonts w:hint="eastAsia"/>
          <w:color w:val="auto"/>
          <w:spacing w:val="-1"/>
          <w:position w:val="15"/>
          <w:highlight w:val="none"/>
          <w:lang w:eastAsia="zh-CN"/>
        </w:rPr>
        <w:t>（</w:t>
      </w:r>
      <w:r>
        <w:rPr>
          <w:rFonts w:hint="eastAsia"/>
          <w:color w:val="auto"/>
          <w:spacing w:val="-1"/>
          <w:position w:val="15"/>
          <w:highlight w:val="none"/>
          <w:lang w:val="en-US" w:eastAsia="zh-CN"/>
        </w:rPr>
        <w:t>负责人</w:t>
      </w:r>
      <w:r>
        <w:rPr>
          <w:rFonts w:hint="eastAsia"/>
          <w:color w:val="auto"/>
          <w:spacing w:val="-1"/>
          <w:position w:val="15"/>
          <w:highlight w:val="none"/>
          <w:lang w:eastAsia="zh-CN"/>
        </w:rPr>
        <w:t>）</w:t>
      </w:r>
      <w:r>
        <w:rPr>
          <w:color w:val="auto"/>
          <w:spacing w:val="-1"/>
          <w:position w:val="15"/>
          <w:highlight w:val="none"/>
        </w:rPr>
        <w:t>或者委托代理人签字或者电子签名，</w:t>
      </w:r>
      <w:r>
        <w:rPr>
          <w:b/>
          <w:bCs/>
          <w:color w:val="auto"/>
          <w:spacing w:val="-1"/>
          <w:position w:val="15"/>
          <w:highlight w:val="none"/>
        </w:rPr>
        <w:t>否则其响应文件按无效响应处理。</w:t>
      </w:r>
    </w:p>
    <w:p w14:paraId="660FE350">
      <w:pPr>
        <w:pStyle w:val="8"/>
        <w:spacing w:before="156" w:line="338" w:lineRule="auto"/>
        <w:ind w:left="83" w:right="70" w:firstLine="479"/>
        <w:rPr>
          <w:color w:val="auto"/>
          <w:highlight w:val="none"/>
        </w:rPr>
      </w:pPr>
      <w:r>
        <w:rPr>
          <w:color w:val="auto"/>
          <w:spacing w:val="-1"/>
          <w:highlight w:val="none"/>
        </w:rPr>
        <w:t>2.如为联合体竞标，“供应商名称”处必须列明联合体</w:t>
      </w:r>
      <w:r>
        <w:rPr>
          <w:color w:val="auto"/>
          <w:spacing w:val="-2"/>
          <w:highlight w:val="none"/>
        </w:rPr>
        <w:t>各方名称，标注联合体牵</w:t>
      </w:r>
      <w:r>
        <w:rPr>
          <w:color w:val="auto"/>
          <w:highlight w:val="none"/>
        </w:rPr>
        <w:t>头人名称，</w:t>
      </w:r>
      <w:r>
        <w:rPr>
          <w:color w:val="auto"/>
          <w:highlight w:val="none"/>
          <w14:textOutline w14:w="4354" w14:cap="flat" w14:cmpd="sng">
            <w14:solidFill>
              <w14:srgbClr w14:val="000000"/>
            </w14:solidFill>
            <w14:prstDash w14:val="solid"/>
            <w14:miter w14:val="0"/>
          </w14:textOutline>
        </w:rPr>
        <w:t>否则其响应文件按无效响应处理。</w:t>
      </w:r>
      <w:r>
        <w:rPr>
          <w:color w:val="auto"/>
          <w:spacing w:val="-1"/>
          <w:highlight w:val="none"/>
          <w14:textOutline w14:w="4354" w14:cap="flat" w14:cmpd="sng">
            <w14:solidFill>
              <w14:srgbClr w14:val="000000"/>
            </w14:solidFill>
            <w14:prstDash w14:val="solid"/>
            <w14:miter w14:val="0"/>
          </w14:textOutline>
        </w:rPr>
        <w:t>（采购人可根据项目情况自行修改是否</w:t>
      </w:r>
    </w:p>
    <w:p w14:paraId="4255779A">
      <w:pPr>
        <w:pStyle w:val="8"/>
        <w:spacing w:before="1" w:line="218" w:lineRule="auto"/>
        <w:ind w:left="92"/>
        <w:rPr>
          <w:color w:val="auto"/>
          <w:highlight w:val="none"/>
        </w:rPr>
      </w:pPr>
      <w:r>
        <w:rPr>
          <w:color w:val="auto"/>
          <w:spacing w:val="-2"/>
          <w:highlight w:val="none"/>
          <w14:textOutline w14:w="4354" w14:cap="flat" w14:cmpd="sng">
            <w14:solidFill>
              <w14:srgbClr w14:val="000000"/>
            </w14:solidFill>
            <w14:prstDash w14:val="solid"/>
            <w14:miter w14:val="0"/>
          </w14:textOutline>
        </w:rPr>
        <w:t>需要联合体各方签字盖章）。</w:t>
      </w:r>
    </w:p>
    <w:p w14:paraId="01FDAFC9">
      <w:pPr>
        <w:pStyle w:val="8"/>
        <w:spacing w:before="155" w:line="440" w:lineRule="exact"/>
        <w:ind w:left="564"/>
        <w:rPr>
          <w:color w:val="auto"/>
          <w:highlight w:val="none"/>
        </w:rPr>
      </w:pPr>
      <w:r>
        <w:rPr>
          <w:color w:val="auto"/>
          <w:spacing w:val="-1"/>
          <w:position w:val="15"/>
          <w:highlight w:val="none"/>
        </w:rPr>
        <w:t>3.如为联合体竞标，盖章处须加盖联合体牵头人电子签章，</w:t>
      </w:r>
      <w:r>
        <w:rPr>
          <w:color w:val="auto"/>
          <w:spacing w:val="-1"/>
          <w:position w:val="15"/>
          <w:highlight w:val="none"/>
          <w14:textOutline w14:w="4354" w14:cap="flat" w14:cmpd="sng">
            <w14:solidFill>
              <w14:srgbClr w14:val="000000"/>
            </w14:solidFill>
            <w14:prstDash w14:val="solid"/>
            <w14:miter w14:val="0"/>
          </w14:textOutline>
        </w:rPr>
        <w:t>否则其响应文件按无</w:t>
      </w:r>
    </w:p>
    <w:p w14:paraId="2ABD2288">
      <w:pPr>
        <w:pStyle w:val="8"/>
        <w:spacing w:before="1" w:line="220" w:lineRule="auto"/>
        <w:ind w:left="85"/>
        <w:rPr>
          <w:color w:val="auto"/>
          <w:highlight w:val="none"/>
        </w:rPr>
      </w:pPr>
      <w:r>
        <w:rPr>
          <w:color w:val="auto"/>
          <w:spacing w:val="-2"/>
          <w:highlight w:val="none"/>
          <w14:textOutline w14:w="4354" w14:cap="flat" w14:cmpd="sng">
            <w14:solidFill>
              <w14:srgbClr w14:val="000000"/>
            </w14:solidFill>
            <w14:prstDash w14:val="solid"/>
            <w14:miter w14:val="0"/>
          </w14:textOutline>
        </w:rPr>
        <w:t>效响应处理。</w:t>
      </w:r>
    </w:p>
    <w:p w14:paraId="41C261AD">
      <w:pPr>
        <w:pStyle w:val="8"/>
        <w:spacing w:before="153" w:line="218" w:lineRule="auto"/>
        <w:ind w:left="558"/>
        <w:rPr>
          <w:color w:val="auto"/>
          <w:highlight w:val="none"/>
        </w:rPr>
      </w:pPr>
      <w:r>
        <w:rPr>
          <w:color w:val="auto"/>
          <w:spacing w:val="-11"/>
          <w:highlight w:val="none"/>
        </w:rPr>
        <w:t>4.如有多分标，分别列明各分标的报价表，</w:t>
      </w:r>
      <w:r>
        <w:rPr>
          <w:color w:val="auto"/>
          <w:spacing w:val="-11"/>
          <w:highlight w:val="none"/>
          <w14:textOutline w14:w="4354" w14:cap="flat" w14:cmpd="sng">
            <w14:solidFill>
              <w14:srgbClr w14:val="000000"/>
            </w14:solidFill>
            <w14:prstDash w14:val="solid"/>
            <w14:miter w14:val="0"/>
          </w14:textOutline>
        </w:rPr>
        <w:t>否则其响应文件按无效响应处理。</w:t>
      </w:r>
    </w:p>
    <w:p w14:paraId="58873671">
      <w:pPr>
        <w:spacing w:line="257" w:lineRule="auto"/>
        <w:rPr>
          <w:rFonts w:ascii="Arial"/>
          <w:color w:val="auto"/>
          <w:sz w:val="21"/>
          <w:highlight w:val="none"/>
        </w:rPr>
      </w:pPr>
    </w:p>
    <w:p w14:paraId="0085BCAB">
      <w:pPr>
        <w:spacing w:line="257" w:lineRule="auto"/>
        <w:rPr>
          <w:rFonts w:ascii="Arial"/>
          <w:color w:val="auto"/>
          <w:sz w:val="21"/>
          <w:highlight w:val="none"/>
        </w:rPr>
      </w:pPr>
    </w:p>
    <w:p w14:paraId="34F7CF29">
      <w:pPr>
        <w:pStyle w:val="8"/>
        <w:spacing w:before="79" w:line="220" w:lineRule="auto"/>
        <w:ind w:left="1040"/>
        <w:rPr>
          <w:rFonts w:hint="eastAsia" w:eastAsia="宋体"/>
          <w:color w:val="auto"/>
          <w:highlight w:val="none"/>
          <w:lang w:eastAsia="zh-CN"/>
        </w:rPr>
      </w:pPr>
      <w:r>
        <w:rPr>
          <w:color w:val="auto"/>
          <w:spacing w:val="-9"/>
          <w:highlight w:val="none"/>
        </w:rPr>
        <w:t>法定代表人</w:t>
      </w:r>
      <w:r>
        <w:rPr>
          <w:rFonts w:hint="eastAsia"/>
          <w:color w:val="auto"/>
          <w:spacing w:val="-9"/>
          <w:highlight w:val="none"/>
          <w:lang w:eastAsia="zh-CN"/>
        </w:rPr>
        <w:t>（</w:t>
      </w:r>
      <w:r>
        <w:rPr>
          <w:rFonts w:hint="eastAsia"/>
          <w:color w:val="auto"/>
          <w:spacing w:val="-9"/>
          <w:highlight w:val="none"/>
          <w:lang w:val="en-US" w:eastAsia="zh-CN"/>
        </w:rPr>
        <w:t>负责人</w:t>
      </w:r>
      <w:r>
        <w:rPr>
          <w:rFonts w:hint="eastAsia"/>
          <w:color w:val="auto"/>
          <w:spacing w:val="-9"/>
          <w:highlight w:val="none"/>
          <w:lang w:eastAsia="zh-CN"/>
        </w:rPr>
        <w:t>）</w:t>
      </w:r>
      <w:r>
        <w:rPr>
          <w:color w:val="auto"/>
          <w:spacing w:val="-9"/>
          <w:highlight w:val="none"/>
        </w:rPr>
        <w:t>或者委托代理人（签字或电子签名</w:t>
      </w:r>
      <w:r>
        <w:rPr>
          <w:color w:val="auto"/>
          <w:spacing w:val="-4"/>
          <w:highlight w:val="none"/>
        </w:rPr>
        <w:t>）：</w:t>
      </w:r>
    </w:p>
    <w:p w14:paraId="2EAD4F4D">
      <w:pPr>
        <w:pStyle w:val="8"/>
        <w:spacing w:before="155" w:line="219" w:lineRule="auto"/>
        <w:ind w:left="2719"/>
        <w:rPr>
          <w:rFonts w:hint="eastAsia" w:eastAsia="宋体"/>
          <w:color w:val="auto"/>
          <w:highlight w:val="none"/>
          <w:lang w:eastAsia="zh-CN"/>
        </w:rPr>
      </w:pPr>
      <w:r>
        <w:rPr>
          <w:color w:val="auto"/>
          <w:spacing w:val="-19"/>
          <w:highlight w:val="none"/>
        </w:rPr>
        <w:t>供应商（电子签章</w:t>
      </w:r>
      <w:r>
        <w:rPr>
          <w:color w:val="auto"/>
          <w:spacing w:val="-17"/>
          <w:highlight w:val="none"/>
        </w:rPr>
        <w:t>）：</w:t>
      </w:r>
    </w:p>
    <w:p w14:paraId="3168CCD3">
      <w:pPr>
        <w:pStyle w:val="8"/>
        <w:spacing w:before="154" w:line="220" w:lineRule="auto"/>
        <w:ind w:left="4200"/>
        <w:rPr>
          <w:color w:val="auto"/>
          <w:highlight w:val="none"/>
        </w:rPr>
      </w:pPr>
      <w:r>
        <w:rPr>
          <w:color w:val="auto"/>
          <w:spacing w:val="-30"/>
          <w:highlight w:val="none"/>
        </w:rPr>
        <w:t>日期：</w:t>
      </w:r>
      <w:r>
        <w:rPr>
          <w:rFonts w:hint="eastAsia"/>
          <w:color w:val="auto"/>
          <w:spacing w:val="-30"/>
          <w:highlight w:val="none"/>
          <w:lang w:val="en-US" w:eastAsia="zh-CN"/>
        </w:rPr>
        <w:t xml:space="preserve">     </w:t>
      </w:r>
      <w:r>
        <w:rPr>
          <w:color w:val="auto"/>
          <w:spacing w:val="-30"/>
          <w:highlight w:val="none"/>
        </w:rPr>
        <w:t>年</w:t>
      </w:r>
      <w:r>
        <w:rPr>
          <w:rFonts w:hint="eastAsia"/>
          <w:color w:val="auto"/>
          <w:spacing w:val="-30"/>
          <w:highlight w:val="none"/>
          <w:lang w:val="en-US" w:eastAsia="zh-CN"/>
        </w:rPr>
        <w:t xml:space="preserve">   </w:t>
      </w:r>
      <w:r>
        <w:rPr>
          <w:color w:val="auto"/>
          <w:spacing w:val="-30"/>
          <w:highlight w:val="none"/>
        </w:rPr>
        <w:t>月</w:t>
      </w:r>
      <w:r>
        <w:rPr>
          <w:rFonts w:hint="eastAsia"/>
          <w:color w:val="auto"/>
          <w:spacing w:val="-30"/>
          <w:highlight w:val="none"/>
          <w:lang w:val="en-US" w:eastAsia="zh-CN"/>
        </w:rPr>
        <w:t xml:space="preserve">     </w:t>
      </w:r>
      <w:r>
        <w:rPr>
          <w:color w:val="auto"/>
          <w:spacing w:val="-30"/>
          <w:highlight w:val="none"/>
        </w:rPr>
        <w:t>日</w:t>
      </w:r>
    </w:p>
    <w:p w14:paraId="7048DA1D">
      <w:pPr>
        <w:spacing w:line="220" w:lineRule="auto"/>
        <w:rPr>
          <w:color w:val="auto"/>
          <w:highlight w:val="none"/>
        </w:rPr>
        <w:sectPr>
          <w:headerReference r:id="rId40" w:type="default"/>
          <w:footerReference r:id="rId41" w:type="default"/>
          <w:pgSz w:w="11906" w:h="16839"/>
          <w:pgMar w:top="1134" w:right="1134" w:bottom="1134" w:left="1134" w:header="0" w:footer="990" w:gutter="0"/>
          <w:pgNumType w:fmt="decimal"/>
          <w:cols w:space="720" w:num="1"/>
        </w:sectPr>
      </w:pPr>
    </w:p>
    <w:p w14:paraId="2D51A7FD">
      <w:pPr>
        <w:spacing w:line="395" w:lineRule="auto"/>
        <w:rPr>
          <w:rFonts w:ascii="Arial"/>
          <w:color w:val="auto"/>
          <w:sz w:val="21"/>
          <w:highlight w:val="none"/>
        </w:rPr>
      </w:pPr>
    </w:p>
    <w:p w14:paraId="07421254">
      <w:pPr>
        <w:pStyle w:val="8"/>
        <w:spacing w:before="104" w:line="220" w:lineRule="auto"/>
        <w:ind w:left="41"/>
        <w:rPr>
          <w:color w:val="auto"/>
          <w:sz w:val="32"/>
          <w:szCs w:val="32"/>
          <w:highlight w:val="none"/>
        </w:rPr>
      </w:pPr>
      <w:r>
        <w:rPr>
          <w:color w:val="auto"/>
          <w:spacing w:val="-1"/>
          <w:sz w:val="32"/>
          <w:szCs w:val="32"/>
          <w:highlight w:val="none"/>
          <w14:textOutline w14:w="5805" w14:cap="flat" w14:cmpd="sng">
            <w14:solidFill>
              <w14:srgbClr w14:val="000000"/>
            </w14:solidFill>
            <w14:prstDash w14:val="solid"/>
            <w14:miter w14:val="0"/>
          </w14:textOutline>
        </w:rPr>
        <w:t>三、商务技术文件格式</w:t>
      </w:r>
    </w:p>
    <w:p w14:paraId="231EA665">
      <w:pPr>
        <w:spacing w:line="291" w:lineRule="auto"/>
        <w:rPr>
          <w:rFonts w:ascii="Arial"/>
          <w:color w:val="auto"/>
          <w:sz w:val="21"/>
          <w:highlight w:val="none"/>
        </w:rPr>
      </w:pPr>
    </w:p>
    <w:p w14:paraId="4679EB64">
      <w:pPr>
        <w:pStyle w:val="8"/>
        <w:spacing w:before="104" w:line="220" w:lineRule="auto"/>
        <w:ind w:left="65"/>
        <w:rPr>
          <w:color w:val="auto"/>
          <w:sz w:val="32"/>
          <w:szCs w:val="32"/>
          <w:highlight w:val="none"/>
        </w:rPr>
      </w:pPr>
      <w:r>
        <w:rPr>
          <w:color w:val="auto"/>
          <w:spacing w:val="-2"/>
          <w:sz w:val="32"/>
          <w:szCs w:val="32"/>
          <w:highlight w:val="none"/>
          <w14:textOutline w14:w="5805" w14:cap="flat" w14:cmpd="sng">
            <w14:solidFill>
              <w14:srgbClr w14:val="000000"/>
            </w14:solidFill>
            <w14:prstDash w14:val="solid"/>
            <w14:miter w14:val="0"/>
          </w14:textOutline>
        </w:rPr>
        <w:t>1.商务技术文件封面格式</w:t>
      </w:r>
    </w:p>
    <w:p w14:paraId="3257EC7D">
      <w:pPr>
        <w:spacing w:line="252" w:lineRule="auto"/>
        <w:rPr>
          <w:rFonts w:ascii="Arial"/>
          <w:color w:val="auto"/>
          <w:sz w:val="21"/>
          <w:highlight w:val="none"/>
        </w:rPr>
      </w:pPr>
    </w:p>
    <w:p w14:paraId="0CEEC089">
      <w:pPr>
        <w:spacing w:line="252" w:lineRule="auto"/>
        <w:rPr>
          <w:rFonts w:ascii="Arial"/>
          <w:color w:val="auto"/>
          <w:sz w:val="21"/>
          <w:highlight w:val="none"/>
        </w:rPr>
      </w:pPr>
    </w:p>
    <w:p w14:paraId="1573A956">
      <w:pPr>
        <w:spacing w:line="252" w:lineRule="auto"/>
        <w:rPr>
          <w:rFonts w:ascii="Arial"/>
          <w:color w:val="auto"/>
          <w:sz w:val="21"/>
          <w:highlight w:val="none"/>
        </w:rPr>
      </w:pPr>
    </w:p>
    <w:p w14:paraId="1E9F6954">
      <w:pPr>
        <w:spacing w:line="252" w:lineRule="auto"/>
        <w:rPr>
          <w:rFonts w:ascii="Arial"/>
          <w:color w:val="auto"/>
          <w:sz w:val="21"/>
          <w:highlight w:val="none"/>
        </w:rPr>
      </w:pPr>
    </w:p>
    <w:p w14:paraId="6D847711">
      <w:pPr>
        <w:spacing w:line="253" w:lineRule="auto"/>
        <w:rPr>
          <w:rFonts w:ascii="Arial"/>
          <w:color w:val="auto"/>
          <w:sz w:val="21"/>
          <w:highlight w:val="none"/>
        </w:rPr>
      </w:pPr>
    </w:p>
    <w:p w14:paraId="24F1B1AB">
      <w:pPr>
        <w:spacing w:line="253" w:lineRule="auto"/>
        <w:rPr>
          <w:rFonts w:ascii="Arial"/>
          <w:color w:val="auto"/>
          <w:sz w:val="21"/>
          <w:highlight w:val="none"/>
        </w:rPr>
      </w:pPr>
    </w:p>
    <w:p w14:paraId="196C3C81">
      <w:pPr>
        <w:spacing w:line="253" w:lineRule="auto"/>
        <w:rPr>
          <w:rFonts w:ascii="Arial"/>
          <w:color w:val="auto"/>
          <w:sz w:val="21"/>
          <w:highlight w:val="none"/>
        </w:rPr>
      </w:pPr>
    </w:p>
    <w:p w14:paraId="094BBA19">
      <w:pPr>
        <w:pStyle w:val="8"/>
        <w:spacing w:before="143" w:line="220" w:lineRule="auto"/>
        <w:ind w:left="2667"/>
        <w:rPr>
          <w:color w:val="auto"/>
          <w:sz w:val="44"/>
          <w:szCs w:val="44"/>
          <w:highlight w:val="none"/>
        </w:rPr>
      </w:pPr>
      <w:r>
        <w:rPr>
          <w:color w:val="auto"/>
          <w:spacing w:val="-28"/>
          <w:sz w:val="44"/>
          <w:szCs w:val="44"/>
          <w:highlight w:val="none"/>
        </w:rPr>
        <w:t>电子响应文件</w:t>
      </w:r>
    </w:p>
    <w:p w14:paraId="5CFD0E23">
      <w:pPr>
        <w:spacing w:line="266" w:lineRule="auto"/>
        <w:rPr>
          <w:rFonts w:ascii="Arial"/>
          <w:color w:val="auto"/>
          <w:sz w:val="21"/>
          <w:highlight w:val="none"/>
        </w:rPr>
      </w:pPr>
    </w:p>
    <w:p w14:paraId="2457D6C0">
      <w:pPr>
        <w:spacing w:line="266" w:lineRule="auto"/>
        <w:rPr>
          <w:rFonts w:ascii="Arial"/>
          <w:color w:val="auto"/>
          <w:sz w:val="21"/>
          <w:highlight w:val="none"/>
        </w:rPr>
      </w:pPr>
    </w:p>
    <w:p w14:paraId="6E1EF8F8">
      <w:pPr>
        <w:spacing w:line="266" w:lineRule="auto"/>
        <w:rPr>
          <w:rFonts w:ascii="Arial"/>
          <w:color w:val="auto"/>
          <w:sz w:val="21"/>
          <w:highlight w:val="none"/>
        </w:rPr>
      </w:pPr>
    </w:p>
    <w:p w14:paraId="46819C5E">
      <w:pPr>
        <w:spacing w:line="267" w:lineRule="auto"/>
        <w:rPr>
          <w:rFonts w:ascii="Arial"/>
          <w:color w:val="auto"/>
          <w:sz w:val="21"/>
          <w:highlight w:val="none"/>
        </w:rPr>
      </w:pPr>
    </w:p>
    <w:p w14:paraId="09E48590">
      <w:pPr>
        <w:spacing w:before="189" w:line="184" w:lineRule="auto"/>
        <w:ind w:left="2058" w:firstLine="430" w:firstLineChars="100"/>
        <w:rPr>
          <w:rFonts w:ascii="微软雅黑" w:hAnsi="微软雅黑" w:eastAsia="微软雅黑" w:cs="微软雅黑"/>
          <w:color w:val="auto"/>
          <w:sz w:val="44"/>
          <w:szCs w:val="44"/>
          <w:highlight w:val="none"/>
        </w:rPr>
      </w:pPr>
      <w:r>
        <w:rPr>
          <w:rFonts w:ascii="微软雅黑" w:hAnsi="微软雅黑" w:eastAsia="微软雅黑" w:cs="微软雅黑"/>
          <w:color w:val="auto"/>
          <w:spacing w:val="-5"/>
          <w:sz w:val="44"/>
          <w:szCs w:val="44"/>
          <w:highlight w:val="none"/>
        </w:rPr>
        <w:t>商务技术文件</w:t>
      </w:r>
    </w:p>
    <w:p w14:paraId="3F91FB12">
      <w:pPr>
        <w:spacing w:line="250" w:lineRule="auto"/>
        <w:rPr>
          <w:rFonts w:ascii="Arial"/>
          <w:color w:val="auto"/>
          <w:sz w:val="21"/>
          <w:highlight w:val="none"/>
        </w:rPr>
      </w:pPr>
    </w:p>
    <w:p w14:paraId="1CE17F48">
      <w:pPr>
        <w:spacing w:line="250" w:lineRule="auto"/>
        <w:rPr>
          <w:rFonts w:ascii="Arial"/>
          <w:color w:val="auto"/>
          <w:sz w:val="21"/>
          <w:highlight w:val="none"/>
        </w:rPr>
      </w:pPr>
    </w:p>
    <w:p w14:paraId="370D2DBE">
      <w:pPr>
        <w:spacing w:line="250" w:lineRule="auto"/>
        <w:rPr>
          <w:rFonts w:ascii="Arial"/>
          <w:color w:val="auto"/>
          <w:sz w:val="21"/>
          <w:highlight w:val="none"/>
        </w:rPr>
      </w:pPr>
    </w:p>
    <w:p w14:paraId="406CD3EF">
      <w:pPr>
        <w:spacing w:line="250" w:lineRule="auto"/>
        <w:rPr>
          <w:rFonts w:ascii="Arial"/>
          <w:color w:val="auto"/>
          <w:sz w:val="21"/>
          <w:highlight w:val="none"/>
        </w:rPr>
      </w:pPr>
    </w:p>
    <w:p w14:paraId="71BE0C49">
      <w:pPr>
        <w:spacing w:line="250" w:lineRule="auto"/>
        <w:rPr>
          <w:rFonts w:ascii="Arial"/>
          <w:color w:val="auto"/>
          <w:sz w:val="21"/>
          <w:highlight w:val="none"/>
        </w:rPr>
      </w:pPr>
    </w:p>
    <w:p w14:paraId="745D4E55">
      <w:pPr>
        <w:pStyle w:val="8"/>
        <w:spacing w:before="104" w:line="220" w:lineRule="auto"/>
        <w:ind w:left="686"/>
        <w:rPr>
          <w:color w:val="auto"/>
          <w:sz w:val="32"/>
          <w:szCs w:val="32"/>
          <w:highlight w:val="none"/>
        </w:rPr>
      </w:pPr>
      <w:r>
        <w:rPr>
          <w:color w:val="auto"/>
          <w:spacing w:val="-15"/>
          <w:sz w:val="32"/>
          <w:szCs w:val="32"/>
          <w:highlight w:val="none"/>
        </w:rPr>
        <w:t>项目名称：</w:t>
      </w:r>
    </w:p>
    <w:p w14:paraId="5ABC5828">
      <w:pPr>
        <w:spacing w:line="325" w:lineRule="auto"/>
        <w:rPr>
          <w:rFonts w:ascii="Arial"/>
          <w:color w:val="auto"/>
          <w:sz w:val="21"/>
          <w:highlight w:val="none"/>
        </w:rPr>
      </w:pPr>
    </w:p>
    <w:p w14:paraId="037A50D0">
      <w:pPr>
        <w:spacing w:line="326" w:lineRule="auto"/>
        <w:rPr>
          <w:rFonts w:ascii="Arial"/>
          <w:color w:val="auto"/>
          <w:sz w:val="21"/>
          <w:highlight w:val="none"/>
        </w:rPr>
      </w:pPr>
    </w:p>
    <w:p w14:paraId="41DD5D11">
      <w:pPr>
        <w:pStyle w:val="8"/>
        <w:spacing w:before="105" w:line="220" w:lineRule="auto"/>
        <w:ind w:left="686"/>
        <w:rPr>
          <w:color w:val="auto"/>
          <w:sz w:val="32"/>
          <w:szCs w:val="32"/>
          <w:highlight w:val="none"/>
        </w:rPr>
      </w:pPr>
      <w:r>
        <w:rPr>
          <w:color w:val="auto"/>
          <w:spacing w:val="-15"/>
          <w:sz w:val="32"/>
          <w:szCs w:val="32"/>
          <w:highlight w:val="none"/>
        </w:rPr>
        <w:t>项目编号：</w:t>
      </w:r>
    </w:p>
    <w:p w14:paraId="37322039">
      <w:pPr>
        <w:spacing w:line="326" w:lineRule="auto"/>
        <w:rPr>
          <w:rFonts w:ascii="Arial"/>
          <w:color w:val="auto"/>
          <w:sz w:val="21"/>
          <w:highlight w:val="none"/>
        </w:rPr>
      </w:pPr>
    </w:p>
    <w:p w14:paraId="7C438C6D">
      <w:pPr>
        <w:spacing w:line="327" w:lineRule="auto"/>
        <w:rPr>
          <w:rFonts w:ascii="Arial"/>
          <w:color w:val="auto"/>
          <w:sz w:val="21"/>
          <w:highlight w:val="none"/>
        </w:rPr>
      </w:pPr>
    </w:p>
    <w:p w14:paraId="2895D5A8">
      <w:pPr>
        <w:pStyle w:val="8"/>
        <w:spacing w:before="105" w:line="220" w:lineRule="auto"/>
        <w:jc w:val="center"/>
        <w:rPr>
          <w:color w:val="auto"/>
          <w:sz w:val="32"/>
          <w:szCs w:val="32"/>
          <w:highlight w:val="none"/>
        </w:rPr>
      </w:pPr>
      <w:r>
        <w:rPr>
          <w:color w:val="auto"/>
          <w:spacing w:val="-10"/>
          <w:sz w:val="32"/>
          <w:szCs w:val="32"/>
          <w:highlight w:val="none"/>
        </w:rPr>
        <w:t>所竞分标（如有则填写，无分标时填写“无”或者留空</w:t>
      </w:r>
      <w:r>
        <w:rPr>
          <w:color w:val="auto"/>
          <w:spacing w:val="-56"/>
          <w:sz w:val="32"/>
          <w:szCs w:val="32"/>
          <w:highlight w:val="none"/>
        </w:rPr>
        <w:t>）：</w:t>
      </w:r>
    </w:p>
    <w:p w14:paraId="3D1B2DA5">
      <w:pPr>
        <w:spacing w:line="273" w:lineRule="auto"/>
        <w:rPr>
          <w:rFonts w:ascii="Arial"/>
          <w:color w:val="auto"/>
          <w:sz w:val="21"/>
          <w:highlight w:val="none"/>
        </w:rPr>
      </w:pPr>
    </w:p>
    <w:p w14:paraId="047AFC65">
      <w:pPr>
        <w:spacing w:line="273" w:lineRule="auto"/>
        <w:rPr>
          <w:rFonts w:ascii="Arial"/>
          <w:color w:val="auto"/>
          <w:sz w:val="21"/>
          <w:highlight w:val="none"/>
        </w:rPr>
      </w:pPr>
    </w:p>
    <w:p w14:paraId="6DF8AE5D">
      <w:pPr>
        <w:pStyle w:val="8"/>
        <w:spacing w:before="104" w:line="219" w:lineRule="auto"/>
        <w:ind w:left="681"/>
        <w:rPr>
          <w:color w:val="auto"/>
          <w:sz w:val="32"/>
          <w:szCs w:val="32"/>
          <w:highlight w:val="none"/>
        </w:rPr>
      </w:pPr>
      <w:r>
        <w:rPr>
          <w:color w:val="auto"/>
          <w:spacing w:val="-12"/>
          <w:sz w:val="32"/>
          <w:szCs w:val="32"/>
          <w:highlight w:val="none"/>
        </w:rPr>
        <w:t>供应商名称：</w:t>
      </w:r>
    </w:p>
    <w:p w14:paraId="48D0D479">
      <w:pPr>
        <w:spacing w:line="302" w:lineRule="auto"/>
        <w:rPr>
          <w:rFonts w:ascii="Arial"/>
          <w:color w:val="auto"/>
          <w:sz w:val="21"/>
          <w:highlight w:val="none"/>
        </w:rPr>
      </w:pPr>
    </w:p>
    <w:p w14:paraId="04326B24">
      <w:pPr>
        <w:spacing w:line="302" w:lineRule="auto"/>
        <w:rPr>
          <w:rFonts w:ascii="Arial"/>
          <w:color w:val="auto"/>
          <w:sz w:val="21"/>
          <w:highlight w:val="none"/>
        </w:rPr>
      </w:pPr>
    </w:p>
    <w:p w14:paraId="6088A02E">
      <w:pPr>
        <w:spacing w:line="302" w:lineRule="auto"/>
        <w:rPr>
          <w:rFonts w:ascii="Arial"/>
          <w:color w:val="auto"/>
          <w:sz w:val="21"/>
          <w:highlight w:val="none"/>
        </w:rPr>
      </w:pPr>
    </w:p>
    <w:p w14:paraId="1E16AE0F">
      <w:pPr>
        <w:pStyle w:val="8"/>
        <w:spacing w:before="104" w:line="571" w:lineRule="exact"/>
        <w:ind w:left="5537"/>
        <w:rPr>
          <w:color w:val="auto"/>
          <w:sz w:val="32"/>
          <w:szCs w:val="32"/>
          <w:highlight w:val="none"/>
        </w:rPr>
      </w:pPr>
      <w:r>
        <w:rPr>
          <w:color w:val="auto"/>
          <w:spacing w:val="-12"/>
          <w:position w:val="18"/>
          <w:sz w:val="32"/>
          <w:szCs w:val="32"/>
          <w:highlight w:val="none"/>
        </w:rPr>
        <w:t>(电子签章)</w:t>
      </w:r>
    </w:p>
    <w:p w14:paraId="237ECE98">
      <w:pPr>
        <w:pStyle w:val="8"/>
        <w:spacing w:before="1" w:line="219" w:lineRule="auto"/>
        <w:ind w:left="4962" w:firstLine="1184" w:firstLineChars="400"/>
        <w:rPr>
          <w:color w:val="auto"/>
          <w:sz w:val="32"/>
          <w:szCs w:val="32"/>
          <w:highlight w:val="none"/>
        </w:rPr>
      </w:pPr>
      <w:r>
        <w:rPr>
          <w:color w:val="auto"/>
          <w:spacing w:val="-12"/>
          <w:sz w:val="32"/>
          <w:szCs w:val="32"/>
          <w:highlight w:val="none"/>
        </w:rPr>
        <w:t>年</w:t>
      </w:r>
      <w:r>
        <w:rPr>
          <w:rFonts w:hint="eastAsia"/>
          <w:color w:val="auto"/>
          <w:spacing w:val="-12"/>
          <w:sz w:val="32"/>
          <w:szCs w:val="32"/>
          <w:highlight w:val="none"/>
          <w:lang w:val="en-US" w:eastAsia="zh-CN"/>
        </w:rPr>
        <w:t xml:space="preserve">   </w:t>
      </w:r>
      <w:r>
        <w:rPr>
          <w:color w:val="auto"/>
          <w:spacing w:val="-12"/>
          <w:sz w:val="32"/>
          <w:szCs w:val="32"/>
          <w:highlight w:val="none"/>
        </w:rPr>
        <w:t>月</w:t>
      </w:r>
      <w:r>
        <w:rPr>
          <w:rFonts w:hint="eastAsia"/>
          <w:color w:val="auto"/>
          <w:spacing w:val="-12"/>
          <w:sz w:val="32"/>
          <w:szCs w:val="32"/>
          <w:highlight w:val="none"/>
          <w:lang w:val="en-US" w:eastAsia="zh-CN"/>
        </w:rPr>
        <w:t xml:space="preserve">  </w:t>
      </w:r>
      <w:r>
        <w:rPr>
          <w:color w:val="auto"/>
          <w:spacing w:val="-12"/>
          <w:sz w:val="32"/>
          <w:szCs w:val="32"/>
          <w:highlight w:val="none"/>
        </w:rPr>
        <w:t>日</w:t>
      </w:r>
    </w:p>
    <w:p w14:paraId="1CA028FB">
      <w:pPr>
        <w:spacing w:line="219" w:lineRule="auto"/>
        <w:rPr>
          <w:color w:val="auto"/>
          <w:sz w:val="32"/>
          <w:szCs w:val="32"/>
          <w:highlight w:val="none"/>
        </w:rPr>
        <w:sectPr>
          <w:headerReference r:id="rId42" w:type="default"/>
          <w:footerReference r:id="rId43" w:type="default"/>
          <w:pgSz w:w="11906" w:h="16839"/>
          <w:pgMar w:top="1134" w:right="1134" w:bottom="1134" w:left="1134" w:header="1077" w:footer="990" w:gutter="0"/>
          <w:pgNumType w:fmt="decimal"/>
          <w:cols w:space="720" w:num="1"/>
        </w:sectPr>
      </w:pPr>
    </w:p>
    <w:p w14:paraId="26114C52">
      <w:pPr>
        <w:spacing w:line="395" w:lineRule="auto"/>
        <w:rPr>
          <w:rFonts w:ascii="Arial"/>
          <w:color w:val="auto"/>
          <w:sz w:val="21"/>
          <w:highlight w:val="none"/>
        </w:rPr>
      </w:pPr>
    </w:p>
    <w:p w14:paraId="60DDD68E">
      <w:pPr>
        <w:pStyle w:val="8"/>
        <w:spacing w:before="104" w:line="220" w:lineRule="auto"/>
        <w:ind w:left="187"/>
        <w:outlineLvl w:val="6"/>
        <w:rPr>
          <w:color w:val="auto"/>
          <w:sz w:val="32"/>
          <w:szCs w:val="32"/>
          <w:highlight w:val="none"/>
        </w:rPr>
      </w:pPr>
      <w:r>
        <w:rPr>
          <w:color w:val="auto"/>
          <w:spacing w:val="-1"/>
          <w:sz w:val="32"/>
          <w:szCs w:val="32"/>
          <w:highlight w:val="none"/>
          <w14:textOutline w14:w="5805" w14:cap="flat" w14:cmpd="sng">
            <w14:solidFill>
              <w14:srgbClr w14:val="000000"/>
            </w14:solidFill>
            <w14:prstDash w14:val="solid"/>
            <w14:miter w14:val="0"/>
          </w14:textOutline>
        </w:rPr>
        <w:t>2.商务技术文件目录</w:t>
      </w:r>
    </w:p>
    <w:p w14:paraId="4A232AF1">
      <w:pPr>
        <w:spacing w:line="292" w:lineRule="auto"/>
        <w:rPr>
          <w:rFonts w:ascii="Arial"/>
          <w:color w:val="auto"/>
          <w:sz w:val="21"/>
          <w:highlight w:val="none"/>
        </w:rPr>
      </w:pPr>
    </w:p>
    <w:p w14:paraId="03A466B1">
      <w:pPr>
        <w:pStyle w:val="8"/>
        <w:spacing w:before="104" w:line="622" w:lineRule="exact"/>
        <w:ind w:right="11"/>
        <w:jc w:val="center"/>
        <w:rPr>
          <w:color w:val="auto"/>
          <w:sz w:val="32"/>
          <w:szCs w:val="32"/>
          <w:highlight w:val="none"/>
        </w:rPr>
      </w:pPr>
      <w:r>
        <w:rPr>
          <w:color w:val="auto"/>
          <w:spacing w:val="-3"/>
          <w:position w:val="22"/>
          <w:sz w:val="32"/>
          <w:szCs w:val="32"/>
          <w:highlight w:val="none"/>
        </w:rPr>
        <w:t>根据磋商文件规定及供应商提供的材料自行编写目录（部分</w:t>
      </w:r>
    </w:p>
    <w:p w14:paraId="6035B193">
      <w:pPr>
        <w:pStyle w:val="8"/>
        <w:spacing w:before="1" w:line="218" w:lineRule="auto"/>
        <w:ind w:left="41"/>
        <w:rPr>
          <w:color w:val="auto"/>
          <w:sz w:val="32"/>
          <w:szCs w:val="32"/>
          <w:highlight w:val="none"/>
        </w:rPr>
      </w:pPr>
      <w:r>
        <w:rPr>
          <w:color w:val="auto"/>
          <w:spacing w:val="-9"/>
          <w:sz w:val="32"/>
          <w:szCs w:val="32"/>
          <w:highlight w:val="none"/>
        </w:rPr>
        <w:t>格式后附）。</w:t>
      </w:r>
    </w:p>
    <w:p w14:paraId="33FC0DCF">
      <w:pPr>
        <w:spacing w:line="218" w:lineRule="auto"/>
        <w:rPr>
          <w:color w:val="auto"/>
          <w:sz w:val="32"/>
          <w:szCs w:val="32"/>
          <w:highlight w:val="none"/>
        </w:rPr>
        <w:sectPr>
          <w:footerReference r:id="rId44" w:type="default"/>
          <w:pgSz w:w="11906" w:h="16839"/>
          <w:pgMar w:top="1134" w:right="1134" w:bottom="1134" w:left="1134" w:header="1077" w:footer="990" w:gutter="0"/>
          <w:pgNumType w:fmt="decimal"/>
          <w:cols w:space="720" w:num="1"/>
        </w:sectPr>
      </w:pPr>
    </w:p>
    <w:p w14:paraId="1F262330">
      <w:pPr>
        <w:spacing w:before="389" w:line="183" w:lineRule="auto"/>
        <w:ind w:left="2056"/>
        <w:rPr>
          <w:rFonts w:ascii="微软雅黑" w:hAnsi="微软雅黑" w:eastAsia="微软雅黑" w:cs="微软雅黑"/>
          <w:color w:val="auto"/>
          <w:sz w:val="44"/>
          <w:szCs w:val="44"/>
          <w:highlight w:val="none"/>
        </w:rPr>
      </w:pPr>
      <w:r>
        <w:rPr>
          <w:rFonts w:ascii="微软雅黑" w:hAnsi="微软雅黑" w:eastAsia="微软雅黑" w:cs="微软雅黑"/>
          <w:color w:val="auto"/>
          <w:spacing w:val="-1"/>
          <w:sz w:val="44"/>
          <w:szCs w:val="44"/>
          <w:highlight w:val="none"/>
        </w:rPr>
        <w:t>无串通竞标行为的承诺函</w:t>
      </w:r>
    </w:p>
    <w:p w14:paraId="7199D7FA">
      <w:pPr>
        <w:spacing w:line="280" w:lineRule="auto"/>
        <w:rPr>
          <w:rFonts w:ascii="Arial"/>
          <w:color w:val="auto"/>
          <w:sz w:val="21"/>
          <w:highlight w:val="none"/>
        </w:rPr>
      </w:pPr>
    </w:p>
    <w:p w14:paraId="34BD54E8">
      <w:pPr>
        <w:spacing w:line="280" w:lineRule="auto"/>
        <w:rPr>
          <w:rFonts w:ascii="Arial"/>
          <w:color w:val="auto"/>
          <w:sz w:val="21"/>
          <w:highlight w:val="none"/>
        </w:rPr>
      </w:pPr>
    </w:p>
    <w:p w14:paraId="30F6D319">
      <w:pPr>
        <w:pStyle w:val="8"/>
        <w:spacing w:before="78" w:line="220" w:lineRule="auto"/>
        <w:ind w:left="522"/>
        <w:outlineLvl w:val="6"/>
        <w:rPr>
          <w:color w:val="auto"/>
          <w:highlight w:val="none"/>
        </w:rPr>
      </w:pPr>
      <w:r>
        <w:rPr>
          <w:color w:val="auto"/>
          <w:highlight w:val="none"/>
          <w14:textOutline w14:w="4354" w14:cap="flat" w14:cmpd="sng">
            <w14:solidFill>
              <w14:srgbClr w14:val="000000"/>
            </w14:solidFill>
            <w14:prstDash w14:val="solid"/>
            <w14:miter w14:val="0"/>
          </w14:textOutline>
        </w:rPr>
        <w:t>一、我方承诺无下列相互串通竞标的情形：</w:t>
      </w:r>
    </w:p>
    <w:p w14:paraId="7C9F1A34">
      <w:pPr>
        <w:pStyle w:val="8"/>
        <w:spacing w:before="182" w:line="468" w:lineRule="exact"/>
        <w:ind w:left="536"/>
        <w:rPr>
          <w:color w:val="auto"/>
          <w:highlight w:val="none"/>
        </w:rPr>
      </w:pPr>
      <w:r>
        <w:rPr>
          <w:color w:val="auto"/>
          <w:spacing w:val="-4"/>
          <w:position w:val="17"/>
          <w:highlight w:val="none"/>
        </w:rPr>
        <w:t>1.不同供应商的响应文件由同一单位或者个人编制；</w:t>
      </w:r>
    </w:p>
    <w:p w14:paraId="2366EF9B">
      <w:pPr>
        <w:pStyle w:val="8"/>
        <w:spacing w:before="1" w:line="218" w:lineRule="auto"/>
        <w:ind w:left="521"/>
        <w:rPr>
          <w:color w:val="auto"/>
          <w:highlight w:val="none"/>
        </w:rPr>
      </w:pPr>
      <w:r>
        <w:rPr>
          <w:color w:val="auto"/>
          <w:spacing w:val="-3"/>
          <w:highlight w:val="none"/>
        </w:rPr>
        <w:t>2.不同供应商委托同一单位或者个人办理竞标事宜；</w:t>
      </w:r>
    </w:p>
    <w:p w14:paraId="10104463">
      <w:pPr>
        <w:pStyle w:val="8"/>
        <w:spacing w:before="183" w:line="219" w:lineRule="auto"/>
        <w:ind w:left="523"/>
        <w:rPr>
          <w:color w:val="auto"/>
          <w:highlight w:val="none"/>
        </w:rPr>
      </w:pPr>
      <w:r>
        <w:rPr>
          <w:color w:val="auto"/>
          <w:spacing w:val="-2"/>
          <w:highlight w:val="none"/>
        </w:rPr>
        <w:t>3.不同供应商的响应文件载明的项目管理员为同一个人；</w:t>
      </w:r>
    </w:p>
    <w:p w14:paraId="6001497C">
      <w:pPr>
        <w:pStyle w:val="8"/>
        <w:spacing w:before="183" w:line="468" w:lineRule="exact"/>
        <w:ind w:left="517"/>
        <w:rPr>
          <w:color w:val="auto"/>
          <w:highlight w:val="none"/>
        </w:rPr>
      </w:pPr>
      <w:r>
        <w:rPr>
          <w:color w:val="auto"/>
          <w:spacing w:val="-10"/>
          <w:position w:val="17"/>
          <w:highlight w:val="none"/>
        </w:rPr>
        <w:t>4.不同供应商的响应文件异常一致或者竞标报</w:t>
      </w:r>
      <w:r>
        <w:rPr>
          <w:color w:val="auto"/>
          <w:spacing w:val="-11"/>
          <w:position w:val="17"/>
          <w:highlight w:val="none"/>
        </w:rPr>
        <w:t>价呈规律性差异；</w:t>
      </w:r>
    </w:p>
    <w:p w14:paraId="54BE8182">
      <w:pPr>
        <w:pStyle w:val="8"/>
        <w:spacing w:before="1" w:line="218" w:lineRule="auto"/>
        <w:ind w:left="523"/>
        <w:rPr>
          <w:color w:val="auto"/>
          <w:highlight w:val="none"/>
        </w:rPr>
      </w:pPr>
      <w:r>
        <w:rPr>
          <w:color w:val="auto"/>
          <w:spacing w:val="-3"/>
          <w:highlight w:val="none"/>
        </w:rPr>
        <w:t>5.不同供应商的响应文件相互混装。</w:t>
      </w:r>
    </w:p>
    <w:p w14:paraId="1293B770">
      <w:pPr>
        <w:pStyle w:val="8"/>
        <w:spacing w:before="182" w:line="220" w:lineRule="auto"/>
        <w:ind w:left="522"/>
        <w:outlineLvl w:val="6"/>
        <w:rPr>
          <w:color w:val="auto"/>
          <w:highlight w:val="none"/>
        </w:rPr>
      </w:pPr>
      <w:r>
        <w:rPr>
          <w:color w:val="auto"/>
          <w:highlight w:val="none"/>
          <w14:textOutline w14:w="4354" w14:cap="flat" w14:cmpd="sng">
            <w14:solidFill>
              <w14:srgbClr w14:val="000000"/>
            </w14:solidFill>
            <w14:prstDash w14:val="solid"/>
            <w14:miter w14:val="0"/>
          </w14:textOutline>
        </w:rPr>
        <w:t>二、我方承诺无下列恶意串通的情形：</w:t>
      </w:r>
    </w:p>
    <w:p w14:paraId="180AC45B">
      <w:pPr>
        <w:pStyle w:val="8"/>
        <w:spacing w:before="183" w:line="468" w:lineRule="exact"/>
        <w:ind w:right="29"/>
        <w:jc w:val="right"/>
        <w:rPr>
          <w:color w:val="auto"/>
          <w:highlight w:val="none"/>
        </w:rPr>
      </w:pPr>
      <w:r>
        <w:rPr>
          <w:color w:val="auto"/>
          <w:spacing w:val="6"/>
          <w:position w:val="17"/>
          <w:highlight w:val="none"/>
        </w:rPr>
        <w:t>1.供应商直接或者间接从采购人或者采购代理机构处获得其他供应商的相关信</w:t>
      </w:r>
    </w:p>
    <w:p w14:paraId="267A299F">
      <w:pPr>
        <w:pStyle w:val="8"/>
        <w:spacing w:before="1" w:line="219" w:lineRule="auto"/>
        <w:ind w:left="48"/>
        <w:rPr>
          <w:color w:val="auto"/>
          <w:highlight w:val="none"/>
        </w:rPr>
      </w:pPr>
      <w:r>
        <w:rPr>
          <w:color w:val="auto"/>
          <w:spacing w:val="-7"/>
          <w:highlight w:val="none"/>
        </w:rPr>
        <w:t>息并修改其响应文件；</w:t>
      </w:r>
    </w:p>
    <w:p w14:paraId="737CFACB">
      <w:pPr>
        <w:pStyle w:val="8"/>
        <w:spacing w:before="182" w:line="468" w:lineRule="exact"/>
        <w:ind w:left="521"/>
        <w:rPr>
          <w:color w:val="auto"/>
          <w:highlight w:val="none"/>
        </w:rPr>
      </w:pPr>
      <w:r>
        <w:rPr>
          <w:color w:val="auto"/>
          <w:spacing w:val="-2"/>
          <w:position w:val="17"/>
          <w:highlight w:val="none"/>
        </w:rPr>
        <w:t>2.供应商按照采购人或者采购代理机构的授意撤换、修</w:t>
      </w:r>
      <w:r>
        <w:rPr>
          <w:color w:val="auto"/>
          <w:spacing w:val="-3"/>
          <w:position w:val="17"/>
          <w:highlight w:val="none"/>
        </w:rPr>
        <w:t>改响应文件；</w:t>
      </w:r>
    </w:p>
    <w:p w14:paraId="5E0A5BD6">
      <w:pPr>
        <w:pStyle w:val="8"/>
        <w:spacing w:line="218" w:lineRule="auto"/>
        <w:ind w:left="523"/>
        <w:rPr>
          <w:color w:val="auto"/>
          <w:highlight w:val="none"/>
        </w:rPr>
      </w:pPr>
      <w:r>
        <w:rPr>
          <w:color w:val="auto"/>
          <w:spacing w:val="-11"/>
          <w:highlight w:val="none"/>
        </w:rPr>
        <w:t>3.供应商之间协商报价、技术方案等响应文件的实质性内容；</w:t>
      </w:r>
    </w:p>
    <w:p w14:paraId="4FD6DC4E">
      <w:pPr>
        <w:pStyle w:val="8"/>
        <w:spacing w:before="185" w:line="468" w:lineRule="exact"/>
        <w:ind w:right="28"/>
        <w:jc w:val="center"/>
        <w:rPr>
          <w:color w:val="auto"/>
          <w:highlight w:val="none"/>
        </w:rPr>
      </w:pPr>
      <w:r>
        <w:rPr>
          <w:color w:val="auto"/>
          <w:position w:val="17"/>
          <w:highlight w:val="none"/>
        </w:rPr>
        <w:t>4.属于同一集团、协会、商会等组织成员的供应商按照该</w:t>
      </w:r>
      <w:r>
        <w:rPr>
          <w:color w:val="auto"/>
          <w:spacing w:val="-1"/>
          <w:position w:val="17"/>
          <w:highlight w:val="none"/>
        </w:rPr>
        <w:t>组织要求协同参加政府</w:t>
      </w:r>
    </w:p>
    <w:p w14:paraId="6DE5E963">
      <w:pPr>
        <w:pStyle w:val="8"/>
        <w:spacing w:before="1" w:line="218" w:lineRule="auto"/>
        <w:ind w:left="37"/>
        <w:rPr>
          <w:color w:val="auto"/>
          <w:highlight w:val="none"/>
        </w:rPr>
      </w:pPr>
      <w:r>
        <w:rPr>
          <w:color w:val="auto"/>
          <w:spacing w:val="-11"/>
          <w:highlight w:val="none"/>
        </w:rPr>
        <w:t>采购活动；</w:t>
      </w:r>
    </w:p>
    <w:p w14:paraId="6071B1F6">
      <w:pPr>
        <w:pStyle w:val="8"/>
        <w:spacing w:before="183" w:line="360" w:lineRule="auto"/>
        <w:ind w:left="43" w:right="29" w:firstLine="480"/>
        <w:rPr>
          <w:color w:val="auto"/>
          <w:highlight w:val="none"/>
        </w:rPr>
      </w:pPr>
      <w:r>
        <w:rPr>
          <w:color w:val="auto"/>
          <w:highlight w:val="none"/>
        </w:rPr>
        <w:t>5.供应商之间事先约定一致抬高或者压低</w:t>
      </w:r>
      <w:r>
        <w:rPr>
          <w:color w:val="auto"/>
          <w:spacing w:val="-1"/>
          <w:highlight w:val="none"/>
        </w:rPr>
        <w:t>竞标报价，或者在竞争性磋商项目中事</w:t>
      </w:r>
      <w:r>
        <w:rPr>
          <w:color w:val="auto"/>
          <w:highlight w:val="none"/>
        </w:rPr>
        <w:t>先约定轮流以高价位或者低价位成交，或者事</w:t>
      </w:r>
      <w:r>
        <w:rPr>
          <w:color w:val="auto"/>
          <w:spacing w:val="-1"/>
          <w:highlight w:val="none"/>
        </w:rPr>
        <w:t>先约定由某一特定供应商成交，然后再</w:t>
      </w:r>
      <w:r>
        <w:rPr>
          <w:color w:val="auto"/>
          <w:spacing w:val="-11"/>
          <w:highlight w:val="none"/>
        </w:rPr>
        <w:t>参加竞标；</w:t>
      </w:r>
    </w:p>
    <w:p w14:paraId="535D1DD0">
      <w:pPr>
        <w:pStyle w:val="8"/>
        <w:spacing w:before="181" w:line="219" w:lineRule="auto"/>
        <w:ind w:left="520"/>
        <w:rPr>
          <w:color w:val="auto"/>
          <w:highlight w:val="none"/>
        </w:rPr>
      </w:pPr>
      <w:r>
        <w:rPr>
          <w:color w:val="auto"/>
          <w:spacing w:val="-2"/>
          <w:highlight w:val="none"/>
        </w:rPr>
        <w:t>6.供应商之间商定部分供应商放弃参加政府采购活动或者</w:t>
      </w:r>
      <w:r>
        <w:rPr>
          <w:color w:val="auto"/>
          <w:spacing w:val="-3"/>
          <w:highlight w:val="none"/>
        </w:rPr>
        <w:t>放弃成交；</w:t>
      </w:r>
    </w:p>
    <w:p w14:paraId="6172DCC5">
      <w:pPr>
        <w:pStyle w:val="8"/>
        <w:spacing w:before="184" w:line="468" w:lineRule="exact"/>
        <w:ind w:right="7"/>
        <w:jc w:val="center"/>
        <w:rPr>
          <w:color w:val="auto"/>
          <w:highlight w:val="none"/>
        </w:rPr>
      </w:pPr>
      <w:r>
        <w:rPr>
          <w:color w:val="auto"/>
          <w:position w:val="17"/>
          <w:highlight w:val="none"/>
        </w:rPr>
        <w:t>7.供应商与采购人或者采购代理机构之间、供应商相互之间，为谋求特定供应商</w:t>
      </w:r>
    </w:p>
    <w:p w14:paraId="6B428E55">
      <w:pPr>
        <w:pStyle w:val="8"/>
        <w:spacing w:before="1" w:line="218" w:lineRule="auto"/>
        <w:ind w:left="40"/>
        <w:rPr>
          <w:color w:val="auto"/>
          <w:highlight w:val="none"/>
        </w:rPr>
      </w:pPr>
      <w:r>
        <w:rPr>
          <w:color w:val="auto"/>
          <w:spacing w:val="-12"/>
          <w:highlight w:val="none"/>
        </w:rPr>
        <w:t>成交或者排斥其他供应商的其他串通行为。</w:t>
      </w:r>
    </w:p>
    <w:p w14:paraId="512F4581">
      <w:pPr>
        <w:spacing w:line="285" w:lineRule="auto"/>
        <w:rPr>
          <w:rFonts w:ascii="Arial"/>
          <w:color w:val="auto"/>
          <w:sz w:val="21"/>
          <w:highlight w:val="none"/>
        </w:rPr>
      </w:pPr>
    </w:p>
    <w:p w14:paraId="74F6BA48">
      <w:pPr>
        <w:spacing w:line="285" w:lineRule="auto"/>
        <w:rPr>
          <w:rFonts w:ascii="Arial"/>
          <w:color w:val="auto"/>
          <w:sz w:val="21"/>
          <w:highlight w:val="none"/>
        </w:rPr>
      </w:pPr>
    </w:p>
    <w:p w14:paraId="4854CF72">
      <w:pPr>
        <w:pStyle w:val="8"/>
        <w:spacing w:before="78" w:line="468" w:lineRule="exact"/>
        <w:ind w:right="30"/>
        <w:jc w:val="center"/>
        <w:rPr>
          <w:color w:val="auto"/>
          <w:highlight w:val="none"/>
        </w:rPr>
      </w:pPr>
      <w:r>
        <w:rPr>
          <w:color w:val="auto"/>
          <w:spacing w:val="-1"/>
          <w:position w:val="17"/>
          <w:highlight w:val="none"/>
          <w14:textOutline w14:w="4354" w14:cap="flat" w14:cmpd="sng">
            <w14:solidFill>
              <w14:srgbClr w14:val="000000"/>
            </w14:solidFill>
            <w14:prstDash w14:val="solid"/>
            <w14:miter w14:val="0"/>
          </w14:textOutline>
        </w:rPr>
        <w:t>以上情形一经核查属实，我方愿意承担一切后果，并不再寻求任何旨</w:t>
      </w:r>
      <w:r>
        <w:rPr>
          <w:color w:val="auto"/>
          <w:spacing w:val="-2"/>
          <w:position w:val="17"/>
          <w:highlight w:val="none"/>
          <w14:textOutline w14:w="4354" w14:cap="flat" w14:cmpd="sng">
            <w14:solidFill>
              <w14:srgbClr w14:val="000000"/>
            </w14:solidFill>
            <w14:prstDash w14:val="solid"/>
            <w14:miter w14:val="0"/>
          </w14:textOutline>
        </w:rPr>
        <w:t>在减轻或者</w:t>
      </w:r>
    </w:p>
    <w:p w14:paraId="14221544">
      <w:pPr>
        <w:pStyle w:val="8"/>
        <w:spacing w:line="219" w:lineRule="auto"/>
        <w:ind w:left="44"/>
        <w:rPr>
          <w:color w:val="auto"/>
          <w:highlight w:val="none"/>
        </w:rPr>
      </w:pPr>
      <w:r>
        <w:rPr>
          <w:color w:val="auto"/>
          <w:spacing w:val="-1"/>
          <w:highlight w:val="none"/>
          <w14:textOutline w14:w="4354" w14:cap="flat" w14:cmpd="sng">
            <w14:solidFill>
              <w14:srgbClr w14:val="000000"/>
            </w14:solidFill>
            <w14:prstDash w14:val="solid"/>
            <w14:miter w14:val="0"/>
          </w14:textOutline>
        </w:rPr>
        <w:t>免除法律责任的辩解。</w:t>
      </w:r>
    </w:p>
    <w:p w14:paraId="3C5ED991">
      <w:pPr>
        <w:spacing w:line="284" w:lineRule="auto"/>
        <w:rPr>
          <w:rFonts w:ascii="Arial"/>
          <w:color w:val="auto"/>
          <w:sz w:val="21"/>
          <w:highlight w:val="none"/>
        </w:rPr>
      </w:pPr>
    </w:p>
    <w:p w14:paraId="3D6E1EE1">
      <w:pPr>
        <w:spacing w:line="285" w:lineRule="auto"/>
        <w:rPr>
          <w:rFonts w:ascii="Arial"/>
          <w:color w:val="auto"/>
          <w:sz w:val="21"/>
          <w:highlight w:val="none"/>
        </w:rPr>
      </w:pPr>
    </w:p>
    <w:p w14:paraId="071C2E31">
      <w:pPr>
        <w:pStyle w:val="8"/>
        <w:spacing w:before="79" w:line="360" w:lineRule="auto"/>
        <w:ind w:left="3638"/>
        <w:rPr>
          <w:rFonts w:hint="eastAsia" w:eastAsia="宋体"/>
          <w:color w:val="auto"/>
          <w:highlight w:val="none"/>
          <w:lang w:eastAsia="zh-CN"/>
        </w:rPr>
      </w:pPr>
      <w:r>
        <w:rPr>
          <w:color w:val="auto"/>
          <w:spacing w:val="-19"/>
          <w:highlight w:val="none"/>
        </w:rPr>
        <w:t>供应商（电子签章</w:t>
      </w:r>
      <w:r>
        <w:rPr>
          <w:color w:val="auto"/>
          <w:spacing w:val="-17"/>
          <w:highlight w:val="none"/>
        </w:rPr>
        <w:t>）：</w:t>
      </w:r>
    </w:p>
    <w:p w14:paraId="0FB6A226">
      <w:pPr>
        <w:pStyle w:val="8"/>
        <w:spacing w:line="219" w:lineRule="auto"/>
        <w:ind w:left="5858"/>
        <w:rPr>
          <w:color w:val="auto"/>
          <w:highlight w:val="none"/>
        </w:rPr>
      </w:pPr>
      <w:r>
        <w:rPr>
          <w:color w:val="auto"/>
          <w:spacing w:val="-9"/>
          <w:highlight w:val="none"/>
        </w:rPr>
        <w:t>年</w:t>
      </w:r>
      <w:r>
        <w:rPr>
          <w:rFonts w:hint="eastAsia"/>
          <w:color w:val="auto"/>
          <w:spacing w:val="-9"/>
          <w:highlight w:val="none"/>
          <w:lang w:val="en-US" w:eastAsia="zh-CN"/>
        </w:rPr>
        <w:t xml:space="preserve">  </w:t>
      </w:r>
      <w:r>
        <w:rPr>
          <w:color w:val="auto"/>
          <w:spacing w:val="-9"/>
          <w:highlight w:val="none"/>
        </w:rPr>
        <w:t>月</w:t>
      </w:r>
      <w:r>
        <w:rPr>
          <w:rFonts w:hint="eastAsia"/>
          <w:color w:val="auto"/>
          <w:spacing w:val="-9"/>
          <w:highlight w:val="none"/>
          <w:lang w:val="en-US" w:eastAsia="zh-CN"/>
        </w:rPr>
        <w:t xml:space="preserve">   </w:t>
      </w:r>
      <w:r>
        <w:rPr>
          <w:color w:val="auto"/>
          <w:spacing w:val="-9"/>
          <w:highlight w:val="none"/>
        </w:rPr>
        <w:t>日</w:t>
      </w:r>
    </w:p>
    <w:p w14:paraId="4E6FDA50">
      <w:pPr>
        <w:spacing w:line="219" w:lineRule="auto"/>
        <w:rPr>
          <w:color w:val="auto"/>
          <w:highlight w:val="none"/>
        </w:rPr>
        <w:sectPr>
          <w:footerReference r:id="rId45" w:type="default"/>
          <w:pgSz w:w="11906" w:h="16839"/>
          <w:pgMar w:top="1134" w:right="1410" w:bottom="1134" w:left="1134" w:header="1077" w:footer="990" w:gutter="0"/>
          <w:pgNumType w:fmt="decimal"/>
          <w:cols w:space="720" w:num="1"/>
        </w:sectPr>
      </w:pPr>
    </w:p>
    <w:p w14:paraId="1F108BC6">
      <w:pPr>
        <w:spacing w:line="286" w:lineRule="auto"/>
        <w:rPr>
          <w:rFonts w:ascii="Arial"/>
          <w:color w:val="auto"/>
          <w:sz w:val="21"/>
          <w:highlight w:val="none"/>
        </w:rPr>
      </w:pPr>
    </w:p>
    <w:p w14:paraId="75A02896">
      <w:pPr>
        <w:spacing w:before="189" w:line="183" w:lineRule="auto"/>
        <w:jc w:val="center"/>
        <w:rPr>
          <w:rFonts w:ascii="微软雅黑" w:hAnsi="微软雅黑" w:eastAsia="微软雅黑" w:cs="微软雅黑"/>
          <w:color w:val="auto"/>
          <w:sz w:val="44"/>
          <w:szCs w:val="44"/>
          <w:highlight w:val="none"/>
        </w:rPr>
      </w:pPr>
      <w:r>
        <w:rPr>
          <w:rFonts w:ascii="微软雅黑" w:hAnsi="微软雅黑" w:eastAsia="微软雅黑" w:cs="微软雅黑"/>
          <w:color w:val="auto"/>
          <w:spacing w:val="-1"/>
          <w:sz w:val="44"/>
          <w:szCs w:val="44"/>
          <w:highlight w:val="none"/>
        </w:rPr>
        <w:t>法定代表人</w:t>
      </w:r>
      <w:r>
        <w:rPr>
          <w:rFonts w:hint="eastAsia" w:ascii="微软雅黑" w:hAnsi="微软雅黑" w:eastAsia="微软雅黑" w:cs="微软雅黑"/>
          <w:color w:val="auto"/>
          <w:spacing w:val="-1"/>
          <w:sz w:val="44"/>
          <w:szCs w:val="44"/>
          <w:highlight w:val="none"/>
          <w:lang w:eastAsia="zh-CN"/>
        </w:rPr>
        <w:t>（</w:t>
      </w:r>
      <w:r>
        <w:rPr>
          <w:rFonts w:hint="eastAsia" w:ascii="微软雅黑" w:hAnsi="微软雅黑" w:eastAsia="微软雅黑" w:cs="微软雅黑"/>
          <w:color w:val="auto"/>
          <w:spacing w:val="-1"/>
          <w:sz w:val="44"/>
          <w:szCs w:val="44"/>
          <w:highlight w:val="none"/>
          <w:lang w:val="en-US" w:eastAsia="zh-CN"/>
        </w:rPr>
        <w:t>负责人</w:t>
      </w:r>
      <w:r>
        <w:rPr>
          <w:rFonts w:hint="eastAsia" w:ascii="微软雅黑" w:hAnsi="微软雅黑" w:eastAsia="微软雅黑" w:cs="微软雅黑"/>
          <w:color w:val="auto"/>
          <w:spacing w:val="-1"/>
          <w:sz w:val="44"/>
          <w:szCs w:val="44"/>
          <w:highlight w:val="none"/>
          <w:lang w:eastAsia="zh-CN"/>
        </w:rPr>
        <w:t>）</w:t>
      </w:r>
      <w:r>
        <w:rPr>
          <w:rFonts w:ascii="微软雅黑" w:hAnsi="微软雅黑" w:eastAsia="微软雅黑" w:cs="微软雅黑"/>
          <w:color w:val="auto"/>
          <w:spacing w:val="-1"/>
          <w:sz w:val="44"/>
          <w:szCs w:val="44"/>
          <w:highlight w:val="none"/>
        </w:rPr>
        <w:t>证明书</w:t>
      </w:r>
    </w:p>
    <w:p w14:paraId="5FE37EEB">
      <w:pPr>
        <w:spacing w:line="272" w:lineRule="auto"/>
        <w:rPr>
          <w:rFonts w:ascii="Arial"/>
          <w:color w:val="auto"/>
          <w:sz w:val="21"/>
          <w:highlight w:val="none"/>
        </w:rPr>
      </w:pPr>
    </w:p>
    <w:p w14:paraId="20030D3B">
      <w:pPr>
        <w:spacing w:line="272" w:lineRule="auto"/>
        <w:rPr>
          <w:rFonts w:ascii="Arial"/>
          <w:color w:val="auto"/>
          <w:sz w:val="21"/>
          <w:highlight w:val="none"/>
        </w:rPr>
      </w:pPr>
    </w:p>
    <w:p w14:paraId="44BF9C8A">
      <w:pPr>
        <w:pStyle w:val="8"/>
        <w:spacing w:before="78" w:line="360" w:lineRule="auto"/>
        <w:ind w:left="578"/>
        <w:rPr>
          <w:rFonts w:hint="eastAsia"/>
          <w:color w:val="auto"/>
          <w:highlight w:val="none"/>
          <w:u w:val="single"/>
          <w:lang w:val="en-US" w:eastAsia="zh-CN"/>
        </w:rPr>
      </w:pPr>
      <w:r>
        <w:rPr>
          <w:color w:val="auto"/>
          <w:spacing w:val="-26"/>
          <w:w w:val="98"/>
          <w:highlight w:val="none"/>
        </w:rPr>
        <w:t>供应商名称：</w:t>
      </w:r>
      <w:r>
        <w:rPr>
          <w:rFonts w:hint="eastAsia"/>
          <w:color w:val="auto"/>
          <w:highlight w:val="none"/>
          <w:u w:val="single"/>
          <w:lang w:val="en-US" w:eastAsia="zh-CN"/>
        </w:rPr>
        <w:t xml:space="preserve">                                       </w:t>
      </w:r>
    </w:p>
    <w:p w14:paraId="46BBD360">
      <w:pPr>
        <w:pStyle w:val="8"/>
        <w:spacing w:before="78" w:line="360" w:lineRule="auto"/>
        <w:ind w:left="578"/>
        <w:rPr>
          <w:rFonts w:hint="default" w:eastAsia="宋体"/>
          <w:color w:val="auto"/>
          <w:highlight w:val="none"/>
          <w:u w:val="single"/>
          <w:lang w:val="en-US" w:eastAsia="zh-CN"/>
        </w:rPr>
      </w:pPr>
      <w:r>
        <w:rPr>
          <w:color w:val="auto"/>
          <w:spacing w:val="-32"/>
          <w:w w:val="99"/>
          <w:highlight w:val="none"/>
        </w:rPr>
        <w:t>地址：</w:t>
      </w:r>
      <w:r>
        <w:rPr>
          <w:rFonts w:hint="eastAsia"/>
          <w:color w:val="auto"/>
          <w:spacing w:val="-32"/>
          <w:w w:val="99"/>
          <w:highlight w:val="none"/>
          <w:lang w:val="en-US" w:eastAsia="zh-CN"/>
        </w:rPr>
        <w:t xml:space="preserve">  </w:t>
      </w:r>
      <w:r>
        <w:rPr>
          <w:rFonts w:hint="eastAsia"/>
          <w:color w:val="auto"/>
          <w:spacing w:val="-32"/>
          <w:w w:val="99"/>
          <w:highlight w:val="none"/>
          <w:u w:val="single"/>
          <w:lang w:val="en-US" w:eastAsia="zh-CN"/>
        </w:rPr>
        <w:t xml:space="preserve">                                                           </w:t>
      </w:r>
    </w:p>
    <w:p w14:paraId="06FB93A0">
      <w:pPr>
        <w:pStyle w:val="8"/>
        <w:spacing w:before="169" w:line="220" w:lineRule="auto"/>
        <w:ind w:left="578"/>
        <w:rPr>
          <w:rFonts w:hint="default" w:eastAsia="宋体"/>
          <w:color w:val="auto"/>
          <w:highlight w:val="none"/>
          <w:lang w:val="en-US" w:eastAsia="zh-CN"/>
        </w:rPr>
      </w:pPr>
      <w:r>
        <w:rPr>
          <w:color w:val="auto"/>
          <w:spacing w:val="-34"/>
          <w:w w:val="99"/>
          <w:highlight w:val="none"/>
        </w:rPr>
        <w:t>姓名：</w:t>
      </w:r>
      <w:r>
        <w:rPr>
          <w:rFonts w:hint="eastAsia"/>
          <w:color w:val="auto"/>
          <w:spacing w:val="-34"/>
          <w:w w:val="99"/>
          <w:highlight w:val="none"/>
          <w:lang w:val="en-US" w:eastAsia="zh-CN"/>
        </w:rPr>
        <w:t xml:space="preserve">   </w:t>
      </w:r>
      <w:r>
        <w:rPr>
          <w:rFonts w:hint="eastAsia"/>
          <w:color w:val="auto"/>
          <w:spacing w:val="-34"/>
          <w:w w:val="99"/>
          <w:highlight w:val="none"/>
          <w:u w:val="single"/>
          <w:lang w:val="en-US" w:eastAsia="zh-CN"/>
        </w:rPr>
        <w:t xml:space="preserve">                         </w:t>
      </w:r>
      <w:r>
        <w:rPr>
          <w:rFonts w:hint="eastAsia"/>
          <w:color w:val="auto"/>
          <w:spacing w:val="-34"/>
          <w:w w:val="99"/>
          <w:highlight w:val="none"/>
          <w:lang w:val="en-US" w:eastAsia="zh-CN"/>
        </w:rPr>
        <w:t xml:space="preserve">            </w:t>
      </w:r>
      <w:r>
        <w:rPr>
          <w:color w:val="auto"/>
          <w:spacing w:val="-34"/>
          <w:w w:val="99"/>
          <w:highlight w:val="none"/>
        </w:rPr>
        <w:t>性别：</w:t>
      </w:r>
      <w:r>
        <w:rPr>
          <w:rFonts w:hint="eastAsia"/>
          <w:color w:val="auto"/>
          <w:spacing w:val="-34"/>
          <w:w w:val="99"/>
          <w:highlight w:val="none"/>
          <w:lang w:val="en-US" w:eastAsia="zh-CN"/>
        </w:rPr>
        <w:t xml:space="preserve"> </w:t>
      </w:r>
      <w:r>
        <w:rPr>
          <w:rFonts w:hint="eastAsia"/>
          <w:color w:val="auto"/>
          <w:spacing w:val="-34"/>
          <w:w w:val="99"/>
          <w:highlight w:val="none"/>
          <w:u w:val="single"/>
          <w:lang w:val="en-US" w:eastAsia="zh-CN"/>
        </w:rPr>
        <w:t xml:space="preserve">                       </w:t>
      </w:r>
    </w:p>
    <w:p w14:paraId="49598122">
      <w:pPr>
        <w:pStyle w:val="8"/>
        <w:spacing w:before="182" w:line="220" w:lineRule="auto"/>
        <w:ind w:left="579"/>
        <w:rPr>
          <w:rFonts w:hint="default" w:eastAsia="宋体"/>
          <w:color w:val="auto"/>
          <w:highlight w:val="none"/>
          <w:u w:val="single"/>
          <w:lang w:val="en-US" w:eastAsia="zh-CN"/>
        </w:rPr>
      </w:pPr>
      <w:r>
        <w:rPr>
          <w:color w:val="auto"/>
          <w:spacing w:val="-32"/>
          <w:w w:val="99"/>
          <w:highlight w:val="none"/>
        </w:rPr>
        <w:t>年龄：</w:t>
      </w:r>
      <w:r>
        <w:rPr>
          <w:rFonts w:hint="eastAsia"/>
          <w:color w:val="auto"/>
          <w:spacing w:val="-32"/>
          <w:w w:val="99"/>
          <w:highlight w:val="none"/>
          <w:lang w:val="en-US" w:eastAsia="zh-CN"/>
        </w:rPr>
        <w:t xml:space="preserve"> </w:t>
      </w:r>
      <w:r>
        <w:rPr>
          <w:rFonts w:hint="eastAsia"/>
          <w:color w:val="auto"/>
          <w:spacing w:val="-32"/>
          <w:w w:val="99"/>
          <w:highlight w:val="none"/>
          <w:u w:val="single"/>
          <w:lang w:val="en-US" w:eastAsia="zh-CN"/>
        </w:rPr>
        <w:t xml:space="preserve">                         </w:t>
      </w:r>
      <w:r>
        <w:rPr>
          <w:rFonts w:hint="eastAsia"/>
          <w:color w:val="auto"/>
          <w:spacing w:val="-32"/>
          <w:w w:val="99"/>
          <w:highlight w:val="none"/>
          <w:lang w:val="en-US" w:eastAsia="zh-CN"/>
        </w:rPr>
        <w:t xml:space="preserve">             </w:t>
      </w:r>
      <w:r>
        <w:rPr>
          <w:color w:val="auto"/>
          <w:spacing w:val="-32"/>
          <w:w w:val="99"/>
          <w:highlight w:val="none"/>
        </w:rPr>
        <w:t>职务：</w:t>
      </w:r>
      <w:r>
        <w:rPr>
          <w:rFonts w:hint="eastAsia"/>
          <w:color w:val="auto"/>
          <w:spacing w:val="-32"/>
          <w:w w:val="99"/>
          <w:highlight w:val="none"/>
          <w:lang w:val="en-US" w:eastAsia="zh-CN"/>
        </w:rPr>
        <w:t xml:space="preserve"> </w:t>
      </w:r>
      <w:r>
        <w:rPr>
          <w:rFonts w:hint="eastAsia"/>
          <w:color w:val="auto"/>
          <w:spacing w:val="-32"/>
          <w:w w:val="99"/>
          <w:highlight w:val="none"/>
          <w:u w:val="single"/>
          <w:lang w:val="en-US" w:eastAsia="zh-CN"/>
        </w:rPr>
        <w:t xml:space="preserve">                       </w:t>
      </w:r>
    </w:p>
    <w:p w14:paraId="6D092892">
      <w:pPr>
        <w:pStyle w:val="8"/>
        <w:spacing w:before="182" w:line="220" w:lineRule="auto"/>
        <w:ind w:left="584"/>
        <w:rPr>
          <w:rFonts w:hint="default" w:eastAsia="宋体"/>
          <w:color w:val="auto"/>
          <w:highlight w:val="none"/>
          <w:u w:val="single"/>
          <w:lang w:val="en-US" w:eastAsia="zh-CN"/>
        </w:rPr>
      </w:pPr>
      <w:r>
        <w:rPr>
          <w:color w:val="auto"/>
          <w:spacing w:val="-28"/>
          <w:w w:val="98"/>
          <w:highlight w:val="none"/>
        </w:rPr>
        <w:t>身份证号码：</w:t>
      </w:r>
      <w:r>
        <w:rPr>
          <w:rFonts w:hint="eastAsia"/>
          <w:color w:val="auto"/>
          <w:spacing w:val="-28"/>
          <w:w w:val="98"/>
          <w:highlight w:val="none"/>
          <w:u w:val="single"/>
          <w:lang w:val="en-US" w:eastAsia="zh-CN"/>
        </w:rPr>
        <w:t xml:space="preserve">                                     </w:t>
      </w:r>
    </w:p>
    <w:p w14:paraId="664374E3">
      <w:pPr>
        <w:pStyle w:val="8"/>
        <w:spacing w:before="183" w:line="360" w:lineRule="auto"/>
        <w:ind w:left="523"/>
        <w:rPr>
          <w:color w:val="auto"/>
          <w:highlight w:val="none"/>
        </w:rPr>
      </w:pPr>
      <w:r>
        <w:rPr>
          <w:color w:val="auto"/>
          <w:spacing w:val="-14"/>
          <w:highlight w:val="none"/>
        </w:rPr>
        <w:t>系</w:t>
      </w:r>
      <w:r>
        <w:rPr>
          <w:rFonts w:hint="eastAsia"/>
          <w:color w:val="auto"/>
          <w:spacing w:val="-14"/>
          <w:highlight w:val="none"/>
          <w:lang w:val="en-US" w:eastAsia="zh-CN"/>
        </w:rPr>
        <w:t xml:space="preserve"> </w:t>
      </w:r>
      <w:r>
        <w:rPr>
          <w:rFonts w:hint="eastAsia"/>
          <w:color w:val="auto"/>
          <w:spacing w:val="-14"/>
          <w:highlight w:val="none"/>
          <w:u w:val="single"/>
          <w:lang w:val="en-US" w:eastAsia="zh-CN"/>
        </w:rPr>
        <w:t xml:space="preserve">              </w:t>
      </w:r>
      <w:r>
        <w:rPr>
          <w:color w:val="auto"/>
          <w:spacing w:val="-14"/>
          <w:highlight w:val="none"/>
          <w:u w:val="single" w:color="auto"/>
        </w:rPr>
        <w:t>（供应商名称）</w:t>
      </w:r>
      <w:r>
        <w:rPr>
          <w:rFonts w:hint="eastAsia"/>
          <w:color w:val="auto"/>
          <w:spacing w:val="-14"/>
          <w:highlight w:val="none"/>
          <w:u w:val="single" w:color="auto"/>
          <w:lang w:val="en-US" w:eastAsia="zh-CN"/>
        </w:rPr>
        <w:t xml:space="preserve">         </w:t>
      </w:r>
      <w:r>
        <w:rPr>
          <w:color w:val="auto"/>
          <w:spacing w:val="-14"/>
          <w:highlight w:val="none"/>
        </w:rPr>
        <w:t>的法定代表人</w:t>
      </w:r>
      <w:r>
        <w:rPr>
          <w:rFonts w:hint="eastAsia"/>
          <w:color w:val="auto"/>
          <w:spacing w:val="-14"/>
          <w:highlight w:val="none"/>
          <w:lang w:eastAsia="zh-CN"/>
        </w:rPr>
        <w:t>（</w:t>
      </w:r>
      <w:r>
        <w:rPr>
          <w:rFonts w:hint="eastAsia"/>
          <w:color w:val="auto"/>
          <w:spacing w:val="-14"/>
          <w:highlight w:val="none"/>
          <w:lang w:val="en-US" w:eastAsia="zh-CN"/>
        </w:rPr>
        <w:t>负责人</w:t>
      </w:r>
      <w:r>
        <w:rPr>
          <w:rFonts w:hint="eastAsia"/>
          <w:color w:val="auto"/>
          <w:spacing w:val="-14"/>
          <w:highlight w:val="none"/>
          <w:lang w:eastAsia="zh-CN"/>
        </w:rPr>
        <w:t>）</w:t>
      </w:r>
      <w:r>
        <w:rPr>
          <w:color w:val="auto"/>
          <w:spacing w:val="-14"/>
          <w:highlight w:val="none"/>
        </w:rPr>
        <w:t>。</w:t>
      </w:r>
    </w:p>
    <w:p w14:paraId="2C99C84A">
      <w:pPr>
        <w:pStyle w:val="8"/>
        <w:spacing w:line="219" w:lineRule="auto"/>
        <w:ind w:left="578"/>
        <w:rPr>
          <w:color w:val="auto"/>
          <w:highlight w:val="none"/>
        </w:rPr>
      </w:pPr>
      <w:r>
        <w:rPr>
          <w:color w:val="auto"/>
          <w:spacing w:val="-8"/>
          <w:highlight w:val="none"/>
        </w:rPr>
        <w:t>特此证明。</w:t>
      </w:r>
    </w:p>
    <w:p w14:paraId="6AB585C9">
      <w:pPr>
        <w:spacing w:line="249" w:lineRule="auto"/>
        <w:rPr>
          <w:rFonts w:ascii="Arial"/>
          <w:color w:val="auto"/>
          <w:sz w:val="21"/>
          <w:highlight w:val="none"/>
        </w:rPr>
      </w:pPr>
    </w:p>
    <w:p w14:paraId="0D71243C">
      <w:pPr>
        <w:spacing w:line="250" w:lineRule="auto"/>
        <w:rPr>
          <w:rFonts w:ascii="Arial"/>
          <w:color w:val="auto"/>
          <w:sz w:val="21"/>
          <w:highlight w:val="none"/>
        </w:rPr>
      </w:pPr>
    </w:p>
    <w:p w14:paraId="761184EB">
      <w:pPr>
        <w:spacing w:line="250" w:lineRule="auto"/>
        <w:rPr>
          <w:rFonts w:ascii="Arial"/>
          <w:color w:val="auto"/>
          <w:sz w:val="21"/>
          <w:highlight w:val="none"/>
        </w:rPr>
      </w:pPr>
    </w:p>
    <w:p w14:paraId="4908EF5B">
      <w:pPr>
        <w:spacing w:line="250" w:lineRule="auto"/>
        <w:rPr>
          <w:rFonts w:ascii="Arial"/>
          <w:color w:val="auto"/>
          <w:sz w:val="21"/>
          <w:highlight w:val="none"/>
        </w:rPr>
      </w:pPr>
    </w:p>
    <w:p w14:paraId="00A63A82">
      <w:pPr>
        <w:spacing w:line="250" w:lineRule="auto"/>
        <w:rPr>
          <w:rFonts w:ascii="Arial"/>
          <w:color w:val="auto"/>
          <w:sz w:val="21"/>
          <w:highlight w:val="none"/>
        </w:rPr>
      </w:pPr>
    </w:p>
    <w:p w14:paraId="644DFC70">
      <w:pPr>
        <w:spacing w:line="250" w:lineRule="auto"/>
        <w:rPr>
          <w:rFonts w:ascii="Arial"/>
          <w:color w:val="auto"/>
          <w:sz w:val="21"/>
          <w:highlight w:val="none"/>
        </w:rPr>
      </w:pPr>
    </w:p>
    <w:p w14:paraId="33A52B8C">
      <w:pPr>
        <w:pStyle w:val="8"/>
        <w:spacing w:before="78" w:line="219" w:lineRule="auto"/>
        <w:ind w:left="597"/>
        <w:rPr>
          <w:color w:val="auto"/>
          <w:spacing w:val="-2"/>
          <w:highlight w:val="none"/>
        </w:rPr>
      </w:pPr>
      <w:r>
        <w:rPr>
          <w:color w:val="auto"/>
          <w:spacing w:val="-2"/>
          <w:highlight w:val="none"/>
        </w:rPr>
        <w:t>附件：法定代表人</w:t>
      </w:r>
      <w:r>
        <w:rPr>
          <w:rFonts w:hint="eastAsia"/>
          <w:color w:val="auto"/>
          <w:spacing w:val="-2"/>
          <w:highlight w:val="none"/>
          <w:lang w:eastAsia="zh-CN"/>
        </w:rPr>
        <w:t>（</w:t>
      </w:r>
      <w:r>
        <w:rPr>
          <w:rFonts w:hint="eastAsia"/>
          <w:color w:val="auto"/>
          <w:spacing w:val="-2"/>
          <w:highlight w:val="none"/>
          <w:lang w:val="en-US" w:eastAsia="zh-CN"/>
        </w:rPr>
        <w:t>负责人</w:t>
      </w:r>
      <w:r>
        <w:rPr>
          <w:rFonts w:hint="eastAsia"/>
          <w:color w:val="auto"/>
          <w:spacing w:val="-2"/>
          <w:highlight w:val="none"/>
          <w:lang w:eastAsia="zh-CN"/>
        </w:rPr>
        <w:t>）</w:t>
      </w:r>
      <w:r>
        <w:rPr>
          <w:color w:val="auto"/>
          <w:spacing w:val="-2"/>
          <w:highlight w:val="none"/>
        </w:rPr>
        <w:t>有效身份证正反面复印件</w:t>
      </w:r>
    </w:p>
    <w:p w14:paraId="7AC1AAB7">
      <w:pPr>
        <w:spacing w:line="285" w:lineRule="auto"/>
        <w:rPr>
          <w:rFonts w:ascii="Arial"/>
          <w:color w:val="auto"/>
          <w:sz w:val="21"/>
          <w:highlight w:val="none"/>
        </w:rPr>
      </w:pPr>
    </w:p>
    <w:p w14:paraId="0EB742BB">
      <w:pPr>
        <w:spacing w:line="285" w:lineRule="auto"/>
        <w:rPr>
          <w:rFonts w:ascii="Arial"/>
          <w:color w:val="auto"/>
          <w:sz w:val="21"/>
          <w:highlight w:val="none"/>
        </w:rPr>
      </w:pPr>
    </w:p>
    <w:p w14:paraId="48A90AA0">
      <w:pPr>
        <w:pStyle w:val="8"/>
        <w:spacing w:before="78" w:line="360" w:lineRule="auto"/>
        <w:ind w:left="3067"/>
        <w:rPr>
          <w:rFonts w:hint="eastAsia" w:eastAsia="宋体"/>
          <w:color w:val="auto"/>
          <w:highlight w:val="none"/>
          <w:lang w:eastAsia="zh-CN"/>
        </w:rPr>
      </w:pPr>
      <w:r>
        <w:rPr>
          <w:color w:val="auto"/>
          <w:spacing w:val="-19"/>
          <w:highlight w:val="none"/>
        </w:rPr>
        <w:t>供应商（电子签章</w:t>
      </w:r>
      <w:r>
        <w:rPr>
          <w:color w:val="auto"/>
          <w:spacing w:val="-17"/>
          <w:highlight w:val="none"/>
        </w:rPr>
        <w:t>）：</w:t>
      </w:r>
    </w:p>
    <w:p w14:paraId="2304ECB1">
      <w:pPr>
        <w:pStyle w:val="8"/>
        <w:tabs>
          <w:tab w:val="left" w:pos="4707"/>
        </w:tabs>
        <w:spacing w:before="1" w:line="219" w:lineRule="auto"/>
        <w:ind w:left="4108" w:firstLine="444" w:firstLineChars="200"/>
        <w:rPr>
          <w:color w:val="auto"/>
          <w:highlight w:val="none"/>
        </w:rPr>
      </w:pPr>
      <w:r>
        <w:rPr>
          <w:color w:val="auto"/>
          <w:spacing w:val="-9"/>
          <w:highlight w:val="none"/>
        </w:rPr>
        <w:t>年</w:t>
      </w:r>
      <w:r>
        <w:rPr>
          <w:rFonts w:hint="eastAsia"/>
          <w:color w:val="auto"/>
          <w:spacing w:val="-9"/>
          <w:highlight w:val="none"/>
          <w:lang w:val="en-US" w:eastAsia="zh-CN"/>
        </w:rPr>
        <w:t xml:space="preserve">    </w:t>
      </w:r>
      <w:r>
        <w:rPr>
          <w:color w:val="auto"/>
          <w:spacing w:val="-9"/>
          <w:highlight w:val="none"/>
        </w:rPr>
        <w:t>月</w:t>
      </w:r>
      <w:r>
        <w:rPr>
          <w:rFonts w:hint="eastAsia"/>
          <w:color w:val="auto"/>
          <w:spacing w:val="-9"/>
          <w:highlight w:val="none"/>
          <w:lang w:val="en-US" w:eastAsia="zh-CN"/>
        </w:rPr>
        <w:t xml:space="preserve">     </w:t>
      </w:r>
      <w:r>
        <w:rPr>
          <w:color w:val="auto"/>
          <w:spacing w:val="-9"/>
          <w:highlight w:val="none"/>
        </w:rPr>
        <w:t>日</w:t>
      </w:r>
    </w:p>
    <w:p w14:paraId="2842F80D">
      <w:pPr>
        <w:spacing w:line="258" w:lineRule="auto"/>
        <w:rPr>
          <w:rFonts w:ascii="Arial"/>
          <w:color w:val="auto"/>
          <w:sz w:val="21"/>
          <w:highlight w:val="none"/>
        </w:rPr>
      </w:pPr>
    </w:p>
    <w:p w14:paraId="3325BEC1">
      <w:pPr>
        <w:spacing w:line="258" w:lineRule="auto"/>
        <w:rPr>
          <w:rFonts w:ascii="Arial"/>
          <w:color w:val="auto"/>
          <w:sz w:val="21"/>
          <w:highlight w:val="none"/>
        </w:rPr>
      </w:pPr>
    </w:p>
    <w:p w14:paraId="5513A567">
      <w:pPr>
        <w:spacing w:line="258" w:lineRule="auto"/>
        <w:rPr>
          <w:rFonts w:ascii="Arial"/>
          <w:color w:val="auto"/>
          <w:sz w:val="21"/>
          <w:highlight w:val="none"/>
        </w:rPr>
      </w:pPr>
    </w:p>
    <w:p w14:paraId="517A11DD">
      <w:pPr>
        <w:spacing w:line="259" w:lineRule="auto"/>
        <w:rPr>
          <w:rFonts w:ascii="Arial"/>
          <w:color w:val="auto"/>
          <w:sz w:val="21"/>
          <w:highlight w:val="none"/>
        </w:rPr>
      </w:pPr>
    </w:p>
    <w:p w14:paraId="3533C9F1">
      <w:pPr>
        <w:pStyle w:val="8"/>
        <w:spacing w:before="79" w:line="219" w:lineRule="auto"/>
        <w:ind w:left="38"/>
        <w:rPr>
          <w:color w:val="auto"/>
          <w:highlight w:val="none"/>
        </w:rPr>
      </w:pPr>
      <w:r>
        <w:rPr>
          <w:color w:val="auto"/>
          <w:spacing w:val="-2"/>
          <w:highlight w:val="none"/>
        </w:rPr>
        <w:t>注：自然人竞标的无需提供，联合体竞标的只需牵头人出具。</w:t>
      </w:r>
    </w:p>
    <w:p w14:paraId="3DCEECD8">
      <w:pPr>
        <w:spacing w:line="219" w:lineRule="auto"/>
        <w:rPr>
          <w:color w:val="auto"/>
          <w:highlight w:val="none"/>
        </w:rPr>
        <w:sectPr>
          <w:footerReference r:id="rId46" w:type="default"/>
          <w:pgSz w:w="11906" w:h="16839"/>
          <w:pgMar w:top="1134" w:right="1134" w:bottom="1134" w:left="1134" w:header="1077" w:footer="990" w:gutter="0"/>
          <w:pgNumType w:fmt="decimal"/>
          <w:cols w:space="720" w:num="1"/>
        </w:sectPr>
      </w:pPr>
    </w:p>
    <w:p w14:paraId="3AEC7F45">
      <w:pPr>
        <w:spacing w:before="189" w:line="208" w:lineRule="auto"/>
        <w:ind w:left="3373"/>
        <w:rPr>
          <w:rFonts w:ascii="微软雅黑" w:hAnsi="微软雅黑" w:eastAsia="微软雅黑" w:cs="微软雅黑"/>
          <w:color w:val="auto"/>
          <w:sz w:val="44"/>
          <w:szCs w:val="44"/>
          <w:highlight w:val="none"/>
        </w:rPr>
      </w:pPr>
      <w:r>
        <w:rPr>
          <w:rFonts w:ascii="微软雅黑" w:hAnsi="微软雅黑" w:eastAsia="微软雅黑" w:cs="微软雅黑"/>
          <w:color w:val="auto"/>
          <w:spacing w:val="-1"/>
          <w:sz w:val="44"/>
          <w:szCs w:val="44"/>
          <w:highlight w:val="none"/>
        </w:rPr>
        <w:t>授权委托书</w:t>
      </w:r>
    </w:p>
    <w:p w14:paraId="14F1B0A1">
      <w:pPr>
        <w:spacing w:before="1" w:line="182" w:lineRule="auto"/>
        <w:ind w:left="2917"/>
        <w:rPr>
          <w:rFonts w:ascii="微软雅黑" w:hAnsi="微软雅黑" w:eastAsia="微软雅黑" w:cs="微软雅黑"/>
          <w:color w:val="auto"/>
          <w:sz w:val="32"/>
          <w:szCs w:val="32"/>
          <w:highlight w:val="none"/>
        </w:rPr>
      </w:pPr>
      <w:r>
        <w:rPr>
          <w:rFonts w:ascii="微软雅黑" w:hAnsi="微软雅黑" w:eastAsia="微软雅黑" w:cs="微软雅黑"/>
          <w:color w:val="auto"/>
          <w:spacing w:val="-9"/>
          <w:sz w:val="32"/>
          <w:szCs w:val="32"/>
          <w:highlight w:val="none"/>
        </w:rPr>
        <w:t>（非联合体投标格式）</w:t>
      </w:r>
    </w:p>
    <w:p w14:paraId="696C28F1">
      <w:pPr>
        <w:spacing w:before="169" w:line="183" w:lineRule="auto"/>
        <w:ind w:left="3397"/>
        <w:rPr>
          <w:rFonts w:ascii="微软雅黑" w:hAnsi="微软雅黑" w:eastAsia="微软雅黑" w:cs="微软雅黑"/>
          <w:color w:val="auto"/>
          <w:sz w:val="32"/>
          <w:szCs w:val="32"/>
          <w:highlight w:val="none"/>
        </w:rPr>
      </w:pPr>
      <w:r>
        <w:rPr>
          <w:rFonts w:ascii="微软雅黑" w:hAnsi="微软雅黑" w:eastAsia="微软雅黑" w:cs="微软雅黑"/>
          <w:color w:val="auto"/>
          <w:spacing w:val="-12"/>
          <w:sz w:val="32"/>
          <w:szCs w:val="32"/>
          <w:highlight w:val="none"/>
        </w:rPr>
        <w:t>（如有委托时）</w:t>
      </w:r>
    </w:p>
    <w:p w14:paraId="171208FD">
      <w:pPr>
        <w:spacing w:line="255" w:lineRule="auto"/>
        <w:rPr>
          <w:rFonts w:ascii="Arial"/>
          <w:color w:val="auto"/>
          <w:sz w:val="21"/>
          <w:highlight w:val="none"/>
        </w:rPr>
      </w:pPr>
    </w:p>
    <w:p w14:paraId="241C0665">
      <w:pPr>
        <w:spacing w:line="256" w:lineRule="auto"/>
        <w:rPr>
          <w:rFonts w:ascii="Arial"/>
          <w:color w:val="auto"/>
          <w:sz w:val="21"/>
          <w:highlight w:val="none"/>
        </w:rPr>
      </w:pPr>
    </w:p>
    <w:p w14:paraId="61311C2F">
      <w:pPr>
        <w:pStyle w:val="8"/>
        <w:spacing w:before="78" w:line="219" w:lineRule="auto"/>
        <w:ind w:left="38"/>
        <w:rPr>
          <w:color w:val="auto"/>
          <w:highlight w:val="none"/>
        </w:rPr>
      </w:pPr>
      <w:r>
        <w:rPr>
          <w:color w:val="auto"/>
          <w:spacing w:val="-15"/>
          <w:w w:val="86"/>
          <w:highlight w:val="none"/>
        </w:rPr>
        <w:t>致</w:t>
      </w:r>
      <w:r>
        <w:rPr>
          <w:color w:val="auto"/>
          <w:spacing w:val="1"/>
          <w:highlight w:val="none"/>
        </w:rPr>
        <w:t>：</w:t>
      </w:r>
      <w:r>
        <w:rPr>
          <w:color w:val="auto"/>
          <w:spacing w:val="1"/>
          <w:highlight w:val="none"/>
          <w:u w:val="single" w:color="auto"/>
        </w:rPr>
        <w:t>（</w:t>
      </w:r>
      <w:r>
        <w:rPr>
          <w:color w:val="auto"/>
          <w:spacing w:val="-15"/>
          <w:w w:val="86"/>
          <w:highlight w:val="none"/>
          <w:u w:val="single" w:color="auto"/>
        </w:rPr>
        <w:t>采购人名称</w:t>
      </w:r>
      <w:r>
        <w:rPr>
          <w:color w:val="auto"/>
          <w:spacing w:val="1"/>
          <w:highlight w:val="none"/>
          <w:u w:val="single" w:color="auto"/>
        </w:rPr>
        <w:t>）</w:t>
      </w:r>
      <w:r>
        <w:rPr>
          <w:color w:val="auto"/>
          <w:spacing w:val="1"/>
          <w:highlight w:val="none"/>
        </w:rPr>
        <w:t>：</w:t>
      </w:r>
    </w:p>
    <w:p w14:paraId="770358E6">
      <w:pPr>
        <w:pStyle w:val="8"/>
        <w:spacing w:before="184" w:line="360" w:lineRule="auto"/>
        <w:ind w:left="40" w:right="28" w:firstLine="480"/>
        <w:rPr>
          <w:color w:val="auto"/>
          <w:highlight w:val="none"/>
        </w:rPr>
      </w:pPr>
      <w:r>
        <w:rPr>
          <w:color w:val="auto"/>
          <w:spacing w:val="-1"/>
          <w:highlight w:val="none"/>
        </w:rPr>
        <w:t>我</w:t>
      </w:r>
      <w:r>
        <w:rPr>
          <w:color w:val="auto"/>
          <w:spacing w:val="-1"/>
          <w:highlight w:val="none"/>
          <w:u w:val="single" w:color="auto"/>
        </w:rPr>
        <w:t>（姓名）</w:t>
      </w:r>
      <w:r>
        <w:rPr>
          <w:color w:val="auto"/>
          <w:spacing w:val="-1"/>
          <w:highlight w:val="none"/>
        </w:rPr>
        <w:t>系</w:t>
      </w:r>
      <w:r>
        <w:rPr>
          <w:color w:val="auto"/>
          <w:spacing w:val="-1"/>
          <w:highlight w:val="none"/>
          <w:u w:val="single" w:color="auto"/>
        </w:rPr>
        <w:t>（供应商名称）</w:t>
      </w:r>
      <w:r>
        <w:rPr>
          <w:color w:val="auto"/>
          <w:spacing w:val="-1"/>
          <w:highlight w:val="none"/>
        </w:rPr>
        <w:t>的（</w:t>
      </w:r>
      <w:r>
        <w:rPr>
          <w:color w:val="auto"/>
          <w:spacing w:val="-1"/>
          <w:highlight w:val="none"/>
          <w:u w:val="single" w:color="auto"/>
        </w:rPr>
        <w:t>□法定代表人/□负责</w:t>
      </w:r>
      <w:r>
        <w:rPr>
          <w:color w:val="auto"/>
          <w:spacing w:val="-2"/>
          <w:highlight w:val="none"/>
          <w:u w:val="single" w:color="auto"/>
        </w:rPr>
        <w:t>人/□自然人本</w:t>
      </w:r>
      <w:r>
        <w:rPr>
          <w:color w:val="auto"/>
          <w:spacing w:val="-5"/>
          <w:highlight w:val="none"/>
          <w:u w:val="single" w:color="auto"/>
        </w:rPr>
        <w:t>人</w:t>
      </w:r>
      <w:r>
        <w:rPr>
          <w:color w:val="auto"/>
          <w:spacing w:val="-2"/>
          <w:highlight w:val="none"/>
        </w:rPr>
        <w:t>），</w:t>
      </w:r>
      <w:r>
        <w:rPr>
          <w:color w:val="auto"/>
          <w:spacing w:val="-5"/>
          <w:highlight w:val="none"/>
        </w:rPr>
        <w:t>现授权</w:t>
      </w:r>
      <w:r>
        <w:rPr>
          <w:color w:val="auto"/>
          <w:spacing w:val="-5"/>
          <w:highlight w:val="none"/>
          <w:u w:val="single" w:color="auto"/>
        </w:rPr>
        <w:t>（姓名）</w:t>
      </w:r>
      <w:r>
        <w:rPr>
          <w:color w:val="auto"/>
          <w:spacing w:val="-5"/>
          <w:highlight w:val="none"/>
        </w:rPr>
        <w:t>以我方的名义参加项目的竞标活动，并代表</w:t>
      </w:r>
      <w:r>
        <w:rPr>
          <w:color w:val="auto"/>
          <w:spacing w:val="-1"/>
          <w:highlight w:val="none"/>
        </w:rPr>
        <w:t>我方全权办理针对上述项目的所有采购程序和环节的具</w:t>
      </w:r>
      <w:r>
        <w:rPr>
          <w:color w:val="auto"/>
          <w:spacing w:val="-2"/>
          <w:highlight w:val="none"/>
        </w:rPr>
        <w:t>体事务和签署相关文件。</w:t>
      </w:r>
    </w:p>
    <w:p w14:paraId="736FBBD9">
      <w:pPr>
        <w:pStyle w:val="8"/>
        <w:spacing w:before="183" w:line="220" w:lineRule="auto"/>
        <w:ind w:left="520"/>
        <w:rPr>
          <w:color w:val="auto"/>
          <w:highlight w:val="none"/>
        </w:rPr>
      </w:pPr>
      <w:r>
        <w:rPr>
          <w:color w:val="auto"/>
          <w:spacing w:val="-2"/>
          <w:highlight w:val="none"/>
        </w:rPr>
        <w:t>我方对委托代理人的签字或者电子签名事项负全部责任。</w:t>
      </w:r>
    </w:p>
    <w:p w14:paraId="42E76A67">
      <w:pPr>
        <w:pStyle w:val="8"/>
        <w:spacing w:before="183" w:line="468" w:lineRule="exact"/>
        <w:ind w:right="27"/>
        <w:jc w:val="center"/>
        <w:rPr>
          <w:color w:val="auto"/>
          <w:highlight w:val="none"/>
        </w:rPr>
      </w:pPr>
      <w:r>
        <w:rPr>
          <w:color w:val="auto"/>
          <w:position w:val="17"/>
          <w:highlight w:val="none"/>
        </w:rPr>
        <w:t>本授权书自签署之日起生效，在撤销授权的书面通知</w:t>
      </w:r>
      <w:r>
        <w:rPr>
          <w:color w:val="auto"/>
          <w:spacing w:val="-1"/>
          <w:position w:val="17"/>
          <w:highlight w:val="none"/>
        </w:rPr>
        <w:t>以前，本授权书一直有效。</w:t>
      </w:r>
    </w:p>
    <w:p w14:paraId="47F937C8">
      <w:pPr>
        <w:pStyle w:val="8"/>
        <w:spacing w:before="1" w:line="218" w:lineRule="auto"/>
        <w:ind w:left="37"/>
        <w:rPr>
          <w:color w:val="auto"/>
          <w:highlight w:val="none"/>
        </w:rPr>
      </w:pPr>
      <w:r>
        <w:rPr>
          <w:color w:val="auto"/>
          <w:spacing w:val="-1"/>
          <w:highlight w:val="none"/>
        </w:rPr>
        <w:t>委托代理人在授权书有效期内签署的所有文</w:t>
      </w:r>
      <w:r>
        <w:rPr>
          <w:color w:val="auto"/>
          <w:spacing w:val="-2"/>
          <w:highlight w:val="none"/>
        </w:rPr>
        <w:t>件不因授权的撤销而失效。</w:t>
      </w:r>
    </w:p>
    <w:p w14:paraId="2C2A3717">
      <w:pPr>
        <w:pStyle w:val="8"/>
        <w:spacing w:before="183" w:line="220" w:lineRule="auto"/>
        <w:ind w:left="517"/>
        <w:rPr>
          <w:color w:val="auto"/>
          <w:highlight w:val="none"/>
        </w:rPr>
      </w:pPr>
      <w:r>
        <w:rPr>
          <w:color w:val="auto"/>
          <w:spacing w:val="-3"/>
          <w:highlight w:val="none"/>
        </w:rPr>
        <w:t>委托代理人无转委托权，特此委托。</w:t>
      </w:r>
    </w:p>
    <w:p w14:paraId="279BBE94">
      <w:pPr>
        <w:pStyle w:val="8"/>
        <w:spacing w:before="182" w:line="219" w:lineRule="auto"/>
        <w:ind w:left="537"/>
        <w:rPr>
          <w:color w:val="auto"/>
          <w:highlight w:val="none"/>
        </w:rPr>
      </w:pPr>
      <w:r>
        <w:rPr>
          <w:color w:val="auto"/>
          <w:spacing w:val="-1"/>
          <w:highlight w:val="none"/>
        </w:rPr>
        <w:t>附：法定代表人</w:t>
      </w:r>
      <w:r>
        <w:rPr>
          <w:rFonts w:hint="eastAsia"/>
          <w:color w:val="auto"/>
          <w:spacing w:val="-1"/>
          <w:highlight w:val="none"/>
          <w:lang w:eastAsia="zh-CN"/>
        </w:rPr>
        <w:t>（</w:t>
      </w:r>
      <w:r>
        <w:rPr>
          <w:rFonts w:hint="eastAsia"/>
          <w:color w:val="auto"/>
          <w:spacing w:val="-1"/>
          <w:highlight w:val="none"/>
          <w:lang w:val="en-US" w:eastAsia="zh-CN"/>
        </w:rPr>
        <w:t>负责人</w:t>
      </w:r>
      <w:r>
        <w:rPr>
          <w:rFonts w:hint="eastAsia"/>
          <w:color w:val="auto"/>
          <w:spacing w:val="-1"/>
          <w:highlight w:val="none"/>
          <w:lang w:eastAsia="zh-CN"/>
        </w:rPr>
        <w:t>）</w:t>
      </w:r>
      <w:r>
        <w:rPr>
          <w:color w:val="auto"/>
          <w:spacing w:val="-1"/>
          <w:highlight w:val="none"/>
        </w:rPr>
        <w:t>身份证明书及委托代理人有效身份证正反面复印件</w:t>
      </w:r>
    </w:p>
    <w:p w14:paraId="28E7B583">
      <w:pPr>
        <w:spacing w:line="284" w:lineRule="auto"/>
        <w:rPr>
          <w:rFonts w:ascii="Arial"/>
          <w:color w:val="auto"/>
          <w:sz w:val="21"/>
          <w:highlight w:val="none"/>
        </w:rPr>
      </w:pPr>
    </w:p>
    <w:p w14:paraId="640A25B3">
      <w:pPr>
        <w:spacing w:line="285" w:lineRule="auto"/>
        <w:rPr>
          <w:rFonts w:ascii="Arial"/>
          <w:color w:val="auto"/>
          <w:sz w:val="21"/>
          <w:highlight w:val="none"/>
        </w:rPr>
      </w:pPr>
    </w:p>
    <w:p w14:paraId="4CBA00BD">
      <w:pPr>
        <w:pStyle w:val="8"/>
        <w:spacing w:before="78" w:line="220" w:lineRule="auto"/>
        <w:ind w:left="37"/>
        <w:rPr>
          <w:rFonts w:hint="eastAsia" w:eastAsia="宋体"/>
          <w:color w:val="auto"/>
          <w:highlight w:val="none"/>
          <w:lang w:eastAsia="zh-CN"/>
        </w:rPr>
      </w:pPr>
      <w:r>
        <w:rPr>
          <w:color w:val="auto"/>
          <w:spacing w:val="-12"/>
          <w:highlight w:val="none"/>
        </w:rPr>
        <w:t>委托代理人（签字或者电子签名</w:t>
      </w:r>
      <w:r>
        <w:rPr>
          <w:color w:val="auto"/>
          <w:spacing w:val="-9"/>
          <w:highlight w:val="none"/>
        </w:rPr>
        <w:t>）：</w:t>
      </w:r>
    </w:p>
    <w:p w14:paraId="59C89E6B">
      <w:pPr>
        <w:pStyle w:val="8"/>
        <w:spacing w:before="183" w:line="360" w:lineRule="auto"/>
        <w:ind w:left="37"/>
        <w:rPr>
          <w:rFonts w:hint="eastAsia" w:eastAsia="宋体"/>
          <w:color w:val="auto"/>
          <w:highlight w:val="none"/>
          <w:lang w:eastAsia="zh-CN"/>
        </w:rPr>
      </w:pPr>
      <w:r>
        <w:rPr>
          <w:color w:val="auto"/>
          <w:spacing w:val="-17"/>
          <w:highlight w:val="none"/>
        </w:rPr>
        <w:t>委托代理人身份证号码：</w:t>
      </w:r>
    </w:p>
    <w:p w14:paraId="22B324FE">
      <w:pPr>
        <w:pStyle w:val="8"/>
        <w:spacing w:before="1" w:line="218" w:lineRule="auto"/>
        <w:ind w:left="39"/>
        <w:rPr>
          <w:rFonts w:hint="eastAsia" w:eastAsia="宋体"/>
          <w:color w:val="auto"/>
          <w:highlight w:val="none"/>
          <w:lang w:eastAsia="zh-CN"/>
        </w:rPr>
      </w:pPr>
      <w:r>
        <w:rPr>
          <w:color w:val="auto"/>
          <w:spacing w:val="-10"/>
          <w:highlight w:val="none"/>
        </w:rPr>
        <w:t>法定代表人</w:t>
      </w:r>
      <w:r>
        <w:rPr>
          <w:rFonts w:hint="eastAsia"/>
          <w:color w:val="auto"/>
          <w:spacing w:val="-10"/>
          <w:highlight w:val="none"/>
          <w:lang w:eastAsia="zh-CN"/>
        </w:rPr>
        <w:t>（</w:t>
      </w:r>
      <w:r>
        <w:rPr>
          <w:rFonts w:hint="eastAsia"/>
          <w:color w:val="auto"/>
          <w:spacing w:val="-10"/>
          <w:highlight w:val="none"/>
          <w:lang w:val="en-US" w:eastAsia="zh-CN"/>
        </w:rPr>
        <w:t>负责人</w:t>
      </w:r>
      <w:r>
        <w:rPr>
          <w:rFonts w:hint="eastAsia"/>
          <w:color w:val="auto"/>
          <w:spacing w:val="-10"/>
          <w:highlight w:val="none"/>
          <w:lang w:eastAsia="zh-CN"/>
        </w:rPr>
        <w:t>）</w:t>
      </w:r>
      <w:r>
        <w:rPr>
          <w:color w:val="auto"/>
          <w:spacing w:val="-10"/>
          <w:highlight w:val="none"/>
        </w:rPr>
        <w:t>（签字或者盖章或者电子签名</w:t>
      </w:r>
      <w:r>
        <w:rPr>
          <w:color w:val="auto"/>
          <w:spacing w:val="-4"/>
          <w:highlight w:val="none"/>
        </w:rPr>
        <w:t>）：</w:t>
      </w:r>
    </w:p>
    <w:p w14:paraId="0BCECC71">
      <w:pPr>
        <w:spacing w:line="285" w:lineRule="auto"/>
        <w:rPr>
          <w:rFonts w:ascii="Arial"/>
          <w:color w:val="auto"/>
          <w:sz w:val="21"/>
          <w:highlight w:val="none"/>
        </w:rPr>
      </w:pPr>
    </w:p>
    <w:p w14:paraId="2B3EDDC6">
      <w:pPr>
        <w:spacing w:line="285" w:lineRule="auto"/>
        <w:rPr>
          <w:rFonts w:ascii="Arial"/>
          <w:color w:val="auto"/>
          <w:sz w:val="21"/>
          <w:highlight w:val="none"/>
        </w:rPr>
      </w:pPr>
    </w:p>
    <w:p w14:paraId="51703F25">
      <w:pPr>
        <w:pStyle w:val="8"/>
        <w:spacing w:before="78" w:line="360" w:lineRule="auto"/>
        <w:ind w:left="3038"/>
        <w:rPr>
          <w:rFonts w:hint="eastAsia" w:eastAsia="宋体"/>
          <w:color w:val="auto"/>
          <w:highlight w:val="none"/>
          <w:lang w:eastAsia="zh-CN"/>
        </w:rPr>
      </w:pPr>
      <w:r>
        <w:rPr>
          <w:color w:val="auto"/>
          <w:spacing w:val="-19"/>
          <w:highlight w:val="none"/>
        </w:rPr>
        <w:t>供应商（电子签章</w:t>
      </w:r>
      <w:r>
        <w:rPr>
          <w:color w:val="auto"/>
          <w:spacing w:val="-17"/>
          <w:highlight w:val="none"/>
        </w:rPr>
        <w:t>）：</w:t>
      </w:r>
    </w:p>
    <w:p w14:paraId="3831D75B">
      <w:pPr>
        <w:pStyle w:val="8"/>
        <w:spacing w:before="1" w:line="219" w:lineRule="auto"/>
        <w:ind w:left="4959"/>
        <w:rPr>
          <w:color w:val="auto"/>
          <w:highlight w:val="none"/>
        </w:rPr>
      </w:pPr>
      <w:r>
        <w:rPr>
          <w:color w:val="auto"/>
          <w:spacing w:val="-9"/>
          <w:highlight w:val="none"/>
        </w:rPr>
        <w:t>年月日</w:t>
      </w:r>
    </w:p>
    <w:p w14:paraId="4F5B9E11">
      <w:pPr>
        <w:spacing w:line="284" w:lineRule="auto"/>
        <w:rPr>
          <w:rFonts w:ascii="Arial"/>
          <w:color w:val="auto"/>
          <w:sz w:val="21"/>
          <w:highlight w:val="none"/>
        </w:rPr>
      </w:pPr>
    </w:p>
    <w:p w14:paraId="74796425">
      <w:pPr>
        <w:spacing w:line="285" w:lineRule="auto"/>
        <w:rPr>
          <w:rFonts w:ascii="Arial"/>
          <w:color w:val="auto"/>
          <w:sz w:val="21"/>
          <w:highlight w:val="none"/>
        </w:rPr>
      </w:pPr>
    </w:p>
    <w:p w14:paraId="61CE1B13">
      <w:pPr>
        <w:pStyle w:val="8"/>
        <w:spacing w:before="78" w:line="468" w:lineRule="exact"/>
        <w:ind w:left="38"/>
        <w:rPr>
          <w:color w:val="auto"/>
          <w:position w:val="17"/>
          <w:highlight w:val="none"/>
        </w:rPr>
      </w:pPr>
      <w:r>
        <w:rPr>
          <w:color w:val="auto"/>
          <w:position w:val="17"/>
          <w:highlight w:val="none"/>
        </w:rPr>
        <w:t>注：1.法定代表人</w:t>
      </w:r>
      <w:r>
        <w:rPr>
          <w:rFonts w:hint="eastAsia"/>
          <w:color w:val="auto"/>
          <w:position w:val="17"/>
          <w:highlight w:val="none"/>
          <w:lang w:eastAsia="zh-CN"/>
        </w:rPr>
        <w:t>（</w:t>
      </w:r>
      <w:r>
        <w:rPr>
          <w:rFonts w:hint="eastAsia"/>
          <w:color w:val="auto"/>
          <w:position w:val="17"/>
          <w:highlight w:val="none"/>
          <w:lang w:val="en-US" w:eastAsia="zh-CN"/>
        </w:rPr>
        <w:t>负责人</w:t>
      </w:r>
      <w:r>
        <w:rPr>
          <w:rFonts w:hint="eastAsia"/>
          <w:color w:val="auto"/>
          <w:position w:val="17"/>
          <w:highlight w:val="none"/>
          <w:lang w:eastAsia="zh-CN"/>
        </w:rPr>
        <w:t>）</w:t>
      </w:r>
      <w:r>
        <w:rPr>
          <w:color w:val="auto"/>
          <w:position w:val="17"/>
          <w:highlight w:val="none"/>
        </w:rPr>
        <w:t>必须在授权委托书上签字或者盖章或者</w:t>
      </w:r>
      <w:r>
        <w:rPr>
          <w:color w:val="auto"/>
          <w:spacing w:val="-1"/>
          <w:position w:val="17"/>
          <w:highlight w:val="none"/>
        </w:rPr>
        <w:t>电子签名，委托代理人</w:t>
      </w:r>
      <w:r>
        <w:rPr>
          <w:color w:val="auto"/>
          <w:position w:val="17"/>
          <w:highlight w:val="none"/>
        </w:rPr>
        <w:t>必须在授权委托书上签字或者电子签名，否则其响应文件按无效响应处理。</w:t>
      </w:r>
    </w:p>
    <w:p w14:paraId="476EB15E">
      <w:pPr>
        <w:pStyle w:val="8"/>
        <w:spacing w:before="184" w:line="468" w:lineRule="exact"/>
        <w:ind w:right="28" w:firstLine="234" w:firstLineChars="100"/>
        <w:jc w:val="both"/>
        <w:rPr>
          <w:color w:val="auto"/>
          <w:highlight w:val="none"/>
        </w:rPr>
      </w:pPr>
      <w:r>
        <w:rPr>
          <w:color w:val="auto"/>
          <w:spacing w:val="-3"/>
          <w:position w:val="17"/>
          <w:highlight w:val="none"/>
        </w:rPr>
        <w:t>2.法人、其他组织竞标时“我方”是指“我单位”，</w:t>
      </w:r>
      <w:r>
        <w:rPr>
          <w:color w:val="auto"/>
          <w:spacing w:val="-4"/>
          <w:position w:val="17"/>
          <w:highlight w:val="none"/>
        </w:rPr>
        <w:t>自然人竞标时“我方”是指</w:t>
      </w:r>
    </w:p>
    <w:p w14:paraId="1CF68566">
      <w:pPr>
        <w:pStyle w:val="8"/>
        <w:spacing w:before="1" w:line="218" w:lineRule="auto"/>
        <w:ind w:left="21"/>
        <w:rPr>
          <w:color w:val="auto"/>
          <w:highlight w:val="none"/>
        </w:rPr>
      </w:pPr>
      <w:r>
        <w:rPr>
          <w:color w:val="auto"/>
          <w:spacing w:val="-5"/>
          <w:highlight w:val="none"/>
        </w:rPr>
        <w:t>“本人”。</w:t>
      </w:r>
    </w:p>
    <w:p w14:paraId="008E0EA1">
      <w:pPr>
        <w:spacing w:line="218" w:lineRule="auto"/>
        <w:rPr>
          <w:color w:val="auto"/>
          <w:highlight w:val="none"/>
        </w:rPr>
        <w:sectPr>
          <w:footerReference r:id="rId47" w:type="default"/>
          <w:pgSz w:w="11906" w:h="16839"/>
          <w:pgMar w:top="1092" w:right="1134" w:bottom="1134" w:left="1134" w:header="1077" w:footer="990" w:gutter="0"/>
          <w:pgNumType w:fmt="decimal"/>
          <w:cols w:space="720" w:num="1"/>
        </w:sectPr>
      </w:pPr>
    </w:p>
    <w:p w14:paraId="7AED9241">
      <w:pPr>
        <w:spacing w:before="376" w:line="190" w:lineRule="auto"/>
        <w:ind w:left="3373"/>
        <w:rPr>
          <w:rFonts w:ascii="微软雅黑" w:hAnsi="微软雅黑" w:eastAsia="微软雅黑" w:cs="微软雅黑"/>
          <w:color w:val="auto"/>
          <w:sz w:val="44"/>
          <w:szCs w:val="44"/>
          <w:highlight w:val="none"/>
        </w:rPr>
      </w:pPr>
      <w:r>
        <w:rPr>
          <w:rFonts w:ascii="微软雅黑" w:hAnsi="微软雅黑" w:eastAsia="微软雅黑" w:cs="微软雅黑"/>
          <w:color w:val="auto"/>
          <w:spacing w:val="-1"/>
          <w:sz w:val="44"/>
          <w:szCs w:val="44"/>
          <w:highlight w:val="none"/>
        </w:rPr>
        <w:t>授权委托书</w:t>
      </w:r>
    </w:p>
    <w:p w14:paraId="71324363">
      <w:pPr>
        <w:spacing w:before="1" w:line="183" w:lineRule="auto"/>
        <w:ind w:left="3077"/>
        <w:rPr>
          <w:rFonts w:ascii="微软雅黑" w:hAnsi="微软雅黑" w:eastAsia="微软雅黑" w:cs="微软雅黑"/>
          <w:color w:val="auto"/>
          <w:sz w:val="32"/>
          <w:szCs w:val="32"/>
          <w:highlight w:val="none"/>
        </w:rPr>
      </w:pPr>
      <w:r>
        <w:rPr>
          <w:rFonts w:ascii="微软雅黑" w:hAnsi="微软雅黑" w:eastAsia="微软雅黑" w:cs="微软雅黑"/>
          <w:color w:val="auto"/>
          <w:spacing w:val="-10"/>
          <w:sz w:val="32"/>
          <w:szCs w:val="32"/>
          <w:highlight w:val="none"/>
        </w:rPr>
        <w:t>（联合体竞标格式）</w:t>
      </w:r>
    </w:p>
    <w:p w14:paraId="28C643B9">
      <w:pPr>
        <w:spacing w:before="81" w:line="183" w:lineRule="auto"/>
        <w:ind w:left="3397"/>
        <w:rPr>
          <w:rFonts w:ascii="微软雅黑" w:hAnsi="微软雅黑" w:eastAsia="微软雅黑" w:cs="微软雅黑"/>
          <w:color w:val="auto"/>
          <w:sz w:val="32"/>
          <w:szCs w:val="32"/>
          <w:highlight w:val="none"/>
        </w:rPr>
      </w:pPr>
      <w:r>
        <w:rPr>
          <w:rFonts w:ascii="微软雅黑" w:hAnsi="微软雅黑" w:eastAsia="微软雅黑" w:cs="微软雅黑"/>
          <w:color w:val="auto"/>
          <w:spacing w:val="-12"/>
          <w:sz w:val="32"/>
          <w:szCs w:val="32"/>
          <w:highlight w:val="none"/>
        </w:rPr>
        <w:t>（如有委托时）</w:t>
      </w:r>
    </w:p>
    <w:p w14:paraId="3434C37E">
      <w:pPr>
        <w:spacing w:line="243" w:lineRule="auto"/>
        <w:rPr>
          <w:rFonts w:ascii="Arial"/>
          <w:color w:val="auto"/>
          <w:sz w:val="21"/>
          <w:highlight w:val="none"/>
        </w:rPr>
      </w:pPr>
    </w:p>
    <w:p w14:paraId="5EEE9B43">
      <w:pPr>
        <w:spacing w:line="244" w:lineRule="auto"/>
        <w:rPr>
          <w:rFonts w:ascii="Arial"/>
          <w:color w:val="auto"/>
          <w:sz w:val="21"/>
          <w:highlight w:val="none"/>
        </w:rPr>
      </w:pPr>
    </w:p>
    <w:p w14:paraId="3EE57646">
      <w:pPr>
        <w:pStyle w:val="8"/>
        <w:keepNext w:val="0"/>
        <w:keepLines w:val="0"/>
        <w:pageBreakBefore w:val="0"/>
        <w:widowControl/>
        <w:kinsoku w:val="0"/>
        <w:wordWrap/>
        <w:overflowPunct/>
        <w:topLinePunct w:val="0"/>
        <w:autoSpaceDE w:val="0"/>
        <w:autoSpaceDN w:val="0"/>
        <w:bidi w:val="0"/>
        <w:adjustRightInd w:val="0"/>
        <w:snapToGrid w:val="0"/>
        <w:spacing w:line="480" w:lineRule="exact"/>
        <w:ind w:left="0" w:firstLine="448" w:firstLineChars="200"/>
        <w:textAlignment w:val="baseline"/>
        <w:rPr>
          <w:color w:val="auto"/>
          <w:highlight w:val="none"/>
        </w:rPr>
      </w:pPr>
      <w:r>
        <w:rPr>
          <w:color w:val="auto"/>
          <w:spacing w:val="-8"/>
          <w:highlight w:val="none"/>
        </w:rPr>
        <w:t>本授权委托书声明：根据（牵头人名称）与</w:t>
      </w:r>
      <w:r>
        <w:rPr>
          <w:color w:val="auto"/>
          <w:spacing w:val="-7"/>
          <w:highlight w:val="none"/>
        </w:rPr>
        <w:t>（联合体其他成员名称）签订的《联合体竞标协议书》的内容，</w:t>
      </w:r>
      <w:r>
        <w:rPr>
          <w:color w:val="auto"/>
          <w:spacing w:val="-9"/>
          <w:highlight w:val="none"/>
        </w:rPr>
        <w:t>（牵头人名称）的法定代表人</w:t>
      </w:r>
      <w:r>
        <w:rPr>
          <w:rFonts w:hint="eastAsia"/>
          <w:color w:val="auto"/>
          <w:spacing w:val="-9"/>
          <w:highlight w:val="none"/>
          <w:lang w:eastAsia="zh-CN"/>
        </w:rPr>
        <w:t>（</w:t>
      </w:r>
      <w:r>
        <w:rPr>
          <w:rFonts w:hint="eastAsia"/>
          <w:color w:val="auto"/>
          <w:spacing w:val="-9"/>
          <w:highlight w:val="none"/>
          <w:lang w:val="en-US" w:eastAsia="zh-CN"/>
        </w:rPr>
        <w:t>负责人</w:t>
      </w:r>
      <w:r>
        <w:rPr>
          <w:rFonts w:hint="eastAsia"/>
          <w:color w:val="auto"/>
          <w:spacing w:val="-9"/>
          <w:highlight w:val="none"/>
          <w:lang w:eastAsia="zh-CN"/>
        </w:rPr>
        <w:t>）</w:t>
      </w:r>
      <w:r>
        <w:rPr>
          <w:color w:val="auto"/>
          <w:spacing w:val="-9"/>
          <w:highlight w:val="none"/>
        </w:rPr>
        <w:t>（姓名）现</w:t>
      </w:r>
      <w:r>
        <w:rPr>
          <w:color w:val="auto"/>
          <w:spacing w:val="-10"/>
          <w:highlight w:val="none"/>
        </w:rPr>
        <w:t>授权（姓名）为联合委</w:t>
      </w:r>
      <w:r>
        <w:rPr>
          <w:color w:val="auto"/>
          <w:highlight w:val="none"/>
        </w:rPr>
        <w:t>托代理人，并代表我方全权办理针对上述项目的所有采购</w:t>
      </w:r>
      <w:r>
        <w:rPr>
          <w:color w:val="auto"/>
          <w:spacing w:val="-1"/>
          <w:highlight w:val="none"/>
        </w:rPr>
        <w:t>程序和环节的具体事务和签</w:t>
      </w:r>
      <w:r>
        <w:rPr>
          <w:color w:val="auto"/>
          <w:spacing w:val="-7"/>
          <w:highlight w:val="none"/>
        </w:rPr>
        <w:t>署相关文件。</w:t>
      </w:r>
    </w:p>
    <w:p w14:paraId="40E239EE">
      <w:pPr>
        <w:pStyle w:val="8"/>
        <w:spacing w:before="182" w:line="220" w:lineRule="auto"/>
        <w:ind w:left="520"/>
        <w:rPr>
          <w:color w:val="auto"/>
          <w:highlight w:val="none"/>
        </w:rPr>
      </w:pPr>
      <w:r>
        <w:rPr>
          <w:color w:val="auto"/>
          <w:spacing w:val="-2"/>
          <w:highlight w:val="none"/>
        </w:rPr>
        <w:t>我方对委托代理人的签字或者电子签名事项负全部责任。</w:t>
      </w:r>
    </w:p>
    <w:p w14:paraId="3D544BEC">
      <w:pPr>
        <w:pStyle w:val="8"/>
        <w:spacing w:before="183" w:line="468" w:lineRule="exact"/>
        <w:ind w:right="27"/>
        <w:jc w:val="center"/>
        <w:rPr>
          <w:color w:val="auto"/>
          <w:highlight w:val="none"/>
        </w:rPr>
      </w:pPr>
      <w:r>
        <w:rPr>
          <w:color w:val="auto"/>
          <w:position w:val="17"/>
          <w:highlight w:val="none"/>
        </w:rPr>
        <w:t>本授权书自签署之日起生效，在撤销授权的书面通知</w:t>
      </w:r>
      <w:r>
        <w:rPr>
          <w:color w:val="auto"/>
          <w:spacing w:val="-1"/>
          <w:position w:val="17"/>
          <w:highlight w:val="none"/>
        </w:rPr>
        <w:t>以前，本授权书一直有效。</w:t>
      </w:r>
    </w:p>
    <w:p w14:paraId="69D97CCD">
      <w:pPr>
        <w:pStyle w:val="8"/>
        <w:spacing w:before="1" w:line="218" w:lineRule="auto"/>
        <w:ind w:left="37"/>
        <w:rPr>
          <w:color w:val="auto"/>
          <w:highlight w:val="none"/>
        </w:rPr>
      </w:pPr>
      <w:r>
        <w:rPr>
          <w:color w:val="auto"/>
          <w:spacing w:val="-1"/>
          <w:highlight w:val="none"/>
        </w:rPr>
        <w:t>委托代理人在授权书有效期内签署的所有文</w:t>
      </w:r>
      <w:r>
        <w:rPr>
          <w:color w:val="auto"/>
          <w:spacing w:val="-2"/>
          <w:highlight w:val="none"/>
        </w:rPr>
        <w:t>件不因授权的撤销而失效。</w:t>
      </w:r>
    </w:p>
    <w:p w14:paraId="7D0B93B8">
      <w:pPr>
        <w:pStyle w:val="8"/>
        <w:spacing w:before="183" w:line="220" w:lineRule="auto"/>
        <w:ind w:left="517"/>
        <w:rPr>
          <w:color w:val="auto"/>
          <w:highlight w:val="none"/>
        </w:rPr>
      </w:pPr>
      <w:r>
        <w:rPr>
          <w:color w:val="auto"/>
          <w:spacing w:val="-3"/>
          <w:highlight w:val="none"/>
        </w:rPr>
        <w:t>委托代理人无转委托权，特此委托。</w:t>
      </w:r>
    </w:p>
    <w:p w14:paraId="579D4041">
      <w:pPr>
        <w:pStyle w:val="8"/>
        <w:spacing w:before="182" w:line="219" w:lineRule="auto"/>
        <w:ind w:left="537"/>
        <w:rPr>
          <w:color w:val="auto"/>
          <w:highlight w:val="none"/>
        </w:rPr>
      </w:pPr>
      <w:r>
        <w:rPr>
          <w:color w:val="auto"/>
          <w:spacing w:val="-1"/>
          <w:highlight w:val="none"/>
        </w:rPr>
        <w:t>附：法定代表人</w:t>
      </w:r>
      <w:r>
        <w:rPr>
          <w:rFonts w:hint="eastAsia"/>
          <w:color w:val="auto"/>
          <w:spacing w:val="-1"/>
          <w:highlight w:val="none"/>
          <w:lang w:eastAsia="zh-CN"/>
        </w:rPr>
        <w:t>（</w:t>
      </w:r>
      <w:r>
        <w:rPr>
          <w:rFonts w:hint="eastAsia"/>
          <w:color w:val="auto"/>
          <w:spacing w:val="-1"/>
          <w:highlight w:val="none"/>
          <w:lang w:val="en-US" w:eastAsia="zh-CN"/>
        </w:rPr>
        <w:t>负责人</w:t>
      </w:r>
      <w:r>
        <w:rPr>
          <w:rFonts w:hint="eastAsia"/>
          <w:color w:val="auto"/>
          <w:spacing w:val="-1"/>
          <w:highlight w:val="none"/>
          <w:lang w:eastAsia="zh-CN"/>
        </w:rPr>
        <w:t>）</w:t>
      </w:r>
      <w:r>
        <w:rPr>
          <w:color w:val="auto"/>
          <w:spacing w:val="-1"/>
          <w:highlight w:val="none"/>
        </w:rPr>
        <w:t>身份证明书及委托代理人有效身份证正反面复印件</w:t>
      </w:r>
    </w:p>
    <w:p w14:paraId="4203B70B">
      <w:pPr>
        <w:spacing w:line="299" w:lineRule="auto"/>
        <w:rPr>
          <w:rFonts w:ascii="Arial"/>
          <w:color w:val="auto"/>
          <w:sz w:val="21"/>
          <w:highlight w:val="none"/>
        </w:rPr>
      </w:pPr>
    </w:p>
    <w:p w14:paraId="435FFB0D">
      <w:pPr>
        <w:spacing w:line="300" w:lineRule="auto"/>
        <w:rPr>
          <w:rFonts w:ascii="Arial"/>
          <w:color w:val="auto"/>
          <w:sz w:val="21"/>
          <w:highlight w:val="none"/>
        </w:rPr>
      </w:pPr>
    </w:p>
    <w:p w14:paraId="2BA3032E">
      <w:pPr>
        <w:pStyle w:val="8"/>
        <w:spacing w:before="79" w:line="219" w:lineRule="auto"/>
        <w:ind w:left="606"/>
        <w:rPr>
          <w:color w:val="auto"/>
          <w:highlight w:val="none"/>
        </w:rPr>
      </w:pPr>
      <w:r>
        <w:rPr>
          <w:color w:val="auto"/>
          <w:spacing w:val="-4"/>
          <w:highlight w:val="none"/>
        </w:rPr>
        <w:t>牵头人法定代表人（签字或电子签名</w:t>
      </w:r>
      <w:r>
        <w:rPr>
          <w:color w:val="auto"/>
          <w:highlight w:val="none"/>
        </w:rPr>
        <w:t>）：</w:t>
      </w:r>
    </w:p>
    <w:p w14:paraId="1BED99DE">
      <w:pPr>
        <w:pStyle w:val="8"/>
        <w:spacing w:before="126" w:line="360" w:lineRule="auto"/>
        <w:ind w:firstLine="2626" w:firstLineChars="1300"/>
        <w:rPr>
          <w:rFonts w:hint="eastAsia" w:eastAsia="宋体"/>
          <w:color w:val="auto"/>
          <w:highlight w:val="none"/>
          <w:lang w:eastAsia="zh-CN"/>
        </w:rPr>
      </w:pPr>
      <w:r>
        <w:rPr>
          <w:color w:val="auto"/>
          <w:spacing w:val="-19"/>
          <w:highlight w:val="none"/>
        </w:rPr>
        <w:t>牵头人（电子签章</w:t>
      </w:r>
      <w:r>
        <w:rPr>
          <w:color w:val="auto"/>
          <w:spacing w:val="-18"/>
          <w:highlight w:val="none"/>
        </w:rPr>
        <w:t>）：</w:t>
      </w:r>
    </w:p>
    <w:p w14:paraId="4946DA65">
      <w:pPr>
        <w:pStyle w:val="8"/>
        <w:spacing w:line="219" w:lineRule="auto"/>
        <w:ind w:left="3919"/>
        <w:rPr>
          <w:color w:val="auto"/>
          <w:highlight w:val="none"/>
        </w:rPr>
      </w:pPr>
      <w:r>
        <w:rPr>
          <w:color w:val="auto"/>
          <w:spacing w:val="-30"/>
          <w:highlight w:val="none"/>
        </w:rPr>
        <w:t>日期：年</w:t>
      </w:r>
      <w:r>
        <w:rPr>
          <w:rFonts w:hint="eastAsia"/>
          <w:color w:val="auto"/>
          <w:spacing w:val="-30"/>
          <w:highlight w:val="none"/>
          <w:lang w:val="en-US" w:eastAsia="zh-CN"/>
        </w:rPr>
        <w:t xml:space="preserve">  </w:t>
      </w:r>
      <w:r>
        <w:rPr>
          <w:color w:val="auto"/>
          <w:spacing w:val="-30"/>
          <w:highlight w:val="none"/>
        </w:rPr>
        <w:t>月</w:t>
      </w:r>
      <w:r>
        <w:rPr>
          <w:rFonts w:hint="eastAsia"/>
          <w:color w:val="auto"/>
          <w:spacing w:val="-30"/>
          <w:highlight w:val="none"/>
          <w:lang w:val="en-US" w:eastAsia="zh-CN"/>
        </w:rPr>
        <w:t xml:space="preserve">  </w:t>
      </w:r>
      <w:r>
        <w:rPr>
          <w:color w:val="auto"/>
          <w:spacing w:val="-30"/>
          <w:highlight w:val="none"/>
        </w:rPr>
        <w:t>日</w:t>
      </w:r>
    </w:p>
    <w:p w14:paraId="3B1B7D0F">
      <w:pPr>
        <w:spacing w:line="284" w:lineRule="auto"/>
        <w:rPr>
          <w:rFonts w:ascii="Arial"/>
          <w:color w:val="auto"/>
          <w:sz w:val="21"/>
          <w:highlight w:val="none"/>
        </w:rPr>
      </w:pPr>
    </w:p>
    <w:p w14:paraId="67CB173A">
      <w:pPr>
        <w:spacing w:line="285" w:lineRule="auto"/>
        <w:rPr>
          <w:rFonts w:ascii="Arial"/>
          <w:color w:val="auto"/>
          <w:sz w:val="21"/>
          <w:highlight w:val="none"/>
        </w:rPr>
      </w:pPr>
    </w:p>
    <w:p w14:paraId="408759D9">
      <w:pPr>
        <w:pStyle w:val="8"/>
        <w:spacing w:before="78" w:line="360" w:lineRule="auto"/>
        <w:ind w:left="3158"/>
        <w:rPr>
          <w:rFonts w:hint="eastAsia" w:eastAsia="宋体"/>
          <w:color w:val="auto"/>
          <w:highlight w:val="none"/>
          <w:lang w:eastAsia="zh-CN"/>
        </w:rPr>
      </w:pPr>
      <w:r>
        <w:rPr>
          <w:color w:val="auto"/>
          <w:spacing w:val="-13"/>
          <w:highlight w:val="none"/>
        </w:rPr>
        <w:t>被授权人（签字或者电子签名</w:t>
      </w:r>
      <w:r>
        <w:rPr>
          <w:color w:val="auto"/>
          <w:spacing w:val="-9"/>
          <w:highlight w:val="none"/>
        </w:rPr>
        <w:t>）：</w:t>
      </w:r>
    </w:p>
    <w:p w14:paraId="0599AC7D">
      <w:pPr>
        <w:pStyle w:val="8"/>
        <w:spacing w:before="1" w:line="219" w:lineRule="auto"/>
        <w:ind w:left="3919"/>
        <w:rPr>
          <w:color w:val="auto"/>
          <w:highlight w:val="none"/>
        </w:rPr>
      </w:pPr>
      <w:r>
        <w:rPr>
          <w:color w:val="auto"/>
          <w:spacing w:val="-30"/>
          <w:highlight w:val="none"/>
        </w:rPr>
        <w:t>日期：</w:t>
      </w:r>
      <w:r>
        <w:rPr>
          <w:rFonts w:hint="eastAsia"/>
          <w:color w:val="auto"/>
          <w:spacing w:val="-30"/>
          <w:highlight w:val="none"/>
          <w:lang w:val="en-US" w:eastAsia="zh-CN"/>
        </w:rPr>
        <w:t xml:space="preserve">  </w:t>
      </w:r>
      <w:r>
        <w:rPr>
          <w:color w:val="auto"/>
          <w:spacing w:val="-30"/>
          <w:highlight w:val="none"/>
        </w:rPr>
        <w:t>年</w:t>
      </w:r>
      <w:r>
        <w:rPr>
          <w:rFonts w:hint="eastAsia"/>
          <w:color w:val="auto"/>
          <w:spacing w:val="-30"/>
          <w:highlight w:val="none"/>
          <w:lang w:val="en-US" w:eastAsia="zh-CN"/>
        </w:rPr>
        <w:t xml:space="preserve">  </w:t>
      </w:r>
      <w:r>
        <w:rPr>
          <w:color w:val="auto"/>
          <w:spacing w:val="-30"/>
          <w:highlight w:val="none"/>
        </w:rPr>
        <w:t>月</w:t>
      </w:r>
      <w:r>
        <w:rPr>
          <w:rFonts w:hint="eastAsia"/>
          <w:color w:val="auto"/>
          <w:spacing w:val="-30"/>
          <w:highlight w:val="none"/>
          <w:lang w:val="en-US" w:eastAsia="zh-CN"/>
        </w:rPr>
        <w:t xml:space="preserve">  </w:t>
      </w:r>
      <w:r>
        <w:rPr>
          <w:color w:val="auto"/>
          <w:spacing w:val="-30"/>
          <w:highlight w:val="none"/>
        </w:rPr>
        <w:t>日</w:t>
      </w:r>
    </w:p>
    <w:p w14:paraId="568004FC">
      <w:pPr>
        <w:spacing w:line="260" w:lineRule="auto"/>
        <w:rPr>
          <w:rFonts w:ascii="Arial"/>
          <w:color w:val="auto"/>
          <w:sz w:val="21"/>
          <w:highlight w:val="none"/>
        </w:rPr>
      </w:pPr>
    </w:p>
    <w:p w14:paraId="380EF10D">
      <w:pPr>
        <w:spacing w:line="261" w:lineRule="auto"/>
        <w:rPr>
          <w:rFonts w:ascii="Arial"/>
          <w:color w:val="auto"/>
          <w:sz w:val="21"/>
          <w:highlight w:val="none"/>
        </w:rPr>
      </w:pPr>
    </w:p>
    <w:p w14:paraId="0CBAC913">
      <w:pPr>
        <w:pStyle w:val="8"/>
        <w:spacing w:before="79" w:line="468" w:lineRule="exact"/>
        <w:ind w:left="38"/>
        <w:rPr>
          <w:color w:val="auto"/>
          <w:highlight w:val="none"/>
        </w:rPr>
      </w:pPr>
      <w:r>
        <w:rPr>
          <w:color w:val="auto"/>
          <w:position w:val="17"/>
          <w:highlight w:val="none"/>
        </w:rPr>
        <w:t>注：1.法定代表人必须在授权委托书上签字或者盖章或者</w:t>
      </w:r>
      <w:r>
        <w:rPr>
          <w:color w:val="auto"/>
          <w:spacing w:val="-1"/>
          <w:position w:val="17"/>
          <w:highlight w:val="none"/>
        </w:rPr>
        <w:t>电子签名，委托代理人必须</w:t>
      </w:r>
    </w:p>
    <w:p w14:paraId="72F0A105">
      <w:pPr>
        <w:pStyle w:val="8"/>
        <w:spacing w:before="1" w:line="218" w:lineRule="auto"/>
        <w:ind w:left="37"/>
        <w:rPr>
          <w:color w:val="auto"/>
          <w:highlight w:val="none"/>
        </w:rPr>
      </w:pPr>
      <w:r>
        <w:rPr>
          <w:color w:val="auto"/>
          <w:spacing w:val="-6"/>
          <w:highlight w:val="none"/>
        </w:rPr>
        <w:t>在授权委托书上签字或者电子签名，</w:t>
      </w:r>
      <w:r>
        <w:rPr>
          <w:color w:val="auto"/>
          <w:spacing w:val="-6"/>
          <w:highlight w:val="none"/>
          <w14:textOutline w14:w="4354" w14:cap="flat" w14:cmpd="sng">
            <w14:solidFill>
              <w14:srgbClr w14:val="000000"/>
            </w14:solidFill>
            <w14:prstDash w14:val="solid"/>
            <w14:miter w14:val="0"/>
          </w14:textOutline>
        </w:rPr>
        <w:t>否则其响应文件按无效响应处</w:t>
      </w:r>
      <w:r>
        <w:rPr>
          <w:color w:val="auto"/>
          <w:spacing w:val="-7"/>
          <w:highlight w:val="none"/>
          <w14:textOutline w14:w="4354" w14:cap="flat" w14:cmpd="sng">
            <w14:solidFill>
              <w14:srgbClr w14:val="000000"/>
            </w14:solidFill>
            <w14:prstDash w14:val="solid"/>
            <w14:miter w14:val="0"/>
          </w14:textOutline>
        </w:rPr>
        <w:t>理。</w:t>
      </w:r>
    </w:p>
    <w:p w14:paraId="76663510">
      <w:pPr>
        <w:pStyle w:val="8"/>
        <w:spacing w:before="197" w:line="420" w:lineRule="exact"/>
        <w:ind w:right="28"/>
        <w:jc w:val="center"/>
        <w:rPr>
          <w:color w:val="auto"/>
          <w:highlight w:val="none"/>
        </w:rPr>
      </w:pPr>
      <w:r>
        <w:rPr>
          <w:color w:val="auto"/>
          <w:spacing w:val="-3"/>
          <w:position w:val="13"/>
          <w:highlight w:val="none"/>
        </w:rPr>
        <w:t>2.法人、其他组织竞标时“我方”是指“我单位”，</w:t>
      </w:r>
      <w:r>
        <w:rPr>
          <w:color w:val="auto"/>
          <w:spacing w:val="-4"/>
          <w:position w:val="13"/>
          <w:highlight w:val="none"/>
        </w:rPr>
        <w:t>自然人竞标时“我方”是指</w:t>
      </w:r>
    </w:p>
    <w:p w14:paraId="3FBBF9E9">
      <w:pPr>
        <w:pStyle w:val="8"/>
        <w:spacing w:before="1" w:line="218" w:lineRule="auto"/>
        <w:ind w:left="21"/>
        <w:rPr>
          <w:color w:val="auto"/>
          <w:highlight w:val="none"/>
        </w:rPr>
      </w:pPr>
      <w:r>
        <w:rPr>
          <w:color w:val="auto"/>
          <w:spacing w:val="-5"/>
          <w:highlight w:val="none"/>
        </w:rPr>
        <w:t>“本人”。</w:t>
      </w:r>
    </w:p>
    <w:p w14:paraId="315467E3">
      <w:pPr>
        <w:spacing w:line="218" w:lineRule="auto"/>
        <w:rPr>
          <w:color w:val="auto"/>
          <w:highlight w:val="none"/>
        </w:rPr>
        <w:sectPr>
          <w:footerReference r:id="rId48" w:type="default"/>
          <w:pgSz w:w="11906" w:h="16839"/>
          <w:pgMar w:top="1134" w:right="1134" w:bottom="1134" w:left="1134" w:header="1077" w:footer="990" w:gutter="0"/>
          <w:pgNumType w:fmt="decimal"/>
          <w:cols w:space="720" w:num="1"/>
        </w:sectPr>
      </w:pPr>
    </w:p>
    <w:p w14:paraId="3E60065D">
      <w:pPr>
        <w:spacing w:line="290" w:lineRule="auto"/>
        <w:rPr>
          <w:rFonts w:ascii="Arial"/>
          <w:color w:val="auto"/>
          <w:sz w:val="21"/>
          <w:highlight w:val="none"/>
        </w:rPr>
      </w:pPr>
    </w:p>
    <w:p w14:paraId="7E9AA353">
      <w:pPr>
        <w:spacing w:before="189" w:line="173" w:lineRule="auto"/>
        <w:ind w:left="2498"/>
        <w:rPr>
          <w:rFonts w:ascii="微软雅黑" w:hAnsi="微软雅黑" w:eastAsia="微软雅黑" w:cs="微软雅黑"/>
          <w:color w:val="auto"/>
          <w:sz w:val="44"/>
          <w:szCs w:val="44"/>
          <w:highlight w:val="none"/>
        </w:rPr>
      </w:pPr>
      <w:r>
        <w:rPr>
          <w:rFonts w:ascii="微软雅黑" w:hAnsi="微软雅黑" w:eastAsia="微软雅黑" w:cs="微软雅黑"/>
          <w:color w:val="auto"/>
          <w:spacing w:val="-1"/>
          <w:sz w:val="44"/>
          <w:szCs w:val="44"/>
          <w:highlight w:val="none"/>
        </w:rPr>
        <w:t>商务条款偏离表格式</w:t>
      </w:r>
    </w:p>
    <w:p w14:paraId="65403903">
      <w:pPr>
        <w:spacing w:before="2" w:line="220" w:lineRule="auto"/>
        <w:ind w:left="2305"/>
        <w:rPr>
          <w:rFonts w:ascii="微软雅黑" w:hAnsi="微软雅黑" w:eastAsia="微软雅黑" w:cs="微软雅黑"/>
          <w:color w:val="auto"/>
          <w:sz w:val="32"/>
          <w:szCs w:val="32"/>
          <w:highlight w:val="none"/>
        </w:rPr>
      </w:pPr>
      <w:r>
        <w:rPr>
          <w:rFonts w:ascii="微软雅黑" w:hAnsi="微软雅黑" w:eastAsia="微软雅黑" w:cs="微软雅黑"/>
          <w:color w:val="auto"/>
          <w:spacing w:val="-2"/>
          <w:sz w:val="32"/>
          <w:szCs w:val="32"/>
          <w:highlight w:val="none"/>
        </w:rPr>
        <w:t>(注：按采购需求具体条款修改)</w:t>
      </w:r>
    </w:p>
    <w:p w14:paraId="744C4856">
      <w:pPr>
        <w:spacing w:line="352" w:lineRule="auto"/>
        <w:rPr>
          <w:rFonts w:ascii="Arial"/>
          <w:color w:val="auto"/>
          <w:sz w:val="21"/>
          <w:highlight w:val="none"/>
        </w:rPr>
      </w:pPr>
    </w:p>
    <w:p w14:paraId="483C0387">
      <w:pPr>
        <w:pStyle w:val="8"/>
        <w:spacing w:before="78" w:line="455" w:lineRule="auto"/>
        <w:ind w:left="37"/>
        <w:rPr>
          <w:rFonts w:hint="eastAsia" w:eastAsia="宋体"/>
          <w:color w:val="auto"/>
          <w:highlight w:val="none"/>
          <w:lang w:eastAsia="zh-CN"/>
        </w:rPr>
      </w:pPr>
      <w:r>
        <w:rPr>
          <w:color w:val="auto"/>
          <w:spacing w:val="-27"/>
          <w:highlight w:val="none"/>
        </w:rPr>
        <w:t>采购项目编号：</w:t>
      </w:r>
    </w:p>
    <w:p w14:paraId="2682A5D0">
      <w:pPr>
        <w:pStyle w:val="8"/>
        <w:spacing w:before="1" w:line="218" w:lineRule="auto"/>
        <w:ind w:left="37"/>
        <w:rPr>
          <w:rFonts w:hint="eastAsia" w:eastAsia="宋体"/>
          <w:color w:val="auto"/>
          <w:highlight w:val="none"/>
          <w:lang w:eastAsia="zh-CN"/>
        </w:rPr>
      </w:pPr>
      <w:r>
        <w:rPr>
          <w:color w:val="auto"/>
          <w:spacing w:val="-27"/>
          <w:highlight w:val="none"/>
        </w:rPr>
        <w:t>采购项目名称：</w:t>
      </w:r>
    </w:p>
    <w:p w14:paraId="27027861">
      <w:pPr>
        <w:pStyle w:val="8"/>
        <w:spacing w:before="307" w:line="211" w:lineRule="auto"/>
        <w:ind w:left="41"/>
        <w:rPr>
          <w:rFonts w:hint="eastAsia" w:eastAsia="宋体"/>
          <w:color w:val="auto"/>
          <w:highlight w:val="none"/>
          <w:lang w:eastAsia="zh-CN"/>
        </w:rPr>
      </w:pPr>
      <w:r>
        <w:rPr>
          <w:color w:val="auto"/>
          <w:spacing w:val="-31"/>
          <w:w w:val="98"/>
          <w:highlight w:val="none"/>
        </w:rPr>
        <w:t>分标号：</w:t>
      </w:r>
    </w:p>
    <w:tbl>
      <w:tblPr>
        <w:tblStyle w:val="20"/>
        <w:tblW w:w="9243" w:type="dxa"/>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8"/>
        <w:gridCol w:w="2937"/>
        <w:gridCol w:w="2727"/>
        <w:gridCol w:w="1581"/>
      </w:tblGrid>
      <w:tr w14:paraId="09438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998" w:type="dxa"/>
            <w:vAlign w:val="top"/>
          </w:tcPr>
          <w:p w14:paraId="7464EB11">
            <w:pPr>
              <w:pStyle w:val="21"/>
              <w:spacing w:before="116" w:line="220" w:lineRule="auto"/>
              <w:ind w:left="765"/>
              <w:rPr>
                <w:color w:val="auto"/>
                <w:sz w:val="24"/>
                <w:szCs w:val="24"/>
                <w:highlight w:val="none"/>
              </w:rPr>
            </w:pPr>
            <w:r>
              <w:rPr>
                <w:color w:val="auto"/>
                <w:spacing w:val="-4"/>
                <w:sz w:val="24"/>
                <w:szCs w:val="24"/>
                <w:highlight w:val="none"/>
              </w:rPr>
              <w:t>项目</w:t>
            </w:r>
          </w:p>
        </w:tc>
        <w:tc>
          <w:tcPr>
            <w:tcW w:w="2937" w:type="dxa"/>
            <w:vAlign w:val="top"/>
          </w:tcPr>
          <w:p w14:paraId="7EBFE665">
            <w:pPr>
              <w:pStyle w:val="21"/>
              <w:spacing w:before="115" w:line="220" w:lineRule="auto"/>
              <w:ind w:left="270"/>
              <w:rPr>
                <w:color w:val="auto"/>
                <w:sz w:val="24"/>
                <w:szCs w:val="24"/>
                <w:highlight w:val="none"/>
              </w:rPr>
            </w:pPr>
            <w:r>
              <w:rPr>
                <w:color w:val="auto"/>
                <w:spacing w:val="-1"/>
                <w:sz w:val="24"/>
                <w:szCs w:val="24"/>
                <w:highlight w:val="none"/>
              </w:rPr>
              <w:t>磋商文件商务条款要求</w:t>
            </w:r>
          </w:p>
        </w:tc>
        <w:tc>
          <w:tcPr>
            <w:tcW w:w="2727" w:type="dxa"/>
            <w:vAlign w:val="top"/>
          </w:tcPr>
          <w:p w14:paraId="540C6948">
            <w:pPr>
              <w:pStyle w:val="21"/>
              <w:spacing w:before="115" w:line="219" w:lineRule="auto"/>
              <w:ind w:left="649"/>
              <w:rPr>
                <w:color w:val="auto"/>
                <w:sz w:val="24"/>
                <w:szCs w:val="24"/>
                <w:highlight w:val="none"/>
              </w:rPr>
            </w:pPr>
            <w:r>
              <w:rPr>
                <w:color w:val="auto"/>
                <w:spacing w:val="-2"/>
                <w:sz w:val="24"/>
                <w:szCs w:val="24"/>
                <w:highlight w:val="none"/>
              </w:rPr>
              <w:t>供应商的响应</w:t>
            </w:r>
          </w:p>
        </w:tc>
        <w:tc>
          <w:tcPr>
            <w:tcW w:w="1581" w:type="dxa"/>
            <w:vAlign w:val="top"/>
          </w:tcPr>
          <w:p w14:paraId="68A3F6CD">
            <w:pPr>
              <w:pStyle w:val="21"/>
              <w:spacing w:before="115" w:line="220" w:lineRule="auto"/>
              <w:ind w:left="316"/>
              <w:rPr>
                <w:color w:val="auto"/>
                <w:sz w:val="24"/>
                <w:szCs w:val="24"/>
                <w:highlight w:val="none"/>
              </w:rPr>
            </w:pPr>
            <w:r>
              <w:rPr>
                <w:color w:val="auto"/>
                <w:spacing w:val="-2"/>
                <w:sz w:val="24"/>
                <w:szCs w:val="24"/>
                <w:highlight w:val="none"/>
              </w:rPr>
              <w:t>偏离说明</w:t>
            </w:r>
          </w:p>
        </w:tc>
      </w:tr>
      <w:tr w14:paraId="10F35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998" w:type="dxa"/>
            <w:vAlign w:val="top"/>
          </w:tcPr>
          <w:p w14:paraId="05434D2E">
            <w:pPr>
              <w:pStyle w:val="21"/>
              <w:spacing w:before="144" w:line="222" w:lineRule="auto"/>
              <w:ind w:left="282"/>
              <w:rPr>
                <w:color w:val="auto"/>
                <w:sz w:val="24"/>
                <w:szCs w:val="24"/>
                <w:highlight w:val="none"/>
              </w:rPr>
            </w:pPr>
            <w:r>
              <w:rPr>
                <w:color w:val="auto"/>
                <w:spacing w:val="-2"/>
                <w:sz w:val="24"/>
                <w:szCs w:val="24"/>
                <w:highlight w:val="none"/>
              </w:rPr>
              <w:t>合同签订时间</w:t>
            </w:r>
          </w:p>
        </w:tc>
        <w:tc>
          <w:tcPr>
            <w:tcW w:w="2937" w:type="dxa"/>
            <w:vAlign w:val="top"/>
          </w:tcPr>
          <w:p w14:paraId="06FC1217">
            <w:pPr>
              <w:rPr>
                <w:rFonts w:ascii="Arial"/>
                <w:color w:val="auto"/>
                <w:sz w:val="21"/>
                <w:highlight w:val="none"/>
              </w:rPr>
            </w:pPr>
          </w:p>
        </w:tc>
        <w:tc>
          <w:tcPr>
            <w:tcW w:w="2727" w:type="dxa"/>
            <w:vAlign w:val="top"/>
          </w:tcPr>
          <w:p w14:paraId="47291597">
            <w:pPr>
              <w:rPr>
                <w:rFonts w:ascii="Arial"/>
                <w:color w:val="auto"/>
                <w:sz w:val="21"/>
                <w:highlight w:val="none"/>
              </w:rPr>
            </w:pPr>
          </w:p>
        </w:tc>
        <w:tc>
          <w:tcPr>
            <w:tcW w:w="1581" w:type="dxa"/>
            <w:vAlign w:val="top"/>
          </w:tcPr>
          <w:p w14:paraId="34658945">
            <w:pPr>
              <w:rPr>
                <w:rFonts w:ascii="Arial"/>
                <w:color w:val="auto"/>
                <w:sz w:val="21"/>
                <w:highlight w:val="none"/>
              </w:rPr>
            </w:pPr>
          </w:p>
        </w:tc>
      </w:tr>
      <w:tr w14:paraId="200B3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98" w:type="dxa"/>
            <w:vAlign w:val="top"/>
          </w:tcPr>
          <w:p w14:paraId="3F9E77C5">
            <w:pPr>
              <w:pStyle w:val="21"/>
              <w:spacing w:before="147" w:line="220" w:lineRule="auto"/>
              <w:ind w:left="173"/>
              <w:rPr>
                <w:color w:val="auto"/>
                <w:sz w:val="24"/>
                <w:szCs w:val="24"/>
                <w:highlight w:val="none"/>
              </w:rPr>
            </w:pPr>
            <w:r>
              <w:rPr>
                <w:color w:val="auto"/>
                <w:spacing w:val="-3"/>
                <w:sz w:val="24"/>
                <w:szCs w:val="24"/>
                <w:highlight w:val="none"/>
              </w:rPr>
              <w:t>时限及地点要求</w:t>
            </w:r>
          </w:p>
        </w:tc>
        <w:tc>
          <w:tcPr>
            <w:tcW w:w="2937" w:type="dxa"/>
            <w:vAlign w:val="top"/>
          </w:tcPr>
          <w:p w14:paraId="31B79323">
            <w:pPr>
              <w:rPr>
                <w:rFonts w:ascii="Arial"/>
                <w:color w:val="auto"/>
                <w:sz w:val="21"/>
                <w:highlight w:val="none"/>
              </w:rPr>
            </w:pPr>
          </w:p>
        </w:tc>
        <w:tc>
          <w:tcPr>
            <w:tcW w:w="2727" w:type="dxa"/>
            <w:vAlign w:val="top"/>
          </w:tcPr>
          <w:p w14:paraId="569560C2">
            <w:pPr>
              <w:rPr>
                <w:rFonts w:ascii="Arial"/>
                <w:color w:val="auto"/>
                <w:sz w:val="21"/>
                <w:highlight w:val="none"/>
              </w:rPr>
            </w:pPr>
          </w:p>
        </w:tc>
        <w:tc>
          <w:tcPr>
            <w:tcW w:w="1581" w:type="dxa"/>
            <w:vAlign w:val="top"/>
          </w:tcPr>
          <w:p w14:paraId="3C26BD91">
            <w:pPr>
              <w:rPr>
                <w:rFonts w:ascii="Arial"/>
                <w:color w:val="auto"/>
                <w:sz w:val="21"/>
                <w:highlight w:val="none"/>
              </w:rPr>
            </w:pPr>
          </w:p>
        </w:tc>
      </w:tr>
      <w:tr w14:paraId="1B2DC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trPr>
        <w:tc>
          <w:tcPr>
            <w:tcW w:w="1998" w:type="dxa"/>
            <w:vAlign w:val="top"/>
          </w:tcPr>
          <w:p w14:paraId="74CA3CB0">
            <w:pPr>
              <w:pStyle w:val="21"/>
              <w:spacing w:before="113" w:line="220" w:lineRule="auto"/>
              <w:ind w:left="521"/>
              <w:rPr>
                <w:color w:val="auto"/>
                <w:sz w:val="24"/>
                <w:szCs w:val="24"/>
                <w:highlight w:val="none"/>
              </w:rPr>
            </w:pPr>
            <w:r>
              <w:rPr>
                <w:color w:val="auto"/>
                <w:spacing w:val="-2"/>
                <w:sz w:val="24"/>
                <w:szCs w:val="24"/>
                <w:highlight w:val="none"/>
              </w:rPr>
              <w:t>付款条件</w:t>
            </w:r>
          </w:p>
          <w:p w14:paraId="49E6E0CB">
            <w:pPr>
              <w:pStyle w:val="21"/>
              <w:spacing w:before="114" w:line="210" w:lineRule="auto"/>
              <w:ind w:left="168"/>
              <w:rPr>
                <w:color w:val="auto"/>
                <w:sz w:val="24"/>
                <w:szCs w:val="24"/>
                <w:highlight w:val="none"/>
              </w:rPr>
            </w:pPr>
            <w:r>
              <w:rPr>
                <w:color w:val="auto"/>
                <w:spacing w:val="-4"/>
                <w:sz w:val="24"/>
                <w:szCs w:val="24"/>
                <w:highlight w:val="none"/>
              </w:rPr>
              <w:t>（进度和方式）</w:t>
            </w:r>
          </w:p>
        </w:tc>
        <w:tc>
          <w:tcPr>
            <w:tcW w:w="2937" w:type="dxa"/>
            <w:vAlign w:val="top"/>
          </w:tcPr>
          <w:p w14:paraId="244AED6F">
            <w:pPr>
              <w:rPr>
                <w:rFonts w:ascii="Arial"/>
                <w:color w:val="auto"/>
                <w:sz w:val="21"/>
                <w:highlight w:val="none"/>
              </w:rPr>
            </w:pPr>
          </w:p>
        </w:tc>
        <w:tc>
          <w:tcPr>
            <w:tcW w:w="2727" w:type="dxa"/>
            <w:vAlign w:val="top"/>
          </w:tcPr>
          <w:p w14:paraId="63A2C8E2">
            <w:pPr>
              <w:rPr>
                <w:rFonts w:ascii="Arial"/>
                <w:color w:val="auto"/>
                <w:sz w:val="21"/>
                <w:highlight w:val="none"/>
              </w:rPr>
            </w:pPr>
          </w:p>
        </w:tc>
        <w:tc>
          <w:tcPr>
            <w:tcW w:w="1581" w:type="dxa"/>
            <w:vAlign w:val="top"/>
          </w:tcPr>
          <w:p w14:paraId="1B941091">
            <w:pPr>
              <w:rPr>
                <w:rFonts w:ascii="Arial"/>
                <w:color w:val="auto"/>
                <w:sz w:val="21"/>
                <w:highlight w:val="none"/>
              </w:rPr>
            </w:pPr>
          </w:p>
        </w:tc>
      </w:tr>
      <w:tr w14:paraId="42CA7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98" w:type="dxa"/>
            <w:vAlign w:val="top"/>
          </w:tcPr>
          <w:p w14:paraId="1A242529">
            <w:pPr>
              <w:pStyle w:val="21"/>
              <w:spacing w:before="163" w:line="220" w:lineRule="auto"/>
              <w:ind w:left="522"/>
              <w:rPr>
                <w:color w:val="auto"/>
                <w:sz w:val="24"/>
                <w:szCs w:val="24"/>
                <w:highlight w:val="none"/>
              </w:rPr>
            </w:pPr>
            <w:r>
              <w:rPr>
                <w:color w:val="auto"/>
                <w:spacing w:val="-2"/>
                <w:sz w:val="24"/>
                <w:szCs w:val="24"/>
                <w:highlight w:val="none"/>
              </w:rPr>
              <w:t>其他要求</w:t>
            </w:r>
          </w:p>
        </w:tc>
        <w:tc>
          <w:tcPr>
            <w:tcW w:w="2937" w:type="dxa"/>
            <w:vAlign w:val="top"/>
          </w:tcPr>
          <w:p w14:paraId="4167E2EA">
            <w:pPr>
              <w:rPr>
                <w:rFonts w:ascii="Arial"/>
                <w:color w:val="auto"/>
                <w:sz w:val="21"/>
                <w:highlight w:val="none"/>
              </w:rPr>
            </w:pPr>
          </w:p>
        </w:tc>
        <w:tc>
          <w:tcPr>
            <w:tcW w:w="2727" w:type="dxa"/>
            <w:vAlign w:val="top"/>
          </w:tcPr>
          <w:p w14:paraId="0AFA54F9">
            <w:pPr>
              <w:rPr>
                <w:rFonts w:ascii="Arial"/>
                <w:color w:val="auto"/>
                <w:sz w:val="21"/>
                <w:highlight w:val="none"/>
              </w:rPr>
            </w:pPr>
          </w:p>
        </w:tc>
        <w:tc>
          <w:tcPr>
            <w:tcW w:w="1581" w:type="dxa"/>
            <w:vAlign w:val="top"/>
          </w:tcPr>
          <w:p w14:paraId="656D6E65">
            <w:pPr>
              <w:rPr>
                <w:rFonts w:ascii="Arial"/>
                <w:color w:val="auto"/>
                <w:sz w:val="21"/>
                <w:highlight w:val="none"/>
              </w:rPr>
            </w:pPr>
          </w:p>
        </w:tc>
      </w:tr>
      <w:tr w14:paraId="307AB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998" w:type="dxa"/>
            <w:vAlign w:val="top"/>
          </w:tcPr>
          <w:p w14:paraId="27C1887B">
            <w:pPr>
              <w:pStyle w:val="21"/>
              <w:spacing w:before="252" w:line="175" w:lineRule="exact"/>
              <w:ind w:left="896"/>
              <w:rPr>
                <w:color w:val="auto"/>
                <w:sz w:val="24"/>
                <w:szCs w:val="24"/>
                <w:highlight w:val="none"/>
              </w:rPr>
            </w:pPr>
            <w:r>
              <w:rPr>
                <w:color w:val="auto"/>
                <w:position w:val="-3"/>
                <w:sz w:val="24"/>
                <w:szCs w:val="24"/>
                <w:highlight w:val="none"/>
              </w:rPr>
              <w:t>…</w:t>
            </w:r>
          </w:p>
        </w:tc>
        <w:tc>
          <w:tcPr>
            <w:tcW w:w="2937" w:type="dxa"/>
            <w:vAlign w:val="top"/>
          </w:tcPr>
          <w:p w14:paraId="7EEB0A81">
            <w:pPr>
              <w:rPr>
                <w:rFonts w:ascii="Arial"/>
                <w:color w:val="auto"/>
                <w:sz w:val="21"/>
                <w:highlight w:val="none"/>
              </w:rPr>
            </w:pPr>
          </w:p>
        </w:tc>
        <w:tc>
          <w:tcPr>
            <w:tcW w:w="2727" w:type="dxa"/>
            <w:vAlign w:val="top"/>
          </w:tcPr>
          <w:p w14:paraId="34639623">
            <w:pPr>
              <w:rPr>
                <w:rFonts w:ascii="Arial"/>
                <w:color w:val="auto"/>
                <w:sz w:val="21"/>
                <w:highlight w:val="none"/>
              </w:rPr>
            </w:pPr>
          </w:p>
        </w:tc>
        <w:tc>
          <w:tcPr>
            <w:tcW w:w="1581" w:type="dxa"/>
            <w:vAlign w:val="top"/>
          </w:tcPr>
          <w:p w14:paraId="1B2B3316">
            <w:pPr>
              <w:rPr>
                <w:rFonts w:ascii="Arial"/>
                <w:color w:val="auto"/>
                <w:sz w:val="21"/>
                <w:highlight w:val="none"/>
              </w:rPr>
            </w:pPr>
          </w:p>
        </w:tc>
      </w:tr>
    </w:tbl>
    <w:p w14:paraId="7A08315D">
      <w:pPr>
        <w:spacing w:line="251" w:lineRule="auto"/>
        <w:rPr>
          <w:rFonts w:ascii="Arial"/>
          <w:color w:val="auto"/>
          <w:sz w:val="21"/>
          <w:highlight w:val="none"/>
        </w:rPr>
      </w:pPr>
    </w:p>
    <w:p w14:paraId="60E5B382">
      <w:pPr>
        <w:spacing w:line="251" w:lineRule="auto"/>
        <w:rPr>
          <w:rFonts w:ascii="Arial"/>
          <w:color w:val="auto"/>
          <w:sz w:val="21"/>
          <w:highlight w:val="none"/>
        </w:rPr>
      </w:pPr>
    </w:p>
    <w:p w14:paraId="6F89AAB8">
      <w:pPr>
        <w:pStyle w:val="8"/>
        <w:spacing w:before="78" w:line="224" w:lineRule="auto"/>
        <w:ind w:left="38"/>
        <w:rPr>
          <w:color w:val="auto"/>
          <w:highlight w:val="none"/>
        </w:rPr>
      </w:pPr>
      <w:r>
        <w:rPr>
          <w:color w:val="auto"/>
          <w:spacing w:val="-17"/>
          <w:highlight w:val="none"/>
        </w:rPr>
        <w:t>注：</w:t>
      </w:r>
    </w:p>
    <w:p w14:paraId="6E3C2DC9">
      <w:pPr>
        <w:pStyle w:val="8"/>
        <w:spacing w:before="177" w:line="468" w:lineRule="exact"/>
        <w:ind w:left="56"/>
        <w:rPr>
          <w:color w:val="auto"/>
          <w:highlight w:val="none"/>
        </w:rPr>
      </w:pPr>
      <w:r>
        <w:rPr>
          <w:color w:val="auto"/>
          <w:spacing w:val="-4"/>
          <w:position w:val="17"/>
          <w:highlight w:val="none"/>
        </w:rPr>
        <w:t>1.说明：应对照磋商文件“第三章采购需求”中的“</w:t>
      </w:r>
      <w:r>
        <w:rPr>
          <w:color w:val="auto"/>
          <w:spacing w:val="-4"/>
          <w:position w:val="17"/>
          <w:highlight w:val="none"/>
          <w14:textOutline w14:w="4354" w14:cap="flat" w14:cmpd="sng">
            <w14:solidFill>
              <w14:srgbClr w14:val="000000"/>
            </w14:solidFill>
            <w14:prstDash w14:val="solid"/>
            <w14:miter w14:val="0"/>
          </w14:textOutline>
        </w:rPr>
        <w:t>商务条款</w:t>
      </w:r>
      <w:r>
        <w:rPr>
          <w:color w:val="auto"/>
          <w:spacing w:val="-4"/>
          <w:position w:val="17"/>
          <w:highlight w:val="none"/>
        </w:rPr>
        <w:t>”逐条作出明确响应，</w:t>
      </w:r>
    </w:p>
    <w:p w14:paraId="42383967">
      <w:pPr>
        <w:pStyle w:val="8"/>
        <w:spacing w:before="1" w:line="219" w:lineRule="auto"/>
        <w:ind w:left="44"/>
        <w:rPr>
          <w:color w:val="auto"/>
          <w:highlight w:val="none"/>
        </w:rPr>
      </w:pPr>
      <w:r>
        <w:rPr>
          <w:color w:val="auto"/>
          <w:spacing w:val="-6"/>
          <w:highlight w:val="none"/>
        </w:rPr>
        <w:t>并作出偏离说明。</w:t>
      </w:r>
    </w:p>
    <w:p w14:paraId="65387535">
      <w:pPr>
        <w:pStyle w:val="8"/>
        <w:spacing w:before="182" w:line="360" w:lineRule="auto"/>
        <w:ind w:left="21" w:right="402" w:firstLine="19"/>
        <w:jc w:val="both"/>
        <w:rPr>
          <w:color w:val="auto"/>
          <w:highlight w:val="none"/>
        </w:rPr>
      </w:pPr>
      <w:r>
        <w:rPr>
          <w:color w:val="auto"/>
          <w:spacing w:val="-1"/>
          <w:highlight w:val="none"/>
        </w:rPr>
        <w:t>2.供应商应根据自身的承诺，对照磋商文件要求在“偏离说</w:t>
      </w:r>
      <w:r>
        <w:rPr>
          <w:color w:val="auto"/>
          <w:spacing w:val="-2"/>
          <w:highlight w:val="none"/>
        </w:rPr>
        <w:t>明”中注明“正偏离”、</w:t>
      </w:r>
      <w:r>
        <w:rPr>
          <w:color w:val="auto"/>
          <w:highlight w:val="none"/>
        </w:rPr>
        <w:t>“负偏离”或者“无偏离”。既不属于“正偏离”也不属于“负偏离”即为“无偏</w:t>
      </w:r>
      <w:r>
        <w:rPr>
          <w:color w:val="auto"/>
          <w:spacing w:val="-11"/>
          <w:highlight w:val="none"/>
        </w:rPr>
        <w:t>离”。</w:t>
      </w:r>
    </w:p>
    <w:p w14:paraId="1E37D767">
      <w:pPr>
        <w:spacing w:line="284" w:lineRule="auto"/>
        <w:rPr>
          <w:rFonts w:ascii="Arial"/>
          <w:color w:val="auto"/>
          <w:sz w:val="21"/>
          <w:highlight w:val="none"/>
        </w:rPr>
      </w:pPr>
    </w:p>
    <w:p w14:paraId="5B24DB25">
      <w:pPr>
        <w:spacing w:line="284" w:lineRule="auto"/>
        <w:rPr>
          <w:rFonts w:ascii="Arial"/>
          <w:color w:val="auto"/>
          <w:sz w:val="21"/>
          <w:highlight w:val="none"/>
        </w:rPr>
      </w:pPr>
    </w:p>
    <w:p w14:paraId="20AEB6E1">
      <w:pPr>
        <w:pStyle w:val="8"/>
        <w:spacing w:before="78" w:line="360" w:lineRule="auto"/>
        <w:ind w:left="999"/>
        <w:rPr>
          <w:rFonts w:hint="eastAsia" w:eastAsia="宋体"/>
          <w:color w:val="auto"/>
          <w:highlight w:val="none"/>
          <w:lang w:eastAsia="zh-CN"/>
        </w:rPr>
      </w:pPr>
      <w:r>
        <w:rPr>
          <w:color w:val="auto"/>
          <w:spacing w:val="-9"/>
          <w:highlight w:val="none"/>
        </w:rPr>
        <w:t>法定代表人</w:t>
      </w:r>
      <w:r>
        <w:rPr>
          <w:rFonts w:hint="eastAsia"/>
          <w:color w:val="auto"/>
          <w:spacing w:val="-9"/>
          <w:highlight w:val="none"/>
          <w:lang w:eastAsia="zh-CN"/>
        </w:rPr>
        <w:t>（</w:t>
      </w:r>
      <w:r>
        <w:rPr>
          <w:rFonts w:hint="eastAsia"/>
          <w:color w:val="auto"/>
          <w:spacing w:val="-9"/>
          <w:highlight w:val="none"/>
          <w:lang w:val="en-US" w:eastAsia="zh-CN"/>
        </w:rPr>
        <w:t>负责人</w:t>
      </w:r>
      <w:r>
        <w:rPr>
          <w:rFonts w:hint="eastAsia"/>
          <w:color w:val="auto"/>
          <w:spacing w:val="-9"/>
          <w:highlight w:val="none"/>
          <w:lang w:eastAsia="zh-CN"/>
        </w:rPr>
        <w:t>）</w:t>
      </w:r>
      <w:r>
        <w:rPr>
          <w:color w:val="auto"/>
          <w:spacing w:val="-9"/>
          <w:highlight w:val="none"/>
        </w:rPr>
        <w:t>或者委托代理人（签字或电子签名</w:t>
      </w:r>
      <w:r>
        <w:rPr>
          <w:color w:val="auto"/>
          <w:spacing w:val="-4"/>
          <w:highlight w:val="none"/>
        </w:rPr>
        <w:t>）：</w:t>
      </w:r>
    </w:p>
    <w:p w14:paraId="46F201C8">
      <w:pPr>
        <w:pStyle w:val="8"/>
        <w:spacing w:before="1" w:line="218" w:lineRule="auto"/>
        <w:ind w:left="2678"/>
        <w:rPr>
          <w:rFonts w:hint="eastAsia" w:eastAsia="宋体"/>
          <w:color w:val="auto"/>
          <w:highlight w:val="none"/>
          <w:lang w:eastAsia="zh-CN"/>
        </w:rPr>
      </w:pPr>
      <w:r>
        <w:rPr>
          <w:color w:val="auto"/>
          <w:spacing w:val="-19"/>
          <w:highlight w:val="none"/>
        </w:rPr>
        <w:t>供应商（电子签章</w:t>
      </w:r>
      <w:r>
        <w:rPr>
          <w:color w:val="auto"/>
          <w:spacing w:val="-17"/>
          <w:highlight w:val="none"/>
        </w:rPr>
        <w:t>）：</w:t>
      </w:r>
    </w:p>
    <w:p w14:paraId="76487C85">
      <w:pPr>
        <w:pStyle w:val="8"/>
        <w:spacing w:before="197" w:line="220" w:lineRule="auto"/>
        <w:ind w:firstLine="3600" w:firstLineChars="2000"/>
        <w:rPr>
          <w:color w:val="auto"/>
          <w:highlight w:val="none"/>
        </w:rPr>
      </w:pPr>
      <w:r>
        <w:rPr>
          <w:color w:val="auto"/>
          <w:spacing w:val="-30"/>
          <w:highlight w:val="none"/>
        </w:rPr>
        <w:t>日期：</w:t>
      </w:r>
      <w:r>
        <w:rPr>
          <w:rFonts w:hint="eastAsia"/>
          <w:color w:val="auto"/>
          <w:spacing w:val="-30"/>
          <w:highlight w:val="none"/>
          <w:lang w:val="en-US" w:eastAsia="zh-CN"/>
        </w:rPr>
        <w:t xml:space="preserve">   </w:t>
      </w:r>
      <w:r>
        <w:rPr>
          <w:color w:val="auto"/>
          <w:spacing w:val="-30"/>
          <w:highlight w:val="none"/>
        </w:rPr>
        <w:t>年</w:t>
      </w:r>
      <w:r>
        <w:rPr>
          <w:rFonts w:hint="eastAsia"/>
          <w:color w:val="auto"/>
          <w:spacing w:val="-30"/>
          <w:highlight w:val="none"/>
          <w:lang w:val="en-US" w:eastAsia="zh-CN"/>
        </w:rPr>
        <w:t xml:space="preserve">   </w:t>
      </w:r>
      <w:r>
        <w:rPr>
          <w:color w:val="auto"/>
          <w:spacing w:val="-30"/>
          <w:highlight w:val="none"/>
        </w:rPr>
        <w:t>月</w:t>
      </w:r>
      <w:r>
        <w:rPr>
          <w:rFonts w:hint="eastAsia"/>
          <w:color w:val="auto"/>
          <w:spacing w:val="-30"/>
          <w:highlight w:val="none"/>
          <w:lang w:val="en-US" w:eastAsia="zh-CN"/>
        </w:rPr>
        <w:t xml:space="preserve">    </w:t>
      </w:r>
      <w:r>
        <w:rPr>
          <w:color w:val="auto"/>
          <w:spacing w:val="-30"/>
          <w:highlight w:val="none"/>
        </w:rPr>
        <w:t>日</w:t>
      </w:r>
    </w:p>
    <w:p w14:paraId="1C2FB47A">
      <w:pPr>
        <w:spacing w:line="220" w:lineRule="auto"/>
        <w:rPr>
          <w:color w:val="auto"/>
          <w:highlight w:val="none"/>
        </w:rPr>
        <w:sectPr>
          <w:headerReference r:id="rId49" w:type="default"/>
          <w:footerReference r:id="rId50" w:type="default"/>
          <w:pgSz w:w="11906" w:h="16839"/>
          <w:pgMar w:top="1134" w:right="1134" w:bottom="1134" w:left="1134" w:header="0" w:footer="990" w:gutter="0"/>
          <w:pgNumType w:fmt="decimal"/>
          <w:cols w:space="720" w:num="1"/>
        </w:sectPr>
      </w:pPr>
    </w:p>
    <w:p w14:paraId="0E833AA7">
      <w:pPr>
        <w:spacing w:line="274" w:lineRule="auto"/>
        <w:rPr>
          <w:rFonts w:ascii="Arial"/>
          <w:color w:val="auto"/>
          <w:sz w:val="21"/>
          <w:highlight w:val="none"/>
        </w:rPr>
      </w:pPr>
    </w:p>
    <w:p w14:paraId="79576B55">
      <w:pPr>
        <w:spacing w:line="274" w:lineRule="auto"/>
        <w:rPr>
          <w:rFonts w:ascii="Arial"/>
          <w:color w:val="auto"/>
          <w:sz w:val="21"/>
          <w:highlight w:val="none"/>
        </w:rPr>
      </w:pPr>
    </w:p>
    <w:p w14:paraId="3CD06A14">
      <w:pPr>
        <w:spacing w:before="189" w:line="183" w:lineRule="auto"/>
        <w:ind w:left="2577"/>
        <w:rPr>
          <w:rFonts w:ascii="微软雅黑" w:hAnsi="微软雅黑" w:eastAsia="微软雅黑" w:cs="微软雅黑"/>
          <w:color w:val="auto"/>
          <w:sz w:val="44"/>
          <w:szCs w:val="44"/>
          <w:highlight w:val="none"/>
        </w:rPr>
      </w:pPr>
      <w:r>
        <w:rPr>
          <w:rFonts w:ascii="微软雅黑" w:hAnsi="微软雅黑" w:eastAsia="微软雅黑" w:cs="微软雅黑"/>
          <w:color w:val="auto"/>
          <w:spacing w:val="-1"/>
          <w:sz w:val="44"/>
          <w:szCs w:val="44"/>
          <w:highlight w:val="none"/>
        </w:rPr>
        <w:t>技术要求偏离表格式</w:t>
      </w:r>
    </w:p>
    <w:p w14:paraId="5FD7F576">
      <w:pPr>
        <w:spacing w:line="453" w:lineRule="auto"/>
        <w:rPr>
          <w:rFonts w:ascii="Arial"/>
          <w:color w:val="auto"/>
          <w:sz w:val="21"/>
          <w:highlight w:val="none"/>
        </w:rPr>
      </w:pPr>
    </w:p>
    <w:p w14:paraId="020391F6">
      <w:pPr>
        <w:pStyle w:val="8"/>
        <w:spacing w:before="78" w:line="360" w:lineRule="auto"/>
        <w:ind w:left="121"/>
        <w:rPr>
          <w:rFonts w:hint="eastAsia" w:eastAsia="宋体"/>
          <w:color w:val="auto"/>
          <w:highlight w:val="none"/>
          <w:lang w:eastAsia="zh-CN"/>
        </w:rPr>
      </w:pPr>
      <w:r>
        <w:rPr>
          <w:color w:val="auto"/>
          <w:spacing w:val="-27"/>
          <w:highlight w:val="none"/>
        </w:rPr>
        <w:t>采购项目编号：</w:t>
      </w:r>
    </w:p>
    <w:p w14:paraId="1D136C6A">
      <w:pPr>
        <w:pStyle w:val="8"/>
        <w:spacing w:before="1" w:line="218" w:lineRule="auto"/>
        <w:ind w:left="121"/>
        <w:rPr>
          <w:rFonts w:hint="eastAsia" w:eastAsia="宋体"/>
          <w:color w:val="auto"/>
          <w:highlight w:val="none"/>
          <w:lang w:eastAsia="zh-CN"/>
        </w:rPr>
      </w:pPr>
      <w:r>
        <w:rPr>
          <w:color w:val="auto"/>
          <w:spacing w:val="-27"/>
          <w:highlight w:val="none"/>
        </w:rPr>
        <w:t>采购项目名称：</w:t>
      </w:r>
    </w:p>
    <w:p w14:paraId="7546A744">
      <w:pPr>
        <w:pStyle w:val="8"/>
        <w:spacing w:before="183" w:line="220" w:lineRule="auto"/>
        <w:ind w:left="125"/>
        <w:rPr>
          <w:rFonts w:hint="eastAsia" w:eastAsia="宋体"/>
          <w:color w:val="auto"/>
          <w:highlight w:val="none"/>
          <w:lang w:eastAsia="zh-CN"/>
        </w:rPr>
      </w:pPr>
      <w:r>
        <w:rPr>
          <w:color w:val="auto"/>
          <w:spacing w:val="-31"/>
          <w:w w:val="98"/>
          <w:highlight w:val="none"/>
        </w:rPr>
        <w:t>分标号：</w:t>
      </w:r>
    </w:p>
    <w:p w14:paraId="18F2F3C4">
      <w:pPr>
        <w:spacing w:line="65" w:lineRule="exact"/>
        <w:rPr>
          <w:color w:val="auto"/>
          <w:highlight w:val="none"/>
        </w:rPr>
      </w:pPr>
    </w:p>
    <w:tbl>
      <w:tblPr>
        <w:tblStyle w:val="20"/>
        <w:tblW w:w="9095" w:type="dxa"/>
        <w:tblInd w:w="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20"/>
        <w:gridCol w:w="914"/>
        <w:gridCol w:w="3035"/>
        <w:gridCol w:w="2731"/>
        <w:gridCol w:w="1495"/>
      </w:tblGrid>
      <w:tr w14:paraId="5C814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4" w:hRule="atLeast"/>
        </w:trPr>
        <w:tc>
          <w:tcPr>
            <w:tcW w:w="920" w:type="dxa"/>
            <w:tcBorders>
              <w:top w:val="single" w:color="000000" w:sz="4" w:space="0"/>
              <w:left w:val="single" w:color="000000" w:sz="4" w:space="0"/>
            </w:tcBorders>
            <w:vAlign w:val="top"/>
          </w:tcPr>
          <w:p w14:paraId="0BFCA944">
            <w:pPr>
              <w:pStyle w:val="21"/>
              <w:spacing w:before="115" w:line="221" w:lineRule="auto"/>
              <w:ind w:left="221"/>
              <w:rPr>
                <w:color w:val="auto"/>
                <w:sz w:val="24"/>
                <w:szCs w:val="24"/>
                <w:highlight w:val="none"/>
              </w:rPr>
            </w:pPr>
            <w:r>
              <w:rPr>
                <w:color w:val="auto"/>
                <w:spacing w:val="-3"/>
                <w:sz w:val="24"/>
                <w:szCs w:val="24"/>
                <w:highlight w:val="none"/>
              </w:rPr>
              <w:t>序号</w:t>
            </w:r>
          </w:p>
        </w:tc>
        <w:tc>
          <w:tcPr>
            <w:tcW w:w="914" w:type="dxa"/>
            <w:tcBorders>
              <w:top w:val="single" w:color="000000" w:sz="4" w:space="0"/>
              <w:right w:val="single" w:color="000000" w:sz="4" w:space="0"/>
            </w:tcBorders>
            <w:vAlign w:val="top"/>
          </w:tcPr>
          <w:p w14:paraId="2E438D03">
            <w:pPr>
              <w:pStyle w:val="21"/>
              <w:spacing w:before="115" w:line="222" w:lineRule="auto"/>
              <w:ind w:left="218"/>
              <w:rPr>
                <w:color w:val="auto"/>
                <w:sz w:val="24"/>
                <w:szCs w:val="24"/>
                <w:highlight w:val="none"/>
              </w:rPr>
            </w:pPr>
            <w:r>
              <w:rPr>
                <w:color w:val="auto"/>
                <w:spacing w:val="-4"/>
                <w:sz w:val="24"/>
                <w:szCs w:val="24"/>
                <w:highlight w:val="none"/>
              </w:rPr>
              <w:t>名称</w:t>
            </w:r>
          </w:p>
        </w:tc>
        <w:tc>
          <w:tcPr>
            <w:tcW w:w="3035" w:type="dxa"/>
            <w:tcBorders>
              <w:top w:val="single" w:color="000000" w:sz="4" w:space="0"/>
              <w:left w:val="single" w:color="000000" w:sz="4" w:space="0"/>
            </w:tcBorders>
            <w:vAlign w:val="top"/>
          </w:tcPr>
          <w:p w14:paraId="357A3612">
            <w:pPr>
              <w:pStyle w:val="21"/>
              <w:spacing w:before="115" w:line="220" w:lineRule="auto"/>
              <w:ind w:left="559"/>
              <w:rPr>
                <w:color w:val="auto"/>
                <w:sz w:val="24"/>
                <w:szCs w:val="24"/>
                <w:highlight w:val="none"/>
              </w:rPr>
            </w:pPr>
            <w:r>
              <w:rPr>
                <w:color w:val="auto"/>
                <w:spacing w:val="-1"/>
                <w:sz w:val="24"/>
                <w:szCs w:val="24"/>
                <w:highlight w:val="none"/>
              </w:rPr>
              <w:t>磋商文件服务需求</w:t>
            </w:r>
          </w:p>
        </w:tc>
        <w:tc>
          <w:tcPr>
            <w:tcW w:w="2731" w:type="dxa"/>
            <w:tcBorders>
              <w:top w:val="single" w:color="000000" w:sz="4" w:space="0"/>
            </w:tcBorders>
            <w:vAlign w:val="top"/>
          </w:tcPr>
          <w:p w14:paraId="2B9BDB15">
            <w:pPr>
              <w:pStyle w:val="21"/>
              <w:spacing w:before="116" w:line="220" w:lineRule="auto"/>
              <w:ind w:left="891"/>
              <w:rPr>
                <w:color w:val="auto"/>
                <w:sz w:val="24"/>
                <w:szCs w:val="24"/>
                <w:highlight w:val="none"/>
              </w:rPr>
            </w:pPr>
            <w:r>
              <w:rPr>
                <w:color w:val="auto"/>
                <w:spacing w:val="-3"/>
                <w:sz w:val="24"/>
                <w:szCs w:val="24"/>
                <w:highlight w:val="none"/>
              </w:rPr>
              <w:t>竞标响应</w:t>
            </w:r>
          </w:p>
        </w:tc>
        <w:tc>
          <w:tcPr>
            <w:tcW w:w="1495" w:type="dxa"/>
            <w:tcBorders>
              <w:top w:val="single" w:color="000000" w:sz="4" w:space="0"/>
              <w:right w:val="single" w:color="000000" w:sz="4" w:space="0"/>
            </w:tcBorders>
            <w:vAlign w:val="top"/>
          </w:tcPr>
          <w:p w14:paraId="64B10C25">
            <w:pPr>
              <w:pStyle w:val="21"/>
              <w:spacing w:before="115" w:line="220" w:lineRule="auto"/>
              <w:ind w:left="270"/>
              <w:rPr>
                <w:color w:val="auto"/>
                <w:sz w:val="24"/>
                <w:szCs w:val="24"/>
                <w:highlight w:val="none"/>
              </w:rPr>
            </w:pPr>
            <w:r>
              <w:rPr>
                <w:color w:val="auto"/>
                <w:spacing w:val="-3"/>
                <w:sz w:val="24"/>
                <w:szCs w:val="24"/>
                <w:highlight w:val="none"/>
              </w:rPr>
              <w:t>偏离说明</w:t>
            </w:r>
          </w:p>
        </w:tc>
      </w:tr>
      <w:tr w14:paraId="7979E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920" w:type="dxa"/>
            <w:tcBorders>
              <w:left w:val="single" w:color="000000" w:sz="4" w:space="0"/>
            </w:tcBorders>
            <w:vAlign w:val="top"/>
          </w:tcPr>
          <w:p w14:paraId="3998B760">
            <w:pPr>
              <w:pStyle w:val="21"/>
              <w:spacing w:before="149" w:line="182" w:lineRule="auto"/>
              <w:ind w:left="420"/>
              <w:rPr>
                <w:color w:val="auto"/>
                <w:sz w:val="24"/>
                <w:szCs w:val="24"/>
                <w:highlight w:val="none"/>
              </w:rPr>
            </w:pPr>
            <w:r>
              <w:rPr>
                <w:color w:val="auto"/>
                <w:sz w:val="24"/>
                <w:szCs w:val="24"/>
                <w:highlight w:val="none"/>
              </w:rPr>
              <w:t>1</w:t>
            </w:r>
          </w:p>
        </w:tc>
        <w:tc>
          <w:tcPr>
            <w:tcW w:w="914" w:type="dxa"/>
            <w:tcBorders>
              <w:right w:val="single" w:color="000000" w:sz="4" w:space="0"/>
            </w:tcBorders>
            <w:vAlign w:val="top"/>
          </w:tcPr>
          <w:p w14:paraId="1CE72831">
            <w:pPr>
              <w:rPr>
                <w:rFonts w:ascii="Arial"/>
                <w:color w:val="auto"/>
                <w:sz w:val="21"/>
                <w:highlight w:val="none"/>
              </w:rPr>
            </w:pPr>
          </w:p>
        </w:tc>
        <w:tc>
          <w:tcPr>
            <w:tcW w:w="3035" w:type="dxa"/>
            <w:tcBorders>
              <w:left w:val="single" w:color="000000" w:sz="4" w:space="0"/>
            </w:tcBorders>
            <w:vAlign w:val="top"/>
          </w:tcPr>
          <w:p w14:paraId="75ACD63C">
            <w:pPr>
              <w:rPr>
                <w:rFonts w:ascii="Arial"/>
                <w:color w:val="auto"/>
                <w:sz w:val="21"/>
                <w:highlight w:val="none"/>
              </w:rPr>
            </w:pPr>
          </w:p>
        </w:tc>
        <w:tc>
          <w:tcPr>
            <w:tcW w:w="2731" w:type="dxa"/>
            <w:vAlign w:val="top"/>
          </w:tcPr>
          <w:p w14:paraId="26FA5B03">
            <w:pPr>
              <w:rPr>
                <w:rFonts w:ascii="Arial"/>
                <w:color w:val="auto"/>
                <w:sz w:val="21"/>
                <w:highlight w:val="none"/>
              </w:rPr>
            </w:pPr>
          </w:p>
        </w:tc>
        <w:tc>
          <w:tcPr>
            <w:tcW w:w="1495" w:type="dxa"/>
            <w:tcBorders>
              <w:right w:val="single" w:color="000000" w:sz="4" w:space="0"/>
            </w:tcBorders>
            <w:vAlign w:val="top"/>
          </w:tcPr>
          <w:p w14:paraId="20117F28">
            <w:pPr>
              <w:rPr>
                <w:rFonts w:ascii="Arial"/>
                <w:color w:val="auto"/>
                <w:sz w:val="21"/>
                <w:highlight w:val="none"/>
              </w:rPr>
            </w:pPr>
          </w:p>
        </w:tc>
      </w:tr>
      <w:tr w14:paraId="39C84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920" w:type="dxa"/>
            <w:tcBorders>
              <w:left w:val="single" w:color="000000" w:sz="4" w:space="0"/>
            </w:tcBorders>
            <w:vAlign w:val="top"/>
          </w:tcPr>
          <w:p w14:paraId="6E29FC5F">
            <w:pPr>
              <w:pStyle w:val="21"/>
              <w:spacing w:before="152" w:line="181" w:lineRule="auto"/>
              <w:ind w:left="405"/>
              <w:rPr>
                <w:color w:val="auto"/>
                <w:sz w:val="24"/>
                <w:szCs w:val="24"/>
                <w:highlight w:val="none"/>
              </w:rPr>
            </w:pPr>
            <w:r>
              <w:rPr>
                <w:color w:val="auto"/>
                <w:sz w:val="24"/>
                <w:szCs w:val="24"/>
                <w:highlight w:val="none"/>
              </w:rPr>
              <w:t>2</w:t>
            </w:r>
          </w:p>
        </w:tc>
        <w:tc>
          <w:tcPr>
            <w:tcW w:w="914" w:type="dxa"/>
            <w:tcBorders>
              <w:right w:val="single" w:color="000000" w:sz="4" w:space="0"/>
            </w:tcBorders>
            <w:vAlign w:val="top"/>
          </w:tcPr>
          <w:p w14:paraId="78C6EDE7">
            <w:pPr>
              <w:rPr>
                <w:rFonts w:ascii="Arial"/>
                <w:color w:val="auto"/>
                <w:sz w:val="21"/>
                <w:highlight w:val="none"/>
              </w:rPr>
            </w:pPr>
          </w:p>
        </w:tc>
        <w:tc>
          <w:tcPr>
            <w:tcW w:w="3035" w:type="dxa"/>
            <w:tcBorders>
              <w:left w:val="single" w:color="000000" w:sz="4" w:space="0"/>
            </w:tcBorders>
            <w:vAlign w:val="top"/>
          </w:tcPr>
          <w:p w14:paraId="430A27BD">
            <w:pPr>
              <w:rPr>
                <w:rFonts w:ascii="Arial"/>
                <w:color w:val="auto"/>
                <w:sz w:val="21"/>
                <w:highlight w:val="none"/>
              </w:rPr>
            </w:pPr>
          </w:p>
        </w:tc>
        <w:tc>
          <w:tcPr>
            <w:tcW w:w="2731" w:type="dxa"/>
            <w:vAlign w:val="top"/>
          </w:tcPr>
          <w:p w14:paraId="152AC040">
            <w:pPr>
              <w:rPr>
                <w:rFonts w:ascii="Arial"/>
                <w:color w:val="auto"/>
                <w:sz w:val="21"/>
                <w:highlight w:val="none"/>
              </w:rPr>
            </w:pPr>
          </w:p>
        </w:tc>
        <w:tc>
          <w:tcPr>
            <w:tcW w:w="1495" w:type="dxa"/>
            <w:tcBorders>
              <w:right w:val="single" w:color="000000" w:sz="4" w:space="0"/>
            </w:tcBorders>
            <w:vAlign w:val="top"/>
          </w:tcPr>
          <w:p w14:paraId="29541FB2">
            <w:pPr>
              <w:rPr>
                <w:rFonts w:ascii="Arial"/>
                <w:color w:val="auto"/>
                <w:sz w:val="21"/>
                <w:highlight w:val="none"/>
              </w:rPr>
            </w:pPr>
          </w:p>
        </w:tc>
      </w:tr>
      <w:tr w14:paraId="53A5B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920" w:type="dxa"/>
            <w:tcBorders>
              <w:left w:val="single" w:color="000000" w:sz="4" w:space="0"/>
            </w:tcBorders>
            <w:vAlign w:val="top"/>
          </w:tcPr>
          <w:p w14:paraId="39B2E51D">
            <w:pPr>
              <w:pStyle w:val="21"/>
              <w:spacing w:before="153" w:line="181" w:lineRule="auto"/>
              <w:ind w:left="407"/>
              <w:rPr>
                <w:color w:val="auto"/>
                <w:sz w:val="24"/>
                <w:szCs w:val="24"/>
                <w:highlight w:val="none"/>
              </w:rPr>
            </w:pPr>
            <w:r>
              <w:rPr>
                <w:color w:val="auto"/>
                <w:sz w:val="24"/>
                <w:szCs w:val="24"/>
                <w:highlight w:val="none"/>
              </w:rPr>
              <w:t>3</w:t>
            </w:r>
          </w:p>
        </w:tc>
        <w:tc>
          <w:tcPr>
            <w:tcW w:w="914" w:type="dxa"/>
            <w:tcBorders>
              <w:right w:val="single" w:color="000000" w:sz="4" w:space="0"/>
            </w:tcBorders>
            <w:vAlign w:val="top"/>
          </w:tcPr>
          <w:p w14:paraId="15C9A02F">
            <w:pPr>
              <w:rPr>
                <w:rFonts w:ascii="Arial"/>
                <w:color w:val="auto"/>
                <w:sz w:val="21"/>
                <w:highlight w:val="none"/>
              </w:rPr>
            </w:pPr>
          </w:p>
        </w:tc>
        <w:tc>
          <w:tcPr>
            <w:tcW w:w="3035" w:type="dxa"/>
            <w:tcBorders>
              <w:left w:val="single" w:color="000000" w:sz="4" w:space="0"/>
            </w:tcBorders>
            <w:vAlign w:val="top"/>
          </w:tcPr>
          <w:p w14:paraId="06717235">
            <w:pPr>
              <w:rPr>
                <w:rFonts w:ascii="Arial"/>
                <w:color w:val="auto"/>
                <w:sz w:val="21"/>
                <w:highlight w:val="none"/>
              </w:rPr>
            </w:pPr>
          </w:p>
        </w:tc>
        <w:tc>
          <w:tcPr>
            <w:tcW w:w="2731" w:type="dxa"/>
            <w:vAlign w:val="top"/>
          </w:tcPr>
          <w:p w14:paraId="1CF9ACA9">
            <w:pPr>
              <w:rPr>
                <w:rFonts w:ascii="Arial"/>
                <w:color w:val="auto"/>
                <w:sz w:val="21"/>
                <w:highlight w:val="none"/>
              </w:rPr>
            </w:pPr>
          </w:p>
        </w:tc>
        <w:tc>
          <w:tcPr>
            <w:tcW w:w="1495" w:type="dxa"/>
            <w:tcBorders>
              <w:right w:val="single" w:color="000000" w:sz="4" w:space="0"/>
            </w:tcBorders>
            <w:vAlign w:val="top"/>
          </w:tcPr>
          <w:p w14:paraId="1AED9D73">
            <w:pPr>
              <w:rPr>
                <w:rFonts w:ascii="Arial"/>
                <w:color w:val="auto"/>
                <w:sz w:val="21"/>
                <w:highlight w:val="none"/>
              </w:rPr>
            </w:pPr>
          </w:p>
        </w:tc>
      </w:tr>
      <w:tr w14:paraId="75961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920" w:type="dxa"/>
            <w:tcBorders>
              <w:left w:val="single" w:color="000000" w:sz="4" w:space="0"/>
            </w:tcBorders>
            <w:vAlign w:val="top"/>
          </w:tcPr>
          <w:p w14:paraId="21CD1F66">
            <w:pPr>
              <w:pStyle w:val="21"/>
              <w:spacing w:before="155" w:line="181" w:lineRule="auto"/>
              <w:ind w:left="401"/>
              <w:rPr>
                <w:color w:val="auto"/>
                <w:sz w:val="24"/>
                <w:szCs w:val="24"/>
                <w:highlight w:val="none"/>
              </w:rPr>
            </w:pPr>
            <w:r>
              <w:rPr>
                <w:color w:val="auto"/>
                <w:sz w:val="24"/>
                <w:szCs w:val="24"/>
                <w:highlight w:val="none"/>
              </w:rPr>
              <w:t>4</w:t>
            </w:r>
          </w:p>
        </w:tc>
        <w:tc>
          <w:tcPr>
            <w:tcW w:w="914" w:type="dxa"/>
            <w:tcBorders>
              <w:right w:val="single" w:color="000000" w:sz="4" w:space="0"/>
            </w:tcBorders>
            <w:vAlign w:val="top"/>
          </w:tcPr>
          <w:p w14:paraId="23707718">
            <w:pPr>
              <w:rPr>
                <w:rFonts w:ascii="Arial"/>
                <w:color w:val="auto"/>
                <w:sz w:val="21"/>
                <w:highlight w:val="none"/>
              </w:rPr>
            </w:pPr>
          </w:p>
        </w:tc>
        <w:tc>
          <w:tcPr>
            <w:tcW w:w="3035" w:type="dxa"/>
            <w:tcBorders>
              <w:left w:val="single" w:color="000000" w:sz="4" w:space="0"/>
            </w:tcBorders>
            <w:vAlign w:val="top"/>
          </w:tcPr>
          <w:p w14:paraId="071F2339">
            <w:pPr>
              <w:rPr>
                <w:rFonts w:ascii="Arial"/>
                <w:color w:val="auto"/>
                <w:sz w:val="21"/>
                <w:highlight w:val="none"/>
              </w:rPr>
            </w:pPr>
          </w:p>
        </w:tc>
        <w:tc>
          <w:tcPr>
            <w:tcW w:w="2731" w:type="dxa"/>
            <w:vAlign w:val="top"/>
          </w:tcPr>
          <w:p w14:paraId="4F366E36">
            <w:pPr>
              <w:rPr>
                <w:rFonts w:ascii="Arial"/>
                <w:color w:val="auto"/>
                <w:sz w:val="21"/>
                <w:highlight w:val="none"/>
              </w:rPr>
            </w:pPr>
          </w:p>
        </w:tc>
        <w:tc>
          <w:tcPr>
            <w:tcW w:w="1495" w:type="dxa"/>
            <w:tcBorders>
              <w:right w:val="single" w:color="000000" w:sz="4" w:space="0"/>
            </w:tcBorders>
            <w:vAlign w:val="top"/>
          </w:tcPr>
          <w:p w14:paraId="2422F4DF">
            <w:pPr>
              <w:rPr>
                <w:rFonts w:ascii="Arial"/>
                <w:color w:val="auto"/>
                <w:sz w:val="21"/>
                <w:highlight w:val="none"/>
              </w:rPr>
            </w:pPr>
          </w:p>
        </w:tc>
      </w:tr>
      <w:tr w14:paraId="3C127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920" w:type="dxa"/>
            <w:tcBorders>
              <w:left w:val="single" w:color="000000" w:sz="4" w:space="0"/>
            </w:tcBorders>
            <w:vAlign w:val="top"/>
          </w:tcPr>
          <w:p w14:paraId="3D52A16E">
            <w:pPr>
              <w:pStyle w:val="21"/>
              <w:spacing w:before="157" w:line="180" w:lineRule="auto"/>
              <w:ind w:left="407"/>
              <w:rPr>
                <w:color w:val="auto"/>
                <w:sz w:val="24"/>
                <w:szCs w:val="24"/>
                <w:highlight w:val="none"/>
              </w:rPr>
            </w:pPr>
            <w:r>
              <w:rPr>
                <w:color w:val="auto"/>
                <w:sz w:val="24"/>
                <w:szCs w:val="24"/>
                <w:highlight w:val="none"/>
              </w:rPr>
              <w:t>5</w:t>
            </w:r>
          </w:p>
        </w:tc>
        <w:tc>
          <w:tcPr>
            <w:tcW w:w="914" w:type="dxa"/>
            <w:tcBorders>
              <w:right w:val="single" w:color="000000" w:sz="4" w:space="0"/>
            </w:tcBorders>
            <w:vAlign w:val="top"/>
          </w:tcPr>
          <w:p w14:paraId="43AFEB15">
            <w:pPr>
              <w:rPr>
                <w:rFonts w:ascii="Arial"/>
                <w:color w:val="auto"/>
                <w:sz w:val="21"/>
                <w:highlight w:val="none"/>
              </w:rPr>
            </w:pPr>
          </w:p>
        </w:tc>
        <w:tc>
          <w:tcPr>
            <w:tcW w:w="3035" w:type="dxa"/>
            <w:tcBorders>
              <w:left w:val="single" w:color="000000" w:sz="4" w:space="0"/>
            </w:tcBorders>
            <w:vAlign w:val="top"/>
          </w:tcPr>
          <w:p w14:paraId="338EBBFE">
            <w:pPr>
              <w:rPr>
                <w:rFonts w:ascii="Arial"/>
                <w:color w:val="auto"/>
                <w:sz w:val="21"/>
                <w:highlight w:val="none"/>
              </w:rPr>
            </w:pPr>
          </w:p>
        </w:tc>
        <w:tc>
          <w:tcPr>
            <w:tcW w:w="2731" w:type="dxa"/>
            <w:vAlign w:val="top"/>
          </w:tcPr>
          <w:p w14:paraId="4D301ACF">
            <w:pPr>
              <w:rPr>
                <w:rFonts w:ascii="Arial"/>
                <w:color w:val="auto"/>
                <w:sz w:val="21"/>
                <w:highlight w:val="none"/>
              </w:rPr>
            </w:pPr>
          </w:p>
        </w:tc>
        <w:tc>
          <w:tcPr>
            <w:tcW w:w="1495" w:type="dxa"/>
            <w:tcBorders>
              <w:right w:val="single" w:color="000000" w:sz="4" w:space="0"/>
            </w:tcBorders>
            <w:vAlign w:val="top"/>
          </w:tcPr>
          <w:p w14:paraId="054AB767">
            <w:pPr>
              <w:rPr>
                <w:rFonts w:ascii="Arial"/>
                <w:color w:val="auto"/>
                <w:sz w:val="21"/>
                <w:highlight w:val="none"/>
              </w:rPr>
            </w:pPr>
          </w:p>
        </w:tc>
      </w:tr>
      <w:tr w14:paraId="142B2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9" w:hRule="atLeast"/>
        </w:trPr>
        <w:tc>
          <w:tcPr>
            <w:tcW w:w="920" w:type="dxa"/>
            <w:tcBorders>
              <w:left w:val="single" w:color="000000" w:sz="4" w:space="0"/>
              <w:bottom w:val="single" w:color="000000" w:sz="4" w:space="0"/>
            </w:tcBorders>
            <w:vAlign w:val="top"/>
          </w:tcPr>
          <w:p w14:paraId="7C95F275">
            <w:pPr>
              <w:pStyle w:val="21"/>
              <w:spacing w:before="219" w:line="174" w:lineRule="exact"/>
              <w:ind w:left="357"/>
              <w:rPr>
                <w:color w:val="auto"/>
                <w:sz w:val="24"/>
                <w:szCs w:val="24"/>
                <w:highlight w:val="none"/>
              </w:rPr>
            </w:pPr>
            <w:r>
              <w:rPr>
                <w:color w:val="auto"/>
                <w:position w:val="-3"/>
                <w:sz w:val="24"/>
                <w:szCs w:val="24"/>
                <w:highlight w:val="none"/>
              </w:rPr>
              <w:t>…</w:t>
            </w:r>
          </w:p>
        </w:tc>
        <w:tc>
          <w:tcPr>
            <w:tcW w:w="914" w:type="dxa"/>
            <w:tcBorders>
              <w:bottom w:val="single" w:color="000000" w:sz="4" w:space="0"/>
              <w:right w:val="single" w:color="000000" w:sz="4" w:space="0"/>
            </w:tcBorders>
            <w:vAlign w:val="top"/>
          </w:tcPr>
          <w:p w14:paraId="563B6F0C">
            <w:pPr>
              <w:rPr>
                <w:rFonts w:ascii="Arial"/>
                <w:color w:val="auto"/>
                <w:sz w:val="21"/>
                <w:highlight w:val="none"/>
              </w:rPr>
            </w:pPr>
          </w:p>
        </w:tc>
        <w:tc>
          <w:tcPr>
            <w:tcW w:w="3035" w:type="dxa"/>
            <w:tcBorders>
              <w:left w:val="single" w:color="000000" w:sz="4" w:space="0"/>
              <w:bottom w:val="single" w:color="000000" w:sz="4" w:space="0"/>
            </w:tcBorders>
            <w:vAlign w:val="top"/>
          </w:tcPr>
          <w:p w14:paraId="0AF1D648">
            <w:pPr>
              <w:rPr>
                <w:rFonts w:ascii="Arial"/>
                <w:color w:val="auto"/>
                <w:sz w:val="21"/>
                <w:highlight w:val="none"/>
              </w:rPr>
            </w:pPr>
          </w:p>
        </w:tc>
        <w:tc>
          <w:tcPr>
            <w:tcW w:w="2731" w:type="dxa"/>
            <w:tcBorders>
              <w:bottom w:val="single" w:color="000000" w:sz="4" w:space="0"/>
            </w:tcBorders>
            <w:vAlign w:val="top"/>
          </w:tcPr>
          <w:p w14:paraId="1C512EDC">
            <w:pPr>
              <w:rPr>
                <w:rFonts w:ascii="Arial"/>
                <w:color w:val="auto"/>
                <w:sz w:val="21"/>
                <w:highlight w:val="none"/>
              </w:rPr>
            </w:pPr>
          </w:p>
        </w:tc>
        <w:tc>
          <w:tcPr>
            <w:tcW w:w="1495" w:type="dxa"/>
            <w:tcBorders>
              <w:bottom w:val="single" w:color="000000" w:sz="4" w:space="0"/>
              <w:right w:val="single" w:color="000000" w:sz="4" w:space="0"/>
            </w:tcBorders>
            <w:vAlign w:val="top"/>
          </w:tcPr>
          <w:p w14:paraId="77D05CA0">
            <w:pPr>
              <w:rPr>
                <w:rFonts w:ascii="Arial"/>
                <w:color w:val="auto"/>
                <w:sz w:val="21"/>
                <w:highlight w:val="none"/>
              </w:rPr>
            </w:pPr>
          </w:p>
        </w:tc>
      </w:tr>
    </w:tbl>
    <w:p w14:paraId="5FB05298">
      <w:pPr>
        <w:spacing w:line="251" w:lineRule="auto"/>
        <w:rPr>
          <w:rFonts w:ascii="Arial"/>
          <w:color w:val="auto"/>
          <w:sz w:val="21"/>
          <w:highlight w:val="none"/>
        </w:rPr>
      </w:pPr>
    </w:p>
    <w:p w14:paraId="08237E2F">
      <w:pPr>
        <w:spacing w:line="251" w:lineRule="auto"/>
        <w:rPr>
          <w:rFonts w:ascii="Arial"/>
          <w:color w:val="auto"/>
          <w:sz w:val="21"/>
          <w:highlight w:val="none"/>
        </w:rPr>
      </w:pPr>
    </w:p>
    <w:p w14:paraId="671005AF">
      <w:pPr>
        <w:pStyle w:val="8"/>
        <w:spacing w:before="79" w:line="224" w:lineRule="auto"/>
        <w:ind w:left="122"/>
        <w:rPr>
          <w:color w:val="auto"/>
          <w:highlight w:val="none"/>
        </w:rPr>
      </w:pPr>
      <w:r>
        <w:rPr>
          <w:color w:val="auto"/>
          <w:spacing w:val="-17"/>
          <w:highlight w:val="none"/>
        </w:rPr>
        <w:t>注：</w:t>
      </w:r>
    </w:p>
    <w:p w14:paraId="1D1E39D9">
      <w:pPr>
        <w:pStyle w:val="8"/>
        <w:spacing w:before="177" w:line="468" w:lineRule="exact"/>
        <w:jc w:val="right"/>
        <w:rPr>
          <w:color w:val="auto"/>
          <w:highlight w:val="none"/>
        </w:rPr>
      </w:pPr>
      <w:r>
        <w:rPr>
          <w:color w:val="auto"/>
          <w:spacing w:val="-4"/>
          <w:position w:val="17"/>
          <w:highlight w:val="none"/>
        </w:rPr>
        <w:t>1.说明：应对照磋商文件“第三章采购需求”中的</w:t>
      </w:r>
      <w:r>
        <w:rPr>
          <w:color w:val="auto"/>
          <w:spacing w:val="-4"/>
          <w:position w:val="17"/>
          <w:highlight w:val="none"/>
          <w14:textOutline w14:w="4354" w14:cap="flat" w14:cmpd="sng">
            <w14:solidFill>
              <w14:srgbClr w14:val="000000"/>
            </w14:solidFill>
            <w14:prstDash w14:val="solid"/>
            <w14:miter w14:val="0"/>
          </w14:textOutline>
        </w:rPr>
        <w:t>“技术要求”</w:t>
      </w:r>
      <w:r>
        <w:rPr>
          <w:color w:val="auto"/>
          <w:spacing w:val="-4"/>
          <w:position w:val="17"/>
          <w:highlight w:val="none"/>
        </w:rPr>
        <w:t>逐条作出明确响应，</w:t>
      </w:r>
    </w:p>
    <w:p w14:paraId="46B362EA">
      <w:pPr>
        <w:pStyle w:val="8"/>
        <w:spacing w:before="1" w:line="219" w:lineRule="auto"/>
        <w:ind w:left="128"/>
        <w:rPr>
          <w:color w:val="auto"/>
          <w:highlight w:val="none"/>
        </w:rPr>
      </w:pPr>
      <w:r>
        <w:rPr>
          <w:color w:val="auto"/>
          <w:spacing w:val="-6"/>
          <w:highlight w:val="none"/>
        </w:rPr>
        <w:t>并作出偏离说明。</w:t>
      </w:r>
    </w:p>
    <w:p w14:paraId="48445427">
      <w:pPr>
        <w:pStyle w:val="8"/>
        <w:spacing w:before="182" w:line="360" w:lineRule="auto"/>
        <w:ind w:left="125" w:right="186"/>
        <w:jc w:val="both"/>
        <w:rPr>
          <w:color w:val="auto"/>
          <w:highlight w:val="none"/>
        </w:rPr>
      </w:pPr>
      <w:r>
        <w:rPr>
          <w:color w:val="auto"/>
          <w:spacing w:val="12"/>
          <w:highlight w:val="none"/>
        </w:rPr>
        <w:t>2.供应商应根据自身的承诺，对照磋商文件要求，</w:t>
      </w:r>
      <w:r>
        <w:rPr>
          <w:color w:val="auto"/>
          <w:spacing w:val="11"/>
          <w:highlight w:val="none"/>
        </w:rPr>
        <w:t>在“偏离说明”中注明“正偏</w:t>
      </w:r>
      <w:r>
        <w:rPr>
          <w:color w:val="auto"/>
          <w:spacing w:val="1"/>
          <w:highlight w:val="none"/>
        </w:rPr>
        <w:t>离”、“负偏离”或者“无偏离”。既不属于“正偏离”也不属于“</w:t>
      </w:r>
      <w:r>
        <w:rPr>
          <w:color w:val="auto"/>
          <w:highlight w:val="none"/>
        </w:rPr>
        <w:t>负偏离”即为</w:t>
      </w:r>
      <w:r>
        <w:rPr>
          <w:color w:val="auto"/>
          <w:spacing w:val="-4"/>
          <w:highlight w:val="none"/>
        </w:rPr>
        <w:t>“无偏离”。</w:t>
      </w:r>
    </w:p>
    <w:p w14:paraId="59AAD206">
      <w:pPr>
        <w:spacing w:line="258" w:lineRule="auto"/>
        <w:rPr>
          <w:rFonts w:ascii="Arial"/>
          <w:color w:val="auto"/>
          <w:sz w:val="21"/>
          <w:highlight w:val="none"/>
        </w:rPr>
      </w:pPr>
    </w:p>
    <w:p w14:paraId="06F1E68B">
      <w:pPr>
        <w:spacing w:line="258" w:lineRule="auto"/>
        <w:rPr>
          <w:rFonts w:ascii="Arial"/>
          <w:color w:val="auto"/>
          <w:sz w:val="21"/>
          <w:highlight w:val="none"/>
        </w:rPr>
      </w:pPr>
    </w:p>
    <w:p w14:paraId="44FE3092">
      <w:pPr>
        <w:spacing w:line="259" w:lineRule="auto"/>
        <w:rPr>
          <w:rFonts w:ascii="Arial"/>
          <w:color w:val="auto"/>
          <w:sz w:val="21"/>
          <w:highlight w:val="none"/>
        </w:rPr>
      </w:pPr>
    </w:p>
    <w:p w14:paraId="35477B86">
      <w:pPr>
        <w:spacing w:line="259" w:lineRule="auto"/>
        <w:rPr>
          <w:rFonts w:ascii="Arial"/>
          <w:color w:val="auto"/>
          <w:sz w:val="21"/>
          <w:highlight w:val="none"/>
        </w:rPr>
      </w:pPr>
    </w:p>
    <w:p w14:paraId="68BAE380">
      <w:pPr>
        <w:pStyle w:val="8"/>
        <w:spacing w:before="78" w:line="360" w:lineRule="auto"/>
        <w:ind w:left="1083"/>
        <w:rPr>
          <w:rFonts w:hint="eastAsia" w:eastAsia="宋体"/>
          <w:color w:val="auto"/>
          <w:highlight w:val="none"/>
          <w:lang w:eastAsia="zh-CN"/>
        </w:rPr>
      </w:pPr>
      <w:r>
        <w:rPr>
          <w:color w:val="auto"/>
          <w:spacing w:val="-9"/>
          <w:highlight w:val="none"/>
        </w:rPr>
        <w:t>法定代表人</w:t>
      </w:r>
      <w:r>
        <w:rPr>
          <w:rFonts w:hint="eastAsia"/>
          <w:color w:val="auto"/>
          <w:spacing w:val="-9"/>
          <w:highlight w:val="none"/>
          <w:lang w:eastAsia="zh-CN"/>
        </w:rPr>
        <w:t>（</w:t>
      </w:r>
      <w:r>
        <w:rPr>
          <w:rFonts w:hint="eastAsia"/>
          <w:color w:val="auto"/>
          <w:spacing w:val="-9"/>
          <w:highlight w:val="none"/>
          <w:lang w:val="en-US" w:eastAsia="zh-CN"/>
        </w:rPr>
        <w:t>负责人</w:t>
      </w:r>
      <w:r>
        <w:rPr>
          <w:rFonts w:hint="eastAsia"/>
          <w:color w:val="auto"/>
          <w:spacing w:val="-9"/>
          <w:highlight w:val="none"/>
          <w:lang w:eastAsia="zh-CN"/>
        </w:rPr>
        <w:t>）</w:t>
      </w:r>
      <w:r>
        <w:rPr>
          <w:color w:val="auto"/>
          <w:spacing w:val="-9"/>
          <w:highlight w:val="none"/>
        </w:rPr>
        <w:t>或者委托代理人（签字或电子签名</w:t>
      </w:r>
      <w:r>
        <w:rPr>
          <w:color w:val="auto"/>
          <w:spacing w:val="-4"/>
          <w:highlight w:val="none"/>
        </w:rPr>
        <w:t>）：</w:t>
      </w:r>
    </w:p>
    <w:p w14:paraId="1D2A01BF">
      <w:pPr>
        <w:pStyle w:val="8"/>
        <w:spacing w:before="1" w:line="218" w:lineRule="auto"/>
        <w:ind w:left="2762"/>
        <w:rPr>
          <w:rFonts w:hint="eastAsia" w:eastAsia="宋体"/>
          <w:color w:val="auto"/>
          <w:highlight w:val="none"/>
          <w:lang w:eastAsia="zh-CN"/>
        </w:rPr>
      </w:pPr>
      <w:r>
        <w:rPr>
          <w:color w:val="auto"/>
          <w:spacing w:val="-19"/>
          <w:highlight w:val="none"/>
        </w:rPr>
        <w:t>供应商（电子签章</w:t>
      </w:r>
      <w:r>
        <w:rPr>
          <w:color w:val="auto"/>
          <w:spacing w:val="-17"/>
          <w:highlight w:val="none"/>
        </w:rPr>
        <w:t>）：</w:t>
      </w:r>
    </w:p>
    <w:p w14:paraId="1752705D">
      <w:pPr>
        <w:pStyle w:val="8"/>
        <w:spacing w:before="183" w:line="220" w:lineRule="auto"/>
        <w:ind w:left="4243"/>
        <w:rPr>
          <w:color w:val="auto"/>
          <w:highlight w:val="none"/>
        </w:rPr>
      </w:pPr>
      <w:r>
        <w:rPr>
          <w:color w:val="auto"/>
          <w:spacing w:val="-30"/>
          <w:highlight w:val="none"/>
        </w:rPr>
        <w:t>日期：</w:t>
      </w:r>
      <w:r>
        <w:rPr>
          <w:rFonts w:hint="eastAsia"/>
          <w:color w:val="auto"/>
          <w:spacing w:val="-30"/>
          <w:highlight w:val="none"/>
          <w:lang w:val="en-US" w:eastAsia="zh-CN"/>
        </w:rPr>
        <w:t xml:space="preserve">   </w:t>
      </w:r>
      <w:r>
        <w:rPr>
          <w:color w:val="auto"/>
          <w:spacing w:val="-30"/>
          <w:highlight w:val="none"/>
        </w:rPr>
        <w:t>年</w:t>
      </w:r>
      <w:r>
        <w:rPr>
          <w:rFonts w:hint="eastAsia"/>
          <w:color w:val="auto"/>
          <w:spacing w:val="-30"/>
          <w:highlight w:val="none"/>
          <w:lang w:val="en-US" w:eastAsia="zh-CN"/>
        </w:rPr>
        <w:t xml:space="preserve">   </w:t>
      </w:r>
      <w:r>
        <w:rPr>
          <w:color w:val="auto"/>
          <w:spacing w:val="-30"/>
          <w:highlight w:val="none"/>
        </w:rPr>
        <w:t>月</w:t>
      </w:r>
      <w:r>
        <w:rPr>
          <w:rFonts w:hint="eastAsia"/>
          <w:color w:val="auto"/>
          <w:spacing w:val="-30"/>
          <w:highlight w:val="none"/>
          <w:lang w:val="en-US" w:eastAsia="zh-CN"/>
        </w:rPr>
        <w:t xml:space="preserve">    </w:t>
      </w:r>
      <w:r>
        <w:rPr>
          <w:color w:val="auto"/>
          <w:spacing w:val="-30"/>
          <w:highlight w:val="none"/>
        </w:rPr>
        <w:t>日</w:t>
      </w:r>
    </w:p>
    <w:p w14:paraId="7CE6DEBC">
      <w:pPr>
        <w:spacing w:line="220" w:lineRule="auto"/>
        <w:rPr>
          <w:color w:val="auto"/>
          <w:highlight w:val="none"/>
        </w:rPr>
        <w:sectPr>
          <w:footerReference r:id="rId51" w:type="default"/>
          <w:pgSz w:w="11906" w:h="16839"/>
          <w:pgMar w:top="1134" w:right="1134" w:bottom="1134" w:left="1134" w:header="0" w:footer="990" w:gutter="0"/>
          <w:pgNumType w:fmt="decimal"/>
          <w:cols w:space="720" w:num="1"/>
        </w:sectPr>
      </w:pPr>
    </w:p>
    <w:p w14:paraId="4F013CA9">
      <w:pPr>
        <w:spacing w:line="286" w:lineRule="auto"/>
        <w:rPr>
          <w:rFonts w:ascii="Arial"/>
          <w:color w:val="auto"/>
          <w:sz w:val="21"/>
          <w:highlight w:val="none"/>
        </w:rPr>
      </w:pPr>
    </w:p>
    <w:p w14:paraId="035E5EF4">
      <w:pPr>
        <w:spacing w:line="287" w:lineRule="auto"/>
        <w:rPr>
          <w:rFonts w:ascii="Arial"/>
          <w:color w:val="auto"/>
          <w:sz w:val="21"/>
          <w:highlight w:val="none"/>
        </w:rPr>
      </w:pPr>
    </w:p>
    <w:p w14:paraId="71DEFDED">
      <w:pPr>
        <w:pStyle w:val="8"/>
        <w:spacing w:before="78" w:line="220" w:lineRule="auto"/>
        <w:ind w:left="268"/>
        <w:rPr>
          <w:color w:val="auto"/>
          <w:highlight w:val="none"/>
        </w:rPr>
      </w:pPr>
      <w:r>
        <w:rPr>
          <w:color w:val="auto"/>
          <w:spacing w:val="-1"/>
          <w:highlight w:val="none"/>
          <w14:textOutline w14:w="4354" w14:cap="flat" w14:cmpd="sng">
            <w14:solidFill>
              <w14:srgbClr w14:val="000000"/>
            </w14:solidFill>
            <w14:prstDash w14:val="solid"/>
            <w14:miter w14:val="0"/>
          </w14:textOutline>
        </w:rPr>
        <w:t>项目实施人员一览表格式</w:t>
      </w:r>
    </w:p>
    <w:p w14:paraId="1D1D28F5">
      <w:pPr>
        <w:spacing w:line="276" w:lineRule="auto"/>
        <w:rPr>
          <w:rFonts w:ascii="Arial"/>
          <w:color w:val="auto"/>
          <w:sz w:val="21"/>
          <w:highlight w:val="none"/>
        </w:rPr>
      </w:pPr>
    </w:p>
    <w:p w14:paraId="76D26866">
      <w:pPr>
        <w:spacing w:line="277" w:lineRule="auto"/>
        <w:rPr>
          <w:rFonts w:ascii="Arial"/>
          <w:color w:val="auto"/>
          <w:sz w:val="21"/>
          <w:highlight w:val="none"/>
        </w:rPr>
      </w:pPr>
    </w:p>
    <w:p w14:paraId="4F462ACC">
      <w:pPr>
        <w:pStyle w:val="8"/>
        <w:spacing w:before="104" w:line="220" w:lineRule="auto"/>
        <w:ind w:left="3195"/>
        <w:rPr>
          <w:color w:val="auto"/>
          <w:sz w:val="32"/>
          <w:szCs w:val="32"/>
          <w:highlight w:val="none"/>
        </w:rPr>
      </w:pPr>
      <w:r>
        <w:rPr>
          <w:color w:val="auto"/>
          <w:spacing w:val="-1"/>
          <w:sz w:val="32"/>
          <w:szCs w:val="32"/>
          <w:highlight w:val="none"/>
          <w14:textOutline w14:w="5805" w14:cap="flat" w14:cmpd="sng">
            <w14:solidFill>
              <w14:srgbClr w14:val="000000"/>
            </w14:solidFill>
            <w14:prstDash w14:val="solid"/>
            <w14:miter w14:val="0"/>
          </w14:textOutline>
        </w:rPr>
        <w:t>项目实施人员一览表</w:t>
      </w:r>
    </w:p>
    <w:p w14:paraId="3FA4686E">
      <w:pPr>
        <w:pStyle w:val="8"/>
        <w:spacing w:before="203" w:line="220" w:lineRule="auto"/>
        <w:ind w:left="122"/>
        <w:rPr>
          <w:color w:val="auto"/>
          <w:highlight w:val="none"/>
        </w:rPr>
      </w:pPr>
      <w:r>
        <w:rPr>
          <w:color w:val="auto"/>
          <w:spacing w:val="-22"/>
          <w:highlight w:val="none"/>
        </w:rPr>
        <w:t>所竞分标：分标</w:t>
      </w:r>
    </w:p>
    <w:p w14:paraId="1A372908">
      <w:pPr>
        <w:spacing w:line="65" w:lineRule="exact"/>
        <w:rPr>
          <w:color w:val="auto"/>
          <w:highlight w:val="none"/>
        </w:rPr>
      </w:pPr>
    </w:p>
    <w:tbl>
      <w:tblPr>
        <w:tblStyle w:val="20"/>
        <w:tblW w:w="889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1"/>
        <w:gridCol w:w="708"/>
        <w:gridCol w:w="708"/>
        <w:gridCol w:w="1699"/>
        <w:gridCol w:w="1418"/>
        <w:gridCol w:w="1696"/>
        <w:gridCol w:w="929"/>
        <w:gridCol w:w="917"/>
      </w:tblGrid>
      <w:tr w14:paraId="559EB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9" w:hRule="atLeast"/>
        </w:trPr>
        <w:tc>
          <w:tcPr>
            <w:tcW w:w="821" w:type="dxa"/>
            <w:vAlign w:val="top"/>
          </w:tcPr>
          <w:p w14:paraId="4E9BDCE4">
            <w:pPr>
              <w:spacing w:line="241" w:lineRule="auto"/>
              <w:rPr>
                <w:rFonts w:ascii="Arial"/>
                <w:color w:val="auto"/>
                <w:sz w:val="21"/>
                <w:highlight w:val="none"/>
              </w:rPr>
            </w:pPr>
          </w:p>
          <w:p w14:paraId="71BC7C83">
            <w:pPr>
              <w:spacing w:line="242" w:lineRule="auto"/>
              <w:rPr>
                <w:rFonts w:ascii="Arial"/>
                <w:color w:val="auto"/>
                <w:sz w:val="21"/>
                <w:highlight w:val="none"/>
              </w:rPr>
            </w:pPr>
          </w:p>
          <w:p w14:paraId="080E9758">
            <w:pPr>
              <w:spacing w:line="242" w:lineRule="auto"/>
              <w:rPr>
                <w:rFonts w:ascii="Arial"/>
                <w:color w:val="auto"/>
                <w:sz w:val="21"/>
                <w:highlight w:val="none"/>
              </w:rPr>
            </w:pPr>
          </w:p>
          <w:p w14:paraId="28020B50">
            <w:pPr>
              <w:spacing w:line="242" w:lineRule="auto"/>
              <w:rPr>
                <w:rFonts w:ascii="Arial"/>
                <w:color w:val="auto"/>
                <w:sz w:val="21"/>
                <w:highlight w:val="none"/>
              </w:rPr>
            </w:pPr>
          </w:p>
          <w:p w14:paraId="298D5A35">
            <w:pPr>
              <w:pStyle w:val="21"/>
              <w:spacing w:before="78" w:line="220" w:lineRule="auto"/>
              <w:ind w:left="172"/>
              <w:rPr>
                <w:color w:val="auto"/>
                <w:sz w:val="24"/>
                <w:szCs w:val="24"/>
                <w:highlight w:val="none"/>
              </w:rPr>
            </w:pPr>
            <w:r>
              <w:rPr>
                <w:color w:val="auto"/>
                <w:spacing w:val="-3"/>
                <w:sz w:val="24"/>
                <w:szCs w:val="24"/>
                <w:highlight w:val="none"/>
              </w:rPr>
              <w:t>姓名</w:t>
            </w:r>
          </w:p>
        </w:tc>
        <w:tc>
          <w:tcPr>
            <w:tcW w:w="708" w:type="dxa"/>
            <w:vAlign w:val="top"/>
          </w:tcPr>
          <w:p w14:paraId="56314D28">
            <w:pPr>
              <w:spacing w:line="241" w:lineRule="auto"/>
              <w:rPr>
                <w:rFonts w:ascii="Arial"/>
                <w:color w:val="auto"/>
                <w:sz w:val="21"/>
                <w:highlight w:val="none"/>
              </w:rPr>
            </w:pPr>
          </w:p>
          <w:p w14:paraId="78049731">
            <w:pPr>
              <w:spacing w:line="242" w:lineRule="auto"/>
              <w:rPr>
                <w:rFonts w:ascii="Arial"/>
                <w:color w:val="auto"/>
                <w:sz w:val="21"/>
                <w:highlight w:val="none"/>
              </w:rPr>
            </w:pPr>
          </w:p>
          <w:p w14:paraId="6ED7DB94">
            <w:pPr>
              <w:spacing w:line="242" w:lineRule="auto"/>
              <w:rPr>
                <w:rFonts w:ascii="Arial"/>
                <w:color w:val="auto"/>
                <w:sz w:val="21"/>
                <w:highlight w:val="none"/>
              </w:rPr>
            </w:pPr>
          </w:p>
          <w:p w14:paraId="2E0C34B4">
            <w:pPr>
              <w:spacing w:line="242" w:lineRule="auto"/>
              <w:rPr>
                <w:rFonts w:ascii="Arial"/>
                <w:color w:val="auto"/>
                <w:sz w:val="21"/>
                <w:highlight w:val="none"/>
              </w:rPr>
            </w:pPr>
          </w:p>
          <w:p w14:paraId="2E595AD4">
            <w:pPr>
              <w:pStyle w:val="21"/>
              <w:spacing w:before="78" w:line="222" w:lineRule="auto"/>
              <w:ind w:left="115"/>
              <w:rPr>
                <w:color w:val="auto"/>
                <w:sz w:val="24"/>
                <w:szCs w:val="24"/>
                <w:highlight w:val="none"/>
              </w:rPr>
            </w:pPr>
            <w:r>
              <w:rPr>
                <w:color w:val="auto"/>
                <w:spacing w:val="-3"/>
                <w:sz w:val="24"/>
                <w:szCs w:val="24"/>
                <w:highlight w:val="none"/>
              </w:rPr>
              <w:t>职称</w:t>
            </w:r>
          </w:p>
        </w:tc>
        <w:tc>
          <w:tcPr>
            <w:tcW w:w="708" w:type="dxa"/>
            <w:vAlign w:val="top"/>
          </w:tcPr>
          <w:p w14:paraId="35003A60">
            <w:pPr>
              <w:spacing w:line="242" w:lineRule="auto"/>
              <w:rPr>
                <w:rFonts w:ascii="Arial"/>
                <w:color w:val="auto"/>
                <w:sz w:val="21"/>
                <w:highlight w:val="none"/>
              </w:rPr>
            </w:pPr>
          </w:p>
          <w:p w14:paraId="25B81C2B">
            <w:pPr>
              <w:spacing w:line="242" w:lineRule="auto"/>
              <w:rPr>
                <w:rFonts w:ascii="Arial"/>
                <w:color w:val="auto"/>
                <w:sz w:val="21"/>
                <w:highlight w:val="none"/>
              </w:rPr>
            </w:pPr>
          </w:p>
          <w:p w14:paraId="536087B1">
            <w:pPr>
              <w:spacing w:line="242" w:lineRule="auto"/>
              <w:rPr>
                <w:rFonts w:ascii="Arial"/>
                <w:color w:val="auto"/>
                <w:sz w:val="21"/>
                <w:highlight w:val="none"/>
              </w:rPr>
            </w:pPr>
          </w:p>
          <w:p w14:paraId="2A42F46D">
            <w:pPr>
              <w:spacing w:line="242" w:lineRule="auto"/>
              <w:rPr>
                <w:rFonts w:ascii="Arial"/>
                <w:color w:val="auto"/>
                <w:sz w:val="21"/>
                <w:highlight w:val="none"/>
              </w:rPr>
            </w:pPr>
          </w:p>
          <w:p w14:paraId="33651580">
            <w:pPr>
              <w:pStyle w:val="21"/>
              <w:spacing w:before="78" w:line="220" w:lineRule="auto"/>
              <w:ind w:left="116"/>
              <w:rPr>
                <w:color w:val="auto"/>
                <w:sz w:val="24"/>
                <w:szCs w:val="24"/>
                <w:highlight w:val="none"/>
              </w:rPr>
            </w:pPr>
            <w:r>
              <w:rPr>
                <w:color w:val="auto"/>
                <w:spacing w:val="-3"/>
                <w:sz w:val="24"/>
                <w:szCs w:val="24"/>
                <w:highlight w:val="none"/>
              </w:rPr>
              <w:t>专业</w:t>
            </w:r>
          </w:p>
        </w:tc>
        <w:tc>
          <w:tcPr>
            <w:tcW w:w="1699" w:type="dxa"/>
            <w:vAlign w:val="top"/>
          </w:tcPr>
          <w:p w14:paraId="7FFE7498">
            <w:pPr>
              <w:pStyle w:val="21"/>
              <w:spacing w:before="115" w:line="220" w:lineRule="auto"/>
              <w:ind w:left="133"/>
              <w:rPr>
                <w:color w:val="auto"/>
                <w:sz w:val="24"/>
                <w:szCs w:val="24"/>
                <w:highlight w:val="none"/>
              </w:rPr>
            </w:pPr>
            <w:r>
              <w:rPr>
                <w:color w:val="auto"/>
                <w:spacing w:val="-2"/>
                <w:sz w:val="24"/>
                <w:szCs w:val="24"/>
                <w:highlight w:val="none"/>
              </w:rPr>
              <w:t>专业技术资格</w:t>
            </w:r>
          </w:p>
          <w:p w14:paraId="5BDF9C36">
            <w:pPr>
              <w:pStyle w:val="21"/>
              <w:spacing w:before="182" w:line="221" w:lineRule="auto"/>
              <w:ind w:left="139"/>
              <w:rPr>
                <w:color w:val="auto"/>
                <w:sz w:val="24"/>
                <w:szCs w:val="24"/>
                <w:highlight w:val="none"/>
              </w:rPr>
            </w:pPr>
            <w:r>
              <w:rPr>
                <w:color w:val="auto"/>
                <w:spacing w:val="-4"/>
                <w:sz w:val="24"/>
                <w:szCs w:val="24"/>
                <w:highlight w:val="none"/>
              </w:rPr>
              <w:t>（职称）或者</w:t>
            </w:r>
          </w:p>
          <w:p w14:paraId="3452DDA1">
            <w:pPr>
              <w:pStyle w:val="21"/>
              <w:spacing w:before="180" w:line="220" w:lineRule="auto"/>
              <w:ind w:left="133"/>
              <w:rPr>
                <w:color w:val="auto"/>
                <w:sz w:val="24"/>
                <w:szCs w:val="24"/>
                <w:highlight w:val="none"/>
              </w:rPr>
            </w:pPr>
            <w:r>
              <w:rPr>
                <w:color w:val="auto"/>
                <w:spacing w:val="-2"/>
                <w:sz w:val="24"/>
                <w:szCs w:val="24"/>
                <w:highlight w:val="none"/>
              </w:rPr>
              <w:t>职业资格或者</w:t>
            </w:r>
          </w:p>
          <w:p w14:paraId="527067D3">
            <w:pPr>
              <w:pStyle w:val="21"/>
              <w:spacing w:before="182" w:line="220" w:lineRule="auto"/>
              <w:ind w:left="132"/>
              <w:rPr>
                <w:color w:val="auto"/>
                <w:sz w:val="24"/>
                <w:szCs w:val="24"/>
                <w:highlight w:val="none"/>
              </w:rPr>
            </w:pPr>
            <w:r>
              <w:rPr>
                <w:color w:val="auto"/>
                <w:spacing w:val="-2"/>
                <w:sz w:val="24"/>
                <w:szCs w:val="24"/>
                <w:highlight w:val="none"/>
              </w:rPr>
              <w:t>执业资格证或</w:t>
            </w:r>
          </w:p>
          <w:p w14:paraId="5271BAD4">
            <w:pPr>
              <w:pStyle w:val="21"/>
              <w:spacing w:before="182" w:line="219" w:lineRule="auto"/>
              <w:ind w:left="254"/>
              <w:rPr>
                <w:color w:val="auto"/>
                <w:sz w:val="24"/>
                <w:szCs w:val="24"/>
                <w:highlight w:val="none"/>
              </w:rPr>
            </w:pPr>
            <w:r>
              <w:rPr>
                <w:color w:val="auto"/>
                <w:spacing w:val="-2"/>
                <w:sz w:val="24"/>
                <w:szCs w:val="24"/>
                <w:highlight w:val="none"/>
              </w:rPr>
              <w:t>者其他证书</w:t>
            </w:r>
          </w:p>
        </w:tc>
        <w:tc>
          <w:tcPr>
            <w:tcW w:w="1418" w:type="dxa"/>
            <w:vAlign w:val="top"/>
          </w:tcPr>
          <w:p w14:paraId="26AA0D19">
            <w:pPr>
              <w:spacing w:line="241" w:lineRule="auto"/>
              <w:rPr>
                <w:rFonts w:ascii="Arial"/>
                <w:color w:val="auto"/>
                <w:sz w:val="21"/>
                <w:highlight w:val="none"/>
              </w:rPr>
            </w:pPr>
          </w:p>
          <w:p w14:paraId="23527F96">
            <w:pPr>
              <w:spacing w:line="242" w:lineRule="auto"/>
              <w:rPr>
                <w:rFonts w:ascii="Arial"/>
                <w:color w:val="auto"/>
                <w:sz w:val="21"/>
                <w:highlight w:val="none"/>
              </w:rPr>
            </w:pPr>
          </w:p>
          <w:p w14:paraId="232F4B2A">
            <w:pPr>
              <w:spacing w:line="242" w:lineRule="auto"/>
              <w:rPr>
                <w:rFonts w:ascii="Arial"/>
                <w:color w:val="auto"/>
                <w:sz w:val="21"/>
                <w:highlight w:val="none"/>
              </w:rPr>
            </w:pPr>
          </w:p>
          <w:p w14:paraId="0D0A1DF3">
            <w:pPr>
              <w:spacing w:line="242" w:lineRule="auto"/>
              <w:rPr>
                <w:rFonts w:ascii="Arial"/>
                <w:color w:val="auto"/>
                <w:sz w:val="21"/>
                <w:highlight w:val="none"/>
              </w:rPr>
            </w:pPr>
          </w:p>
          <w:p w14:paraId="7A31BBE3">
            <w:pPr>
              <w:pStyle w:val="21"/>
              <w:spacing w:before="78" w:line="219" w:lineRule="auto"/>
              <w:ind w:left="234"/>
              <w:rPr>
                <w:color w:val="auto"/>
                <w:sz w:val="24"/>
                <w:szCs w:val="24"/>
                <w:highlight w:val="none"/>
              </w:rPr>
            </w:pPr>
            <w:r>
              <w:rPr>
                <w:color w:val="auto"/>
                <w:spacing w:val="-2"/>
                <w:sz w:val="24"/>
                <w:szCs w:val="24"/>
                <w:highlight w:val="none"/>
              </w:rPr>
              <w:t>证书编号</w:t>
            </w:r>
          </w:p>
        </w:tc>
        <w:tc>
          <w:tcPr>
            <w:tcW w:w="1696" w:type="dxa"/>
            <w:vAlign w:val="top"/>
          </w:tcPr>
          <w:p w14:paraId="4AB559DE">
            <w:pPr>
              <w:spacing w:line="245" w:lineRule="auto"/>
              <w:rPr>
                <w:rFonts w:ascii="Arial"/>
                <w:color w:val="auto"/>
                <w:sz w:val="21"/>
                <w:highlight w:val="none"/>
              </w:rPr>
            </w:pPr>
          </w:p>
          <w:p w14:paraId="4A42512A">
            <w:pPr>
              <w:spacing w:line="245" w:lineRule="auto"/>
              <w:rPr>
                <w:rFonts w:ascii="Arial"/>
                <w:color w:val="auto"/>
                <w:sz w:val="21"/>
                <w:highlight w:val="none"/>
              </w:rPr>
            </w:pPr>
          </w:p>
          <w:p w14:paraId="36AC8162">
            <w:pPr>
              <w:spacing w:line="245" w:lineRule="auto"/>
              <w:rPr>
                <w:rFonts w:ascii="Arial"/>
                <w:color w:val="auto"/>
                <w:sz w:val="21"/>
                <w:highlight w:val="none"/>
              </w:rPr>
            </w:pPr>
          </w:p>
          <w:p w14:paraId="0B65CFB4">
            <w:pPr>
              <w:pStyle w:val="21"/>
              <w:spacing w:before="78" w:line="468" w:lineRule="exact"/>
              <w:ind w:left="257"/>
              <w:rPr>
                <w:color w:val="auto"/>
                <w:sz w:val="24"/>
                <w:szCs w:val="24"/>
                <w:highlight w:val="none"/>
              </w:rPr>
            </w:pPr>
            <w:r>
              <w:rPr>
                <w:color w:val="auto"/>
                <w:spacing w:val="-2"/>
                <w:position w:val="17"/>
                <w:sz w:val="24"/>
                <w:szCs w:val="24"/>
                <w:highlight w:val="none"/>
              </w:rPr>
              <w:t>参加本单位</w:t>
            </w:r>
          </w:p>
          <w:p w14:paraId="28861A25">
            <w:pPr>
              <w:pStyle w:val="21"/>
              <w:spacing w:line="220" w:lineRule="auto"/>
              <w:ind w:left="378"/>
              <w:rPr>
                <w:color w:val="auto"/>
                <w:sz w:val="24"/>
                <w:szCs w:val="24"/>
                <w:highlight w:val="none"/>
              </w:rPr>
            </w:pPr>
            <w:r>
              <w:rPr>
                <w:color w:val="auto"/>
                <w:spacing w:val="-3"/>
                <w:sz w:val="24"/>
                <w:szCs w:val="24"/>
                <w:highlight w:val="none"/>
              </w:rPr>
              <w:t>工作时间</w:t>
            </w:r>
          </w:p>
        </w:tc>
        <w:tc>
          <w:tcPr>
            <w:tcW w:w="929" w:type="dxa"/>
            <w:vAlign w:val="top"/>
          </w:tcPr>
          <w:p w14:paraId="0325D150">
            <w:pPr>
              <w:spacing w:line="251" w:lineRule="auto"/>
              <w:rPr>
                <w:rFonts w:ascii="Arial"/>
                <w:color w:val="auto"/>
                <w:sz w:val="21"/>
                <w:highlight w:val="none"/>
              </w:rPr>
            </w:pPr>
          </w:p>
          <w:p w14:paraId="7409AEDD">
            <w:pPr>
              <w:spacing w:line="251" w:lineRule="auto"/>
              <w:rPr>
                <w:rFonts w:ascii="Arial"/>
                <w:color w:val="auto"/>
                <w:sz w:val="21"/>
                <w:highlight w:val="none"/>
              </w:rPr>
            </w:pPr>
          </w:p>
          <w:p w14:paraId="1309C0C2">
            <w:pPr>
              <w:pStyle w:val="21"/>
              <w:spacing w:before="78" w:line="468" w:lineRule="exact"/>
              <w:ind w:left="239"/>
              <w:rPr>
                <w:color w:val="auto"/>
                <w:sz w:val="24"/>
                <w:szCs w:val="24"/>
                <w:highlight w:val="none"/>
              </w:rPr>
            </w:pPr>
            <w:r>
              <w:rPr>
                <w:color w:val="auto"/>
                <w:spacing w:val="-4"/>
                <w:position w:val="17"/>
                <w:sz w:val="24"/>
                <w:szCs w:val="24"/>
                <w:highlight w:val="none"/>
              </w:rPr>
              <w:t>劳动</w:t>
            </w:r>
          </w:p>
          <w:p w14:paraId="7A4411F9">
            <w:pPr>
              <w:pStyle w:val="21"/>
              <w:spacing w:line="221" w:lineRule="auto"/>
              <w:ind w:left="234"/>
              <w:rPr>
                <w:color w:val="auto"/>
                <w:sz w:val="24"/>
                <w:szCs w:val="24"/>
                <w:highlight w:val="none"/>
              </w:rPr>
            </w:pPr>
            <w:r>
              <w:rPr>
                <w:color w:val="auto"/>
                <w:spacing w:val="-3"/>
                <w:sz w:val="24"/>
                <w:szCs w:val="24"/>
                <w:highlight w:val="none"/>
              </w:rPr>
              <w:t>合同</w:t>
            </w:r>
          </w:p>
          <w:p w14:paraId="3AA13BC8">
            <w:pPr>
              <w:pStyle w:val="21"/>
              <w:spacing w:before="179" w:line="220" w:lineRule="auto"/>
              <w:ind w:left="235"/>
              <w:rPr>
                <w:color w:val="auto"/>
                <w:sz w:val="24"/>
                <w:szCs w:val="24"/>
                <w:highlight w:val="none"/>
              </w:rPr>
            </w:pPr>
            <w:r>
              <w:rPr>
                <w:color w:val="auto"/>
                <w:spacing w:val="-3"/>
                <w:sz w:val="24"/>
                <w:szCs w:val="24"/>
                <w:highlight w:val="none"/>
              </w:rPr>
              <w:t>编号</w:t>
            </w:r>
          </w:p>
        </w:tc>
        <w:tc>
          <w:tcPr>
            <w:tcW w:w="917" w:type="dxa"/>
            <w:vAlign w:val="top"/>
          </w:tcPr>
          <w:p w14:paraId="6E5B4D37">
            <w:pPr>
              <w:spacing w:line="270" w:lineRule="auto"/>
              <w:rPr>
                <w:rFonts w:ascii="Arial"/>
                <w:color w:val="auto"/>
                <w:sz w:val="21"/>
                <w:highlight w:val="none"/>
              </w:rPr>
            </w:pPr>
          </w:p>
          <w:p w14:paraId="60B8BCBE">
            <w:pPr>
              <w:pStyle w:val="21"/>
              <w:spacing w:before="78" w:line="219" w:lineRule="auto"/>
              <w:ind w:left="225"/>
              <w:rPr>
                <w:color w:val="auto"/>
                <w:sz w:val="24"/>
                <w:szCs w:val="24"/>
                <w:highlight w:val="none"/>
              </w:rPr>
            </w:pPr>
            <w:r>
              <w:rPr>
                <w:color w:val="auto"/>
                <w:spacing w:val="-3"/>
                <w:sz w:val="24"/>
                <w:szCs w:val="24"/>
                <w:highlight w:val="none"/>
              </w:rPr>
              <w:t>拟在</w:t>
            </w:r>
          </w:p>
          <w:p w14:paraId="480A83A0">
            <w:pPr>
              <w:pStyle w:val="21"/>
              <w:spacing w:before="183" w:line="219" w:lineRule="auto"/>
              <w:ind w:left="226"/>
              <w:rPr>
                <w:color w:val="auto"/>
                <w:sz w:val="24"/>
                <w:szCs w:val="24"/>
                <w:highlight w:val="none"/>
              </w:rPr>
            </w:pPr>
            <w:r>
              <w:rPr>
                <w:color w:val="auto"/>
                <w:spacing w:val="-3"/>
                <w:sz w:val="24"/>
                <w:szCs w:val="24"/>
                <w:highlight w:val="none"/>
              </w:rPr>
              <w:t>本项</w:t>
            </w:r>
          </w:p>
          <w:p w14:paraId="49921985">
            <w:pPr>
              <w:pStyle w:val="21"/>
              <w:spacing w:before="182" w:line="220" w:lineRule="auto"/>
              <w:ind w:left="271"/>
              <w:rPr>
                <w:color w:val="auto"/>
                <w:sz w:val="24"/>
                <w:szCs w:val="24"/>
                <w:highlight w:val="none"/>
              </w:rPr>
            </w:pPr>
            <w:r>
              <w:rPr>
                <w:color w:val="auto"/>
                <w:spacing w:val="-14"/>
                <w:sz w:val="24"/>
                <w:szCs w:val="24"/>
                <w:highlight w:val="none"/>
              </w:rPr>
              <w:t>目任</w:t>
            </w:r>
          </w:p>
          <w:p w14:paraId="3BCFE4D5">
            <w:pPr>
              <w:pStyle w:val="21"/>
              <w:spacing w:before="182" w:line="223" w:lineRule="auto"/>
              <w:ind w:left="346"/>
              <w:rPr>
                <w:color w:val="auto"/>
                <w:sz w:val="24"/>
                <w:szCs w:val="24"/>
                <w:highlight w:val="none"/>
              </w:rPr>
            </w:pPr>
            <w:r>
              <w:rPr>
                <w:color w:val="auto"/>
                <w:sz w:val="24"/>
                <w:szCs w:val="24"/>
                <w:highlight w:val="none"/>
              </w:rPr>
              <w:t>职</w:t>
            </w:r>
          </w:p>
        </w:tc>
      </w:tr>
      <w:tr w14:paraId="4DC4B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21" w:type="dxa"/>
            <w:vAlign w:val="top"/>
          </w:tcPr>
          <w:p w14:paraId="5812E3AB">
            <w:pPr>
              <w:rPr>
                <w:rFonts w:ascii="Arial"/>
                <w:color w:val="auto"/>
                <w:sz w:val="21"/>
                <w:highlight w:val="none"/>
              </w:rPr>
            </w:pPr>
          </w:p>
        </w:tc>
        <w:tc>
          <w:tcPr>
            <w:tcW w:w="708" w:type="dxa"/>
            <w:vAlign w:val="top"/>
          </w:tcPr>
          <w:p w14:paraId="0545BD76">
            <w:pPr>
              <w:rPr>
                <w:rFonts w:ascii="Arial"/>
                <w:color w:val="auto"/>
                <w:sz w:val="21"/>
                <w:highlight w:val="none"/>
              </w:rPr>
            </w:pPr>
          </w:p>
        </w:tc>
        <w:tc>
          <w:tcPr>
            <w:tcW w:w="708" w:type="dxa"/>
            <w:vAlign w:val="top"/>
          </w:tcPr>
          <w:p w14:paraId="77DA292B">
            <w:pPr>
              <w:rPr>
                <w:rFonts w:ascii="Arial"/>
                <w:color w:val="auto"/>
                <w:sz w:val="21"/>
                <w:highlight w:val="none"/>
              </w:rPr>
            </w:pPr>
          </w:p>
        </w:tc>
        <w:tc>
          <w:tcPr>
            <w:tcW w:w="1699" w:type="dxa"/>
            <w:vAlign w:val="top"/>
          </w:tcPr>
          <w:p w14:paraId="6F2669A9">
            <w:pPr>
              <w:rPr>
                <w:rFonts w:ascii="Arial"/>
                <w:color w:val="auto"/>
                <w:sz w:val="21"/>
                <w:highlight w:val="none"/>
              </w:rPr>
            </w:pPr>
          </w:p>
        </w:tc>
        <w:tc>
          <w:tcPr>
            <w:tcW w:w="1418" w:type="dxa"/>
            <w:vAlign w:val="top"/>
          </w:tcPr>
          <w:p w14:paraId="16B97D5E">
            <w:pPr>
              <w:rPr>
                <w:rFonts w:ascii="Arial"/>
                <w:color w:val="auto"/>
                <w:sz w:val="21"/>
                <w:highlight w:val="none"/>
              </w:rPr>
            </w:pPr>
          </w:p>
        </w:tc>
        <w:tc>
          <w:tcPr>
            <w:tcW w:w="1696" w:type="dxa"/>
            <w:vAlign w:val="top"/>
          </w:tcPr>
          <w:p w14:paraId="559D7DE7">
            <w:pPr>
              <w:rPr>
                <w:rFonts w:ascii="Arial"/>
                <w:color w:val="auto"/>
                <w:sz w:val="21"/>
                <w:highlight w:val="none"/>
              </w:rPr>
            </w:pPr>
          </w:p>
        </w:tc>
        <w:tc>
          <w:tcPr>
            <w:tcW w:w="929" w:type="dxa"/>
            <w:vAlign w:val="top"/>
          </w:tcPr>
          <w:p w14:paraId="20E4824E">
            <w:pPr>
              <w:rPr>
                <w:rFonts w:ascii="Arial"/>
                <w:color w:val="auto"/>
                <w:sz w:val="21"/>
                <w:highlight w:val="none"/>
              </w:rPr>
            </w:pPr>
          </w:p>
        </w:tc>
        <w:tc>
          <w:tcPr>
            <w:tcW w:w="917" w:type="dxa"/>
            <w:vAlign w:val="top"/>
          </w:tcPr>
          <w:p w14:paraId="5E1FDC05">
            <w:pPr>
              <w:rPr>
                <w:rFonts w:ascii="Arial"/>
                <w:color w:val="auto"/>
                <w:sz w:val="21"/>
                <w:highlight w:val="none"/>
              </w:rPr>
            </w:pPr>
          </w:p>
        </w:tc>
      </w:tr>
      <w:tr w14:paraId="745EC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821" w:type="dxa"/>
            <w:vAlign w:val="top"/>
          </w:tcPr>
          <w:p w14:paraId="0925158B">
            <w:pPr>
              <w:rPr>
                <w:rFonts w:ascii="Arial"/>
                <w:color w:val="auto"/>
                <w:sz w:val="21"/>
                <w:highlight w:val="none"/>
              </w:rPr>
            </w:pPr>
          </w:p>
        </w:tc>
        <w:tc>
          <w:tcPr>
            <w:tcW w:w="708" w:type="dxa"/>
            <w:vAlign w:val="top"/>
          </w:tcPr>
          <w:p w14:paraId="7898D16A">
            <w:pPr>
              <w:rPr>
                <w:rFonts w:ascii="Arial"/>
                <w:color w:val="auto"/>
                <w:sz w:val="21"/>
                <w:highlight w:val="none"/>
              </w:rPr>
            </w:pPr>
          </w:p>
        </w:tc>
        <w:tc>
          <w:tcPr>
            <w:tcW w:w="708" w:type="dxa"/>
            <w:vAlign w:val="top"/>
          </w:tcPr>
          <w:p w14:paraId="683CFAF0">
            <w:pPr>
              <w:rPr>
                <w:rFonts w:ascii="Arial"/>
                <w:color w:val="auto"/>
                <w:sz w:val="21"/>
                <w:highlight w:val="none"/>
              </w:rPr>
            </w:pPr>
          </w:p>
        </w:tc>
        <w:tc>
          <w:tcPr>
            <w:tcW w:w="1699" w:type="dxa"/>
            <w:vAlign w:val="top"/>
          </w:tcPr>
          <w:p w14:paraId="0A62C546">
            <w:pPr>
              <w:rPr>
                <w:rFonts w:ascii="Arial"/>
                <w:color w:val="auto"/>
                <w:sz w:val="21"/>
                <w:highlight w:val="none"/>
              </w:rPr>
            </w:pPr>
          </w:p>
        </w:tc>
        <w:tc>
          <w:tcPr>
            <w:tcW w:w="1418" w:type="dxa"/>
            <w:vAlign w:val="top"/>
          </w:tcPr>
          <w:p w14:paraId="5DDD206E">
            <w:pPr>
              <w:rPr>
                <w:rFonts w:ascii="Arial"/>
                <w:color w:val="auto"/>
                <w:sz w:val="21"/>
                <w:highlight w:val="none"/>
              </w:rPr>
            </w:pPr>
          </w:p>
        </w:tc>
        <w:tc>
          <w:tcPr>
            <w:tcW w:w="1696" w:type="dxa"/>
            <w:vAlign w:val="top"/>
          </w:tcPr>
          <w:p w14:paraId="0CC648FB">
            <w:pPr>
              <w:rPr>
                <w:rFonts w:ascii="Arial"/>
                <w:color w:val="auto"/>
                <w:sz w:val="21"/>
                <w:highlight w:val="none"/>
              </w:rPr>
            </w:pPr>
          </w:p>
        </w:tc>
        <w:tc>
          <w:tcPr>
            <w:tcW w:w="929" w:type="dxa"/>
            <w:vAlign w:val="top"/>
          </w:tcPr>
          <w:p w14:paraId="0D3424E9">
            <w:pPr>
              <w:rPr>
                <w:rFonts w:ascii="Arial"/>
                <w:color w:val="auto"/>
                <w:sz w:val="21"/>
                <w:highlight w:val="none"/>
              </w:rPr>
            </w:pPr>
          </w:p>
        </w:tc>
        <w:tc>
          <w:tcPr>
            <w:tcW w:w="917" w:type="dxa"/>
            <w:vAlign w:val="top"/>
          </w:tcPr>
          <w:p w14:paraId="7514E29F">
            <w:pPr>
              <w:rPr>
                <w:rFonts w:ascii="Arial"/>
                <w:color w:val="auto"/>
                <w:sz w:val="21"/>
                <w:highlight w:val="none"/>
              </w:rPr>
            </w:pPr>
          </w:p>
        </w:tc>
      </w:tr>
      <w:tr w14:paraId="248BD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821" w:type="dxa"/>
            <w:vAlign w:val="top"/>
          </w:tcPr>
          <w:p w14:paraId="2ADFF645">
            <w:pPr>
              <w:rPr>
                <w:rFonts w:ascii="Arial"/>
                <w:color w:val="auto"/>
                <w:sz w:val="21"/>
                <w:highlight w:val="none"/>
              </w:rPr>
            </w:pPr>
          </w:p>
        </w:tc>
        <w:tc>
          <w:tcPr>
            <w:tcW w:w="708" w:type="dxa"/>
            <w:vAlign w:val="top"/>
          </w:tcPr>
          <w:p w14:paraId="38564BE7">
            <w:pPr>
              <w:rPr>
                <w:rFonts w:ascii="Arial"/>
                <w:color w:val="auto"/>
                <w:sz w:val="21"/>
                <w:highlight w:val="none"/>
              </w:rPr>
            </w:pPr>
          </w:p>
        </w:tc>
        <w:tc>
          <w:tcPr>
            <w:tcW w:w="708" w:type="dxa"/>
            <w:vAlign w:val="top"/>
          </w:tcPr>
          <w:p w14:paraId="4BB00A7A">
            <w:pPr>
              <w:rPr>
                <w:rFonts w:ascii="Arial"/>
                <w:color w:val="auto"/>
                <w:sz w:val="21"/>
                <w:highlight w:val="none"/>
              </w:rPr>
            </w:pPr>
          </w:p>
        </w:tc>
        <w:tc>
          <w:tcPr>
            <w:tcW w:w="1699" w:type="dxa"/>
            <w:vAlign w:val="top"/>
          </w:tcPr>
          <w:p w14:paraId="576C3DA8">
            <w:pPr>
              <w:rPr>
                <w:rFonts w:ascii="Arial"/>
                <w:color w:val="auto"/>
                <w:sz w:val="21"/>
                <w:highlight w:val="none"/>
              </w:rPr>
            </w:pPr>
          </w:p>
        </w:tc>
        <w:tc>
          <w:tcPr>
            <w:tcW w:w="1418" w:type="dxa"/>
            <w:vAlign w:val="top"/>
          </w:tcPr>
          <w:p w14:paraId="7C6DAD86">
            <w:pPr>
              <w:rPr>
                <w:rFonts w:ascii="Arial"/>
                <w:color w:val="auto"/>
                <w:sz w:val="21"/>
                <w:highlight w:val="none"/>
              </w:rPr>
            </w:pPr>
          </w:p>
        </w:tc>
        <w:tc>
          <w:tcPr>
            <w:tcW w:w="1696" w:type="dxa"/>
            <w:vAlign w:val="top"/>
          </w:tcPr>
          <w:p w14:paraId="1061C5FC">
            <w:pPr>
              <w:rPr>
                <w:rFonts w:ascii="Arial"/>
                <w:color w:val="auto"/>
                <w:sz w:val="21"/>
                <w:highlight w:val="none"/>
              </w:rPr>
            </w:pPr>
          </w:p>
        </w:tc>
        <w:tc>
          <w:tcPr>
            <w:tcW w:w="929" w:type="dxa"/>
            <w:vAlign w:val="top"/>
          </w:tcPr>
          <w:p w14:paraId="7D4EB6CF">
            <w:pPr>
              <w:rPr>
                <w:rFonts w:ascii="Arial"/>
                <w:color w:val="auto"/>
                <w:sz w:val="21"/>
                <w:highlight w:val="none"/>
              </w:rPr>
            </w:pPr>
          </w:p>
        </w:tc>
        <w:tc>
          <w:tcPr>
            <w:tcW w:w="917" w:type="dxa"/>
            <w:vAlign w:val="top"/>
          </w:tcPr>
          <w:p w14:paraId="2FB56A99">
            <w:pPr>
              <w:rPr>
                <w:rFonts w:ascii="Arial"/>
                <w:color w:val="auto"/>
                <w:sz w:val="21"/>
                <w:highlight w:val="none"/>
              </w:rPr>
            </w:pPr>
          </w:p>
        </w:tc>
      </w:tr>
    </w:tbl>
    <w:p w14:paraId="604F86C3">
      <w:pPr>
        <w:pStyle w:val="8"/>
        <w:spacing w:before="116" w:line="224" w:lineRule="auto"/>
        <w:ind w:left="122"/>
        <w:rPr>
          <w:color w:val="auto"/>
          <w:highlight w:val="none"/>
        </w:rPr>
      </w:pPr>
      <w:r>
        <w:rPr>
          <w:color w:val="auto"/>
          <w:spacing w:val="-17"/>
          <w:highlight w:val="none"/>
        </w:rPr>
        <w:t>注：</w:t>
      </w:r>
    </w:p>
    <w:p w14:paraId="1779DC7E">
      <w:pPr>
        <w:pStyle w:val="8"/>
        <w:spacing w:before="177" w:line="530" w:lineRule="exact"/>
        <w:ind w:left="140"/>
        <w:rPr>
          <w:color w:val="auto"/>
          <w:highlight w:val="none"/>
        </w:rPr>
      </w:pPr>
      <w:r>
        <w:rPr>
          <w:color w:val="auto"/>
          <w:spacing w:val="-2"/>
          <w:position w:val="22"/>
          <w:highlight w:val="none"/>
        </w:rPr>
        <w:t>1.在填写时，如本表格不适合供应商的实际情况，可根据本表格式自行制表填写。</w:t>
      </w:r>
    </w:p>
    <w:p w14:paraId="58338C20">
      <w:pPr>
        <w:pStyle w:val="8"/>
        <w:spacing w:before="1" w:line="218" w:lineRule="auto"/>
        <w:ind w:left="125"/>
        <w:rPr>
          <w:color w:val="auto"/>
          <w:highlight w:val="none"/>
        </w:rPr>
      </w:pPr>
      <w:r>
        <w:rPr>
          <w:color w:val="auto"/>
          <w:spacing w:val="-2"/>
          <w:highlight w:val="none"/>
        </w:rPr>
        <w:t>2.供应商应当附本表所列证书的复印件并加盖供应商电子签章。</w:t>
      </w:r>
    </w:p>
    <w:p w14:paraId="695D955C">
      <w:pPr>
        <w:spacing w:line="297" w:lineRule="auto"/>
        <w:rPr>
          <w:rFonts w:ascii="Arial"/>
          <w:color w:val="auto"/>
          <w:sz w:val="21"/>
          <w:highlight w:val="none"/>
        </w:rPr>
      </w:pPr>
    </w:p>
    <w:p w14:paraId="522C362D">
      <w:pPr>
        <w:spacing w:line="297" w:lineRule="auto"/>
        <w:rPr>
          <w:rFonts w:ascii="Arial"/>
          <w:color w:val="auto"/>
          <w:sz w:val="21"/>
          <w:highlight w:val="none"/>
        </w:rPr>
      </w:pPr>
    </w:p>
    <w:p w14:paraId="5B0CC1EC">
      <w:pPr>
        <w:pStyle w:val="8"/>
        <w:spacing w:before="78" w:line="369" w:lineRule="auto"/>
        <w:ind w:left="123"/>
        <w:rPr>
          <w:rFonts w:hint="eastAsia" w:eastAsia="宋体"/>
          <w:color w:val="auto"/>
          <w:highlight w:val="none"/>
          <w:lang w:eastAsia="zh-CN"/>
        </w:rPr>
      </w:pPr>
      <w:r>
        <w:rPr>
          <w:color w:val="auto"/>
          <w:spacing w:val="-6"/>
          <w:highlight w:val="none"/>
        </w:rPr>
        <w:t>法定代表人</w:t>
      </w:r>
      <w:r>
        <w:rPr>
          <w:rFonts w:hint="eastAsia"/>
          <w:color w:val="auto"/>
          <w:spacing w:val="-6"/>
          <w:highlight w:val="none"/>
          <w:lang w:eastAsia="zh-CN"/>
        </w:rPr>
        <w:t>（</w:t>
      </w:r>
      <w:r>
        <w:rPr>
          <w:rFonts w:hint="eastAsia"/>
          <w:color w:val="auto"/>
          <w:spacing w:val="-6"/>
          <w:highlight w:val="none"/>
          <w:lang w:val="en-US" w:eastAsia="zh-CN"/>
        </w:rPr>
        <w:t>负责人</w:t>
      </w:r>
      <w:r>
        <w:rPr>
          <w:rFonts w:hint="eastAsia"/>
          <w:color w:val="auto"/>
          <w:spacing w:val="-6"/>
          <w:highlight w:val="none"/>
          <w:lang w:eastAsia="zh-CN"/>
        </w:rPr>
        <w:t>）</w:t>
      </w:r>
      <w:r>
        <w:rPr>
          <w:color w:val="auto"/>
          <w:spacing w:val="-6"/>
          <w:highlight w:val="none"/>
        </w:rPr>
        <w:t>或者委托代理人（签字/电子签名</w:t>
      </w:r>
      <w:r>
        <w:rPr>
          <w:color w:val="auto"/>
          <w:spacing w:val="-29"/>
          <w:highlight w:val="none"/>
        </w:rPr>
        <w:t>）：</w:t>
      </w:r>
    </w:p>
    <w:p w14:paraId="3AF33DBB">
      <w:pPr>
        <w:pStyle w:val="8"/>
        <w:spacing w:before="1" w:line="218" w:lineRule="auto"/>
        <w:ind w:left="122"/>
        <w:rPr>
          <w:rFonts w:hint="eastAsia" w:eastAsia="宋体"/>
          <w:color w:val="auto"/>
          <w:highlight w:val="none"/>
          <w:lang w:eastAsia="zh-CN"/>
        </w:rPr>
      </w:pPr>
      <w:r>
        <w:rPr>
          <w:color w:val="auto"/>
          <w:spacing w:val="5"/>
          <w:highlight w:val="none"/>
        </w:rPr>
        <w:t>供应商（电子签章</w:t>
      </w:r>
      <w:r>
        <w:rPr>
          <w:color w:val="auto"/>
          <w:spacing w:val="-12"/>
          <w:highlight w:val="none"/>
        </w:rPr>
        <w:t>）：</w:t>
      </w:r>
    </w:p>
    <w:p w14:paraId="08FB1203">
      <w:pPr>
        <w:pStyle w:val="8"/>
        <w:spacing w:before="196" w:line="220" w:lineRule="auto"/>
        <w:ind w:left="163"/>
        <w:rPr>
          <w:rFonts w:hint="eastAsia" w:eastAsia="宋体"/>
          <w:color w:val="auto"/>
          <w:highlight w:val="none"/>
          <w:lang w:eastAsia="zh-CN"/>
        </w:rPr>
      </w:pPr>
      <w:r>
        <w:rPr>
          <w:color w:val="auto"/>
          <w:spacing w:val="-25"/>
          <w:highlight w:val="none"/>
        </w:rPr>
        <w:t>日期：</w:t>
      </w:r>
    </w:p>
    <w:p w14:paraId="2427643B">
      <w:pPr>
        <w:spacing w:line="220" w:lineRule="auto"/>
        <w:rPr>
          <w:color w:val="auto"/>
          <w:highlight w:val="none"/>
        </w:rPr>
        <w:sectPr>
          <w:footerReference r:id="rId52" w:type="default"/>
          <w:pgSz w:w="11906" w:h="16839"/>
          <w:pgMar w:top="1134" w:right="1134" w:bottom="1134" w:left="1134" w:header="0" w:footer="990" w:gutter="0"/>
          <w:pgNumType w:fmt="decimal"/>
          <w:cols w:space="720" w:num="1"/>
        </w:sectPr>
      </w:pPr>
    </w:p>
    <w:p w14:paraId="3CA5F15F">
      <w:pPr>
        <w:spacing w:line="343" w:lineRule="auto"/>
        <w:rPr>
          <w:rFonts w:ascii="Arial"/>
          <w:color w:val="auto"/>
          <w:sz w:val="21"/>
          <w:highlight w:val="none"/>
        </w:rPr>
      </w:pPr>
    </w:p>
    <w:p w14:paraId="723AFAAB">
      <w:pPr>
        <w:pStyle w:val="8"/>
        <w:spacing w:before="78" w:line="219" w:lineRule="auto"/>
        <w:ind w:left="39"/>
        <w:rPr>
          <w:color w:val="auto"/>
          <w:highlight w:val="none"/>
        </w:rPr>
      </w:pPr>
      <w:r>
        <w:rPr>
          <w:color w:val="auto"/>
          <w:spacing w:val="-1"/>
          <w:highlight w:val="none"/>
          <w14:textOutline w14:w="4354" w14:cap="flat" w14:cmpd="sng">
            <w14:solidFill>
              <w14:srgbClr w14:val="000000"/>
            </w14:solidFill>
            <w14:prstDash w14:val="solid"/>
            <w14:miter w14:val="0"/>
          </w14:textOutline>
        </w:rPr>
        <w:t>其他文书、文件格式</w:t>
      </w:r>
    </w:p>
    <w:p w14:paraId="7787B3F2">
      <w:pPr>
        <w:spacing w:before="311" w:line="184" w:lineRule="auto"/>
        <w:ind w:left="2084"/>
        <w:rPr>
          <w:rFonts w:ascii="微软雅黑" w:hAnsi="微软雅黑" w:eastAsia="微软雅黑" w:cs="微软雅黑"/>
          <w:color w:val="auto"/>
          <w:sz w:val="44"/>
          <w:szCs w:val="44"/>
          <w:highlight w:val="none"/>
        </w:rPr>
      </w:pPr>
      <w:r>
        <w:rPr>
          <w:rFonts w:ascii="微软雅黑" w:hAnsi="微软雅黑" w:eastAsia="微软雅黑" w:cs="微软雅黑"/>
          <w:color w:val="auto"/>
          <w:spacing w:val="-9"/>
          <w:sz w:val="44"/>
          <w:szCs w:val="44"/>
          <w:highlight w:val="none"/>
        </w:rPr>
        <w:t>中小企业声明函（服务）</w:t>
      </w:r>
    </w:p>
    <w:p w14:paraId="304D0284">
      <w:pPr>
        <w:spacing w:line="343" w:lineRule="auto"/>
        <w:rPr>
          <w:rFonts w:ascii="Arial"/>
          <w:color w:val="auto"/>
          <w:sz w:val="21"/>
          <w:highlight w:val="none"/>
        </w:rPr>
      </w:pPr>
    </w:p>
    <w:p w14:paraId="65B96222">
      <w:pPr>
        <w:spacing w:line="344" w:lineRule="auto"/>
        <w:rPr>
          <w:rFonts w:ascii="Arial"/>
          <w:color w:val="auto"/>
          <w:sz w:val="21"/>
          <w:highlight w:val="none"/>
        </w:rPr>
      </w:pPr>
    </w:p>
    <w:p w14:paraId="6F5C255E">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744"/>
        <w:textAlignment w:val="baseline"/>
        <w:rPr>
          <w:color w:val="auto"/>
          <w:spacing w:val="-9"/>
          <w:highlight w:val="none"/>
        </w:rPr>
      </w:pPr>
      <w:r>
        <w:rPr>
          <w:color w:val="auto"/>
          <w:spacing w:val="3"/>
          <w:highlight w:val="none"/>
        </w:rPr>
        <w:t>本公司（联合体）郑重声明，根据《政府采购促进中小企业发展管理</w:t>
      </w:r>
      <w:r>
        <w:rPr>
          <w:color w:val="auto"/>
          <w:spacing w:val="2"/>
          <w:highlight w:val="none"/>
        </w:rPr>
        <w:t>办法》</w:t>
      </w:r>
      <w:r>
        <w:rPr>
          <w:color w:val="auto"/>
          <w:spacing w:val="-9"/>
          <w:highlight w:val="none"/>
        </w:rPr>
        <w:t>（财库</w:t>
      </w:r>
    </w:p>
    <w:p w14:paraId="62F9E76C">
      <w:pPr>
        <w:pStyle w:val="8"/>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color w:val="auto"/>
          <w:highlight w:val="none"/>
        </w:rPr>
      </w:pPr>
      <w:r>
        <w:rPr>
          <w:color w:val="auto"/>
          <w:spacing w:val="-9"/>
          <w:highlight w:val="none"/>
        </w:rPr>
        <w:t>﹝2020﹞46号）的规定，本公司（联合体）参加</w:t>
      </w:r>
      <w:r>
        <w:rPr>
          <w:color w:val="auto"/>
          <w:spacing w:val="-9"/>
          <w:highlight w:val="none"/>
          <w:u w:val="single" w:color="auto"/>
        </w:rPr>
        <w:t>（单位名称）</w:t>
      </w:r>
      <w:r>
        <w:rPr>
          <w:color w:val="auto"/>
          <w:spacing w:val="-9"/>
          <w:highlight w:val="none"/>
        </w:rPr>
        <w:t>的</w:t>
      </w:r>
      <w:r>
        <w:rPr>
          <w:color w:val="auto"/>
          <w:spacing w:val="-9"/>
          <w:highlight w:val="none"/>
          <w:u w:val="single" w:color="auto"/>
        </w:rPr>
        <w:t>（项目名称）</w:t>
      </w:r>
      <w:r>
        <w:rPr>
          <w:color w:val="auto"/>
          <w:spacing w:val="2"/>
          <w:highlight w:val="none"/>
        </w:rPr>
        <w:t>采购活动，服务全部由符合政策要求的中小企业承接。相关企业（含联合体中的中</w:t>
      </w:r>
      <w:r>
        <w:rPr>
          <w:color w:val="auto"/>
          <w:spacing w:val="-3"/>
          <w:highlight w:val="none"/>
        </w:rPr>
        <w:t>小企业、签订分包意向协议的中小企业）的具体情况如下：</w:t>
      </w:r>
    </w:p>
    <w:p w14:paraId="01C672E4">
      <w:pPr>
        <w:spacing w:line="253" w:lineRule="auto"/>
        <w:rPr>
          <w:rFonts w:ascii="Arial"/>
          <w:color w:val="auto"/>
          <w:sz w:val="21"/>
          <w:highlight w:val="none"/>
        </w:rPr>
      </w:pPr>
    </w:p>
    <w:p w14:paraId="5851CD79">
      <w:pPr>
        <w:pStyle w:val="8"/>
        <w:spacing w:before="78" w:line="385" w:lineRule="auto"/>
        <w:ind w:left="41" w:right="171" w:firstLine="787"/>
        <w:rPr>
          <w:color w:val="auto"/>
          <w:highlight w:val="none"/>
        </w:rPr>
      </w:pPr>
      <w:r>
        <w:rPr>
          <w:color w:val="auto"/>
          <w:spacing w:val="-1"/>
          <w:highlight w:val="none"/>
        </w:rPr>
        <w:t>1.</w:t>
      </w:r>
      <w:r>
        <w:rPr>
          <w:color w:val="auto"/>
          <w:spacing w:val="-1"/>
          <w:highlight w:val="none"/>
          <w:u w:val="single" w:color="auto"/>
        </w:rPr>
        <w:t>（标的名称</w:t>
      </w:r>
      <w:r>
        <w:rPr>
          <w:color w:val="auto"/>
          <w:spacing w:val="11"/>
          <w:highlight w:val="none"/>
          <w:u w:val="single" w:color="auto"/>
        </w:rPr>
        <w:t>）</w:t>
      </w:r>
      <w:r>
        <w:rPr>
          <w:color w:val="auto"/>
          <w:spacing w:val="11"/>
          <w:highlight w:val="none"/>
        </w:rPr>
        <w:t>，</w:t>
      </w:r>
      <w:r>
        <w:rPr>
          <w:color w:val="auto"/>
          <w:spacing w:val="-1"/>
          <w:highlight w:val="none"/>
        </w:rPr>
        <w:t>属于</w:t>
      </w:r>
      <w:r>
        <w:rPr>
          <w:color w:val="auto"/>
          <w:spacing w:val="-1"/>
          <w:highlight w:val="none"/>
          <w:u w:val="single" w:color="auto"/>
        </w:rPr>
        <w:t>（采购文件中明确的所属行业</w:t>
      </w:r>
      <w:r>
        <w:rPr>
          <w:color w:val="auto"/>
          <w:spacing w:val="11"/>
          <w:highlight w:val="none"/>
          <w:u w:val="single" w:color="auto"/>
        </w:rPr>
        <w:t>）</w:t>
      </w:r>
      <w:r>
        <w:rPr>
          <w:color w:val="auto"/>
          <w:spacing w:val="11"/>
          <w:highlight w:val="none"/>
        </w:rPr>
        <w:t>；</w:t>
      </w:r>
      <w:r>
        <w:rPr>
          <w:color w:val="auto"/>
          <w:spacing w:val="-1"/>
          <w:highlight w:val="none"/>
        </w:rPr>
        <w:t>承接企业为</w:t>
      </w:r>
      <w:r>
        <w:rPr>
          <w:color w:val="auto"/>
          <w:spacing w:val="-1"/>
          <w:highlight w:val="none"/>
          <w:u w:val="single" w:color="auto"/>
        </w:rPr>
        <w:t>（企业名称</w:t>
      </w:r>
      <w:r>
        <w:rPr>
          <w:color w:val="auto"/>
          <w:spacing w:val="10"/>
          <w:highlight w:val="none"/>
          <w:u w:val="single" w:color="auto"/>
        </w:rPr>
        <w:t>）</w:t>
      </w:r>
      <w:r>
        <w:rPr>
          <w:color w:val="auto"/>
          <w:spacing w:val="10"/>
          <w:highlight w:val="none"/>
        </w:rPr>
        <w:t>，</w:t>
      </w:r>
      <w:r>
        <w:rPr>
          <w:color w:val="auto"/>
          <w:spacing w:val="-1"/>
          <w:highlight w:val="none"/>
        </w:rPr>
        <w:t>从业人员人，营业收入为万元，资产总额为万元，属</w:t>
      </w:r>
      <w:r>
        <w:rPr>
          <w:color w:val="auto"/>
          <w:spacing w:val="-15"/>
          <w:highlight w:val="none"/>
        </w:rPr>
        <w:t>于</w:t>
      </w:r>
      <w:r>
        <w:rPr>
          <w:color w:val="auto"/>
          <w:spacing w:val="-15"/>
          <w:highlight w:val="none"/>
          <w:u w:val="single" w:color="auto"/>
        </w:rPr>
        <w:t>（中型企业、小型企业、微型企业</w:t>
      </w:r>
      <w:r>
        <w:rPr>
          <w:color w:val="auto"/>
          <w:spacing w:val="-8"/>
          <w:highlight w:val="none"/>
          <w:u w:val="single" w:color="auto"/>
        </w:rPr>
        <w:t>）</w:t>
      </w:r>
      <w:r>
        <w:rPr>
          <w:color w:val="auto"/>
          <w:spacing w:val="-8"/>
          <w:highlight w:val="none"/>
        </w:rPr>
        <w:t>；</w:t>
      </w:r>
    </w:p>
    <w:p w14:paraId="3FFB8801">
      <w:pPr>
        <w:pStyle w:val="8"/>
        <w:spacing w:before="234" w:line="385" w:lineRule="auto"/>
        <w:ind w:left="41" w:right="28" w:firstLine="772"/>
        <w:rPr>
          <w:color w:val="auto"/>
          <w:highlight w:val="none"/>
        </w:rPr>
      </w:pPr>
      <w:r>
        <w:rPr>
          <w:color w:val="auto"/>
          <w:spacing w:val="1"/>
          <w:highlight w:val="none"/>
        </w:rPr>
        <w:t>2.</w:t>
      </w:r>
      <w:r>
        <w:rPr>
          <w:color w:val="auto"/>
          <w:spacing w:val="1"/>
          <w:highlight w:val="none"/>
          <w:u w:val="single" w:color="auto"/>
        </w:rPr>
        <w:t>（标的名称</w:t>
      </w:r>
      <w:r>
        <w:rPr>
          <w:color w:val="auto"/>
          <w:spacing w:val="10"/>
          <w:highlight w:val="none"/>
          <w:u w:val="single" w:color="auto"/>
        </w:rPr>
        <w:t>）</w:t>
      </w:r>
      <w:r>
        <w:rPr>
          <w:color w:val="auto"/>
          <w:spacing w:val="10"/>
          <w:highlight w:val="none"/>
        </w:rPr>
        <w:t>，</w:t>
      </w:r>
      <w:r>
        <w:rPr>
          <w:color w:val="auto"/>
          <w:spacing w:val="1"/>
          <w:highlight w:val="none"/>
        </w:rPr>
        <w:t>属于</w:t>
      </w:r>
      <w:r>
        <w:rPr>
          <w:color w:val="auto"/>
          <w:spacing w:val="1"/>
          <w:highlight w:val="none"/>
          <w:u w:val="single" w:color="auto"/>
        </w:rPr>
        <w:t>（采购文件中明确的所属行业</w:t>
      </w:r>
      <w:r>
        <w:rPr>
          <w:color w:val="auto"/>
          <w:spacing w:val="10"/>
          <w:highlight w:val="none"/>
          <w:u w:val="single" w:color="auto"/>
        </w:rPr>
        <w:t>）</w:t>
      </w:r>
      <w:r>
        <w:rPr>
          <w:color w:val="auto"/>
          <w:spacing w:val="10"/>
          <w:highlight w:val="none"/>
        </w:rPr>
        <w:t>；</w:t>
      </w:r>
      <w:r>
        <w:rPr>
          <w:color w:val="auto"/>
          <w:spacing w:val="1"/>
          <w:highlight w:val="none"/>
        </w:rPr>
        <w:t>承接企业为</w:t>
      </w:r>
      <w:r>
        <w:rPr>
          <w:color w:val="auto"/>
          <w:spacing w:val="1"/>
          <w:highlight w:val="none"/>
          <w:u w:val="single" w:color="auto"/>
        </w:rPr>
        <w:t>（企业</w:t>
      </w:r>
      <w:r>
        <w:rPr>
          <w:color w:val="auto"/>
          <w:spacing w:val="-5"/>
          <w:highlight w:val="none"/>
          <w:u w:val="single" w:color="auto"/>
        </w:rPr>
        <w:t>名称</w:t>
      </w:r>
      <w:r>
        <w:rPr>
          <w:color w:val="auto"/>
          <w:spacing w:val="-7"/>
          <w:highlight w:val="none"/>
          <w:u w:val="single" w:color="auto"/>
        </w:rPr>
        <w:t>）</w:t>
      </w:r>
      <w:r>
        <w:rPr>
          <w:color w:val="auto"/>
          <w:spacing w:val="-7"/>
          <w:highlight w:val="none"/>
        </w:rPr>
        <w:t>，</w:t>
      </w:r>
      <w:r>
        <w:rPr>
          <w:color w:val="auto"/>
          <w:spacing w:val="-5"/>
          <w:highlight w:val="none"/>
        </w:rPr>
        <w:t>从业人员人，营业收入为万元，资产总额为万元，属于</w:t>
      </w:r>
      <w:r>
        <w:rPr>
          <w:color w:val="auto"/>
          <w:highlight w:val="none"/>
          <w:u w:val="single" w:color="auto"/>
        </w:rPr>
        <w:tab/>
      </w:r>
      <w:r>
        <w:rPr>
          <w:color w:val="auto"/>
          <w:spacing w:val="-17"/>
          <w:highlight w:val="none"/>
          <w:u w:val="single" w:color="auto"/>
        </w:rPr>
        <w:t>（中型企业、小型企业、微型企业</w:t>
      </w:r>
      <w:r>
        <w:rPr>
          <w:color w:val="auto"/>
          <w:spacing w:val="-9"/>
          <w:highlight w:val="none"/>
          <w:u w:val="single" w:color="auto"/>
        </w:rPr>
        <w:t>）</w:t>
      </w:r>
      <w:r>
        <w:rPr>
          <w:color w:val="auto"/>
          <w:spacing w:val="-9"/>
          <w:highlight w:val="none"/>
        </w:rPr>
        <w:t>；</w:t>
      </w:r>
    </w:p>
    <w:p w14:paraId="6F6978DB">
      <w:pPr>
        <w:spacing w:line="270" w:lineRule="auto"/>
        <w:rPr>
          <w:rFonts w:ascii="Arial"/>
          <w:color w:val="auto"/>
          <w:sz w:val="21"/>
          <w:highlight w:val="none"/>
        </w:rPr>
      </w:pPr>
    </w:p>
    <w:p w14:paraId="473B94B9">
      <w:pPr>
        <w:pStyle w:val="8"/>
        <w:spacing w:before="78" w:line="175" w:lineRule="exact"/>
        <w:ind w:left="759"/>
        <w:rPr>
          <w:color w:val="auto"/>
          <w:highlight w:val="none"/>
        </w:rPr>
      </w:pPr>
      <w:r>
        <w:rPr>
          <w:color w:val="auto"/>
          <w:spacing w:val="-7"/>
          <w:position w:val="-3"/>
          <w:highlight w:val="none"/>
        </w:rPr>
        <w:t>……</w:t>
      </w:r>
    </w:p>
    <w:p w14:paraId="462E162C">
      <w:pPr>
        <w:spacing w:line="264" w:lineRule="auto"/>
        <w:rPr>
          <w:rFonts w:ascii="Arial"/>
          <w:color w:val="auto"/>
          <w:sz w:val="21"/>
          <w:highlight w:val="none"/>
        </w:rPr>
      </w:pPr>
    </w:p>
    <w:p w14:paraId="1998C28C">
      <w:pPr>
        <w:pStyle w:val="8"/>
        <w:spacing w:before="79" w:line="500" w:lineRule="exact"/>
        <w:ind w:left="771"/>
        <w:rPr>
          <w:color w:val="auto"/>
          <w:highlight w:val="none"/>
        </w:rPr>
      </w:pPr>
      <w:r>
        <w:rPr>
          <w:color w:val="auto"/>
          <w:spacing w:val="3"/>
          <w:position w:val="19"/>
          <w:highlight w:val="none"/>
        </w:rPr>
        <w:t>以上企业，不属于大企业的分支机构，不存在控股</w:t>
      </w:r>
      <w:r>
        <w:rPr>
          <w:color w:val="auto"/>
          <w:spacing w:val="2"/>
          <w:position w:val="19"/>
          <w:highlight w:val="none"/>
        </w:rPr>
        <w:t>股东为大企业的情形，也</w:t>
      </w:r>
    </w:p>
    <w:p w14:paraId="2BF561D7">
      <w:pPr>
        <w:pStyle w:val="8"/>
        <w:spacing w:line="219" w:lineRule="auto"/>
        <w:ind w:left="42"/>
        <w:rPr>
          <w:color w:val="auto"/>
          <w:highlight w:val="none"/>
        </w:rPr>
      </w:pPr>
      <w:r>
        <w:rPr>
          <w:color w:val="auto"/>
          <w:spacing w:val="-3"/>
          <w:highlight w:val="none"/>
        </w:rPr>
        <w:t>不存在与大企业的负责人为同一人的情形。</w:t>
      </w:r>
    </w:p>
    <w:p w14:paraId="4BF8A8F8">
      <w:pPr>
        <w:spacing w:line="254" w:lineRule="auto"/>
        <w:rPr>
          <w:rFonts w:ascii="Arial"/>
          <w:color w:val="auto"/>
          <w:sz w:val="21"/>
          <w:highlight w:val="none"/>
        </w:rPr>
      </w:pPr>
    </w:p>
    <w:p w14:paraId="437F2CB9">
      <w:pPr>
        <w:pStyle w:val="8"/>
        <w:spacing w:before="79" w:line="219" w:lineRule="auto"/>
        <w:ind w:left="744"/>
        <w:rPr>
          <w:color w:val="auto"/>
          <w:highlight w:val="none"/>
        </w:rPr>
      </w:pPr>
      <w:r>
        <w:rPr>
          <w:color w:val="auto"/>
          <w:spacing w:val="-1"/>
          <w:highlight w:val="none"/>
        </w:rPr>
        <w:t>本企业对上述声明内容的真实性负责。如有</w:t>
      </w:r>
      <w:r>
        <w:rPr>
          <w:color w:val="auto"/>
          <w:spacing w:val="-2"/>
          <w:highlight w:val="none"/>
        </w:rPr>
        <w:t>虚假，将依法承担相应责任。</w:t>
      </w:r>
    </w:p>
    <w:p w14:paraId="321CF21A">
      <w:pPr>
        <w:spacing w:line="290" w:lineRule="auto"/>
        <w:rPr>
          <w:rFonts w:ascii="Arial"/>
          <w:color w:val="auto"/>
          <w:sz w:val="21"/>
          <w:highlight w:val="none"/>
        </w:rPr>
      </w:pPr>
    </w:p>
    <w:p w14:paraId="21749235">
      <w:pPr>
        <w:spacing w:line="291" w:lineRule="auto"/>
        <w:rPr>
          <w:rFonts w:ascii="Arial"/>
          <w:color w:val="auto"/>
          <w:sz w:val="21"/>
          <w:highlight w:val="none"/>
        </w:rPr>
      </w:pPr>
    </w:p>
    <w:p w14:paraId="3AE03BD3">
      <w:pPr>
        <w:spacing w:line="291" w:lineRule="auto"/>
        <w:rPr>
          <w:rFonts w:ascii="Arial"/>
          <w:color w:val="auto"/>
          <w:sz w:val="21"/>
          <w:highlight w:val="none"/>
        </w:rPr>
      </w:pPr>
    </w:p>
    <w:p w14:paraId="5C515F04">
      <w:pPr>
        <w:pStyle w:val="8"/>
        <w:spacing w:before="78" w:line="620" w:lineRule="exact"/>
        <w:ind w:left="5667"/>
        <w:rPr>
          <w:color w:val="auto"/>
          <w:highlight w:val="none"/>
        </w:rPr>
      </w:pPr>
      <w:r>
        <w:rPr>
          <w:color w:val="auto"/>
          <w:spacing w:val="-15"/>
          <w:position w:val="29"/>
          <w:highlight w:val="none"/>
        </w:rPr>
        <w:t>企业名称（电子签章</w:t>
      </w:r>
      <w:r>
        <w:rPr>
          <w:color w:val="auto"/>
          <w:spacing w:val="-8"/>
          <w:position w:val="29"/>
          <w:highlight w:val="none"/>
        </w:rPr>
        <w:t>）：</w:t>
      </w:r>
    </w:p>
    <w:p w14:paraId="3F1A7E2D">
      <w:pPr>
        <w:pStyle w:val="8"/>
        <w:spacing w:before="1" w:line="220" w:lineRule="auto"/>
        <w:ind w:left="5705"/>
        <w:rPr>
          <w:color w:val="auto"/>
          <w:highlight w:val="none"/>
        </w:rPr>
      </w:pPr>
      <w:r>
        <w:rPr>
          <w:color w:val="auto"/>
          <w:spacing w:val="-29"/>
          <w:highlight w:val="none"/>
        </w:rPr>
        <w:t>日期：</w:t>
      </w:r>
    </w:p>
    <w:p w14:paraId="2A811550">
      <w:pPr>
        <w:spacing w:line="270" w:lineRule="auto"/>
        <w:rPr>
          <w:rFonts w:ascii="Arial"/>
          <w:color w:val="auto"/>
          <w:sz w:val="21"/>
          <w:highlight w:val="none"/>
        </w:rPr>
      </w:pPr>
    </w:p>
    <w:p w14:paraId="7DF8FF73">
      <w:pPr>
        <w:pStyle w:val="8"/>
        <w:spacing w:before="78" w:line="400" w:lineRule="auto"/>
        <w:ind w:left="37" w:right="28"/>
        <w:jc w:val="both"/>
        <w:rPr>
          <w:color w:val="auto"/>
          <w:highlight w:val="none"/>
        </w:rPr>
      </w:pPr>
      <w:r>
        <w:rPr>
          <w:color w:val="auto"/>
          <w:spacing w:val="-4"/>
          <w:highlight w:val="none"/>
        </w:rPr>
        <w:t>注：享受《政府采购促进中小企业发展管理办法》（财库〔2020〕46号）规定的中小</w:t>
      </w:r>
      <w:r>
        <w:rPr>
          <w:color w:val="auto"/>
          <w:spacing w:val="-1"/>
          <w:highlight w:val="none"/>
        </w:rPr>
        <w:t>企业扶持政策的，采购人、采购代理机构应当随成交结果公开成交供应商的《中小企</w:t>
      </w:r>
      <w:r>
        <w:rPr>
          <w:color w:val="auto"/>
          <w:spacing w:val="-5"/>
          <w:highlight w:val="none"/>
        </w:rPr>
        <w:t>业声明函》。从业人员、营业收入、资产总额填报上一年度数据，无上一年度数据的新成立企业可不填报。</w:t>
      </w:r>
    </w:p>
    <w:p w14:paraId="5C0B5CBD">
      <w:pPr>
        <w:spacing w:line="219" w:lineRule="auto"/>
        <w:rPr>
          <w:color w:val="auto"/>
          <w:highlight w:val="none"/>
        </w:rPr>
        <w:sectPr>
          <w:headerReference r:id="rId53" w:type="default"/>
          <w:footerReference r:id="rId54" w:type="default"/>
          <w:pgSz w:w="11906" w:h="16839"/>
          <w:pgMar w:top="1134" w:right="1304" w:bottom="1134" w:left="1304" w:header="1077" w:footer="990" w:gutter="0"/>
          <w:pgNumType w:fmt="decimal"/>
          <w:cols w:space="720" w:num="1"/>
        </w:sectPr>
      </w:pPr>
    </w:p>
    <w:p w14:paraId="2F42222B">
      <w:pPr>
        <w:spacing w:line="360" w:lineRule="auto"/>
        <w:jc w:val="center"/>
        <w:rPr>
          <w:rFonts w:hint="eastAsia" w:ascii="宋体" w:hAnsi="宋体" w:cs="Arial Unicode MS"/>
          <w:color w:val="auto"/>
          <w:sz w:val="44"/>
          <w:szCs w:val="44"/>
          <w:highlight w:val="none"/>
        </w:rPr>
      </w:pPr>
      <w:r>
        <w:rPr>
          <w:rFonts w:hint="eastAsia" w:ascii="宋体" w:hAnsi="宋体" w:cs="Arial Unicode MS"/>
          <w:color w:val="auto"/>
          <w:sz w:val="44"/>
          <w:szCs w:val="44"/>
          <w:highlight w:val="none"/>
        </w:rPr>
        <w:t>中小微企业划型标准</w:t>
      </w:r>
    </w:p>
    <w:tbl>
      <w:tblPr>
        <w:tblStyle w:val="17"/>
        <w:tblW w:w="0" w:type="auto"/>
        <w:tblInd w:w="250" w:type="dxa"/>
        <w:tblLayout w:type="fixed"/>
        <w:tblCellMar>
          <w:top w:w="0" w:type="dxa"/>
          <w:left w:w="108" w:type="dxa"/>
          <w:bottom w:w="0" w:type="dxa"/>
          <w:right w:w="108" w:type="dxa"/>
        </w:tblCellMar>
      </w:tblPr>
      <w:tblGrid>
        <w:gridCol w:w="1539"/>
        <w:gridCol w:w="1546"/>
        <w:gridCol w:w="913"/>
        <w:gridCol w:w="1620"/>
        <w:gridCol w:w="1440"/>
        <w:gridCol w:w="1934"/>
      </w:tblGrid>
      <w:tr w14:paraId="0951FBEF">
        <w:tblPrEx>
          <w:tblCellMar>
            <w:top w:w="0" w:type="dxa"/>
            <w:left w:w="108" w:type="dxa"/>
            <w:bottom w:w="0" w:type="dxa"/>
            <w:right w:w="108" w:type="dxa"/>
          </w:tblCellMar>
        </w:tblPrEx>
        <w:trPr>
          <w:trHeight w:val="285" w:hRule="atLeast"/>
        </w:trPr>
        <w:tc>
          <w:tcPr>
            <w:tcW w:w="1539" w:type="dxa"/>
            <w:tcBorders>
              <w:top w:val="single" w:color="auto" w:sz="4" w:space="0"/>
              <w:left w:val="single" w:color="auto" w:sz="4" w:space="0"/>
              <w:bottom w:val="single" w:color="auto" w:sz="4" w:space="0"/>
              <w:right w:val="single" w:color="auto" w:sz="4" w:space="0"/>
            </w:tcBorders>
            <w:noWrap w:val="0"/>
            <w:vAlign w:val="center"/>
          </w:tcPr>
          <w:p w14:paraId="7F644CA6">
            <w:pPr>
              <w:widowControl/>
              <w:spacing w:line="360" w:lineRule="auto"/>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546" w:type="dxa"/>
            <w:tcBorders>
              <w:top w:val="single" w:color="auto" w:sz="4" w:space="0"/>
              <w:left w:val="nil"/>
              <w:bottom w:val="single" w:color="auto" w:sz="4" w:space="0"/>
              <w:right w:val="single" w:color="auto" w:sz="4" w:space="0"/>
            </w:tcBorders>
            <w:noWrap w:val="0"/>
            <w:vAlign w:val="center"/>
          </w:tcPr>
          <w:p w14:paraId="4E483737">
            <w:pPr>
              <w:widowControl/>
              <w:spacing w:line="360" w:lineRule="auto"/>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noWrap w:val="0"/>
            <w:vAlign w:val="center"/>
          </w:tcPr>
          <w:p w14:paraId="3B7724C2">
            <w:pPr>
              <w:widowControl/>
              <w:spacing w:line="360" w:lineRule="auto"/>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620" w:type="dxa"/>
            <w:tcBorders>
              <w:top w:val="single" w:color="auto" w:sz="4" w:space="0"/>
              <w:left w:val="nil"/>
              <w:bottom w:val="single" w:color="auto" w:sz="4" w:space="0"/>
              <w:right w:val="single" w:color="auto" w:sz="4" w:space="0"/>
            </w:tcBorders>
            <w:noWrap w:val="0"/>
            <w:vAlign w:val="center"/>
          </w:tcPr>
          <w:p w14:paraId="0AD82923">
            <w:pPr>
              <w:widowControl/>
              <w:spacing w:line="360" w:lineRule="auto"/>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440" w:type="dxa"/>
            <w:tcBorders>
              <w:top w:val="single" w:color="auto" w:sz="4" w:space="0"/>
              <w:left w:val="nil"/>
              <w:bottom w:val="single" w:color="auto" w:sz="4" w:space="0"/>
              <w:right w:val="single" w:color="auto" w:sz="4" w:space="0"/>
            </w:tcBorders>
            <w:noWrap w:val="0"/>
            <w:vAlign w:val="center"/>
          </w:tcPr>
          <w:p w14:paraId="3D6C82B2">
            <w:pPr>
              <w:widowControl/>
              <w:spacing w:line="360" w:lineRule="auto"/>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934" w:type="dxa"/>
            <w:tcBorders>
              <w:top w:val="single" w:color="auto" w:sz="4" w:space="0"/>
              <w:left w:val="nil"/>
              <w:bottom w:val="single" w:color="auto" w:sz="4" w:space="0"/>
              <w:right w:val="single" w:color="auto" w:sz="4" w:space="0"/>
            </w:tcBorders>
            <w:noWrap w:val="0"/>
            <w:vAlign w:val="center"/>
          </w:tcPr>
          <w:p w14:paraId="171B1694">
            <w:pPr>
              <w:widowControl/>
              <w:spacing w:line="360" w:lineRule="auto"/>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75D65B79">
        <w:tblPrEx>
          <w:tblCellMar>
            <w:top w:w="0" w:type="dxa"/>
            <w:left w:w="108" w:type="dxa"/>
            <w:bottom w:w="0" w:type="dxa"/>
            <w:right w:w="108" w:type="dxa"/>
          </w:tblCellMar>
        </w:tblPrEx>
        <w:trPr>
          <w:trHeight w:val="225" w:hRule="atLeast"/>
        </w:trPr>
        <w:tc>
          <w:tcPr>
            <w:tcW w:w="1539" w:type="dxa"/>
            <w:tcBorders>
              <w:top w:val="nil"/>
              <w:left w:val="single" w:color="auto" w:sz="4" w:space="0"/>
              <w:bottom w:val="single" w:color="auto" w:sz="4" w:space="0"/>
              <w:right w:val="single" w:color="auto" w:sz="4" w:space="0"/>
            </w:tcBorders>
            <w:noWrap w:val="0"/>
            <w:vAlign w:val="bottom"/>
          </w:tcPr>
          <w:p w14:paraId="46F0C67D">
            <w:pPr>
              <w:widowControl/>
              <w:spacing w:line="360" w:lineRule="auto"/>
              <w:jc w:val="center"/>
              <w:rPr>
                <w:rFonts w:ascii="仿宋_GB2312" w:hAnsi="仿宋" w:eastAsia="仿宋_GB2312" w:cs="宋体"/>
                <w:b w:val="0"/>
                <w:bCs w:val="0"/>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546" w:type="dxa"/>
            <w:tcBorders>
              <w:top w:val="nil"/>
              <w:left w:val="nil"/>
              <w:bottom w:val="single" w:color="auto" w:sz="4" w:space="0"/>
              <w:right w:val="single" w:color="auto" w:sz="4" w:space="0"/>
            </w:tcBorders>
            <w:noWrap w:val="0"/>
            <w:vAlign w:val="center"/>
          </w:tcPr>
          <w:p w14:paraId="2643A833">
            <w:pPr>
              <w:widowControl/>
              <w:spacing w:line="360" w:lineRule="auto"/>
              <w:jc w:val="left"/>
              <w:rPr>
                <w:rFonts w:ascii="仿宋_GB2312" w:hAnsi="仿宋" w:eastAsia="仿宋_GB2312" w:cs="宋体"/>
                <w:b w:val="0"/>
                <w:bCs w:val="0"/>
                <w:color w:val="auto"/>
                <w:kern w:val="0"/>
                <w:sz w:val="18"/>
                <w:szCs w:val="18"/>
                <w:highlight w:val="none"/>
              </w:rPr>
            </w:pPr>
            <w:r>
              <w:rPr>
                <w:rFonts w:hint="eastAsia" w:ascii="仿宋_GB2312" w:hAnsi="仿宋" w:eastAsia="仿宋_GB2312" w:cs="宋体"/>
                <w:b w:val="0"/>
                <w:bCs w:val="0"/>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439EDD7E">
            <w:pPr>
              <w:widowControl/>
              <w:spacing w:line="360" w:lineRule="auto"/>
              <w:jc w:val="left"/>
              <w:rPr>
                <w:rFonts w:ascii="仿宋_GB2312" w:hAnsi="仿宋" w:eastAsia="仿宋_GB2312" w:cs="宋体"/>
                <w:b w:val="0"/>
                <w:bCs w:val="0"/>
                <w:color w:val="auto"/>
                <w:kern w:val="0"/>
                <w:sz w:val="18"/>
                <w:szCs w:val="18"/>
                <w:highlight w:val="none"/>
              </w:rPr>
            </w:pPr>
            <w:r>
              <w:rPr>
                <w:rFonts w:hint="eastAsia" w:ascii="仿宋_GB2312" w:hAnsi="仿宋" w:eastAsia="仿宋_GB2312" w:cs="宋体"/>
                <w:b w:val="0"/>
                <w:bCs w:val="0"/>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5FFE16E3">
            <w:pPr>
              <w:widowControl/>
              <w:spacing w:line="360" w:lineRule="auto"/>
              <w:jc w:val="left"/>
              <w:rPr>
                <w:rFonts w:ascii="仿宋_GB2312" w:hAnsi="仿宋" w:eastAsia="仿宋_GB2312" w:cs="宋体"/>
                <w:b w:val="0"/>
                <w:bCs w:val="0"/>
                <w:color w:val="auto"/>
                <w:kern w:val="0"/>
                <w:sz w:val="18"/>
                <w:szCs w:val="18"/>
                <w:highlight w:val="none"/>
              </w:rPr>
            </w:pPr>
            <w:r>
              <w:rPr>
                <w:rFonts w:hint="eastAsia" w:ascii="仿宋_GB2312" w:hAnsi="仿宋" w:eastAsia="仿宋_GB2312" w:cs="宋体"/>
                <w:b w:val="0"/>
                <w:bCs w:val="0"/>
                <w:color w:val="auto"/>
                <w:kern w:val="0"/>
                <w:sz w:val="18"/>
                <w:szCs w:val="18"/>
                <w:highlight w:val="none"/>
              </w:rPr>
              <w:t>500≤Y＜20000</w:t>
            </w:r>
          </w:p>
        </w:tc>
        <w:tc>
          <w:tcPr>
            <w:tcW w:w="1440" w:type="dxa"/>
            <w:tcBorders>
              <w:top w:val="nil"/>
              <w:left w:val="nil"/>
              <w:bottom w:val="single" w:color="auto" w:sz="4" w:space="0"/>
              <w:right w:val="single" w:color="auto" w:sz="4" w:space="0"/>
            </w:tcBorders>
            <w:noWrap w:val="0"/>
            <w:vAlign w:val="center"/>
          </w:tcPr>
          <w:p w14:paraId="1604D78A">
            <w:pPr>
              <w:widowControl/>
              <w:spacing w:line="360" w:lineRule="auto"/>
              <w:jc w:val="left"/>
              <w:rPr>
                <w:rFonts w:ascii="仿宋_GB2312" w:hAnsi="仿宋" w:eastAsia="仿宋_GB2312" w:cs="宋体"/>
                <w:b w:val="0"/>
                <w:bCs w:val="0"/>
                <w:color w:val="auto"/>
                <w:kern w:val="0"/>
                <w:sz w:val="18"/>
                <w:szCs w:val="18"/>
                <w:highlight w:val="none"/>
              </w:rPr>
            </w:pPr>
            <w:r>
              <w:rPr>
                <w:rFonts w:hint="eastAsia" w:ascii="仿宋_GB2312" w:hAnsi="仿宋" w:eastAsia="仿宋_GB2312" w:cs="宋体"/>
                <w:b w:val="0"/>
                <w:bCs w:val="0"/>
                <w:color w:val="auto"/>
                <w:kern w:val="0"/>
                <w:sz w:val="18"/>
                <w:szCs w:val="18"/>
                <w:highlight w:val="none"/>
              </w:rPr>
              <w:t>50≤Y＜500</w:t>
            </w:r>
          </w:p>
        </w:tc>
        <w:tc>
          <w:tcPr>
            <w:tcW w:w="1934" w:type="dxa"/>
            <w:tcBorders>
              <w:top w:val="nil"/>
              <w:left w:val="nil"/>
              <w:bottom w:val="single" w:color="auto" w:sz="4" w:space="0"/>
              <w:right w:val="single" w:color="auto" w:sz="4" w:space="0"/>
            </w:tcBorders>
            <w:noWrap w:val="0"/>
            <w:vAlign w:val="center"/>
          </w:tcPr>
          <w:p w14:paraId="7C4B3401">
            <w:pPr>
              <w:widowControl/>
              <w:spacing w:line="360" w:lineRule="auto"/>
              <w:jc w:val="left"/>
              <w:rPr>
                <w:rFonts w:ascii="仿宋_GB2312" w:hAnsi="仿宋" w:eastAsia="仿宋_GB2312" w:cs="宋体"/>
                <w:b w:val="0"/>
                <w:bCs w:val="0"/>
                <w:color w:val="auto"/>
                <w:kern w:val="0"/>
                <w:sz w:val="18"/>
                <w:szCs w:val="18"/>
                <w:highlight w:val="none"/>
              </w:rPr>
            </w:pPr>
            <w:r>
              <w:rPr>
                <w:rFonts w:hint="eastAsia" w:ascii="仿宋_GB2312" w:hAnsi="仿宋" w:eastAsia="仿宋_GB2312" w:cs="宋体"/>
                <w:b w:val="0"/>
                <w:bCs w:val="0"/>
                <w:color w:val="auto"/>
                <w:kern w:val="0"/>
                <w:sz w:val="18"/>
                <w:szCs w:val="18"/>
                <w:highlight w:val="none"/>
              </w:rPr>
              <w:t>Y＜50</w:t>
            </w:r>
          </w:p>
        </w:tc>
      </w:tr>
      <w:tr w14:paraId="2181E62E">
        <w:tblPrEx>
          <w:tblCellMar>
            <w:top w:w="0" w:type="dxa"/>
            <w:left w:w="108" w:type="dxa"/>
            <w:bottom w:w="0" w:type="dxa"/>
            <w:right w:w="108" w:type="dxa"/>
          </w:tblCellMar>
        </w:tblPrEx>
        <w:trPr>
          <w:trHeight w:val="225" w:hRule="atLeast"/>
        </w:trPr>
        <w:tc>
          <w:tcPr>
            <w:tcW w:w="1539" w:type="dxa"/>
            <w:vMerge w:val="restart"/>
            <w:tcBorders>
              <w:top w:val="nil"/>
              <w:left w:val="single" w:color="auto" w:sz="4" w:space="0"/>
              <w:bottom w:val="single" w:color="auto" w:sz="4" w:space="0"/>
              <w:right w:val="single" w:color="auto" w:sz="4" w:space="0"/>
            </w:tcBorders>
            <w:noWrap w:val="0"/>
            <w:vAlign w:val="bottom"/>
          </w:tcPr>
          <w:p w14:paraId="1B23E3E2">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546" w:type="dxa"/>
            <w:tcBorders>
              <w:top w:val="nil"/>
              <w:left w:val="nil"/>
              <w:bottom w:val="single" w:color="auto" w:sz="4" w:space="0"/>
              <w:right w:val="single" w:color="auto" w:sz="4" w:space="0"/>
            </w:tcBorders>
            <w:noWrap w:val="0"/>
            <w:vAlign w:val="center"/>
          </w:tcPr>
          <w:p w14:paraId="2D897B7C">
            <w:pPr>
              <w:widowControl/>
              <w:spacing w:line="360" w:lineRule="auto"/>
              <w:jc w:val="left"/>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10DC5B1C">
            <w:pPr>
              <w:widowControl/>
              <w:spacing w:line="360" w:lineRule="auto"/>
              <w:jc w:val="left"/>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4325EE87">
            <w:pPr>
              <w:widowControl/>
              <w:spacing w:line="360" w:lineRule="auto"/>
              <w:jc w:val="left"/>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7EC582D5">
            <w:pPr>
              <w:widowControl/>
              <w:spacing w:line="360" w:lineRule="auto"/>
              <w:jc w:val="left"/>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20≤X＜300</w:t>
            </w:r>
          </w:p>
        </w:tc>
        <w:tc>
          <w:tcPr>
            <w:tcW w:w="1934" w:type="dxa"/>
            <w:tcBorders>
              <w:top w:val="nil"/>
              <w:left w:val="nil"/>
              <w:bottom w:val="single" w:color="auto" w:sz="4" w:space="0"/>
              <w:right w:val="single" w:color="auto" w:sz="4" w:space="0"/>
            </w:tcBorders>
            <w:noWrap w:val="0"/>
            <w:vAlign w:val="center"/>
          </w:tcPr>
          <w:p w14:paraId="4AFA15AF">
            <w:pPr>
              <w:widowControl/>
              <w:spacing w:line="360" w:lineRule="auto"/>
              <w:jc w:val="left"/>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X＜20</w:t>
            </w:r>
          </w:p>
        </w:tc>
      </w:tr>
      <w:tr w14:paraId="4D677AC4">
        <w:tblPrEx>
          <w:tblCellMar>
            <w:top w:w="0" w:type="dxa"/>
            <w:left w:w="108" w:type="dxa"/>
            <w:bottom w:w="0" w:type="dxa"/>
            <w:right w:w="108" w:type="dxa"/>
          </w:tblCellMar>
        </w:tblPrEx>
        <w:trPr>
          <w:trHeight w:val="225" w:hRule="atLeast"/>
        </w:trPr>
        <w:tc>
          <w:tcPr>
            <w:tcW w:w="1539" w:type="dxa"/>
            <w:vMerge w:val="continue"/>
            <w:tcBorders>
              <w:top w:val="nil"/>
              <w:left w:val="single" w:color="auto" w:sz="4" w:space="0"/>
              <w:bottom w:val="single" w:color="auto" w:sz="4" w:space="0"/>
              <w:right w:val="single" w:color="auto" w:sz="4" w:space="0"/>
            </w:tcBorders>
            <w:noWrap w:val="0"/>
            <w:vAlign w:val="center"/>
          </w:tcPr>
          <w:p w14:paraId="03DB480F">
            <w:pPr>
              <w:widowControl/>
              <w:spacing w:line="360" w:lineRule="auto"/>
              <w:jc w:val="left"/>
              <w:rPr>
                <w:rFonts w:ascii="仿宋_GB2312" w:hAnsi="仿宋" w:eastAsia="仿宋_GB2312" w:cs="宋体"/>
                <w:b/>
                <w:bCs/>
                <w:color w:val="auto"/>
                <w:kern w:val="0"/>
                <w:sz w:val="18"/>
                <w:szCs w:val="18"/>
                <w:highlight w:val="none"/>
              </w:rPr>
            </w:pPr>
          </w:p>
        </w:tc>
        <w:tc>
          <w:tcPr>
            <w:tcW w:w="1546" w:type="dxa"/>
            <w:tcBorders>
              <w:top w:val="nil"/>
              <w:left w:val="nil"/>
              <w:bottom w:val="single" w:color="auto" w:sz="4" w:space="0"/>
              <w:right w:val="single" w:color="auto" w:sz="4" w:space="0"/>
            </w:tcBorders>
            <w:noWrap w:val="0"/>
            <w:vAlign w:val="center"/>
          </w:tcPr>
          <w:p w14:paraId="7D64032C">
            <w:pPr>
              <w:widowControl/>
              <w:spacing w:line="360" w:lineRule="auto"/>
              <w:jc w:val="left"/>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70BA20AD">
            <w:pPr>
              <w:widowControl/>
              <w:spacing w:line="360" w:lineRule="auto"/>
              <w:jc w:val="left"/>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3BA496F">
            <w:pPr>
              <w:widowControl/>
              <w:spacing w:line="360" w:lineRule="auto"/>
              <w:jc w:val="left"/>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2000≤Y＜40000</w:t>
            </w:r>
          </w:p>
        </w:tc>
        <w:tc>
          <w:tcPr>
            <w:tcW w:w="1440" w:type="dxa"/>
            <w:tcBorders>
              <w:top w:val="nil"/>
              <w:left w:val="nil"/>
              <w:bottom w:val="single" w:color="auto" w:sz="4" w:space="0"/>
              <w:right w:val="single" w:color="auto" w:sz="4" w:space="0"/>
            </w:tcBorders>
            <w:noWrap w:val="0"/>
            <w:vAlign w:val="center"/>
          </w:tcPr>
          <w:p w14:paraId="3B25E530">
            <w:pPr>
              <w:widowControl/>
              <w:spacing w:line="360" w:lineRule="auto"/>
              <w:jc w:val="left"/>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300≤Y＜2000</w:t>
            </w:r>
          </w:p>
        </w:tc>
        <w:tc>
          <w:tcPr>
            <w:tcW w:w="1934" w:type="dxa"/>
            <w:tcBorders>
              <w:top w:val="nil"/>
              <w:left w:val="nil"/>
              <w:bottom w:val="single" w:color="auto" w:sz="4" w:space="0"/>
              <w:right w:val="single" w:color="auto" w:sz="4" w:space="0"/>
            </w:tcBorders>
            <w:noWrap w:val="0"/>
            <w:vAlign w:val="center"/>
          </w:tcPr>
          <w:p w14:paraId="0BD819F2">
            <w:pPr>
              <w:widowControl/>
              <w:spacing w:line="360" w:lineRule="auto"/>
              <w:jc w:val="left"/>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Y＜300</w:t>
            </w:r>
          </w:p>
        </w:tc>
      </w:tr>
      <w:tr w14:paraId="79A0587F">
        <w:tblPrEx>
          <w:tblCellMar>
            <w:top w:w="0" w:type="dxa"/>
            <w:left w:w="108" w:type="dxa"/>
            <w:bottom w:w="0" w:type="dxa"/>
            <w:right w:w="108" w:type="dxa"/>
          </w:tblCellMar>
        </w:tblPrEx>
        <w:trPr>
          <w:trHeight w:val="225" w:hRule="atLeast"/>
        </w:trPr>
        <w:tc>
          <w:tcPr>
            <w:tcW w:w="1539" w:type="dxa"/>
            <w:vMerge w:val="restart"/>
            <w:tcBorders>
              <w:top w:val="nil"/>
              <w:left w:val="single" w:color="auto" w:sz="4" w:space="0"/>
              <w:bottom w:val="single" w:color="auto" w:sz="4" w:space="0"/>
              <w:right w:val="single" w:color="auto" w:sz="4" w:space="0"/>
            </w:tcBorders>
            <w:noWrap w:val="0"/>
            <w:vAlign w:val="bottom"/>
          </w:tcPr>
          <w:p w14:paraId="2D14A6B9">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546" w:type="dxa"/>
            <w:tcBorders>
              <w:top w:val="nil"/>
              <w:left w:val="nil"/>
              <w:bottom w:val="single" w:color="auto" w:sz="4" w:space="0"/>
              <w:right w:val="single" w:color="auto" w:sz="4" w:space="0"/>
            </w:tcBorders>
            <w:noWrap w:val="0"/>
            <w:vAlign w:val="center"/>
          </w:tcPr>
          <w:p w14:paraId="79FC5292">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7047E0D3">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0C617AEA">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440" w:type="dxa"/>
            <w:tcBorders>
              <w:top w:val="nil"/>
              <w:left w:val="nil"/>
              <w:bottom w:val="single" w:color="auto" w:sz="4" w:space="0"/>
              <w:right w:val="single" w:color="auto" w:sz="4" w:space="0"/>
            </w:tcBorders>
            <w:noWrap w:val="0"/>
            <w:vAlign w:val="center"/>
          </w:tcPr>
          <w:p w14:paraId="083F57E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934" w:type="dxa"/>
            <w:tcBorders>
              <w:top w:val="nil"/>
              <w:left w:val="nil"/>
              <w:bottom w:val="single" w:color="auto" w:sz="4" w:space="0"/>
              <w:right w:val="single" w:color="auto" w:sz="4" w:space="0"/>
            </w:tcBorders>
            <w:noWrap w:val="0"/>
            <w:vAlign w:val="center"/>
          </w:tcPr>
          <w:p w14:paraId="6ECDB4B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639124BD">
        <w:tblPrEx>
          <w:tblCellMar>
            <w:top w:w="0" w:type="dxa"/>
            <w:left w:w="108" w:type="dxa"/>
            <w:bottom w:w="0" w:type="dxa"/>
            <w:right w:w="108" w:type="dxa"/>
          </w:tblCellMar>
        </w:tblPrEx>
        <w:trPr>
          <w:trHeight w:val="225" w:hRule="atLeast"/>
        </w:trPr>
        <w:tc>
          <w:tcPr>
            <w:tcW w:w="1539" w:type="dxa"/>
            <w:vMerge w:val="continue"/>
            <w:tcBorders>
              <w:top w:val="nil"/>
              <w:left w:val="single" w:color="auto" w:sz="4" w:space="0"/>
              <w:bottom w:val="single" w:color="auto" w:sz="4" w:space="0"/>
              <w:right w:val="single" w:color="auto" w:sz="4" w:space="0"/>
            </w:tcBorders>
            <w:noWrap w:val="0"/>
            <w:vAlign w:val="center"/>
          </w:tcPr>
          <w:p w14:paraId="45D6FC4C">
            <w:pPr>
              <w:widowControl/>
              <w:spacing w:line="360" w:lineRule="auto"/>
              <w:jc w:val="left"/>
              <w:rPr>
                <w:rFonts w:ascii="仿宋_GB2312" w:hAnsi="仿宋" w:eastAsia="仿宋_GB2312" w:cs="宋体"/>
                <w:b/>
                <w:bCs/>
                <w:color w:val="auto"/>
                <w:kern w:val="0"/>
                <w:sz w:val="18"/>
                <w:szCs w:val="18"/>
                <w:highlight w:val="none"/>
              </w:rPr>
            </w:pPr>
          </w:p>
        </w:tc>
        <w:tc>
          <w:tcPr>
            <w:tcW w:w="1546" w:type="dxa"/>
            <w:tcBorders>
              <w:top w:val="nil"/>
              <w:left w:val="nil"/>
              <w:bottom w:val="single" w:color="auto" w:sz="4" w:space="0"/>
              <w:right w:val="single" w:color="auto" w:sz="4" w:space="0"/>
            </w:tcBorders>
            <w:noWrap w:val="0"/>
            <w:vAlign w:val="center"/>
          </w:tcPr>
          <w:p w14:paraId="7F320A5E">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656872E4">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15768D0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440" w:type="dxa"/>
            <w:tcBorders>
              <w:top w:val="nil"/>
              <w:left w:val="nil"/>
              <w:bottom w:val="single" w:color="auto" w:sz="4" w:space="0"/>
              <w:right w:val="single" w:color="auto" w:sz="4" w:space="0"/>
            </w:tcBorders>
            <w:noWrap w:val="0"/>
            <w:vAlign w:val="center"/>
          </w:tcPr>
          <w:p w14:paraId="75819792">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934" w:type="dxa"/>
            <w:tcBorders>
              <w:top w:val="nil"/>
              <w:left w:val="nil"/>
              <w:bottom w:val="single" w:color="auto" w:sz="4" w:space="0"/>
              <w:right w:val="single" w:color="auto" w:sz="4" w:space="0"/>
            </w:tcBorders>
            <w:noWrap w:val="0"/>
            <w:vAlign w:val="center"/>
          </w:tcPr>
          <w:p w14:paraId="6EF26316">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39269CF5">
        <w:tblPrEx>
          <w:tblCellMar>
            <w:top w:w="0" w:type="dxa"/>
            <w:left w:w="108" w:type="dxa"/>
            <w:bottom w:w="0" w:type="dxa"/>
            <w:right w:w="108" w:type="dxa"/>
          </w:tblCellMar>
        </w:tblPrEx>
        <w:trPr>
          <w:trHeight w:val="225" w:hRule="atLeast"/>
        </w:trPr>
        <w:tc>
          <w:tcPr>
            <w:tcW w:w="1539" w:type="dxa"/>
            <w:vMerge w:val="restart"/>
            <w:tcBorders>
              <w:top w:val="nil"/>
              <w:left w:val="single" w:color="auto" w:sz="4" w:space="0"/>
              <w:bottom w:val="single" w:color="auto" w:sz="4" w:space="0"/>
              <w:right w:val="single" w:color="auto" w:sz="4" w:space="0"/>
            </w:tcBorders>
            <w:noWrap w:val="0"/>
            <w:vAlign w:val="bottom"/>
          </w:tcPr>
          <w:p w14:paraId="57C62541">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546" w:type="dxa"/>
            <w:tcBorders>
              <w:top w:val="nil"/>
              <w:left w:val="nil"/>
              <w:bottom w:val="single" w:color="auto" w:sz="4" w:space="0"/>
              <w:right w:val="single" w:color="auto" w:sz="4" w:space="0"/>
            </w:tcBorders>
            <w:noWrap w:val="0"/>
            <w:vAlign w:val="center"/>
          </w:tcPr>
          <w:p w14:paraId="1B70758F">
            <w:pPr>
              <w:widowControl/>
              <w:spacing w:line="360" w:lineRule="auto"/>
              <w:jc w:val="left"/>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33335F20">
            <w:pPr>
              <w:widowControl/>
              <w:spacing w:line="360" w:lineRule="auto"/>
              <w:jc w:val="left"/>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73FC53DF">
            <w:pPr>
              <w:widowControl/>
              <w:spacing w:line="360" w:lineRule="auto"/>
              <w:jc w:val="left"/>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20≤X＜200</w:t>
            </w:r>
          </w:p>
        </w:tc>
        <w:tc>
          <w:tcPr>
            <w:tcW w:w="1440" w:type="dxa"/>
            <w:tcBorders>
              <w:top w:val="nil"/>
              <w:left w:val="nil"/>
              <w:bottom w:val="single" w:color="auto" w:sz="4" w:space="0"/>
              <w:right w:val="single" w:color="auto" w:sz="4" w:space="0"/>
            </w:tcBorders>
            <w:noWrap w:val="0"/>
            <w:vAlign w:val="center"/>
          </w:tcPr>
          <w:p w14:paraId="4B700A9F">
            <w:pPr>
              <w:widowControl/>
              <w:spacing w:line="360" w:lineRule="auto"/>
              <w:jc w:val="left"/>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5≤X＜20</w:t>
            </w:r>
          </w:p>
        </w:tc>
        <w:tc>
          <w:tcPr>
            <w:tcW w:w="1934" w:type="dxa"/>
            <w:tcBorders>
              <w:top w:val="nil"/>
              <w:left w:val="nil"/>
              <w:bottom w:val="single" w:color="auto" w:sz="4" w:space="0"/>
              <w:right w:val="single" w:color="auto" w:sz="4" w:space="0"/>
            </w:tcBorders>
            <w:noWrap w:val="0"/>
            <w:vAlign w:val="center"/>
          </w:tcPr>
          <w:p w14:paraId="0405B96B">
            <w:pPr>
              <w:widowControl/>
              <w:spacing w:line="360" w:lineRule="auto"/>
              <w:jc w:val="left"/>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X＜5</w:t>
            </w:r>
          </w:p>
        </w:tc>
      </w:tr>
      <w:tr w14:paraId="7E6BA3B4">
        <w:tblPrEx>
          <w:tblCellMar>
            <w:top w:w="0" w:type="dxa"/>
            <w:left w:w="108" w:type="dxa"/>
            <w:bottom w:w="0" w:type="dxa"/>
            <w:right w:w="108" w:type="dxa"/>
          </w:tblCellMar>
        </w:tblPrEx>
        <w:trPr>
          <w:trHeight w:val="225" w:hRule="atLeast"/>
        </w:trPr>
        <w:tc>
          <w:tcPr>
            <w:tcW w:w="1539" w:type="dxa"/>
            <w:vMerge w:val="continue"/>
            <w:tcBorders>
              <w:top w:val="nil"/>
              <w:left w:val="single" w:color="auto" w:sz="4" w:space="0"/>
              <w:bottom w:val="single" w:color="auto" w:sz="4" w:space="0"/>
              <w:right w:val="single" w:color="auto" w:sz="4" w:space="0"/>
            </w:tcBorders>
            <w:noWrap w:val="0"/>
            <w:vAlign w:val="center"/>
          </w:tcPr>
          <w:p w14:paraId="56C9B845">
            <w:pPr>
              <w:widowControl/>
              <w:spacing w:line="360" w:lineRule="auto"/>
              <w:jc w:val="left"/>
              <w:rPr>
                <w:rFonts w:ascii="仿宋_GB2312" w:hAnsi="仿宋" w:eastAsia="仿宋_GB2312" w:cs="宋体"/>
                <w:b/>
                <w:bCs/>
                <w:color w:val="auto"/>
                <w:kern w:val="0"/>
                <w:sz w:val="18"/>
                <w:szCs w:val="18"/>
                <w:highlight w:val="none"/>
              </w:rPr>
            </w:pPr>
          </w:p>
        </w:tc>
        <w:tc>
          <w:tcPr>
            <w:tcW w:w="1546" w:type="dxa"/>
            <w:tcBorders>
              <w:top w:val="nil"/>
              <w:left w:val="nil"/>
              <w:bottom w:val="single" w:color="auto" w:sz="4" w:space="0"/>
              <w:right w:val="single" w:color="auto" w:sz="4" w:space="0"/>
            </w:tcBorders>
            <w:noWrap w:val="0"/>
            <w:vAlign w:val="center"/>
          </w:tcPr>
          <w:p w14:paraId="0398EF08">
            <w:pPr>
              <w:widowControl/>
              <w:spacing w:line="360" w:lineRule="auto"/>
              <w:jc w:val="left"/>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7DBCA608">
            <w:pPr>
              <w:widowControl/>
              <w:spacing w:line="360" w:lineRule="auto"/>
              <w:jc w:val="left"/>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01E4B605">
            <w:pPr>
              <w:widowControl/>
              <w:spacing w:line="360" w:lineRule="auto"/>
              <w:jc w:val="left"/>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5000≤Y＜40000</w:t>
            </w:r>
          </w:p>
        </w:tc>
        <w:tc>
          <w:tcPr>
            <w:tcW w:w="1440" w:type="dxa"/>
            <w:tcBorders>
              <w:top w:val="nil"/>
              <w:left w:val="nil"/>
              <w:bottom w:val="single" w:color="auto" w:sz="4" w:space="0"/>
              <w:right w:val="single" w:color="auto" w:sz="4" w:space="0"/>
            </w:tcBorders>
            <w:noWrap w:val="0"/>
            <w:vAlign w:val="center"/>
          </w:tcPr>
          <w:p w14:paraId="633D9988">
            <w:pPr>
              <w:widowControl/>
              <w:spacing w:line="360" w:lineRule="auto"/>
              <w:jc w:val="left"/>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1000≤Y＜5000</w:t>
            </w:r>
          </w:p>
        </w:tc>
        <w:tc>
          <w:tcPr>
            <w:tcW w:w="1934" w:type="dxa"/>
            <w:tcBorders>
              <w:top w:val="nil"/>
              <w:left w:val="nil"/>
              <w:bottom w:val="single" w:color="auto" w:sz="4" w:space="0"/>
              <w:right w:val="single" w:color="auto" w:sz="4" w:space="0"/>
            </w:tcBorders>
            <w:noWrap w:val="0"/>
            <w:vAlign w:val="center"/>
          </w:tcPr>
          <w:p w14:paraId="27688C68">
            <w:pPr>
              <w:widowControl/>
              <w:spacing w:line="360" w:lineRule="auto"/>
              <w:jc w:val="left"/>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Y＜1000</w:t>
            </w:r>
          </w:p>
        </w:tc>
      </w:tr>
      <w:tr w14:paraId="09925CF7">
        <w:tblPrEx>
          <w:tblCellMar>
            <w:top w:w="0" w:type="dxa"/>
            <w:left w:w="108" w:type="dxa"/>
            <w:bottom w:w="0" w:type="dxa"/>
            <w:right w:w="108" w:type="dxa"/>
          </w:tblCellMar>
        </w:tblPrEx>
        <w:trPr>
          <w:trHeight w:val="225" w:hRule="atLeast"/>
        </w:trPr>
        <w:tc>
          <w:tcPr>
            <w:tcW w:w="1539" w:type="dxa"/>
            <w:vMerge w:val="restart"/>
            <w:tcBorders>
              <w:top w:val="nil"/>
              <w:left w:val="single" w:color="auto" w:sz="4" w:space="0"/>
              <w:bottom w:val="single" w:color="auto" w:sz="4" w:space="0"/>
              <w:right w:val="single" w:color="auto" w:sz="4" w:space="0"/>
            </w:tcBorders>
            <w:noWrap w:val="0"/>
            <w:vAlign w:val="bottom"/>
          </w:tcPr>
          <w:p w14:paraId="02D3CDE5">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546" w:type="dxa"/>
            <w:tcBorders>
              <w:top w:val="nil"/>
              <w:left w:val="nil"/>
              <w:bottom w:val="single" w:color="auto" w:sz="4" w:space="0"/>
              <w:right w:val="single" w:color="auto" w:sz="4" w:space="0"/>
            </w:tcBorders>
            <w:noWrap w:val="0"/>
            <w:vAlign w:val="center"/>
          </w:tcPr>
          <w:p w14:paraId="148A4FEC">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26739273">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5B0A8CFD">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440" w:type="dxa"/>
            <w:tcBorders>
              <w:top w:val="nil"/>
              <w:left w:val="nil"/>
              <w:bottom w:val="single" w:color="auto" w:sz="4" w:space="0"/>
              <w:right w:val="single" w:color="auto" w:sz="4" w:space="0"/>
            </w:tcBorders>
            <w:noWrap w:val="0"/>
            <w:vAlign w:val="center"/>
          </w:tcPr>
          <w:p w14:paraId="3921F009">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934" w:type="dxa"/>
            <w:tcBorders>
              <w:top w:val="nil"/>
              <w:left w:val="nil"/>
              <w:bottom w:val="single" w:color="auto" w:sz="4" w:space="0"/>
              <w:right w:val="single" w:color="auto" w:sz="4" w:space="0"/>
            </w:tcBorders>
            <w:noWrap w:val="0"/>
            <w:vAlign w:val="center"/>
          </w:tcPr>
          <w:p w14:paraId="45A3F170">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839C024">
        <w:tblPrEx>
          <w:tblCellMar>
            <w:top w:w="0" w:type="dxa"/>
            <w:left w:w="108" w:type="dxa"/>
            <w:bottom w:w="0" w:type="dxa"/>
            <w:right w:w="108" w:type="dxa"/>
          </w:tblCellMar>
        </w:tblPrEx>
        <w:trPr>
          <w:trHeight w:val="225" w:hRule="atLeast"/>
        </w:trPr>
        <w:tc>
          <w:tcPr>
            <w:tcW w:w="1539" w:type="dxa"/>
            <w:vMerge w:val="continue"/>
            <w:tcBorders>
              <w:top w:val="nil"/>
              <w:left w:val="single" w:color="auto" w:sz="4" w:space="0"/>
              <w:bottom w:val="single" w:color="auto" w:sz="4" w:space="0"/>
              <w:right w:val="single" w:color="auto" w:sz="4" w:space="0"/>
            </w:tcBorders>
            <w:noWrap w:val="0"/>
            <w:vAlign w:val="center"/>
          </w:tcPr>
          <w:p w14:paraId="1E6E3562">
            <w:pPr>
              <w:widowControl/>
              <w:spacing w:line="360" w:lineRule="auto"/>
              <w:jc w:val="left"/>
              <w:rPr>
                <w:rFonts w:ascii="仿宋_GB2312" w:hAnsi="仿宋" w:eastAsia="仿宋_GB2312" w:cs="宋体"/>
                <w:b/>
                <w:bCs/>
                <w:color w:val="auto"/>
                <w:kern w:val="0"/>
                <w:sz w:val="18"/>
                <w:szCs w:val="18"/>
                <w:highlight w:val="none"/>
              </w:rPr>
            </w:pPr>
          </w:p>
        </w:tc>
        <w:tc>
          <w:tcPr>
            <w:tcW w:w="1546" w:type="dxa"/>
            <w:tcBorders>
              <w:top w:val="nil"/>
              <w:left w:val="nil"/>
              <w:bottom w:val="single" w:color="auto" w:sz="4" w:space="0"/>
              <w:right w:val="single" w:color="auto" w:sz="4" w:space="0"/>
            </w:tcBorders>
            <w:noWrap w:val="0"/>
            <w:vAlign w:val="center"/>
          </w:tcPr>
          <w:p w14:paraId="41B5896C">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7F78B00">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4696C4E2">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noWrap w:val="0"/>
            <w:vAlign w:val="center"/>
          </w:tcPr>
          <w:p w14:paraId="7ACE6A62">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934" w:type="dxa"/>
            <w:tcBorders>
              <w:top w:val="nil"/>
              <w:left w:val="nil"/>
              <w:bottom w:val="single" w:color="auto" w:sz="4" w:space="0"/>
              <w:right w:val="single" w:color="auto" w:sz="4" w:space="0"/>
            </w:tcBorders>
            <w:noWrap w:val="0"/>
            <w:vAlign w:val="center"/>
          </w:tcPr>
          <w:p w14:paraId="6EAA4E44">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5AC1BAB">
        <w:tblPrEx>
          <w:tblCellMar>
            <w:top w:w="0" w:type="dxa"/>
            <w:left w:w="108" w:type="dxa"/>
            <w:bottom w:w="0" w:type="dxa"/>
            <w:right w:w="108" w:type="dxa"/>
          </w:tblCellMar>
        </w:tblPrEx>
        <w:trPr>
          <w:trHeight w:val="225" w:hRule="atLeast"/>
        </w:trPr>
        <w:tc>
          <w:tcPr>
            <w:tcW w:w="1539" w:type="dxa"/>
            <w:vMerge w:val="restart"/>
            <w:tcBorders>
              <w:top w:val="nil"/>
              <w:left w:val="single" w:color="auto" w:sz="4" w:space="0"/>
              <w:bottom w:val="single" w:color="auto" w:sz="4" w:space="0"/>
              <w:right w:val="single" w:color="auto" w:sz="4" w:space="0"/>
            </w:tcBorders>
            <w:noWrap w:val="0"/>
            <w:vAlign w:val="bottom"/>
          </w:tcPr>
          <w:p w14:paraId="1A0F28A5">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546" w:type="dxa"/>
            <w:tcBorders>
              <w:top w:val="nil"/>
              <w:left w:val="nil"/>
              <w:bottom w:val="single" w:color="auto" w:sz="4" w:space="0"/>
              <w:right w:val="single" w:color="auto" w:sz="4" w:space="0"/>
            </w:tcBorders>
            <w:noWrap w:val="0"/>
            <w:vAlign w:val="center"/>
          </w:tcPr>
          <w:p w14:paraId="3D396135">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49579E65">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3D2D7734">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1F1C51FE">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934" w:type="dxa"/>
            <w:tcBorders>
              <w:top w:val="nil"/>
              <w:left w:val="nil"/>
              <w:bottom w:val="single" w:color="auto" w:sz="4" w:space="0"/>
              <w:right w:val="single" w:color="auto" w:sz="4" w:space="0"/>
            </w:tcBorders>
            <w:noWrap w:val="0"/>
            <w:vAlign w:val="center"/>
          </w:tcPr>
          <w:p w14:paraId="55C0B29D">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35737D38">
        <w:tblPrEx>
          <w:tblCellMar>
            <w:top w:w="0" w:type="dxa"/>
            <w:left w:w="108" w:type="dxa"/>
            <w:bottom w:w="0" w:type="dxa"/>
            <w:right w:w="108" w:type="dxa"/>
          </w:tblCellMar>
        </w:tblPrEx>
        <w:trPr>
          <w:trHeight w:val="225" w:hRule="atLeast"/>
        </w:trPr>
        <w:tc>
          <w:tcPr>
            <w:tcW w:w="1539" w:type="dxa"/>
            <w:vMerge w:val="continue"/>
            <w:tcBorders>
              <w:top w:val="nil"/>
              <w:left w:val="single" w:color="auto" w:sz="4" w:space="0"/>
              <w:bottom w:val="single" w:color="auto" w:sz="4" w:space="0"/>
              <w:right w:val="single" w:color="auto" w:sz="4" w:space="0"/>
            </w:tcBorders>
            <w:noWrap w:val="0"/>
            <w:vAlign w:val="center"/>
          </w:tcPr>
          <w:p w14:paraId="249C6574">
            <w:pPr>
              <w:widowControl/>
              <w:spacing w:line="360" w:lineRule="auto"/>
              <w:jc w:val="left"/>
              <w:rPr>
                <w:rFonts w:ascii="仿宋_GB2312" w:hAnsi="仿宋" w:eastAsia="仿宋_GB2312" w:cs="宋体"/>
                <w:b/>
                <w:bCs/>
                <w:color w:val="auto"/>
                <w:kern w:val="0"/>
                <w:sz w:val="18"/>
                <w:szCs w:val="18"/>
                <w:highlight w:val="none"/>
              </w:rPr>
            </w:pPr>
          </w:p>
        </w:tc>
        <w:tc>
          <w:tcPr>
            <w:tcW w:w="1546" w:type="dxa"/>
            <w:tcBorders>
              <w:top w:val="nil"/>
              <w:left w:val="nil"/>
              <w:bottom w:val="single" w:color="auto" w:sz="4" w:space="0"/>
              <w:right w:val="single" w:color="auto" w:sz="4" w:space="0"/>
            </w:tcBorders>
            <w:noWrap w:val="0"/>
            <w:vAlign w:val="center"/>
          </w:tcPr>
          <w:p w14:paraId="1242502C">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0CD8F0A1">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0E70F89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440" w:type="dxa"/>
            <w:tcBorders>
              <w:top w:val="nil"/>
              <w:left w:val="nil"/>
              <w:bottom w:val="single" w:color="auto" w:sz="4" w:space="0"/>
              <w:right w:val="single" w:color="auto" w:sz="4" w:space="0"/>
            </w:tcBorders>
            <w:noWrap w:val="0"/>
            <w:vAlign w:val="center"/>
          </w:tcPr>
          <w:p w14:paraId="2D369B35">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934" w:type="dxa"/>
            <w:tcBorders>
              <w:top w:val="nil"/>
              <w:left w:val="nil"/>
              <w:bottom w:val="single" w:color="auto" w:sz="4" w:space="0"/>
              <w:right w:val="single" w:color="auto" w:sz="4" w:space="0"/>
            </w:tcBorders>
            <w:noWrap w:val="0"/>
            <w:vAlign w:val="center"/>
          </w:tcPr>
          <w:p w14:paraId="16BFECA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26408115">
        <w:tblPrEx>
          <w:tblCellMar>
            <w:top w:w="0" w:type="dxa"/>
            <w:left w:w="108" w:type="dxa"/>
            <w:bottom w:w="0" w:type="dxa"/>
            <w:right w:w="108" w:type="dxa"/>
          </w:tblCellMar>
        </w:tblPrEx>
        <w:trPr>
          <w:trHeight w:val="225" w:hRule="atLeast"/>
        </w:trPr>
        <w:tc>
          <w:tcPr>
            <w:tcW w:w="1539" w:type="dxa"/>
            <w:vMerge w:val="restart"/>
            <w:tcBorders>
              <w:top w:val="nil"/>
              <w:left w:val="single" w:color="auto" w:sz="4" w:space="0"/>
              <w:bottom w:val="single" w:color="auto" w:sz="4" w:space="0"/>
              <w:right w:val="single" w:color="auto" w:sz="4" w:space="0"/>
            </w:tcBorders>
            <w:noWrap w:val="0"/>
            <w:vAlign w:val="bottom"/>
          </w:tcPr>
          <w:p w14:paraId="5B3BF93D">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546" w:type="dxa"/>
            <w:tcBorders>
              <w:top w:val="nil"/>
              <w:left w:val="nil"/>
              <w:bottom w:val="single" w:color="auto" w:sz="4" w:space="0"/>
              <w:right w:val="single" w:color="auto" w:sz="4" w:space="0"/>
            </w:tcBorders>
            <w:noWrap w:val="0"/>
            <w:vAlign w:val="center"/>
          </w:tcPr>
          <w:p w14:paraId="5A451B06">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4A1B9B62">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8C34721">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440" w:type="dxa"/>
            <w:tcBorders>
              <w:top w:val="nil"/>
              <w:left w:val="nil"/>
              <w:bottom w:val="single" w:color="auto" w:sz="4" w:space="0"/>
              <w:right w:val="single" w:color="auto" w:sz="4" w:space="0"/>
            </w:tcBorders>
            <w:noWrap w:val="0"/>
            <w:vAlign w:val="center"/>
          </w:tcPr>
          <w:p w14:paraId="545518F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934" w:type="dxa"/>
            <w:tcBorders>
              <w:top w:val="nil"/>
              <w:left w:val="nil"/>
              <w:bottom w:val="single" w:color="auto" w:sz="4" w:space="0"/>
              <w:right w:val="single" w:color="auto" w:sz="4" w:space="0"/>
            </w:tcBorders>
            <w:noWrap w:val="0"/>
            <w:vAlign w:val="center"/>
          </w:tcPr>
          <w:p w14:paraId="352B9604">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617249BA">
        <w:tblPrEx>
          <w:tblCellMar>
            <w:top w:w="0" w:type="dxa"/>
            <w:left w:w="108" w:type="dxa"/>
            <w:bottom w:w="0" w:type="dxa"/>
            <w:right w:w="108" w:type="dxa"/>
          </w:tblCellMar>
        </w:tblPrEx>
        <w:trPr>
          <w:trHeight w:val="225" w:hRule="atLeast"/>
        </w:trPr>
        <w:tc>
          <w:tcPr>
            <w:tcW w:w="1539" w:type="dxa"/>
            <w:vMerge w:val="continue"/>
            <w:tcBorders>
              <w:top w:val="nil"/>
              <w:left w:val="single" w:color="auto" w:sz="4" w:space="0"/>
              <w:bottom w:val="single" w:color="auto" w:sz="4" w:space="0"/>
              <w:right w:val="single" w:color="auto" w:sz="4" w:space="0"/>
            </w:tcBorders>
            <w:noWrap w:val="0"/>
            <w:vAlign w:val="center"/>
          </w:tcPr>
          <w:p w14:paraId="1C2C467B">
            <w:pPr>
              <w:widowControl/>
              <w:spacing w:line="360" w:lineRule="auto"/>
              <w:jc w:val="left"/>
              <w:rPr>
                <w:rFonts w:ascii="仿宋_GB2312" w:hAnsi="仿宋" w:eastAsia="仿宋_GB2312" w:cs="宋体"/>
                <w:b/>
                <w:bCs/>
                <w:color w:val="auto"/>
                <w:kern w:val="0"/>
                <w:sz w:val="18"/>
                <w:szCs w:val="18"/>
                <w:highlight w:val="none"/>
              </w:rPr>
            </w:pPr>
          </w:p>
        </w:tc>
        <w:tc>
          <w:tcPr>
            <w:tcW w:w="1546" w:type="dxa"/>
            <w:tcBorders>
              <w:top w:val="nil"/>
              <w:left w:val="nil"/>
              <w:bottom w:val="single" w:color="auto" w:sz="4" w:space="0"/>
              <w:right w:val="single" w:color="auto" w:sz="4" w:space="0"/>
            </w:tcBorders>
            <w:noWrap w:val="0"/>
            <w:vAlign w:val="center"/>
          </w:tcPr>
          <w:p w14:paraId="493D165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1EA9CA0">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2D0002B2">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440" w:type="dxa"/>
            <w:tcBorders>
              <w:top w:val="nil"/>
              <w:left w:val="nil"/>
              <w:bottom w:val="single" w:color="auto" w:sz="4" w:space="0"/>
              <w:right w:val="single" w:color="auto" w:sz="4" w:space="0"/>
            </w:tcBorders>
            <w:noWrap w:val="0"/>
            <w:vAlign w:val="center"/>
          </w:tcPr>
          <w:p w14:paraId="20EFCAC0">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934" w:type="dxa"/>
            <w:tcBorders>
              <w:top w:val="nil"/>
              <w:left w:val="nil"/>
              <w:bottom w:val="single" w:color="auto" w:sz="4" w:space="0"/>
              <w:right w:val="single" w:color="auto" w:sz="4" w:space="0"/>
            </w:tcBorders>
            <w:noWrap w:val="0"/>
            <w:vAlign w:val="center"/>
          </w:tcPr>
          <w:p w14:paraId="47BA17B4">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8CD46CE">
        <w:tblPrEx>
          <w:tblCellMar>
            <w:top w:w="0" w:type="dxa"/>
            <w:left w:w="108" w:type="dxa"/>
            <w:bottom w:w="0" w:type="dxa"/>
            <w:right w:w="108" w:type="dxa"/>
          </w:tblCellMar>
        </w:tblPrEx>
        <w:trPr>
          <w:trHeight w:val="225" w:hRule="atLeast"/>
        </w:trPr>
        <w:tc>
          <w:tcPr>
            <w:tcW w:w="1539" w:type="dxa"/>
            <w:vMerge w:val="restart"/>
            <w:tcBorders>
              <w:top w:val="nil"/>
              <w:left w:val="single" w:color="auto" w:sz="4" w:space="0"/>
              <w:bottom w:val="single" w:color="auto" w:sz="4" w:space="0"/>
              <w:right w:val="single" w:color="auto" w:sz="4" w:space="0"/>
            </w:tcBorders>
            <w:noWrap w:val="0"/>
            <w:vAlign w:val="bottom"/>
          </w:tcPr>
          <w:p w14:paraId="3513C3DC">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546" w:type="dxa"/>
            <w:tcBorders>
              <w:top w:val="nil"/>
              <w:left w:val="nil"/>
              <w:bottom w:val="single" w:color="auto" w:sz="4" w:space="0"/>
              <w:right w:val="single" w:color="auto" w:sz="4" w:space="0"/>
            </w:tcBorders>
            <w:noWrap w:val="0"/>
            <w:vAlign w:val="center"/>
          </w:tcPr>
          <w:p w14:paraId="3C9EE3F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53FAB74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422CD464">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091BE24C">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934" w:type="dxa"/>
            <w:tcBorders>
              <w:top w:val="nil"/>
              <w:left w:val="nil"/>
              <w:bottom w:val="single" w:color="auto" w:sz="4" w:space="0"/>
              <w:right w:val="single" w:color="auto" w:sz="4" w:space="0"/>
            </w:tcBorders>
            <w:noWrap w:val="0"/>
            <w:vAlign w:val="center"/>
          </w:tcPr>
          <w:p w14:paraId="29399209">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4CA722C">
        <w:tblPrEx>
          <w:tblCellMar>
            <w:top w:w="0" w:type="dxa"/>
            <w:left w:w="108" w:type="dxa"/>
            <w:bottom w:w="0" w:type="dxa"/>
            <w:right w:w="108" w:type="dxa"/>
          </w:tblCellMar>
        </w:tblPrEx>
        <w:trPr>
          <w:trHeight w:val="225" w:hRule="atLeast"/>
        </w:trPr>
        <w:tc>
          <w:tcPr>
            <w:tcW w:w="1539" w:type="dxa"/>
            <w:vMerge w:val="continue"/>
            <w:tcBorders>
              <w:top w:val="nil"/>
              <w:left w:val="single" w:color="auto" w:sz="4" w:space="0"/>
              <w:bottom w:val="single" w:color="auto" w:sz="4" w:space="0"/>
              <w:right w:val="single" w:color="auto" w:sz="4" w:space="0"/>
            </w:tcBorders>
            <w:noWrap w:val="0"/>
            <w:vAlign w:val="center"/>
          </w:tcPr>
          <w:p w14:paraId="42BC5165">
            <w:pPr>
              <w:widowControl/>
              <w:spacing w:line="360" w:lineRule="auto"/>
              <w:jc w:val="left"/>
              <w:rPr>
                <w:rFonts w:ascii="仿宋_GB2312" w:hAnsi="仿宋" w:eastAsia="仿宋_GB2312" w:cs="宋体"/>
                <w:b/>
                <w:bCs/>
                <w:color w:val="auto"/>
                <w:kern w:val="0"/>
                <w:sz w:val="18"/>
                <w:szCs w:val="18"/>
                <w:highlight w:val="none"/>
              </w:rPr>
            </w:pPr>
          </w:p>
        </w:tc>
        <w:tc>
          <w:tcPr>
            <w:tcW w:w="1546" w:type="dxa"/>
            <w:tcBorders>
              <w:top w:val="nil"/>
              <w:left w:val="nil"/>
              <w:bottom w:val="single" w:color="auto" w:sz="4" w:space="0"/>
              <w:right w:val="single" w:color="auto" w:sz="4" w:space="0"/>
            </w:tcBorders>
            <w:noWrap w:val="0"/>
            <w:vAlign w:val="center"/>
          </w:tcPr>
          <w:p w14:paraId="3D73C88A">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2092CCBA">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22117848">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440" w:type="dxa"/>
            <w:tcBorders>
              <w:top w:val="nil"/>
              <w:left w:val="nil"/>
              <w:bottom w:val="single" w:color="auto" w:sz="4" w:space="0"/>
              <w:right w:val="single" w:color="auto" w:sz="4" w:space="0"/>
            </w:tcBorders>
            <w:noWrap w:val="0"/>
            <w:vAlign w:val="center"/>
          </w:tcPr>
          <w:p w14:paraId="15B4DF8C">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934" w:type="dxa"/>
            <w:tcBorders>
              <w:top w:val="nil"/>
              <w:left w:val="nil"/>
              <w:bottom w:val="single" w:color="auto" w:sz="4" w:space="0"/>
              <w:right w:val="single" w:color="auto" w:sz="4" w:space="0"/>
            </w:tcBorders>
            <w:noWrap w:val="0"/>
            <w:vAlign w:val="center"/>
          </w:tcPr>
          <w:p w14:paraId="68D0DA50">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F6A324D">
        <w:tblPrEx>
          <w:tblCellMar>
            <w:top w:w="0" w:type="dxa"/>
            <w:left w:w="108" w:type="dxa"/>
            <w:bottom w:w="0" w:type="dxa"/>
            <w:right w:w="108" w:type="dxa"/>
          </w:tblCellMar>
        </w:tblPrEx>
        <w:trPr>
          <w:trHeight w:val="225" w:hRule="atLeast"/>
        </w:trPr>
        <w:tc>
          <w:tcPr>
            <w:tcW w:w="1539" w:type="dxa"/>
            <w:vMerge w:val="restart"/>
            <w:tcBorders>
              <w:top w:val="nil"/>
              <w:left w:val="single" w:color="auto" w:sz="4" w:space="0"/>
              <w:bottom w:val="single" w:color="auto" w:sz="4" w:space="0"/>
              <w:right w:val="single" w:color="auto" w:sz="4" w:space="0"/>
            </w:tcBorders>
            <w:noWrap w:val="0"/>
            <w:vAlign w:val="bottom"/>
          </w:tcPr>
          <w:p w14:paraId="265F935D">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546" w:type="dxa"/>
            <w:tcBorders>
              <w:top w:val="nil"/>
              <w:left w:val="nil"/>
              <w:bottom w:val="single" w:color="auto" w:sz="4" w:space="0"/>
              <w:right w:val="single" w:color="auto" w:sz="4" w:space="0"/>
            </w:tcBorders>
            <w:noWrap w:val="0"/>
            <w:vAlign w:val="center"/>
          </w:tcPr>
          <w:p w14:paraId="468B82F2">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15272CE6">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D97BAE5">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6E29D214">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934" w:type="dxa"/>
            <w:tcBorders>
              <w:top w:val="nil"/>
              <w:left w:val="nil"/>
              <w:bottom w:val="single" w:color="auto" w:sz="4" w:space="0"/>
              <w:right w:val="single" w:color="auto" w:sz="4" w:space="0"/>
            </w:tcBorders>
            <w:noWrap w:val="0"/>
            <w:vAlign w:val="center"/>
          </w:tcPr>
          <w:p w14:paraId="6D75454D">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76EDC57">
        <w:tblPrEx>
          <w:tblCellMar>
            <w:top w:w="0" w:type="dxa"/>
            <w:left w:w="108" w:type="dxa"/>
            <w:bottom w:w="0" w:type="dxa"/>
            <w:right w:w="108" w:type="dxa"/>
          </w:tblCellMar>
        </w:tblPrEx>
        <w:trPr>
          <w:trHeight w:val="225" w:hRule="atLeast"/>
        </w:trPr>
        <w:tc>
          <w:tcPr>
            <w:tcW w:w="1539" w:type="dxa"/>
            <w:vMerge w:val="continue"/>
            <w:tcBorders>
              <w:top w:val="nil"/>
              <w:left w:val="single" w:color="auto" w:sz="4" w:space="0"/>
              <w:bottom w:val="single" w:color="auto" w:sz="4" w:space="0"/>
              <w:right w:val="single" w:color="auto" w:sz="4" w:space="0"/>
            </w:tcBorders>
            <w:noWrap w:val="0"/>
            <w:vAlign w:val="center"/>
          </w:tcPr>
          <w:p w14:paraId="22C15AF7">
            <w:pPr>
              <w:widowControl/>
              <w:spacing w:line="360" w:lineRule="auto"/>
              <w:jc w:val="left"/>
              <w:rPr>
                <w:rFonts w:ascii="仿宋_GB2312" w:hAnsi="仿宋" w:eastAsia="仿宋_GB2312" w:cs="宋体"/>
                <w:b/>
                <w:bCs/>
                <w:color w:val="auto"/>
                <w:kern w:val="0"/>
                <w:sz w:val="18"/>
                <w:szCs w:val="18"/>
                <w:highlight w:val="none"/>
              </w:rPr>
            </w:pPr>
          </w:p>
        </w:tc>
        <w:tc>
          <w:tcPr>
            <w:tcW w:w="1546" w:type="dxa"/>
            <w:tcBorders>
              <w:top w:val="nil"/>
              <w:left w:val="nil"/>
              <w:bottom w:val="single" w:color="auto" w:sz="4" w:space="0"/>
              <w:right w:val="single" w:color="auto" w:sz="4" w:space="0"/>
            </w:tcBorders>
            <w:noWrap w:val="0"/>
            <w:vAlign w:val="center"/>
          </w:tcPr>
          <w:p w14:paraId="28067019">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492FC51">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19C3FBD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noWrap w:val="0"/>
            <w:vAlign w:val="center"/>
          </w:tcPr>
          <w:p w14:paraId="7032C2EE">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934" w:type="dxa"/>
            <w:tcBorders>
              <w:top w:val="nil"/>
              <w:left w:val="nil"/>
              <w:bottom w:val="single" w:color="auto" w:sz="4" w:space="0"/>
              <w:right w:val="single" w:color="auto" w:sz="4" w:space="0"/>
            </w:tcBorders>
            <w:noWrap w:val="0"/>
            <w:vAlign w:val="center"/>
          </w:tcPr>
          <w:p w14:paraId="1D2FDD33">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56D142C">
        <w:tblPrEx>
          <w:tblCellMar>
            <w:top w:w="0" w:type="dxa"/>
            <w:left w:w="108" w:type="dxa"/>
            <w:bottom w:w="0" w:type="dxa"/>
            <w:right w:w="108" w:type="dxa"/>
          </w:tblCellMar>
        </w:tblPrEx>
        <w:trPr>
          <w:trHeight w:val="225" w:hRule="atLeast"/>
        </w:trPr>
        <w:tc>
          <w:tcPr>
            <w:tcW w:w="1539" w:type="dxa"/>
            <w:vMerge w:val="restart"/>
            <w:tcBorders>
              <w:top w:val="nil"/>
              <w:left w:val="single" w:color="auto" w:sz="4" w:space="0"/>
              <w:bottom w:val="single" w:color="auto" w:sz="4" w:space="0"/>
              <w:right w:val="single" w:color="auto" w:sz="4" w:space="0"/>
            </w:tcBorders>
            <w:noWrap w:val="0"/>
            <w:vAlign w:val="bottom"/>
          </w:tcPr>
          <w:p w14:paraId="3ED777E0">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546" w:type="dxa"/>
            <w:tcBorders>
              <w:top w:val="nil"/>
              <w:left w:val="nil"/>
              <w:bottom w:val="single" w:color="auto" w:sz="4" w:space="0"/>
              <w:right w:val="single" w:color="auto" w:sz="4" w:space="0"/>
            </w:tcBorders>
            <w:noWrap w:val="0"/>
            <w:vAlign w:val="center"/>
          </w:tcPr>
          <w:p w14:paraId="0E2ACF1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4514234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45844996">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108B9A5D">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934" w:type="dxa"/>
            <w:tcBorders>
              <w:top w:val="nil"/>
              <w:left w:val="nil"/>
              <w:bottom w:val="single" w:color="auto" w:sz="4" w:space="0"/>
              <w:right w:val="single" w:color="auto" w:sz="4" w:space="0"/>
            </w:tcBorders>
            <w:noWrap w:val="0"/>
            <w:vAlign w:val="center"/>
          </w:tcPr>
          <w:p w14:paraId="4D64AB0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8E25E3E">
        <w:tblPrEx>
          <w:tblCellMar>
            <w:top w:w="0" w:type="dxa"/>
            <w:left w:w="108" w:type="dxa"/>
            <w:bottom w:w="0" w:type="dxa"/>
            <w:right w:w="108" w:type="dxa"/>
          </w:tblCellMar>
        </w:tblPrEx>
        <w:trPr>
          <w:trHeight w:val="225" w:hRule="atLeast"/>
        </w:trPr>
        <w:tc>
          <w:tcPr>
            <w:tcW w:w="1539" w:type="dxa"/>
            <w:vMerge w:val="continue"/>
            <w:tcBorders>
              <w:top w:val="nil"/>
              <w:left w:val="single" w:color="auto" w:sz="4" w:space="0"/>
              <w:bottom w:val="single" w:color="auto" w:sz="4" w:space="0"/>
              <w:right w:val="single" w:color="auto" w:sz="4" w:space="0"/>
            </w:tcBorders>
            <w:noWrap w:val="0"/>
            <w:vAlign w:val="center"/>
          </w:tcPr>
          <w:p w14:paraId="5B53EDA1">
            <w:pPr>
              <w:widowControl/>
              <w:spacing w:line="360" w:lineRule="auto"/>
              <w:jc w:val="left"/>
              <w:rPr>
                <w:rFonts w:ascii="仿宋_GB2312" w:hAnsi="仿宋" w:eastAsia="仿宋_GB2312" w:cs="宋体"/>
                <w:b/>
                <w:bCs/>
                <w:color w:val="auto"/>
                <w:kern w:val="0"/>
                <w:sz w:val="18"/>
                <w:szCs w:val="18"/>
                <w:highlight w:val="none"/>
              </w:rPr>
            </w:pPr>
          </w:p>
        </w:tc>
        <w:tc>
          <w:tcPr>
            <w:tcW w:w="1546" w:type="dxa"/>
            <w:tcBorders>
              <w:top w:val="nil"/>
              <w:left w:val="nil"/>
              <w:bottom w:val="single" w:color="auto" w:sz="4" w:space="0"/>
              <w:right w:val="single" w:color="auto" w:sz="4" w:space="0"/>
            </w:tcBorders>
            <w:noWrap w:val="0"/>
            <w:vAlign w:val="center"/>
          </w:tcPr>
          <w:p w14:paraId="2D740CC8">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0897C4B2">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558A78B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noWrap w:val="0"/>
            <w:vAlign w:val="center"/>
          </w:tcPr>
          <w:p w14:paraId="7ECA10C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934" w:type="dxa"/>
            <w:tcBorders>
              <w:top w:val="nil"/>
              <w:left w:val="nil"/>
              <w:bottom w:val="single" w:color="auto" w:sz="4" w:space="0"/>
              <w:right w:val="single" w:color="auto" w:sz="4" w:space="0"/>
            </w:tcBorders>
            <w:noWrap w:val="0"/>
            <w:vAlign w:val="center"/>
          </w:tcPr>
          <w:p w14:paraId="177456A6">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789571B">
        <w:tblPrEx>
          <w:tblCellMar>
            <w:top w:w="0" w:type="dxa"/>
            <w:left w:w="108" w:type="dxa"/>
            <w:bottom w:w="0" w:type="dxa"/>
            <w:right w:w="108" w:type="dxa"/>
          </w:tblCellMar>
        </w:tblPrEx>
        <w:trPr>
          <w:trHeight w:val="225" w:hRule="atLeast"/>
        </w:trPr>
        <w:tc>
          <w:tcPr>
            <w:tcW w:w="1539" w:type="dxa"/>
            <w:vMerge w:val="restart"/>
            <w:tcBorders>
              <w:top w:val="nil"/>
              <w:left w:val="single" w:color="auto" w:sz="4" w:space="0"/>
              <w:bottom w:val="single" w:color="auto" w:sz="4" w:space="0"/>
              <w:right w:val="single" w:color="auto" w:sz="4" w:space="0"/>
            </w:tcBorders>
            <w:noWrap w:val="0"/>
            <w:vAlign w:val="bottom"/>
          </w:tcPr>
          <w:p w14:paraId="7D52594D">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546" w:type="dxa"/>
            <w:tcBorders>
              <w:top w:val="nil"/>
              <w:left w:val="nil"/>
              <w:bottom w:val="single" w:color="auto" w:sz="4" w:space="0"/>
              <w:right w:val="single" w:color="auto" w:sz="4" w:space="0"/>
            </w:tcBorders>
            <w:noWrap w:val="0"/>
            <w:vAlign w:val="center"/>
          </w:tcPr>
          <w:p w14:paraId="5D44F7E4">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251A1F13">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49893292">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440" w:type="dxa"/>
            <w:tcBorders>
              <w:top w:val="nil"/>
              <w:left w:val="nil"/>
              <w:bottom w:val="single" w:color="auto" w:sz="4" w:space="0"/>
              <w:right w:val="single" w:color="auto" w:sz="4" w:space="0"/>
            </w:tcBorders>
            <w:noWrap w:val="0"/>
            <w:vAlign w:val="center"/>
          </w:tcPr>
          <w:p w14:paraId="7883A385">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934" w:type="dxa"/>
            <w:tcBorders>
              <w:top w:val="nil"/>
              <w:left w:val="nil"/>
              <w:bottom w:val="single" w:color="auto" w:sz="4" w:space="0"/>
              <w:right w:val="single" w:color="auto" w:sz="4" w:space="0"/>
            </w:tcBorders>
            <w:noWrap w:val="0"/>
            <w:vAlign w:val="center"/>
          </w:tcPr>
          <w:p w14:paraId="221CD7D1">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4BB9BD9">
        <w:tblPrEx>
          <w:tblCellMar>
            <w:top w:w="0" w:type="dxa"/>
            <w:left w:w="108" w:type="dxa"/>
            <w:bottom w:w="0" w:type="dxa"/>
            <w:right w:w="108" w:type="dxa"/>
          </w:tblCellMar>
        </w:tblPrEx>
        <w:trPr>
          <w:trHeight w:val="225" w:hRule="atLeast"/>
        </w:trPr>
        <w:tc>
          <w:tcPr>
            <w:tcW w:w="1539" w:type="dxa"/>
            <w:vMerge w:val="continue"/>
            <w:tcBorders>
              <w:top w:val="nil"/>
              <w:left w:val="single" w:color="auto" w:sz="4" w:space="0"/>
              <w:bottom w:val="single" w:color="auto" w:sz="4" w:space="0"/>
              <w:right w:val="single" w:color="auto" w:sz="4" w:space="0"/>
            </w:tcBorders>
            <w:noWrap w:val="0"/>
            <w:vAlign w:val="center"/>
          </w:tcPr>
          <w:p w14:paraId="7F21BC14">
            <w:pPr>
              <w:widowControl/>
              <w:spacing w:line="360" w:lineRule="auto"/>
              <w:jc w:val="left"/>
              <w:rPr>
                <w:rFonts w:ascii="仿宋_GB2312" w:hAnsi="仿宋" w:eastAsia="仿宋_GB2312" w:cs="宋体"/>
                <w:b/>
                <w:bCs/>
                <w:color w:val="auto"/>
                <w:kern w:val="0"/>
                <w:sz w:val="18"/>
                <w:szCs w:val="18"/>
                <w:highlight w:val="none"/>
              </w:rPr>
            </w:pPr>
          </w:p>
        </w:tc>
        <w:tc>
          <w:tcPr>
            <w:tcW w:w="1546" w:type="dxa"/>
            <w:tcBorders>
              <w:top w:val="nil"/>
              <w:left w:val="nil"/>
              <w:bottom w:val="single" w:color="auto" w:sz="4" w:space="0"/>
              <w:right w:val="single" w:color="auto" w:sz="4" w:space="0"/>
            </w:tcBorders>
            <w:noWrap w:val="0"/>
            <w:vAlign w:val="center"/>
          </w:tcPr>
          <w:p w14:paraId="780F4DC1">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1E45F834">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318E7234">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noWrap w:val="0"/>
            <w:vAlign w:val="center"/>
          </w:tcPr>
          <w:p w14:paraId="3088B7A5">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934" w:type="dxa"/>
            <w:tcBorders>
              <w:top w:val="nil"/>
              <w:left w:val="nil"/>
              <w:bottom w:val="single" w:color="auto" w:sz="4" w:space="0"/>
              <w:right w:val="single" w:color="auto" w:sz="4" w:space="0"/>
            </w:tcBorders>
            <w:noWrap w:val="0"/>
            <w:vAlign w:val="center"/>
          </w:tcPr>
          <w:p w14:paraId="4CD496EC">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206E7A2">
        <w:tblPrEx>
          <w:tblCellMar>
            <w:top w:w="0" w:type="dxa"/>
            <w:left w:w="108" w:type="dxa"/>
            <w:bottom w:w="0" w:type="dxa"/>
            <w:right w:w="108" w:type="dxa"/>
          </w:tblCellMar>
        </w:tblPrEx>
        <w:trPr>
          <w:trHeight w:val="225" w:hRule="atLeast"/>
        </w:trPr>
        <w:tc>
          <w:tcPr>
            <w:tcW w:w="1539" w:type="dxa"/>
            <w:vMerge w:val="restart"/>
            <w:tcBorders>
              <w:top w:val="nil"/>
              <w:left w:val="single" w:color="auto" w:sz="4" w:space="0"/>
              <w:bottom w:val="single" w:color="auto" w:sz="4" w:space="0"/>
              <w:right w:val="single" w:color="auto" w:sz="4" w:space="0"/>
            </w:tcBorders>
            <w:noWrap w:val="0"/>
            <w:vAlign w:val="bottom"/>
          </w:tcPr>
          <w:p w14:paraId="4771FFA0">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546" w:type="dxa"/>
            <w:tcBorders>
              <w:top w:val="nil"/>
              <w:left w:val="nil"/>
              <w:bottom w:val="single" w:color="auto" w:sz="4" w:space="0"/>
              <w:right w:val="single" w:color="auto" w:sz="4" w:space="0"/>
            </w:tcBorders>
            <w:noWrap w:val="0"/>
            <w:vAlign w:val="center"/>
          </w:tcPr>
          <w:p w14:paraId="78F6F25C">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71BCAA3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458533A0">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15442D88">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934" w:type="dxa"/>
            <w:tcBorders>
              <w:top w:val="nil"/>
              <w:left w:val="nil"/>
              <w:bottom w:val="single" w:color="auto" w:sz="4" w:space="0"/>
              <w:right w:val="single" w:color="auto" w:sz="4" w:space="0"/>
            </w:tcBorders>
            <w:noWrap w:val="0"/>
            <w:vAlign w:val="center"/>
          </w:tcPr>
          <w:p w14:paraId="7D6EC342">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58CC814">
        <w:tblPrEx>
          <w:tblCellMar>
            <w:top w:w="0" w:type="dxa"/>
            <w:left w:w="108" w:type="dxa"/>
            <w:bottom w:w="0" w:type="dxa"/>
            <w:right w:w="108" w:type="dxa"/>
          </w:tblCellMar>
        </w:tblPrEx>
        <w:trPr>
          <w:trHeight w:val="225" w:hRule="atLeast"/>
        </w:trPr>
        <w:tc>
          <w:tcPr>
            <w:tcW w:w="1539" w:type="dxa"/>
            <w:vMerge w:val="continue"/>
            <w:tcBorders>
              <w:top w:val="nil"/>
              <w:left w:val="single" w:color="auto" w:sz="4" w:space="0"/>
              <w:bottom w:val="single" w:color="auto" w:sz="4" w:space="0"/>
              <w:right w:val="single" w:color="auto" w:sz="4" w:space="0"/>
            </w:tcBorders>
            <w:noWrap w:val="0"/>
            <w:vAlign w:val="center"/>
          </w:tcPr>
          <w:p w14:paraId="4C678303">
            <w:pPr>
              <w:widowControl/>
              <w:spacing w:line="360" w:lineRule="auto"/>
              <w:jc w:val="left"/>
              <w:rPr>
                <w:rFonts w:ascii="仿宋_GB2312" w:hAnsi="仿宋" w:eastAsia="仿宋_GB2312" w:cs="宋体"/>
                <w:b/>
                <w:bCs/>
                <w:color w:val="auto"/>
                <w:kern w:val="0"/>
                <w:sz w:val="18"/>
                <w:szCs w:val="18"/>
                <w:highlight w:val="none"/>
              </w:rPr>
            </w:pPr>
          </w:p>
        </w:tc>
        <w:tc>
          <w:tcPr>
            <w:tcW w:w="1546" w:type="dxa"/>
            <w:tcBorders>
              <w:top w:val="nil"/>
              <w:left w:val="nil"/>
              <w:bottom w:val="single" w:color="auto" w:sz="4" w:space="0"/>
              <w:right w:val="single" w:color="auto" w:sz="4" w:space="0"/>
            </w:tcBorders>
            <w:noWrap w:val="0"/>
            <w:vAlign w:val="center"/>
          </w:tcPr>
          <w:p w14:paraId="725C0A3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B6540F8">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2C9760BD">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440" w:type="dxa"/>
            <w:tcBorders>
              <w:top w:val="nil"/>
              <w:left w:val="nil"/>
              <w:bottom w:val="single" w:color="auto" w:sz="4" w:space="0"/>
              <w:right w:val="single" w:color="auto" w:sz="4" w:space="0"/>
            </w:tcBorders>
            <w:noWrap w:val="0"/>
            <w:vAlign w:val="center"/>
          </w:tcPr>
          <w:p w14:paraId="22C7CC30">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934" w:type="dxa"/>
            <w:tcBorders>
              <w:top w:val="nil"/>
              <w:left w:val="nil"/>
              <w:bottom w:val="single" w:color="auto" w:sz="4" w:space="0"/>
              <w:right w:val="single" w:color="auto" w:sz="4" w:space="0"/>
            </w:tcBorders>
            <w:noWrap w:val="0"/>
            <w:vAlign w:val="center"/>
          </w:tcPr>
          <w:p w14:paraId="4DD9FCCE">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7807CCAE">
        <w:tblPrEx>
          <w:tblCellMar>
            <w:top w:w="0" w:type="dxa"/>
            <w:left w:w="108" w:type="dxa"/>
            <w:bottom w:w="0" w:type="dxa"/>
            <w:right w:w="108" w:type="dxa"/>
          </w:tblCellMar>
        </w:tblPrEx>
        <w:trPr>
          <w:trHeight w:val="225" w:hRule="atLeast"/>
        </w:trPr>
        <w:tc>
          <w:tcPr>
            <w:tcW w:w="1539" w:type="dxa"/>
            <w:vMerge w:val="restart"/>
            <w:tcBorders>
              <w:top w:val="nil"/>
              <w:left w:val="single" w:color="auto" w:sz="4" w:space="0"/>
              <w:bottom w:val="single" w:color="auto" w:sz="4" w:space="0"/>
              <w:right w:val="single" w:color="auto" w:sz="4" w:space="0"/>
            </w:tcBorders>
            <w:noWrap w:val="0"/>
            <w:vAlign w:val="bottom"/>
          </w:tcPr>
          <w:p w14:paraId="0ADC3044">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546" w:type="dxa"/>
            <w:tcBorders>
              <w:top w:val="nil"/>
              <w:left w:val="nil"/>
              <w:bottom w:val="single" w:color="auto" w:sz="4" w:space="0"/>
              <w:right w:val="single" w:color="auto" w:sz="4" w:space="0"/>
            </w:tcBorders>
            <w:noWrap w:val="0"/>
            <w:vAlign w:val="center"/>
          </w:tcPr>
          <w:p w14:paraId="76E19805">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1E5318A8">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4772E9D3">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noWrap w:val="0"/>
            <w:vAlign w:val="center"/>
          </w:tcPr>
          <w:p w14:paraId="428FC1D2">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934" w:type="dxa"/>
            <w:tcBorders>
              <w:top w:val="nil"/>
              <w:left w:val="nil"/>
              <w:bottom w:val="single" w:color="auto" w:sz="4" w:space="0"/>
              <w:right w:val="single" w:color="auto" w:sz="4" w:space="0"/>
            </w:tcBorders>
            <w:noWrap w:val="0"/>
            <w:vAlign w:val="center"/>
          </w:tcPr>
          <w:p w14:paraId="14397485">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3E484C65">
        <w:tblPrEx>
          <w:tblCellMar>
            <w:top w:w="0" w:type="dxa"/>
            <w:left w:w="108" w:type="dxa"/>
            <w:bottom w:w="0" w:type="dxa"/>
            <w:right w:w="108" w:type="dxa"/>
          </w:tblCellMar>
        </w:tblPrEx>
        <w:trPr>
          <w:trHeight w:val="225" w:hRule="atLeast"/>
        </w:trPr>
        <w:tc>
          <w:tcPr>
            <w:tcW w:w="1539" w:type="dxa"/>
            <w:vMerge w:val="continue"/>
            <w:tcBorders>
              <w:top w:val="nil"/>
              <w:left w:val="single" w:color="auto" w:sz="4" w:space="0"/>
              <w:bottom w:val="single" w:color="auto" w:sz="4" w:space="0"/>
              <w:right w:val="single" w:color="auto" w:sz="4" w:space="0"/>
            </w:tcBorders>
            <w:noWrap w:val="0"/>
            <w:vAlign w:val="center"/>
          </w:tcPr>
          <w:p w14:paraId="574716E1">
            <w:pPr>
              <w:widowControl/>
              <w:spacing w:line="360" w:lineRule="auto"/>
              <w:jc w:val="left"/>
              <w:rPr>
                <w:rFonts w:ascii="仿宋_GB2312" w:hAnsi="仿宋" w:eastAsia="仿宋_GB2312" w:cs="宋体"/>
                <w:b/>
                <w:bCs/>
                <w:color w:val="auto"/>
                <w:kern w:val="0"/>
                <w:sz w:val="18"/>
                <w:szCs w:val="18"/>
                <w:highlight w:val="none"/>
              </w:rPr>
            </w:pPr>
          </w:p>
        </w:tc>
        <w:tc>
          <w:tcPr>
            <w:tcW w:w="1546" w:type="dxa"/>
            <w:tcBorders>
              <w:top w:val="nil"/>
              <w:left w:val="nil"/>
              <w:bottom w:val="single" w:color="auto" w:sz="4" w:space="0"/>
              <w:right w:val="single" w:color="auto" w:sz="4" w:space="0"/>
            </w:tcBorders>
            <w:noWrap w:val="0"/>
            <w:vAlign w:val="center"/>
          </w:tcPr>
          <w:p w14:paraId="23816179">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342FF506">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B3B5B6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440" w:type="dxa"/>
            <w:tcBorders>
              <w:top w:val="nil"/>
              <w:left w:val="nil"/>
              <w:bottom w:val="single" w:color="auto" w:sz="4" w:space="0"/>
              <w:right w:val="single" w:color="auto" w:sz="4" w:space="0"/>
            </w:tcBorders>
            <w:noWrap w:val="0"/>
            <w:vAlign w:val="center"/>
          </w:tcPr>
          <w:p w14:paraId="34399BA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934" w:type="dxa"/>
            <w:tcBorders>
              <w:top w:val="nil"/>
              <w:left w:val="nil"/>
              <w:bottom w:val="single" w:color="auto" w:sz="4" w:space="0"/>
              <w:right w:val="single" w:color="auto" w:sz="4" w:space="0"/>
            </w:tcBorders>
            <w:noWrap w:val="0"/>
            <w:vAlign w:val="center"/>
          </w:tcPr>
          <w:p w14:paraId="69DC9C38">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0F840D43">
        <w:tblPrEx>
          <w:tblCellMar>
            <w:top w:w="0" w:type="dxa"/>
            <w:left w:w="108" w:type="dxa"/>
            <w:bottom w:w="0" w:type="dxa"/>
            <w:right w:w="108" w:type="dxa"/>
          </w:tblCellMar>
        </w:tblPrEx>
        <w:trPr>
          <w:trHeight w:val="225" w:hRule="atLeast"/>
        </w:trPr>
        <w:tc>
          <w:tcPr>
            <w:tcW w:w="1539" w:type="dxa"/>
            <w:vMerge w:val="restart"/>
            <w:tcBorders>
              <w:top w:val="nil"/>
              <w:left w:val="single" w:color="auto" w:sz="4" w:space="0"/>
              <w:bottom w:val="single" w:color="auto" w:sz="4" w:space="0"/>
              <w:right w:val="single" w:color="auto" w:sz="4" w:space="0"/>
            </w:tcBorders>
            <w:noWrap w:val="0"/>
            <w:vAlign w:val="bottom"/>
          </w:tcPr>
          <w:p w14:paraId="6CA03607">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546" w:type="dxa"/>
            <w:tcBorders>
              <w:top w:val="nil"/>
              <w:left w:val="nil"/>
              <w:bottom w:val="single" w:color="auto" w:sz="4" w:space="0"/>
              <w:right w:val="single" w:color="auto" w:sz="4" w:space="0"/>
            </w:tcBorders>
            <w:noWrap w:val="0"/>
            <w:vAlign w:val="center"/>
          </w:tcPr>
          <w:p w14:paraId="0F0AB84A">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72C76D51">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7A55E259">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681E0041">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934" w:type="dxa"/>
            <w:tcBorders>
              <w:top w:val="nil"/>
              <w:left w:val="nil"/>
              <w:bottom w:val="single" w:color="auto" w:sz="4" w:space="0"/>
              <w:right w:val="single" w:color="auto" w:sz="4" w:space="0"/>
            </w:tcBorders>
            <w:noWrap w:val="0"/>
            <w:vAlign w:val="center"/>
          </w:tcPr>
          <w:p w14:paraId="7B907F65">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0058C476">
        <w:tblPrEx>
          <w:tblCellMar>
            <w:top w:w="0" w:type="dxa"/>
            <w:left w:w="108" w:type="dxa"/>
            <w:bottom w:w="0" w:type="dxa"/>
            <w:right w:w="108" w:type="dxa"/>
          </w:tblCellMar>
        </w:tblPrEx>
        <w:trPr>
          <w:trHeight w:val="225" w:hRule="atLeast"/>
        </w:trPr>
        <w:tc>
          <w:tcPr>
            <w:tcW w:w="1539" w:type="dxa"/>
            <w:vMerge w:val="continue"/>
            <w:tcBorders>
              <w:top w:val="nil"/>
              <w:left w:val="single" w:color="auto" w:sz="4" w:space="0"/>
              <w:bottom w:val="single" w:color="auto" w:sz="4" w:space="0"/>
              <w:right w:val="single" w:color="auto" w:sz="4" w:space="0"/>
            </w:tcBorders>
            <w:noWrap w:val="0"/>
            <w:vAlign w:val="center"/>
          </w:tcPr>
          <w:p w14:paraId="16A564E4">
            <w:pPr>
              <w:widowControl/>
              <w:spacing w:line="360" w:lineRule="auto"/>
              <w:jc w:val="left"/>
              <w:rPr>
                <w:rFonts w:ascii="仿宋_GB2312" w:hAnsi="仿宋" w:eastAsia="仿宋_GB2312" w:cs="宋体"/>
                <w:b/>
                <w:bCs/>
                <w:color w:val="auto"/>
                <w:kern w:val="0"/>
                <w:sz w:val="18"/>
                <w:szCs w:val="18"/>
                <w:highlight w:val="none"/>
              </w:rPr>
            </w:pPr>
          </w:p>
        </w:tc>
        <w:tc>
          <w:tcPr>
            <w:tcW w:w="1546" w:type="dxa"/>
            <w:tcBorders>
              <w:top w:val="nil"/>
              <w:left w:val="nil"/>
              <w:bottom w:val="single" w:color="auto" w:sz="4" w:space="0"/>
              <w:right w:val="single" w:color="auto" w:sz="4" w:space="0"/>
            </w:tcBorders>
            <w:noWrap w:val="0"/>
            <w:vAlign w:val="center"/>
          </w:tcPr>
          <w:p w14:paraId="10ECA2DD">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7DBD3BC6">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C485A26">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440" w:type="dxa"/>
            <w:tcBorders>
              <w:top w:val="nil"/>
              <w:left w:val="nil"/>
              <w:bottom w:val="single" w:color="auto" w:sz="4" w:space="0"/>
              <w:right w:val="single" w:color="auto" w:sz="4" w:space="0"/>
            </w:tcBorders>
            <w:noWrap w:val="0"/>
            <w:vAlign w:val="center"/>
          </w:tcPr>
          <w:p w14:paraId="73E1BAF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934" w:type="dxa"/>
            <w:tcBorders>
              <w:top w:val="nil"/>
              <w:left w:val="nil"/>
              <w:bottom w:val="single" w:color="auto" w:sz="4" w:space="0"/>
              <w:right w:val="single" w:color="auto" w:sz="4" w:space="0"/>
            </w:tcBorders>
            <w:noWrap w:val="0"/>
            <w:vAlign w:val="center"/>
          </w:tcPr>
          <w:p w14:paraId="79E16E2E">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5B0D7891">
        <w:tblPrEx>
          <w:tblCellMar>
            <w:top w:w="0" w:type="dxa"/>
            <w:left w:w="108" w:type="dxa"/>
            <w:bottom w:w="0" w:type="dxa"/>
            <w:right w:w="108" w:type="dxa"/>
          </w:tblCellMar>
        </w:tblPrEx>
        <w:trPr>
          <w:trHeight w:val="225" w:hRule="atLeast"/>
        </w:trPr>
        <w:tc>
          <w:tcPr>
            <w:tcW w:w="1539" w:type="dxa"/>
            <w:vMerge w:val="restart"/>
            <w:tcBorders>
              <w:top w:val="nil"/>
              <w:left w:val="single" w:color="auto" w:sz="4" w:space="0"/>
              <w:bottom w:val="single" w:color="auto" w:sz="4" w:space="0"/>
              <w:right w:val="single" w:color="auto" w:sz="4" w:space="0"/>
            </w:tcBorders>
            <w:noWrap w:val="0"/>
            <w:vAlign w:val="bottom"/>
          </w:tcPr>
          <w:p w14:paraId="3750C927">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546" w:type="dxa"/>
            <w:tcBorders>
              <w:top w:val="nil"/>
              <w:left w:val="nil"/>
              <w:bottom w:val="single" w:color="auto" w:sz="4" w:space="0"/>
              <w:right w:val="single" w:color="auto" w:sz="4" w:space="0"/>
            </w:tcBorders>
            <w:noWrap w:val="0"/>
            <w:vAlign w:val="center"/>
          </w:tcPr>
          <w:p w14:paraId="09659B1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72A06D7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2E4F2D45">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14E003B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934" w:type="dxa"/>
            <w:tcBorders>
              <w:top w:val="nil"/>
              <w:left w:val="nil"/>
              <w:bottom w:val="single" w:color="auto" w:sz="4" w:space="0"/>
              <w:right w:val="single" w:color="auto" w:sz="4" w:space="0"/>
            </w:tcBorders>
            <w:noWrap w:val="0"/>
            <w:vAlign w:val="center"/>
          </w:tcPr>
          <w:p w14:paraId="74EDF52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CDAF2E5">
        <w:tblPrEx>
          <w:tblCellMar>
            <w:top w:w="0" w:type="dxa"/>
            <w:left w:w="108" w:type="dxa"/>
            <w:bottom w:w="0" w:type="dxa"/>
            <w:right w:w="108" w:type="dxa"/>
          </w:tblCellMar>
        </w:tblPrEx>
        <w:trPr>
          <w:trHeight w:val="225" w:hRule="atLeast"/>
        </w:trPr>
        <w:tc>
          <w:tcPr>
            <w:tcW w:w="1539" w:type="dxa"/>
            <w:vMerge w:val="continue"/>
            <w:tcBorders>
              <w:top w:val="nil"/>
              <w:left w:val="single" w:color="auto" w:sz="4" w:space="0"/>
              <w:bottom w:val="single" w:color="auto" w:sz="4" w:space="0"/>
              <w:right w:val="single" w:color="auto" w:sz="4" w:space="0"/>
            </w:tcBorders>
            <w:noWrap w:val="0"/>
            <w:vAlign w:val="center"/>
          </w:tcPr>
          <w:p w14:paraId="235F8513">
            <w:pPr>
              <w:widowControl/>
              <w:spacing w:line="360" w:lineRule="auto"/>
              <w:jc w:val="left"/>
              <w:rPr>
                <w:rFonts w:ascii="仿宋_GB2312" w:hAnsi="仿宋" w:eastAsia="仿宋_GB2312" w:cs="宋体"/>
                <w:b/>
                <w:bCs/>
                <w:color w:val="auto"/>
                <w:kern w:val="0"/>
                <w:sz w:val="18"/>
                <w:szCs w:val="18"/>
                <w:highlight w:val="none"/>
              </w:rPr>
            </w:pPr>
          </w:p>
        </w:tc>
        <w:tc>
          <w:tcPr>
            <w:tcW w:w="1546" w:type="dxa"/>
            <w:tcBorders>
              <w:top w:val="nil"/>
              <w:left w:val="nil"/>
              <w:bottom w:val="single" w:color="auto" w:sz="4" w:space="0"/>
              <w:right w:val="single" w:color="auto" w:sz="4" w:space="0"/>
            </w:tcBorders>
            <w:noWrap w:val="0"/>
            <w:vAlign w:val="center"/>
          </w:tcPr>
          <w:p w14:paraId="607E48B4">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1DE1C82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238CA9B9">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noWrap w:val="0"/>
            <w:vAlign w:val="center"/>
          </w:tcPr>
          <w:p w14:paraId="241457CD">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934" w:type="dxa"/>
            <w:tcBorders>
              <w:top w:val="nil"/>
              <w:left w:val="nil"/>
              <w:bottom w:val="single" w:color="auto" w:sz="4" w:space="0"/>
              <w:right w:val="single" w:color="auto" w:sz="4" w:space="0"/>
            </w:tcBorders>
            <w:noWrap w:val="0"/>
            <w:vAlign w:val="center"/>
          </w:tcPr>
          <w:p w14:paraId="7A4987E4">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34E8677">
        <w:tblPrEx>
          <w:tblCellMar>
            <w:top w:w="0" w:type="dxa"/>
            <w:left w:w="108" w:type="dxa"/>
            <w:bottom w:w="0" w:type="dxa"/>
            <w:right w:w="108" w:type="dxa"/>
          </w:tblCellMar>
        </w:tblPrEx>
        <w:trPr>
          <w:trHeight w:val="225" w:hRule="atLeast"/>
        </w:trPr>
        <w:tc>
          <w:tcPr>
            <w:tcW w:w="1539" w:type="dxa"/>
            <w:tcBorders>
              <w:top w:val="nil"/>
              <w:left w:val="single" w:color="auto" w:sz="4" w:space="0"/>
              <w:bottom w:val="single" w:color="auto" w:sz="4" w:space="0"/>
              <w:right w:val="single" w:color="auto" w:sz="4" w:space="0"/>
            </w:tcBorders>
            <w:noWrap w:val="0"/>
            <w:vAlign w:val="bottom"/>
          </w:tcPr>
          <w:p w14:paraId="14C74477">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546" w:type="dxa"/>
            <w:tcBorders>
              <w:top w:val="nil"/>
              <w:left w:val="nil"/>
              <w:bottom w:val="single" w:color="auto" w:sz="4" w:space="0"/>
              <w:right w:val="single" w:color="auto" w:sz="4" w:space="0"/>
            </w:tcBorders>
            <w:noWrap w:val="0"/>
            <w:vAlign w:val="center"/>
          </w:tcPr>
          <w:p w14:paraId="50D089F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31A7D8EC">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7C5D9E01">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6A8522FD">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934" w:type="dxa"/>
            <w:tcBorders>
              <w:top w:val="nil"/>
              <w:left w:val="nil"/>
              <w:bottom w:val="single" w:color="auto" w:sz="4" w:space="0"/>
              <w:right w:val="single" w:color="auto" w:sz="4" w:space="0"/>
            </w:tcBorders>
            <w:noWrap w:val="0"/>
            <w:vAlign w:val="center"/>
          </w:tcPr>
          <w:p w14:paraId="05B45CA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5ABDAD08">
      <w:pPr>
        <w:spacing w:line="360" w:lineRule="auto"/>
        <w:ind w:firstLine="525" w:firstLineChars="250"/>
        <w:rPr>
          <w:rFonts w:hint="eastAsia" w:ascii="仿宋_GB2312" w:hAnsi="仿宋" w:eastAsia="仿宋_GB2312"/>
          <w:color w:val="auto"/>
          <w:szCs w:val="21"/>
          <w:highlight w:val="none"/>
        </w:rPr>
      </w:pPr>
    </w:p>
    <w:p w14:paraId="2A53FB35">
      <w:pPr>
        <w:spacing w:line="360" w:lineRule="auto"/>
        <w:ind w:firstLine="525" w:firstLineChars="250"/>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21429FC3">
      <w:pPr>
        <w:spacing w:line="357" w:lineRule="auto"/>
        <w:rPr>
          <w:rFonts w:ascii="Arial"/>
          <w:color w:val="auto"/>
          <w:sz w:val="21"/>
          <w:highlight w:val="none"/>
        </w:rPr>
      </w:pPr>
      <w:r>
        <w:rPr>
          <w:rFonts w:hint="eastAsia" w:ascii="仿宋_GB2312" w:hAnsi="仿宋" w:eastAsia="仿宋_GB2312" w:cs="Times New Roman"/>
          <w:color w:val="auto"/>
          <w:kern w:val="2"/>
          <w:sz w:val="21"/>
          <w:szCs w:val="21"/>
          <w:highlight w:val="none"/>
          <w:lang w:val="en-US" w:eastAsia="zh-CN" w:bidi="ar-SA"/>
        </w:rPr>
        <w:t>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E1C7155">
      <w:pPr>
        <w:spacing w:line="358" w:lineRule="auto"/>
        <w:rPr>
          <w:rFonts w:ascii="Arial"/>
          <w:color w:val="auto"/>
          <w:sz w:val="21"/>
          <w:highlight w:val="none"/>
        </w:rPr>
      </w:pPr>
    </w:p>
    <w:p w14:paraId="5E05F5DB">
      <w:pPr>
        <w:spacing w:before="189" w:line="183" w:lineRule="auto"/>
        <w:ind w:left="2055"/>
        <w:rPr>
          <w:rFonts w:ascii="微软雅黑" w:hAnsi="微软雅黑" w:eastAsia="微软雅黑" w:cs="微软雅黑"/>
          <w:color w:val="auto"/>
          <w:spacing w:val="-1"/>
          <w:sz w:val="44"/>
          <w:szCs w:val="44"/>
          <w:highlight w:val="none"/>
        </w:rPr>
      </w:pPr>
    </w:p>
    <w:p w14:paraId="58BBEC6C">
      <w:pPr>
        <w:spacing w:before="189" w:line="183" w:lineRule="auto"/>
        <w:ind w:left="2055"/>
        <w:rPr>
          <w:rFonts w:ascii="微软雅黑" w:hAnsi="微软雅黑" w:eastAsia="微软雅黑" w:cs="微软雅黑"/>
          <w:color w:val="auto"/>
          <w:spacing w:val="-1"/>
          <w:sz w:val="44"/>
          <w:szCs w:val="44"/>
          <w:highlight w:val="none"/>
        </w:rPr>
      </w:pPr>
    </w:p>
    <w:p w14:paraId="02AB8E6C">
      <w:pPr>
        <w:pStyle w:val="14"/>
        <w:rPr>
          <w:rFonts w:ascii="微软雅黑" w:hAnsi="微软雅黑" w:eastAsia="微软雅黑" w:cs="微软雅黑"/>
          <w:color w:val="auto"/>
          <w:spacing w:val="-1"/>
          <w:sz w:val="44"/>
          <w:szCs w:val="44"/>
          <w:highlight w:val="none"/>
        </w:rPr>
      </w:pPr>
    </w:p>
    <w:p w14:paraId="7C01CD86">
      <w:pPr>
        <w:rPr>
          <w:rFonts w:ascii="微软雅黑" w:hAnsi="微软雅黑" w:eastAsia="微软雅黑" w:cs="微软雅黑"/>
          <w:color w:val="auto"/>
          <w:spacing w:val="-1"/>
          <w:sz w:val="44"/>
          <w:szCs w:val="44"/>
          <w:highlight w:val="none"/>
        </w:rPr>
      </w:pPr>
    </w:p>
    <w:p w14:paraId="13755843">
      <w:pPr>
        <w:pStyle w:val="14"/>
        <w:rPr>
          <w:rFonts w:ascii="微软雅黑" w:hAnsi="微软雅黑" w:eastAsia="微软雅黑" w:cs="微软雅黑"/>
          <w:color w:val="auto"/>
          <w:spacing w:val="-1"/>
          <w:sz w:val="44"/>
          <w:szCs w:val="44"/>
          <w:highlight w:val="none"/>
        </w:rPr>
      </w:pPr>
    </w:p>
    <w:p w14:paraId="76BDB7AC">
      <w:pPr>
        <w:rPr>
          <w:rFonts w:ascii="微软雅黑" w:hAnsi="微软雅黑" w:eastAsia="微软雅黑" w:cs="微软雅黑"/>
          <w:color w:val="auto"/>
          <w:spacing w:val="-1"/>
          <w:sz w:val="44"/>
          <w:szCs w:val="44"/>
          <w:highlight w:val="none"/>
        </w:rPr>
      </w:pPr>
    </w:p>
    <w:p w14:paraId="52F814E2">
      <w:pPr>
        <w:pStyle w:val="14"/>
        <w:rPr>
          <w:rFonts w:ascii="微软雅黑" w:hAnsi="微软雅黑" w:eastAsia="微软雅黑" w:cs="微软雅黑"/>
          <w:color w:val="auto"/>
          <w:spacing w:val="-1"/>
          <w:sz w:val="44"/>
          <w:szCs w:val="44"/>
          <w:highlight w:val="none"/>
        </w:rPr>
      </w:pPr>
    </w:p>
    <w:p w14:paraId="1DF0630B">
      <w:pPr>
        <w:rPr>
          <w:rFonts w:ascii="微软雅黑" w:hAnsi="微软雅黑" w:eastAsia="微软雅黑" w:cs="微软雅黑"/>
          <w:color w:val="auto"/>
          <w:spacing w:val="-1"/>
          <w:sz w:val="44"/>
          <w:szCs w:val="44"/>
          <w:highlight w:val="none"/>
        </w:rPr>
      </w:pPr>
    </w:p>
    <w:p w14:paraId="037E4DD1">
      <w:pPr>
        <w:pStyle w:val="14"/>
        <w:rPr>
          <w:rFonts w:ascii="微软雅黑" w:hAnsi="微软雅黑" w:eastAsia="微软雅黑" w:cs="微软雅黑"/>
          <w:color w:val="auto"/>
          <w:spacing w:val="-1"/>
          <w:sz w:val="44"/>
          <w:szCs w:val="44"/>
          <w:highlight w:val="none"/>
        </w:rPr>
      </w:pPr>
    </w:p>
    <w:p w14:paraId="73BA6658">
      <w:pPr>
        <w:rPr>
          <w:rFonts w:ascii="微软雅黑" w:hAnsi="微软雅黑" w:eastAsia="微软雅黑" w:cs="微软雅黑"/>
          <w:color w:val="auto"/>
          <w:spacing w:val="-1"/>
          <w:sz w:val="44"/>
          <w:szCs w:val="44"/>
          <w:highlight w:val="none"/>
        </w:rPr>
      </w:pPr>
    </w:p>
    <w:p w14:paraId="458CBB6B">
      <w:pPr>
        <w:pStyle w:val="14"/>
        <w:rPr>
          <w:rFonts w:ascii="微软雅黑" w:hAnsi="微软雅黑" w:eastAsia="微软雅黑" w:cs="微软雅黑"/>
          <w:color w:val="auto"/>
          <w:spacing w:val="-1"/>
          <w:sz w:val="44"/>
          <w:szCs w:val="44"/>
          <w:highlight w:val="none"/>
        </w:rPr>
      </w:pPr>
    </w:p>
    <w:p w14:paraId="17E33F6D">
      <w:pPr>
        <w:rPr>
          <w:rFonts w:ascii="微软雅黑" w:hAnsi="微软雅黑" w:eastAsia="微软雅黑" w:cs="微软雅黑"/>
          <w:color w:val="auto"/>
          <w:spacing w:val="-1"/>
          <w:sz w:val="44"/>
          <w:szCs w:val="44"/>
          <w:highlight w:val="none"/>
        </w:rPr>
      </w:pPr>
    </w:p>
    <w:p w14:paraId="5DF3E1BB">
      <w:pPr>
        <w:pStyle w:val="14"/>
        <w:rPr>
          <w:rFonts w:ascii="微软雅黑" w:hAnsi="微软雅黑" w:eastAsia="微软雅黑" w:cs="微软雅黑"/>
          <w:color w:val="auto"/>
          <w:spacing w:val="-1"/>
          <w:sz w:val="44"/>
          <w:szCs w:val="44"/>
          <w:highlight w:val="none"/>
        </w:rPr>
      </w:pPr>
    </w:p>
    <w:p w14:paraId="3D229427">
      <w:pPr>
        <w:rPr>
          <w:rFonts w:ascii="微软雅黑" w:hAnsi="微软雅黑" w:eastAsia="微软雅黑" w:cs="微软雅黑"/>
          <w:color w:val="auto"/>
          <w:spacing w:val="-1"/>
          <w:sz w:val="44"/>
          <w:szCs w:val="44"/>
          <w:highlight w:val="none"/>
        </w:rPr>
      </w:pPr>
    </w:p>
    <w:p w14:paraId="0C2351D8">
      <w:pPr>
        <w:pStyle w:val="14"/>
        <w:rPr>
          <w:rFonts w:ascii="微软雅黑" w:hAnsi="微软雅黑" w:eastAsia="微软雅黑" w:cs="微软雅黑"/>
          <w:color w:val="auto"/>
          <w:spacing w:val="-1"/>
          <w:sz w:val="44"/>
          <w:szCs w:val="44"/>
          <w:highlight w:val="none"/>
        </w:rPr>
      </w:pPr>
    </w:p>
    <w:p w14:paraId="3EBD75C8">
      <w:pPr>
        <w:rPr>
          <w:color w:val="auto"/>
          <w:highlight w:val="none"/>
        </w:rPr>
      </w:pPr>
    </w:p>
    <w:p w14:paraId="55B75EDD">
      <w:pPr>
        <w:spacing w:before="189" w:line="183" w:lineRule="auto"/>
        <w:ind w:left="2055"/>
        <w:rPr>
          <w:rFonts w:ascii="微软雅黑" w:hAnsi="微软雅黑" w:eastAsia="微软雅黑" w:cs="微软雅黑"/>
          <w:color w:val="auto"/>
          <w:sz w:val="44"/>
          <w:szCs w:val="44"/>
          <w:highlight w:val="none"/>
        </w:rPr>
      </w:pPr>
      <w:r>
        <w:rPr>
          <w:rFonts w:ascii="微软雅黑" w:hAnsi="微软雅黑" w:eastAsia="微软雅黑" w:cs="微软雅黑"/>
          <w:color w:val="auto"/>
          <w:spacing w:val="-1"/>
          <w:sz w:val="44"/>
          <w:szCs w:val="44"/>
          <w:highlight w:val="none"/>
        </w:rPr>
        <w:t>残疾人福利性单位声明函</w:t>
      </w:r>
    </w:p>
    <w:p w14:paraId="758407B7">
      <w:pPr>
        <w:spacing w:line="280" w:lineRule="auto"/>
        <w:rPr>
          <w:rFonts w:ascii="Arial"/>
          <w:color w:val="auto"/>
          <w:sz w:val="21"/>
          <w:highlight w:val="none"/>
        </w:rPr>
      </w:pPr>
    </w:p>
    <w:p w14:paraId="7A4BDBC5">
      <w:pPr>
        <w:spacing w:line="280" w:lineRule="auto"/>
        <w:rPr>
          <w:rFonts w:ascii="Arial"/>
          <w:color w:val="auto"/>
          <w:sz w:val="21"/>
          <w:highlight w:val="none"/>
        </w:rPr>
      </w:pPr>
    </w:p>
    <w:p w14:paraId="25E54155">
      <w:pPr>
        <w:pStyle w:val="8"/>
        <w:spacing w:before="78" w:line="360" w:lineRule="auto"/>
        <w:ind w:left="37" w:right="28" w:firstLine="481"/>
        <w:jc w:val="both"/>
        <w:rPr>
          <w:color w:val="auto"/>
          <w:highlight w:val="none"/>
        </w:rPr>
      </w:pPr>
      <w:r>
        <w:rPr>
          <w:color w:val="auto"/>
          <w:spacing w:val="-2"/>
          <w:highlight w:val="none"/>
        </w:rPr>
        <w:t>本单位郑重声明，根据《财政部民政部中国残疾人联合会</w:t>
      </w:r>
      <w:r>
        <w:rPr>
          <w:color w:val="auto"/>
          <w:spacing w:val="-3"/>
          <w:highlight w:val="none"/>
        </w:rPr>
        <w:t>关于促进残疾人就业</w:t>
      </w:r>
      <w:r>
        <w:rPr>
          <w:color w:val="auto"/>
          <w:spacing w:val="1"/>
          <w:highlight w:val="none"/>
        </w:rPr>
        <w:t>政府采购政策的通知》（财库〔2017〕141号）的规定，本单位为</w:t>
      </w:r>
      <w:r>
        <w:rPr>
          <w:color w:val="auto"/>
          <w:highlight w:val="none"/>
        </w:rPr>
        <w:t>符合条件的残疾人</w:t>
      </w:r>
      <w:r>
        <w:rPr>
          <w:color w:val="auto"/>
          <w:spacing w:val="1"/>
          <w:highlight w:val="none"/>
        </w:rPr>
        <w:t>福利性单位，且本单位参加单位的项目采购活动提供本单位制造的</w:t>
      </w:r>
      <w:r>
        <w:rPr>
          <w:color w:val="auto"/>
          <w:spacing w:val="2"/>
          <w:highlight w:val="none"/>
        </w:rPr>
        <w:t>货物（由本单位承担工程/提供服务</w:t>
      </w:r>
      <w:r>
        <w:rPr>
          <w:color w:val="auto"/>
          <w:spacing w:val="19"/>
          <w:highlight w:val="none"/>
        </w:rPr>
        <w:t>），</w:t>
      </w:r>
      <w:r>
        <w:rPr>
          <w:color w:val="auto"/>
          <w:spacing w:val="2"/>
          <w:highlight w:val="none"/>
        </w:rPr>
        <w:t>或者提供其他残疾人福利性单位制造的货物</w:t>
      </w:r>
      <w:r>
        <w:rPr>
          <w:color w:val="auto"/>
          <w:spacing w:val="-2"/>
          <w:highlight w:val="none"/>
        </w:rPr>
        <w:t>（不包括使用非残疾人福利性单位注册商标的货物</w:t>
      </w:r>
      <w:r>
        <w:rPr>
          <w:color w:val="auto"/>
          <w:spacing w:val="-3"/>
          <w:highlight w:val="none"/>
        </w:rPr>
        <w:t>）。</w:t>
      </w:r>
    </w:p>
    <w:p w14:paraId="34EE42B6">
      <w:pPr>
        <w:pStyle w:val="8"/>
        <w:spacing w:before="183" w:line="219" w:lineRule="auto"/>
        <w:ind w:left="519"/>
        <w:rPr>
          <w:color w:val="auto"/>
          <w:highlight w:val="none"/>
        </w:rPr>
      </w:pPr>
      <w:r>
        <w:rPr>
          <w:color w:val="auto"/>
          <w:spacing w:val="-2"/>
          <w:highlight w:val="none"/>
        </w:rPr>
        <w:t>本单位对上述声明的真实性负责。如有虚假，将依法承担相应责任。</w:t>
      </w:r>
    </w:p>
    <w:p w14:paraId="40D4FEF9">
      <w:pPr>
        <w:spacing w:line="250" w:lineRule="auto"/>
        <w:rPr>
          <w:rFonts w:ascii="Arial"/>
          <w:color w:val="auto"/>
          <w:sz w:val="21"/>
          <w:highlight w:val="none"/>
        </w:rPr>
      </w:pPr>
    </w:p>
    <w:p w14:paraId="007CF91D">
      <w:pPr>
        <w:spacing w:line="250" w:lineRule="auto"/>
        <w:rPr>
          <w:rFonts w:ascii="Arial"/>
          <w:color w:val="auto"/>
          <w:sz w:val="21"/>
          <w:highlight w:val="none"/>
        </w:rPr>
      </w:pPr>
    </w:p>
    <w:p w14:paraId="064C3FDC">
      <w:pPr>
        <w:spacing w:line="250" w:lineRule="auto"/>
        <w:rPr>
          <w:rFonts w:ascii="Arial"/>
          <w:color w:val="auto"/>
          <w:sz w:val="21"/>
          <w:highlight w:val="none"/>
        </w:rPr>
      </w:pPr>
    </w:p>
    <w:p w14:paraId="69A3DB32">
      <w:pPr>
        <w:spacing w:line="250" w:lineRule="auto"/>
        <w:rPr>
          <w:rFonts w:ascii="Arial"/>
          <w:color w:val="auto"/>
          <w:sz w:val="21"/>
          <w:highlight w:val="none"/>
        </w:rPr>
      </w:pPr>
    </w:p>
    <w:p w14:paraId="75BC15E4">
      <w:pPr>
        <w:spacing w:line="250" w:lineRule="auto"/>
        <w:rPr>
          <w:rFonts w:ascii="Arial"/>
          <w:color w:val="auto"/>
          <w:sz w:val="21"/>
          <w:highlight w:val="none"/>
        </w:rPr>
      </w:pPr>
    </w:p>
    <w:p w14:paraId="342CE90F">
      <w:pPr>
        <w:spacing w:line="250" w:lineRule="auto"/>
        <w:rPr>
          <w:rFonts w:ascii="Arial"/>
          <w:color w:val="auto"/>
          <w:sz w:val="21"/>
          <w:highlight w:val="none"/>
        </w:rPr>
      </w:pPr>
    </w:p>
    <w:p w14:paraId="3BF065D8">
      <w:pPr>
        <w:pStyle w:val="8"/>
        <w:spacing w:before="78" w:line="360" w:lineRule="auto"/>
        <w:ind w:left="2440"/>
        <w:rPr>
          <w:rFonts w:hint="eastAsia" w:eastAsia="宋体"/>
          <w:color w:val="auto"/>
          <w:highlight w:val="none"/>
          <w:lang w:eastAsia="zh-CN"/>
        </w:rPr>
      </w:pPr>
      <w:r>
        <w:rPr>
          <w:color w:val="auto"/>
          <w:spacing w:val="-17"/>
          <w:highlight w:val="none"/>
        </w:rPr>
        <w:t>单位名称（电子签章）：</w:t>
      </w:r>
    </w:p>
    <w:p w14:paraId="3F6DF306">
      <w:pPr>
        <w:pStyle w:val="8"/>
        <w:spacing w:line="220" w:lineRule="auto"/>
        <w:ind w:left="3679"/>
        <w:rPr>
          <w:color w:val="auto"/>
          <w:highlight w:val="none"/>
        </w:rPr>
      </w:pPr>
      <w:r>
        <w:rPr>
          <w:color w:val="auto"/>
          <w:spacing w:val="-29"/>
          <w:highlight w:val="none"/>
        </w:rPr>
        <w:t>日期：</w:t>
      </w:r>
    </w:p>
    <w:p w14:paraId="15C22EC1">
      <w:pPr>
        <w:spacing w:line="249" w:lineRule="auto"/>
        <w:rPr>
          <w:rFonts w:ascii="Arial"/>
          <w:color w:val="auto"/>
          <w:sz w:val="21"/>
          <w:highlight w:val="none"/>
        </w:rPr>
      </w:pPr>
    </w:p>
    <w:p w14:paraId="300EF065">
      <w:pPr>
        <w:spacing w:line="249" w:lineRule="auto"/>
        <w:rPr>
          <w:rFonts w:ascii="Arial"/>
          <w:color w:val="auto"/>
          <w:sz w:val="21"/>
          <w:highlight w:val="none"/>
        </w:rPr>
      </w:pPr>
    </w:p>
    <w:p w14:paraId="277A0D07">
      <w:pPr>
        <w:spacing w:line="250" w:lineRule="auto"/>
        <w:rPr>
          <w:rFonts w:ascii="Arial"/>
          <w:color w:val="auto"/>
          <w:sz w:val="21"/>
          <w:highlight w:val="none"/>
        </w:rPr>
      </w:pPr>
    </w:p>
    <w:p w14:paraId="75F012AA">
      <w:pPr>
        <w:spacing w:line="250" w:lineRule="auto"/>
        <w:rPr>
          <w:rFonts w:ascii="Arial"/>
          <w:color w:val="auto"/>
          <w:sz w:val="21"/>
          <w:highlight w:val="none"/>
        </w:rPr>
      </w:pPr>
    </w:p>
    <w:p w14:paraId="2D7797B0">
      <w:pPr>
        <w:spacing w:line="250" w:lineRule="auto"/>
        <w:rPr>
          <w:rFonts w:ascii="Arial"/>
          <w:color w:val="auto"/>
          <w:sz w:val="21"/>
          <w:highlight w:val="none"/>
        </w:rPr>
      </w:pPr>
    </w:p>
    <w:p w14:paraId="16CD6D64">
      <w:pPr>
        <w:spacing w:line="250" w:lineRule="auto"/>
        <w:rPr>
          <w:rFonts w:ascii="Arial"/>
          <w:color w:val="auto"/>
          <w:sz w:val="21"/>
          <w:highlight w:val="none"/>
        </w:rPr>
      </w:pPr>
    </w:p>
    <w:p w14:paraId="4CC97549">
      <w:pPr>
        <w:pStyle w:val="8"/>
        <w:spacing w:before="78" w:line="360" w:lineRule="auto"/>
        <w:ind w:left="48" w:right="29" w:hanging="10"/>
        <w:jc w:val="both"/>
        <w:rPr>
          <w:color w:val="auto"/>
          <w:highlight w:val="none"/>
        </w:rPr>
      </w:pPr>
      <w:r>
        <w:rPr>
          <w:color w:val="auto"/>
          <w:highlight w:val="none"/>
        </w:rPr>
        <w:t>注：请根据自己的真实情况出具《残疾人福利性单位声明</w:t>
      </w:r>
      <w:r>
        <w:rPr>
          <w:color w:val="auto"/>
          <w:spacing w:val="-1"/>
          <w:highlight w:val="none"/>
        </w:rPr>
        <w:t>函》。依法享受中小企业优惠政策的，采购人或者采购代理机构在公告中标结果时，同时公告其《残疾人福利性</w:t>
      </w:r>
      <w:r>
        <w:rPr>
          <w:color w:val="auto"/>
          <w:spacing w:val="-4"/>
          <w:highlight w:val="none"/>
        </w:rPr>
        <w:t>单位声明函》，接受社会监督。</w:t>
      </w:r>
    </w:p>
    <w:p w14:paraId="6845166A">
      <w:pPr>
        <w:spacing w:line="218" w:lineRule="auto"/>
        <w:rPr>
          <w:color w:val="auto"/>
          <w:highlight w:val="none"/>
        </w:rPr>
        <w:sectPr>
          <w:headerReference r:id="rId55" w:type="default"/>
          <w:footerReference r:id="rId56" w:type="default"/>
          <w:pgSz w:w="11906" w:h="16839"/>
          <w:pgMar w:top="1134" w:right="1134" w:bottom="1134" w:left="1134" w:header="1077" w:footer="990" w:gutter="0"/>
          <w:pgNumType w:fmt="decimal"/>
          <w:cols w:space="720" w:num="1"/>
        </w:sectPr>
      </w:pPr>
    </w:p>
    <w:p w14:paraId="69DB4F86">
      <w:pPr>
        <w:spacing w:line="266" w:lineRule="auto"/>
        <w:rPr>
          <w:rFonts w:ascii="Arial"/>
          <w:color w:val="auto"/>
          <w:sz w:val="21"/>
          <w:highlight w:val="none"/>
        </w:rPr>
      </w:pPr>
    </w:p>
    <w:p w14:paraId="604AEB51">
      <w:pPr>
        <w:spacing w:before="189" w:line="183" w:lineRule="auto"/>
        <w:ind w:left="2930"/>
        <w:rPr>
          <w:rFonts w:ascii="微软雅黑" w:hAnsi="微软雅黑" w:eastAsia="微软雅黑" w:cs="微软雅黑"/>
          <w:color w:val="auto"/>
          <w:sz w:val="44"/>
          <w:szCs w:val="44"/>
          <w:highlight w:val="none"/>
        </w:rPr>
      </w:pPr>
      <w:r>
        <w:rPr>
          <w:rFonts w:ascii="微软雅黑" w:hAnsi="微软雅黑" w:eastAsia="微软雅黑" w:cs="微软雅黑"/>
          <w:color w:val="auto"/>
          <w:spacing w:val="-9"/>
          <w:sz w:val="44"/>
          <w:szCs w:val="44"/>
          <w:highlight w:val="none"/>
        </w:rPr>
        <w:t>质疑函（格式）</w:t>
      </w:r>
    </w:p>
    <w:p w14:paraId="4E561341">
      <w:pPr>
        <w:pStyle w:val="8"/>
        <w:spacing w:before="190" w:line="219" w:lineRule="auto"/>
        <w:ind w:left="522"/>
        <w:outlineLvl w:val="6"/>
        <w:rPr>
          <w:color w:val="auto"/>
          <w:highlight w:val="none"/>
        </w:rPr>
      </w:pPr>
      <w:r>
        <w:rPr>
          <w:color w:val="auto"/>
          <w:spacing w:val="-1"/>
          <w:highlight w:val="none"/>
          <w14:textOutline w14:w="4354" w14:cap="flat" w14:cmpd="sng">
            <w14:solidFill>
              <w14:srgbClr w14:val="000000"/>
            </w14:solidFill>
            <w14:prstDash w14:val="solid"/>
            <w14:miter w14:val="0"/>
          </w14:textOutline>
        </w:rPr>
        <w:t>一、质疑供应商基本信息：</w:t>
      </w:r>
    </w:p>
    <w:p w14:paraId="73C00EBC">
      <w:pPr>
        <w:pStyle w:val="8"/>
        <w:spacing w:before="183" w:line="219" w:lineRule="auto"/>
        <w:ind w:left="519"/>
        <w:rPr>
          <w:rFonts w:hint="eastAsia" w:eastAsia="宋体"/>
          <w:color w:val="auto"/>
          <w:highlight w:val="none"/>
          <w:lang w:eastAsia="zh-CN"/>
        </w:rPr>
      </w:pPr>
      <w:r>
        <w:rPr>
          <w:color w:val="auto"/>
          <w:spacing w:val="-26"/>
          <w:w w:val="97"/>
          <w:highlight w:val="none"/>
        </w:rPr>
        <w:t>质疑供应商：</w:t>
      </w:r>
    </w:p>
    <w:p w14:paraId="772A35E5">
      <w:pPr>
        <w:pStyle w:val="8"/>
        <w:spacing w:before="183" w:line="360" w:lineRule="auto"/>
        <w:ind w:left="518"/>
        <w:rPr>
          <w:rFonts w:hint="eastAsia" w:eastAsia="宋体"/>
          <w:color w:val="auto"/>
          <w:highlight w:val="none"/>
          <w:lang w:eastAsia="zh-CN"/>
        </w:rPr>
      </w:pPr>
      <w:r>
        <w:rPr>
          <w:color w:val="auto"/>
          <w:spacing w:val="-39"/>
          <w:highlight w:val="none"/>
        </w:rPr>
        <w:t>地址：邮编：</w:t>
      </w:r>
    </w:p>
    <w:p w14:paraId="243E084A">
      <w:pPr>
        <w:pStyle w:val="8"/>
        <w:spacing w:line="221" w:lineRule="auto"/>
        <w:ind w:left="519"/>
        <w:rPr>
          <w:rFonts w:hint="eastAsia" w:eastAsia="宋体"/>
          <w:color w:val="auto"/>
          <w:highlight w:val="none"/>
          <w:lang w:eastAsia="zh-CN"/>
        </w:rPr>
      </w:pPr>
      <w:r>
        <w:rPr>
          <w:color w:val="auto"/>
          <w:spacing w:val="-31"/>
          <w:w w:val="99"/>
          <w:highlight w:val="none"/>
        </w:rPr>
        <w:t>联系人：联系电话：</w:t>
      </w:r>
    </w:p>
    <w:p w14:paraId="205437DC">
      <w:pPr>
        <w:pStyle w:val="8"/>
        <w:spacing w:before="179" w:line="360" w:lineRule="auto"/>
        <w:ind w:left="517"/>
        <w:rPr>
          <w:rFonts w:hint="eastAsia" w:eastAsia="宋体"/>
          <w:color w:val="auto"/>
          <w:highlight w:val="none"/>
          <w:lang w:eastAsia="zh-CN"/>
        </w:rPr>
      </w:pPr>
      <w:r>
        <w:rPr>
          <w:color w:val="auto"/>
          <w:spacing w:val="-24"/>
          <w:w w:val="97"/>
          <w:highlight w:val="none"/>
        </w:rPr>
        <w:t>授权代表：</w:t>
      </w:r>
    </w:p>
    <w:p w14:paraId="19ADBC3A">
      <w:pPr>
        <w:pStyle w:val="8"/>
        <w:spacing w:before="1" w:line="221" w:lineRule="auto"/>
        <w:ind w:left="519"/>
        <w:rPr>
          <w:rFonts w:hint="eastAsia" w:eastAsia="宋体"/>
          <w:color w:val="auto"/>
          <w:highlight w:val="none"/>
          <w:lang w:eastAsia="zh-CN"/>
        </w:rPr>
      </w:pPr>
      <w:r>
        <w:rPr>
          <w:color w:val="auto"/>
          <w:spacing w:val="-30"/>
          <w:highlight w:val="none"/>
        </w:rPr>
        <w:t>联系电话：</w:t>
      </w:r>
    </w:p>
    <w:p w14:paraId="504736B8">
      <w:pPr>
        <w:pStyle w:val="8"/>
        <w:spacing w:before="179" w:line="220" w:lineRule="auto"/>
        <w:ind w:left="518"/>
        <w:rPr>
          <w:rFonts w:hint="eastAsia" w:eastAsia="宋体"/>
          <w:color w:val="auto"/>
          <w:highlight w:val="none"/>
          <w:lang w:eastAsia="zh-CN"/>
        </w:rPr>
      </w:pPr>
      <w:r>
        <w:rPr>
          <w:color w:val="auto"/>
          <w:spacing w:val="-39"/>
          <w:highlight w:val="none"/>
        </w:rPr>
        <w:t>地址：邮编：</w:t>
      </w:r>
    </w:p>
    <w:p w14:paraId="32CF2BA5">
      <w:pPr>
        <w:pStyle w:val="8"/>
        <w:spacing w:before="183" w:line="219" w:lineRule="auto"/>
        <w:ind w:left="522"/>
        <w:outlineLvl w:val="6"/>
        <w:rPr>
          <w:color w:val="auto"/>
          <w:highlight w:val="none"/>
        </w:rPr>
      </w:pPr>
      <w:r>
        <w:rPr>
          <w:color w:val="auto"/>
          <w:spacing w:val="-1"/>
          <w:highlight w:val="none"/>
          <w14:textOutline w14:w="4354" w14:cap="flat" w14:cmpd="sng">
            <w14:solidFill>
              <w14:srgbClr w14:val="000000"/>
            </w14:solidFill>
            <w14:prstDash w14:val="solid"/>
            <w14:miter w14:val="0"/>
          </w14:textOutline>
        </w:rPr>
        <w:t>二、质疑项目基本情况：</w:t>
      </w:r>
    </w:p>
    <w:p w14:paraId="45C48A16">
      <w:pPr>
        <w:pStyle w:val="8"/>
        <w:spacing w:before="183" w:line="360" w:lineRule="auto"/>
        <w:ind w:left="537"/>
        <w:rPr>
          <w:rFonts w:hint="eastAsia" w:eastAsia="宋体"/>
          <w:color w:val="auto"/>
          <w:highlight w:val="none"/>
          <w:lang w:eastAsia="zh-CN"/>
        </w:rPr>
      </w:pPr>
      <w:r>
        <w:rPr>
          <w:color w:val="auto"/>
          <w:spacing w:val="-24"/>
          <w:highlight w:val="none"/>
        </w:rPr>
        <w:t>质疑项目的名称：</w:t>
      </w:r>
    </w:p>
    <w:p w14:paraId="548CE288">
      <w:pPr>
        <w:pStyle w:val="8"/>
        <w:spacing w:before="1" w:line="219" w:lineRule="auto"/>
        <w:ind w:left="537"/>
        <w:rPr>
          <w:rFonts w:hint="eastAsia" w:eastAsia="宋体"/>
          <w:color w:val="auto"/>
          <w:highlight w:val="none"/>
          <w:lang w:eastAsia="zh-CN"/>
        </w:rPr>
      </w:pPr>
      <w:r>
        <w:rPr>
          <w:color w:val="auto"/>
          <w:spacing w:val="-24"/>
          <w:highlight w:val="none"/>
        </w:rPr>
        <w:t>质疑项目的编号：</w:t>
      </w:r>
    </w:p>
    <w:p w14:paraId="1390219E">
      <w:pPr>
        <w:pStyle w:val="8"/>
        <w:spacing w:before="182" w:line="219" w:lineRule="auto"/>
        <w:ind w:left="535"/>
        <w:rPr>
          <w:rFonts w:hint="eastAsia" w:eastAsia="宋体"/>
          <w:color w:val="auto"/>
          <w:highlight w:val="none"/>
          <w:lang w:eastAsia="zh-CN"/>
        </w:rPr>
      </w:pPr>
      <w:r>
        <w:rPr>
          <w:color w:val="auto"/>
          <w:spacing w:val="-24"/>
          <w:w w:val="97"/>
          <w:highlight w:val="none"/>
        </w:rPr>
        <w:t>采购人名称：</w:t>
      </w:r>
    </w:p>
    <w:p w14:paraId="3881B508">
      <w:pPr>
        <w:pStyle w:val="8"/>
        <w:spacing w:before="184" w:line="220" w:lineRule="auto"/>
        <w:ind w:left="537"/>
        <w:rPr>
          <w:color w:val="auto"/>
          <w:highlight w:val="none"/>
        </w:rPr>
      </w:pPr>
      <w:r>
        <w:rPr>
          <w:color w:val="auto"/>
          <w:spacing w:val="-11"/>
          <w:highlight w:val="none"/>
        </w:rPr>
        <w:t>质疑事项：</w:t>
      </w:r>
    </w:p>
    <w:p w14:paraId="00783A25">
      <w:pPr>
        <w:pStyle w:val="8"/>
        <w:spacing w:before="182" w:line="219" w:lineRule="auto"/>
        <w:ind w:left="440"/>
        <w:rPr>
          <w:rFonts w:hint="eastAsia" w:eastAsia="宋体"/>
          <w:color w:val="auto"/>
          <w:highlight w:val="none"/>
          <w:lang w:eastAsia="zh-CN"/>
        </w:rPr>
      </w:pPr>
      <w:r>
        <w:rPr>
          <w:color w:val="auto"/>
          <w:spacing w:val="-13"/>
          <w:highlight w:val="none"/>
        </w:rPr>
        <w:t>□采购文件采购文件获取日期：</w:t>
      </w:r>
    </w:p>
    <w:p w14:paraId="3829FBC5">
      <w:pPr>
        <w:pStyle w:val="8"/>
        <w:spacing w:before="183" w:line="219" w:lineRule="auto"/>
        <w:ind w:left="440"/>
        <w:rPr>
          <w:color w:val="auto"/>
          <w:highlight w:val="none"/>
        </w:rPr>
      </w:pPr>
      <w:r>
        <w:rPr>
          <w:color w:val="auto"/>
          <w:spacing w:val="-6"/>
          <w:highlight w:val="none"/>
        </w:rPr>
        <w:t>□采购过程</w:t>
      </w:r>
    </w:p>
    <w:p w14:paraId="241D23CB">
      <w:pPr>
        <w:pStyle w:val="8"/>
        <w:spacing w:before="184" w:line="220" w:lineRule="auto"/>
        <w:ind w:left="440"/>
        <w:rPr>
          <w:color w:val="auto"/>
          <w:highlight w:val="none"/>
        </w:rPr>
      </w:pPr>
      <w:r>
        <w:rPr>
          <w:color w:val="auto"/>
          <w:spacing w:val="-6"/>
          <w:highlight w:val="none"/>
        </w:rPr>
        <w:t>□成交结果</w:t>
      </w:r>
    </w:p>
    <w:p w14:paraId="731BED8E">
      <w:pPr>
        <w:pStyle w:val="8"/>
        <w:spacing w:before="181" w:line="220" w:lineRule="auto"/>
        <w:ind w:left="533"/>
        <w:outlineLvl w:val="6"/>
        <w:rPr>
          <w:color w:val="auto"/>
          <w:highlight w:val="none"/>
        </w:rPr>
      </w:pPr>
      <w:r>
        <w:rPr>
          <w:color w:val="auto"/>
          <w:spacing w:val="-1"/>
          <w:highlight w:val="none"/>
          <w14:textOutline w14:w="4354" w14:cap="flat" w14:cmpd="sng">
            <w14:solidFill>
              <w14:srgbClr w14:val="000000"/>
            </w14:solidFill>
            <w14:prstDash w14:val="solid"/>
            <w14:miter w14:val="0"/>
          </w14:textOutline>
        </w:rPr>
        <w:t>三、质疑事项具体内容</w:t>
      </w:r>
    </w:p>
    <w:p w14:paraId="63127B91">
      <w:pPr>
        <w:pStyle w:val="8"/>
        <w:tabs>
          <w:tab w:val="left" w:pos="8907"/>
        </w:tabs>
        <w:spacing w:before="182" w:line="360" w:lineRule="auto"/>
        <w:ind w:left="536" w:right="29"/>
        <w:jc w:val="both"/>
        <w:rPr>
          <w:rFonts w:hint="eastAsia" w:eastAsia="宋体"/>
          <w:color w:val="auto"/>
          <w:highlight w:val="none"/>
          <w:lang w:eastAsia="zh-CN"/>
        </w:rPr>
      </w:pPr>
      <w:r>
        <w:rPr>
          <w:color w:val="auto"/>
          <w:spacing w:val="-7"/>
          <w:highlight w:val="none"/>
        </w:rPr>
        <w:t>质疑事项1：</w:t>
      </w:r>
      <w:r>
        <w:rPr>
          <w:color w:val="auto"/>
          <w:highlight w:val="none"/>
          <w:u w:val="single" w:color="auto"/>
        </w:rPr>
        <w:tab/>
      </w:r>
      <w:r>
        <w:rPr>
          <w:color w:val="auto"/>
          <w:spacing w:val="-27"/>
          <w:w w:val="98"/>
          <w:highlight w:val="none"/>
        </w:rPr>
        <w:t>事实依据：</w:t>
      </w:r>
      <w:r>
        <w:rPr>
          <w:color w:val="auto"/>
          <w:highlight w:val="none"/>
          <w:u w:val="single" w:color="auto"/>
        </w:rPr>
        <w:tab/>
      </w:r>
      <w:r>
        <w:rPr>
          <w:color w:val="auto"/>
          <w:spacing w:val="-26"/>
          <w:w w:val="98"/>
          <w:highlight w:val="none"/>
        </w:rPr>
        <w:t>法律依据：</w:t>
      </w:r>
    </w:p>
    <w:p w14:paraId="5C8487CD">
      <w:pPr>
        <w:pStyle w:val="8"/>
        <w:spacing w:before="1" w:line="220" w:lineRule="auto"/>
        <w:ind w:left="537"/>
        <w:rPr>
          <w:color w:val="auto"/>
          <w:highlight w:val="none"/>
        </w:rPr>
      </w:pPr>
      <w:r>
        <w:rPr>
          <w:color w:val="auto"/>
          <w:spacing w:val="-3"/>
          <w:highlight w:val="none"/>
        </w:rPr>
        <w:t>质疑事项2</w:t>
      </w:r>
    </w:p>
    <w:p w14:paraId="4DAB829F">
      <w:pPr>
        <w:pStyle w:val="8"/>
        <w:spacing w:before="283" w:line="174" w:lineRule="exact"/>
        <w:ind w:left="551"/>
        <w:rPr>
          <w:color w:val="auto"/>
          <w:highlight w:val="none"/>
        </w:rPr>
      </w:pPr>
      <w:r>
        <w:rPr>
          <w:color w:val="auto"/>
          <w:spacing w:val="-7"/>
          <w:position w:val="-3"/>
          <w:highlight w:val="none"/>
        </w:rPr>
        <w:t>……</w:t>
      </w:r>
    </w:p>
    <w:p w14:paraId="57963DBD">
      <w:pPr>
        <w:pStyle w:val="8"/>
        <w:spacing w:before="193" w:line="220" w:lineRule="auto"/>
        <w:ind w:left="558"/>
        <w:rPr>
          <w:color w:val="auto"/>
          <w:highlight w:val="none"/>
        </w:rPr>
      </w:pPr>
      <w:r>
        <w:rPr>
          <w:color w:val="auto"/>
          <w:spacing w:val="-6"/>
          <w:highlight w:val="none"/>
        </w:rPr>
        <w:t>四、与质疑事项相关的质疑请求：</w:t>
      </w:r>
    </w:p>
    <w:p w14:paraId="1F6CEBFD">
      <w:pPr>
        <w:pStyle w:val="8"/>
        <w:spacing w:before="182" w:line="220" w:lineRule="auto"/>
        <w:ind w:left="534"/>
        <w:rPr>
          <w:rFonts w:hint="eastAsia" w:eastAsia="宋体"/>
          <w:color w:val="auto"/>
          <w:highlight w:val="none"/>
          <w:lang w:eastAsia="zh-CN"/>
        </w:rPr>
      </w:pPr>
      <w:r>
        <w:rPr>
          <w:color w:val="auto"/>
          <w:spacing w:val="-30"/>
          <w:w w:val="95"/>
          <w:highlight w:val="none"/>
        </w:rPr>
        <w:t>请求：</w:t>
      </w:r>
    </w:p>
    <w:p w14:paraId="1AEF0AAD">
      <w:pPr>
        <w:spacing w:before="60"/>
        <w:rPr>
          <w:color w:val="auto"/>
          <w:highlight w:val="none"/>
        </w:rPr>
      </w:pPr>
    </w:p>
    <w:p w14:paraId="408A0CC1">
      <w:pPr>
        <w:spacing w:before="59"/>
        <w:rPr>
          <w:color w:val="auto"/>
          <w:highlight w:val="none"/>
        </w:rPr>
      </w:pPr>
    </w:p>
    <w:p w14:paraId="0F19A094">
      <w:pPr>
        <w:rPr>
          <w:color w:val="auto"/>
          <w:highlight w:val="none"/>
        </w:rPr>
        <w:sectPr>
          <w:headerReference r:id="rId57" w:type="default"/>
          <w:footerReference r:id="rId58" w:type="default"/>
          <w:pgSz w:w="11906" w:h="16839"/>
          <w:pgMar w:top="1134" w:right="1134" w:bottom="1134" w:left="1134" w:header="0" w:footer="990" w:gutter="0"/>
          <w:pgNumType w:fmt="decimal"/>
          <w:cols w:equalWidth="0" w:num="1">
            <w:col w:w="8937"/>
          </w:cols>
        </w:sectPr>
      </w:pPr>
    </w:p>
    <w:p w14:paraId="675FA0C2">
      <w:pPr>
        <w:pStyle w:val="8"/>
        <w:keepNext w:val="0"/>
        <w:keepLines w:val="0"/>
        <w:pageBreakBefore w:val="0"/>
        <w:widowControl/>
        <w:kinsoku w:val="0"/>
        <w:wordWrap/>
        <w:overflowPunct/>
        <w:topLinePunct w:val="0"/>
        <w:autoSpaceDE w:val="0"/>
        <w:autoSpaceDN w:val="0"/>
        <w:bidi w:val="0"/>
        <w:adjustRightInd w:val="0"/>
        <w:snapToGrid w:val="0"/>
        <w:spacing w:before="48" w:line="420" w:lineRule="exact"/>
        <w:ind w:left="536"/>
        <w:textAlignment w:val="baseline"/>
        <w:rPr>
          <w:color w:val="auto"/>
          <w:highlight w:val="none"/>
        </w:rPr>
      </w:pPr>
      <w:r>
        <w:rPr>
          <w:color w:val="auto"/>
          <w:spacing w:val="-10"/>
          <w:position w:val="17"/>
          <w:highlight w:val="none"/>
        </w:rPr>
        <w:t>签字（签章</w:t>
      </w:r>
      <w:r>
        <w:rPr>
          <w:color w:val="auto"/>
          <w:spacing w:val="-4"/>
          <w:position w:val="17"/>
          <w:highlight w:val="none"/>
        </w:rPr>
        <w:t>）：</w:t>
      </w:r>
    </w:p>
    <w:p w14:paraId="61428A39">
      <w:pPr>
        <w:pStyle w:val="8"/>
        <w:keepNext w:val="0"/>
        <w:keepLines w:val="0"/>
        <w:pageBreakBefore w:val="0"/>
        <w:widowControl/>
        <w:kinsoku w:val="0"/>
        <w:wordWrap/>
        <w:overflowPunct/>
        <w:topLinePunct w:val="0"/>
        <w:autoSpaceDE w:val="0"/>
        <w:autoSpaceDN w:val="0"/>
        <w:bidi w:val="0"/>
        <w:adjustRightInd w:val="0"/>
        <w:snapToGrid w:val="0"/>
        <w:spacing w:line="420" w:lineRule="exact"/>
        <w:ind w:left="0"/>
        <w:textAlignment w:val="baseline"/>
        <w:rPr>
          <w:color w:val="auto"/>
          <w:spacing w:val="-24"/>
          <w:highlight w:val="none"/>
        </w:rPr>
      </w:pPr>
    </w:p>
    <w:p w14:paraId="25A777D5">
      <w:pPr>
        <w:pStyle w:val="8"/>
        <w:keepNext w:val="0"/>
        <w:keepLines w:val="0"/>
        <w:pageBreakBefore w:val="0"/>
        <w:widowControl/>
        <w:kinsoku w:val="0"/>
        <w:wordWrap/>
        <w:overflowPunct/>
        <w:topLinePunct w:val="0"/>
        <w:autoSpaceDE w:val="0"/>
        <w:autoSpaceDN w:val="0"/>
        <w:bidi w:val="0"/>
        <w:adjustRightInd w:val="0"/>
        <w:snapToGrid w:val="0"/>
        <w:spacing w:line="420" w:lineRule="exact"/>
        <w:ind w:left="0" w:firstLine="96" w:firstLineChars="50"/>
        <w:textAlignment w:val="baseline"/>
        <w:rPr>
          <w:color w:val="auto"/>
          <w:highlight w:val="none"/>
        </w:rPr>
      </w:pPr>
      <w:r>
        <w:rPr>
          <w:rFonts w:hint="eastAsia"/>
          <w:color w:val="auto"/>
          <w:spacing w:val="-24"/>
          <w:highlight w:val="none"/>
          <w:lang w:val="en-US" w:eastAsia="zh-CN"/>
        </w:rPr>
        <w:t>日</w:t>
      </w:r>
      <w:r>
        <w:rPr>
          <w:color w:val="auto"/>
          <w:spacing w:val="-24"/>
          <w:highlight w:val="none"/>
        </w:rPr>
        <w:t>期：</w:t>
      </w:r>
    </w:p>
    <w:p w14:paraId="4A2CB82A">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ascii="Arial"/>
          <w:color w:val="auto"/>
          <w:sz w:val="2"/>
          <w:highlight w:val="none"/>
        </w:rPr>
      </w:pPr>
      <w:r>
        <w:rPr>
          <w:rFonts w:ascii="Arial" w:hAnsi="Arial" w:eastAsia="Arial" w:cs="Arial"/>
          <w:color w:val="auto"/>
          <w:sz w:val="2"/>
          <w:szCs w:val="2"/>
          <w:highlight w:val="none"/>
        </w:rPr>
        <w:br w:type="column"/>
      </w:r>
    </w:p>
    <w:p w14:paraId="3DE3FA83">
      <w:pPr>
        <w:pStyle w:val="8"/>
        <w:spacing w:before="46" w:line="219" w:lineRule="auto"/>
        <w:rPr>
          <w:color w:val="auto"/>
          <w:highlight w:val="none"/>
        </w:rPr>
      </w:pPr>
      <w:r>
        <w:rPr>
          <w:color w:val="auto"/>
          <w:spacing w:val="-16"/>
          <w:highlight w:val="none"/>
        </w:rPr>
        <w:t>公章：</w:t>
      </w:r>
    </w:p>
    <w:p w14:paraId="59AD4C80">
      <w:pPr>
        <w:spacing w:line="219" w:lineRule="auto"/>
        <w:rPr>
          <w:color w:val="auto"/>
          <w:highlight w:val="none"/>
        </w:rPr>
        <w:sectPr>
          <w:type w:val="continuous"/>
          <w:pgSz w:w="11906" w:h="16839"/>
          <w:pgMar w:top="400" w:right="1410" w:bottom="1196" w:left="1558" w:header="0" w:footer="990" w:gutter="0"/>
          <w:pgNumType w:fmt="decimal"/>
          <w:cols w:equalWidth="0" w:num="2">
            <w:col w:w="6804" w:space="100"/>
            <w:col w:w="2034"/>
          </w:cols>
        </w:sectPr>
      </w:pPr>
    </w:p>
    <w:p w14:paraId="53975CD0">
      <w:pPr>
        <w:spacing w:line="382" w:lineRule="auto"/>
        <w:rPr>
          <w:rFonts w:ascii="Arial"/>
          <w:color w:val="auto"/>
          <w:sz w:val="21"/>
          <w:highlight w:val="none"/>
        </w:rPr>
      </w:pPr>
    </w:p>
    <w:p w14:paraId="7E3E6C58">
      <w:pPr>
        <w:pStyle w:val="8"/>
        <w:spacing w:before="78" w:line="220" w:lineRule="auto"/>
        <w:ind w:left="41"/>
        <w:rPr>
          <w:color w:val="auto"/>
          <w:highlight w:val="none"/>
        </w:rPr>
      </w:pPr>
      <w:r>
        <w:rPr>
          <w:color w:val="auto"/>
          <w:spacing w:val="-4"/>
          <w:highlight w:val="none"/>
          <w14:textOutline w14:w="4354" w14:cap="flat" w14:cmpd="sng">
            <w14:solidFill>
              <w14:srgbClr w14:val="000000"/>
            </w14:solidFill>
            <w14:prstDash w14:val="solid"/>
            <w14:miter w14:val="0"/>
          </w14:textOutline>
        </w:rPr>
        <w:t>说明：</w:t>
      </w:r>
    </w:p>
    <w:p w14:paraId="44CB16C0">
      <w:pPr>
        <w:pStyle w:val="8"/>
        <w:spacing w:before="182" w:line="219" w:lineRule="auto"/>
        <w:ind w:left="433"/>
        <w:rPr>
          <w:color w:val="auto"/>
          <w:highlight w:val="none"/>
        </w:rPr>
      </w:pPr>
      <w:r>
        <w:rPr>
          <w:color w:val="auto"/>
          <w:highlight w:val="none"/>
          <w14:textOutline w14:w="4354" w14:cap="flat" w14:cmpd="sng">
            <w14:solidFill>
              <w14:srgbClr w14:val="000000"/>
            </w14:solidFill>
            <w14:prstDash w14:val="solid"/>
            <w14:miter w14:val="0"/>
          </w14:textOutline>
        </w:rPr>
        <w:t>1.供应商提出质疑时，应提交质疑函和必要</w:t>
      </w:r>
      <w:r>
        <w:rPr>
          <w:color w:val="auto"/>
          <w:spacing w:val="-1"/>
          <w:highlight w:val="none"/>
          <w14:textOutline w14:w="4354" w14:cap="flat" w14:cmpd="sng">
            <w14:solidFill>
              <w14:srgbClr w14:val="000000"/>
            </w14:solidFill>
            <w14:prstDash w14:val="solid"/>
            <w14:miter w14:val="0"/>
          </w14:textOutline>
        </w:rPr>
        <w:t>的证明材料。</w:t>
      </w:r>
    </w:p>
    <w:p w14:paraId="2ED0B9DA">
      <w:pPr>
        <w:pStyle w:val="8"/>
        <w:spacing w:before="183" w:line="360" w:lineRule="auto"/>
        <w:ind w:left="67" w:right="30" w:firstLine="351"/>
        <w:rPr>
          <w:color w:val="auto"/>
          <w:highlight w:val="none"/>
        </w:rPr>
      </w:pPr>
      <w:r>
        <w:rPr>
          <w:color w:val="auto"/>
          <w:spacing w:val="1"/>
          <w:highlight w:val="none"/>
          <w14:textOutline w14:w="4354" w14:cap="flat" w14:cmpd="sng">
            <w14:solidFill>
              <w14:srgbClr w14:val="000000"/>
            </w14:solidFill>
            <w14:prstDash w14:val="solid"/>
            <w14:miter w14:val="0"/>
          </w14:textOutline>
        </w:rPr>
        <w:t>2.质疑供应商若委托代理人进行质疑的，质疑函应按要求列明“授权代表”的有</w:t>
      </w:r>
      <w:r>
        <w:rPr>
          <w:color w:val="auto"/>
          <w:spacing w:val="-1"/>
          <w:highlight w:val="none"/>
          <w14:textOutline w14:w="4354" w14:cap="flat" w14:cmpd="sng">
            <w14:solidFill>
              <w14:srgbClr w14:val="000000"/>
            </w14:solidFill>
            <w14:prstDash w14:val="solid"/>
            <w14:miter w14:val="0"/>
          </w14:textOutline>
        </w:rPr>
        <w:t>关内容，并在附件中提交由质疑供应商签署的授权委托书。授权委托书应</w:t>
      </w:r>
      <w:r>
        <w:rPr>
          <w:color w:val="auto"/>
          <w:spacing w:val="-2"/>
          <w:highlight w:val="none"/>
          <w14:textOutline w14:w="4354" w14:cap="flat" w14:cmpd="sng">
            <w14:solidFill>
              <w14:srgbClr w14:val="000000"/>
            </w14:solidFill>
            <w14:prstDash w14:val="solid"/>
            <w14:miter w14:val="0"/>
          </w14:textOutline>
        </w:rPr>
        <w:t>载明代理人</w:t>
      </w:r>
      <w:r>
        <w:rPr>
          <w:color w:val="auto"/>
          <w:spacing w:val="-1"/>
          <w:highlight w:val="none"/>
          <w14:textOutline w14:w="4354" w14:cap="flat" w14:cmpd="sng">
            <w14:solidFill>
              <w14:srgbClr w14:val="000000"/>
            </w14:solidFill>
            <w14:prstDash w14:val="solid"/>
            <w14:miter w14:val="0"/>
          </w14:textOutline>
        </w:rPr>
        <w:t>的姓名或者名称、代理事项、具体权限、期限和相关事项。</w:t>
      </w:r>
    </w:p>
    <w:p w14:paraId="6FA6E246">
      <w:pPr>
        <w:pStyle w:val="8"/>
        <w:spacing w:before="182" w:line="219" w:lineRule="auto"/>
        <w:ind w:left="420"/>
        <w:rPr>
          <w:color w:val="auto"/>
          <w:highlight w:val="none"/>
        </w:rPr>
      </w:pPr>
      <w:r>
        <w:rPr>
          <w:color w:val="auto"/>
          <w:highlight w:val="none"/>
          <w14:textOutline w14:w="4354" w14:cap="flat" w14:cmpd="sng">
            <w14:solidFill>
              <w14:srgbClr w14:val="000000"/>
            </w14:solidFill>
            <w14:prstDash w14:val="solid"/>
            <w14:miter w14:val="0"/>
          </w14:textOutline>
        </w:rPr>
        <w:t>3.质疑函的质疑事项应具体、明确，并有必要的事实依据和法律依据。</w:t>
      </w:r>
    </w:p>
    <w:p w14:paraId="1693F554">
      <w:pPr>
        <w:pStyle w:val="8"/>
        <w:spacing w:before="183" w:line="220" w:lineRule="auto"/>
        <w:ind w:left="415"/>
        <w:rPr>
          <w:color w:val="auto"/>
          <w:highlight w:val="none"/>
        </w:rPr>
      </w:pPr>
      <w:r>
        <w:rPr>
          <w:color w:val="auto"/>
          <w:highlight w:val="none"/>
          <w14:textOutline w14:w="4354" w14:cap="flat" w14:cmpd="sng">
            <w14:solidFill>
              <w14:srgbClr w14:val="000000"/>
            </w14:solidFill>
            <w14:prstDash w14:val="solid"/>
            <w14:miter w14:val="0"/>
          </w14:textOutline>
        </w:rPr>
        <w:t>4.质疑函的质疑请求应与质疑事项相关。</w:t>
      </w:r>
    </w:p>
    <w:p w14:paraId="376F952D">
      <w:pPr>
        <w:pStyle w:val="8"/>
        <w:spacing w:before="182" w:line="468" w:lineRule="exact"/>
        <w:ind w:right="17" w:firstLine="492" w:firstLineChars="200"/>
        <w:jc w:val="both"/>
        <w:rPr>
          <w:color w:val="auto"/>
          <w:highlight w:val="none"/>
        </w:rPr>
      </w:pPr>
      <w:r>
        <w:rPr>
          <w:color w:val="auto"/>
          <w:spacing w:val="3"/>
          <w:position w:val="17"/>
          <w:highlight w:val="none"/>
          <w14:textOutline w14:w="4354" w14:cap="flat" w14:cmpd="sng">
            <w14:solidFill>
              <w14:srgbClr w14:val="000000"/>
            </w14:solidFill>
            <w14:prstDash w14:val="solid"/>
            <w14:miter w14:val="0"/>
          </w14:textOutline>
        </w:rPr>
        <w:t>5.质疑供应商为法人或者其他组织的，质疑函应由法定</w:t>
      </w:r>
      <w:r>
        <w:rPr>
          <w:color w:val="auto"/>
          <w:spacing w:val="2"/>
          <w:position w:val="17"/>
          <w:highlight w:val="none"/>
          <w14:textOutline w14:w="4354" w14:cap="flat" w14:cmpd="sng">
            <w14:solidFill>
              <w14:srgbClr w14:val="000000"/>
            </w14:solidFill>
            <w14:prstDash w14:val="solid"/>
            <w14:miter w14:val="0"/>
          </w14:textOutline>
        </w:rPr>
        <w:t>代表人、主要负责人，或</w:t>
      </w:r>
    </w:p>
    <w:p w14:paraId="7FBAD726">
      <w:pPr>
        <w:pStyle w:val="8"/>
        <w:spacing w:before="1" w:line="218" w:lineRule="auto"/>
        <w:ind w:left="65"/>
        <w:rPr>
          <w:color w:val="auto"/>
          <w:highlight w:val="none"/>
        </w:rPr>
      </w:pPr>
      <w:r>
        <w:rPr>
          <w:color w:val="auto"/>
          <w:highlight w:val="none"/>
          <w14:textOutline w14:w="4354" w14:cap="flat" w14:cmpd="sng">
            <w14:solidFill>
              <w14:srgbClr w14:val="000000"/>
            </w14:solidFill>
            <w14:prstDash w14:val="solid"/>
            <w14:miter w14:val="0"/>
          </w14:textOutline>
        </w:rPr>
        <w:t>者其授权代表签字或者盖章，并加盖公章。</w:t>
      </w:r>
    </w:p>
    <w:p w14:paraId="222DE281">
      <w:pPr>
        <w:spacing w:line="218" w:lineRule="auto"/>
        <w:rPr>
          <w:color w:val="auto"/>
          <w:highlight w:val="none"/>
        </w:rPr>
        <w:sectPr>
          <w:headerReference r:id="rId59" w:type="default"/>
          <w:footerReference r:id="rId60" w:type="default"/>
          <w:pgSz w:w="11906" w:h="16839"/>
          <w:pgMar w:top="1134" w:right="1134" w:bottom="1134" w:left="1134" w:header="1077" w:footer="990" w:gutter="0"/>
          <w:pgNumType w:fmt="decimal"/>
          <w:cols w:space="720" w:num="1"/>
        </w:sectPr>
      </w:pPr>
    </w:p>
    <w:p w14:paraId="039A5F79">
      <w:pPr>
        <w:spacing w:line="250" w:lineRule="auto"/>
        <w:rPr>
          <w:rFonts w:ascii="Arial"/>
          <w:color w:val="auto"/>
          <w:sz w:val="21"/>
          <w:highlight w:val="none"/>
        </w:rPr>
      </w:pPr>
    </w:p>
    <w:p w14:paraId="281E42BE">
      <w:pPr>
        <w:spacing w:before="189" w:line="183" w:lineRule="auto"/>
        <w:ind w:left="2935"/>
        <w:rPr>
          <w:rFonts w:ascii="微软雅黑" w:hAnsi="微软雅黑" w:eastAsia="微软雅黑" w:cs="微软雅黑"/>
          <w:color w:val="auto"/>
          <w:sz w:val="44"/>
          <w:szCs w:val="44"/>
          <w:highlight w:val="none"/>
        </w:rPr>
      </w:pPr>
      <w:r>
        <w:rPr>
          <w:rFonts w:ascii="微软雅黑" w:hAnsi="微软雅黑" w:eastAsia="微软雅黑" w:cs="微软雅黑"/>
          <w:color w:val="auto"/>
          <w:spacing w:val="-10"/>
          <w:sz w:val="44"/>
          <w:szCs w:val="44"/>
          <w:highlight w:val="none"/>
        </w:rPr>
        <w:t>投诉书（格式）</w:t>
      </w:r>
    </w:p>
    <w:p w14:paraId="79F00D2B">
      <w:pPr>
        <w:pStyle w:val="8"/>
        <w:spacing w:before="111" w:line="219" w:lineRule="auto"/>
        <w:ind w:left="522"/>
        <w:outlineLvl w:val="6"/>
        <w:rPr>
          <w:color w:val="auto"/>
          <w:highlight w:val="none"/>
        </w:rPr>
      </w:pPr>
      <w:r>
        <w:rPr>
          <w:color w:val="auto"/>
          <w:spacing w:val="-1"/>
          <w:highlight w:val="none"/>
          <w14:textOutline w14:w="4354" w14:cap="flat" w14:cmpd="sng">
            <w14:solidFill>
              <w14:srgbClr w14:val="000000"/>
            </w14:solidFill>
            <w14:prstDash w14:val="solid"/>
            <w14:miter w14:val="0"/>
          </w14:textOutline>
        </w:rPr>
        <w:t>一、投诉相关主体基本情况：</w:t>
      </w:r>
    </w:p>
    <w:p w14:paraId="0EBED427">
      <w:pPr>
        <w:pStyle w:val="8"/>
        <w:spacing w:before="182" w:line="219" w:lineRule="auto"/>
        <w:ind w:left="518"/>
        <w:rPr>
          <w:rFonts w:hint="eastAsia" w:eastAsia="宋体"/>
          <w:color w:val="auto"/>
          <w:highlight w:val="none"/>
          <w:lang w:eastAsia="zh-CN"/>
        </w:rPr>
      </w:pPr>
      <w:r>
        <w:rPr>
          <w:color w:val="auto"/>
          <w:spacing w:val="-30"/>
          <w:w w:val="98"/>
          <w:highlight w:val="none"/>
        </w:rPr>
        <w:t>供应商：</w:t>
      </w:r>
    </w:p>
    <w:p w14:paraId="6AC36865">
      <w:pPr>
        <w:pStyle w:val="8"/>
        <w:spacing w:before="182" w:line="359" w:lineRule="auto"/>
        <w:ind w:left="518" w:right="507"/>
        <w:rPr>
          <w:rFonts w:hint="eastAsia" w:eastAsia="宋体"/>
          <w:color w:val="auto"/>
          <w:highlight w:val="none"/>
          <w:u w:val="single" w:color="auto"/>
          <w:lang w:eastAsia="zh-CN"/>
        </w:rPr>
      </w:pPr>
      <w:r>
        <w:rPr>
          <w:color w:val="auto"/>
          <w:spacing w:val="-39"/>
          <w:highlight w:val="none"/>
        </w:rPr>
        <w:t>地址：邮编：</w:t>
      </w:r>
    </w:p>
    <w:p w14:paraId="61E8241B">
      <w:pPr>
        <w:pStyle w:val="8"/>
        <w:spacing w:before="182" w:line="359" w:lineRule="auto"/>
        <w:ind w:left="518" w:right="507"/>
        <w:rPr>
          <w:rFonts w:hint="eastAsia" w:eastAsia="宋体"/>
          <w:color w:val="auto"/>
          <w:highlight w:val="none"/>
          <w:lang w:eastAsia="zh-CN"/>
        </w:rPr>
      </w:pPr>
      <w:r>
        <w:rPr>
          <w:color w:val="auto"/>
          <w:spacing w:val="-16"/>
          <w:highlight w:val="none"/>
        </w:rPr>
        <w:t>法定代表人/主要负责人：</w:t>
      </w:r>
    </w:p>
    <w:p w14:paraId="37E0D364">
      <w:pPr>
        <w:pStyle w:val="8"/>
        <w:spacing w:line="221" w:lineRule="auto"/>
        <w:ind w:left="519"/>
        <w:rPr>
          <w:rFonts w:hint="eastAsia" w:eastAsia="宋体"/>
          <w:color w:val="auto"/>
          <w:highlight w:val="none"/>
          <w:lang w:eastAsia="zh-CN"/>
        </w:rPr>
      </w:pPr>
      <w:r>
        <w:rPr>
          <w:color w:val="auto"/>
          <w:spacing w:val="-30"/>
          <w:highlight w:val="none"/>
        </w:rPr>
        <w:t>联系电话：</w:t>
      </w:r>
    </w:p>
    <w:p w14:paraId="16290432">
      <w:pPr>
        <w:pStyle w:val="8"/>
        <w:spacing w:before="178" w:line="220" w:lineRule="auto"/>
        <w:ind w:left="517"/>
        <w:rPr>
          <w:rFonts w:hint="eastAsia" w:eastAsia="宋体"/>
          <w:color w:val="auto"/>
          <w:highlight w:val="none"/>
          <w:lang w:eastAsia="zh-CN"/>
        </w:rPr>
      </w:pPr>
      <w:r>
        <w:rPr>
          <w:color w:val="auto"/>
          <w:spacing w:val="-26"/>
          <w:w w:val="98"/>
          <w:highlight w:val="none"/>
        </w:rPr>
        <w:t>授权代表：联系电话：</w:t>
      </w:r>
    </w:p>
    <w:p w14:paraId="398FA0AC">
      <w:pPr>
        <w:pStyle w:val="8"/>
        <w:spacing w:before="182" w:line="229" w:lineRule="auto"/>
        <w:ind w:left="518"/>
        <w:rPr>
          <w:rFonts w:hint="eastAsia" w:eastAsia="宋体"/>
          <w:color w:val="auto"/>
          <w:highlight w:val="none"/>
          <w:lang w:eastAsia="zh-CN"/>
        </w:rPr>
      </w:pPr>
      <w:r>
        <w:rPr>
          <w:color w:val="auto"/>
          <w:spacing w:val="-31"/>
          <w:w w:val="95"/>
          <w:highlight w:val="none"/>
        </w:rPr>
        <w:t>地址：</w:t>
      </w:r>
    </w:p>
    <w:p w14:paraId="380B4C5E">
      <w:pPr>
        <w:pStyle w:val="8"/>
        <w:spacing w:before="169" w:line="359" w:lineRule="auto"/>
        <w:ind w:left="536"/>
        <w:rPr>
          <w:rFonts w:hint="eastAsia" w:eastAsia="宋体"/>
          <w:color w:val="auto"/>
          <w:highlight w:val="none"/>
          <w:lang w:eastAsia="zh-CN"/>
        </w:rPr>
      </w:pPr>
      <w:r>
        <w:rPr>
          <w:color w:val="auto"/>
          <w:spacing w:val="-35"/>
          <w:w w:val="95"/>
          <w:highlight w:val="none"/>
        </w:rPr>
        <w:t>邮编：</w:t>
      </w:r>
    </w:p>
    <w:p w14:paraId="36D1D801">
      <w:pPr>
        <w:pStyle w:val="8"/>
        <w:spacing w:before="1" w:line="219" w:lineRule="auto"/>
        <w:ind w:left="518"/>
        <w:rPr>
          <w:color w:val="auto"/>
          <w:highlight w:val="none"/>
        </w:rPr>
      </w:pPr>
      <w:r>
        <w:rPr>
          <w:color w:val="auto"/>
          <w:spacing w:val="-7"/>
          <w:highlight w:val="none"/>
        </w:rPr>
        <w:t>被投诉人1：</w:t>
      </w:r>
    </w:p>
    <w:p w14:paraId="3745AE68">
      <w:pPr>
        <w:pStyle w:val="8"/>
        <w:spacing w:before="181" w:line="229" w:lineRule="auto"/>
        <w:ind w:left="518"/>
        <w:rPr>
          <w:rFonts w:hint="eastAsia" w:eastAsia="宋体"/>
          <w:color w:val="auto"/>
          <w:highlight w:val="none"/>
          <w:lang w:eastAsia="zh-CN"/>
        </w:rPr>
      </w:pPr>
      <w:r>
        <w:rPr>
          <w:color w:val="auto"/>
          <w:spacing w:val="-31"/>
          <w:w w:val="95"/>
          <w:highlight w:val="none"/>
        </w:rPr>
        <w:t>地址：</w:t>
      </w:r>
    </w:p>
    <w:p w14:paraId="7A1633AA">
      <w:pPr>
        <w:pStyle w:val="8"/>
        <w:spacing w:before="169" w:line="220" w:lineRule="auto"/>
        <w:ind w:left="536"/>
        <w:rPr>
          <w:rFonts w:hint="eastAsia" w:eastAsia="宋体"/>
          <w:color w:val="auto"/>
          <w:highlight w:val="none"/>
          <w:lang w:eastAsia="zh-CN"/>
        </w:rPr>
      </w:pPr>
      <w:r>
        <w:rPr>
          <w:color w:val="auto"/>
          <w:spacing w:val="-35"/>
          <w:w w:val="95"/>
          <w:highlight w:val="none"/>
        </w:rPr>
        <w:t>邮编：</w:t>
      </w:r>
    </w:p>
    <w:p w14:paraId="7595F978">
      <w:pPr>
        <w:pStyle w:val="8"/>
        <w:spacing w:before="181" w:line="222" w:lineRule="auto"/>
        <w:ind w:left="519"/>
        <w:rPr>
          <w:rFonts w:hint="eastAsia" w:eastAsia="宋体"/>
          <w:color w:val="auto"/>
          <w:highlight w:val="none"/>
          <w:lang w:eastAsia="zh-CN"/>
        </w:rPr>
      </w:pPr>
      <w:r>
        <w:rPr>
          <w:color w:val="auto"/>
          <w:spacing w:val="-31"/>
          <w:w w:val="99"/>
          <w:highlight w:val="none"/>
        </w:rPr>
        <w:t>联系人：联系电话：</w:t>
      </w:r>
    </w:p>
    <w:p w14:paraId="46FD8BD3">
      <w:pPr>
        <w:pStyle w:val="8"/>
        <w:spacing w:before="178" w:line="220" w:lineRule="auto"/>
        <w:ind w:left="518"/>
        <w:rPr>
          <w:color w:val="auto"/>
          <w:highlight w:val="none"/>
        </w:rPr>
      </w:pPr>
      <w:r>
        <w:rPr>
          <w:color w:val="auto"/>
          <w:spacing w:val="-4"/>
          <w:highlight w:val="none"/>
        </w:rPr>
        <w:t>被投诉人2：</w:t>
      </w:r>
    </w:p>
    <w:p w14:paraId="2FA83D34">
      <w:pPr>
        <w:pStyle w:val="8"/>
        <w:spacing w:before="282" w:line="175" w:lineRule="exact"/>
        <w:ind w:left="533"/>
        <w:rPr>
          <w:color w:val="auto"/>
          <w:highlight w:val="none"/>
        </w:rPr>
      </w:pPr>
      <w:r>
        <w:rPr>
          <w:color w:val="auto"/>
          <w:spacing w:val="-7"/>
          <w:position w:val="-3"/>
          <w:highlight w:val="none"/>
        </w:rPr>
        <w:t>……</w:t>
      </w:r>
    </w:p>
    <w:p w14:paraId="23C9D33D">
      <w:pPr>
        <w:pStyle w:val="8"/>
        <w:spacing w:before="191" w:line="219" w:lineRule="auto"/>
        <w:ind w:left="518"/>
        <w:rPr>
          <w:rFonts w:hint="eastAsia" w:eastAsia="宋体"/>
          <w:color w:val="auto"/>
          <w:highlight w:val="none"/>
          <w:lang w:eastAsia="zh-CN"/>
        </w:rPr>
      </w:pPr>
      <w:r>
        <w:rPr>
          <w:color w:val="auto"/>
          <w:spacing w:val="-26"/>
          <w:w w:val="98"/>
          <w:highlight w:val="none"/>
        </w:rPr>
        <w:t>相关供应商：</w:t>
      </w:r>
    </w:p>
    <w:p w14:paraId="14CAE9AC">
      <w:pPr>
        <w:pStyle w:val="8"/>
        <w:spacing w:before="182" w:line="220" w:lineRule="auto"/>
        <w:ind w:left="518"/>
        <w:rPr>
          <w:rFonts w:hint="eastAsia" w:eastAsia="宋体"/>
          <w:color w:val="auto"/>
          <w:highlight w:val="none"/>
          <w:lang w:eastAsia="zh-CN"/>
        </w:rPr>
      </w:pPr>
      <w:r>
        <w:rPr>
          <w:color w:val="auto"/>
          <w:spacing w:val="-39"/>
          <w:highlight w:val="none"/>
        </w:rPr>
        <w:t>地址：邮编：</w:t>
      </w:r>
    </w:p>
    <w:p w14:paraId="199960BA">
      <w:pPr>
        <w:pStyle w:val="8"/>
        <w:spacing w:before="181" w:line="222" w:lineRule="auto"/>
        <w:ind w:left="519"/>
        <w:rPr>
          <w:rFonts w:hint="eastAsia" w:eastAsia="宋体"/>
          <w:color w:val="auto"/>
          <w:highlight w:val="none"/>
          <w:lang w:eastAsia="zh-CN"/>
        </w:rPr>
      </w:pPr>
      <w:r>
        <w:rPr>
          <w:color w:val="auto"/>
          <w:spacing w:val="-31"/>
          <w:w w:val="99"/>
          <w:highlight w:val="none"/>
        </w:rPr>
        <w:t>联系人：联系电话：</w:t>
      </w:r>
    </w:p>
    <w:p w14:paraId="172D4152">
      <w:pPr>
        <w:pStyle w:val="8"/>
        <w:spacing w:before="178" w:line="219" w:lineRule="auto"/>
        <w:ind w:left="522"/>
        <w:outlineLvl w:val="6"/>
        <w:rPr>
          <w:color w:val="auto"/>
          <w:highlight w:val="none"/>
        </w:rPr>
      </w:pPr>
      <w:r>
        <w:rPr>
          <w:color w:val="auto"/>
          <w:spacing w:val="-1"/>
          <w:highlight w:val="none"/>
          <w14:textOutline w14:w="4354" w14:cap="flat" w14:cmpd="sng">
            <w14:solidFill>
              <w14:srgbClr w14:val="000000"/>
            </w14:solidFill>
            <w14:prstDash w14:val="solid"/>
            <w14:miter w14:val="0"/>
          </w14:textOutline>
        </w:rPr>
        <w:t>二、投诉项目基本情况：</w:t>
      </w:r>
    </w:p>
    <w:p w14:paraId="034A7966">
      <w:pPr>
        <w:pStyle w:val="8"/>
        <w:tabs>
          <w:tab w:val="left" w:pos="8565"/>
        </w:tabs>
        <w:spacing w:before="261" w:line="360" w:lineRule="auto"/>
        <w:ind w:left="535" w:right="370"/>
        <w:jc w:val="both"/>
        <w:rPr>
          <w:color w:val="auto"/>
          <w:highlight w:val="none"/>
          <w:u w:val="single" w:color="auto"/>
        </w:rPr>
      </w:pPr>
      <w:r>
        <w:rPr>
          <w:color w:val="auto"/>
          <w:spacing w:val="-23"/>
          <w:highlight w:val="none"/>
        </w:rPr>
        <w:t>采购项目的名称：</w:t>
      </w:r>
      <w:r>
        <w:rPr>
          <w:color w:val="auto"/>
          <w:highlight w:val="none"/>
          <w:u w:val="single" w:color="auto"/>
        </w:rPr>
        <w:tab/>
      </w:r>
    </w:p>
    <w:p w14:paraId="658B6AE2">
      <w:pPr>
        <w:pStyle w:val="8"/>
        <w:tabs>
          <w:tab w:val="left" w:pos="8565"/>
        </w:tabs>
        <w:spacing w:before="261" w:line="360" w:lineRule="auto"/>
        <w:ind w:left="535" w:right="370"/>
        <w:jc w:val="both"/>
        <w:rPr>
          <w:rFonts w:hint="eastAsia" w:eastAsia="宋体"/>
          <w:color w:val="auto"/>
          <w:spacing w:val="-24"/>
          <w:w w:val="97"/>
          <w:highlight w:val="none"/>
          <w:lang w:eastAsia="zh-CN"/>
        </w:rPr>
      </w:pPr>
      <w:r>
        <w:rPr>
          <w:rFonts w:hint="eastAsia"/>
          <w:color w:val="auto"/>
          <w:spacing w:val="-23"/>
          <w:highlight w:val="none"/>
          <w:lang w:val="en-US" w:eastAsia="zh-CN"/>
        </w:rPr>
        <w:t>采购</w:t>
      </w:r>
      <w:r>
        <w:rPr>
          <w:color w:val="auto"/>
          <w:spacing w:val="-23"/>
          <w:highlight w:val="none"/>
        </w:rPr>
        <w:t>项目的编号：</w:t>
      </w:r>
      <w:r>
        <w:rPr>
          <w:color w:val="auto"/>
          <w:highlight w:val="none"/>
          <w:u w:val="single" w:color="auto"/>
        </w:rPr>
        <w:tab/>
      </w:r>
    </w:p>
    <w:p w14:paraId="12C3F0FD">
      <w:pPr>
        <w:pStyle w:val="8"/>
        <w:tabs>
          <w:tab w:val="left" w:pos="8565"/>
        </w:tabs>
        <w:spacing w:before="261" w:line="360" w:lineRule="auto"/>
        <w:ind w:left="535" w:right="370"/>
        <w:jc w:val="both"/>
        <w:rPr>
          <w:rFonts w:hint="eastAsia" w:eastAsia="宋体"/>
          <w:color w:val="auto"/>
          <w:highlight w:val="none"/>
          <w:lang w:eastAsia="zh-CN"/>
        </w:rPr>
      </w:pPr>
      <w:r>
        <w:rPr>
          <w:rFonts w:hint="eastAsia"/>
          <w:color w:val="auto"/>
          <w:spacing w:val="-24"/>
          <w:w w:val="97"/>
          <w:highlight w:val="none"/>
          <w:lang w:val="en-US" w:eastAsia="zh-CN"/>
        </w:rPr>
        <w:t>采购</w:t>
      </w:r>
      <w:r>
        <w:rPr>
          <w:color w:val="auto"/>
          <w:spacing w:val="-24"/>
          <w:w w:val="97"/>
          <w:highlight w:val="none"/>
        </w:rPr>
        <w:t>人名称：</w:t>
      </w:r>
      <w:r>
        <w:rPr>
          <w:color w:val="auto"/>
          <w:highlight w:val="none"/>
          <w:u w:val="single" w:color="auto"/>
        </w:rPr>
        <w:tab/>
      </w:r>
    </w:p>
    <w:p w14:paraId="4F740146">
      <w:pPr>
        <w:pStyle w:val="8"/>
        <w:tabs>
          <w:tab w:val="left" w:pos="8565"/>
        </w:tabs>
        <w:spacing w:before="261" w:line="360" w:lineRule="auto"/>
        <w:ind w:left="535" w:right="370"/>
        <w:jc w:val="both"/>
        <w:rPr>
          <w:rFonts w:hint="eastAsia" w:eastAsia="宋体"/>
          <w:color w:val="auto"/>
          <w:highlight w:val="none"/>
          <w:lang w:eastAsia="zh-CN"/>
        </w:rPr>
      </w:pPr>
      <w:r>
        <w:rPr>
          <w:rFonts w:hint="eastAsia"/>
          <w:color w:val="auto"/>
          <w:spacing w:val="-24"/>
          <w:w w:val="99"/>
          <w:highlight w:val="none"/>
          <w:lang w:val="en-US" w:eastAsia="zh-CN"/>
        </w:rPr>
        <w:t>采购代理</w:t>
      </w:r>
      <w:r>
        <w:rPr>
          <w:color w:val="auto"/>
          <w:spacing w:val="-24"/>
          <w:w w:val="99"/>
          <w:highlight w:val="none"/>
        </w:rPr>
        <w:t>机构名称：</w:t>
      </w:r>
      <w:r>
        <w:rPr>
          <w:color w:val="auto"/>
          <w:highlight w:val="none"/>
          <w:u w:val="single" w:color="auto"/>
        </w:rPr>
        <w:tab/>
      </w:r>
    </w:p>
    <w:p w14:paraId="50278A00">
      <w:pPr>
        <w:pStyle w:val="8"/>
        <w:tabs>
          <w:tab w:val="left" w:pos="8565"/>
        </w:tabs>
        <w:spacing w:before="261" w:line="360" w:lineRule="auto"/>
        <w:ind w:left="535" w:right="370"/>
        <w:jc w:val="both"/>
        <w:rPr>
          <w:rFonts w:hint="eastAsia" w:eastAsia="宋体"/>
          <w:color w:val="auto"/>
          <w:highlight w:val="none"/>
          <w:lang w:eastAsia="zh-CN"/>
        </w:rPr>
      </w:pPr>
      <w:r>
        <w:rPr>
          <w:color w:val="auto"/>
          <w:spacing w:val="-25"/>
          <w:highlight w:val="none"/>
        </w:rPr>
        <w:t>文件公告：</w:t>
      </w:r>
      <w:r>
        <w:rPr>
          <w:color w:val="auto"/>
          <w:spacing w:val="-25"/>
          <w:highlight w:val="none"/>
          <w:u w:val="single" w:color="auto"/>
        </w:rPr>
        <w:t>是/否</w:t>
      </w:r>
      <w:r>
        <w:rPr>
          <w:color w:val="auto"/>
          <w:spacing w:val="-25"/>
          <w:highlight w:val="none"/>
        </w:rPr>
        <w:t>公告期限：</w:t>
      </w:r>
    </w:p>
    <w:p w14:paraId="048BEEC5">
      <w:pPr>
        <w:pStyle w:val="8"/>
        <w:spacing w:line="218" w:lineRule="auto"/>
        <w:ind w:left="535"/>
        <w:rPr>
          <w:rFonts w:hint="eastAsia" w:eastAsia="宋体"/>
          <w:color w:val="auto"/>
          <w:highlight w:val="none"/>
          <w:lang w:eastAsia="zh-CN"/>
        </w:rPr>
      </w:pPr>
      <w:r>
        <w:rPr>
          <w:color w:val="auto"/>
          <w:spacing w:val="-25"/>
          <w:highlight w:val="none"/>
        </w:rPr>
        <w:t>采购结果公告：</w:t>
      </w:r>
      <w:r>
        <w:rPr>
          <w:color w:val="auto"/>
          <w:spacing w:val="-25"/>
          <w:highlight w:val="none"/>
          <w:u w:val="single" w:color="auto"/>
        </w:rPr>
        <w:t>是/否</w:t>
      </w:r>
      <w:r>
        <w:rPr>
          <w:color w:val="auto"/>
          <w:spacing w:val="-25"/>
          <w:highlight w:val="none"/>
        </w:rPr>
        <w:t>公告期限：</w:t>
      </w:r>
    </w:p>
    <w:p w14:paraId="1CC44926">
      <w:pPr>
        <w:pStyle w:val="8"/>
        <w:spacing w:before="184" w:line="219" w:lineRule="auto"/>
        <w:ind w:left="533"/>
        <w:outlineLvl w:val="6"/>
        <w:rPr>
          <w:color w:val="auto"/>
          <w:highlight w:val="none"/>
        </w:rPr>
      </w:pPr>
      <w:r>
        <w:rPr>
          <w:color w:val="auto"/>
          <w:spacing w:val="-1"/>
          <w:highlight w:val="none"/>
          <w14:textOutline w14:w="4354" w14:cap="flat" w14:cmpd="sng">
            <w14:solidFill>
              <w14:srgbClr w14:val="000000"/>
            </w14:solidFill>
            <w14:prstDash w14:val="solid"/>
            <w14:miter w14:val="0"/>
          </w14:textOutline>
        </w:rPr>
        <w:t>三、质疑基本情况</w:t>
      </w:r>
    </w:p>
    <w:p w14:paraId="70B2D30F">
      <w:pPr>
        <w:pStyle w:val="8"/>
        <w:spacing w:before="183" w:line="220" w:lineRule="auto"/>
        <w:ind w:left="521"/>
        <w:rPr>
          <w:color w:val="auto"/>
          <w:highlight w:val="none"/>
        </w:rPr>
      </w:pPr>
      <w:r>
        <w:rPr>
          <w:color w:val="auto"/>
          <w:spacing w:val="-5"/>
          <w:highlight w:val="none"/>
        </w:rPr>
        <w:t>投诉人于年月日，向提出质疑，质疑事项为：</w:t>
      </w:r>
    </w:p>
    <w:p w14:paraId="0B2910B1">
      <w:pPr>
        <w:spacing w:line="220" w:lineRule="auto"/>
        <w:rPr>
          <w:color w:val="auto"/>
          <w:highlight w:val="none"/>
        </w:rPr>
        <w:sectPr>
          <w:headerReference r:id="rId61" w:type="default"/>
          <w:footerReference r:id="rId62" w:type="default"/>
          <w:pgSz w:w="11906" w:h="16839"/>
          <w:pgMar w:top="1134" w:right="1134" w:bottom="1134" w:left="1134" w:header="0" w:footer="990" w:gutter="0"/>
          <w:pgNumType w:fmt="decimal"/>
          <w:cols w:space="720" w:num="1"/>
        </w:sectPr>
      </w:pPr>
    </w:p>
    <w:p w14:paraId="4F4FD548">
      <w:pPr>
        <w:pStyle w:val="8"/>
        <w:spacing w:before="222" w:line="360" w:lineRule="auto"/>
        <w:ind w:right="28"/>
        <w:jc w:val="both"/>
        <w:rPr>
          <w:color w:val="auto"/>
          <w:highlight w:val="none"/>
        </w:rPr>
      </w:pPr>
      <w:r>
        <w:rPr>
          <w:color w:val="auto"/>
          <w:spacing w:val="-2"/>
          <w:highlight w:val="none"/>
          <w:u w:val="single" w:color="auto"/>
        </w:rPr>
        <w:t>采购人/代理机构</w:t>
      </w:r>
      <w:r>
        <w:rPr>
          <w:color w:val="auto"/>
          <w:spacing w:val="-2"/>
          <w:highlight w:val="none"/>
        </w:rPr>
        <w:t>于年月日，就质疑事项作出了答复/没有在法</w:t>
      </w:r>
      <w:r>
        <w:rPr>
          <w:color w:val="auto"/>
          <w:spacing w:val="-3"/>
          <w:highlight w:val="none"/>
        </w:rPr>
        <w:t>定期</w:t>
      </w:r>
    </w:p>
    <w:p w14:paraId="3519C965">
      <w:pPr>
        <w:pStyle w:val="8"/>
        <w:spacing w:line="219" w:lineRule="auto"/>
        <w:ind w:left="55"/>
        <w:rPr>
          <w:color w:val="auto"/>
          <w:highlight w:val="none"/>
        </w:rPr>
      </w:pPr>
      <w:r>
        <w:rPr>
          <w:color w:val="auto"/>
          <w:spacing w:val="-8"/>
          <w:highlight w:val="none"/>
        </w:rPr>
        <w:t>限内作出答复。</w:t>
      </w:r>
    </w:p>
    <w:p w14:paraId="68F2E7C1">
      <w:pPr>
        <w:pStyle w:val="8"/>
        <w:spacing w:before="182" w:line="220" w:lineRule="auto"/>
        <w:ind w:left="556"/>
        <w:outlineLvl w:val="6"/>
        <w:rPr>
          <w:color w:val="auto"/>
          <w:highlight w:val="none"/>
        </w:rPr>
      </w:pPr>
      <w:r>
        <w:rPr>
          <w:color w:val="auto"/>
          <w:spacing w:val="-3"/>
          <w:highlight w:val="none"/>
          <w14:textOutline w14:w="4354" w14:cap="flat" w14:cmpd="sng">
            <w14:solidFill>
              <w14:srgbClr w14:val="000000"/>
            </w14:solidFill>
            <w14:prstDash w14:val="solid"/>
            <w14:miter w14:val="0"/>
          </w14:textOutline>
        </w:rPr>
        <w:t>四、投诉事项具体内容</w:t>
      </w:r>
    </w:p>
    <w:p w14:paraId="5BD3451A">
      <w:pPr>
        <w:pStyle w:val="8"/>
        <w:spacing w:before="183" w:line="360" w:lineRule="auto"/>
        <w:ind w:left="539"/>
        <w:rPr>
          <w:rFonts w:hint="eastAsia" w:eastAsia="宋体"/>
          <w:color w:val="auto"/>
          <w:highlight w:val="none"/>
          <w:lang w:eastAsia="zh-CN"/>
        </w:rPr>
      </w:pPr>
      <w:r>
        <w:rPr>
          <w:color w:val="auto"/>
          <w:spacing w:val="-4"/>
          <w:highlight w:val="none"/>
        </w:rPr>
        <w:t>投诉事项1：</w:t>
      </w:r>
    </w:p>
    <w:p w14:paraId="347842AF">
      <w:pPr>
        <w:pStyle w:val="8"/>
        <w:spacing w:before="1" w:line="218" w:lineRule="auto"/>
        <w:ind w:left="518"/>
        <w:rPr>
          <w:rFonts w:hint="eastAsia" w:eastAsia="宋体"/>
          <w:color w:val="auto"/>
          <w:highlight w:val="none"/>
          <w:lang w:eastAsia="zh-CN"/>
        </w:rPr>
      </w:pPr>
      <w:r>
        <w:rPr>
          <w:color w:val="auto"/>
          <w:spacing w:val="-27"/>
          <w:w w:val="98"/>
          <w:highlight w:val="none"/>
        </w:rPr>
        <w:t>事实依据：</w:t>
      </w:r>
    </w:p>
    <w:p w14:paraId="1EAD985E">
      <w:pPr>
        <w:tabs>
          <w:tab w:val="left" w:pos="8685"/>
        </w:tabs>
        <w:spacing w:before="225" w:line="242" w:lineRule="exact"/>
        <w:ind w:left="526"/>
        <w:rPr>
          <w:rFonts w:ascii="Arial"/>
          <w:color w:val="auto"/>
          <w:sz w:val="21"/>
          <w:highlight w:val="none"/>
        </w:rPr>
      </w:pPr>
      <w:r>
        <w:rPr>
          <w:rFonts w:ascii="Arial" w:hAnsi="Arial" w:eastAsia="Arial" w:cs="Arial"/>
          <w:color w:val="auto"/>
          <w:sz w:val="21"/>
          <w:szCs w:val="21"/>
          <w:highlight w:val="none"/>
          <w:u w:val="single" w:color="auto"/>
        </w:rPr>
        <w:tab/>
      </w:r>
    </w:p>
    <w:p w14:paraId="1136B0DE">
      <w:pPr>
        <w:pStyle w:val="8"/>
        <w:spacing w:before="184" w:line="219" w:lineRule="auto"/>
        <w:ind w:left="519"/>
        <w:rPr>
          <w:rFonts w:hint="eastAsia" w:eastAsia="宋体"/>
          <w:color w:val="auto"/>
          <w:highlight w:val="none"/>
          <w:lang w:eastAsia="zh-CN"/>
        </w:rPr>
      </w:pPr>
      <w:r>
        <w:rPr>
          <w:color w:val="auto"/>
          <w:spacing w:val="-26"/>
          <w:w w:val="98"/>
          <w:highlight w:val="none"/>
        </w:rPr>
        <w:t>法律依据：</w:t>
      </w:r>
    </w:p>
    <w:p w14:paraId="553B35EA">
      <w:pPr>
        <w:tabs>
          <w:tab w:val="left" w:pos="8565"/>
        </w:tabs>
        <w:spacing w:before="226" w:line="241" w:lineRule="exact"/>
        <w:ind w:left="526"/>
        <w:rPr>
          <w:rFonts w:ascii="Arial"/>
          <w:color w:val="auto"/>
          <w:sz w:val="21"/>
          <w:highlight w:val="none"/>
        </w:rPr>
      </w:pPr>
      <w:r>
        <w:rPr>
          <w:rFonts w:ascii="Arial" w:hAnsi="Arial" w:eastAsia="Arial" w:cs="Arial"/>
          <w:color w:val="auto"/>
          <w:sz w:val="21"/>
          <w:szCs w:val="21"/>
          <w:highlight w:val="none"/>
          <w:u w:val="single" w:color="auto"/>
        </w:rPr>
        <w:tab/>
      </w:r>
    </w:p>
    <w:p w14:paraId="59F18360">
      <w:pPr>
        <w:pStyle w:val="8"/>
        <w:spacing w:before="185" w:line="220" w:lineRule="auto"/>
        <w:ind w:left="539"/>
        <w:rPr>
          <w:color w:val="auto"/>
          <w:highlight w:val="none"/>
        </w:rPr>
      </w:pPr>
      <w:r>
        <w:rPr>
          <w:color w:val="auto"/>
          <w:spacing w:val="-3"/>
          <w:highlight w:val="none"/>
        </w:rPr>
        <w:t>投诉事项2</w:t>
      </w:r>
    </w:p>
    <w:p w14:paraId="549C29DF">
      <w:pPr>
        <w:pStyle w:val="8"/>
        <w:spacing w:before="283" w:line="174" w:lineRule="exact"/>
        <w:ind w:left="551"/>
        <w:rPr>
          <w:color w:val="auto"/>
          <w:highlight w:val="none"/>
        </w:rPr>
      </w:pPr>
      <w:r>
        <w:rPr>
          <w:color w:val="auto"/>
          <w:spacing w:val="-7"/>
          <w:position w:val="-3"/>
          <w:highlight w:val="none"/>
        </w:rPr>
        <w:t>……</w:t>
      </w:r>
    </w:p>
    <w:p w14:paraId="295DA3FD">
      <w:pPr>
        <w:pStyle w:val="8"/>
        <w:spacing w:before="193" w:line="220" w:lineRule="auto"/>
        <w:ind w:left="537"/>
        <w:outlineLvl w:val="6"/>
        <w:rPr>
          <w:color w:val="auto"/>
          <w:highlight w:val="none"/>
        </w:rPr>
      </w:pPr>
      <w:r>
        <w:rPr>
          <w:color w:val="auto"/>
          <w:spacing w:val="-1"/>
          <w:highlight w:val="none"/>
          <w14:textOutline w14:w="4354" w14:cap="flat" w14:cmpd="sng">
            <w14:solidFill>
              <w14:srgbClr w14:val="000000"/>
            </w14:solidFill>
            <w14:prstDash w14:val="solid"/>
            <w14:miter w14:val="0"/>
          </w14:textOutline>
        </w:rPr>
        <w:t>五、与投诉事项相关的投诉请求：</w:t>
      </w:r>
    </w:p>
    <w:p w14:paraId="06EEF6FF">
      <w:pPr>
        <w:pStyle w:val="8"/>
        <w:spacing w:before="182" w:line="220" w:lineRule="auto"/>
        <w:ind w:left="534"/>
        <w:rPr>
          <w:rFonts w:hint="eastAsia" w:eastAsia="宋体"/>
          <w:color w:val="auto"/>
          <w:highlight w:val="none"/>
          <w:lang w:eastAsia="zh-CN"/>
        </w:rPr>
      </w:pPr>
      <w:r>
        <w:rPr>
          <w:color w:val="auto"/>
          <w:spacing w:val="-30"/>
          <w:w w:val="95"/>
          <w:highlight w:val="none"/>
        </w:rPr>
        <w:t>请求：</w:t>
      </w:r>
    </w:p>
    <w:p w14:paraId="621F6990">
      <w:pPr>
        <w:spacing w:before="60"/>
        <w:rPr>
          <w:color w:val="auto"/>
          <w:highlight w:val="none"/>
        </w:rPr>
      </w:pPr>
    </w:p>
    <w:p w14:paraId="0A29B2E9">
      <w:pPr>
        <w:spacing w:before="59"/>
        <w:rPr>
          <w:color w:val="auto"/>
          <w:highlight w:val="none"/>
        </w:rPr>
      </w:pPr>
    </w:p>
    <w:p w14:paraId="4C4DA4CB">
      <w:pPr>
        <w:rPr>
          <w:color w:val="auto"/>
          <w:highlight w:val="none"/>
        </w:rPr>
        <w:sectPr>
          <w:footerReference r:id="rId63" w:type="default"/>
          <w:pgSz w:w="11906" w:h="16839"/>
          <w:pgMar w:top="1134" w:right="1134" w:bottom="1134" w:left="1134" w:header="0" w:footer="990" w:gutter="0"/>
          <w:pgNumType w:fmt="decimal"/>
          <w:cols w:equalWidth="0" w:num="1">
            <w:col w:w="8937"/>
          </w:cols>
        </w:sectPr>
      </w:pPr>
    </w:p>
    <w:p w14:paraId="7F45E573">
      <w:pPr>
        <w:pStyle w:val="8"/>
        <w:spacing w:before="47" w:line="219" w:lineRule="auto"/>
        <w:ind w:left="536"/>
        <w:rPr>
          <w:color w:val="auto"/>
          <w:highlight w:val="none"/>
        </w:rPr>
      </w:pPr>
      <w:r>
        <w:rPr>
          <w:color w:val="auto"/>
          <w:spacing w:val="-10"/>
          <w:highlight w:val="none"/>
        </w:rPr>
        <w:t>签字（签章</w:t>
      </w:r>
      <w:r>
        <w:rPr>
          <w:color w:val="auto"/>
          <w:spacing w:val="-4"/>
          <w:highlight w:val="none"/>
        </w:rPr>
        <w:t>）：</w:t>
      </w:r>
    </w:p>
    <w:p w14:paraId="094C48E9">
      <w:pPr>
        <w:spacing w:line="284" w:lineRule="auto"/>
        <w:rPr>
          <w:rFonts w:ascii="Arial"/>
          <w:color w:val="auto"/>
          <w:sz w:val="21"/>
          <w:highlight w:val="none"/>
        </w:rPr>
      </w:pPr>
    </w:p>
    <w:p w14:paraId="70E025BD">
      <w:pPr>
        <w:spacing w:line="285" w:lineRule="auto"/>
        <w:rPr>
          <w:rFonts w:ascii="Arial"/>
          <w:color w:val="auto"/>
          <w:sz w:val="21"/>
          <w:highlight w:val="none"/>
        </w:rPr>
      </w:pPr>
    </w:p>
    <w:p w14:paraId="2CE8EABD">
      <w:pPr>
        <w:pStyle w:val="8"/>
        <w:spacing w:before="79" w:line="185" w:lineRule="auto"/>
        <w:ind w:left="577"/>
        <w:rPr>
          <w:color w:val="auto"/>
          <w:highlight w:val="none"/>
        </w:rPr>
      </w:pPr>
      <w:r>
        <w:rPr>
          <w:color w:val="auto"/>
          <w:spacing w:val="-24"/>
          <w:highlight w:val="none"/>
        </w:rPr>
        <w:t>日期：</w:t>
      </w:r>
    </w:p>
    <w:p w14:paraId="0BB66519">
      <w:pPr>
        <w:spacing w:line="14" w:lineRule="auto"/>
        <w:rPr>
          <w:rFonts w:ascii="Arial"/>
          <w:color w:val="auto"/>
          <w:sz w:val="2"/>
          <w:highlight w:val="none"/>
        </w:rPr>
      </w:pPr>
      <w:r>
        <w:rPr>
          <w:rFonts w:ascii="Arial" w:hAnsi="Arial" w:eastAsia="Arial" w:cs="Arial"/>
          <w:color w:val="auto"/>
          <w:sz w:val="2"/>
          <w:szCs w:val="2"/>
          <w:highlight w:val="none"/>
        </w:rPr>
        <w:br w:type="column"/>
      </w:r>
    </w:p>
    <w:p w14:paraId="7E91A29B">
      <w:pPr>
        <w:pStyle w:val="8"/>
        <w:spacing w:before="46" w:line="219" w:lineRule="auto"/>
        <w:rPr>
          <w:color w:val="auto"/>
          <w:highlight w:val="none"/>
        </w:rPr>
      </w:pPr>
      <w:r>
        <w:rPr>
          <w:color w:val="auto"/>
          <w:spacing w:val="-16"/>
          <w:highlight w:val="none"/>
        </w:rPr>
        <w:t>公章：</w:t>
      </w:r>
    </w:p>
    <w:p w14:paraId="2DB20C9A">
      <w:pPr>
        <w:spacing w:line="219" w:lineRule="auto"/>
        <w:rPr>
          <w:color w:val="auto"/>
          <w:highlight w:val="none"/>
        </w:rPr>
        <w:sectPr>
          <w:type w:val="continuous"/>
          <w:pgSz w:w="11906" w:h="16839"/>
          <w:pgMar w:top="400" w:right="1410" w:bottom="1196" w:left="1558" w:header="0" w:footer="990" w:gutter="0"/>
          <w:pgNumType w:fmt="decimal"/>
          <w:cols w:equalWidth="0" w:num="2">
            <w:col w:w="6804" w:space="100"/>
            <w:col w:w="2034"/>
          </w:cols>
        </w:sectPr>
      </w:pPr>
    </w:p>
    <w:p w14:paraId="32BF46AE">
      <w:pPr>
        <w:spacing w:line="321" w:lineRule="auto"/>
        <w:rPr>
          <w:rFonts w:ascii="Arial"/>
          <w:color w:val="auto"/>
          <w:sz w:val="21"/>
          <w:highlight w:val="none"/>
        </w:rPr>
      </w:pPr>
    </w:p>
    <w:p w14:paraId="6E451A58">
      <w:pPr>
        <w:spacing w:line="321" w:lineRule="auto"/>
        <w:rPr>
          <w:rFonts w:ascii="Arial"/>
          <w:color w:val="auto"/>
          <w:sz w:val="21"/>
          <w:highlight w:val="none"/>
        </w:rPr>
      </w:pPr>
    </w:p>
    <w:p w14:paraId="4A2E9CD6">
      <w:pPr>
        <w:pStyle w:val="8"/>
        <w:spacing w:before="78" w:line="220" w:lineRule="auto"/>
        <w:ind w:left="41"/>
        <w:rPr>
          <w:color w:val="auto"/>
          <w:highlight w:val="none"/>
        </w:rPr>
      </w:pPr>
      <w:r>
        <w:rPr>
          <w:color w:val="auto"/>
          <w:spacing w:val="-4"/>
          <w:highlight w:val="none"/>
          <w14:textOutline w14:w="4354" w14:cap="flat" w14:cmpd="sng">
            <w14:solidFill>
              <w14:srgbClr w14:val="000000"/>
            </w14:solidFill>
            <w14:prstDash w14:val="solid"/>
            <w14:miter w14:val="0"/>
          </w14:textOutline>
        </w:rPr>
        <w:t>说明：</w:t>
      </w:r>
    </w:p>
    <w:p w14:paraId="019D78BF">
      <w:pPr>
        <w:pStyle w:val="8"/>
        <w:spacing w:before="155" w:line="440" w:lineRule="exact"/>
        <w:ind w:right="30"/>
        <w:jc w:val="right"/>
        <w:rPr>
          <w:color w:val="auto"/>
          <w:highlight w:val="none"/>
        </w:rPr>
      </w:pPr>
      <w:r>
        <w:rPr>
          <w:color w:val="auto"/>
          <w:spacing w:val="2"/>
          <w:position w:val="15"/>
          <w:highlight w:val="none"/>
          <w14:textOutline w14:w="4354" w14:cap="flat" w14:cmpd="sng">
            <w14:solidFill>
              <w14:srgbClr w14:val="000000"/>
            </w14:solidFill>
            <w14:prstDash w14:val="solid"/>
            <w14:miter w14:val="0"/>
          </w14:textOutline>
        </w:rPr>
        <w:t>1.投诉人提起投诉时，应当提交投诉书和必要的证明材料，并按照被投诉人和与</w:t>
      </w:r>
    </w:p>
    <w:p w14:paraId="2B66689E">
      <w:pPr>
        <w:pStyle w:val="8"/>
        <w:spacing w:before="1" w:line="218" w:lineRule="auto"/>
        <w:ind w:left="66"/>
        <w:rPr>
          <w:color w:val="auto"/>
          <w:highlight w:val="none"/>
        </w:rPr>
      </w:pPr>
      <w:r>
        <w:rPr>
          <w:color w:val="auto"/>
          <w:highlight w:val="none"/>
          <w14:textOutline w14:w="4354" w14:cap="flat" w14:cmpd="sng">
            <w14:solidFill>
              <w14:srgbClr w14:val="000000"/>
            </w14:solidFill>
            <w14:prstDash w14:val="solid"/>
            <w14:miter w14:val="0"/>
          </w14:textOutline>
        </w:rPr>
        <w:t>投诉事项有关的供应商数量提供投诉书副本。</w:t>
      </w:r>
    </w:p>
    <w:p w14:paraId="7E33F5F4">
      <w:pPr>
        <w:pStyle w:val="8"/>
        <w:spacing w:before="156" w:line="338" w:lineRule="auto"/>
        <w:ind w:left="66" w:right="30" w:firstLine="352"/>
        <w:rPr>
          <w:color w:val="auto"/>
          <w:highlight w:val="none"/>
        </w:rPr>
      </w:pPr>
      <w:r>
        <w:rPr>
          <w:color w:val="auto"/>
          <w:spacing w:val="1"/>
          <w:highlight w:val="none"/>
          <w14:textOutline w14:w="4354" w14:cap="flat" w14:cmpd="sng">
            <w14:solidFill>
              <w14:srgbClr w14:val="000000"/>
            </w14:solidFill>
            <w14:prstDash w14:val="solid"/>
            <w14:miter w14:val="0"/>
          </w14:textOutline>
        </w:rPr>
        <w:t>2.投诉人若委托代理人进行投诉的，投诉书应按要求列明“授权代表”的有关内</w:t>
      </w:r>
      <w:r>
        <w:rPr>
          <w:color w:val="auto"/>
          <w:spacing w:val="-1"/>
          <w:highlight w:val="none"/>
          <w14:textOutline w14:w="4354" w14:cap="flat" w14:cmpd="sng">
            <w14:solidFill>
              <w14:srgbClr w14:val="000000"/>
            </w14:solidFill>
            <w14:prstDash w14:val="solid"/>
            <w14:miter w14:val="0"/>
          </w14:textOutline>
        </w:rPr>
        <w:t>容，并在附件中提交由投诉人签署的授权委托书。授权委托书应当载明代理</w:t>
      </w:r>
      <w:r>
        <w:rPr>
          <w:color w:val="auto"/>
          <w:spacing w:val="-2"/>
          <w:highlight w:val="none"/>
          <w14:textOutline w14:w="4354" w14:cap="flat" w14:cmpd="sng">
            <w14:solidFill>
              <w14:srgbClr w14:val="000000"/>
            </w14:solidFill>
            <w14:prstDash w14:val="solid"/>
            <w14:miter w14:val="0"/>
          </w14:textOutline>
        </w:rPr>
        <w:t>人的姓名</w:t>
      </w:r>
      <w:r>
        <w:rPr>
          <w:color w:val="auto"/>
          <w:highlight w:val="none"/>
          <w14:textOutline w14:w="4354" w14:cap="flat" w14:cmpd="sng">
            <w14:solidFill>
              <w14:srgbClr w14:val="000000"/>
            </w14:solidFill>
            <w14:prstDash w14:val="solid"/>
            <w14:miter w14:val="0"/>
          </w14:textOutline>
        </w:rPr>
        <w:t>或者名称、代理事项、具体权限、期限和相关事项。</w:t>
      </w:r>
    </w:p>
    <w:p w14:paraId="0AAE4B4D">
      <w:pPr>
        <w:pStyle w:val="8"/>
        <w:spacing w:before="155" w:line="440" w:lineRule="exact"/>
        <w:ind w:left="420"/>
        <w:rPr>
          <w:color w:val="auto"/>
          <w:highlight w:val="none"/>
        </w:rPr>
      </w:pPr>
      <w:r>
        <w:rPr>
          <w:color w:val="auto"/>
          <w:position w:val="15"/>
          <w:highlight w:val="none"/>
          <w14:textOutline w14:w="4354" w14:cap="flat" w14:cmpd="sng">
            <w14:solidFill>
              <w14:srgbClr w14:val="000000"/>
            </w14:solidFill>
            <w14:prstDash w14:val="solid"/>
            <w14:miter w14:val="0"/>
          </w14:textOutline>
        </w:rPr>
        <w:t>3.投诉书应简要列明质疑事项，质疑函、质疑答复等作为附件材料提供。</w:t>
      </w:r>
    </w:p>
    <w:p w14:paraId="0EEDA367">
      <w:pPr>
        <w:pStyle w:val="8"/>
        <w:spacing w:before="1" w:line="218" w:lineRule="auto"/>
        <w:ind w:left="415"/>
        <w:rPr>
          <w:color w:val="auto"/>
          <w:highlight w:val="none"/>
        </w:rPr>
      </w:pPr>
      <w:r>
        <w:rPr>
          <w:color w:val="auto"/>
          <w:highlight w:val="none"/>
          <w14:textOutline w14:w="4354" w14:cap="flat" w14:cmpd="sng">
            <w14:solidFill>
              <w14:srgbClr w14:val="000000"/>
            </w14:solidFill>
            <w14:prstDash w14:val="solid"/>
            <w14:miter w14:val="0"/>
          </w14:textOutline>
        </w:rPr>
        <w:t>4.投诉书的投诉事项应具体、明确，并有必要的事实依据和法律依据。</w:t>
      </w:r>
    </w:p>
    <w:p w14:paraId="56069236">
      <w:pPr>
        <w:pStyle w:val="8"/>
        <w:spacing w:before="155" w:line="219" w:lineRule="auto"/>
        <w:ind w:left="420"/>
        <w:rPr>
          <w:color w:val="auto"/>
          <w:highlight w:val="none"/>
        </w:rPr>
      </w:pPr>
      <w:r>
        <w:rPr>
          <w:color w:val="auto"/>
          <w:highlight w:val="none"/>
          <w14:textOutline w14:w="4354" w14:cap="flat" w14:cmpd="sng">
            <w14:solidFill>
              <w14:srgbClr w14:val="000000"/>
            </w14:solidFill>
            <w14:prstDash w14:val="solid"/>
            <w14:miter w14:val="0"/>
          </w14:textOutline>
        </w:rPr>
        <w:t>5.投诉书的投诉请求应与投诉事项相关。</w:t>
      </w:r>
    </w:p>
    <w:p w14:paraId="65C68864">
      <w:pPr>
        <w:pStyle w:val="8"/>
        <w:spacing w:before="155" w:line="440" w:lineRule="exact"/>
        <w:ind w:left="420"/>
        <w:rPr>
          <w:color w:val="auto"/>
          <w:position w:val="15"/>
          <w:highlight w:val="none"/>
          <w14:textOutline w14:w="4354" w14:cap="flat" w14:cmpd="sng">
            <w14:solidFill>
              <w14:srgbClr w14:val="000000"/>
            </w14:solidFill>
            <w14:prstDash w14:val="solid"/>
            <w14:miter w14:val="0"/>
          </w14:textOutline>
        </w:rPr>
      </w:pPr>
      <w:r>
        <w:rPr>
          <w:color w:val="auto"/>
          <w:spacing w:val="2"/>
          <w:position w:val="15"/>
          <w:highlight w:val="none"/>
          <w14:textOutline w14:w="4354" w14:cap="flat" w14:cmpd="sng">
            <w14:solidFill>
              <w14:srgbClr w14:val="000000"/>
            </w14:solidFill>
            <w14:prstDash w14:val="solid"/>
            <w14:miter w14:val="0"/>
          </w14:textOutline>
        </w:rPr>
        <w:t>6.投诉人为法人或者其他组织的，投诉书应由法定代表人、主要负责人，</w:t>
      </w:r>
      <w:r>
        <w:rPr>
          <w:color w:val="auto"/>
          <w:position w:val="15"/>
          <w:highlight w:val="none"/>
          <w14:textOutline w14:w="4354" w14:cap="flat" w14:cmpd="sng">
            <w14:solidFill>
              <w14:srgbClr w14:val="000000"/>
            </w14:solidFill>
            <w14:prstDash w14:val="solid"/>
            <w14:miter w14:val="0"/>
          </w14:textOutline>
        </w:rPr>
        <w:t>或者其授权代表签字或者盖章，并加盖公章。</w:t>
      </w:r>
    </w:p>
    <w:p w14:paraId="5A25F2EA">
      <w:pPr>
        <w:pStyle w:val="8"/>
        <w:spacing w:before="155" w:line="440" w:lineRule="exact"/>
        <w:ind w:left="420"/>
        <w:rPr>
          <w:color w:val="auto"/>
          <w:position w:val="15"/>
          <w:highlight w:val="none"/>
          <w14:textOutline w14:w="4354" w14:cap="flat" w14:cmpd="sng">
            <w14:solidFill>
              <w14:srgbClr w14:val="000000"/>
            </w14:solidFill>
            <w14:prstDash w14:val="solid"/>
            <w14:miter w14:val="0"/>
          </w14:textOutline>
        </w:rPr>
        <w:sectPr>
          <w:type w:val="continuous"/>
          <w:pgSz w:w="11906" w:h="16839"/>
          <w:pgMar w:top="1134" w:right="1410" w:bottom="1134" w:left="1134" w:header="0" w:footer="990" w:gutter="0"/>
          <w:pgNumType w:fmt="decimal"/>
          <w:cols w:equalWidth="0" w:num="1">
            <w:col w:w="8937"/>
          </w:cols>
        </w:sectPr>
      </w:pPr>
    </w:p>
    <w:p w14:paraId="11B716E3">
      <w:pPr>
        <w:spacing w:line="244" w:lineRule="auto"/>
        <w:rPr>
          <w:rFonts w:ascii="Arial"/>
          <w:color w:val="auto"/>
          <w:sz w:val="21"/>
          <w:highlight w:val="none"/>
        </w:rPr>
      </w:pPr>
    </w:p>
    <w:p w14:paraId="589A869E">
      <w:pPr>
        <w:spacing w:line="244" w:lineRule="auto"/>
        <w:rPr>
          <w:rFonts w:ascii="Arial"/>
          <w:color w:val="auto"/>
          <w:sz w:val="21"/>
          <w:highlight w:val="none"/>
        </w:rPr>
      </w:pPr>
    </w:p>
    <w:p w14:paraId="7B9B3DD9">
      <w:pPr>
        <w:pStyle w:val="8"/>
        <w:spacing w:before="143" w:line="219" w:lineRule="auto"/>
        <w:ind w:left="2829"/>
        <w:rPr>
          <w:color w:val="auto"/>
          <w:sz w:val="44"/>
          <w:szCs w:val="44"/>
          <w:highlight w:val="none"/>
        </w:rPr>
      </w:pPr>
      <w:bookmarkStart w:id="27" w:name="bookmark6"/>
      <w:bookmarkEnd w:id="27"/>
      <w:bookmarkStart w:id="28" w:name="bookmark7"/>
      <w:bookmarkEnd w:id="28"/>
      <w:r>
        <w:rPr>
          <w:color w:val="auto"/>
          <w:spacing w:val="-1"/>
          <w:sz w:val="44"/>
          <w:szCs w:val="44"/>
          <w:highlight w:val="none"/>
          <w14:textOutline w14:w="7982" w14:cap="flat" w14:cmpd="sng">
            <w14:solidFill>
              <w14:srgbClr w14:val="000000"/>
            </w14:solidFill>
            <w14:prstDash w14:val="solid"/>
            <w14:miter w14:val="0"/>
          </w14:textOutline>
        </w:rPr>
        <w:t>第六章合同文本</w:t>
      </w:r>
    </w:p>
    <w:p w14:paraId="0B8757C7">
      <w:pPr>
        <w:widowControl/>
        <w:jc w:val="center"/>
        <w:rPr>
          <w:rFonts w:hint="eastAsia" w:ascii="宋体" w:hAnsi="宋体" w:cs="宋体"/>
          <w:color w:val="auto"/>
          <w:sz w:val="44"/>
        </w:rPr>
      </w:pPr>
    </w:p>
    <w:p w14:paraId="55034685">
      <w:pPr>
        <w:widowControl/>
        <w:jc w:val="center"/>
        <w:rPr>
          <w:rFonts w:hint="eastAsia" w:ascii="宋体" w:hAnsi="宋体" w:cs="宋体"/>
          <w:color w:val="auto"/>
          <w:sz w:val="44"/>
        </w:rPr>
      </w:pPr>
    </w:p>
    <w:p w14:paraId="055410FE">
      <w:pPr>
        <w:widowControl/>
        <w:jc w:val="center"/>
        <w:rPr>
          <w:rFonts w:hint="eastAsia" w:ascii="宋体" w:hAnsi="宋体" w:cs="宋体"/>
          <w:color w:val="auto"/>
          <w:sz w:val="44"/>
        </w:rPr>
      </w:pPr>
      <w:r>
        <w:rPr>
          <w:rFonts w:hint="eastAsia" w:ascii="宋体" w:hAnsi="宋体" w:cs="宋体"/>
          <w:color w:val="auto"/>
          <w:sz w:val="44"/>
        </w:rPr>
        <w:t>物业服务合同</w:t>
      </w:r>
    </w:p>
    <w:p w14:paraId="36F86A35">
      <w:pPr>
        <w:spacing w:line="420" w:lineRule="exact"/>
        <w:ind w:left="409" w:hanging="409" w:hangingChars="195"/>
        <w:jc w:val="center"/>
        <w:rPr>
          <w:rFonts w:hint="eastAsia" w:ascii="宋体" w:hAnsi="宋体" w:cs="宋体"/>
          <w:color w:val="auto"/>
          <w:szCs w:val="21"/>
        </w:rPr>
      </w:pPr>
      <w:r>
        <w:rPr>
          <w:rFonts w:hint="eastAsia" w:ascii="宋体" w:hAnsi="宋体" w:cs="宋体"/>
          <w:color w:val="auto"/>
        </w:rPr>
        <w:cr/>
      </w:r>
      <w:r>
        <w:rPr>
          <w:rFonts w:hint="eastAsia" w:ascii="宋体" w:hAnsi="宋体" w:cs="宋体"/>
          <w:b/>
          <w:bCs/>
          <w:color w:val="auto"/>
          <w:szCs w:val="21"/>
        </w:rPr>
        <w:t>第一章  总  则</w:t>
      </w:r>
    </w:p>
    <w:p w14:paraId="078510DB">
      <w:pPr>
        <w:spacing w:line="420" w:lineRule="exact"/>
        <w:ind w:left="2" w:firstLine="411" w:firstLineChars="196"/>
        <w:rPr>
          <w:rFonts w:hint="eastAsia" w:ascii="宋体" w:hAnsi="宋体" w:cs="宋体"/>
          <w:color w:val="auto"/>
          <w:szCs w:val="21"/>
          <w:u w:val="none"/>
        </w:rPr>
      </w:pPr>
      <w:r>
        <w:rPr>
          <w:rFonts w:hint="eastAsia" w:ascii="宋体" w:hAnsi="宋体" w:cs="宋体"/>
          <w:color w:val="auto"/>
          <w:szCs w:val="21"/>
        </w:rPr>
        <w:t>根据《中华人民共和国合同法》、《物业管理服务采购条例》、《广西壮族自治区物业管理服务采购条例》等</w:t>
      </w:r>
      <w:r>
        <w:rPr>
          <w:rFonts w:hint="eastAsia" w:ascii="宋体" w:hAnsi="宋体" w:cs="宋体"/>
          <w:color w:val="auto"/>
          <w:szCs w:val="21"/>
          <w:u w:val="none"/>
        </w:rPr>
        <w:t>法律、法规的规定，经双方协商一致，在平等、自愿、协商一致的基础上，就</w:t>
      </w:r>
      <w:r>
        <w:rPr>
          <w:rFonts w:hint="eastAsia" w:ascii="宋体" w:hAnsi="宋体" w:cs="宋体"/>
          <w:color w:val="auto"/>
          <w:szCs w:val="21"/>
          <w:u w:val="none"/>
          <w:lang w:eastAsia="zh-CN"/>
        </w:rPr>
        <w:t>广西玉林高新技术产业开发区办公一区、二区</w:t>
      </w:r>
      <w:r>
        <w:rPr>
          <w:rFonts w:hint="eastAsia" w:ascii="宋体" w:hAnsi="宋体" w:cs="宋体"/>
          <w:color w:val="auto"/>
          <w:szCs w:val="21"/>
          <w:u w:val="none"/>
        </w:rPr>
        <w:t>其他所涉及区域的</w:t>
      </w:r>
      <w:r>
        <w:rPr>
          <w:rFonts w:hint="eastAsia" w:ascii="宋体" w:hAnsi="宋体" w:cs="宋体"/>
          <w:color w:val="auto"/>
          <w:szCs w:val="21"/>
          <w:u w:val="none"/>
          <w:lang w:eastAsia="zh-CN"/>
        </w:rPr>
        <w:t>物业</w:t>
      </w:r>
      <w:r>
        <w:rPr>
          <w:rFonts w:hint="eastAsia" w:ascii="宋体" w:hAnsi="宋体" w:cs="宋体"/>
          <w:color w:val="auto"/>
          <w:szCs w:val="21"/>
          <w:u w:val="none"/>
        </w:rPr>
        <w:t>服务事宜订立本合同。</w:t>
      </w:r>
    </w:p>
    <w:p w14:paraId="0B2F9104">
      <w:pPr>
        <w:spacing w:line="420" w:lineRule="exact"/>
        <w:ind w:left="411" w:hanging="410" w:hangingChars="195"/>
        <w:rPr>
          <w:rFonts w:hint="eastAsia" w:ascii="宋体" w:hAnsi="宋体" w:cs="宋体"/>
          <w:color w:val="auto"/>
          <w:szCs w:val="21"/>
          <w:u w:val="none"/>
        </w:rPr>
      </w:pPr>
      <w:r>
        <w:rPr>
          <w:rFonts w:hint="eastAsia" w:ascii="宋体" w:hAnsi="宋体" w:cs="宋体"/>
          <w:b/>
          <w:bCs/>
          <w:color w:val="auto"/>
          <w:szCs w:val="21"/>
          <w:u w:val="none"/>
        </w:rPr>
        <w:t xml:space="preserve">第一条 </w:t>
      </w:r>
      <w:r>
        <w:rPr>
          <w:rFonts w:hint="eastAsia" w:ascii="宋体" w:hAnsi="宋体" w:cs="宋体"/>
          <w:color w:val="auto"/>
          <w:szCs w:val="21"/>
          <w:u w:val="none"/>
        </w:rPr>
        <w:t xml:space="preserve"> 本合同双方当事人</w:t>
      </w:r>
    </w:p>
    <w:p w14:paraId="19C2F340">
      <w:pPr>
        <w:spacing w:line="420" w:lineRule="exact"/>
        <w:ind w:left="407" w:leftChars="194" w:firstLine="420" w:firstLineChars="200"/>
        <w:rPr>
          <w:rFonts w:hint="eastAsia" w:ascii="宋体" w:hAnsi="宋体" w:cs="宋体"/>
          <w:color w:val="auto"/>
          <w:szCs w:val="21"/>
          <w:u w:val="none"/>
        </w:rPr>
      </w:pPr>
      <w:r>
        <w:rPr>
          <w:rFonts w:hint="eastAsia" w:ascii="宋体" w:hAnsi="宋体" w:cs="宋体"/>
          <w:color w:val="auto"/>
          <w:szCs w:val="21"/>
          <w:u w:val="none"/>
        </w:rPr>
        <w:t xml:space="preserve">委托方(以下简称甲方)：  </w:t>
      </w:r>
    </w:p>
    <w:p w14:paraId="2F569A36">
      <w:pPr>
        <w:spacing w:line="420" w:lineRule="exact"/>
        <w:ind w:left="407" w:leftChars="194" w:firstLine="420" w:firstLineChars="200"/>
        <w:rPr>
          <w:rFonts w:hint="eastAsia" w:ascii="宋体" w:hAnsi="宋体" w:eastAsia="宋体" w:cs="宋体"/>
          <w:color w:val="auto"/>
          <w:szCs w:val="21"/>
          <w:u w:val="none"/>
          <w:lang w:eastAsia="zh-CN"/>
        </w:rPr>
      </w:pPr>
      <w:r>
        <w:rPr>
          <w:rFonts w:hint="eastAsia" w:ascii="宋体" w:hAnsi="宋体" w:cs="宋体"/>
          <w:color w:val="auto"/>
          <w:szCs w:val="21"/>
          <w:u w:val="none"/>
        </w:rPr>
        <w:t xml:space="preserve">受委托方(以下简称乙方)： </w:t>
      </w:r>
    </w:p>
    <w:p w14:paraId="480BC208">
      <w:pPr>
        <w:spacing w:line="420" w:lineRule="exact"/>
        <w:ind w:left="411" w:hanging="410" w:hangingChars="195"/>
        <w:rPr>
          <w:rFonts w:hint="eastAsia" w:ascii="宋体" w:hAnsi="宋体" w:cs="宋体"/>
          <w:color w:val="auto"/>
          <w:szCs w:val="21"/>
          <w:u w:val="none"/>
        </w:rPr>
      </w:pPr>
      <w:r>
        <w:rPr>
          <w:rFonts w:hint="eastAsia" w:ascii="宋体" w:hAnsi="宋体" w:cs="宋体"/>
          <w:b/>
          <w:bCs/>
          <w:color w:val="auto"/>
          <w:szCs w:val="21"/>
          <w:u w:val="none"/>
        </w:rPr>
        <w:t xml:space="preserve">第二条 </w:t>
      </w:r>
      <w:r>
        <w:rPr>
          <w:rFonts w:hint="eastAsia" w:ascii="宋体" w:hAnsi="宋体" w:cs="宋体"/>
          <w:color w:val="auto"/>
          <w:szCs w:val="21"/>
          <w:u w:val="none"/>
        </w:rPr>
        <w:t xml:space="preserve"> 物业基本情况</w:t>
      </w:r>
    </w:p>
    <w:p w14:paraId="3C3C33F3">
      <w:pPr>
        <w:spacing w:line="420" w:lineRule="exact"/>
        <w:ind w:left="821" w:leftChars="391"/>
        <w:rPr>
          <w:rFonts w:hint="eastAsia" w:ascii="宋体" w:hAnsi="宋体" w:cs="宋体"/>
          <w:color w:val="auto"/>
          <w:szCs w:val="21"/>
          <w:u w:val="none"/>
        </w:rPr>
      </w:pPr>
      <w:r>
        <w:rPr>
          <w:rFonts w:hint="eastAsia" w:ascii="宋体" w:hAnsi="宋体" w:cs="宋体"/>
          <w:color w:val="auto"/>
          <w:szCs w:val="21"/>
          <w:u w:val="none"/>
        </w:rPr>
        <w:t>项目名称：</w:t>
      </w:r>
    </w:p>
    <w:p w14:paraId="0357DB1A">
      <w:pPr>
        <w:spacing w:line="420" w:lineRule="exact"/>
        <w:ind w:left="821" w:leftChars="391"/>
        <w:rPr>
          <w:rFonts w:hint="eastAsia" w:ascii="宋体" w:hAnsi="宋体" w:cs="宋体"/>
          <w:color w:val="auto"/>
          <w:szCs w:val="21"/>
          <w:u w:val="none"/>
        </w:rPr>
      </w:pPr>
      <w:r>
        <w:rPr>
          <w:rFonts w:hint="eastAsia" w:ascii="宋体" w:hAnsi="宋体" w:cs="宋体"/>
          <w:color w:val="auto"/>
          <w:szCs w:val="21"/>
          <w:u w:val="none"/>
        </w:rPr>
        <w:t>服务范围：</w:t>
      </w:r>
    </w:p>
    <w:p w14:paraId="31BA9D35">
      <w:pPr>
        <w:spacing w:line="420" w:lineRule="exact"/>
        <w:ind w:left="821" w:leftChars="391"/>
        <w:rPr>
          <w:rFonts w:hint="default" w:ascii="宋体" w:hAnsi="宋体" w:cs="宋体"/>
          <w:color w:val="auto"/>
          <w:szCs w:val="21"/>
          <w:u w:val="none"/>
          <w:lang w:val="en-US"/>
        </w:rPr>
      </w:pPr>
      <w:r>
        <w:rPr>
          <w:rFonts w:hint="eastAsia" w:ascii="宋体" w:hAnsi="宋体" w:cs="宋体"/>
          <w:color w:val="auto"/>
          <w:szCs w:val="21"/>
          <w:u w:val="none"/>
        </w:rPr>
        <w:t>服务区域：</w:t>
      </w:r>
      <w:r>
        <w:rPr>
          <w:rFonts w:hint="eastAsia" w:ascii="宋体" w:hAnsi="宋体" w:cs="宋体"/>
          <w:color w:val="auto"/>
          <w:szCs w:val="21"/>
          <w:u w:val="none"/>
          <w:lang w:val="en-US" w:eastAsia="zh-CN"/>
        </w:rPr>
        <w:t xml:space="preserve"> </w:t>
      </w:r>
    </w:p>
    <w:p w14:paraId="69F23B93">
      <w:pPr>
        <w:spacing w:line="420" w:lineRule="exact"/>
        <w:ind w:left="821" w:leftChars="391"/>
        <w:rPr>
          <w:rFonts w:hint="default" w:ascii="宋体" w:hAnsi="宋体" w:eastAsia="宋体" w:cs="宋体"/>
          <w:color w:val="auto"/>
          <w:szCs w:val="21"/>
          <w:u w:val="none"/>
          <w:lang w:val="en-US" w:eastAsia="zh-CN"/>
        </w:rPr>
      </w:pPr>
      <w:r>
        <w:rPr>
          <w:rFonts w:hint="eastAsia" w:ascii="宋体" w:hAnsi="宋体" w:cs="宋体"/>
          <w:color w:val="auto"/>
          <w:szCs w:val="21"/>
          <w:u w:val="none"/>
        </w:rPr>
        <w:t>座落位置：</w:t>
      </w:r>
    </w:p>
    <w:p w14:paraId="3EF3A6A4">
      <w:pPr>
        <w:spacing w:line="420" w:lineRule="exact"/>
        <w:ind w:left="411" w:hanging="410" w:hangingChars="195"/>
        <w:rPr>
          <w:rFonts w:hint="eastAsia" w:ascii="宋体" w:hAnsi="宋体" w:cs="宋体"/>
          <w:color w:val="auto"/>
          <w:szCs w:val="21"/>
        </w:rPr>
      </w:pPr>
      <w:r>
        <w:rPr>
          <w:rFonts w:hint="eastAsia" w:ascii="宋体" w:hAnsi="宋体" w:cs="宋体"/>
          <w:b/>
          <w:bCs/>
          <w:color w:val="auto"/>
          <w:szCs w:val="21"/>
        </w:rPr>
        <w:t xml:space="preserve">第三条 </w:t>
      </w:r>
      <w:r>
        <w:rPr>
          <w:rFonts w:hint="eastAsia" w:ascii="宋体" w:hAnsi="宋体" w:cs="宋体"/>
          <w:color w:val="auto"/>
          <w:szCs w:val="21"/>
        </w:rPr>
        <w:t xml:space="preserve"> 物业服务限期</w:t>
      </w:r>
    </w:p>
    <w:p w14:paraId="65E7BE16">
      <w:pPr>
        <w:spacing w:line="420" w:lineRule="exact"/>
        <w:ind w:left="407" w:leftChars="194" w:firstLine="413" w:firstLineChars="197"/>
        <w:rPr>
          <w:rFonts w:hint="eastAsia" w:ascii="宋体" w:hAnsi="宋体" w:cs="宋体"/>
          <w:color w:val="auto"/>
          <w:szCs w:val="21"/>
        </w:rPr>
      </w:pPr>
      <w:r>
        <w:rPr>
          <w:rFonts w:hint="eastAsia" w:ascii="宋体" w:hAnsi="宋体" w:cs="宋体"/>
          <w:color w:val="auto"/>
          <w:szCs w:val="21"/>
        </w:rPr>
        <w:t>本合同服务期限为</w:t>
      </w:r>
      <w:r>
        <w:rPr>
          <w:rFonts w:hint="eastAsia" w:ascii="宋体" w:hAnsi="宋体" w:cs="宋体"/>
          <w:color w:val="auto"/>
          <w:szCs w:val="21"/>
          <w:u w:val="single"/>
          <w:lang w:val="en-US" w:eastAsia="zh-CN"/>
        </w:rPr>
        <w:t xml:space="preserve">    </w:t>
      </w:r>
      <w:r>
        <w:rPr>
          <w:rFonts w:hint="eastAsia" w:ascii="宋体" w:hAnsi="宋体" w:cs="宋体"/>
          <w:color w:val="auto"/>
          <w:szCs w:val="21"/>
        </w:rPr>
        <w:t>年。（即：</w:t>
      </w:r>
      <w:r>
        <w:rPr>
          <w:rFonts w:hint="eastAsia" w:ascii="宋体" w:hAnsi="宋体" w:cs="宋体"/>
          <w:color w:val="auto"/>
          <w:szCs w:val="21"/>
          <w:lang w:val="en-US" w:eastAsia="zh-CN"/>
        </w:rPr>
        <w:t xml:space="preserve">   </w:t>
      </w:r>
      <w:r>
        <w:rPr>
          <w:rFonts w:hint="eastAsia" w:ascii="宋体" w:hAnsi="宋体" w:cs="宋体"/>
          <w:color w:val="auto"/>
          <w:szCs w:val="21"/>
        </w:rPr>
        <w:t>年</w:t>
      </w:r>
      <w:r>
        <w:rPr>
          <w:rFonts w:hint="eastAsia" w:ascii="宋体" w:hAnsi="宋体" w:cs="宋体"/>
          <w:color w:val="auto"/>
          <w:szCs w:val="21"/>
          <w:u w:val="single"/>
          <w:lang w:val="en-US" w:eastAsia="zh-CN"/>
        </w:rPr>
        <w:t xml:space="preserve">  </w:t>
      </w:r>
      <w:r>
        <w:rPr>
          <w:rFonts w:hint="eastAsia" w:ascii="宋体" w:hAnsi="宋体" w:cs="宋体"/>
          <w:color w:val="auto"/>
          <w:szCs w:val="21"/>
        </w:rPr>
        <w:t>月</w:t>
      </w:r>
      <w:r>
        <w:rPr>
          <w:rFonts w:hint="eastAsia" w:ascii="宋体" w:hAnsi="宋体" w:cs="宋体"/>
          <w:color w:val="auto"/>
          <w:szCs w:val="21"/>
          <w:u w:val="single"/>
          <w:lang w:val="en-US" w:eastAsia="zh-CN"/>
        </w:rPr>
        <w:t xml:space="preserve">   </w:t>
      </w:r>
      <w:r>
        <w:rPr>
          <w:rFonts w:hint="eastAsia" w:ascii="宋体" w:hAnsi="宋体" w:cs="宋体"/>
          <w:color w:val="auto"/>
          <w:szCs w:val="21"/>
        </w:rPr>
        <w:t>日至</w:t>
      </w:r>
      <w:r>
        <w:rPr>
          <w:rFonts w:hint="eastAsia" w:ascii="宋体" w:hAnsi="宋体" w:cs="宋体"/>
          <w:color w:val="auto"/>
          <w:szCs w:val="21"/>
          <w:lang w:val="en-US" w:eastAsia="zh-CN"/>
        </w:rPr>
        <w:t xml:space="preserve">   </w:t>
      </w:r>
      <w:r>
        <w:rPr>
          <w:rFonts w:hint="eastAsia" w:ascii="宋体" w:hAnsi="宋体" w:cs="宋体"/>
          <w:color w:val="auto"/>
          <w:szCs w:val="21"/>
        </w:rPr>
        <w:t>年</w:t>
      </w:r>
      <w:r>
        <w:rPr>
          <w:rFonts w:hint="eastAsia" w:ascii="宋体" w:hAnsi="宋体" w:cs="宋体"/>
          <w:color w:val="auto"/>
          <w:szCs w:val="21"/>
          <w:u w:val="single"/>
          <w:lang w:val="en-US" w:eastAsia="zh-CN"/>
        </w:rPr>
        <w:t xml:space="preserve">   </w:t>
      </w:r>
      <w:r>
        <w:rPr>
          <w:rFonts w:hint="eastAsia" w:ascii="宋体" w:hAnsi="宋体" w:cs="宋体"/>
          <w:color w:val="auto"/>
          <w:szCs w:val="21"/>
        </w:rPr>
        <w:t>月</w:t>
      </w:r>
      <w:r>
        <w:rPr>
          <w:rFonts w:hint="eastAsia" w:ascii="宋体" w:hAnsi="宋体" w:cs="宋体"/>
          <w:color w:val="auto"/>
          <w:szCs w:val="21"/>
          <w:u w:val="single"/>
          <w:lang w:val="en-US" w:eastAsia="zh-CN"/>
        </w:rPr>
        <w:t xml:space="preserve">   </w:t>
      </w:r>
      <w:r>
        <w:rPr>
          <w:rFonts w:hint="eastAsia" w:ascii="宋体" w:hAnsi="宋体" w:cs="宋体"/>
          <w:color w:val="auto"/>
          <w:szCs w:val="21"/>
        </w:rPr>
        <w:t>日）</w:t>
      </w:r>
    </w:p>
    <w:p w14:paraId="46259801">
      <w:pPr>
        <w:tabs>
          <w:tab w:val="left" w:pos="1155"/>
        </w:tabs>
        <w:spacing w:line="420" w:lineRule="exact"/>
        <w:ind w:left="822" w:hanging="819" w:hangingChars="390"/>
        <w:rPr>
          <w:rFonts w:hint="eastAsia" w:ascii="宋体" w:hAnsi="宋体" w:cs="宋体"/>
          <w:color w:val="auto"/>
          <w:szCs w:val="21"/>
          <w:u w:val="none"/>
        </w:rPr>
      </w:pPr>
      <w:r>
        <w:rPr>
          <w:rFonts w:hint="eastAsia" w:ascii="宋体" w:hAnsi="宋体" w:cs="宋体"/>
          <w:b/>
          <w:bCs/>
          <w:color w:val="auto"/>
          <w:szCs w:val="21"/>
        </w:rPr>
        <w:t>第四条</w:t>
      </w:r>
      <w:r>
        <w:rPr>
          <w:rFonts w:hint="eastAsia" w:ascii="宋体" w:hAnsi="宋体" w:cs="宋体"/>
          <w:color w:val="auto"/>
          <w:szCs w:val="21"/>
        </w:rPr>
        <w:t xml:space="preserve">  乙方提供服务的受益</w:t>
      </w:r>
      <w:r>
        <w:rPr>
          <w:rFonts w:hint="eastAsia" w:ascii="宋体" w:hAnsi="宋体" w:cs="宋体"/>
          <w:color w:val="auto"/>
          <w:szCs w:val="21"/>
          <w:u w:val="none"/>
        </w:rPr>
        <w:t>人为本物业的业主（即：</w:t>
      </w:r>
      <w:r>
        <w:rPr>
          <w:rFonts w:hint="eastAsia" w:ascii="宋体" w:hAnsi="宋体" w:cs="宋体"/>
          <w:color w:val="auto"/>
          <w:szCs w:val="21"/>
          <w:u w:val="none"/>
          <w:lang w:val="en-US" w:eastAsia="zh-CN"/>
        </w:rPr>
        <w:t xml:space="preserve">  </w:t>
      </w:r>
      <w:r>
        <w:rPr>
          <w:rFonts w:hint="eastAsia" w:ascii="宋体" w:hAnsi="宋体" w:cs="宋体"/>
          <w:color w:val="auto"/>
          <w:szCs w:val="21"/>
          <w:u w:val="none"/>
        </w:rPr>
        <w:t>）和物业使用人，本物业的业主和物业使用人应当和乙方履行本合同所规定的权利、义务并承担相应的责任。</w:t>
      </w:r>
    </w:p>
    <w:p w14:paraId="757F74DC">
      <w:pPr>
        <w:spacing w:before="156" w:beforeLines="50" w:line="420" w:lineRule="exact"/>
        <w:ind w:left="411" w:hanging="410" w:hangingChars="195"/>
        <w:jc w:val="center"/>
        <w:rPr>
          <w:rFonts w:hint="eastAsia" w:ascii="宋体" w:hAnsi="宋体" w:cs="宋体"/>
          <w:b/>
          <w:bCs/>
          <w:color w:val="auto"/>
          <w:szCs w:val="21"/>
          <w:u w:val="none"/>
        </w:rPr>
      </w:pPr>
      <w:r>
        <w:rPr>
          <w:rFonts w:hint="eastAsia" w:ascii="宋体" w:hAnsi="宋体" w:cs="宋体"/>
          <w:b/>
          <w:bCs/>
          <w:color w:val="auto"/>
          <w:szCs w:val="21"/>
          <w:u w:val="none"/>
        </w:rPr>
        <w:t>第二章   委托管理事项</w:t>
      </w:r>
    </w:p>
    <w:p w14:paraId="7D58CF34">
      <w:pPr>
        <w:pStyle w:val="23"/>
        <w:spacing w:line="440" w:lineRule="atLeast"/>
        <w:ind w:left="815" w:leftChars="-2" w:hanging="819" w:hangingChars="390"/>
        <w:rPr>
          <w:rFonts w:hint="eastAsia" w:ascii="宋体" w:hAnsi="宋体" w:cs="宋体"/>
          <w:color w:val="auto"/>
          <w:u w:val="none"/>
        </w:rPr>
      </w:pPr>
      <w:r>
        <w:rPr>
          <w:rFonts w:hint="eastAsia" w:ascii="宋体" w:hAnsi="宋体" w:cs="宋体"/>
          <w:b/>
          <w:color w:val="auto"/>
          <w:u w:val="none"/>
        </w:rPr>
        <w:t>第五条</w:t>
      </w:r>
      <w:r>
        <w:rPr>
          <w:rFonts w:hint="eastAsia" w:ascii="宋体" w:hAnsi="宋体" w:cs="宋体"/>
          <w:color w:val="auto"/>
          <w:u w:val="none"/>
        </w:rPr>
        <w:t xml:space="preserve">  治安、交通、消防秩序管理（详见招标文件《项目需求和说明》相关内容）。</w:t>
      </w:r>
    </w:p>
    <w:p w14:paraId="1D07A0F6">
      <w:pPr>
        <w:pStyle w:val="23"/>
        <w:spacing w:line="440" w:lineRule="atLeast"/>
        <w:ind w:left="411" w:hanging="410" w:hangingChars="195"/>
        <w:rPr>
          <w:rFonts w:hint="eastAsia" w:ascii="宋体" w:hAnsi="宋体" w:cs="宋体"/>
          <w:color w:val="auto"/>
          <w:u w:val="none"/>
        </w:rPr>
      </w:pPr>
      <w:r>
        <w:rPr>
          <w:rFonts w:hint="eastAsia" w:ascii="宋体" w:hAnsi="宋体" w:cs="宋体"/>
          <w:b/>
          <w:bCs/>
          <w:color w:val="auto"/>
          <w:u w:val="none"/>
        </w:rPr>
        <w:t>第五条</w:t>
      </w:r>
      <w:r>
        <w:rPr>
          <w:rFonts w:hint="eastAsia" w:ascii="宋体" w:hAnsi="宋体" w:cs="宋体"/>
          <w:color w:val="auto"/>
          <w:u w:val="none"/>
        </w:rPr>
        <w:t xml:space="preserve">  服务区域清洁保洁（详见</w:t>
      </w:r>
      <w:r>
        <w:rPr>
          <w:rFonts w:hint="eastAsia" w:ascii="宋体" w:hAnsi="宋体" w:cs="宋体"/>
          <w:color w:val="auto"/>
          <w:u w:val="none"/>
          <w:lang w:eastAsia="zh-CN"/>
        </w:rPr>
        <w:t>采购</w:t>
      </w:r>
      <w:r>
        <w:rPr>
          <w:rFonts w:hint="eastAsia" w:ascii="宋体" w:hAnsi="宋体" w:cs="宋体"/>
          <w:color w:val="auto"/>
          <w:u w:val="none"/>
        </w:rPr>
        <w:t>文件《项目需求和说明》相关内容）。</w:t>
      </w:r>
    </w:p>
    <w:p w14:paraId="2ABF7EEC">
      <w:pPr>
        <w:numPr>
          <w:ilvl w:val="0"/>
          <w:numId w:val="3"/>
        </w:numPr>
        <w:spacing w:line="420" w:lineRule="exact"/>
        <w:ind w:left="409" w:hanging="409" w:hangingChars="195"/>
        <w:rPr>
          <w:rFonts w:hint="eastAsia" w:ascii="宋体" w:hAnsi="宋体" w:cs="宋体"/>
          <w:color w:val="auto"/>
          <w:u w:val="none"/>
        </w:rPr>
      </w:pPr>
      <w:r>
        <w:rPr>
          <w:rFonts w:hint="eastAsia" w:ascii="宋体" w:hAnsi="宋体" w:cs="宋体"/>
          <w:color w:val="auto"/>
          <w:szCs w:val="21"/>
          <w:u w:val="none"/>
        </w:rPr>
        <w:t>服务区域</w:t>
      </w:r>
      <w:r>
        <w:rPr>
          <w:rFonts w:hint="eastAsia" w:ascii="宋体" w:hAnsi="宋体" w:cs="宋体"/>
          <w:color w:val="auto"/>
          <w:u w:val="none"/>
        </w:rPr>
        <w:t>水电木工的维修、保养工作（如有，</w:t>
      </w:r>
      <w:r>
        <w:rPr>
          <w:rFonts w:hint="eastAsia" w:ascii="宋体" w:hAnsi="宋体" w:cs="宋体"/>
          <w:color w:val="auto"/>
          <w:kern w:val="0"/>
          <w:u w:val="none"/>
        </w:rPr>
        <w:t>详见招标文件《项目需求和说明》相关内容</w:t>
      </w:r>
      <w:r>
        <w:rPr>
          <w:rFonts w:hint="eastAsia" w:ascii="宋体" w:hAnsi="宋体" w:cs="宋体"/>
          <w:color w:val="auto"/>
          <w:u w:val="none"/>
        </w:rPr>
        <w:t>）。</w:t>
      </w:r>
    </w:p>
    <w:p w14:paraId="126E24C9">
      <w:pPr>
        <w:numPr>
          <w:ilvl w:val="0"/>
          <w:numId w:val="3"/>
        </w:numPr>
        <w:spacing w:line="420" w:lineRule="exact"/>
        <w:ind w:left="409" w:hanging="409" w:hangingChars="195"/>
        <w:rPr>
          <w:rFonts w:hint="eastAsia" w:ascii="宋体" w:hAnsi="宋体" w:cs="宋体"/>
          <w:color w:val="auto"/>
          <w:szCs w:val="21"/>
          <w:u w:val="none"/>
        </w:rPr>
      </w:pPr>
      <w:r>
        <w:rPr>
          <w:rFonts w:hint="eastAsia" w:ascii="宋体" w:hAnsi="宋体" w:cs="宋体"/>
          <w:color w:val="auto"/>
          <w:u w:val="none"/>
        </w:rPr>
        <w:t>花卉装扮及绿化养护（如有，按</w:t>
      </w:r>
      <w:r>
        <w:rPr>
          <w:rFonts w:hint="eastAsia" w:ascii="宋体" w:hAnsi="宋体" w:cs="宋体"/>
          <w:color w:val="auto"/>
          <w:kern w:val="0"/>
          <w:u w:val="none"/>
        </w:rPr>
        <w:t>见招标文件《项目需求和说明》相关内容</w:t>
      </w:r>
      <w:r>
        <w:rPr>
          <w:rFonts w:hint="eastAsia" w:ascii="宋体" w:hAnsi="宋体" w:cs="宋体"/>
          <w:color w:val="auto"/>
          <w:u w:val="none"/>
        </w:rPr>
        <w:t>）</w:t>
      </w:r>
      <w:r>
        <w:rPr>
          <w:rFonts w:hint="eastAsia" w:ascii="宋体" w:hAnsi="宋体" w:cs="宋体"/>
          <w:color w:val="auto"/>
          <w:szCs w:val="21"/>
          <w:u w:val="none"/>
        </w:rPr>
        <w:t>。</w:t>
      </w:r>
    </w:p>
    <w:p w14:paraId="19F74D78">
      <w:pPr>
        <w:numPr>
          <w:ilvl w:val="0"/>
          <w:numId w:val="3"/>
        </w:numPr>
        <w:spacing w:line="420" w:lineRule="exact"/>
        <w:ind w:left="409" w:hanging="409" w:hangingChars="195"/>
        <w:rPr>
          <w:rFonts w:hint="eastAsia" w:ascii="宋体" w:hAnsi="宋体" w:cs="宋体"/>
          <w:color w:val="auto"/>
          <w:szCs w:val="21"/>
          <w:u w:val="none"/>
        </w:rPr>
      </w:pPr>
      <w:r>
        <w:rPr>
          <w:rFonts w:hint="eastAsia" w:ascii="宋体" w:hAnsi="宋体" w:cs="宋体"/>
          <w:color w:val="auto"/>
          <w:kern w:val="0"/>
          <w:szCs w:val="21"/>
          <w:u w:val="none"/>
        </w:rPr>
        <w:t>其它服务内容及要求：</w:t>
      </w:r>
    </w:p>
    <w:p w14:paraId="636A9AF3">
      <w:pPr>
        <w:widowControl/>
        <w:spacing w:line="400" w:lineRule="exact"/>
        <w:ind w:left="821" w:leftChars="391" w:right="300"/>
        <w:jc w:val="left"/>
        <w:rPr>
          <w:rFonts w:hint="eastAsia" w:ascii="宋体" w:hAnsi="宋体" w:cs="宋体"/>
          <w:color w:val="000000" w:themeColor="text1"/>
          <w:kern w:val="0"/>
          <w:szCs w:val="21"/>
          <w:u w:val="none"/>
          <w14:textFill>
            <w14:solidFill>
              <w14:schemeClr w14:val="tx1"/>
            </w14:solidFill>
          </w14:textFill>
        </w:rPr>
      </w:pPr>
      <w:r>
        <w:rPr>
          <w:rFonts w:hint="eastAsia" w:ascii="宋体" w:hAnsi="宋体" w:cs="宋体"/>
          <w:color w:val="000000" w:themeColor="text1"/>
          <w:kern w:val="0"/>
          <w:szCs w:val="21"/>
          <w:u w:val="none"/>
          <w14:textFill>
            <w14:solidFill>
              <w14:schemeClr w14:val="tx1"/>
            </w14:solidFill>
          </w14:textFill>
        </w:rPr>
        <w:t>1、成交</w:t>
      </w:r>
      <w:r>
        <w:rPr>
          <w:rFonts w:hint="eastAsia" w:ascii="宋体" w:hAnsi="宋体" w:cs="宋体"/>
          <w:color w:val="000000" w:themeColor="text1"/>
          <w:kern w:val="0"/>
          <w:szCs w:val="21"/>
          <w:u w:val="none"/>
          <w:lang w:eastAsia="zh-CN"/>
          <w14:textFill>
            <w14:solidFill>
              <w14:schemeClr w14:val="tx1"/>
            </w14:solidFill>
          </w14:textFill>
        </w:rPr>
        <w:t>人</w:t>
      </w:r>
      <w:r>
        <w:rPr>
          <w:rFonts w:hint="eastAsia" w:ascii="宋体" w:hAnsi="宋体" w:cs="宋体"/>
          <w:color w:val="000000" w:themeColor="text1"/>
          <w:kern w:val="0"/>
          <w:szCs w:val="21"/>
          <w:u w:val="none"/>
          <w14:textFill>
            <w14:solidFill>
              <w14:schemeClr w14:val="tx1"/>
            </w14:solidFill>
          </w14:textFill>
        </w:rPr>
        <w:t>在签订</w:t>
      </w:r>
      <w:r>
        <w:rPr>
          <w:rFonts w:hint="eastAsia" w:ascii="宋体" w:hAnsi="宋体" w:cs="宋体"/>
          <w:color w:val="000000" w:themeColor="text1"/>
          <w:kern w:val="0"/>
          <w:szCs w:val="21"/>
          <w:u w:val="none"/>
          <w:lang w:eastAsia="zh-CN"/>
          <w14:textFill>
            <w14:solidFill>
              <w14:schemeClr w14:val="tx1"/>
            </w14:solidFill>
          </w14:textFill>
        </w:rPr>
        <w:t>广西玉林高新技术产业开发区办公一区、二区物业服务</w:t>
      </w:r>
      <w:r>
        <w:rPr>
          <w:rFonts w:hint="eastAsia" w:ascii="宋体" w:hAnsi="宋体" w:cs="宋体"/>
          <w:color w:val="000000" w:themeColor="text1"/>
          <w:kern w:val="0"/>
          <w:szCs w:val="21"/>
          <w:u w:val="none"/>
          <w14:textFill>
            <w14:solidFill>
              <w14:schemeClr w14:val="tx1"/>
            </w14:solidFill>
          </w14:textFill>
        </w:rPr>
        <w:t>采购合同后必需于202</w:t>
      </w:r>
      <w:r>
        <w:rPr>
          <w:rFonts w:hint="eastAsia" w:ascii="宋体" w:hAnsi="宋体" w:cs="宋体"/>
          <w:color w:val="000000" w:themeColor="text1"/>
          <w:kern w:val="0"/>
          <w:szCs w:val="21"/>
          <w:u w:val="none"/>
          <w:lang w:val="en-US" w:eastAsia="zh-CN"/>
          <w14:textFill>
            <w14:solidFill>
              <w14:schemeClr w14:val="tx1"/>
            </w14:solidFill>
          </w14:textFill>
        </w:rPr>
        <w:t>6</w:t>
      </w:r>
      <w:r>
        <w:rPr>
          <w:rFonts w:hint="eastAsia" w:ascii="宋体" w:hAnsi="宋体" w:cs="宋体"/>
          <w:color w:val="000000" w:themeColor="text1"/>
          <w:kern w:val="0"/>
          <w:szCs w:val="21"/>
          <w:u w:val="none"/>
          <w14:textFill>
            <w14:solidFill>
              <w14:schemeClr w14:val="tx1"/>
            </w14:solidFill>
          </w14:textFill>
        </w:rPr>
        <w:t>年</w:t>
      </w:r>
      <w:r>
        <w:rPr>
          <w:rFonts w:hint="eastAsia" w:ascii="宋体" w:hAnsi="宋体" w:cs="宋体"/>
          <w:color w:val="000000" w:themeColor="text1"/>
          <w:kern w:val="0"/>
          <w:szCs w:val="21"/>
          <w:u w:val="none"/>
          <w:lang w:val="en-US" w:eastAsia="zh-CN"/>
          <w14:textFill>
            <w14:solidFill>
              <w14:schemeClr w14:val="tx1"/>
            </w14:solidFill>
          </w14:textFill>
        </w:rPr>
        <w:t xml:space="preserve">   </w:t>
      </w:r>
      <w:r>
        <w:rPr>
          <w:rFonts w:hint="eastAsia" w:ascii="宋体" w:hAnsi="宋体" w:cs="宋体"/>
          <w:color w:val="000000" w:themeColor="text1"/>
          <w:kern w:val="0"/>
          <w:szCs w:val="21"/>
          <w:u w:val="none"/>
          <w14:textFill>
            <w14:solidFill>
              <w14:schemeClr w14:val="tx1"/>
            </w14:solidFill>
          </w14:textFill>
        </w:rPr>
        <w:t>月</w:t>
      </w:r>
      <w:r>
        <w:rPr>
          <w:rFonts w:hint="eastAsia" w:ascii="宋体" w:hAnsi="宋体" w:cs="宋体"/>
          <w:color w:val="000000" w:themeColor="text1"/>
          <w:kern w:val="0"/>
          <w:szCs w:val="21"/>
          <w:u w:val="none"/>
          <w:lang w:val="en-US" w:eastAsia="zh-CN"/>
          <w14:textFill>
            <w14:solidFill>
              <w14:schemeClr w14:val="tx1"/>
            </w14:solidFill>
          </w14:textFill>
        </w:rPr>
        <w:t xml:space="preserve">   </w:t>
      </w:r>
      <w:r>
        <w:rPr>
          <w:rFonts w:hint="eastAsia" w:ascii="宋体" w:hAnsi="宋体" w:cs="宋体"/>
          <w:color w:val="000000" w:themeColor="text1"/>
          <w:kern w:val="0"/>
          <w:szCs w:val="21"/>
          <w:u w:val="none"/>
          <w14:textFill>
            <w14:solidFill>
              <w14:schemeClr w14:val="tx1"/>
            </w14:solidFill>
          </w14:textFill>
        </w:rPr>
        <w:t>日进入正常</w:t>
      </w:r>
      <w:r>
        <w:rPr>
          <w:rFonts w:hint="eastAsia" w:ascii="宋体" w:hAnsi="宋体" w:cs="宋体"/>
          <w:color w:val="000000" w:themeColor="text1"/>
          <w:szCs w:val="21"/>
          <w:u w:val="none"/>
          <w14:textFill>
            <w14:solidFill>
              <w14:schemeClr w14:val="tx1"/>
            </w14:solidFill>
          </w14:textFill>
        </w:rPr>
        <w:t>服务区域</w:t>
      </w:r>
      <w:r>
        <w:rPr>
          <w:rFonts w:hint="eastAsia" w:ascii="宋体" w:hAnsi="宋体" w:cs="宋体"/>
          <w:color w:val="000000" w:themeColor="text1"/>
          <w:kern w:val="0"/>
          <w:szCs w:val="21"/>
          <w:u w:val="none"/>
          <w14:textFill>
            <w14:solidFill>
              <w14:schemeClr w14:val="tx1"/>
            </w14:solidFill>
          </w14:textFill>
        </w:rPr>
        <w:t>管理服务工作。　　</w:t>
      </w:r>
    </w:p>
    <w:p w14:paraId="60386052">
      <w:pPr>
        <w:widowControl/>
        <w:spacing w:line="400" w:lineRule="exact"/>
        <w:ind w:left="821" w:leftChars="391" w:right="300"/>
        <w:jc w:val="left"/>
        <w:rPr>
          <w:rFonts w:hint="eastAsia" w:ascii="宋体" w:hAnsi="宋体" w:cs="宋体"/>
          <w:color w:val="auto"/>
          <w:kern w:val="0"/>
          <w:szCs w:val="21"/>
          <w:u w:val="none"/>
        </w:rPr>
      </w:pPr>
      <w:r>
        <w:rPr>
          <w:rFonts w:hint="eastAsia" w:ascii="宋体" w:hAnsi="宋体" w:cs="宋体"/>
          <w:color w:val="auto"/>
          <w:kern w:val="0"/>
          <w:szCs w:val="21"/>
          <w:u w:val="none"/>
        </w:rPr>
        <w:t>2、定期每季度过后5个工作日内向采购人汇报物业管理总体情况。</w:t>
      </w:r>
    </w:p>
    <w:p w14:paraId="5039523C">
      <w:pPr>
        <w:widowControl/>
        <w:spacing w:line="400" w:lineRule="exact"/>
        <w:ind w:left="821" w:leftChars="391" w:right="300"/>
        <w:jc w:val="left"/>
        <w:rPr>
          <w:rFonts w:hint="eastAsia" w:ascii="宋体" w:hAnsi="宋体" w:cs="宋体"/>
          <w:color w:val="auto"/>
          <w:kern w:val="0"/>
          <w:szCs w:val="21"/>
          <w:u w:val="none"/>
        </w:rPr>
      </w:pPr>
      <w:r>
        <w:rPr>
          <w:rFonts w:hint="eastAsia" w:ascii="宋体" w:hAnsi="宋体" w:cs="宋体"/>
          <w:color w:val="auto"/>
          <w:kern w:val="0"/>
          <w:szCs w:val="21"/>
          <w:u w:val="none"/>
        </w:rPr>
        <w:t>3、不得擅自占用和改变公用设施的使用功能，如需完善或扩建须与采购人协商，经采购人同意后方可实施。</w:t>
      </w:r>
    </w:p>
    <w:p w14:paraId="5CF94933">
      <w:pPr>
        <w:pStyle w:val="23"/>
        <w:spacing w:line="360" w:lineRule="exact"/>
        <w:ind w:left="823" w:leftChars="392"/>
        <w:rPr>
          <w:rFonts w:hint="eastAsia" w:ascii="宋体" w:hAnsi="宋体" w:cs="宋体"/>
          <w:color w:val="auto"/>
          <w:u w:val="none"/>
        </w:rPr>
      </w:pPr>
      <w:r>
        <w:rPr>
          <w:rFonts w:hint="eastAsia" w:ascii="宋体" w:hAnsi="宋体" w:cs="宋体"/>
          <w:color w:val="auto"/>
          <w:u w:val="none"/>
        </w:rPr>
        <w:t>4、所有拟派驻本项目的人员最低工资标准须符合《最低工资规定》（劳动和社会保障部令2004年第21号）和广西壮族自治区人民政府最新发布的《关于调整全区职工最低工资标准的通知》或同类文件的规定。</w:t>
      </w:r>
    </w:p>
    <w:p w14:paraId="0DE13847">
      <w:pPr>
        <w:pStyle w:val="23"/>
        <w:spacing w:line="360" w:lineRule="exact"/>
        <w:ind w:left="823" w:leftChars="392"/>
        <w:rPr>
          <w:rFonts w:hint="eastAsia" w:ascii="宋体" w:hAnsi="宋体" w:cs="宋体"/>
          <w:color w:val="auto"/>
          <w:u w:val="none"/>
        </w:rPr>
      </w:pPr>
      <w:r>
        <w:rPr>
          <w:rFonts w:hint="eastAsia" w:ascii="宋体" w:hAnsi="宋体" w:cs="宋体"/>
          <w:color w:val="auto"/>
          <w:u w:val="none"/>
        </w:rPr>
        <w:t>5、所有拟派驻本项目的人员均须为乙方经培训合格的现职人员，按规定签订有劳务合同。</w:t>
      </w:r>
    </w:p>
    <w:p w14:paraId="237A666D">
      <w:pPr>
        <w:pStyle w:val="23"/>
        <w:spacing w:line="360" w:lineRule="exact"/>
        <w:ind w:left="823" w:leftChars="392"/>
        <w:rPr>
          <w:rFonts w:hint="eastAsia" w:ascii="宋体" w:hAnsi="宋体" w:cs="宋体"/>
          <w:color w:val="auto"/>
        </w:rPr>
      </w:pPr>
      <w:r>
        <w:rPr>
          <w:rFonts w:hint="eastAsia" w:ascii="宋体" w:hAnsi="宋体" w:cs="宋体"/>
          <w:color w:val="auto"/>
          <w:u w:val="none"/>
        </w:rPr>
        <w:t>6、服务区域提供管理人员办公用房</w:t>
      </w:r>
      <w:r>
        <w:rPr>
          <w:rFonts w:hint="eastAsia" w:ascii="宋体" w:hAnsi="宋体" w:cs="宋体"/>
          <w:color w:val="auto"/>
        </w:rPr>
        <w:t>，不提供人员住宿用房。</w:t>
      </w:r>
    </w:p>
    <w:p w14:paraId="046E78A2">
      <w:pPr>
        <w:spacing w:before="156" w:beforeLines="50" w:line="420" w:lineRule="exact"/>
        <w:ind w:left="411" w:hanging="410" w:hangingChars="195"/>
        <w:jc w:val="center"/>
        <w:rPr>
          <w:rFonts w:hint="eastAsia" w:ascii="宋体" w:hAnsi="宋体" w:cs="宋体"/>
          <w:b/>
          <w:bCs/>
          <w:color w:val="auto"/>
          <w:szCs w:val="21"/>
        </w:rPr>
      </w:pPr>
    </w:p>
    <w:p w14:paraId="12F618ED">
      <w:pPr>
        <w:spacing w:before="156" w:beforeLines="50" w:line="420" w:lineRule="exact"/>
        <w:ind w:left="411" w:hanging="410" w:hangingChars="195"/>
        <w:jc w:val="center"/>
        <w:rPr>
          <w:rFonts w:hint="eastAsia" w:ascii="宋体" w:hAnsi="宋体" w:cs="宋体"/>
          <w:color w:val="auto"/>
          <w:szCs w:val="21"/>
        </w:rPr>
      </w:pPr>
      <w:r>
        <w:rPr>
          <w:rFonts w:hint="eastAsia" w:ascii="宋体" w:hAnsi="宋体" w:cs="宋体"/>
          <w:b/>
          <w:bCs/>
          <w:color w:val="auto"/>
          <w:szCs w:val="21"/>
        </w:rPr>
        <w:t>第三章  双方权利义务</w:t>
      </w:r>
    </w:p>
    <w:p w14:paraId="4B7518D3">
      <w:pPr>
        <w:spacing w:line="420" w:lineRule="exact"/>
        <w:ind w:left="411" w:hanging="410" w:hangingChars="195"/>
        <w:rPr>
          <w:rFonts w:hint="eastAsia" w:ascii="宋体" w:hAnsi="宋体" w:cs="宋体"/>
          <w:color w:val="auto"/>
          <w:szCs w:val="21"/>
        </w:rPr>
      </w:pPr>
      <w:r>
        <w:rPr>
          <w:rFonts w:hint="eastAsia" w:ascii="宋体" w:hAnsi="宋体" w:cs="宋体"/>
          <w:b/>
          <w:bCs/>
          <w:color w:val="auto"/>
          <w:szCs w:val="21"/>
        </w:rPr>
        <w:t>第</w:t>
      </w:r>
      <w:r>
        <w:rPr>
          <w:rFonts w:hint="eastAsia" w:ascii="宋体" w:hAnsi="宋体" w:cs="宋体"/>
          <w:b/>
          <w:bCs/>
          <w:color w:val="auto"/>
          <w:szCs w:val="21"/>
          <w:lang w:val="en-US" w:eastAsia="zh-CN"/>
        </w:rPr>
        <w:t>九</w:t>
      </w:r>
      <w:r>
        <w:rPr>
          <w:rFonts w:hint="eastAsia" w:ascii="宋体" w:hAnsi="宋体" w:cs="宋体"/>
          <w:b/>
          <w:bCs/>
          <w:color w:val="auto"/>
          <w:szCs w:val="21"/>
        </w:rPr>
        <w:t xml:space="preserve">条  </w:t>
      </w:r>
      <w:r>
        <w:rPr>
          <w:rFonts w:hint="eastAsia" w:ascii="宋体" w:hAnsi="宋体" w:cs="宋体"/>
          <w:color w:val="auto"/>
          <w:szCs w:val="21"/>
        </w:rPr>
        <w:t>甲方的权利和义务</w:t>
      </w:r>
    </w:p>
    <w:p w14:paraId="456AD8BF">
      <w:pPr>
        <w:spacing w:line="420" w:lineRule="exact"/>
        <w:ind w:left="823" w:leftChars="392"/>
        <w:rPr>
          <w:rFonts w:hint="eastAsia" w:ascii="宋体" w:hAnsi="宋体" w:cs="宋体"/>
          <w:color w:val="auto"/>
          <w:szCs w:val="21"/>
        </w:rPr>
      </w:pPr>
      <w:r>
        <w:rPr>
          <w:rFonts w:hint="eastAsia" w:ascii="宋体" w:hAnsi="宋体" w:cs="宋体"/>
          <w:color w:val="auto"/>
          <w:szCs w:val="21"/>
        </w:rPr>
        <w:t>1、与物业管理服务采购公司议定年度管理计划、年度费用概预算、决算报告；</w:t>
      </w:r>
    </w:p>
    <w:p w14:paraId="76BED165">
      <w:pPr>
        <w:spacing w:line="420" w:lineRule="exact"/>
        <w:ind w:left="823" w:leftChars="392"/>
        <w:rPr>
          <w:rFonts w:hint="eastAsia" w:ascii="宋体" w:hAnsi="宋体" w:cs="宋体"/>
          <w:color w:val="auto"/>
          <w:szCs w:val="21"/>
        </w:rPr>
      </w:pPr>
      <w:r>
        <w:rPr>
          <w:rFonts w:hint="eastAsia" w:ascii="宋体" w:hAnsi="宋体" w:cs="宋体"/>
          <w:color w:val="auto"/>
          <w:szCs w:val="21"/>
        </w:rPr>
        <w:t>2、对乙方的日常管理实施监督检查，每年全面进行一次考核评定，如因乙方管理不善，造成重大经济损失或管理失误，有权终止合同；</w:t>
      </w:r>
    </w:p>
    <w:p w14:paraId="0A7BAE46">
      <w:pPr>
        <w:spacing w:line="420" w:lineRule="exact"/>
        <w:ind w:left="823" w:leftChars="392"/>
        <w:rPr>
          <w:rFonts w:hint="eastAsia" w:ascii="宋体" w:hAnsi="宋体" w:cs="宋体"/>
          <w:color w:val="auto"/>
          <w:szCs w:val="21"/>
        </w:rPr>
      </w:pPr>
      <w:r>
        <w:rPr>
          <w:rFonts w:hint="eastAsia" w:ascii="宋体" w:hAnsi="宋体" w:cs="宋体"/>
          <w:color w:val="auto"/>
          <w:szCs w:val="21"/>
        </w:rPr>
        <w:t xml:space="preserve">3、甲方将按规定在物业接管验收前向乙方提供本物业所有的物业及物业管理服务档案、资料（工程建设竣工资料），并在乙方管理期满时予以收回； </w:t>
      </w:r>
    </w:p>
    <w:p w14:paraId="20B77F47">
      <w:pPr>
        <w:spacing w:line="420" w:lineRule="exact"/>
        <w:ind w:left="823" w:leftChars="392"/>
        <w:rPr>
          <w:rFonts w:hint="eastAsia" w:ascii="宋体" w:hAnsi="宋体" w:cs="宋体"/>
          <w:color w:val="auto"/>
          <w:szCs w:val="21"/>
        </w:rPr>
      </w:pPr>
      <w:r>
        <w:rPr>
          <w:rFonts w:hint="eastAsia" w:ascii="宋体" w:hAnsi="宋体" w:cs="宋体"/>
          <w:color w:val="auto"/>
          <w:szCs w:val="21"/>
        </w:rPr>
        <w:t>4、不得干涉乙方依法或依本合同规定内容所进行的管理活动；</w:t>
      </w:r>
    </w:p>
    <w:p w14:paraId="6739B610">
      <w:pPr>
        <w:spacing w:line="420" w:lineRule="exact"/>
        <w:ind w:left="823" w:leftChars="392"/>
        <w:rPr>
          <w:rFonts w:hint="eastAsia" w:ascii="宋体" w:hAnsi="宋体" w:cs="宋体"/>
          <w:color w:val="auto"/>
          <w:szCs w:val="21"/>
        </w:rPr>
      </w:pPr>
      <w:r>
        <w:rPr>
          <w:rFonts w:hint="eastAsia" w:ascii="宋体" w:hAnsi="宋体" w:cs="宋体"/>
          <w:color w:val="auto"/>
          <w:szCs w:val="21"/>
        </w:rPr>
        <w:t>5、负责处理非乙方原因而产生的各种纠纷；</w:t>
      </w:r>
    </w:p>
    <w:p w14:paraId="2E60E708">
      <w:pPr>
        <w:spacing w:line="420" w:lineRule="exact"/>
        <w:ind w:left="823" w:leftChars="392"/>
        <w:rPr>
          <w:rFonts w:hint="eastAsia" w:ascii="宋体" w:hAnsi="宋体" w:eastAsia="宋体" w:cs="宋体"/>
          <w:color w:val="auto"/>
          <w:szCs w:val="21"/>
          <w:lang w:eastAsia="zh-CN"/>
        </w:rPr>
      </w:pPr>
      <w:r>
        <w:rPr>
          <w:rFonts w:hint="eastAsia" w:ascii="宋体" w:hAnsi="宋体" w:cs="宋体"/>
          <w:color w:val="auto"/>
          <w:szCs w:val="21"/>
        </w:rPr>
        <w:t>6、协助乙方做好物业管理服务工作和宣传教育、文化活动</w:t>
      </w:r>
      <w:r>
        <w:rPr>
          <w:rFonts w:hint="eastAsia" w:ascii="宋体" w:hAnsi="宋体" w:cs="宋体"/>
          <w:color w:val="auto"/>
          <w:szCs w:val="21"/>
          <w:lang w:eastAsia="zh-CN"/>
        </w:rPr>
        <w:t>。</w:t>
      </w:r>
    </w:p>
    <w:p w14:paraId="3815B01B">
      <w:pPr>
        <w:spacing w:line="420" w:lineRule="exact"/>
        <w:ind w:left="411" w:hanging="410" w:hangingChars="195"/>
        <w:rPr>
          <w:rFonts w:hint="eastAsia" w:ascii="宋体" w:hAnsi="宋体" w:cs="宋体"/>
          <w:color w:val="auto"/>
          <w:szCs w:val="21"/>
        </w:rPr>
      </w:pPr>
      <w:r>
        <w:rPr>
          <w:rFonts w:hint="eastAsia" w:ascii="宋体" w:hAnsi="宋体" w:cs="宋体"/>
          <w:b/>
          <w:bCs/>
          <w:color w:val="auto"/>
          <w:szCs w:val="21"/>
        </w:rPr>
        <w:t xml:space="preserve">第十二条  </w:t>
      </w:r>
      <w:r>
        <w:rPr>
          <w:rFonts w:hint="eastAsia" w:ascii="宋体" w:hAnsi="宋体" w:cs="宋体"/>
          <w:color w:val="auto"/>
          <w:szCs w:val="21"/>
        </w:rPr>
        <w:t>乙方的权利和义务</w:t>
      </w:r>
    </w:p>
    <w:p w14:paraId="6F7578F1">
      <w:pPr>
        <w:spacing w:line="420" w:lineRule="exact"/>
        <w:ind w:left="823" w:leftChars="392"/>
        <w:rPr>
          <w:rFonts w:hint="eastAsia" w:ascii="宋体" w:hAnsi="宋体" w:cs="宋体"/>
          <w:color w:val="auto"/>
          <w:szCs w:val="21"/>
        </w:rPr>
      </w:pPr>
      <w:r>
        <w:rPr>
          <w:rFonts w:hint="eastAsia" w:ascii="宋体" w:hAnsi="宋体" w:cs="宋体"/>
          <w:color w:val="auto"/>
          <w:szCs w:val="21"/>
        </w:rPr>
        <w:t>1、根据有关法律、法规政策及本合同的规定，制订该物业的各项管理办法、规章制度、实施细则，不得损害甲方的合法权益，获取不当利益。</w:t>
      </w:r>
    </w:p>
    <w:p w14:paraId="442ECAA4">
      <w:pPr>
        <w:spacing w:line="420" w:lineRule="exact"/>
        <w:ind w:left="823" w:leftChars="392"/>
        <w:rPr>
          <w:rFonts w:hint="eastAsia" w:ascii="宋体" w:hAnsi="宋体" w:cs="宋体"/>
          <w:color w:val="auto"/>
          <w:szCs w:val="21"/>
        </w:rPr>
      </w:pPr>
      <w:r>
        <w:rPr>
          <w:rFonts w:hint="eastAsia" w:ascii="宋体" w:hAnsi="宋体" w:cs="宋体"/>
          <w:color w:val="auto"/>
          <w:szCs w:val="21"/>
        </w:rPr>
        <w:t>2、按</w:t>
      </w:r>
      <w:r>
        <w:rPr>
          <w:rFonts w:hint="eastAsia" w:ascii="宋体" w:hAnsi="宋体" w:cs="宋体"/>
          <w:color w:val="auto"/>
          <w:szCs w:val="21"/>
          <w:lang w:val="en-US" w:eastAsia="zh-CN"/>
        </w:rPr>
        <w:t>物业管理</w:t>
      </w:r>
      <w:r>
        <w:rPr>
          <w:rFonts w:hint="eastAsia" w:ascii="宋体" w:hAnsi="宋体" w:cs="宋体"/>
          <w:color w:val="auto"/>
          <w:szCs w:val="21"/>
          <w:u w:val="none"/>
        </w:rPr>
        <w:t>服务项目、服务内容、服务深度，测算</w:t>
      </w:r>
      <w:r>
        <w:rPr>
          <w:rFonts w:hint="eastAsia" w:ascii="宋体" w:hAnsi="宋体" w:cs="宋体"/>
          <w:color w:val="auto"/>
          <w:szCs w:val="21"/>
          <w:u w:val="none"/>
          <w:lang w:eastAsia="zh-CN"/>
        </w:rPr>
        <w:t>物业</w:t>
      </w:r>
      <w:r>
        <w:rPr>
          <w:rFonts w:hint="eastAsia" w:ascii="宋体" w:hAnsi="宋体" w:cs="宋体"/>
          <w:color w:val="auto"/>
          <w:szCs w:val="21"/>
          <w:u w:val="none"/>
        </w:rPr>
        <w:t>服务收费标准，并向甲方提供测算依据，严格按合同规定的收费标准收取，不得只收费不服务或多收费</w:t>
      </w:r>
      <w:r>
        <w:rPr>
          <w:rFonts w:hint="eastAsia" w:ascii="宋体" w:hAnsi="宋体" w:cs="宋体"/>
          <w:color w:val="auto"/>
          <w:szCs w:val="21"/>
        </w:rPr>
        <w:t>少服务。</w:t>
      </w:r>
    </w:p>
    <w:p w14:paraId="7218B46C">
      <w:pPr>
        <w:spacing w:line="420" w:lineRule="exact"/>
        <w:ind w:left="823" w:leftChars="392"/>
        <w:rPr>
          <w:rFonts w:hint="eastAsia" w:ascii="宋体" w:hAnsi="宋体" w:cs="宋体"/>
          <w:color w:val="auto"/>
          <w:szCs w:val="21"/>
        </w:rPr>
      </w:pPr>
      <w:r>
        <w:rPr>
          <w:rFonts w:hint="eastAsia" w:ascii="宋体" w:hAnsi="宋体" w:cs="宋体"/>
          <w:color w:val="auto"/>
          <w:szCs w:val="21"/>
        </w:rPr>
        <w:t>3、有权依照法规政策、本合同的规定对违规行为进行处理；</w:t>
      </w:r>
    </w:p>
    <w:p w14:paraId="512438AD">
      <w:pPr>
        <w:spacing w:line="420" w:lineRule="exact"/>
        <w:ind w:left="823" w:leftChars="392"/>
        <w:rPr>
          <w:rFonts w:hint="eastAsia" w:ascii="宋体" w:hAnsi="宋体" w:cs="宋体"/>
          <w:color w:val="auto"/>
          <w:szCs w:val="21"/>
        </w:rPr>
      </w:pPr>
      <w:r>
        <w:rPr>
          <w:rFonts w:hint="eastAsia" w:ascii="宋体" w:hAnsi="宋体" w:cs="宋体"/>
          <w:color w:val="auto"/>
          <w:szCs w:val="21"/>
        </w:rPr>
        <w:t>4、有权选聘专营公司承担本物业的专项管理业务并支付费用、但不得将</w:t>
      </w:r>
      <w:r>
        <w:rPr>
          <w:rFonts w:hint="eastAsia" w:ascii="宋体" w:hAnsi="宋体" w:cs="宋体"/>
          <w:color w:val="auto"/>
          <w:szCs w:val="21"/>
          <w:lang w:val="en-US" w:eastAsia="zh-CN"/>
        </w:rPr>
        <w:t>重要专项业务分包给没有相应资质资格的自然人或者单位</w:t>
      </w:r>
      <w:r>
        <w:rPr>
          <w:rFonts w:hint="eastAsia" w:ascii="宋体" w:hAnsi="宋体" w:cs="宋体"/>
          <w:color w:val="auto"/>
          <w:szCs w:val="21"/>
        </w:rPr>
        <w:t xml:space="preserve">； </w:t>
      </w:r>
    </w:p>
    <w:p w14:paraId="0386FFEC">
      <w:pPr>
        <w:spacing w:line="420" w:lineRule="exact"/>
        <w:ind w:left="823" w:leftChars="392"/>
        <w:rPr>
          <w:rFonts w:hint="eastAsia" w:ascii="宋体" w:hAnsi="宋体" w:cs="宋体"/>
          <w:color w:val="auto"/>
          <w:szCs w:val="21"/>
        </w:rPr>
      </w:pPr>
      <w:r>
        <w:rPr>
          <w:rFonts w:hint="eastAsia" w:ascii="宋体" w:hAnsi="宋体" w:cs="宋体"/>
          <w:color w:val="auto"/>
          <w:szCs w:val="21"/>
        </w:rPr>
        <w:t>5、接受物业管理服务主管部门及有关政府部门的监督、指导，并接受甲方的监督；</w:t>
      </w:r>
    </w:p>
    <w:p w14:paraId="566970AC">
      <w:pPr>
        <w:spacing w:line="420" w:lineRule="exact"/>
        <w:ind w:left="823" w:leftChars="392"/>
        <w:rPr>
          <w:rFonts w:hint="eastAsia" w:ascii="宋体" w:hAnsi="宋体" w:cs="宋体"/>
          <w:color w:val="auto"/>
          <w:szCs w:val="21"/>
        </w:rPr>
      </w:pPr>
      <w:r>
        <w:rPr>
          <w:rFonts w:hint="eastAsia" w:ascii="宋体" w:hAnsi="宋体" w:cs="宋体"/>
          <w:color w:val="auto"/>
          <w:szCs w:val="21"/>
        </w:rPr>
        <w:t>6、对本物业的公用设施不得擅自占用和改变使用功能，如需在本物业内改扩建完善配套项目，须报甲方和有关部门批准后方可实施；</w:t>
      </w:r>
    </w:p>
    <w:p w14:paraId="39588E85">
      <w:pPr>
        <w:spacing w:line="420" w:lineRule="exact"/>
        <w:ind w:left="823" w:leftChars="392"/>
        <w:rPr>
          <w:rFonts w:hint="eastAsia" w:ascii="宋体" w:hAnsi="宋体" w:cs="宋体"/>
          <w:color w:val="auto"/>
          <w:szCs w:val="21"/>
        </w:rPr>
      </w:pPr>
      <w:r>
        <w:rPr>
          <w:rFonts w:hint="eastAsia" w:ascii="宋体" w:hAnsi="宋体" w:cs="宋体"/>
          <w:color w:val="auto"/>
          <w:szCs w:val="21"/>
        </w:rPr>
        <w:t>7、建立本物业的物业管理服务档案并负责及时记载有关变更情况；</w:t>
      </w:r>
    </w:p>
    <w:p w14:paraId="64ABDBD2">
      <w:pPr>
        <w:spacing w:line="420" w:lineRule="exact"/>
        <w:ind w:left="823" w:leftChars="392"/>
        <w:rPr>
          <w:rFonts w:hint="eastAsia" w:ascii="宋体" w:hAnsi="宋体" w:cs="宋体"/>
          <w:color w:val="auto"/>
          <w:szCs w:val="21"/>
        </w:rPr>
      </w:pPr>
      <w:r>
        <w:rPr>
          <w:rFonts w:hint="eastAsia" w:ascii="宋体" w:hAnsi="宋体" w:cs="宋体"/>
          <w:color w:val="auto"/>
          <w:szCs w:val="21"/>
        </w:rPr>
        <w:t>8、不承担对物业使用人人身、财产的保险责任；不承担因治安刑事案件、意外事故、自然灾害、不可抗力等因素对甲方及物业使用人造成损害的赔偿责任。有证据证明该损害是乙方未能履行本合同约定所致的情况除外。</w:t>
      </w:r>
    </w:p>
    <w:p w14:paraId="6F1668B8">
      <w:pPr>
        <w:spacing w:line="420" w:lineRule="exact"/>
        <w:ind w:left="823" w:leftChars="392"/>
        <w:rPr>
          <w:rFonts w:hint="eastAsia" w:ascii="宋体" w:hAnsi="宋体" w:cs="宋体"/>
          <w:color w:val="auto"/>
          <w:szCs w:val="21"/>
        </w:rPr>
      </w:pPr>
      <w:r>
        <w:rPr>
          <w:rFonts w:hint="eastAsia" w:ascii="宋体" w:hAnsi="宋体" w:cs="宋体"/>
          <w:color w:val="auto"/>
          <w:szCs w:val="21"/>
        </w:rPr>
        <w:t>9、乙方要对进入服务区域的外来人员进行身份识别后才能进入。</w:t>
      </w:r>
    </w:p>
    <w:p w14:paraId="6C8E2F07">
      <w:pPr>
        <w:spacing w:line="420" w:lineRule="exact"/>
        <w:ind w:left="823" w:leftChars="392"/>
        <w:rPr>
          <w:rFonts w:hint="eastAsia" w:ascii="宋体" w:hAnsi="宋体" w:cs="宋体"/>
          <w:color w:val="auto"/>
          <w:szCs w:val="21"/>
        </w:rPr>
      </w:pPr>
      <w:r>
        <w:rPr>
          <w:rFonts w:hint="eastAsia" w:ascii="宋体" w:hAnsi="宋体" w:cs="宋体"/>
          <w:color w:val="auto"/>
          <w:szCs w:val="21"/>
        </w:rPr>
        <w:t>10、乙方必须严格按照投标文件承诺事项向甲方履行义务。</w:t>
      </w:r>
    </w:p>
    <w:p w14:paraId="60E47BB0">
      <w:pPr>
        <w:spacing w:line="420" w:lineRule="exact"/>
        <w:ind w:left="823" w:leftChars="392"/>
        <w:rPr>
          <w:rFonts w:hint="eastAsia" w:ascii="宋体" w:hAnsi="宋体" w:cs="宋体"/>
          <w:color w:val="auto"/>
          <w:szCs w:val="21"/>
        </w:rPr>
      </w:pPr>
      <w:r>
        <w:rPr>
          <w:rFonts w:hint="eastAsia" w:ascii="宋体" w:hAnsi="宋体" w:cs="宋体"/>
          <w:color w:val="auto"/>
          <w:szCs w:val="21"/>
        </w:rPr>
        <w:t>11、乙方因管理不善发生财物失窃应负赔偿责任。</w:t>
      </w:r>
    </w:p>
    <w:p w14:paraId="39F95B13">
      <w:pPr>
        <w:pStyle w:val="23"/>
        <w:spacing w:line="360" w:lineRule="exact"/>
        <w:ind w:left="823" w:leftChars="392"/>
        <w:rPr>
          <w:rFonts w:hint="eastAsia" w:ascii="宋体" w:hAnsi="宋体" w:cs="宋体"/>
          <w:color w:val="auto"/>
        </w:rPr>
      </w:pPr>
      <w:r>
        <w:rPr>
          <w:rFonts w:hint="eastAsia" w:ascii="宋体" w:hAnsi="宋体" w:cs="宋体"/>
          <w:color w:val="auto"/>
        </w:rPr>
        <w:t>12、涉及用工方面的劳务纠纷和劳动事故全部由乙方承担责任。</w:t>
      </w:r>
    </w:p>
    <w:p w14:paraId="52629100">
      <w:pPr>
        <w:spacing w:line="420" w:lineRule="exact"/>
        <w:ind w:left="823" w:leftChars="392"/>
        <w:rPr>
          <w:rFonts w:hint="eastAsia" w:ascii="宋体" w:hAnsi="宋体" w:cs="宋体"/>
          <w:color w:val="auto"/>
          <w:szCs w:val="21"/>
        </w:rPr>
      </w:pPr>
      <w:r>
        <w:rPr>
          <w:rFonts w:hint="eastAsia" w:ascii="宋体" w:hAnsi="宋体" w:cs="宋体"/>
          <w:color w:val="auto"/>
          <w:szCs w:val="21"/>
        </w:rPr>
        <w:t>13、本合同终止时，乙方必须</w:t>
      </w:r>
      <w:r>
        <w:rPr>
          <w:rFonts w:hint="eastAsia" w:ascii="宋体" w:hAnsi="宋体" w:cs="宋体"/>
          <w:color w:val="auto"/>
          <w:szCs w:val="21"/>
          <w:lang w:val="en-US" w:eastAsia="zh-CN"/>
        </w:rPr>
        <w:t>在合同终止后10日内</w:t>
      </w:r>
      <w:r>
        <w:rPr>
          <w:rFonts w:hint="eastAsia" w:ascii="宋体" w:hAnsi="宋体" w:cs="宋体"/>
          <w:color w:val="auto"/>
          <w:szCs w:val="21"/>
        </w:rPr>
        <w:t>向甲方移交原委托管理的全部物业及其各类管理档案、财务等资料；移交本物业的公共财产及由甲方提供的物质装备。如乙方拒绝移交以上物品，甲方有权</w:t>
      </w:r>
      <w:r>
        <w:rPr>
          <w:rFonts w:hint="eastAsia" w:ascii="宋体" w:hAnsi="宋体" w:cs="宋体"/>
          <w:color w:val="auto"/>
          <w:szCs w:val="21"/>
          <w:lang w:val="en-US" w:eastAsia="zh-CN"/>
        </w:rPr>
        <w:t>接物资原价</w:t>
      </w:r>
      <w:r>
        <w:rPr>
          <w:rFonts w:hint="eastAsia" w:ascii="宋体" w:hAnsi="宋体" w:cs="宋体"/>
          <w:color w:val="auto"/>
          <w:szCs w:val="21"/>
        </w:rPr>
        <w:t>从乙方的</w:t>
      </w:r>
      <w:r>
        <w:rPr>
          <w:rFonts w:hint="eastAsia" w:ascii="宋体" w:hAnsi="宋体" w:cs="宋体"/>
          <w:color w:val="auto"/>
          <w:szCs w:val="21"/>
          <w:lang w:val="en-US" w:eastAsia="zh-CN"/>
        </w:rPr>
        <w:t>未结费用</w:t>
      </w:r>
      <w:r>
        <w:rPr>
          <w:rFonts w:hint="eastAsia" w:ascii="宋体" w:hAnsi="宋体" w:cs="宋体"/>
          <w:color w:val="auto"/>
          <w:szCs w:val="21"/>
        </w:rPr>
        <w:t>中扣除。</w:t>
      </w:r>
    </w:p>
    <w:p w14:paraId="1628477D">
      <w:pPr>
        <w:spacing w:before="156" w:beforeLines="50" w:line="420" w:lineRule="exact"/>
        <w:ind w:left="411" w:hanging="410" w:hangingChars="195"/>
        <w:jc w:val="center"/>
        <w:rPr>
          <w:rFonts w:hint="eastAsia" w:ascii="宋体" w:hAnsi="宋体" w:cs="宋体"/>
          <w:b/>
          <w:bCs/>
          <w:color w:val="auto"/>
          <w:szCs w:val="21"/>
        </w:rPr>
      </w:pPr>
      <w:r>
        <w:rPr>
          <w:rFonts w:hint="eastAsia" w:ascii="宋体" w:hAnsi="宋体" w:cs="宋体"/>
          <w:b/>
          <w:bCs/>
          <w:color w:val="auto"/>
          <w:szCs w:val="21"/>
        </w:rPr>
        <w:t>第四章  管理目标</w:t>
      </w:r>
    </w:p>
    <w:p w14:paraId="210DA20A">
      <w:pPr>
        <w:spacing w:line="420" w:lineRule="exact"/>
        <w:ind w:left="1029" w:hanging="1025" w:hangingChars="488"/>
        <w:rPr>
          <w:rFonts w:hint="eastAsia" w:ascii="宋体" w:hAnsi="宋体" w:cs="宋体"/>
          <w:color w:val="auto"/>
          <w:szCs w:val="21"/>
        </w:rPr>
      </w:pPr>
      <w:r>
        <w:rPr>
          <w:rFonts w:hint="eastAsia" w:ascii="宋体" w:hAnsi="宋体" w:cs="宋体"/>
          <w:b/>
          <w:bCs/>
          <w:color w:val="auto"/>
          <w:szCs w:val="21"/>
        </w:rPr>
        <w:t xml:space="preserve">第十三条  </w:t>
      </w:r>
      <w:r>
        <w:rPr>
          <w:rFonts w:hint="eastAsia" w:ascii="宋体" w:hAnsi="宋体" w:cs="宋体"/>
          <w:color w:val="auto"/>
          <w:szCs w:val="21"/>
        </w:rPr>
        <w:t>乙方根据甲方的委托管理事项制定出本物业“管理分项标准”（各项维修、养护和管理的工作标准和考核标准），详见乙方的投标文件，甲方同意作为本合同的必备附件。</w:t>
      </w:r>
    </w:p>
    <w:p w14:paraId="5ACA060C">
      <w:pPr>
        <w:numPr>
          <w:ilvl w:val="0"/>
          <w:numId w:val="4"/>
        </w:numPr>
        <w:spacing w:before="156" w:beforeLines="50" w:line="420" w:lineRule="exact"/>
        <w:ind w:left="411" w:hanging="410" w:hangingChars="195"/>
        <w:jc w:val="center"/>
        <w:rPr>
          <w:rFonts w:hint="eastAsia" w:ascii="宋体" w:hAnsi="宋体" w:cs="宋体"/>
          <w:b/>
          <w:bCs/>
          <w:color w:val="auto"/>
          <w:szCs w:val="21"/>
        </w:rPr>
      </w:pPr>
      <w:r>
        <w:rPr>
          <w:rFonts w:hint="eastAsia" w:ascii="宋体" w:hAnsi="宋体" w:cs="宋体"/>
          <w:b/>
          <w:bCs/>
          <w:color w:val="auto"/>
          <w:szCs w:val="21"/>
        </w:rPr>
        <w:t>物业服务费用及其他费用</w:t>
      </w:r>
    </w:p>
    <w:p w14:paraId="7D5E8E8C">
      <w:pPr>
        <w:spacing w:line="420" w:lineRule="exact"/>
        <w:ind w:left="1029" w:hanging="1025" w:hangingChars="488"/>
        <w:rPr>
          <w:rFonts w:hint="eastAsia" w:ascii="宋体" w:hAnsi="宋体" w:cs="宋体"/>
          <w:bCs/>
          <w:color w:val="auto"/>
          <w:szCs w:val="21"/>
          <w:u w:val="none"/>
        </w:rPr>
      </w:pPr>
      <w:r>
        <w:rPr>
          <w:rFonts w:hint="eastAsia" w:ascii="宋体" w:hAnsi="宋体" w:cs="宋体"/>
          <w:b/>
          <w:bCs/>
          <w:color w:val="auto"/>
          <w:szCs w:val="21"/>
        </w:rPr>
        <w:t xml:space="preserve">第十四条 </w:t>
      </w:r>
      <w:r>
        <w:rPr>
          <w:rFonts w:hint="eastAsia" w:ascii="宋体" w:hAnsi="宋体" w:cs="宋体"/>
          <w:bCs/>
          <w:color w:val="auto"/>
          <w:szCs w:val="21"/>
        </w:rPr>
        <w:t xml:space="preserve"> </w:t>
      </w:r>
      <w:r>
        <w:rPr>
          <w:rFonts w:hint="eastAsia" w:ascii="宋体" w:hAnsi="宋体" w:cs="宋体"/>
          <w:color w:val="auto"/>
          <w:szCs w:val="21"/>
        </w:rPr>
        <w:t>本合同期限内的物业服务费</w:t>
      </w:r>
      <w:r>
        <w:rPr>
          <w:rFonts w:hint="eastAsia" w:ascii="宋体" w:hAnsi="宋体" w:cs="宋体"/>
          <w:bCs/>
          <w:color w:val="auto"/>
          <w:szCs w:val="21"/>
        </w:rPr>
        <w:t>总</w:t>
      </w:r>
      <w:r>
        <w:rPr>
          <w:rFonts w:hint="eastAsia" w:ascii="宋体" w:hAnsi="宋体" w:cs="宋体"/>
          <w:bCs/>
          <w:color w:val="auto"/>
          <w:szCs w:val="21"/>
          <w:u w:val="none"/>
        </w:rPr>
        <w:t>金额为（大写）：</w:t>
      </w:r>
    </w:p>
    <w:p w14:paraId="73EBDDF0">
      <w:pPr>
        <w:keepNext w:val="0"/>
        <w:keepLines w:val="0"/>
        <w:pageBreakBefore w:val="0"/>
        <w:widowControl w:val="0"/>
        <w:kinsoku/>
        <w:wordWrap/>
        <w:overflowPunct/>
        <w:topLinePunct w:val="0"/>
        <w:autoSpaceDE/>
        <w:autoSpaceDN/>
        <w:bidi w:val="0"/>
        <w:adjustRightInd/>
        <w:snapToGrid/>
        <w:spacing w:line="380" w:lineRule="exact"/>
        <w:ind w:left="1050" w:leftChars="500"/>
        <w:textAlignment w:val="auto"/>
        <w:rPr>
          <w:rFonts w:hint="eastAsia" w:ascii="宋体" w:hAnsi="宋体" w:cs="宋体"/>
          <w:color w:val="auto"/>
          <w:u w:val="none"/>
          <w:lang w:eastAsia="zh-CN"/>
        </w:rPr>
      </w:pPr>
      <w:r>
        <w:rPr>
          <w:rFonts w:hint="eastAsia" w:ascii="宋体" w:hAnsi="宋体" w:cs="宋体"/>
          <w:color w:val="auto"/>
          <w:u w:val="none"/>
        </w:rPr>
        <w:t>支付方式：</w:t>
      </w:r>
      <w:r>
        <w:rPr>
          <w:rFonts w:hint="eastAsia" w:ascii="宋体" w:hAnsi="宋体" w:cs="宋体"/>
          <w:color w:val="auto"/>
          <w:u w:val="none"/>
          <w:lang w:eastAsia="zh-CN"/>
        </w:rPr>
        <w:t>本合同期限内的物业服务费按月计收，采购人按季度以转账方式支付，于中标人提供相应金额的完税发票后20个工作日内转到中标人指定的银行账户。</w:t>
      </w:r>
    </w:p>
    <w:p w14:paraId="0AA7BAB9">
      <w:pPr>
        <w:spacing w:line="420" w:lineRule="exact"/>
        <w:ind w:left="1046" w:leftChars="498" w:firstLine="25" w:firstLineChars="12"/>
        <w:rPr>
          <w:rFonts w:hint="eastAsia" w:ascii="宋体" w:hAnsi="宋体" w:cs="宋体"/>
          <w:color w:val="auto"/>
          <w:szCs w:val="21"/>
          <w:lang w:val="en-US" w:eastAsia="zh-CN"/>
        </w:rPr>
      </w:pPr>
      <w:r>
        <w:rPr>
          <w:rFonts w:hint="eastAsia" w:ascii="宋体" w:hAnsi="宋体" w:cs="宋体"/>
          <w:color w:val="auto"/>
          <w:szCs w:val="21"/>
          <w:lang w:val="en-US" w:eastAsia="zh-CN"/>
        </w:rPr>
        <w:t>账户详情如下：</w:t>
      </w:r>
    </w:p>
    <w:p w14:paraId="2ED212B7">
      <w:pPr>
        <w:keepNext w:val="0"/>
        <w:keepLines w:val="0"/>
        <w:pageBreakBefore w:val="0"/>
        <w:widowControl w:val="0"/>
        <w:kinsoku/>
        <w:wordWrap/>
        <w:overflowPunct/>
        <w:topLinePunct w:val="0"/>
        <w:autoSpaceDE/>
        <w:autoSpaceDN/>
        <w:bidi w:val="0"/>
        <w:adjustRightInd/>
        <w:snapToGrid/>
        <w:spacing w:line="380" w:lineRule="exact"/>
        <w:ind w:left="1050" w:leftChars="500"/>
        <w:textAlignment w:val="auto"/>
        <w:rPr>
          <w:rFonts w:hint="eastAsia" w:ascii="宋体" w:hAnsi="宋体" w:cs="宋体"/>
          <w:color w:val="auto"/>
          <w:u w:val="none"/>
          <w:lang w:val="en-US" w:eastAsia="zh-CN"/>
        </w:rPr>
      </w:pPr>
      <w:r>
        <w:rPr>
          <w:rFonts w:hint="eastAsia" w:ascii="宋体" w:hAnsi="宋体" w:cs="宋体"/>
          <w:color w:val="auto"/>
          <w:u w:val="none"/>
          <w:lang w:val="en-US" w:eastAsia="zh-CN"/>
        </w:rPr>
        <w:t>户名：</w:t>
      </w:r>
    </w:p>
    <w:p w14:paraId="57E4ED82">
      <w:pPr>
        <w:keepNext w:val="0"/>
        <w:keepLines w:val="0"/>
        <w:pageBreakBefore w:val="0"/>
        <w:widowControl w:val="0"/>
        <w:kinsoku/>
        <w:wordWrap/>
        <w:overflowPunct/>
        <w:topLinePunct w:val="0"/>
        <w:autoSpaceDE/>
        <w:autoSpaceDN/>
        <w:bidi w:val="0"/>
        <w:adjustRightInd/>
        <w:snapToGrid/>
        <w:spacing w:line="380" w:lineRule="exact"/>
        <w:ind w:left="1050" w:leftChars="500"/>
        <w:textAlignment w:val="auto"/>
        <w:rPr>
          <w:rFonts w:hint="eastAsia" w:ascii="宋体" w:hAnsi="宋体" w:cs="宋体"/>
          <w:color w:val="auto"/>
          <w:u w:val="none"/>
          <w:lang w:val="en-US" w:eastAsia="zh-CN"/>
        </w:rPr>
      </w:pPr>
      <w:r>
        <w:rPr>
          <w:rFonts w:hint="eastAsia" w:ascii="宋体" w:hAnsi="宋体" w:cs="宋体"/>
          <w:color w:val="auto"/>
          <w:u w:val="none"/>
          <w:lang w:val="en-US" w:eastAsia="zh-CN"/>
        </w:rPr>
        <w:t>开户行：</w:t>
      </w:r>
    </w:p>
    <w:p w14:paraId="6656077E">
      <w:pPr>
        <w:keepNext w:val="0"/>
        <w:keepLines w:val="0"/>
        <w:pageBreakBefore w:val="0"/>
        <w:widowControl w:val="0"/>
        <w:kinsoku/>
        <w:wordWrap/>
        <w:overflowPunct/>
        <w:topLinePunct w:val="0"/>
        <w:autoSpaceDE/>
        <w:autoSpaceDN/>
        <w:bidi w:val="0"/>
        <w:adjustRightInd/>
        <w:snapToGrid/>
        <w:spacing w:line="380" w:lineRule="exact"/>
        <w:ind w:left="1050" w:leftChars="500"/>
        <w:textAlignment w:val="auto"/>
        <w:rPr>
          <w:rFonts w:hint="eastAsia" w:ascii="宋体" w:hAnsi="宋体" w:cs="宋体"/>
          <w:color w:val="auto"/>
          <w:u w:val="none"/>
          <w:lang w:val="en-US" w:eastAsia="zh-CN"/>
        </w:rPr>
      </w:pPr>
      <w:r>
        <w:rPr>
          <w:rFonts w:hint="eastAsia" w:ascii="宋体" w:hAnsi="宋体" w:cs="宋体"/>
          <w:color w:val="auto"/>
          <w:u w:val="none"/>
          <w:lang w:val="en-US" w:eastAsia="zh-CN"/>
        </w:rPr>
        <w:t>账号：</w:t>
      </w:r>
    </w:p>
    <w:p w14:paraId="40DCDB58">
      <w:pPr>
        <w:spacing w:line="420" w:lineRule="exact"/>
        <w:ind w:left="1029" w:hanging="1025" w:hangingChars="488"/>
        <w:rPr>
          <w:rFonts w:hint="eastAsia" w:ascii="宋体" w:hAnsi="宋体" w:cs="宋体"/>
          <w:color w:val="auto"/>
          <w:szCs w:val="21"/>
          <w:u w:val="single"/>
        </w:rPr>
      </w:pPr>
      <w:r>
        <w:rPr>
          <w:rFonts w:hint="eastAsia" w:ascii="宋体" w:hAnsi="宋体" w:cs="宋体"/>
          <w:b/>
          <w:bCs/>
          <w:color w:val="auto"/>
          <w:szCs w:val="21"/>
        </w:rPr>
        <w:t xml:space="preserve">第十五条  </w:t>
      </w:r>
      <w:r>
        <w:rPr>
          <w:rFonts w:hint="eastAsia" w:ascii="宋体" w:hAnsi="宋体" w:cs="宋体"/>
          <w:color w:val="auto"/>
          <w:szCs w:val="21"/>
        </w:rPr>
        <w:t>本合同期限内各项服务所产生的水电费、绿化植物更新补植费、外墙清洗费和房屋的所有部位、所有设施、设备、建（构）筑物的维修材料费及大、中维修、更新、改造费用如有的由甲方自行承担。</w:t>
      </w:r>
    </w:p>
    <w:p w14:paraId="089AA8BA">
      <w:pPr>
        <w:numPr>
          <w:ilvl w:val="0"/>
          <w:numId w:val="4"/>
        </w:numPr>
        <w:spacing w:before="156" w:beforeLines="50" w:line="420" w:lineRule="exact"/>
        <w:ind w:left="411" w:hanging="410" w:hangingChars="195"/>
        <w:jc w:val="center"/>
        <w:rPr>
          <w:rFonts w:hint="eastAsia" w:ascii="宋体" w:hAnsi="宋体" w:cs="宋体"/>
          <w:b/>
          <w:bCs/>
          <w:color w:val="auto"/>
          <w:szCs w:val="21"/>
        </w:rPr>
      </w:pPr>
      <w:r>
        <w:rPr>
          <w:rFonts w:hint="eastAsia" w:ascii="宋体" w:hAnsi="宋体" w:cs="宋体"/>
          <w:b/>
          <w:bCs/>
          <w:color w:val="auto"/>
          <w:szCs w:val="21"/>
        </w:rPr>
        <w:t>奖惩措施</w:t>
      </w:r>
    </w:p>
    <w:p w14:paraId="2A79B5ED">
      <w:pPr>
        <w:spacing w:line="420" w:lineRule="exact"/>
        <w:ind w:left="411" w:hanging="410" w:hangingChars="195"/>
        <w:rPr>
          <w:rFonts w:hint="eastAsia" w:ascii="宋体" w:hAnsi="宋体" w:cs="宋体"/>
          <w:color w:val="auto"/>
          <w:szCs w:val="21"/>
        </w:rPr>
      </w:pPr>
      <w:r>
        <w:rPr>
          <w:rFonts w:hint="eastAsia" w:ascii="宋体" w:hAnsi="宋体" w:cs="宋体"/>
          <w:b/>
          <w:bCs/>
          <w:color w:val="auto"/>
          <w:szCs w:val="21"/>
        </w:rPr>
        <w:t xml:space="preserve">第十六条  </w:t>
      </w:r>
      <w:r>
        <w:rPr>
          <w:rFonts w:hint="eastAsia" w:ascii="宋体" w:hAnsi="宋体" w:cs="宋体"/>
          <w:color w:val="auto"/>
          <w:szCs w:val="21"/>
        </w:rPr>
        <w:t>乙方未完成合同规定的各项管理目标，甲方根据乙方投标文件中相关条款进行处理。</w:t>
      </w:r>
    </w:p>
    <w:p w14:paraId="6E0A2858">
      <w:pPr>
        <w:spacing w:line="420" w:lineRule="exact"/>
        <w:ind w:left="1029" w:hanging="1025" w:hangingChars="488"/>
        <w:rPr>
          <w:rFonts w:hint="eastAsia" w:ascii="宋体" w:hAnsi="宋体" w:cs="宋体"/>
          <w:color w:val="auto"/>
          <w:szCs w:val="21"/>
        </w:rPr>
      </w:pPr>
      <w:r>
        <w:rPr>
          <w:rFonts w:hint="eastAsia" w:ascii="宋体" w:hAnsi="宋体" w:cs="宋体"/>
          <w:b/>
          <w:bCs/>
          <w:color w:val="auto"/>
          <w:szCs w:val="21"/>
        </w:rPr>
        <w:t xml:space="preserve">第十七条  </w:t>
      </w:r>
      <w:r>
        <w:rPr>
          <w:rFonts w:hint="eastAsia" w:ascii="宋体" w:hAnsi="宋体" w:cs="宋体"/>
          <w:color w:val="auto"/>
          <w:szCs w:val="21"/>
        </w:rPr>
        <w:t>合同期满后，乙方可参加甲方的管理招投标并在同等条件下优先获得管理权，但根据法规政策或主管部门规定被取消投标资格或优先管理资格的除外。</w:t>
      </w:r>
    </w:p>
    <w:p w14:paraId="79EDB554">
      <w:pPr>
        <w:spacing w:line="420" w:lineRule="exact"/>
        <w:ind w:left="409" w:hanging="409" w:hangingChars="195"/>
        <w:rPr>
          <w:rFonts w:hint="eastAsia" w:ascii="宋体" w:hAnsi="宋体" w:cs="宋体"/>
          <w:color w:val="auto"/>
          <w:szCs w:val="21"/>
        </w:rPr>
      </w:pPr>
    </w:p>
    <w:p w14:paraId="557BB8FA">
      <w:pPr>
        <w:spacing w:before="156" w:beforeLines="50" w:line="420" w:lineRule="exact"/>
        <w:ind w:left="411" w:hanging="410" w:hangingChars="195"/>
        <w:jc w:val="center"/>
        <w:rPr>
          <w:rFonts w:hint="eastAsia" w:ascii="宋体" w:hAnsi="宋体" w:cs="宋体"/>
          <w:b/>
          <w:bCs/>
          <w:color w:val="auto"/>
          <w:szCs w:val="21"/>
        </w:rPr>
      </w:pPr>
      <w:r>
        <w:rPr>
          <w:rFonts w:hint="eastAsia" w:ascii="宋体" w:hAnsi="宋体" w:cs="宋体"/>
          <w:b/>
          <w:bCs/>
          <w:color w:val="auto"/>
          <w:szCs w:val="21"/>
        </w:rPr>
        <w:t>第七章  违约责任</w:t>
      </w:r>
    </w:p>
    <w:p w14:paraId="7F18D03C">
      <w:pPr>
        <w:spacing w:line="420" w:lineRule="exact"/>
        <w:ind w:left="1029" w:hanging="1025" w:hangingChars="488"/>
        <w:rPr>
          <w:rFonts w:hint="eastAsia" w:ascii="宋体" w:hAnsi="宋体" w:cs="宋体"/>
          <w:color w:val="auto"/>
          <w:szCs w:val="21"/>
        </w:rPr>
      </w:pPr>
      <w:r>
        <w:rPr>
          <w:rFonts w:hint="eastAsia" w:ascii="宋体" w:hAnsi="宋体" w:cs="宋体"/>
          <w:b/>
          <w:bCs/>
          <w:color w:val="auto"/>
          <w:szCs w:val="21"/>
        </w:rPr>
        <w:t xml:space="preserve">第十八条  </w:t>
      </w:r>
      <w:r>
        <w:rPr>
          <w:rFonts w:hint="eastAsia" w:ascii="宋体" w:hAnsi="宋体" w:cs="宋体"/>
          <w:color w:val="auto"/>
          <w:szCs w:val="21"/>
        </w:rPr>
        <w:t>如因乙方原因，造成不能完成管理目标或直接造成甲方经济损失的，乙方应给予甲方相应</w:t>
      </w:r>
      <w:r>
        <w:rPr>
          <w:rFonts w:hint="eastAsia" w:ascii="宋体" w:hAnsi="宋体" w:cs="宋体"/>
          <w:color w:val="auto"/>
          <w:szCs w:val="21"/>
          <w:lang w:val="en-US" w:eastAsia="zh-CN"/>
        </w:rPr>
        <w:t>赔</w:t>
      </w:r>
      <w:r>
        <w:rPr>
          <w:rFonts w:hint="eastAsia" w:ascii="宋体" w:hAnsi="宋体" w:cs="宋体"/>
          <w:color w:val="auto"/>
          <w:szCs w:val="21"/>
        </w:rPr>
        <w:t>偿。甲方有权要求乙方限期整改，并有权终止合同。</w:t>
      </w:r>
    </w:p>
    <w:p w14:paraId="215A8CA7">
      <w:pPr>
        <w:spacing w:line="420" w:lineRule="exact"/>
        <w:ind w:left="1029" w:hanging="1025" w:hangingChars="488"/>
        <w:rPr>
          <w:rFonts w:hint="eastAsia" w:ascii="宋体" w:hAnsi="宋体" w:cs="宋体"/>
          <w:color w:val="auto"/>
          <w:szCs w:val="21"/>
        </w:rPr>
      </w:pPr>
      <w:r>
        <w:rPr>
          <w:rFonts w:hint="eastAsia" w:ascii="宋体" w:hAnsi="宋体" w:cs="宋体"/>
          <w:b/>
          <w:bCs/>
          <w:color w:val="auto"/>
          <w:szCs w:val="21"/>
        </w:rPr>
        <w:t xml:space="preserve">第十九条  </w:t>
      </w:r>
      <w:r>
        <w:rPr>
          <w:rFonts w:hint="eastAsia" w:ascii="宋体" w:hAnsi="宋体" w:cs="宋体"/>
          <w:color w:val="auto"/>
          <w:szCs w:val="21"/>
        </w:rPr>
        <w:t xml:space="preserve">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 </w:t>
      </w:r>
    </w:p>
    <w:p w14:paraId="1EC04208">
      <w:pPr>
        <w:pStyle w:val="23"/>
        <w:spacing w:line="440" w:lineRule="atLeast"/>
        <w:ind w:left="1029" w:hanging="1025" w:hangingChars="488"/>
        <w:rPr>
          <w:rFonts w:hint="eastAsia" w:ascii="宋体" w:hAnsi="宋体" w:cs="宋体"/>
          <w:color w:val="auto"/>
        </w:rPr>
      </w:pPr>
      <w:r>
        <w:rPr>
          <w:rFonts w:hint="eastAsia" w:ascii="宋体" w:hAnsi="宋体" w:cs="宋体"/>
          <w:b/>
          <w:bCs/>
          <w:color w:val="auto"/>
        </w:rPr>
        <w:t xml:space="preserve">第二十条  </w:t>
      </w:r>
      <w:r>
        <w:rPr>
          <w:rFonts w:hint="eastAsia" w:ascii="宋体" w:hAnsi="宋体" w:cs="宋体"/>
          <w:bCs/>
          <w:color w:val="auto"/>
        </w:rPr>
        <w:t>因乙方</w:t>
      </w:r>
      <w:r>
        <w:rPr>
          <w:rFonts w:hint="eastAsia" w:ascii="宋体" w:hAnsi="宋体" w:cs="宋体"/>
          <w:color w:val="auto"/>
        </w:rPr>
        <w:t>安全巡查不到位，出现火灾，外来人员混入办公楼引起重大失窃、暴力伤害本办公楼人员，或破坏办公楼设施；保洁工作不到位，将按照有关法律法规及市有关部门的规定进行警告、处罚等。</w:t>
      </w:r>
    </w:p>
    <w:p w14:paraId="7483AE4E">
      <w:pPr>
        <w:spacing w:before="156" w:beforeLines="50" w:line="420" w:lineRule="exact"/>
        <w:ind w:left="411" w:hanging="410" w:hangingChars="195"/>
        <w:jc w:val="center"/>
        <w:rPr>
          <w:rFonts w:hint="eastAsia" w:ascii="宋体" w:hAnsi="宋体" w:cs="宋体"/>
          <w:b/>
          <w:bCs/>
          <w:color w:val="auto"/>
          <w:szCs w:val="21"/>
        </w:rPr>
      </w:pPr>
      <w:r>
        <w:rPr>
          <w:rFonts w:hint="eastAsia" w:ascii="宋体" w:hAnsi="宋体" w:cs="宋体"/>
          <w:b/>
          <w:bCs/>
          <w:color w:val="auto"/>
          <w:szCs w:val="21"/>
        </w:rPr>
        <w:t>第八章  附则及委托的有关事项的说明</w:t>
      </w:r>
    </w:p>
    <w:p w14:paraId="5D8791B4">
      <w:pPr>
        <w:spacing w:line="420" w:lineRule="exact"/>
        <w:ind w:left="1337" w:hanging="1332" w:hangingChars="634"/>
        <w:rPr>
          <w:rFonts w:hint="eastAsia" w:ascii="宋体" w:hAnsi="宋体" w:cs="宋体"/>
          <w:color w:val="auto"/>
          <w:szCs w:val="21"/>
        </w:rPr>
      </w:pPr>
      <w:r>
        <w:rPr>
          <w:rFonts w:hint="eastAsia" w:ascii="宋体" w:hAnsi="宋体" w:cs="宋体"/>
          <w:b/>
          <w:bCs/>
          <w:color w:val="auto"/>
          <w:szCs w:val="21"/>
        </w:rPr>
        <w:t xml:space="preserve">第二十一条  </w:t>
      </w:r>
      <w:r>
        <w:rPr>
          <w:rFonts w:hint="eastAsia" w:ascii="宋体" w:hAnsi="宋体" w:cs="宋体"/>
          <w:color w:val="auto"/>
          <w:szCs w:val="21"/>
        </w:rPr>
        <w:t>本合同期限内甲乙双方在</w:t>
      </w:r>
      <w:r>
        <w:rPr>
          <w:rFonts w:hint="eastAsia" w:ascii="宋体" w:hAnsi="宋体" w:cs="宋体"/>
          <w:color w:val="auto"/>
          <w:szCs w:val="21"/>
          <w:u w:val="none"/>
        </w:rPr>
        <w:t>未有书面通知前，甲方暂以</w:t>
      </w:r>
      <w:r>
        <w:rPr>
          <w:rFonts w:hint="eastAsia" w:ascii="宋体" w:hAnsi="宋体" w:cs="宋体"/>
          <w:color w:val="auto"/>
          <w:szCs w:val="21"/>
          <w:u w:val="none"/>
          <w:lang w:val="en-US" w:eastAsia="zh-CN"/>
        </w:rPr>
        <w:t>：</w:t>
      </w:r>
      <w:r>
        <w:rPr>
          <w:rFonts w:hint="eastAsia" w:ascii="宋体" w:hAnsi="宋体" w:cs="宋体"/>
          <w:color w:val="auto"/>
          <w:szCs w:val="21"/>
          <w:u w:val="single"/>
          <w:lang w:val="en-US" w:eastAsia="zh-CN"/>
        </w:rPr>
        <w:t xml:space="preserve">    </w:t>
      </w:r>
      <w:r>
        <w:rPr>
          <w:rFonts w:hint="eastAsia" w:ascii="宋体" w:hAnsi="宋体" w:cs="宋体"/>
          <w:color w:val="auto"/>
          <w:szCs w:val="21"/>
          <w:u w:val="none"/>
        </w:rPr>
        <w:t>，乙方</w:t>
      </w:r>
      <w:r>
        <w:rPr>
          <w:rFonts w:hint="eastAsia" w:ascii="宋体" w:hAnsi="宋体" w:cs="宋体"/>
          <w:color w:val="auto"/>
          <w:szCs w:val="21"/>
          <w:u w:val="none"/>
          <w:lang w:eastAsia="zh-CN"/>
        </w:rPr>
        <w:t>派一名代表</w:t>
      </w:r>
      <w:r>
        <w:rPr>
          <w:rFonts w:hint="eastAsia" w:ascii="宋体" w:hAnsi="宋体" w:cs="宋体"/>
          <w:color w:val="auto"/>
          <w:szCs w:val="21"/>
          <w:u w:val="none"/>
        </w:rPr>
        <w:t>作为双方的全权代表进行沟通，以避免多头决策而导致工作质量、效率下降。</w:t>
      </w:r>
    </w:p>
    <w:p w14:paraId="47FD3CD8">
      <w:pPr>
        <w:spacing w:line="420" w:lineRule="exact"/>
        <w:ind w:left="1233" w:hanging="1229" w:hangingChars="585"/>
        <w:rPr>
          <w:rFonts w:hint="eastAsia" w:ascii="宋体" w:hAnsi="宋体" w:cs="宋体"/>
          <w:b/>
          <w:bCs/>
          <w:color w:val="auto"/>
          <w:szCs w:val="21"/>
        </w:rPr>
      </w:pPr>
      <w:r>
        <w:rPr>
          <w:rFonts w:hint="eastAsia" w:ascii="宋体" w:hAnsi="宋体" w:cs="宋体"/>
          <w:b/>
          <w:bCs/>
          <w:color w:val="auto"/>
          <w:szCs w:val="21"/>
        </w:rPr>
        <w:t xml:space="preserve">第二十二条  </w:t>
      </w:r>
      <w:r>
        <w:rPr>
          <w:rFonts w:hint="eastAsia" w:ascii="宋体" w:hAnsi="宋体" w:cs="宋体"/>
          <w:color w:val="auto"/>
          <w:szCs w:val="21"/>
        </w:rPr>
        <w:t>甲方将对乙方</w:t>
      </w:r>
      <w:r>
        <w:rPr>
          <w:rFonts w:hint="eastAsia" w:ascii="宋体" w:hAnsi="宋体" w:cs="宋体"/>
          <w:color w:val="auto"/>
          <w:szCs w:val="21"/>
          <w:lang w:val="en-US" w:eastAsia="zh-CN"/>
        </w:rPr>
        <w:t>进场一个月后</w:t>
      </w:r>
      <w:r>
        <w:rPr>
          <w:rFonts w:hint="eastAsia" w:ascii="宋体" w:hAnsi="宋体" w:cs="宋体"/>
          <w:color w:val="auto"/>
          <w:szCs w:val="21"/>
        </w:rPr>
        <w:t>进行一次全面的考核评定，如因乙方管理不善，造成重大经济损失或管理失误，除本合同规定外甲方有权终止合同，如考核评定合格则本合同继续执行。</w:t>
      </w:r>
    </w:p>
    <w:p w14:paraId="6A9AACA9">
      <w:pPr>
        <w:spacing w:line="420" w:lineRule="exact"/>
        <w:ind w:left="1233" w:hanging="1229" w:hangingChars="585"/>
        <w:rPr>
          <w:rFonts w:hint="eastAsia" w:ascii="宋体" w:hAnsi="宋体" w:cs="宋体"/>
          <w:color w:val="auto"/>
          <w:szCs w:val="21"/>
        </w:rPr>
      </w:pPr>
      <w:r>
        <w:rPr>
          <w:rFonts w:hint="eastAsia" w:ascii="宋体" w:hAnsi="宋体" w:cs="宋体"/>
          <w:b/>
          <w:bCs/>
          <w:color w:val="auto"/>
          <w:szCs w:val="21"/>
        </w:rPr>
        <w:t xml:space="preserve">第二十三条  </w:t>
      </w:r>
      <w:r>
        <w:rPr>
          <w:rFonts w:hint="eastAsia" w:ascii="宋体" w:hAnsi="宋体" w:cs="宋体"/>
          <w:color w:val="auto"/>
          <w:szCs w:val="21"/>
        </w:rPr>
        <w:t>双方可对本合同的条款进行修订更改或补充，以书面签订补充协议，补充协议与本合同具有同等效力。</w:t>
      </w:r>
    </w:p>
    <w:p w14:paraId="7244E68F">
      <w:pPr>
        <w:spacing w:line="420" w:lineRule="exact"/>
        <w:ind w:left="1233" w:hanging="1229" w:hangingChars="585"/>
        <w:rPr>
          <w:rFonts w:hint="eastAsia" w:ascii="宋体" w:hAnsi="宋体" w:cs="宋体"/>
          <w:color w:val="auto"/>
          <w:szCs w:val="21"/>
        </w:rPr>
      </w:pPr>
      <w:r>
        <w:rPr>
          <w:rFonts w:hint="eastAsia" w:ascii="宋体" w:hAnsi="宋体" w:cs="宋体"/>
          <w:b/>
          <w:bCs/>
          <w:color w:val="auto"/>
          <w:szCs w:val="21"/>
        </w:rPr>
        <w:t xml:space="preserve">第二十四条  </w:t>
      </w:r>
      <w:r>
        <w:rPr>
          <w:rFonts w:hint="eastAsia" w:ascii="宋体" w:hAnsi="宋体" w:cs="宋体"/>
          <w:color w:val="auto"/>
          <w:szCs w:val="21"/>
        </w:rPr>
        <w:t>本合同执行期间，如遇不可抗力，致使合同无法履行时，双方均不承担违约责任并按有关法规政策规定及时协商处理。</w:t>
      </w:r>
    </w:p>
    <w:p w14:paraId="346F6DD9">
      <w:pPr>
        <w:spacing w:line="420" w:lineRule="exact"/>
        <w:ind w:left="1233" w:hanging="1229" w:hangingChars="585"/>
        <w:rPr>
          <w:rFonts w:hint="eastAsia" w:ascii="宋体" w:hAnsi="宋体" w:cs="宋体"/>
          <w:color w:val="auto"/>
          <w:szCs w:val="21"/>
        </w:rPr>
      </w:pPr>
      <w:r>
        <w:rPr>
          <w:rFonts w:hint="eastAsia" w:ascii="宋体" w:hAnsi="宋体" w:cs="宋体"/>
          <w:b/>
          <w:bCs/>
          <w:color w:val="auto"/>
          <w:szCs w:val="21"/>
        </w:rPr>
        <w:t xml:space="preserve">第二十五条  </w:t>
      </w:r>
      <w:r>
        <w:rPr>
          <w:rFonts w:hint="eastAsia" w:ascii="宋体" w:hAnsi="宋体" w:cs="宋体"/>
          <w:color w:val="auto"/>
          <w:szCs w:val="21"/>
        </w:rPr>
        <w:t xml:space="preserve">本合同在履行中如发生争议，双方应协商解决，协商不成时，提物业管理服务主管部门调解，调解不成的，可向合同签署地的人民法院起诉。 </w:t>
      </w:r>
    </w:p>
    <w:p w14:paraId="482EEA2D">
      <w:pPr>
        <w:spacing w:line="420" w:lineRule="exact"/>
        <w:ind w:left="1233" w:hanging="1229" w:hangingChars="585"/>
        <w:rPr>
          <w:rFonts w:hint="eastAsia" w:ascii="宋体" w:hAnsi="宋体" w:cs="宋体"/>
          <w:color w:val="auto"/>
          <w:szCs w:val="21"/>
        </w:rPr>
      </w:pPr>
      <w:r>
        <w:rPr>
          <w:rFonts w:hint="eastAsia" w:ascii="宋体" w:hAnsi="宋体" w:cs="宋体"/>
          <w:b/>
          <w:bCs/>
          <w:color w:val="auto"/>
          <w:szCs w:val="21"/>
        </w:rPr>
        <w:t xml:space="preserve">第二十六条  </w:t>
      </w:r>
      <w:r>
        <w:rPr>
          <w:rFonts w:hint="eastAsia" w:ascii="宋体" w:hAnsi="宋体" w:cs="宋体"/>
          <w:color w:val="auto"/>
          <w:szCs w:val="21"/>
        </w:rPr>
        <w:t>本合同之附件均为合同有效组成部分；本合同及其附件内，空格部分填写的文字与印刷文字具有同等效力。</w:t>
      </w:r>
    </w:p>
    <w:p w14:paraId="6DEC6E7A">
      <w:pPr>
        <w:spacing w:line="420" w:lineRule="exact"/>
        <w:ind w:left="1233" w:hanging="1229" w:hangingChars="585"/>
        <w:rPr>
          <w:rFonts w:hint="eastAsia" w:ascii="宋体" w:hAnsi="宋体" w:cs="宋体"/>
          <w:color w:val="auto"/>
          <w:szCs w:val="21"/>
        </w:rPr>
      </w:pPr>
      <w:r>
        <w:rPr>
          <w:rFonts w:hint="eastAsia" w:ascii="宋体" w:hAnsi="宋体" w:cs="宋体"/>
          <w:b/>
          <w:bCs/>
          <w:color w:val="auto"/>
          <w:szCs w:val="21"/>
        </w:rPr>
        <w:t xml:space="preserve">第二十七条  </w:t>
      </w:r>
      <w:r>
        <w:rPr>
          <w:rFonts w:hint="eastAsia" w:ascii="宋体" w:hAnsi="宋体" w:cs="宋体"/>
          <w:color w:val="auto"/>
          <w:szCs w:val="21"/>
        </w:rPr>
        <w:t>本合同及其附件和补充协议中未规定的事项，均遵照中华人民共和国有关法律、法规和政策执行。</w:t>
      </w:r>
    </w:p>
    <w:p w14:paraId="0AE166B2">
      <w:pPr>
        <w:spacing w:line="420" w:lineRule="exact"/>
        <w:ind w:left="1233" w:hanging="1229" w:hangingChars="585"/>
        <w:rPr>
          <w:rFonts w:hint="eastAsia" w:ascii="宋体" w:hAnsi="宋体" w:cs="宋体"/>
          <w:b w:val="0"/>
          <w:bCs w:val="0"/>
          <w:color w:val="auto"/>
          <w:szCs w:val="21"/>
        </w:rPr>
      </w:pPr>
      <w:r>
        <w:rPr>
          <w:rFonts w:hint="eastAsia" w:ascii="宋体" w:hAnsi="宋体" w:cs="宋体"/>
          <w:b/>
          <w:bCs/>
          <w:color w:val="auto"/>
          <w:szCs w:val="21"/>
        </w:rPr>
        <w:t xml:space="preserve">第二十八条  </w:t>
      </w:r>
      <w:r>
        <w:rPr>
          <w:rFonts w:hint="eastAsia" w:ascii="宋体" w:hAnsi="宋体" w:cs="宋体"/>
          <w:b w:val="0"/>
          <w:bCs w:val="0"/>
          <w:color w:val="auto"/>
          <w:szCs w:val="21"/>
        </w:rPr>
        <w:t>如乙方在投标文件中承诺派驻的所有人员不能按时到位，甲方有权取消合同。</w:t>
      </w:r>
    </w:p>
    <w:p w14:paraId="58AB990A">
      <w:pPr>
        <w:spacing w:line="420" w:lineRule="exact"/>
        <w:ind w:left="1233" w:hanging="1229" w:hangingChars="585"/>
        <w:rPr>
          <w:rFonts w:hint="eastAsia" w:ascii="宋体" w:hAnsi="宋体" w:cs="宋体"/>
          <w:color w:val="auto"/>
          <w:szCs w:val="21"/>
        </w:rPr>
      </w:pPr>
      <w:r>
        <w:rPr>
          <w:rFonts w:hint="eastAsia" w:ascii="宋体" w:hAnsi="宋体" w:cs="宋体"/>
          <w:b/>
          <w:bCs/>
          <w:color w:val="auto"/>
          <w:szCs w:val="21"/>
        </w:rPr>
        <w:t xml:space="preserve">第二十九条  </w:t>
      </w:r>
      <w:r>
        <w:rPr>
          <w:rFonts w:hint="eastAsia" w:ascii="宋体" w:hAnsi="宋体" w:cs="宋体"/>
          <w:color w:val="auto"/>
          <w:szCs w:val="21"/>
        </w:rPr>
        <w:t>本合同一式五份，甲方执二份，乙方执一份、政府采购监督管理部门及</w:t>
      </w:r>
      <w:r>
        <w:rPr>
          <w:rFonts w:hint="eastAsia" w:ascii="宋体" w:hAnsi="宋体" w:cs="宋体"/>
          <w:color w:val="auto"/>
          <w:szCs w:val="21"/>
          <w:lang w:val="en-US" w:eastAsia="zh-CN"/>
        </w:rPr>
        <w:t>招标代理机构</w:t>
      </w:r>
      <w:r>
        <w:rPr>
          <w:rFonts w:hint="eastAsia" w:ascii="宋体" w:hAnsi="宋体" w:cs="宋体"/>
          <w:color w:val="auto"/>
          <w:szCs w:val="21"/>
        </w:rPr>
        <w:t>各执一份，具有同等法律效力。</w:t>
      </w:r>
    </w:p>
    <w:p w14:paraId="4C02B656">
      <w:pPr>
        <w:spacing w:line="420" w:lineRule="exact"/>
        <w:ind w:left="1233" w:hanging="1229" w:hangingChars="585"/>
        <w:rPr>
          <w:rFonts w:hint="eastAsia" w:ascii="宋体" w:hAnsi="宋体" w:cs="宋体"/>
          <w:color w:val="auto"/>
          <w:szCs w:val="21"/>
        </w:rPr>
      </w:pPr>
      <w:r>
        <w:rPr>
          <w:rFonts w:hint="eastAsia" w:ascii="宋体" w:hAnsi="宋体" w:cs="宋体"/>
          <w:b/>
          <w:bCs/>
          <w:color w:val="auto"/>
          <w:szCs w:val="21"/>
        </w:rPr>
        <w:t xml:space="preserve">第二十九条  </w:t>
      </w:r>
      <w:r>
        <w:rPr>
          <w:rFonts w:hint="eastAsia" w:ascii="宋体" w:hAnsi="宋体" w:cs="宋体"/>
          <w:color w:val="auto"/>
          <w:szCs w:val="21"/>
        </w:rPr>
        <w:t>本合同自签订之日起生效。</w:t>
      </w:r>
    </w:p>
    <w:p w14:paraId="0A36D9EE">
      <w:pPr>
        <w:pStyle w:val="13"/>
        <w:spacing w:line="420" w:lineRule="exact"/>
        <w:ind w:firstLine="420"/>
        <w:rPr>
          <w:rFonts w:hint="eastAsia" w:hAnsi="宋体" w:cs="宋体"/>
          <w:color w:val="auto"/>
        </w:rPr>
      </w:pPr>
    </w:p>
    <w:p w14:paraId="4580BEC3">
      <w:pPr>
        <w:pStyle w:val="13"/>
        <w:spacing w:line="420" w:lineRule="exact"/>
        <w:rPr>
          <w:rFonts w:hint="eastAsia" w:hAnsi="宋体" w:eastAsia="宋体" w:cs="宋体"/>
          <w:color w:val="auto"/>
          <w:sz w:val="21"/>
          <w:szCs w:val="21"/>
          <w:lang w:eastAsia="zh-CN"/>
        </w:rPr>
      </w:pPr>
      <w:r>
        <w:rPr>
          <w:rFonts w:hint="eastAsia" w:hAnsi="宋体" w:cs="宋体"/>
          <w:color w:val="auto"/>
          <w:sz w:val="21"/>
          <w:szCs w:val="21"/>
        </w:rPr>
        <w:t xml:space="preserve">甲方名称及公章：    </w:t>
      </w:r>
      <w:r>
        <w:rPr>
          <w:rFonts w:hint="eastAsia" w:hAnsi="宋体" w:eastAsia="宋体" w:cs="宋体"/>
          <w:color w:val="auto"/>
          <w:sz w:val="21"/>
          <w:szCs w:val="21"/>
          <w:lang w:val="en-US" w:eastAsia="zh-CN"/>
        </w:rPr>
        <w:t xml:space="preserve">                           </w:t>
      </w:r>
      <w:r>
        <w:rPr>
          <w:rFonts w:hint="eastAsia" w:hAnsi="宋体" w:cs="宋体"/>
          <w:color w:val="auto"/>
          <w:sz w:val="21"/>
          <w:szCs w:val="21"/>
        </w:rPr>
        <w:t>乙方名称及公章：</w:t>
      </w:r>
    </w:p>
    <w:p w14:paraId="1F80E5CD">
      <w:pPr>
        <w:pStyle w:val="13"/>
        <w:spacing w:line="420" w:lineRule="exact"/>
        <w:rPr>
          <w:rFonts w:hint="eastAsia" w:hAnsi="宋体" w:cs="宋体"/>
          <w:color w:val="auto"/>
          <w:sz w:val="21"/>
          <w:szCs w:val="21"/>
        </w:rPr>
      </w:pPr>
      <w:r>
        <w:rPr>
          <w:rFonts w:hint="eastAsia" w:hAnsi="宋体" w:cs="宋体"/>
          <w:color w:val="auto"/>
          <w:sz w:val="21"/>
          <w:szCs w:val="21"/>
        </w:rPr>
        <w:t xml:space="preserve">法定代表人                       </w:t>
      </w:r>
      <w:r>
        <w:rPr>
          <w:rFonts w:hint="eastAsia" w:hAnsi="宋体" w:cs="宋体"/>
          <w:color w:val="auto"/>
          <w:sz w:val="21"/>
          <w:szCs w:val="21"/>
          <w:lang w:val="en-US" w:eastAsia="zh-CN"/>
        </w:rPr>
        <w:t xml:space="preserve">     </w:t>
      </w:r>
      <w:r>
        <w:rPr>
          <w:rFonts w:hint="eastAsia" w:hAnsi="宋体" w:cs="宋体"/>
          <w:color w:val="auto"/>
          <w:sz w:val="21"/>
          <w:szCs w:val="21"/>
        </w:rPr>
        <w:t xml:space="preserve">      </w:t>
      </w:r>
      <w:r>
        <w:rPr>
          <w:rFonts w:hint="eastAsia" w:hAnsi="宋体" w:cs="宋体"/>
          <w:color w:val="auto"/>
          <w:sz w:val="21"/>
          <w:szCs w:val="21"/>
          <w:lang w:val="en-US" w:eastAsia="zh-CN"/>
        </w:rPr>
        <w:t xml:space="preserve">  </w:t>
      </w:r>
      <w:r>
        <w:rPr>
          <w:rFonts w:hint="eastAsia" w:hAnsi="宋体" w:cs="宋体"/>
          <w:color w:val="auto"/>
          <w:sz w:val="21"/>
          <w:szCs w:val="21"/>
        </w:rPr>
        <w:t xml:space="preserve"> </w:t>
      </w:r>
      <w:r>
        <w:rPr>
          <w:rFonts w:hint="eastAsia" w:hAnsi="宋体" w:cs="宋体"/>
          <w:color w:val="auto"/>
          <w:sz w:val="21"/>
          <w:szCs w:val="21"/>
          <w:lang w:val="en-US" w:eastAsia="zh-CN"/>
        </w:rPr>
        <w:t xml:space="preserve"> </w:t>
      </w:r>
      <w:r>
        <w:rPr>
          <w:rFonts w:hint="eastAsia" w:hAnsi="宋体" w:cs="宋体"/>
          <w:color w:val="auto"/>
          <w:sz w:val="21"/>
          <w:szCs w:val="21"/>
        </w:rPr>
        <w:t xml:space="preserve">法定代表人 </w:t>
      </w:r>
    </w:p>
    <w:p w14:paraId="77C6F9E2">
      <w:pPr>
        <w:pStyle w:val="13"/>
        <w:spacing w:line="420" w:lineRule="exact"/>
        <w:rPr>
          <w:rFonts w:hint="eastAsia" w:hAnsi="宋体" w:cs="宋体"/>
          <w:color w:val="auto"/>
          <w:sz w:val="21"/>
          <w:szCs w:val="21"/>
        </w:rPr>
      </w:pPr>
      <w:r>
        <w:rPr>
          <w:rFonts w:hint="eastAsia" w:hAnsi="宋体" w:cs="宋体"/>
          <w:color w:val="auto"/>
          <w:sz w:val="21"/>
          <w:szCs w:val="21"/>
        </w:rPr>
        <w:t xml:space="preserve">或委托代理人：                     </w:t>
      </w:r>
      <w:r>
        <w:rPr>
          <w:rFonts w:hint="eastAsia" w:hAnsi="宋体" w:cs="宋体"/>
          <w:color w:val="auto"/>
          <w:sz w:val="21"/>
          <w:szCs w:val="21"/>
          <w:lang w:val="en-US" w:eastAsia="zh-CN"/>
        </w:rPr>
        <w:t xml:space="preserve">     </w:t>
      </w:r>
      <w:r>
        <w:rPr>
          <w:rFonts w:hint="eastAsia" w:hAnsi="宋体" w:cs="宋体"/>
          <w:color w:val="auto"/>
          <w:sz w:val="21"/>
          <w:szCs w:val="21"/>
        </w:rPr>
        <w:t xml:space="preserve">   </w:t>
      </w:r>
      <w:r>
        <w:rPr>
          <w:rFonts w:hint="eastAsia" w:hAnsi="宋体" w:cs="宋体"/>
          <w:color w:val="auto"/>
          <w:sz w:val="21"/>
          <w:szCs w:val="21"/>
          <w:lang w:val="en-US" w:eastAsia="zh-CN"/>
        </w:rPr>
        <w:t xml:space="preserve">   </w:t>
      </w:r>
      <w:r>
        <w:rPr>
          <w:rFonts w:hint="eastAsia" w:hAnsi="宋体" w:cs="宋体"/>
          <w:color w:val="auto"/>
          <w:sz w:val="21"/>
          <w:szCs w:val="21"/>
        </w:rPr>
        <w:t xml:space="preserve">  或委托代理人：</w:t>
      </w:r>
    </w:p>
    <w:p w14:paraId="3070B955">
      <w:pPr>
        <w:pStyle w:val="13"/>
        <w:spacing w:line="420" w:lineRule="exact"/>
        <w:ind w:left="6300" w:hanging="6300" w:hangingChars="3000"/>
        <w:rPr>
          <w:rFonts w:hint="default" w:hAnsi="宋体" w:eastAsia="宋体" w:cs="宋体"/>
          <w:color w:val="auto"/>
          <w:sz w:val="21"/>
          <w:szCs w:val="21"/>
          <w:lang w:val="en-US" w:eastAsia="zh-CN"/>
        </w:rPr>
      </w:pPr>
      <w:r>
        <w:rPr>
          <w:rFonts w:hint="eastAsia" w:hAnsi="宋体" w:cs="宋体"/>
          <w:color w:val="auto"/>
          <w:sz w:val="21"/>
          <w:szCs w:val="21"/>
        </w:rPr>
        <w:t>地    址：</w:t>
      </w:r>
      <w:r>
        <w:rPr>
          <w:rFonts w:hint="eastAsia" w:hAnsi="宋体" w:cs="宋体"/>
          <w:color w:val="auto"/>
          <w:sz w:val="21"/>
          <w:szCs w:val="21"/>
          <w:lang w:val="en-US" w:eastAsia="zh-CN"/>
        </w:rPr>
        <w:t xml:space="preserve">                      </w:t>
      </w:r>
      <w:r>
        <w:rPr>
          <w:rFonts w:hint="eastAsia" w:hAnsi="宋体" w:cs="宋体"/>
          <w:color w:val="auto"/>
          <w:sz w:val="21"/>
          <w:szCs w:val="21"/>
        </w:rPr>
        <w:t xml:space="preserve">              </w:t>
      </w:r>
      <w:r>
        <w:rPr>
          <w:rFonts w:hint="eastAsia" w:hAnsi="宋体" w:cs="宋体"/>
          <w:color w:val="auto"/>
          <w:sz w:val="21"/>
          <w:szCs w:val="21"/>
          <w:lang w:val="en-US" w:eastAsia="zh-CN"/>
        </w:rPr>
        <w:t xml:space="preserve"> </w:t>
      </w:r>
      <w:r>
        <w:rPr>
          <w:rFonts w:hint="eastAsia" w:hAnsi="宋体" w:cs="宋体"/>
          <w:color w:val="auto"/>
          <w:sz w:val="21"/>
          <w:szCs w:val="21"/>
        </w:rPr>
        <w:t xml:space="preserve"> 地    址：</w:t>
      </w:r>
    </w:p>
    <w:p w14:paraId="4E0BBE47">
      <w:pPr>
        <w:pStyle w:val="13"/>
        <w:spacing w:line="420" w:lineRule="exact"/>
        <w:rPr>
          <w:rFonts w:hint="default" w:hAnsi="宋体" w:eastAsia="宋体" w:cs="宋体"/>
          <w:color w:val="auto"/>
          <w:sz w:val="21"/>
          <w:szCs w:val="21"/>
          <w:lang w:val="en-US" w:eastAsia="zh-CN"/>
        </w:rPr>
      </w:pPr>
      <w:r>
        <w:rPr>
          <w:rFonts w:hint="eastAsia" w:hAnsi="宋体" w:cs="宋体"/>
          <w:color w:val="auto"/>
          <w:sz w:val="21"/>
          <w:szCs w:val="21"/>
        </w:rPr>
        <w:t xml:space="preserve">联系电话：                        </w:t>
      </w:r>
      <w:r>
        <w:rPr>
          <w:rFonts w:hint="eastAsia" w:hAnsi="宋体" w:cs="宋体"/>
          <w:color w:val="auto"/>
          <w:sz w:val="21"/>
          <w:szCs w:val="21"/>
          <w:lang w:val="en-US" w:eastAsia="zh-CN"/>
        </w:rPr>
        <w:t xml:space="preserve">     </w:t>
      </w:r>
      <w:r>
        <w:rPr>
          <w:rFonts w:hint="eastAsia" w:hAnsi="宋体" w:cs="宋体"/>
          <w:color w:val="auto"/>
          <w:sz w:val="21"/>
          <w:szCs w:val="21"/>
        </w:rPr>
        <w:t xml:space="preserve">     </w:t>
      </w:r>
      <w:r>
        <w:rPr>
          <w:rFonts w:hint="eastAsia" w:hAnsi="宋体" w:cs="宋体"/>
          <w:color w:val="auto"/>
          <w:sz w:val="21"/>
          <w:szCs w:val="21"/>
          <w:lang w:val="en-US" w:eastAsia="zh-CN"/>
        </w:rPr>
        <w:t xml:space="preserve">    </w:t>
      </w:r>
      <w:r>
        <w:rPr>
          <w:rFonts w:hint="eastAsia" w:hAnsi="宋体" w:cs="宋体"/>
          <w:color w:val="auto"/>
          <w:sz w:val="21"/>
          <w:szCs w:val="21"/>
        </w:rPr>
        <w:t xml:space="preserve"> 联系电话：</w:t>
      </w:r>
    </w:p>
    <w:p w14:paraId="1E21DCF4">
      <w:pPr>
        <w:pStyle w:val="13"/>
        <w:spacing w:line="420" w:lineRule="exact"/>
        <w:ind w:firstLine="1470" w:firstLineChars="700"/>
        <w:rPr>
          <w:rFonts w:hint="eastAsia" w:hAnsi="宋体" w:eastAsia="宋体" w:cs="宋体"/>
          <w:color w:val="auto"/>
          <w:sz w:val="21"/>
          <w:szCs w:val="21"/>
          <w:lang w:eastAsia="zh-CN"/>
        </w:rPr>
      </w:pPr>
      <w:r>
        <w:rPr>
          <w:rFonts w:hint="eastAsia" w:hAnsi="宋体" w:cs="宋体"/>
          <w:color w:val="auto"/>
          <w:sz w:val="21"/>
          <w:szCs w:val="21"/>
        </w:rPr>
        <w:t xml:space="preserve">                         </w:t>
      </w:r>
      <w:r>
        <w:rPr>
          <w:rFonts w:hint="eastAsia" w:hAnsi="宋体" w:cs="宋体"/>
          <w:color w:val="auto"/>
          <w:sz w:val="21"/>
          <w:szCs w:val="21"/>
          <w:lang w:val="en-US" w:eastAsia="zh-CN"/>
        </w:rPr>
        <w:t xml:space="preserve"> </w:t>
      </w:r>
      <w:r>
        <w:rPr>
          <w:rFonts w:hint="eastAsia" w:hAnsi="宋体" w:cs="宋体"/>
          <w:color w:val="auto"/>
          <w:sz w:val="21"/>
          <w:szCs w:val="21"/>
        </w:rPr>
        <w:t xml:space="preserve"> </w:t>
      </w:r>
      <w:r>
        <w:rPr>
          <w:rFonts w:hint="eastAsia" w:hAnsi="宋体" w:cs="宋体"/>
          <w:color w:val="auto"/>
          <w:sz w:val="21"/>
          <w:szCs w:val="21"/>
          <w:lang w:val="en-US" w:eastAsia="zh-CN"/>
        </w:rPr>
        <w:t xml:space="preserve">    </w:t>
      </w:r>
      <w:r>
        <w:rPr>
          <w:rFonts w:hint="eastAsia" w:hAnsi="宋体" w:cs="宋体"/>
          <w:color w:val="auto"/>
          <w:sz w:val="21"/>
          <w:szCs w:val="21"/>
        </w:rPr>
        <w:t xml:space="preserve">    开户名称：</w:t>
      </w:r>
    </w:p>
    <w:p w14:paraId="5DCCA52C">
      <w:pPr>
        <w:pStyle w:val="13"/>
        <w:spacing w:line="420" w:lineRule="exact"/>
        <w:ind w:firstLine="1470" w:firstLineChars="700"/>
        <w:rPr>
          <w:rFonts w:hint="eastAsia" w:hAnsi="宋体" w:cs="宋体"/>
          <w:color w:val="auto"/>
          <w:sz w:val="21"/>
          <w:szCs w:val="21"/>
        </w:rPr>
      </w:pPr>
      <w:r>
        <w:rPr>
          <w:rFonts w:hint="eastAsia" w:hAnsi="宋体" w:cs="宋体"/>
          <w:color w:val="auto"/>
          <w:sz w:val="21"/>
          <w:szCs w:val="21"/>
        </w:rPr>
        <w:t xml:space="preserve">                        </w:t>
      </w:r>
      <w:r>
        <w:rPr>
          <w:rFonts w:hint="eastAsia" w:hAnsi="宋体" w:cs="宋体"/>
          <w:color w:val="auto"/>
          <w:sz w:val="21"/>
          <w:szCs w:val="21"/>
          <w:lang w:val="en-US" w:eastAsia="zh-CN"/>
        </w:rPr>
        <w:t xml:space="preserve"> </w:t>
      </w:r>
      <w:r>
        <w:rPr>
          <w:rFonts w:hint="eastAsia" w:hAnsi="宋体" w:cs="宋体"/>
          <w:color w:val="auto"/>
          <w:sz w:val="21"/>
          <w:szCs w:val="21"/>
        </w:rPr>
        <w:t xml:space="preserve">   </w:t>
      </w:r>
      <w:r>
        <w:rPr>
          <w:rFonts w:hint="eastAsia" w:hAnsi="宋体" w:cs="宋体"/>
          <w:color w:val="auto"/>
          <w:sz w:val="21"/>
          <w:szCs w:val="21"/>
          <w:lang w:val="en-US" w:eastAsia="zh-CN"/>
        </w:rPr>
        <w:t xml:space="preserve">    </w:t>
      </w:r>
      <w:r>
        <w:rPr>
          <w:rFonts w:hint="eastAsia" w:hAnsi="宋体" w:cs="宋体"/>
          <w:color w:val="auto"/>
          <w:sz w:val="21"/>
          <w:szCs w:val="21"/>
        </w:rPr>
        <w:t xml:space="preserve">   开户银行：</w:t>
      </w:r>
    </w:p>
    <w:p w14:paraId="3F7E53E0">
      <w:pPr>
        <w:pStyle w:val="13"/>
        <w:spacing w:line="420" w:lineRule="exact"/>
        <w:ind w:firstLine="1470" w:firstLineChars="700"/>
        <w:rPr>
          <w:rFonts w:hint="eastAsia" w:hAnsi="宋体" w:cs="宋体"/>
          <w:color w:val="auto"/>
          <w:sz w:val="21"/>
          <w:szCs w:val="21"/>
        </w:rPr>
      </w:pPr>
      <w:r>
        <w:rPr>
          <w:rFonts w:hint="eastAsia" w:hAnsi="宋体" w:cs="宋体"/>
          <w:color w:val="auto"/>
          <w:sz w:val="21"/>
          <w:szCs w:val="21"/>
        </w:rPr>
        <w:t xml:space="preserve">                        </w:t>
      </w:r>
      <w:r>
        <w:rPr>
          <w:rFonts w:hint="eastAsia" w:hAnsi="宋体" w:cs="宋体"/>
          <w:color w:val="auto"/>
          <w:sz w:val="21"/>
          <w:szCs w:val="21"/>
          <w:lang w:val="en-US" w:eastAsia="zh-CN"/>
        </w:rPr>
        <w:t xml:space="preserve"> </w:t>
      </w:r>
      <w:r>
        <w:rPr>
          <w:rFonts w:hint="eastAsia" w:hAnsi="宋体" w:cs="宋体"/>
          <w:color w:val="auto"/>
          <w:sz w:val="21"/>
          <w:szCs w:val="21"/>
        </w:rPr>
        <w:t xml:space="preserve">  </w:t>
      </w:r>
      <w:r>
        <w:rPr>
          <w:rFonts w:hint="eastAsia" w:hAnsi="宋体" w:cs="宋体"/>
          <w:color w:val="auto"/>
          <w:sz w:val="21"/>
          <w:szCs w:val="21"/>
          <w:lang w:val="en-US" w:eastAsia="zh-CN"/>
        </w:rPr>
        <w:t xml:space="preserve">    </w:t>
      </w:r>
      <w:r>
        <w:rPr>
          <w:rFonts w:hint="eastAsia" w:hAnsi="宋体" w:cs="宋体"/>
          <w:color w:val="auto"/>
          <w:sz w:val="21"/>
          <w:szCs w:val="21"/>
        </w:rPr>
        <w:t xml:space="preserve">    银行帐号：</w:t>
      </w:r>
    </w:p>
    <w:p w14:paraId="763D60AD">
      <w:pPr>
        <w:pStyle w:val="13"/>
        <w:spacing w:line="420" w:lineRule="exact"/>
        <w:jc w:val="right"/>
        <w:rPr>
          <w:rFonts w:hint="eastAsia" w:hAnsi="宋体" w:cs="宋体"/>
          <w:color w:val="auto"/>
          <w:sz w:val="21"/>
          <w:szCs w:val="21"/>
        </w:rPr>
      </w:pPr>
      <w:r>
        <w:rPr>
          <w:rFonts w:hint="eastAsia" w:hAnsi="宋体" w:cs="宋体"/>
          <w:color w:val="auto"/>
          <w:sz w:val="21"/>
          <w:szCs w:val="21"/>
        </w:rPr>
        <w:t>签订时间：    年   月   日</w:t>
      </w:r>
    </w:p>
    <w:p w14:paraId="54CA448B">
      <w:pPr>
        <w:pStyle w:val="13"/>
        <w:spacing w:line="420" w:lineRule="exact"/>
        <w:jc w:val="center"/>
        <w:rPr>
          <w:rFonts w:hint="eastAsia" w:hAnsi="宋体" w:eastAsia="宋体" w:cs="宋体"/>
          <w:color w:val="auto"/>
          <w:sz w:val="21"/>
          <w:szCs w:val="21"/>
          <w:lang w:eastAsia="zh-CN"/>
        </w:rPr>
      </w:pPr>
      <w:r>
        <w:rPr>
          <w:rFonts w:hint="eastAsia" w:hAnsi="宋体" w:eastAsia="宋体" w:cs="宋体"/>
          <w:color w:val="auto"/>
          <w:sz w:val="21"/>
          <w:szCs w:val="21"/>
          <w:lang w:val="en-US" w:eastAsia="zh-CN"/>
        </w:rPr>
        <w:t xml:space="preserve">                                                       </w:t>
      </w:r>
      <w:r>
        <w:rPr>
          <w:rFonts w:hint="eastAsia" w:hAnsi="宋体" w:cs="宋体"/>
          <w:color w:val="auto"/>
          <w:sz w:val="21"/>
          <w:szCs w:val="21"/>
        </w:rPr>
        <w:t>签订地点：</w:t>
      </w:r>
    </w:p>
    <w:p w14:paraId="6264DE17">
      <w:pPr>
        <w:spacing w:line="219" w:lineRule="auto"/>
        <w:rPr>
          <w:color w:val="auto"/>
          <w:sz w:val="44"/>
          <w:szCs w:val="44"/>
          <w:highlight w:val="none"/>
        </w:rPr>
        <w:sectPr>
          <w:headerReference r:id="rId64" w:type="default"/>
          <w:footerReference r:id="rId65" w:type="default"/>
          <w:pgSz w:w="11906" w:h="16839"/>
          <w:pgMar w:top="1134" w:right="1134" w:bottom="1134" w:left="1134" w:header="1077" w:footer="990" w:gutter="0"/>
          <w:pgNumType w:fmt="decimal"/>
          <w:cols w:space="720" w:num="1"/>
        </w:sectPr>
      </w:pPr>
    </w:p>
    <w:p w14:paraId="470ECE3F">
      <w:pPr>
        <w:spacing w:line="245" w:lineRule="auto"/>
        <w:rPr>
          <w:rFonts w:ascii="Arial"/>
          <w:color w:val="auto"/>
          <w:sz w:val="21"/>
          <w:highlight w:val="none"/>
        </w:rPr>
      </w:pPr>
    </w:p>
    <w:p w14:paraId="5CACF33F">
      <w:pPr>
        <w:spacing w:line="245" w:lineRule="auto"/>
        <w:rPr>
          <w:rFonts w:ascii="Arial"/>
          <w:color w:val="auto"/>
          <w:sz w:val="21"/>
          <w:highlight w:val="none"/>
        </w:rPr>
      </w:pPr>
    </w:p>
    <w:p w14:paraId="72F1416C">
      <w:pPr>
        <w:spacing w:line="245" w:lineRule="auto"/>
        <w:rPr>
          <w:rFonts w:ascii="Arial"/>
          <w:color w:val="auto"/>
          <w:sz w:val="21"/>
          <w:highlight w:val="none"/>
        </w:rPr>
      </w:pPr>
    </w:p>
    <w:p w14:paraId="7AD21998">
      <w:pPr>
        <w:spacing w:line="245" w:lineRule="auto"/>
        <w:rPr>
          <w:rFonts w:ascii="Arial"/>
          <w:color w:val="auto"/>
          <w:sz w:val="21"/>
          <w:highlight w:val="none"/>
        </w:rPr>
      </w:pPr>
    </w:p>
    <w:p w14:paraId="65D08DC5">
      <w:pPr>
        <w:pStyle w:val="8"/>
      </w:pPr>
    </w:p>
    <w:p w14:paraId="0CE4C0C9">
      <w:pPr>
        <w:spacing w:line="245" w:lineRule="auto"/>
        <w:rPr>
          <w:rFonts w:ascii="Arial"/>
          <w:color w:val="auto"/>
          <w:sz w:val="21"/>
          <w:highlight w:val="none"/>
        </w:rPr>
      </w:pPr>
    </w:p>
    <w:p w14:paraId="41AC3FC0">
      <w:pPr>
        <w:spacing w:line="245" w:lineRule="auto"/>
        <w:rPr>
          <w:rFonts w:ascii="Arial"/>
          <w:color w:val="auto"/>
          <w:sz w:val="21"/>
          <w:highlight w:val="none"/>
        </w:rPr>
      </w:pPr>
    </w:p>
    <w:p w14:paraId="7E2C1E52">
      <w:pPr>
        <w:spacing w:line="246" w:lineRule="auto"/>
        <w:rPr>
          <w:rFonts w:ascii="Arial"/>
          <w:color w:val="auto"/>
          <w:sz w:val="21"/>
          <w:highlight w:val="none"/>
        </w:rPr>
      </w:pPr>
    </w:p>
    <w:p w14:paraId="0E438DB8">
      <w:pPr>
        <w:rPr>
          <w:color w:val="auto"/>
          <w:sz w:val="21"/>
          <w:szCs w:val="21"/>
          <w:highlight w:val="none"/>
        </w:rPr>
      </w:pPr>
    </w:p>
    <w:p w14:paraId="586ADD8B">
      <w:pPr>
        <w:pStyle w:val="8"/>
        <w:rPr>
          <w:color w:val="auto"/>
          <w:sz w:val="21"/>
          <w:szCs w:val="21"/>
          <w:highlight w:val="none"/>
        </w:rPr>
      </w:pPr>
    </w:p>
    <w:p w14:paraId="5FF54320">
      <w:pPr>
        <w:rPr>
          <w:color w:val="auto"/>
          <w:sz w:val="21"/>
          <w:szCs w:val="21"/>
          <w:highlight w:val="none"/>
        </w:rPr>
      </w:pPr>
    </w:p>
    <w:p w14:paraId="797A4A92">
      <w:pPr>
        <w:pStyle w:val="8"/>
        <w:rPr>
          <w:color w:val="auto"/>
          <w:sz w:val="21"/>
          <w:szCs w:val="21"/>
          <w:highlight w:val="none"/>
        </w:rPr>
      </w:pPr>
    </w:p>
    <w:p w14:paraId="269A6BAE">
      <w:pPr>
        <w:rPr>
          <w:color w:val="auto"/>
          <w:sz w:val="21"/>
          <w:szCs w:val="21"/>
          <w:highlight w:val="none"/>
        </w:rPr>
      </w:pPr>
    </w:p>
    <w:p w14:paraId="4288F300">
      <w:pPr>
        <w:pStyle w:val="8"/>
        <w:rPr>
          <w:color w:val="auto"/>
          <w:sz w:val="21"/>
          <w:szCs w:val="21"/>
          <w:highlight w:val="none"/>
        </w:rPr>
      </w:pPr>
    </w:p>
    <w:p w14:paraId="096EC489">
      <w:pPr>
        <w:rPr>
          <w:color w:val="auto"/>
          <w:sz w:val="21"/>
          <w:szCs w:val="21"/>
          <w:highlight w:val="none"/>
        </w:rPr>
      </w:pPr>
    </w:p>
    <w:p w14:paraId="0C0A55A9">
      <w:pPr>
        <w:pStyle w:val="8"/>
        <w:rPr>
          <w:color w:val="auto"/>
          <w:sz w:val="21"/>
          <w:szCs w:val="21"/>
          <w:highlight w:val="none"/>
        </w:rPr>
      </w:pPr>
    </w:p>
    <w:p w14:paraId="68028B0F">
      <w:pPr>
        <w:rPr>
          <w:color w:val="auto"/>
          <w:sz w:val="21"/>
          <w:szCs w:val="21"/>
          <w:highlight w:val="none"/>
        </w:rPr>
      </w:pPr>
    </w:p>
    <w:p w14:paraId="0C25CF11">
      <w:pPr>
        <w:pStyle w:val="8"/>
        <w:rPr>
          <w:color w:val="auto"/>
          <w:sz w:val="21"/>
          <w:szCs w:val="21"/>
          <w:highlight w:val="none"/>
        </w:rPr>
      </w:pPr>
    </w:p>
    <w:p w14:paraId="4ACA0349">
      <w:pPr>
        <w:rPr>
          <w:color w:val="auto"/>
          <w:sz w:val="21"/>
          <w:szCs w:val="21"/>
          <w:highlight w:val="none"/>
        </w:rPr>
      </w:pPr>
    </w:p>
    <w:p w14:paraId="724C0674">
      <w:pPr>
        <w:pStyle w:val="8"/>
        <w:rPr>
          <w:color w:val="auto"/>
          <w:sz w:val="21"/>
          <w:szCs w:val="21"/>
          <w:highlight w:val="none"/>
        </w:rPr>
      </w:pPr>
    </w:p>
    <w:p w14:paraId="20CD07DF">
      <w:pPr>
        <w:rPr>
          <w:color w:val="auto"/>
          <w:sz w:val="21"/>
          <w:szCs w:val="21"/>
          <w:highlight w:val="none"/>
        </w:rPr>
      </w:pPr>
    </w:p>
    <w:sectPr>
      <w:headerReference r:id="rId66" w:type="default"/>
      <w:footerReference r:id="rId67" w:type="default"/>
      <w:type w:val="continuous"/>
      <w:pgSz w:w="11906" w:h="16839"/>
      <w:pgMar w:top="1092" w:right="1410" w:bottom="1196" w:left="1558" w:header="1077" w:footer="990" w:gutter="0"/>
      <w:pgNumType w:fmt="decimal"/>
      <w:cols w:equalWidth="0" w:num="2">
        <w:col w:w="4326" w:space="100"/>
        <w:col w:w="451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Verdana">
    <w:panose1 w:val="020B0604030504040204"/>
    <w:charset w:val="00"/>
    <w:family w:val="auto"/>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F0033">
    <w:pPr>
      <w:pStyle w:val="8"/>
      <w:spacing w:line="172" w:lineRule="auto"/>
      <w:ind w:left="4428"/>
      <w:rPr>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2C7882">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12C7882">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F788F">
    <w:pPr>
      <w:pStyle w:val="8"/>
      <w:spacing w:line="172" w:lineRule="auto"/>
      <w:ind w:left="4370"/>
      <w:rPr>
        <w:sz w:val="21"/>
        <w:szCs w:val="21"/>
      </w:rPr>
    </w:pP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988778">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C988778">
                    <w:pPr>
                      <w:pStyle w:val="1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8E4B5">
    <w:pPr>
      <w:pStyle w:val="8"/>
      <w:spacing w:line="172" w:lineRule="auto"/>
      <w:ind w:left="4370"/>
      <w:rPr>
        <w:sz w:val="21"/>
        <w:szCs w:val="21"/>
      </w:rPr>
    </w:pP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BA2CEA">
                          <w:pPr>
                            <w:pStyle w:val="14"/>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7BA2CEA">
                    <w:pPr>
                      <w:pStyle w:val="14"/>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55D18">
    <w:pPr>
      <w:pStyle w:val="8"/>
      <w:spacing w:line="172" w:lineRule="auto"/>
      <w:ind w:left="4370"/>
      <w:rPr>
        <w:sz w:val="21"/>
        <w:szCs w:val="21"/>
      </w:rPr>
    </w:pP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B5E01C">
                          <w:pPr>
                            <w:pStyle w:val="1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21B5E01C">
                    <w:pPr>
                      <w:pStyle w:val="1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9065F">
    <w:pPr>
      <w:pStyle w:val="8"/>
      <w:spacing w:line="172" w:lineRule="auto"/>
      <w:ind w:left="4370"/>
      <w:rPr>
        <w:sz w:val="21"/>
        <w:szCs w:val="21"/>
      </w:rPr>
    </w:pPr>
    <w:r>
      <w:rPr>
        <w:sz w:val="21"/>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320433">
                          <w:pPr>
                            <w:pStyle w:val="1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09320433">
                    <w:pPr>
                      <w:pStyle w:val="1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228EF">
    <w:pPr>
      <w:pStyle w:val="8"/>
      <w:spacing w:line="172" w:lineRule="auto"/>
      <w:ind w:left="4980"/>
      <w:rPr>
        <w:sz w:val="21"/>
        <w:szCs w:val="21"/>
      </w:rPr>
    </w:pPr>
    <w:r>
      <w:rPr>
        <w:sz w:val="21"/>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AEB28E">
                          <w:pPr>
                            <w:pStyle w:val="1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39AEB28E">
                    <w:pPr>
                      <w:pStyle w:val="1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AE8D8">
    <w:pPr>
      <w:pStyle w:val="8"/>
      <w:spacing w:line="172" w:lineRule="auto"/>
      <w:ind w:left="4738"/>
      <w:rPr>
        <w:sz w:val="21"/>
        <w:szCs w:val="21"/>
      </w:rPr>
    </w:pPr>
    <w:r>
      <w:rPr>
        <w:sz w:val="21"/>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04AE1C">
                          <w:pPr>
                            <w:pStyle w:val="1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3004AE1C">
                    <w:pPr>
                      <w:pStyle w:val="1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369DA">
    <w:pPr>
      <w:pStyle w:val="8"/>
      <w:spacing w:line="173" w:lineRule="auto"/>
      <w:ind w:left="4375"/>
      <w:rPr>
        <w:sz w:val="21"/>
        <w:szCs w:val="21"/>
      </w:rPr>
    </w:pPr>
    <w:r>
      <w:rPr>
        <w:sz w:val="21"/>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650455">
                          <w:pPr>
                            <w:pStyle w:val="14"/>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3E650455">
                    <w:pPr>
                      <w:pStyle w:val="14"/>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2EA9A">
    <w:pPr>
      <w:pStyle w:val="8"/>
      <w:spacing w:line="172" w:lineRule="auto"/>
      <w:ind w:left="4375"/>
      <w:rPr>
        <w:sz w:val="21"/>
        <w:szCs w:val="21"/>
      </w:rPr>
    </w:pPr>
    <w:r>
      <w:rPr>
        <w:sz w:val="21"/>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F6A8CC">
                          <w:pPr>
                            <w:pStyle w:val="1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73F6A8CC">
                    <w:pPr>
                      <w:pStyle w:val="1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92665">
    <w:pPr>
      <w:pStyle w:val="8"/>
      <w:spacing w:line="172" w:lineRule="auto"/>
      <w:ind w:left="4375"/>
      <w:rPr>
        <w:sz w:val="21"/>
        <w:szCs w:val="21"/>
      </w:rPr>
    </w:pPr>
    <w:r>
      <w:rPr>
        <w:sz w:val="21"/>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8A5A22">
                          <w:pPr>
                            <w:pStyle w:val="1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328A5A22">
                    <w:pPr>
                      <w:pStyle w:val="1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BB8F5">
    <w:pPr>
      <w:pStyle w:val="8"/>
      <w:spacing w:line="172" w:lineRule="auto"/>
      <w:ind w:left="4375"/>
      <w:rPr>
        <w:sz w:val="21"/>
        <w:szCs w:val="21"/>
      </w:rPr>
    </w:pPr>
    <w:r>
      <w:rPr>
        <w:sz w:val="21"/>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076709">
                          <w:pPr>
                            <w:pStyle w:val="1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33076709">
                    <w:pPr>
                      <w:pStyle w:val="1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9D928">
    <w:pPr>
      <w:pStyle w:val="8"/>
      <w:spacing w:line="172" w:lineRule="auto"/>
      <w:ind w:left="4425"/>
      <w:rPr>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542271">
                          <w:pPr>
                            <w:pStyle w:val="1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5542271">
                    <w:pPr>
                      <w:pStyle w:val="1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4D607">
    <w:pPr>
      <w:pStyle w:val="8"/>
      <w:spacing w:line="171" w:lineRule="auto"/>
      <w:ind w:left="4375"/>
      <w:rPr>
        <w:sz w:val="21"/>
        <w:szCs w:val="21"/>
      </w:rPr>
    </w:pPr>
    <w:r>
      <w:rPr>
        <w:sz w:val="21"/>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3643DD">
                          <w:pPr>
                            <w:pStyle w:val="1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533643DD">
                    <w:pPr>
                      <w:pStyle w:val="1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40DDC">
    <w:pPr>
      <w:pStyle w:val="8"/>
      <w:spacing w:line="172" w:lineRule="auto"/>
      <w:ind w:left="4416"/>
      <w:rPr>
        <w:sz w:val="21"/>
        <w:szCs w:val="21"/>
      </w:rPr>
    </w:pPr>
    <w:r>
      <w:rPr>
        <w:sz w:val="21"/>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C9F04E">
                          <w:pPr>
                            <w:pStyle w:val="1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3CC9F04E">
                    <w:pPr>
                      <w:pStyle w:val="1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5B528">
    <w:pPr>
      <w:pStyle w:val="8"/>
      <w:spacing w:line="171" w:lineRule="auto"/>
      <w:ind w:left="4375"/>
      <w:rPr>
        <w:sz w:val="21"/>
        <w:szCs w:val="21"/>
      </w:rPr>
    </w:pPr>
    <w:r>
      <w:rPr>
        <w:sz w:val="21"/>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9BF29C">
                          <w:pPr>
                            <w:pStyle w:val="14"/>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2F9BF29C">
                    <w:pPr>
                      <w:pStyle w:val="1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7DD4F">
    <w:pPr>
      <w:pStyle w:val="8"/>
      <w:spacing w:line="172" w:lineRule="auto"/>
      <w:ind w:left="4375"/>
      <w:rPr>
        <w:sz w:val="21"/>
        <w:szCs w:val="21"/>
      </w:rPr>
    </w:pPr>
    <w:r>
      <w:rPr>
        <w:sz w:val="21"/>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F66A32">
                          <w:pPr>
                            <w:pStyle w:val="14"/>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30F66A32">
                    <w:pPr>
                      <w:pStyle w:val="14"/>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D4588">
    <w:pPr>
      <w:pStyle w:val="8"/>
      <w:spacing w:line="172" w:lineRule="auto"/>
      <w:ind w:left="4375"/>
      <w:rPr>
        <w:sz w:val="21"/>
        <w:szCs w:val="21"/>
      </w:rPr>
    </w:pPr>
    <w:r>
      <w:rPr>
        <w:sz w:val="21"/>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71992">
                          <w:pPr>
                            <w:pStyle w:val="1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53971992">
                    <w:pPr>
                      <w:pStyle w:val="1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0088A">
    <w:pPr>
      <w:pStyle w:val="8"/>
      <w:spacing w:line="172" w:lineRule="auto"/>
      <w:ind w:left="4373"/>
      <w:rPr>
        <w:sz w:val="21"/>
        <w:szCs w:val="21"/>
      </w:rPr>
    </w:pPr>
    <w:r>
      <w:rPr>
        <w:sz w:val="21"/>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1219B">
                          <w:pPr>
                            <w:pStyle w:val="1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16E1219B">
                    <w:pPr>
                      <w:pStyle w:val="1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0F537">
    <w:pPr>
      <w:pStyle w:val="8"/>
      <w:spacing w:line="173" w:lineRule="auto"/>
      <w:ind w:left="4373"/>
      <w:rPr>
        <w:sz w:val="21"/>
        <w:szCs w:val="21"/>
      </w:rPr>
    </w:pPr>
    <w:r>
      <w:rPr>
        <w:sz w:val="21"/>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29DD8">
                          <w:pPr>
                            <w:pStyle w:val="14"/>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2B129DD8">
                    <w:pPr>
                      <w:pStyle w:val="1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40FF8">
    <w:pPr>
      <w:pStyle w:val="8"/>
      <w:spacing w:line="172" w:lineRule="auto"/>
      <w:ind w:left="4373"/>
      <w:rPr>
        <w:sz w:val="21"/>
        <w:szCs w:val="21"/>
      </w:rPr>
    </w:pPr>
    <w:r>
      <w:rPr>
        <w:sz w:val="21"/>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821697">
                          <w:pPr>
                            <w:pStyle w:val="14"/>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4D821697">
                    <w:pPr>
                      <w:pStyle w:val="14"/>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A7370">
    <w:pPr>
      <w:pStyle w:val="8"/>
      <w:spacing w:line="172" w:lineRule="auto"/>
      <w:ind w:left="4373"/>
      <w:rPr>
        <w:sz w:val="21"/>
        <w:szCs w:val="21"/>
      </w:rPr>
    </w:pPr>
    <w:r>
      <w:rPr>
        <w:sz w:val="21"/>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CB7ACC">
                          <w:pPr>
                            <w:pStyle w:val="14"/>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0ECB7ACC">
                    <w:pPr>
                      <w:pStyle w:val="14"/>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FAC49">
    <w:pPr>
      <w:pStyle w:val="8"/>
      <w:spacing w:line="172" w:lineRule="auto"/>
      <w:ind w:left="4457"/>
      <w:rPr>
        <w:sz w:val="21"/>
        <w:szCs w:val="21"/>
      </w:rPr>
    </w:pPr>
    <w:r>
      <w:rPr>
        <w:sz w:val="21"/>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54056E">
                          <w:pPr>
                            <w:pStyle w:val="14"/>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1E54056E">
                    <w:pPr>
                      <w:pStyle w:val="14"/>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0164D">
    <w:pPr>
      <w:pStyle w:val="8"/>
      <w:spacing w:line="172" w:lineRule="auto"/>
      <w:ind w:left="4425"/>
      <w:rPr>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F90A2F">
                          <w:pPr>
                            <w:pStyle w:val="1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BF90A2F">
                    <w:pPr>
                      <w:pStyle w:val="1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BB458">
    <w:pPr>
      <w:pStyle w:val="8"/>
      <w:spacing w:line="172" w:lineRule="auto"/>
      <w:ind w:left="4457"/>
      <w:rPr>
        <w:sz w:val="21"/>
        <w:szCs w:val="21"/>
      </w:rPr>
    </w:pPr>
    <w:r>
      <w:rPr>
        <w:sz w:val="21"/>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06262C">
                          <w:pPr>
                            <w:pStyle w:val="14"/>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7506262C">
                    <w:pPr>
                      <w:pStyle w:val="14"/>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2C537">
    <w:pPr>
      <w:pStyle w:val="8"/>
      <w:spacing w:line="172" w:lineRule="auto"/>
      <w:ind w:left="4373"/>
      <w:rPr>
        <w:sz w:val="21"/>
        <w:szCs w:val="21"/>
      </w:rPr>
    </w:pPr>
    <w:r>
      <w:rPr>
        <w:sz w:val="21"/>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B7B2EE">
                          <w:pPr>
                            <w:pStyle w:val="14"/>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0FB7B2EE">
                    <w:pPr>
                      <w:pStyle w:val="14"/>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3EB87">
    <w:pPr>
      <w:pStyle w:val="8"/>
      <w:spacing w:line="172" w:lineRule="auto"/>
      <w:ind w:left="4373"/>
      <w:rPr>
        <w:sz w:val="21"/>
        <w:szCs w:val="21"/>
      </w:rPr>
    </w:pPr>
    <w:r>
      <w:rPr>
        <w:sz w:val="21"/>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14D1AB">
                          <w:pPr>
                            <w:pStyle w:val="14"/>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2D14D1AB">
                    <w:pPr>
                      <w:pStyle w:val="14"/>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E201E">
    <w:pPr>
      <w:pStyle w:val="8"/>
      <w:spacing w:line="172" w:lineRule="auto"/>
      <w:ind w:left="4376"/>
      <w:rPr>
        <w:sz w:val="21"/>
        <w:szCs w:val="21"/>
      </w:rPr>
    </w:pPr>
    <w:r>
      <w:rPr>
        <w:sz w:val="21"/>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66E4B0">
                          <w:pPr>
                            <w:pStyle w:val="14"/>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0F66E4B0">
                    <w:pPr>
                      <w:pStyle w:val="14"/>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516ED">
    <w:pPr>
      <w:pStyle w:val="8"/>
      <w:spacing w:line="173" w:lineRule="auto"/>
      <w:ind w:left="4376"/>
      <w:rPr>
        <w:sz w:val="21"/>
        <w:szCs w:val="21"/>
      </w:rPr>
    </w:pPr>
    <w:r>
      <w:rPr>
        <w:sz w:val="21"/>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E1FEB3">
                          <w:pPr>
                            <w:pStyle w:val="14"/>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7FE1FEB3">
                    <w:pPr>
                      <w:pStyle w:val="14"/>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864FD">
    <w:pPr>
      <w:pStyle w:val="8"/>
      <w:spacing w:line="172" w:lineRule="auto"/>
      <w:ind w:left="4376"/>
      <w:rPr>
        <w:sz w:val="21"/>
        <w:szCs w:val="21"/>
      </w:rPr>
    </w:pPr>
    <w:r>
      <w:rPr>
        <w:sz w:val="21"/>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F29139">
                          <w:pPr>
                            <w:pStyle w:val="14"/>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0DF29139">
                    <w:pPr>
                      <w:pStyle w:val="14"/>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58A5C">
    <w:pPr>
      <w:pStyle w:val="8"/>
      <w:spacing w:line="172" w:lineRule="auto"/>
      <w:ind w:left="4376"/>
      <w:rPr>
        <w:sz w:val="21"/>
        <w:szCs w:val="21"/>
      </w:rPr>
    </w:pPr>
    <w:r>
      <w:rPr>
        <w:sz w:val="21"/>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D9E1BA">
                          <w:pPr>
                            <w:pStyle w:val="14"/>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33D9E1BA">
                    <w:pPr>
                      <w:pStyle w:val="14"/>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F83D6">
    <w:pPr>
      <w:pStyle w:val="8"/>
      <w:spacing w:line="172" w:lineRule="auto"/>
      <w:ind w:left="4376"/>
      <w:rPr>
        <w:sz w:val="21"/>
        <w:szCs w:val="21"/>
      </w:rPr>
    </w:pPr>
    <w:r>
      <w:rPr>
        <w:sz w:val="21"/>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C231F9">
                          <w:pPr>
                            <w:pStyle w:val="14"/>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0CC231F9">
                    <w:pPr>
                      <w:pStyle w:val="14"/>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B32C7">
    <w:pPr>
      <w:pStyle w:val="8"/>
      <w:spacing w:line="172" w:lineRule="auto"/>
      <w:ind w:left="4372"/>
      <w:rPr>
        <w:sz w:val="21"/>
        <w:szCs w:val="21"/>
      </w:rPr>
    </w:pPr>
    <w:r>
      <w:rPr>
        <w:sz w:val="21"/>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133DA0">
                          <w:pPr>
                            <w:pStyle w:val="14"/>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72133DA0">
                    <w:pPr>
                      <w:pStyle w:val="14"/>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0772D">
    <w:pPr>
      <w:pStyle w:val="8"/>
      <w:spacing w:line="173" w:lineRule="auto"/>
      <w:ind w:left="4387"/>
      <w:rPr>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09303B">
                          <w:pPr>
                            <w:pStyle w:val="1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509303B">
                    <w:pPr>
                      <w:pStyle w:val="1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C74F1">
    <w:pPr>
      <w:pStyle w:val="8"/>
      <w:spacing w:line="173" w:lineRule="auto"/>
      <w:ind w:left="4387"/>
      <w:rPr>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36B599">
                          <w:pPr>
                            <w:pStyle w:val="1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36B599">
                    <w:pPr>
                      <w:pStyle w:val="1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48280">
    <w:pPr>
      <w:pStyle w:val="8"/>
      <w:spacing w:line="173" w:lineRule="auto"/>
      <w:ind w:left="4374"/>
      <w:rPr>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ECF6BA">
                          <w:pPr>
                            <w:pStyle w:val="14"/>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FECF6BA">
                    <w:pPr>
                      <w:pStyle w:val="14"/>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0C8EA">
    <w:pPr>
      <w:pStyle w:val="8"/>
      <w:spacing w:line="172" w:lineRule="auto"/>
      <w:ind w:left="4374"/>
      <w:rPr>
        <w:sz w:val="21"/>
        <w:szCs w:val="21"/>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44268B">
                          <w:pPr>
                            <w:pStyle w:val="1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D44268B">
                    <w:pPr>
                      <w:pStyle w:val="1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62B45">
    <w:pPr>
      <w:pStyle w:val="8"/>
      <w:spacing w:line="172" w:lineRule="auto"/>
      <w:ind w:left="4374"/>
      <w:rPr>
        <w:sz w:val="21"/>
        <w:szCs w:val="21"/>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C43CE">
                          <w:pPr>
                            <w:pStyle w:val="14"/>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A0C43CE">
                    <w:pPr>
                      <w:pStyle w:val="1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69234">
    <w:pPr>
      <w:pStyle w:val="8"/>
      <w:spacing w:line="172" w:lineRule="auto"/>
      <w:ind w:left="4374"/>
      <w:rPr>
        <w:sz w:val="21"/>
        <w:szCs w:val="21"/>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55688A">
                          <w:pPr>
                            <w:pStyle w:val="14"/>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4C55688A">
                    <w:pPr>
                      <w:pStyle w:val="14"/>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892F8">
    <w:pPr>
      <w:pBdr>
        <w:bottom w:val="none" w:color="auto" w:sz="0" w:space="0"/>
      </w:pBdr>
      <w:spacing w:line="52" w:lineRule="auto"/>
      <w:rPr>
        <w:rFonts w:ascii="Arial"/>
        <w:sz w:val="2"/>
      </w:rPr>
    </w:pPr>
    <w:r>
      <w:pict>
        <v:rect id="_x0000_s2049" o:spid="_x0000_s2049" o:spt="1" style="position:absolute;left:0pt;margin-left:77.9pt;margin-top:53.85pt;height:0.75pt;width:446.85pt;mso-position-horizontal-relative:page;mso-position-vertical-relative:page;z-index:251659264;mso-width-relative:page;mso-height-relative:page;" fillcolor="#FFFFFF" filled="t" stroked="f" coordsize="21600,21600" o:allowincell="f">
          <v:path/>
          <v:fill on="t" color2="#FFFFFF" focussize="0,0"/>
          <v:stroke on="f"/>
          <v:imagedata o:title=""/>
          <o:lock v:ext="edit" aspectratio="f"/>
        </v:rect>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C6CAC">
    <w:pPr>
      <w:spacing w:line="52" w:lineRule="auto"/>
      <w:rPr>
        <w:rFonts w:ascii="Arial"/>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D0094">
    <w:pPr>
      <w:spacing w:line="14" w:lineRule="auto"/>
      <w:rPr>
        <w:rFonts w:ascii="Arial"/>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89477">
    <w:pPr>
      <w:spacing w:line="52" w:lineRule="auto"/>
      <w:rPr>
        <w:rFonts w:ascii="Arial"/>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51BCE">
    <w:pPr>
      <w:spacing w:line="52" w:lineRule="auto"/>
      <w:rPr>
        <w:rFonts w:ascii="Arial"/>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C6DCA">
    <w:pPr>
      <w:spacing w:line="52" w:lineRule="auto"/>
      <w:rPr>
        <w:rFonts w:ascii="Arial"/>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CF74">
    <w:pPr>
      <w:spacing w:line="52" w:lineRule="auto"/>
      <w:rPr>
        <w:rFonts w:ascii="Arial"/>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7D6B4">
    <w:pPr>
      <w:spacing w:line="14" w:lineRule="auto"/>
      <w:rPr>
        <w:rFonts w:ascii="Arial"/>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6902C">
    <w:pPr>
      <w:spacing w:line="52" w:lineRule="auto"/>
      <w:rPr>
        <w:rFonts w:ascii="Arial"/>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E62D8">
    <w:pPr>
      <w:spacing w:line="14" w:lineRule="auto"/>
      <w:rPr>
        <w:rFonts w:ascii="Arial"/>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F3091">
    <w:pPr>
      <w:spacing w:line="52"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2F32F">
    <w:pPr>
      <w:pStyle w:val="15"/>
      <w:pBdr>
        <w:bottom w:val="none" w:color="auto" w:sz="0" w:space="1"/>
      </w:pBdr>
      <w:jc w:val="both"/>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ADA14">
    <w:pPr>
      <w:spacing w:line="52" w:lineRule="auto"/>
      <w:rPr>
        <w:rFonts w:ascii="Arial"/>
        <w:sz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6AE07">
    <w:pPr>
      <w:spacing w:line="14" w:lineRule="auto"/>
      <w:rPr>
        <w:rFonts w:ascii="Arial"/>
        <w:sz w:val="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FB26D">
    <w:pPr>
      <w:spacing w:line="52" w:lineRule="auto"/>
      <w:rPr>
        <w:rFonts w:ascii="Arial"/>
        <w:sz w:val="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40B84">
    <w:pPr>
      <w:spacing w:line="14" w:lineRule="auto"/>
      <w:rPr>
        <w:rFonts w:ascii="Arial"/>
        <w:sz w:val="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79B33">
    <w:pPr>
      <w:spacing w:line="52" w:lineRule="auto"/>
      <w:rPr>
        <w:rFonts w:ascii="Arial"/>
        <w:sz w:val="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F21C0">
    <w:pPr>
      <w:spacing w:line="52"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9F65E">
    <w:pPr>
      <w:pBdr>
        <w:bottom w:val="none" w:color="auto" w:sz="0" w:space="0"/>
      </w:pBd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D17CA">
    <w:pPr>
      <w:spacing w:line="52"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D5B31">
    <w:pPr>
      <w:spacing w:line="52" w:lineRule="auto"/>
      <w:rPr>
        <w:rFonts w:ascii="Arial"/>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4AF2F">
    <w:pPr>
      <w:spacing w:line="52" w:lineRule="auto"/>
      <w:rPr>
        <w:rFonts w:ascii="Arial"/>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F14EE">
    <w:pPr>
      <w:spacing w:line="14" w:lineRule="auto"/>
      <w:rPr>
        <w:rFonts w:ascii="Arial"/>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21E21">
    <w:pPr>
      <w:spacing w:line="52" w:lineRule="auto"/>
      <w:rPr>
        <w:rFonts w:ascii="Arial"/>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5BD8D">
    <w:pPr>
      <w:spacing w:line="52"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F9E47"/>
    <w:multiLevelType w:val="singleLevel"/>
    <w:tmpl w:val="8C5F9E47"/>
    <w:lvl w:ilvl="0" w:tentative="0">
      <w:start w:val="1"/>
      <w:numFmt w:val="decimal"/>
      <w:suff w:val="nothing"/>
      <w:lvlText w:val="（%1）"/>
      <w:lvlJc w:val="left"/>
    </w:lvl>
  </w:abstractNum>
  <w:abstractNum w:abstractNumId="1">
    <w:nsid w:val="8FF78C7D"/>
    <w:multiLevelType w:val="singleLevel"/>
    <w:tmpl w:val="8FF78C7D"/>
    <w:lvl w:ilvl="0" w:tentative="0">
      <w:start w:val="1"/>
      <w:numFmt w:val="decimal"/>
      <w:lvlText w:val="%1."/>
      <w:lvlJc w:val="left"/>
      <w:pPr>
        <w:tabs>
          <w:tab w:val="left" w:pos="312"/>
        </w:tabs>
      </w:pPr>
    </w:lvl>
  </w:abstractNum>
  <w:abstractNum w:abstractNumId="2">
    <w:nsid w:val="48E709CC"/>
    <w:multiLevelType w:val="multilevel"/>
    <w:tmpl w:val="48E709CC"/>
    <w:lvl w:ilvl="0" w:tentative="0">
      <w:start w:val="5"/>
      <w:numFmt w:val="japaneseCounting"/>
      <w:lvlText w:val="第%1章"/>
      <w:lvlJc w:val="left"/>
      <w:pPr>
        <w:tabs>
          <w:tab w:val="left" w:pos="1140"/>
        </w:tabs>
        <w:ind w:left="1140" w:hanging="114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76882358"/>
    <w:multiLevelType w:val="multilevel"/>
    <w:tmpl w:val="76882358"/>
    <w:lvl w:ilvl="0" w:tentative="0">
      <w:start w:val="6"/>
      <w:numFmt w:val="japaneseCounting"/>
      <w:lvlText w:val="第%1条"/>
      <w:lvlJc w:val="left"/>
      <w:pPr>
        <w:tabs>
          <w:tab w:val="left" w:pos="855"/>
        </w:tabs>
        <w:ind w:left="855" w:hanging="855"/>
      </w:pPr>
      <w:rPr>
        <w:b/>
        <w:color w:val="auto"/>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 w:numId="3">
    <w:abstractNumId w:val="3"/>
    <w:lvlOverride w:ilvl="0">
      <w:startOverride w:val="6"/>
    </w:lvlOverride>
  </w:num>
  <w:num w:numId="4">
    <w:abstractNumId w:val="2"/>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dit="forms" w:enforcement="1" w:cryptProviderType="rsaFull" w:cryptAlgorithmClass="hash" w:cryptAlgorithmType="typeAny" w:cryptAlgorithmSid="4" w:cryptSpinCount="0" w:hash="3BZrh+E74/TVa/g1Z7Wimf6Iimg=" w:salt="MerNfWmWTedsJPsMbYZaEw=="/>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YjYxNTdmNGRjNDMzOGM4NWFmMzkyYTNjZDg2Yjk3ODQifQ=="/>
  </w:docVars>
  <w:rsids>
    <w:rsidRoot w:val="00000000"/>
    <w:rsid w:val="018856AF"/>
    <w:rsid w:val="02DA018C"/>
    <w:rsid w:val="032B6C3A"/>
    <w:rsid w:val="034D6BB0"/>
    <w:rsid w:val="04074FB1"/>
    <w:rsid w:val="041E082B"/>
    <w:rsid w:val="04275653"/>
    <w:rsid w:val="049F343C"/>
    <w:rsid w:val="04A15406"/>
    <w:rsid w:val="05DE7F94"/>
    <w:rsid w:val="06222576"/>
    <w:rsid w:val="06497B03"/>
    <w:rsid w:val="068A2498"/>
    <w:rsid w:val="06A27213"/>
    <w:rsid w:val="06B55198"/>
    <w:rsid w:val="071C6FC5"/>
    <w:rsid w:val="085B1D6F"/>
    <w:rsid w:val="08962DA7"/>
    <w:rsid w:val="099B6F17"/>
    <w:rsid w:val="0A053D41"/>
    <w:rsid w:val="0A0E4F44"/>
    <w:rsid w:val="0AE147AE"/>
    <w:rsid w:val="0B2D79F3"/>
    <w:rsid w:val="0B30718F"/>
    <w:rsid w:val="0B550CF8"/>
    <w:rsid w:val="0BBA591E"/>
    <w:rsid w:val="0BC60904"/>
    <w:rsid w:val="0C346B5F"/>
    <w:rsid w:val="0C7D22B4"/>
    <w:rsid w:val="0CC2416B"/>
    <w:rsid w:val="0DBB485B"/>
    <w:rsid w:val="0E4E4BB4"/>
    <w:rsid w:val="0E651252"/>
    <w:rsid w:val="0EE91E83"/>
    <w:rsid w:val="0F000939"/>
    <w:rsid w:val="10EC7A09"/>
    <w:rsid w:val="10F13271"/>
    <w:rsid w:val="11166833"/>
    <w:rsid w:val="111E5162"/>
    <w:rsid w:val="11366ED6"/>
    <w:rsid w:val="11516BF6"/>
    <w:rsid w:val="11EC530F"/>
    <w:rsid w:val="120B2110"/>
    <w:rsid w:val="12237B08"/>
    <w:rsid w:val="1279565D"/>
    <w:rsid w:val="12B75DF4"/>
    <w:rsid w:val="135F7EAF"/>
    <w:rsid w:val="13985C26"/>
    <w:rsid w:val="139D4FEA"/>
    <w:rsid w:val="13F53078"/>
    <w:rsid w:val="155B515D"/>
    <w:rsid w:val="158E72E0"/>
    <w:rsid w:val="16897AA8"/>
    <w:rsid w:val="16FB6BF7"/>
    <w:rsid w:val="1764706C"/>
    <w:rsid w:val="17D271A4"/>
    <w:rsid w:val="180970F2"/>
    <w:rsid w:val="18D80C4A"/>
    <w:rsid w:val="19CA28B1"/>
    <w:rsid w:val="1A4C59BC"/>
    <w:rsid w:val="1A9773C2"/>
    <w:rsid w:val="1AC136AD"/>
    <w:rsid w:val="1ACF5EED"/>
    <w:rsid w:val="1AE94FB9"/>
    <w:rsid w:val="1BA50EE0"/>
    <w:rsid w:val="1D320EAB"/>
    <w:rsid w:val="1D3C1720"/>
    <w:rsid w:val="1D7B2840"/>
    <w:rsid w:val="1E8429D3"/>
    <w:rsid w:val="1EC12E3E"/>
    <w:rsid w:val="1FBE1623"/>
    <w:rsid w:val="214174ED"/>
    <w:rsid w:val="218F7D6C"/>
    <w:rsid w:val="21BB6D03"/>
    <w:rsid w:val="21D9026F"/>
    <w:rsid w:val="220B4E67"/>
    <w:rsid w:val="226E2CED"/>
    <w:rsid w:val="23B4085A"/>
    <w:rsid w:val="24183C32"/>
    <w:rsid w:val="242A6416"/>
    <w:rsid w:val="24343749"/>
    <w:rsid w:val="25C428AA"/>
    <w:rsid w:val="25CC175F"/>
    <w:rsid w:val="25DE1354"/>
    <w:rsid w:val="263C68E5"/>
    <w:rsid w:val="2665053E"/>
    <w:rsid w:val="26924756"/>
    <w:rsid w:val="27430C56"/>
    <w:rsid w:val="27635717"/>
    <w:rsid w:val="279F35CF"/>
    <w:rsid w:val="27DC24A4"/>
    <w:rsid w:val="27E70AD2"/>
    <w:rsid w:val="287872A9"/>
    <w:rsid w:val="28D948BF"/>
    <w:rsid w:val="28F039B6"/>
    <w:rsid w:val="29CC7A2B"/>
    <w:rsid w:val="2A832D34"/>
    <w:rsid w:val="2AB76B4F"/>
    <w:rsid w:val="2B0F45C8"/>
    <w:rsid w:val="2B485D2C"/>
    <w:rsid w:val="2B990335"/>
    <w:rsid w:val="2BB138D1"/>
    <w:rsid w:val="2BC56938"/>
    <w:rsid w:val="2BFC4E6B"/>
    <w:rsid w:val="2D073FEB"/>
    <w:rsid w:val="2D3C366E"/>
    <w:rsid w:val="2D874EDD"/>
    <w:rsid w:val="2E36630F"/>
    <w:rsid w:val="2E9F3EB4"/>
    <w:rsid w:val="303B3B3B"/>
    <w:rsid w:val="31AF3AA2"/>
    <w:rsid w:val="33332E1D"/>
    <w:rsid w:val="33595455"/>
    <w:rsid w:val="342C61EA"/>
    <w:rsid w:val="348F6779"/>
    <w:rsid w:val="34DA3E98"/>
    <w:rsid w:val="35EE2B08"/>
    <w:rsid w:val="362353CB"/>
    <w:rsid w:val="362D624A"/>
    <w:rsid w:val="36941E25"/>
    <w:rsid w:val="386817BB"/>
    <w:rsid w:val="38B44A00"/>
    <w:rsid w:val="38C033A5"/>
    <w:rsid w:val="39015D55"/>
    <w:rsid w:val="3950297B"/>
    <w:rsid w:val="399923F7"/>
    <w:rsid w:val="39CB3F21"/>
    <w:rsid w:val="3A254742"/>
    <w:rsid w:val="3A561743"/>
    <w:rsid w:val="3A8E3939"/>
    <w:rsid w:val="3AF00463"/>
    <w:rsid w:val="3B4262F3"/>
    <w:rsid w:val="3B9603ED"/>
    <w:rsid w:val="3CCA6BEF"/>
    <w:rsid w:val="3CDB066C"/>
    <w:rsid w:val="3D232155"/>
    <w:rsid w:val="3D772B79"/>
    <w:rsid w:val="3DF24001"/>
    <w:rsid w:val="3E3839DE"/>
    <w:rsid w:val="3EAB2402"/>
    <w:rsid w:val="3FD679E1"/>
    <w:rsid w:val="3FF102E8"/>
    <w:rsid w:val="40273D0A"/>
    <w:rsid w:val="403F2E01"/>
    <w:rsid w:val="403F72A5"/>
    <w:rsid w:val="406070A9"/>
    <w:rsid w:val="406B3A1F"/>
    <w:rsid w:val="40D661EE"/>
    <w:rsid w:val="412F6991"/>
    <w:rsid w:val="41390199"/>
    <w:rsid w:val="418D4040"/>
    <w:rsid w:val="41C45CB4"/>
    <w:rsid w:val="421760DD"/>
    <w:rsid w:val="426627C2"/>
    <w:rsid w:val="428A3F13"/>
    <w:rsid w:val="42A81132"/>
    <w:rsid w:val="43560B8E"/>
    <w:rsid w:val="43943464"/>
    <w:rsid w:val="43C401ED"/>
    <w:rsid w:val="44315157"/>
    <w:rsid w:val="447C2876"/>
    <w:rsid w:val="44BF4B76"/>
    <w:rsid w:val="458B6AE9"/>
    <w:rsid w:val="45B93567"/>
    <w:rsid w:val="45D7020D"/>
    <w:rsid w:val="45ED68FD"/>
    <w:rsid w:val="460A5C60"/>
    <w:rsid w:val="465D222D"/>
    <w:rsid w:val="46F030A7"/>
    <w:rsid w:val="47176886"/>
    <w:rsid w:val="48117779"/>
    <w:rsid w:val="48256D81"/>
    <w:rsid w:val="483F4536"/>
    <w:rsid w:val="487D4E0F"/>
    <w:rsid w:val="491A003D"/>
    <w:rsid w:val="492C4B16"/>
    <w:rsid w:val="49D15412"/>
    <w:rsid w:val="4A783AE0"/>
    <w:rsid w:val="4B015D61"/>
    <w:rsid w:val="4B1F3F5B"/>
    <w:rsid w:val="4B343AE3"/>
    <w:rsid w:val="4B524331"/>
    <w:rsid w:val="4B5F07FC"/>
    <w:rsid w:val="4C121E6D"/>
    <w:rsid w:val="4C1563B4"/>
    <w:rsid w:val="4C7958ED"/>
    <w:rsid w:val="4CB61F07"/>
    <w:rsid w:val="4CC15384"/>
    <w:rsid w:val="4CF27EDE"/>
    <w:rsid w:val="4CF400BF"/>
    <w:rsid w:val="4DCE5DA1"/>
    <w:rsid w:val="4E3E0822"/>
    <w:rsid w:val="4E41068C"/>
    <w:rsid w:val="4E490AB9"/>
    <w:rsid w:val="4E810A89"/>
    <w:rsid w:val="4F133DD7"/>
    <w:rsid w:val="4F2D74D8"/>
    <w:rsid w:val="4F7B197C"/>
    <w:rsid w:val="4F7F6187"/>
    <w:rsid w:val="50067498"/>
    <w:rsid w:val="50443AF4"/>
    <w:rsid w:val="504B57F2"/>
    <w:rsid w:val="5119769F"/>
    <w:rsid w:val="51982514"/>
    <w:rsid w:val="51B26CE6"/>
    <w:rsid w:val="52102850"/>
    <w:rsid w:val="527C1C93"/>
    <w:rsid w:val="53360094"/>
    <w:rsid w:val="538B5C00"/>
    <w:rsid w:val="53933738"/>
    <w:rsid w:val="54B716A8"/>
    <w:rsid w:val="55180399"/>
    <w:rsid w:val="554538AF"/>
    <w:rsid w:val="562C39D0"/>
    <w:rsid w:val="57337211"/>
    <w:rsid w:val="58093FC9"/>
    <w:rsid w:val="59060509"/>
    <w:rsid w:val="59232E69"/>
    <w:rsid w:val="5A2570B4"/>
    <w:rsid w:val="5ADF54B5"/>
    <w:rsid w:val="5B1E125F"/>
    <w:rsid w:val="5BC30933"/>
    <w:rsid w:val="5D79399F"/>
    <w:rsid w:val="5E5D6E1D"/>
    <w:rsid w:val="5E8E174C"/>
    <w:rsid w:val="5E9465B6"/>
    <w:rsid w:val="5EE017FC"/>
    <w:rsid w:val="5EEE5CC7"/>
    <w:rsid w:val="6005776C"/>
    <w:rsid w:val="60326087"/>
    <w:rsid w:val="60C735ED"/>
    <w:rsid w:val="611E6220"/>
    <w:rsid w:val="61E11B13"/>
    <w:rsid w:val="6214786C"/>
    <w:rsid w:val="629E17B2"/>
    <w:rsid w:val="6410048D"/>
    <w:rsid w:val="652A557F"/>
    <w:rsid w:val="653603C7"/>
    <w:rsid w:val="65A6554D"/>
    <w:rsid w:val="66067D3B"/>
    <w:rsid w:val="663B2326"/>
    <w:rsid w:val="675114E9"/>
    <w:rsid w:val="67E81E4D"/>
    <w:rsid w:val="686618BD"/>
    <w:rsid w:val="68D0468F"/>
    <w:rsid w:val="69886D18"/>
    <w:rsid w:val="69C2060B"/>
    <w:rsid w:val="6AC02D88"/>
    <w:rsid w:val="6AC56475"/>
    <w:rsid w:val="6AD9782B"/>
    <w:rsid w:val="6B0D3978"/>
    <w:rsid w:val="6B5D66AE"/>
    <w:rsid w:val="6BE446D9"/>
    <w:rsid w:val="6C00528B"/>
    <w:rsid w:val="6C060AF4"/>
    <w:rsid w:val="6C120B8B"/>
    <w:rsid w:val="6C8E29A4"/>
    <w:rsid w:val="6DE2733E"/>
    <w:rsid w:val="6E531FEA"/>
    <w:rsid w:val="6E7D0E15"/>
    <w:rsid w:val="6E80463B"/>
    <w:rsid w:val="6E957F0D"/>
    <w:rsid w:val="6EA47303"/>
    <w:rsid w:val="6EB1286D"/>
    <w:rsid w:val="6F991C7F"/>
    <w:rsid w:val="6FE63B07"/>
    <w:rsid w:val="705F07D2"/>
    <w:rsid w:val="710D7C94"/>
    <w:rsid w:val="715F700B"/>
    <w:rsid w:val="729055BB"/>
    <w:rsid w:val="72AD36F5"/>
    <w:rsid w:val="72F069E7"/>
    <w:rsid w:val="73057B87"/>
    <w:rsid w:val="732D2E0A"/>
    <w:rsid w:val="73880040"/>
    <w:rsid w:val="74933CE6"/>
    <w:rsid w:val="74E8308A"/>
    <w:rsid w:val="755D7D67"/>
    <w:rsid w:val="76A67A7B"/>
    <w:rsid w:val="76FD074C"/>
    <w:rsid w:val="77057BFA"/>
    <w:rsid w:val="776D77A5"/>
    <w:rsid w:val="78056103"/>
    <w:rsid w:val="78564BB1"/>
    <w:rsid w:val="787D61AE"/>
    <w:rsid w:val="79894094"/>
    <w:rsid w:val="799930A6"/>
    <w:rsid w:val="7A260891"/>
    <w:rsid w:val="7AB94F83"/>
    <w:rsid w:val="7B0A1C83"/>
    <w:rsid w:val="7B0C77A9"/>
    <w:rsid w:val="7B62561B"/>
    <w:rsid w:val="7B656EB9"/>
    <w:rsid w:val="7C18217D"/>
    <w:rsid w:val="7F234754"/>
    <w:rsid w:val="7F6F3F08"/>
    <w:rsid w:val="7FA53D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style>
  <w:style w:type="paragraph" w:styleId="6">
    <w:name w:val="annotation subject"/>
    <w:basedOn w:val="7"/>
    <w:next w:val="7"/>
    <w:semiHidden/>
    <w:qFormat/>
    <w:uiPriority w:val="0"/>
    <w:rPr>
      <w:b/>
      <w:bCs/>
    </w:rPr>
  </w:style>
  <w:style w:type="paragraph" w:styleId="7">
    <w:name w:val="annotation text"/>
    <w:basedOn w:val="1"/>
    <w:semiHidden/>
    <w:qFormat/>
    <w:uiPriority w:val="0"/>
    <w:pPr>
      <w:jc w:val="left"/>
    </w:pPr>
  </w:style>
  <w:style w:type="paragraph" w:styleId="8">
    <w:name w:val="Body Text"/>
    <w:basedOn w:val="1"/>
    <w:next w:val="9"/>
    <w:semiHidden/>
    <w:qFormat/>
    <w:uiPriority w:val="0"/>
    <w:rPr>
      <w:rFonts w:ascii="宋体" w:hAnsi="宋体" w:eastAsia="宋体" w:cs="宋体"/>
      <w:sz w:val="24"/>
      <w:szCs w:val="24"/>
      <w:lang w:val="en-US" w:eastAsia="en-US" w:bidi="ar-SA"/>
    </w:rPr>
  </w:style>
  <w:style w:type="paragraph" w:styleId="9">
    <w:name w:val="Subtitle"/>
    <w:basedOn w:val="1"/>
    <w:next w:val="1"/>
    <w:qFormat/>
    <w:uiPriority w:val="0"/>
    <w:pPr>
      <w:widowControl w:val="0"/>
      <w:autoSpaceDE/>
      <w:autoSpaceDN/>
      <w:spacing w:before="240" w:after="60" w:line="312" w:lineRule="auto"/>
      <w:ind w:left="0" w:firstLine="0"/>
      <w:jc w:val="center"/>
      <w:outlineLvl w:val="1"/>
    </w:pPr>
    <w:rPr>
      <w:rFonts w:ascii="Cambria" w:eastAsia="宋体"/>
      <w:b/>
      <w:sz w:val="32"/>
    </w:rPr>
  </w:style>
  <w:style w:type="paragraph" w:styleId="10">
    <w:name w:val="Body Text Indent"/>
    <w:basedOn w:val="1"/>
    <w:next w:val="11"/>
    <w:qFormat/>
    <w:uiPriority w:val="0"/>
    <w:pPr>
      <w:spacing w:line="200" w:lineRule="exact"/>
      <w:ind w:firstLine="301"/>
    </w:pPr>
    <w:rPr>
      <w:rFonts w:ascii="宋体" w:hAnsi="Courier New"/>
      <w:spacing w:val="-4"/>
      <w:sz w:val="18"/>
      <w:szCs w:val="20"/>
    </w:rPr>
  </w:style>
  <w:style w:type="paragraph" w:styleId="11">
    <w:name w:val="Body Text First Indent 2"/>
    <w:basedOn w:val="12"/>
    <w:next w:val="5"/>
    <w:qFormat/>
    <w:uiPriority w:val="0"/>
    <w:pPr>
      <w:ind w:firstLine="420" w:firstLineChars="200"/>
    </w:pPr>
  </w:style>
  <w:style w:type="paragraph" w:styleId="12">
    <w:name w:val="Body Text First Indent"/>
    <w:basedOn w:val="8"/>
    <w:qFormat/>
    <w:uiPriority w:val="0"/>
    <w:pPr>
      <w:spacing w:after="120" w:line="240" w:lineRule="auto"/>
      <w:ind w:firstLine="420" w:firstLineChars="100"/>
    </w:pPr>
    <w:rPr>
      <w:sz w:val="21"/>
    </w:rPr>
  </w:style>
  <w:style w:type="paragraph" w:styleId="13">
    <w:name w:val="Plain Text"/>
    <w:basedOn w:val="1"/>
    <w:next w:val="1"/>
    <w:qFormat/>
    <w:uiPriority w:val="0"/>
    <w:rPr>
      <w:rFonts w:ascii="宋体" w:hAnsi="Courier New"/>
      <w:szCs w:val="20"/>
    </w:rPr>
  </w:style>
  <w:style w:type="paragraph" w:styleId="14">
    <w:name w:val="footer"/>
    <w:basedOn w:val="1"/>
    <w:next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character" w:styleId="19">
    <w:name w:val="Strong"/>
    <w:basedOn w:val="18"/>
    <w:qFormat/>
    <w:uiPriority w:val="0"/>
    <w:rPr>
      <w:b/>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宋体" w:hAnsi="宋体" w:eastAsia="宋体" w:cs="宋体"/>
      <w:sz w:val="21"/>
      <w:szCs w:val="21"/>
      <w:lang w:val="en-US" w:eastAsia="en-US" w:bidi="ar-SA"/>
    </w:rPr>
  </w:style>
  <w:style w:type="paragraph" w:customStyle="1" w:styleId="22">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2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4" Type="http://schemas.openxmlformats.org/officeDocument/2006/relationships/fontTable" Target="fontTable.xml"/><Relationship Id="rId73" Type="http://schemas.openxmlformats.org/officeDocument/2006/relationships/numbering" Target="numbering.xml"/><Relationship Id="rId72" Type="http://schemas.openxmlformats.org/officeDocument/2006/relationships/customXml" Target="../customXml/item1.xml"/><Relationship Id="rId71" Type="http://schemas.openxmlformats.org/officeDocument/2006/relationships/image" Target="media/image3.png"/><Relationship Id="rId70" Type="http://schemas.openxmlformats.org/officeDocument/2006/relationships/image" Target="media/image2.png"/><Relationship Id="rId7" Type="http://schemas.openxmlformats.org/officeDocument/2006/relationships/footer" Target="footer1.xml"/><Relationship Id="rId69" Type="http://schemas.openxmlformats.org/officeDocument/2006/relationships/image" Target="media/image1.png"/><Relationship Id="rId68" Type="http://schemas.openxmlformats.org/officeDocument/2006/relationships/theme" Target="theme/theme1.xml"/><Relationship Id="rId67" Type="http://schemas.openxmlformats.org/officeDocument/2006/relationships/footer" Target="footer38.xml"/><Relationship Id="rId66" Type="http://schemas.openxmlformats.org/officeDocument/2006/relationships/header" Target="header25.xml"/><Relationship Id="rId65" Type="http://schemas.openxmlformats.org/officeDocument/2006/relationships/footer" Target="footer37.xml"/><Relationship Id="rId64" Type="http://schemas.openxmlformats.org/officeDocument/2006/relationships/header" Target="header24.xml"/><Relationship Id="rId63" Type="http://schemas.openxmlformats.org/officeDocument/2006/relationships/footer" Target="footer36.xml"/><Relationship Id="rId62" Type="http://schemas.openxmlformats.org/officeDocument/2006/relationships/footer" Target="footer35.xml"/><Relationship Id="rId61" Type="http://schemas.openxmlformats.org/officeDocument/2006/relationships/header" Target="header23.xml"/><Relationship Id="rId60" Type="http://schemas.openxmlformats.org/officeDocument/2006/relationships/footer" Target="footer34.xml"/><Relationship Id="rId6" Type="http://schemas.openxmlformats.org/officeDocument/2006/relationships/header" Target="header2.xml"/><Relationship Id="rId59" Type="http://schemas.openxmlformats.org/officeDocument/2006/relationships/header" Target="header22.xml"/><Relationship Id="rId58" Type="http://schemas.openxmlformats.org/officeDocument/2006/relationships/footer" Target="footer33.xml"/><Relationship Id="rId57" Type="http://schemas.openxmlformats.org/officeDocument/2006/relationships/header" Target="header21.xml"/><Relationship Id="rId56" Type="http://schemas.openxmlformats.org/officeDocument/2006/relationships/footer" Target="footer32.xml"/><Relationship Id="rId55" Type="http://schemas.openxmlformats.org/officeDocument/2006/relationships/header" Target="header20.xml"/><Relationship Id="rId54" Type="http://schemas.openxmlformats.org/officeDocument/2006/relationships/footer" Target="footer31.xml"/><Relationship Id="rId53" Type="http://schemas.openxmlformats.org/officeDocument/2006/relationships/header" Target="header19.xml"/><Relationship Id="rId52" Type="http://schemas.openxmlformats.org/officeDocument/2006/relationships/footer" Target="footer30.xml"/><Relationship Id="rId51" Type="http://schemas.openxmlformats.org/officeDocument/2006/relationships/footer" Target="footer29.xml"/><Relationship Id="rId50" Type="http://schemas.openxmlformats.org/officeDocument/2006/relationships/footer" Target="footer28.xml"/><Relationship Id="rId5" Type="http://schemas.openxmlformats.org/officeDocument/2006/relationships/header" Target="header1.xml"/><Relationship Id="rId49" Type="http://schemas.openxmlformats.org/officeDocument/2006/relationships/header" Target="header18.xml"/><Relationship Id="rId48" Type="http://schemas.openxmlformats.org/officeDocument/2006/relationships/footer" Target="footer27.xml"/><Relationship Id="rId47" Type="http://schemas.openxmlformats.org/officeDocument/2006/relationships/footer" Target="footer26.xml"/><Relationship Id="rId46" Type="http://schemas.openxmlformats.org/officeDocument/2006/relationships/footer" Target="footer25.xml"/><Relationship Id="rId45" Type="http://schemas.openxmlformats.org/officeDocument/2006/relationships/footer" Target="footer24.xml"/><Relationship Id="rId44" Type="http://schemas.openxmlformats.org/officeDocument/2006/relationships/footer" Target="footer23.xml"/><Relationship Id="rId43" Type="http://schemas.openxmlformats.org/officeDocument/2006/relationships/footer" Target="footer22.xml"/><Relationship Id="rId42" Type="http://schemas.openxmlformats.org/officeDocument/2006/relationships/header" Target="header17.xml"/><Relationship Id="rId41" Type="http://schemas.openxmlformats.org/officeDocument/2006/relationships/footer" Target="footer21.xml"/><Relationship Id="rId40" Type="http://schemas.openxmlformats.org/officeDocument/2006/relationships/header" Target="header16.xml"/><Relationship Id="rId4" Type="http://schemas.openxmlformats.org/officeDocument/2006/relationships/endnotes" Target="endnotes.xml"/><Relationship Id="rId39" Type="http://schemas.openxmlformats.org/officeDocument/2006/relationships/footer" Target="footer20.xml"/><Relationship Id="rId38" Type="http://schemas.openxmlformats.org/officeDocument/2006/relationships/footer" Target="footer19.xml"/><Relationship Id="rId37" Type="http://schemas.openxmlformats.org/officeDocument/2006/relationships/header" Target="header15.xml"/><Relationship Id="rId36" Type="http://schemas.openxmlformats.org/officeDocument/2006/relationships/footer" Target="footer18.xml"/><Relationship Id="rId35" Type="http://schemas.openxmlformats.org/officeDocument/2006/relationships/header" Target="header14.xml"/><Relationship Id="rId34" Type="http://schemas.openxmlformats.org/officeDocument/2006/relationships/footer" Target="footer17.xml"/><Relationship Id="rId33" Type="http://schemas.openxmlformats.org/officeDocument/2006/relationships/header" Target="header13.xml"/><Relationship Id="rId32" Type="http://schemas.openxmlformats.org/officeDocument/2006/relationships/footer" Target="footer16.xml"/><Relationship Id="rId31" Type="http://schemas.openxmlformats.org/officeDocument/2006/relationships/header" Target="header12.xml"/><Relationship Id="rId30" Type="http://schemas.openxmlformats.org/officeDocument/2006/relationships/footer" Target="footer15.xml"/><Relationship Id="rId3" Type="http://schemas.openxmlformats.org/officeDocument/2006/relationships/footnotes" Target="footnotes.xml"/><Relationship Id="rId29" Type="http://schemas.openxmlformats.org/officeDocument/2006/relationships/footer" Target="footer14.xml"/><Relationship Id="rId28" Type="http://schemas.openxmlformats.org/officeDocument/2006/relationships/header" Target="header11.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footer" Target="foot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6" textRotate="1"/>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70</Pages>
  <Words>13441</Words>
  <Characters>14323</Characters>
  <TotalTime>4</TotalTime>
  <ScaleCrop>false</ScaleCrop>
  <LinksUpToDate>false</LinksUpToDate>
  <CharactersWithSpaces>14391</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2023-05-19T11:00:00Z</dcterms:created>
  <dc:creator>唐冰</dc:creator>
  <cp:lastModifiedBy>惠岚</cp:lastModifiedBy>
  <cp:lastPrinted>2026-05-20T05:34:00Z</cp:lastPrinted>
  <dcterms:modified xsi:type="dcterms:W3CDTF">2026-05-21T07:34:34Z</dcterms:modified>
  <dc:title>竞争性谈判文件规范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2024-03-18T10:07:01Z</vt:filetime>
  </property>
  <property fmtid="{D5CDD505-2E9C-101B-9397-08002B2CF9AE}" pid="4" name="KSOProductBuildVer">
    <vt:lpwstr>2052-12.1.0.26375</vt:lpwstr>
  </property>
  <property fmtid="{D5CDD505-2E9C-101B-9397-08002B2CF9AE}" pid="5" name="ICV">
    <vt:lpwstr>9EF45A3923AE4A69BB1FCF273B100706_12</vt:lpwstr>
  </property>
  <property fmtid="{D5CDD505-2E9C-101B-9397-08002B2CF9AE}" pid="6" name="KSOTemplateDocerSaveRecord">
    <vt:lpwstr>eyJoZGlkIjoiM2Y2ZjMxYzIyNjQ5OWYxYzllMGRhMGRjZDM4NmQ0ZjkiLCJ1c2VySWQiOiI5ODU4MzE2MjMifQ==</vt:lpwstr>
  </property>
</Properties>
</file>