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2AD86">
      <w:pPr>
        <w:pStyle w:val="18"/>
        <w:jc w:val="center"/>
        <w:rPr>
          <w:rFonts w:hint="default" w:ascii="宋体" w:hAnsi="宋体" w:eastAsia="宋体"/>
          <w:color w:val="auto"/>
          <w:highlight w:val="none"/>
          <w:u w:val="none"/>
          <w:lang w:val="en-US" w:eastAsia="zh-CN"/>
        </w:rPr>
      </w:pPr>
      <w:r>
        <w:rPr>
          <w:rFonts w:hint="eastAsia" w:hAnsi="宋体" w:cs="宋体"/>
          <w:b/>
          <w:bCs/>
          <w:color w:val="auto"/>
          <w:sz w:val="52"/>
          <w:szCs w:val="52"/>
          <w:highlight w:val="none"/>
          <w:u w:val="none"/>
          <w:lang w:val="en-US" w:eastAsia="zh-CN"/>
        </w:rPr>
        <w:t>广西华扬工程项目管理有限公司</w:t>
      </w:r>
      <w:r>
        <w:rPr>
          <w:rFonts w:hAnsi="宋体" w:cs="Arial"/>
          <w:b/>
          <w:color w:val="auto"/>
          <w:sz w:val="32"/>
          <w:highlight w:val="none"/>
          <w:u w:val="none"/>
        </w:rPr>
        <w:t xml:space="preserve"> </w:t>
      </w:r>
      <w:r>
        <w:rPr>
          <w:rFonts w:hint="eastAsia" w:hAnsi="宋体" w:cs="Arial"/>
          <w:b/>
          <w:color w:val="auto"/>
          <w:sz w:val="32"/>
          <w:highlight w:val="none"/>
          <w:u w:val="none"/>
          <w:lang w:val="en-US" w:eastAsia="zh-CN"/>
        </w:rPr>
        <w:t xml:space="preserve"> </w:t>
      </w:r>
    </w:p>
    <w:p w14:paraId="3DC90649">
      <w:pPr>
        <w:pStyle w:val="18"/>
        <w:jc w:val="both"/>
        <w:rPr>
          <w:rFonts w:hint="eastAsia" w:hAnsi="宋体" w:cs="宋体"/>
          <w:b/>
          <w:bCs/>
          <w:color w:val="auto"/>
          <w:sz w:val="52"/>
          <w:szCs w:val="52"/>
          <w:highlight w:val="none"/>
          <w:lang w:eastAsia="zh-CN"/>
        </w:rPr>
      </w:pPr>
    </w:p>
    <w:p w14:paraId="0325FDFE">
      <w:pPr>
        <w:spacing w:line="720" w:lineRule="auto"/>
        <w:jc w:val="center"/>
        <w:rPr>
          <w:rFonts w:ascii="宋体" w:hAnsi="宋体"/>
          <w:b/>
          <w:bCs/>
          <w:color w:val="auto"/>
          <w:sz w:val="52"/>
          <w:szCs w:val="52"/>
          <w:highlight w:val="none"/>
        </w:rPr>
      </w:pPr>
    </w:p>
    <w:p w14:paraId="6A6DC5A5">
      <w:pPr>
        <w:pStyle w:val="14"/>
        <w:rPr>
          <w:color w:val="auto"/>
          <w:highlight w:val="none"/>
        </w:rPr>
      </w:pPr>
    </w:p>
    <w:p w14:paraId="44AC79EB">
      <w:pPr>
        <w:pStyle w:val="18"/>
        <w:spacing w:line="0" w:lineRule="atLeast"/>
        <w:ind w:firstLine="1044" w:firstLineChars="325"/>
        <w:jc w:val="center"/>
        <w:rPr>
          <w:rFonts w:hAnsi="宋体" w:cs="Arial"/>
          <w:b/>
          <w:color w:val="auto"/>
          <w:sz w:val="32"/>
          <w:highlight w:val="none"/>
        </w:rPr>
      </w:pPr>
    </w:p>
    <w:p w14:paraId="4059E7D7">
      <w:pPr>
        <w:pStyle w:val="18"/>
        <w:spacing w:line="0" w:lineRule="atLeast"/>
        <w:rPr>
          <w:rFonts w:hint="eastAsia" w:hAnsi="宋体" w:cs="Arial"/>
          <w:b/>
          <w:color w:val="auto"/>
          <w:sz w:val="32"/>
          <w:highlight w:val="none"/>
        </w:rPr>
      </w:pPr>
    </w:p>
    <w:p w14:paraId="60F8E239">
      <w:pPr>
        <w:pStyle w:val="18"/>
        <w:spacing w:line="0" w:lineRule="atLeast"/>
        <w:jc w:val="center"/>
        <w:rPr>
          <w:rFonts w:hAnsi="宋体" w:cs="Arial"/>
          <w:b/>
          <w:color w:val="auto"/>
          <w:sz w:val="84"/>
          <w:szCs w:val="84"/>
          <w:highlight w:val="none"/>
        </w:rPr>
      </w:pPr>
      <w:r>
        <w:rPr>
          <w:rFonts w:hint="eastAsia" w:hAnsi="宋体" w:cs="宋体"/>
          <w:b/>
          <w:bCs/>
          <w:color w:val="auto"/>
          <w:spacing w:val="32"/>
          <w:sz w:val="84"/>
          <w:szCs w:val="84"/>
          <w:highlight w:val="none"/>
        </w:rPr>
        <w:t>竞争性</w:t>
      </w:r>
      <w:r>
        <w:rPr>
          <w:rFonts w:hint="eastAsia" w:hAnsi="宋体" w:cs="宋体"/>
          <w:b/>
          <w:bCs/>
          <w:color w:val="auto"/>
          <w:spacing w:val="32"/>
          <w:sz w:val="84"/>
          <w:szCs w:val="84"/>
          <w:highlight w:val="none"/>
          <w:lang w:val="en-US" w:eastAsia="zh-CN"/>
        </w:rPr>
        <w:t>磋商</w:t>
      </w:r>
      <w:r>
        <w:rPr>
          <w:rFonts w:hint="eastAsia" w:hAnsi="宋体" w:cs="宋体"/>
          <w:b/>
          <w:bCs/>
          <w:color w:val="auto"/>
          <w:spacing w:val="32"/>
          <w:sz w:val="84"/>
          <w:szCs w:val="84"/>
          <w:highlight w:val="none"/>
        </w:rPr>
        <w:t>文件</w:t>
      </w:r>
    </w:p>
    <w:p w14:paraId="5FA07B86">
      <w:pPr>
        <w:pStyle w:val="18"/>
        <w:spacing w:line="0" w:lineRule="atLeast"/>
        <w:rPr>
          <w:rFonts w:hint="eastAsia" w:hAnsi="宋体" w:cs="宋体"/>
          <w:b/>
          <w:color w:val="auto"/>
          <w:sz w:val="32"/>
          <w:szCs w:val="32"/>
          <w:highlight w:val="none"/>
        </w:rPr>
      </w:pPr>
    </w:p>
    <w:p w14:paraId="683ABB39">
      <w:pPr>
        <w:pStyle w:val="18"/>
        <w:spacing w:line="360" w:lineRule="auto"/>
        <w:rPr>
          <w:rFonts w:hint="eastAsia" w:hAnsi="宋体" w:cs="宋体"/>
          <w:b/>
          <w:bCs/>
          <w:color w:val="auto"/>
          <w:sz w:val="32"/>
          <w:highlight w:val="none"/>
        </w:rPr>
      </w:pPr>
    </w:p>
    <w:p w14:paraId="1EF94CF0">
      <w:pPr>
        <w:rPr>
          <w:rFonts w:hint="eastAsia" w:hAnsi="宋体" w:cs="宋体"/>
          <w:b/>
          <w:bCs/>
          <w:color w:val="auto"/>
          <w:sz w:val="32"/>
          <w:highlight w:val="none"/>
        </w:rPr>
      </w:pPr>
    </w:p>
    <w:p w14:paraId="241EBCB1">
      <w:pPr>
        <w:rPr>
          <w:rFonts w:hint="eastAsia" w:hAnsi="宋体" w:cs="宋体"/>
          <w:b/>
          <w:bCs/>
          <w:color w:val="auto"/>
          <w:sz w:val="32"/>
          <w:highlight w:val="none"/>
        </w:rPr>
      </w:pPr>
    </w:p>
    <w:p w14:paraId="76F2816F">
      <w:pPr>
        <w:pStyle w:val="18"/>
        <w:spacing w:line="360" w:lineRule="auto"/>
        <w:rPr>
          <w:rFonts w:hint="eastAsia" w:hAnsi="宋体" w:cs="宋体"/>
          <w:b/>
          <w:bCs/>
          <w:color w:val="auto"/>
          <w:sz w:val="32"/>
          <w:highlight w:val="none"/>
        </w:rPr>
      </w:pPr>
    </w:p>
    <w:p w14:paraId="1104A5EB">
      <w:pPr>
        <w:spacing w:line="360" w:lineRule="auto"/>
        <w:ind w:left="2327" w:leftChars="456" w:hanging="1369" w:hangingChars="426"/>
        <w:rPr>
          <w:rFonts w:hint="eastAsia" w:ascii="宋体" w:hAnsi="宋体" w:cs="宋体"/>
          <w:b/>
          <w:color w:val="auto"/>
          <w:sz w:val="32"/>
          <w:highlight w:val="none"/>
          <w:lang w:eastAsia="zh-CN"/>
        </w:rPr>
      </w:pPr>
      <w:r>
        <w:rPr>
          <w:rFonts w:hint="eastAsia" w:ascii="宋体" w:hAnsi="宋体" w:cs="宋体"/>
          <w:b/>
          <w:color w:val="auto"/>
          <w:sz w:val="32"/>
          <w:highlight w:val="none"/>
        </w:rPr>
        <w:t>项目名称：</w:t>
      </w:r>
      <w:r>
        <w:rPr>
          <w:rFonts w:hint="eastAsia" w:ascii="宋体" w:hAnsi="宋体" w:cs="宋体"/>
          <w:b/>
          <w:color w:val="auto"/>
          <w:sz w:val="32"/>
          <w:highlight w:val="none"/>
          <w:lang w:eastAsia="zh-CN"/>
        </w:rPr>
        <w:t>加尤镇案相村那常屯至伟山安置场便民桥</w:t>
      </w:r>
    </w:p>
    <w:p w14:paraId="1E3B65DB">
      <w:pPr>
        <w:spacing w:line="360" w:lineRule="auto"/>
        <w:ind w:firstLine="964" w:firstLineChars="300"/>
        <w:rPr>
          <w:rFonts w:hint="eastAsia" w:ascii="宋体" w:hAnsi="宋体" w:eastAsia="宋体" w:cs="宋体"/>
          <w:b/>
          <w:color w:val="auto"/>
          <w:sz w:val="32"/>
          <w:highlight w:val="none"/>
          <w:lang w:eastAsia="zh-CN"/>
        </w:rPr>
      </w:pPr>
      <w:r>
        <w:rPr>
          <w:rFonts w:hint="eastAsia" w:ascii="宋体" w:hAnsi="宋体" w:cs="宋体"/>
          <w:b/>
          <w:color w:val="auto"/>
          <w:sz w:val="32"/>
          <w:highlight w:val="none"/>
        </w:rPr>
        <w:t>项目编号：</w:t>
      </w:r>
      <w:r>
        <w:rPr>
          <w:rFonts w:hint="eastAsia" w:ascii="宋体" w:hAnsi="宋体" w:cs="宋体"/>
          <w:b/>
          <w:color w:val="auto"/>
          <w:sz w:val="32"/>
          <w:highlight w:val="none"/>
          <w:lang w:val="en-US" w:eastAsia="zh-CN"/>
        </w:rPr>
        <w:t>BSZC2026-C2-270061-GXHY</w:t>
      </w:r>
    </w:p>
    <w:p w14:paraId="6A81CA15">
      <w:pPr>
        <w:spacing w:line="360" w:lineRule="auto"/>
        <w:rPr>
          <w:rFonts w:hint="eastAsia" w:ascii="宋体" w:hAnsi="宋体" w:cs="宋体"/>
          <w:b/>
          <w:color w:val="auto"/>
          <w:sz w:val="32"/>
          <w:highlight w:val="none"/>
        </w:rPr>
      </w:pPr>
      <w:r>
        <w:rPr>
          <w:rFonts w:hint="eastAsia" w:ascii="宋体" w:hAnsi="宋体" w:cs="宋体"/>
          <w:b/>
          <w:color w:val="auto"/>
          <w:sz w:val="32"/>
          <w:highlight w:val="none"/>
        </w:rPr>
        <w:t xml:space="preserve"> </w:t>
      </w:r>
    </w:p>
    <w:p w14:paraId="7933F074">
      <w:pPr>
        <w:spacing w:line="360" w:lineRule="auto"/>
        <w:rPr>
          <w:rFonts w:hint="eastAsia" w:ascii="宋体" w:hAnsi="宋体" w:cs="宋体"/>
          <w:b/>
          <w:color w:val="auto"/>
          <w:sz w:val="32"/>
          <w:highlight w:val="none"/>
        </w:rPr>
      </w:pPr>
    </w:p>
    <w:p w14:paraId="74FB9FE4">
      <w:pPr>
        <w:pStyle w:val="67"/>
        <w:ind w:firstLine="1767" w:firstLineChars="550"/>
        <w:jc w:val="both"/>
        <w:rPr>
          <w:rFonts w:hint="eastAsia" w:ascii="宋体" w:hAnsi="宋体" w:cs="宋体"/>
          <w:b/>
          <w:color w:val="auto"/>
          <w:sz w:val="32"/>
          <w:highlight w:val="none"/>
          <w:lang w:eastAsia="zh-CN"/>
        </w:rPr>
      </w:pPr>
      <w:r>
        <w:rPr>
          <w:rFonts w:hint="eastAsia" w:ascii="宋体" w:hAnsi="宋体" w:cs="宋体"/>
          <w:b/>
          <w:color w:val="auto"/>
          <w:sz w:val="32"/>
          <w:highlight w:val="none"/>
        </w:rPr>
        <w:t>采</w:t>
      </w:r>
      <w:r>
        <w:rPr>
          <w:rFonts w:hint="eastAsia" w:ascii="宋体" w:hAnsi="宋体" w:cs="宋体"/>
          <w:b/>
          <w:color w:val="auto"/>
          <w:sz w:val="32"/>
          <w:highlight w:val="none"/>
          <w:lang w:val="en-US" w:eastAsia="zh-CN"/>
        </w:rPr>
        <w:t xml:space="preserve"> </w:t>
      </w:r>
      <w:r>
        <w:rPr>
          <w:rFonts w:hint="eastAsia" w:ascii="宋体" w:hAnsi="宋体" w:cs="宋体"/>
          <w:b/>
          <w:color w:val="auto"/>
          <w:sz w:val="32"/>
          <w:highlight w:val="none"/>
        </w:rPr>
        <w:t>购</w:t>
      </w:r>
      <w:r>
        <w:rPr>
          <w:rFonts w:hint="eastAsia" w:ascii="宋体" w:hAnsi="宋体" w:cs="宋体"/>
          <w:b/>
          <w:color w:val="auto"/>
          <w:sz w:val="32"/>
          <w:highlight w:val="none"/>
          <w:lang w:val="en-US" w:eastAsia="zh-CN"/>
        </w:rPr>
        <w:t xml:space="preserve"> </w:t>
      </w:r>
      <w:r>
        <w:rPr>
          <w:rFonts w:hint="eastAsia" w:ascii="宋体" w:hAnsi="宋体" w:cs="宋体"/>
          <w:b/>
          <w:color w:val="auto"/>
          <w:sz w:val="32"/>
          <w:highlight w:val="none"/>
        </w:rPr>
        <w:t>人：</w:t>
      </w:r>
      <w:r>
        <w:rPr>
          <w:rFonts w:hint="eastAsia" w:ascii="宋体" w:hAnsi="宋体" w:cs="宋体"/>
          <w:b/>
          <w:color w:val="auto"/>
          <w:sz w:val="32"/>
          <w:highlight w:val="none"/>
          <w:lang w:eastAsia="zh-CN"/>
        </w:rPr>
        <w:t>凌云县加尤镇人民政府</w:t>
      </w:r>
    </w:p>
    <w:p w14:paraId="1492D83A">
      <w:pPr>
        <w:pStyle w:val="14"/>
        <w:rPr>
          <w:rFonts w:hint="eastAsia"/>
        </w:rPr>
      </w:pPr>
    </w:p>
    <w:p w14:paraId="04576091">
      <w:pPr>
        <w:pStyle w:val="67"/>
        <w:rPr>
          <w:rFonts w:hint="eastAsia"/>
          <w:color w:val="auto"/>
          <w:highlight w:val="none"/>
        </w:rPr>
      </w:pPr>
    </w:p>
    <w:p w14:paraId="4447B7D9">
      <w:pPr>
        <w:tabs>
          <w:tab w:val="left" w:pos="2400"/>
        </w:tabs>
        <w:spacing w:line="360" w:lineRule="auto"/>
        <w:jc w:val="center"/>
        <w:rPr>
          <w:rFonts w:hint="eastAsia" w:ascii="宋体" w:hAnsi="宋体" w:eastAsia="宋体" w:cs="宋体"/>
          <w:b/>
          <w:color w:val="auto"/>
          <w:sz w:val="32"/>
          <w:highlight w:val="none"/>
          <w:lang w:eastAsia="zh-CN"/>
        </w:rPr>
      </w:pPr>
      <w:r>
        <w:rPr>
          <w:rFonts w:hint="eastAsia" w:ascii="宋体" w:hAnsi="宋体" w:cs="宋体"/>
          <w:b/>
          <w:color w:val="auto"/>
          <w:sz w:val="32"/>
          <w:highlight w:val="none"/>
        </w:rPr>
        <w:t>采购代理机构：</w:t>
      </w:r>
      <w:r>
        <w:rPr>
          <w:rFonts w:hint="eastAsia" w:ascii="宋体" w:hAnsi="宋体" w:cs="宋体"/>
          <w:b/>
          <w:color w:val="auto"/>
          <w:sz w:val="32"/>
          <w:highlight w:val="none"/>
          <w:lang w:eastAsia="zh-CN"/>
        </w:rPr>
        <w:t>广西华扬工程项目管理有限公司</w:t>
      </w:r>
    </w:p>
    <w:p w14:paraId="1DD31A5C">
      <w:pPr>
        <w:spacing w:line="800" w:lineRule="exact"/>
        <w:jc w:val="center"/>
        <w:rPr>
          <w:rFonts w:hint="eastAsia" w:ascii="宋体" w:hAnsi="宋体"/>
          <w:color w:val="auto"/>
          <w:sz w:val="36"/>
          <w:szCs w:val="36"/>
          <w:highlight w:val="none"/>
        </w:rPr>
      </w:pPr>
      <w:r>
        <w:rPr>
          <w:rFonts w:hint="eastAsia" w:ascii="宋体" w:hAnsi="宋体" w:cs="宋体"/>
          <w:b/>
          <w:color w:val="auto"/>
          <w:sz w:val="30"/>
          <w:szCs w:val="30"/>
          <w:highlight w:val="none"/>
        </w:rPr>
        <w:t>日  期</w:t>
      </w:r>
      <w:r>
        <w:rPr>
          <w:rFonts w:hint="eastAsia" w:ascii="宋体" w:hAnsi="宋体" w:cs="宋体"/>
          <w:b/>
          <w:color w:val="auto"/>
          <w:sz w:val="30"/>
          <w:szCs w:val="30"/>
          <w:highlight w:val="none"/>
          <w:lang w:val="en-US" w:eastAsia="zh-CN"/>
        </w:rPr>
        <w:t>：</w:t>
      </w:r>
      <w:r>
        <w:rPr>
          <w:rFonts w:hint="eastAsia" w:ascii="宋体" w:hAnsi="宋体" w:cs="宋体"/>
          <w:b/>
          <w:color w:val="auto"/>
          <w:sz w:val="30"/>
          <w:szCs w:val="30"/>
          <w:highlight w:val="none"/>
          <w:u w:val="single"/>
          <w:lang w:eastAsia="zh-CN"/>
        </w:rPr>
        <w:t>202</w:t>
      </w:r>
      <w:r>
        <w:rPr>
          <w:rFonts w:hint="eastAsia" w:ascii="宋体" w:hAnsi="宋体" w:cs="宋体"/>
          <w:b/>
          <w:color w:val="auto"/>
          <w:sz w:val="30"/>
          <w:szCs w:val="30"/>
          <w:highlight w:val="none"/>
          <w:u w:val="single"/>
          <w:lang w:val="en-US" w:eastAsia="zh-CN"/>
        </w:rPr>
        <w:t>6</w:t>
      </w:r>
      <w:r>
        <w:rPr>
          <w:rFonts w:hint="eastAsia" w:ascii="宋体" w:hAnsi="宋体" w:cs="宋体"/>
          <w:b/>
          <w:color w:val="auto"/>
          <w:sz w:val="30"/>
          <w:szCs w:val="30"/>
          <w:highlight w:val="none"/>
        </w:rPr>
        <w:t>年</w:t>
      </w:r>
      <w:r>
        <w:rPr>
          <w:rFonts w:hint="eastAsia" w:ascii="宋体" w:hAnsi="宋体" w:cs="宋体"/>
          <w:b/>
          <w:color w:val="auto"/>
          <w:sz w:val="30"/>
          <w:szCs w:val="30"/>
          <w:highlight w:val="none"/>
          <w:u w:val="single"/>
        </w:rPr>
        <w:t xml:space="preserve"> </w:t>
      </w:r>
      <w:r>
        <w:rPr>
          <w:rFonts w:hint="eastAsia" w:ascii="宋体" w:hAnsi="宋体" w:eastAsia="宋体" w:cs="宋体"/>
          <w:b/>
          <w:color w:val="auto"/>
          <w:sz w:val="30"/>
          <w:szCs w:val="30"/>
          <w:highlight w:val="none"/>
          <w:u w:val="single"/>
          <w:lang w:val="en-US" w:eastAsia="zh-CN"/>
        </w:rPr>
        <w:t>0</w:t>
      </w:r>
      <w:r>
        <w:rPr>
          <w:rFonts w:hint="eastAsia" w:ascii="宋体" w:hAnsi="宋体" w:cs="宋体"/>
          <w:b/>
          <w:color w:val="auto"/>
          <w:sz w:val="30"/>
          <w:szCs w:val="30"/>
          <w:highlight w:val="none"/>
          <w:u w:val="single"/>
          <w:lang w:val="en-US" w:eastAsia="zh-CN"/>
        </w:rPr>
        <w:t>6</w:t>
      </w:r>
      <w:r>
        <w:rPr>
          <w:rFonts w:hint="eastAsia" w:ascii="宋体" w:hAnsi="宋体" w:cs="宋体"/>
          <w:b/>
          <w:color w:val="auto"/>
          <w:sz w:val="30"/>
          <w:szCs w:val="30"/>
          <w:highlight w:val="none"/>
        </w:rPr>
        <w:t>月</w:t>
      </w:r>
    </w:p>
    <w:p w14:paraId="2FE8439E">
      <w:pPr>
        <w:rPr>
          <w:rFonts w:hint="eastAsia" w:ascii="宋体" w:hAnsi="宋体"/>
          <w:color w:val="auto"/>
          <w:highlight w:val="none"/>
        </w:rPr>
      </w:pPr>
    </w:p>
    <w:p w14:paraId="3E3F0B1E">
      <w:pPr>
        <w:spacing w:line="360" w:lineRule="auto"/>
        <w:jc w:val="center"/>
        <w:rPr>
          <w:rFonts w:hint="eastAsia" w:ascii="宋体" w:hAnsi="宋体"/>
          <w:b/>
          <w:color w:val="auto"/>
          <w:sz w:val="44"/>
          <w:szCs w:val="44"/>
          <w:highlight w:val="none"/>
        </w:rPr>
      </w:pPr>
    </w:p>
    <w:p w14:paraId="6FEA13AB">
      <w:pPr>
        <w:pStyle w:val="14"/>
        <w:rPr>
          <w:rFonts w:hint="eastAsia" w:ascii="宋体" w:hAnsi="宋体"/>
          <w:b/>
          <w:color w:val="auto"/>
          <w:sz w:val="44"/>
          <w:szCs w:val="44"/>
          <w:highlight w:val="none"/>
        </w:rPr>
        <w:sectPr>
          <w:footerReference r:id="rId5" w:type="first"/>
          <w:headerReference r:id="rId3" w:type="default"/>
          <w:footerReference r:id="rId4" w:type="default"/>
          <w:pgSz w:w="11910" w:h="16840"/>
          <w:pgMar w:top="1020" w:right="1020" w:bottom="1020" w:left="1020" w:header="720" w:footer="720" w:gutter="0"/>
          <w:pgNumType w:fmt="decimal" w:start="1"/>
          <w:cols w:space="720" w:num="1"/>
        </w:sectPr>
      </w:pPr>
    </w:p>
    <w:p w14:paraId="667B117A">
      <w:pPr>
        <w:pStyle w:val="14"/>
        <w:rPr>
          <w:rFonts w:hint="eastAsia" w:ascii="宋体" w:hAnsi="宋体"/>
          <w:b/>
          <w:color w:val="auto"/>
          <w:sz w:val="44"/>
          <w:szCs w:val="44"/>
          <w:highlight w:val="none"/>
        </w:rPr>
      </w:pPr>
    </w:p>
    <w:p w14:paraId="795532C3">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377899FB">
      <w:pPr>
        <w:spacing w:line="400" w:lineRule="exact"/>
        <w:jc w:val="center"/>
        <w:rPr>
          <w:rFonts w:hint="eastAsia" w:ascii="宋体" w:hAnsi="宋体"/>
          <w:b/>
          <w:color w:val="auto"/>
          <w:sz w:val="44"/>
          <w:szCs w:val="44"/>
          <w:highlight w:val="none"/>
        </w:rPr>
      </w:pPr>
    </w:p>
    <w:p w14:paraId="5E06B1F7">
      <w:pPr>
        <w:pStyle w:val="24"/>
        <w:tabs>
          <w:tab w:val="right" w:leader="dot" w:pos="8879"/>
        </w:tabs>
        <w:spacing w:line="360" w:lineRule="auto"/>
        <w:rPr>
          <w:color w:val="auto"/>
          <w:highlight w:val="none"/>
        </w:rPr>
      </w:pPr>
      <w:r>
        <w:rPr>
          <w:rFonts w:ascii="宋体" w:hAnsi="宋体"/>
          <w:b/>
          <w:color w:val="auto"/>
          <w:sz w:val="30"/>
          <w:szCs w:val="30"/>
          <w:highlight w:val="none"/>
        </w:rPr>
        <w:fldChar w:fldCharType="begin"/>
      </w:r>
      <w:r>
        <w:rPr>
          <w:rFonts w:ascii="宋体" w:hAnsi="宋体"/>
          <w:b/>
          <w:color w:val="auto"/>
          <w:sz w:val="30"/>
          <w:szCs w:val="30"/>
          <w:highlight w:val="none"/>
        </w:rPr>
        <w:instrText xml:space="preserve"> </w:instrText>
      </w:r>
      <w:r>
        <w:rPr>
          <w:rFonts w:hint="eastAsia" w:ascii="宋体" w:hAnsi="宋体"/>
          <w:b/>
          <w:color w:val="auto"/>
          <w:sz w:val="30"/>
          <w:szCs w:val="30"/>
          <w:highlight w:val="none"/>
        </w:rPr>
        <w:instrText xml:space="preserve">TOC \o "1-3" \h \z \u</w:instrText>
      </w:r>
      <w:r>
        <w:rPr>
          <w:rFonts w:ascii="宋体" w:hAnsi="宋体"/>
          <w:b/>
          <w:color w:val="auto"/>
          <w:sz w:val="30"/>
          <w:szCs w:val="30"/>
          <w:highlight w:val="none"/>
        </w:rPr>
        <w:instrText xml:space="preserve"> </w:instrText>
      </w:r>
      <w:r>
        <w:rPr>
          <w:rFonts w:ascii="宋体" w:hAnsi="宋体"/>
          <w:b/>
          <w:color w:val="auto"/>
          <w:sz w:val="30"/>
          <w:szCs w:val="30"/>
          <w:highlight w:val="none"/>
        </w:rPr>
        <w:fldChar w:fldCharType="separate"/>
      </w:r>
      <w:r>
        <w:rPr>
          <w:rFonts w:ascii="宋体" w:hAnsi="宋体"/>
          <w:color w:val="auto"/>
          <w:szCs w:val="30"/>
          <w:highlight w:val="none"/>
        </w:rPr>
        <w:fldChar w:fldCharType="begin"/>
      </w:r>
      <w:r>
        <w:rPr>
          <w:rFonts w:ascii="宋体" w:hAnsi="宋体"/>
          <w:color w:val="auto"/>
          <w:szCs w:val="30"/>
          <w:highlight w:val="none"/>
        </w:rPr>
        <w:instrText xml:space="preserve"> HYPERLINK \l _Toc17673 </w:instrText>
      </w:r>
      <w:r>
        <w:rPr>
          <w:rFonts w:ascii="宋体" w:hAnsi="宋体"/>
          <w:color w:val="auto"/>
          <w:szCs w:val="30"/>
          <w:highlight w:val="none"/>
        </w:rPr>
        <w:fldChar w:fldCharType="separate"/>
      </w:r>
      <w:r>
        <w:rPr>
          <w:rFonts w:hint="eastAsia"/>
          <w:color w:val="auto"/>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_Toc17673 \h </w:instrText>
      </w:r>
      <w:r>
        <w:rPr>
          <w:color w:val="auto"/>
          <w:highlight w:val="none"/>
        </w:rPr>
        <w:fldChar w:fldCharType="separate"/>
      </w:r>
      <w:r>
        <w:rPr>
          <w:color w:val="auto"/>
          <w:highlight w:val="none"/>
        </w:rPr>
        <w:t>3</w:t>
      </w:r>
      <w:r>
        <w:rPr>
          <w:color w:val="auto"/>
          <w:highlight w:val="none"/>
        </w:rPr>
        <w:fldChar w:fldCharType="end"/>
      </w:r>
      <w:r>
        <w:rPr>
          <w:rFonts w:ascii="宋体" w:hAnsi="宋体"/>
          <w:color w:val="auto"/>
          <w:szCs w:val="30"/>
          <w:highlight w:val="none"/>
        </w:rPr>
        <w:fldChar w:fldCharType="end"/>
      </w:r>
    </w:p>
    <w:p w14:paraId="6D194667">
      <w:pPr>
        <w:pStyle w:val="24"/>
        <w:tabs>
          <w:tab w:val="right" w:leader="dot" w:pos="8879"/>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_Toc20937 </w:instrText>
      </w:r>
      <w:r>
        <w:rPr>
          <w:rFonts w:ascii="宋体" w:hAnsi="宋体"/>
          <w:color w:val="auto"/>
          <w:szCs w:val="30"/>
          <w:highlight w:val="none"/>
        </w:rPr>
        <w:fldChar w:fldCharType="separate"/>
      </w:r>
      <w:r>
        <w:rPr>
          <w:rFonts w:hint="eastAsia"/>
          <w:color w:val="auto"/>
          <w:highlight w:val="none"/>
        </w:rPr>
        <w:t xml:space="preserve">第二章 </w:t>
      </w:r>
      <w:r>
        <w:rPr>
          <w:rFonts w:hint="eastAsia" w:ascii="Times New Roman" w:hAnsi="Times New Roman" w:eastAsia="宋体" w:cs="Times New Roman"/>
          <w:bCs/>
          <w:color w:val="auto"/>
          <w:kern w:val="44"/>
          <w:szCs w:val="44"/>
          <w:highlight w:val="none"/>
          <w:lang w:val="en-US" w:eastAsia="zh-CN" w:bidi="ar-SA"/>
        </w:rPr>
        <w:t>采购需求</w:t>
      </w:r>
      <w:r>
        <w:rPr>
          <w:color w:val="auto"/>
          <w:highlight w:val="none"/>
        </w:rPr>
        <w:tab/>
      </w:r>
      <w:r>
        <w:rPr>
          <w:color w:val="auto"/>
          <w:highlight w:val="none"/>
        </w:rPr>
        <w:fldChar w:fldCharType="begin"/>
      </w:r>
      <w:r>
        <w:rPr>
          <w:color w:val="auto"/>
          <w:highlight w:val="none"/>
        </w:rPr>
        <w:instrText xml:space="preserve"> PAGEREF _Toc20937 \h </w:instrText>
      </w:r>
      <w:r>
        <w:rPr>
          <w:color w:val="auto"/>
          <w:highlight w:val="none"/>
        </w:rPr>
        <w:fldChar w:fldCharType="separate"/>
      </w:r>
      <w:r>
        <w:rPr>
          <w:color w:val="auto"/>
          <w:highlight w:val="none"/>
        </w:rPr>
        <w:t>6</w:t>
      </w:r>
      <w:r>
        <w:rPr>
          <w:color w:val="auto"/>
          <w:highlight w:val="none"/>
        </w:rPr>
        <w:fldChar w:fldCharType="end"/>
      </w:r>
      <w:r>
        <w:rPr>
          <w:rFonts w:ascii="宋体" w:hAnsi="宋体"/>
          <w:color w:val="auto"/>
          <w:szCs w:val="30"/>
          <w:highlight w:val="none"/>
        </w:rPr>
        <w:fldChar w:fldCharType="end"/>
      </w:r>
    </w:p>
    <w:p w14:paraId="7A85A632">
      <w:pPr>
        <w:pStyle w:val="24"/>
        <w:tabs>
          <w:tab w:val="right" w:leader="dot" w:pos="8879"/>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_Toc27392 </w:instrText>
      </w:r>
      <w:r>
        <w:rPr>
          <w:rFonts w:ascii="宋体" w:hAnsi="宋体"/>
          <w:color w:val="auto"/>
          <w:szCs w:val="30"/>
          <w:highlight w:val="none"/>
        </w:rPr>
        <w:fldChar w:fldCharType="separate"/>
      </w:r>
      <w:r>
        <w:rPr>
          <w:rFonts w:hint="eastAsia" w:ascii="Cambria" w:hAnsi="Cambria"/>
          <w:bCs w:val="0"/>
          <w:color w:val="auto"/>
          <w:szCs w:val="32"/>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_Toc27392 \h </w:instrText>
      </w:r>
      <w:r>
        <w:rPr>
          <w:color w:val="auto"/>
          <w:highlight w:val="none"/>
        </w:rPr>
        <w:fldChar w:fldCharType="separate"/>
      </w:r>
      <w:r>
        <w:rPr>
          <w:color w:val="auto"/>
          <w:highlight w:val="none"/>
        </w:rPr>
        <w:t>8</w:t>
      </w:r>
      <w:r>
        <w:rPr>
          <w:color w:val="auto"/>
          <w:highlight w:val="none"/>
        </w:rPr>
        <w:fldChar w:fldCharType="end"/>
      </w:r>
      <w:r>
        <w:rPr>
          <w:rFonts w:ascii="宋体" w:hAnsi="宋体"/>
          <w:color w:val="auto"/>
          <w:szCs w:val="30"/>
          <w:highlight w:val="none"/>
        </w:rPr>
        <w:fldChar w:fldCharType="end"/>
      </w:r>
    </w:p>
    <w:p w14:paraId="56F65F6A">
      <w:pPr>
        <w:pStyle w:val="28"/>
        <w:tabs>
          <w:tab w:val="right" w:leader="dot" w:pos="8879"/>
          <w:tab w:val="clear" w:pos="8296"/>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_Toc6025 </w:instrText>
      </w:r>
      <w:r>
        <w:rPr>
          <w:rFonts w:ascii="宋体" w:hAnsi="宋体"/>
          <w:color w:val="auto"/>
          <w:szCs w:val="30"/>
          <w:highlight w:val="none"/>
        </w:rPr>
        <w:fldChar w:fldCharType="separate"/>
      </w:r>
      <w:r>
        <w:rPr>
          <w:rFonts w:hint="eastAsia" w:ascii="宋体" w:hAnsi="宋体"/>
          <w:color w:val="auto"/>
          <w:highlight w:val="none"/>
          <w:lang w:eastAsia="zh-CN"/>
        </w:rPr>
        <w:t xml:space="preserve">第一节 </w:t>
      </w:r>
      <w:r>
        <w:rPr>
          <w:rFonts w:hint="eastAsia" w:ascii="宋体" w:hAnsi="宋体"/>
          <w:color w:val="auto"/>
          <w:highlight w:val="none"/>
        </w:rPr>
        <w:t>供应商须知前附表</w:t>
      </w:r>
      <w:r>
        <w:rPr>
          <w:color w:val="auto"/>
          <w:highlight w:val="none"/>
        </w:rPr>
        <w:tab/>
      </w:r>
      <w:r>
        <w:rPr>
          <w:color w:val="auto"/>
          <w:highlight w:val="none"/>
        </w:rPr>
        <w:fldChar w:fldCharType="begin"/>
      </w:r>
      <w:r>
        <w:rPr>
          <w:color w:val="auto"/>
          <w:highlight w:val="none"/>
        </w:rPr>
        <w:instrText xml:space="preserve"> PAGEREF _Toc6025 \h </w:instrText>
      </w:r>
      <w:r>
        <w:rPr>
          <w:color w:val="auto"/>
          <w:highlight w:val="none"/>
        </w:rPr>
        <w:fldChar w:fldCharType="separate"/>
      </w:r>
      <w:r>
        <w:rPr>
          <w:color w:val="auto"/>
          <w:highlight w:val="none"/>
        </w:rPr>
        <w:t>8</w:t>
      </w:r>
      <w:r>
        <w:rPr>
          <w:color w:val="auto"/>
          <w:highlight w:val="none"/>
        </w:rPr>
        <w:fldChar w:fldCharType="end"/>
      </w:r>
      <w:r>
        <w:rPr>
          <w:rFonts w:ascii="宋体" w:hAnsi="宋体"/>
          <w:color w:val="auto"/>
          <w:szCs w:val="30"/>
          <w:highlight w:val="none"/>
        </w:rPr>
        <w:fldChar w:fldCharType="end"/>
      </w:r>
    </w:p>
    <w:p w14:paraId="3013B27F">
      <w:pPr>
        <w:pStyle w:val="28"/>
        <w:tabs>
          <w:tab w:val="right" w:leader="dot" w:pos="8879"/>
          <w:tab w:val="clear" w:pos="8296"/>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_Toc26960 </w:instrText>
      </w:r>
      <w:r>
        <w:rPr>
          <w:rFonts w:ascii="宋体" w:hAnsi="宋体"/>
          <w:color w:val="auto"/>
          <w:szCs w:val="30"/>
          <w:highlight w:val="none"/>
        </w:rPr>
        <w:fldChar w:fldCharType="separate"/>
      </w:r>
      <w:r>
        <w:rPr>
          <w:rFonts w:hint="eastAsia" w:ascii="宋体" w:hAnsi="宋体"/>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_Toc26960 \h </w:instrText>
      </w:r>
      <w:r>
        <w:rPr>
          <w:color w:val="auto"/>
          <w:highlight w:val="none"/>
        </w:rPr>
        <w:fldChar w:fldCharType="separate"/>
      </w:r>
      <w:r>
        <w:rPr>
          <w:color w:val="auto"/>
          <w:highlight w:val="none"/>
        </w:rPr>
        <w:t>12</w:t>
      </w:r>
      <w:r>
        <w:rPr>
          <w:color w:val="auto"/>
          <w:highlight w:val="none"/>
        </w:rPr>
        <w:fldChar w:fldCharType="end"/>
      </w:r>
      <w:r>
        <w:rPr>
          <w:rFonts w:ascii="宋体" w:hAnsi="宋体"/>
          <w:color w:val="auto"/>
          <w:szCs w:val="30"/>
          <w:highlight w:val="none"/>
        </w:rPr>
        <w:fldChar w:fldCharType="end"/>
      </w:r>
    </w:p>
    <w:p w14:paraId="05C3EAD2">
      <w:pPr>
        <w:pStyle w:val="17"/>
        <w:tabs>
          <w:tab w:val="right" w:leader="dot" w:pos="8879"/>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_Toc28163 </w:instrText>
      </w:r>
      <w:r>
        <w:rPr>
          <w:rFonts w:ascii="宋体" w:hAnsi="宋体"/>
          <w:color w:val="auto"/>
          <w:szCs w:val="30"/>
          <w:highlight w:val="none"/>
        </w:rPr>
        <w:fldChar w:fldCharType="separate"/>
      </w:r>
      <w:r>
        <w:rPr>
          <w:rFonts w:hint="eastAsia" w:ascii="宋体" w:hAnsi="宋体"/>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_Toc28163 \h </w:instrText>
      </w:r>
      <w:r>
        <w:rPr>
          <w:color w:val="auto"/>
          <w:highlight w:val="none"/>
        </w:rPr>
        <w:fldChar w:fldCharType="separate"/>
      </w:r>
      <w:r>
        <w:rPr>
          <w:color w:val="auto"/>
          <w:highlight w:val="none"/>
        </w:rPr>
        <w:t>12</w:t>
      </w:r>
      <w:r>
        <w:rPr>
          <w:color w:val="auto"/>
          <w:highlight w:val="none"/>
        </w:rPr>
        <w:fldChar w:fldCharType="end"/>
      </w:r>
      <w:r>
        <w:rPr>
          <w:rFonts w:ascii="宋体" w:hAnsi="宋体"/>
          <w:color w:val="auto"/>
          <w:szCs w:val="30"/>
          <w:highlight w:val="none"/>
        </w:rPr>
        <w:fldChar w:fldCharType="end"/>
      </w:r>
    </w:p>
    <w:p w14:paraId="3674261E">
      <w:pPr>
        <w:pStyle w:val="17"/>
        <w:tabs>
          <w:tab w:val="right" w:leader="dot" w:pos="8879"/>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_Toc12607 </w:instrText>
      </w:r>
      <w:r>
        <w:rPr>
          <w:rFonts w:ascii="宋体" w:hAnsi="宋体"/>
          <w:color w:val="auto"/>
          <w:szCs w:val="30"/>
          <w:highlight w:val="none"/>
        </w:rPr>
        <w:fldChar w:fldCharType="separate"/>
      </w:r>
      <w:r>
        <w:rPr>
          <w:rFonts w:hint="eastAsia" w:ascii="宋体" w:hAnsi="宋体"/>
          <w:bCs w:val="0"/>
          <w:color w:val="auto"/>
          <w:highlight w:val="none"/>
        </w:rPr>
        <w:t>二、磋商文件</w:t>
      </w:r>
      <w:r>
        <w:rPr>
          <w:color w:val="auto"/>
          <w:highlight w:val="none"/>
        </w:rPr>
        <w:tab/>
      </w:r>
      <w:r>
        <w:rPr>
          <w:color w:val="auto"/>
          <w:highlight w:val="none"/>
        </w:rPr>
        <w:fldChar w:fldCharType="begin"/>
      </w:r>
      <w:r>
        <w:rPr>
          <w:color w:val="auto"/>
          <w:highlight w:val="none"/>
        </w:rPr>
        <w:instrText xml:space="preserve"> PAGEREF _Toc12607 \h </w:instrText>
      </w:r>
      <w:r>
        <w:rPr>
          <w:color w:val="auto"/>
          <w:highlight w:val="none"/>
        </w:rPr>
        <w:fldChar w:fldCharType="separate"/>
      </w:r>
      <w:r>
        <w:rPr>
          <w:color w:val="auto"/>
          <w:highlight w:val="none"/>
        </w:rPr>
        <w:t>14</w:t>
      </w:r>
      <w:r>
        <w:rPr>
          <w:color w:val="auto"/>
          <w:highlight w:val="none"/>
        </w:rPr>
        <w:fldChar w:fldCharType="end"/>
      </w:r>
      <w:r>
        <w:rPr>
          <w:rFonts w:ascii="宋体" w:hAnsi="宋体"/>
          <w:color w:val="auto"/>
          <w:szCs w:val="30"/>
          <w:highlight w:val="none"/>
        </w:rPr>
        <w:fldChar w:fldCharType="end"/>
      </w:r>
    </w:p>
    <w:p w14:paraId="2FE8B272">
      <w:pPr>
        <w:pStyle w:val="17"/>
        <w:tabs>
          <w:tab w:val="right" w:leader="dot" w:pos="8879"/>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_Toc30015 </w:instrText>
      </w:r>
      <w:r>
        <w:rPr>
          <w:rFonts w:ascii="宋体" w:hAnsi="宋体"/>
          <w:color w:val="auto"/>
          <w:szCs w:val="30"/>
          <w:highlight w:val="none"/>
        </w:rPr>
        <w:fldChar w:fldCharType="separate"/>
      </w:r>
      <w:r>
        <w:rPr>
          <w:rFonts w:hint="eastAsia" w:ascii="宋体" w:hAnsi="宋体"/>
          <w:bCs w:val="0"/>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_Toc30015 \h </w:instrText>
      </w:r>
      <w:r>
        <w:rPr>
          <w:color w:val="auto"/>
          <w:highlight w:val="none"/>
        </w:rPr>
        <w:fldChar w:fldCharType="separate"/>
      </w:r>
      <w:r>
        <w:rPr>
          <w:color w:val="auto"/>
          <w:highlight w:val="none"/>
        </w:rPr>
        <w:t>15</w:t>
      </w:r>
      <w:r>
        <w:rPr>
          <w:color w:val="auto"/>
          <w:highlight w:val="none"/>
        </w:rPr>
        <w:fldChar w:fldCharType="end"/>
      </w:r>
      <w:r>
        <w:rPr>
          <w:rFonts w:ascii="宋体" w:hAnsi="宋体"/>
          <w:color w:val="auto"/>
          <w:szCs w:val="30"/>
          <w:highlight w:val="none"/>
        </w:rPr>
        <w:fldChar w:fldCharType="end"/>
      </w:r>
    </w:p>
    <w:p w14:paraId="63945D6D">
      <w:pPr>
        <w:pStyle w:val="17"/>
        <w:tabs>
          <w:tab w:val="right" w:leader="dot" w:pos="8879"/>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_Toc15130 </w:instrText>
      </w:r>
      <w:r>
        <w:rPr>
          <w:rFonts w:ascii="宋体" w:hAnsi="宋体"/>
          <w:color w:val="auto"/>
          <w:szCs w:val="30"/>
          <w:highlight w:val="none"/>
        </w:rPr>
        <w:fldChar w:fldCharType="separate"/>
      </w:r>
      <w:r>
        <w:rPr>
          <w:rFonts w:hint="eastAsia" w:ascii="宋体" w:hAnsi="宋体"/>
          <w:bCs w:val="0"/>
          <w:color w:val="auto"/>
          <w:highlight w:val="none"/>
        </w:rPr>
        <w:t>四、评审及磋商</w:t>
      </w:r>
      <w:r>
        <w:rPr>
          <w:color w:val="auto"/>
          <w:highlight w:val="none"/>
        </w:rPr>
        <w:tab/>
      </w:r>
      <w:r>
        <w:rPr>
          <w:color w:val="auto"/>
          <w:highlight w:val="none"/>
        </w:rPr>
        <w:fldChar w:fldCharType="begin"/>
      </w:r>
      <w:r>
        <w:rPr>
          <w:color w:val="auto"/>
          <w:highlight w:val="none"/>
        </w:rPr>
        <w:instrText xml:space="preserve"> PAGEREF _Toc15130 \h </w:instrText>
      </w:r>
      <w:r>
        <w:rPr>
          <w:color w:val="auto"/>
          <w:highlight w:val="none"/>
        </w:rPr>
        <w:fldChar w:fldCharType="separate"/>
      </w:r>
      <w:r>
        <w:rPr>
          <w:color w:val="auto"/>
          <w:highlight w:val="none"/>
        </w:rPr>
        <w:t>17</w:t>
      </w:r>
      <w:r>
        <w:rPr>
          <w:color w:val="auto"/>
          <w:highlight w:val="none"/>
        </w:rPr>
        <w:fldChar w:fldCharType="end"/>
      </w:r>
      <w:r>
        <w:rPr>
          <w:rFonts w:ascii="宋体" w:hAnsi="宋体"/>
          <w:color w:val="auto"/>
          <w:szCs w:val="30"/>
          <w:highlight w:val="none"/>
        </w:rPr>
        <w:fldChar w:fldCharType="end"/>
      </w:r>
    </w:p>
    <w:p w14:paraId="4EFEEF31">
      <w:pPr>
        <w:pStyle w:val="17"/>
        <w:tabs>
          <w:tab w:val="right" w:leader="dot" w:pos="8879"/>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_Toc17195 </w:instrText>
      </w:r>
      <w:r>
        <w:rPr>
          <w:rFonts w:ascii="宋体" w:hAnsi="宋体"/>
          <w:color w:val="auto"/>
          <w:szCs w:val="30"/>
          <w:highlight w:val="none"/>
        </w:rPr>
        <w:fldChar w:fldCharType="separate"/>
      </w:r>
      <w:r>
        <w:rPr>
          <w:rFonts w:hint="eastAsia" w:ascii="宋体" w:hAnsi="宋体"/>
          <w:bCs w:val="0"/>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_Toc17195 \h </w:instrText>
      </w:r>
      <w:r>
        <w:rPr>
          <w:color w:val="auto"/>
          <w:highlight w:val="none"/>
        </w:rPr>
        <w:fldChar w:fldCharType="separate"/>
      </w:r>
      <w:r>
        <w:rPr>
          <w:color w:val="auto"/>
          <w:highlight w:val="none"/>
        </w:rPr>
        <w:t>18</w:t>
      </w:r>
      <w:r>
        <w:rPr>
          <w:color w:val="auto"/>
          <w:highlight w:val="none"/>
        </w:rPr>
        <w:fldChar w:fldCharType="end"/>
      </w:r>
      <w:r>
        <w:rPr>
          <w:rFonts w:ascii="宋体" w:hAnsi="宋体"/>
          <w:color w:val="auto"/>
          <w:szCs w:val="30"/>
          <w:highlight w:val="none"/>
        </w:rPr>
        <w:fldChar w:fldCharType="end"/>
      </w:r>
    </w:p>
    <w:p w14:paraId="709DD996">
      <w:pPr>
        <w:pStyle w:val="17"/>
        <w:tabs>
          <w:tab w:val="right" w:leader="dot" w:pos="8879"/>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_Toc12418 </w:instrText>
      </w:r>
      <w:r>
        <w:rPr>
          <w:rFonts w:ascii="宋体" w:hAnsi="宋体"/>
          <w:color w:val="auto"/>
          <w:szCs w:val="30"/>
          <w:highlight w:val="none"/>
        </w:rPr>
        <w:fldChar w:fldCharType="separate"/>
      </w:r>
      <w:r>
        <w:rPr>
          <w:rFonts w:hint="eastAsia" w:ascii="宋体" w:hAnsi="宋体"/>
          <w:color w:val="auto"/>
          <w:highlight w:val="none"/>
        </w:rPr>
        <w:t>六、验收</w:t>
      </w:r>
      <w:r>
        <w:rPr>
          <w:color w:val="auto"/>
          <w:highlight w:val="none"/>
        </w:rPr>
        <w:tab/>
      </w:r>
      <w:r>
        <w:rPr>
          <w:color w:val="auto"/>
          <w:highlight w:val="none"/>
        </w:rPr>
        <w:fldChar w:fldCharType="begin"/>
      </w:r>
      <w:r>
        <w:rPr>
          <w:color w:val="auto"/>
          <w:highlight w:val="none"/>
        </w:rPr>
        <w:instrText xml:space="preserve"> PAGEREF _Toc12418 \h </w:instrText>
      </w:r>
      <w:r>
        <w:rPr>
          <w:color w:val="auto"/>
          <w:highlight w:val="none"/>
        </w:rPr>
        <w:fldChar w:fldCharType="separate"/>
      </w:r>
      <w:r>
        <w:rPr>
          <w:color w:val="auto"/>
          <w:highlight w:val="none"/>
        </w:rPr>
        <w:t>20</w:t>
      </w:r>
      <w:r>
        <w:rPr>
          <w:color w:val="auto"/>
          <w:highlight w:val="none"/>
        </w:rPr>
        <w:fldChar w:fldCharType="end"/>
      </w:r>
      <w:r>
        <w:rPr>
          <w:rFonts w:ascii="宋体" w:hAnsi="宋体"/>
          <w:color w:val="auto"/>
          <w:szCs w:val="30"/>
          <w:highlight w:val="none"/>
        </w:rPr>
        <w:fldChar w:fldCharType="end"/>
      </w:r>
    </w:p>
    <w:p w14:paraId="22145604">
      <w:pPr>
        <w:pStyle w:val="17"/>
        <w:tabs>
          <w:tab w:val="right" w:leader="dot" w:pos="8879"/>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_Toc24717 </w:instrText>
      </w:r>
      <w:r>
        <w:rPr>
          <w:rFonts w:ascii="宋体" w:hAnsi="宋体"/>
          <w:color w:val="auto"/>
          <w:szCs w:val="30"/>
          <w:highlight w:val="none"/>
        </w:rPr>
        <w:fldChar w:fldCharType="separate"/>
      </w:r>
      <w:r>
        <w:rPr>
          <w:rFonts w:hint="eastAsia" w:ascii="宋体" w:hAnsi="宋体"/>
          <w:bCs w:val="0"/>
          <w:color w:val="auto"/>
          <w:highlight w:val="none"/>
          <w:lang w:eastAsia="zh-CN"/>
        </w:rPr>
        <w:t>七</w:t>
      </w:r>
      <w:r>
        <w:rPr>
          <w:rFonts w:hint="eastAsia" w:ascii="宋体" w:hAnsi="宋体"/>
          <w:bCs w:val="0"/>
          <w:color w:val="auto"/>
          <w:highlight w:val="none"/>
        </w:rPr>
        <w:t>、其他事项</w:t>
      </w:r>
      <w:r>
        <w:rPr>
          <w:color w:val="auto"/>
          <w:highlight w:val="none"/>
        </w:rPr>
        <w:tab/>
      </w:r>
      <w:r>
        <w:rPr>
          <w:color w:val="auto"/>
          <w:highlight w:val="none"/>
        </w:rPr>
        <w:fldChar w:fldCharType="begin"/>
      </w:r>
      <w:r>
        <w:rPr>
          <w:color w:val="auto"/>
          <w:highlight w:val="none"/>
        </w:rPr>
        <w:instrText xml:space="preserve"> PAGEREF _Toc24717 \h </w:instrText>
      </w:r>
      <w:r>
        <w:rPr>
          <w:color w:val="auto"/>
          <w:highlight w:val="none"/>
        </w:rPr>
        <w:fldChar w:fldCharType="separate"/>
      </w:r>
      <w:r>
        <w:rPr>
          <w:color w:val="auto"/>
          <w:highlight w:val="none"/>
        </w:rPr>
        <w:t>21</w:t>
      </w:r>
      <w:r>
        <w:rPr>
          <w:color w:val="auto"/>
          <w:highlight w:val="none"/>
        </w:rPr>
        <w:fldChar w:fldCharType="end"/>
      </w:r>
      <w:r>
        <w:rPr>
          <w:rFonts w:ascii="宋体" w:hAnsi="宋体"/>
          <w:color w:val="auto"/>
          <w:szCs w:val="30"/>
          <w:highlight w:val="none"/>
        </w:rPr>
        <w:fldChar w:fldCharType="end"/>
      </w:r>
    </w:p>
    <w:p w14:paraId="3F33B161">
      <w:pPr>
        <w:pStyle w:val="24"/>
        <w:tabs>
          <w:tab w:val="right" w:leader="dot" w:pos="8879"/>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_Toc3624 </w:instrText>
      </w:r>
      <w:r>
        <w:rPr>
          <w:rFonts w:ascii="宋体" w:hAnsi="宋体"/>
          <w:color w:val="auto"/>
          <w:szCs w:val="30"/>
          <w:highlight w:val="none"/>
        </w:rPr>
        <w:fldChar w:fldCharType="separate"/>
      </w:r>
      <w:r>
        <w:rPr>
          <w:rFonts w:hint="eastAsia"/>
          <w:color w:val="auto"/>
          <w:highlight w:val="none"/>
        </w:rPr>
        <w:t>第四章  评审程序、评审方法和评审标准</w:t>
      </w:r>
      <w:r>
        <w:rPr>
          <w:color w:val="auto"/>
          <w:highlight w:val="none"/>
        </w:rPr>
        <w:tab/>
      </w:r>
      <w:r>
        <w:rPr>
          <w:color w:val="auto"/>
          <w:highlight w:val="none"/>
        </w:rPr>
        <w:fldChar w:fldCharType="begin"/>
      </w:r>
      <w:r>
        <w:rPr>
          <w:color w:val="auto"/>
          <w:highlight w:val="none"/>
        </w:rPr>
        <w:instrText xml:space="preserve"> PAGEREF _Toc3624 \h </w:instrText>
      </w:r>
      <w:r>
        <w:rPr>
          <w:color w:val="auto"/>
          <w:highlight w:val="none"/>
        </w:rPr>
        <w:fldChar w:fldCharType="separate"/>
      </w:r>
      <w:r>
        <w:rPr>
          <w:color w:val="auto"/>
          <w:highlight w:val="none"/>
        </w:rPr>
        <w:t>23</w:t>
      </w:r>
      <w:r>
        <w:rPr>
          <w:color w:val="auto"/>
          <w:highlight w:val="none"/>
        </w:rPr>
        <w:fldChar w:fldCharType="end"/>
      </w:r>
      <w:r>
        <w:rPr>
          <w:rFonts w:ascii="宋体" w:hAnsi="宋体"/>
          <w:color w:val="auto"/>
          <w:szCs w:val="30"/>
          <w:highlight w:val="none"/>
        </w:rPr>
        <w:fldChar w:fldCharType="end"/>
      </w:r>
    </w:p>
    <w:p w14:paraId="308705F2">
      <w:pPr>
        <w:pStyle w:val="28"/>
        <w:tabs>
          <w:tab w:val="right" w:leader="dot" w:pos="8879"/>
          <w:tab w:val="clear" w:pos="8296"/>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_Toc6736 </w:instrText>
      </w:r>
      <w:r>
        <w:rPr>
          <w:rFonts w:ascii="宋体" w:hAnsi="宋体"/>
          <w:color w:val="auto"/>
          <w:szCs w:val="30"/>
          <w:highlight w:val="none"/>
        </w:rPr>
        <w:fldChar w:fldCharType="separate"/>
      </w:r>
      <w:r>
        <w:rPr>
          <w:rFonts w:hint="eastAsia" w:ascii="宋体" w:hAnsi="宋体"/>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_Toc6736 \h </w:instrText>
      </w:r>
      <w:r>
        <w:rPr>
          <w:color w:val="auto"/>
          <w:highlight w:val="none"/>
        </w:rPr>
        <w:fldChar w:fldCharType="separate"/>
      </w:r>
      <w:r>
        <w:rPr>
          <w:color w:val="auto"/>
          <w:highlight w:val="none"/>
        </w:rPr>
        <w:t>23</w:t>
      </w:r>
      <w:r>
        <w:rPr>
          <w:color w:val="auto"/>
          <w:highlight w:val="none"/>
        </w:rPr>
        <w:fldChar w:fldCharType="end"/>
      </w:r>
      <w:r>
        <w:rPr>
          <w:rFonts w:ascii="宋体" w:hAnsi="宋体"/>
          <w:color w:val="auto"/>
          <w:szCs w:val="30"/>
          <w:highlight w:val="none"/>
        </w:rPr>
        <w:fldChar w:fldCharType="end"/>
      </w:r>
    </w:p>
    <w:p w14:paraId="4B18747E">
      <w:pPr>
        <w:pStyle w:val="28"/>
        <w:tabs>
          <w:tab w:val="right" w:leader="dot" w:pos="8879"/>
          <w:tab w:val="clear" w:pos="8296"/>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_Toc3172 </w:instrText>
      </w:r>
      <w:r>
        <w:rPr>
          <w:rFonts w:ascii="宋体" w:hAnsi="宋体"/>
          <w:color w:val="auto"/>
          <w:szCs w:val="30"/>
          <w:highlight w:val="none"/>
        </w:rPr>
        <w:fldChar w:fldCharType="separate"/>
      </w:r>
      <w:r>
        <w:rPr>
          <w:rFonts w:hint="eastAsia" w:ascii="宋体" w:hAnsi="宋体"/>
          <w:bCs/>
          <w:color w:val="auto"/>
          <w:szCs w:val="32"/>
          <w:highlight w:val="none"/>
          <w:lang w:val="zh-CN"/>
        </w:rPr>
        <w:t>第二节 评标报告</w:t>
      </w:r>
      <w:r>
        <w:rPr>
          <w:color w:val="auto"/>
          <w:highlight w:val="none"/>
        </w:rPr>
        <w:tab/>
      </w:r>
      <w:r>
        <w:rPr>
          <w:color w:val="auto"/>
          <w:highlight w:val="none"/>
        </w:rPr>
        <w:fldChar w:fldCharType="begin"/>
      </w:r>
      <w:r>
        <w:rPr>
          <w:color w:val="auto"/>
          <w:highlight w:val="none"/>
        </w:rPr>
        <w:instrText xml:space="preserve"> PAGEREF _Toc3172 \h </w:instrText>
      </w:r>
      <w:r>
        <w:rPr>
          <w:color w:val="auto"/>
          <w:highlight w:val="none"/>
        </w:rPr>
        <w:fldChar w:fldCharType="separate"/>
      </w:r>
      <w:r>
        <w:rPr>
          <w:color w:val="auto"/>
          <w:highlight w:val="none"/>
        </w:rPr>
        <w:t>31</w:t>
      </w:r>
      <w:r>
        <w:rPr>
          <w:color w:val="auto"/>
          <w:highlight w:val="none"/>
        </w:rPr>
        <w:fldChar w:fldCharType="end"/>
      </w:r>
      <w:r>
        <w:rPr>
          <w:rFonts w:ascii="宋体" w:hAnsi="宋体"/>
          <w:color w:val="auto"/>
          <w:szCs w:val="30"/>
          <w:highlight w:val="none"/>
        </w:rPr>
        <w:fldChar w:fldCharType="end"/>
      </w:r>
    </w:p>
    <w:p w14:paraId="4F4B345F">
      <w:pPr>
        <w:pStyle w:val="28"/>
        <w:tabs>
          <w:tab w:val="right" w:leader="dot" w:pos="8879"/>
          <w:tab w:val="clear" w:pos="8296"/>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_Toc12851 </w:instrText>
      </w:r>
      <w:r>
        <w:rPr>
          <w:rFonts w:ascii="宋体" w:hAnsi="宋体"/>
          <w:color w:val="auto"/>
          <w:szCs w:val="30"/>
          <w:highlight w:val="none"/>
        </w:rPr>
        <w:fldChar w:fldCharType="separate"/>
      </w:r>
      <w:r>
        <w:rPr>
          <w:rFonts w:hint="eastAsia" w:ascii="宋体" w:hAnsi="宋体"/>
          <w:bCs/>
          <w:color w:val="auto"/>
          <w:szCs w:val="32"/>
          <w:highlight w:val="none"/>
          <w:lang w:val="zh-CN"/>
        </w:rPr>
        <w:t>第三节 评审过程的保密与录像</w:t>
      </w:r>
      <w:r>
        <w:rPr>
          <w:color w:val="auto"/>
          <w:highlight w:val="none"/>
        </w:rPr>
        <w:tab/>
      </w:r>
      <w:r>
        <w:rPr>
          <w:color w:val="auto"/>
          <w:highlight w:val="none"/>
        </w:rPr>
        <w:fldChar w:fldCharType="begin"/>
      </w:r>
      <w:r>
        <w:rPr>
          <w:color w:val="auto"/>
          <w:highlight w:val="none"/>
        </w:rPr>
        <w:instrText xml:space="preserve"> PAGEREF _Toc12851 \h </w:instrText>
      </w:r>
      <w:r>
        <w:rPr>
          <w:color w:val="auto"/>
          <w:highlight w:val="none"/>
        </w:rPr>
        <w:fldChar w:fldCharType="separate"/>
      </w:r>
      <w:r>
        <w:rPr>
          <w:color w:val="auto"/>
          <w:highlight w:val="none"/>
        </w:rPr>
        <w:t>31</w:t>
      </w:r>
      <w:r>
        <w:rPr>
          <w:color w:val="auto"/>
          <w:highlight w:val="none"/>
        </w:rPr>
        <w:fldChar w:fldCharType="end"/>
      </w:r>
      <w:r>
        <w:rPr>
          <w:rFonts w:ascii="宋体" w:hAnsi="宋体"/>
          <w:color w:val="auto"/>
          <w:szCs w:val="30"/>
          <w:highlight w:val="none"/>
        </w:rPr>
        <w:fldChar w:fldCharType="end"/>
      </w:r>
    </w:p>
    <w:p w14:paraId="008ED466">
      <w:pPr>
        <w:pStyle w:val="24"/>
        <w:tabs>
          <w:tab w:val="right" w:leader="dot" w:pos="8879"/>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_Toc19860 </w:instrText>
      </w:r>
      <w:r>
        <w:rPr>
          <w:rFonts w:ascii="宋体" w:hAnsi="宋体"/>
          <w:color w:val="auto"/>
          <w:szCs w:val="30"/>
          <w:highlight w:val="none"/>
        </w:rPr>
        <w:fldChar w:fldCharType="separate"/>
      </w:r>
      <w:r>
        <w:rPr>
          <w:rFonts w:hint="eastAsia"/>
          <w:color w:val="auto"/>
          <w:highlight w:val="none"/>
        </w:rPr>
        <w:t>第五章 响应文件格式</w:t>
      </w:r>
      <w:r>
        <w:rPr>
          <w:color w:val="auto"/>
          <w:highlight w:val="none"/>
        </w:rPr>
        <w:tab/>
      </w:r>
      <w:r>
        <w:rPr>
          <w:color w:val="auto"/>
          <w:highlight w:val="none"/>
        </w:rPr>
        <w:fldChar w:fldCharType="begin"/>
      </w:r>
      <w:r>
        <w:rPr>
          <w:color w:val="auto"/>
          <w:highlight w:val="none"/>
        </w:rPr>
        <w:instrText xml:space="preserve"> PAGEREF _Toc19860 \h </w:instrText>
      </w:r>
      <w:r>
        <w:rPr>
          <w:color w:val="auto"/>
          <w:highlight w:val="none"/>
        </w:rPr>
        <w:fldChar w:fldCharType="separate"/>
      </w:r>
      <w:r>
        <w:rPr>
          <w:color w:val="auto"/>
          <w:highlight w:val="none"/>
        </w:rPr>
        <w:t>32</w:t>
      </w:r>
      <w:r>
        <w:rPr>
          <w:color w:val="auto"/>
          <w:highlight w:val="none"/>
        </w:rPr>
        <w:fldChar w:fldCharType="end"/>
      </w:r>
      <w:r>
        <w:rPr>
          <w:rFonts w:ascii="宋体" w:hAnsi="宋体"/>
          <w:color w:val="auto"/>
          <w:szCs w:val="30"/>
          <w:highlight w:val="none"/>
        </w:rPr>
        <w:fldChar w:fldCharType="end"/>
      </w:r>
    </w:p>
    <w:p w14:paraId="7D91C6B3">
      <w:pPr>
        <w:pStyle w:val="28"/>
        <w:tabs>
          <w:tab w:val="right" w:leader="dot" w:pos="8879"/>
          <w:tab w:val="clear" w:pos="8296"/>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_Toc4664 </w:instrText>
      </w:r>
      <w:r>
        <w:rPr>
          <w:rFonts w:ascii="宋体" w:hAnsi="宋体"/>
          <w:color w:val="auto"/>
          <w:szCs w:val="30"/>
          <w:highlight w:val="none"/>
        </w:rPr>
        <w:fldChar w:fldCharType="separate"/>
      </w:r>
      <w:r>
        <w:rPr>
          <w:rFonts w:hint="eastAsia" w:ascii="宋体" w:hAnsi="宋体"/>
          <w:bCs/>
          <w:color w:val="auto"/>
          <w:szCs w:val="32"/>
          <w:highlight w:val="none"/>
        </w:rPr>
        <w:t>第一节 封面格式</w:t>
      </w:r>
      <w:r>
        <w:rPr>
          <w:color w:val="auto"/>
          <w:highlight w:val="none"/>
        </w:rPr>
        <w:tab/>
      </w:r>
      <w:r>
        <w:rPr>
          <w:color w:val="auto"/>
          <w:highlight w:val="none"/>
        </w:rPr>
        <w:fldChar w:fldCharType="begin"/>
      </w:r>
      <w:r>
        <w:rPr>
          <w:color w:val="auto"/>
          <w:highlight w:val="none"/>
        </w:rPr>
        <w:instrText xml:space="preserve"> PAGEREF _Toc4664 \h </w:instrText>
      </w:r>
      <w:r>
        <w:rPr>
          <w:color w:val="auto"/>
          <w:highlight w:val="none"/>
        </w:rPr>
        <w:fldChar w:fldCharType="separate"/>
      </w:r>
      <w:r>
        <w:rPr>
          <w:color w:val="auto"/>
          <w:highlight w:val="none"/>
        </w:rPr>
        <w:t>33</w:t>
      </w:r>
      <w:r>
        <w:rPr>
          <w:color w:val="auto"/>
          <w:highlight w:val="none"/>
        </w:rPr>
        <w:fldChar w:fldCharType="end"/>
      </w:r>
      <w:r>
        <w:rPr>
          <w:rFonts w:ascii="宋体" w:hAnsi="宋体"/>
          <w:color w:val="auto"/>
          <w:szCs w:val="30"/>
          <w:highlight w:val="none"/>
        </w:rPr>
        <w:fldChar w:fldCharType="end"/>
      </w:r>
    </w:p>
    <w:p w14:paraId="6EFA35EE">
      <w:pPr>
        <w:pStyle w:val="28"/>
        <w:tabs>
          <w:tab w:val="right" w:leader="dot" w:pos="8879"/>
          <w:tab w:val="clear" w:pos="8296"/>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_Toc2149 </w:instrText>
      </w:r>
      <w:r>
        <w:rPr>
          <w:rFonts w:ascii="宋体" w:hAnsi="宋体"/>
          <w:color w:val="auto"/>
          <w:szCs w:val="30"/>
          <w:highlight w:val="none"/>
        </w:rPr>
        <w:fldChar w:fldCharType="separate"/>
      </w:r>
      <w:r>
        <w:rPr>
          <w:rFonts w:hint="eastAsia" w:ascii="宋体" w:hAnsi="宋体"/>
          <w:color w:val="auto"/>
          <w:szCs w:val="32"/>
          <w:highlight w:val="none"/>
          <w:lang w:val="zh-CN"/>
        </w:rPr>
        <w:t>第二节 资格证明文件格式</w:t>
      </w:r>
      <w:r>
        <w:rPr>
          <w:color w:val="auto"/>
          <w:highlight w:val="none"/>
        </w:rPr>
        <w:tab/>
      </w:r>
      <w:r>
        <w:rPr>
          <w:color w:val="auto"/>
          <w:highlight w:val="none"/>
        </w:rPr>
        <w:fldChar w:fldCharType="begin"/>
      </w:r>
      <w:r>
        <w:rPr>
          <w:color w:val="auto"/>
          <w:highlight w:val="none"/>
        </w:rPr>
        <w:instrText xml:space="preserve"> PAGEREF _Toc2149 \h </w:instrText>
      </w:r>
      <w:r>
        <w:rPr>
          <w:color w:val="auto"/>
          <w:highlight w:val="none"/>
        </w:rPr>
        <w:fldChar w:fldCharType="separate"/>
      </w:r>
      <w:r>
        <w:rPr>
          <w:color w:val="auto"/>
          <w:highlight w:val="none"/>
        </w:rPr>
        <w:t>34</w:t>
      </w:r>
      <w:r>
        <w:rPr>
          <w:color w:val="auto"/>
          <w:highlight w:val="none"/>
        </w:rPr>
        <w:fldChar w:fldCharType="end"/>
      </w:r>
      <w:r>
        <w:rPr>
          <w:rFonts w:ascii="宋体" w:hAnsi="宋体"/>
          <w:color w:val="auto"/>
          <w:szCs w:val="30"/>
          <w:highlight w:val="none"/>
        </w:rPr>
        <w:fldChar w:fldCharType="end"/>
      </w:r>
    </w:p>
    <w:p w14:paraId="085A77C6">
      <w:pPr>
        <w:pStyle w:val="28"/>
        <w:tabs>
          <w:tab w:val="right" w:leader="dot" w:pos="8879"/>
          <w:tab w:val="clear" w:pos="8296"/>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_Toc66 </w:instrText>
      </w:r>
      <w:r>
        <w:rPr>
          <w:rFonts w:ascii="宋体" w:hAnsi="宋体"/>
          <w:color w:val="auto"/>
          <w:szCs w:val="30"/>
          <w:highlight w:val="none"/>
        </w:rPr>
        <w:fldChar w:fldCharType="separate"/>
      </w:r>
      <w:r>
        <w:rPr>
          <w:rFonts w:hint="eastAsia" w:ascii="宋体" w:hAnsi="宋体"/>
          <w:color w:val="auto"/>
          <w:highlight w:val="none"/>
          <w:lang w:val="en-US" w:eastAsia="zh-CN"/>
        </w:rPr>
        <w:t>第四节 报价文件格式</w:t>
      </w:r>
      <w:r>
        <w:rPr>
          <w:color w:val="auto"/>
          <w:highlight w:val="none"/>
        </w:rPr>
        <w:tab/>
      </w:r>
      <w:r>
        <w:rPr>
          <w:color w:val="auto"/>
          <w:highlight w:val="none"/>
        </w:rPr>
        <w:fldChar w:fldCharType="begin"/>
      </w:r>
      <w:r>
        <w:rPr>
          <w:color w:val="auto"/>
          <w:highlight w:val="none"/>
        </w:rPr>
        <w:instrText xml:space="preserve"> PAGEREF _Toc66 \h </w:instrText>
      </w:r>
      <w:r>
        <w:rPr>
          <w:color w:val="auto"/>
          <w:highlight w:val="none"/>
        </w:rPr>
        <w:fldChar w:fldCharType="separate"/>
      </w:r>
      <w:r>
        <w:rPr>
          <w:color w:val="auto"/>
          <w:highlight w:val="none"/>
        </w:rPr>
        <w:t>58</w:t>
      </w:r>
      <w:r>
        <w:rPr>
          <w:color w:val="auto"/>
          <w:highlight w:val="none"/>
        </w:rPr>
        <w:fldChar w:fldCharType="end"/>
      </w:r>
      <w:r>
        <w:rPr>
          <w:rFonts w:ascii="宋体" w:hAnsi="宋体"/>
          <w:color w:val="auto"/>
          <w:szCs w:val="30"/>
          <w:highlight w:val="none"/>
        </w:rPr>
        <w:fldChar w:fldCharType="end"/>
      </w:r>
    </w:p>
    <w:p w14:paraId="49E28A2D">
      <w:pPr>
        <w:pStyle w:val="28"/>
        <w:tabs>
          <w:tab w:val="right" w:leader="dot" w:pos="8879"/>
          <w:tab w:val="clear" w:pos="8296"/>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_Toc21876 </w:instrText>
      </w:r>
      <w:r>
        <w:rPr>
          <w:rFonts w:ascii="宋体" w:hAnsi="宋体"/>
          <w:color w:val="auto"/>
          <w:szCs w:val="30"/>
          <w:highlight w:val="none"/>
        </w:rPr>
        <w:fldChar w:fldCharType="separate"/>
      </w:r>
      <w:r>
        <w:rPr>
          <w:rFonts w:hint="eastAsia" w:ascii="宋体" w:hAnsi="宋体"/>
          <w:color w:val="auto"/>
          <w:highlight w:val="none"/>
          <w:lang w:val="en-US" w:eastAsia="zh-CN"/>
        </w:rPr>
        <w:t>第五节 其他文书、文件格式</w:t>
      </w:r>
      <w:r>
        <w:rPr>
          <w:color w:val="auto"/>
          <w:highlight w:val="none"/>
        </w:rPr>
        <w:tab/>
      </w:r>
      <w:r>
        <w:rPr>
          <w:color w:val="auto"/>
          <w:highlight w:val="none"/>
        </w:rPr>
        <w:fldChar w:fldCharType="begin"/>
      </w:r>
      <w:r>
        <w:rPr>
          <w:color w:val="auto"/>
          <w:highlight w:val="none"/>
        </w:rPr>
        <w:instrText xml:space="preserve"> PAGEREF _Toc21876 \h </w:instrText>
      </w:r>
      <w:r>
        <w:rPr>
          <w:color w:val="auto"/>
          <w:highlight w:val="none"/>
        </w:rPr>
        <w:fldChar w:fldCharType="separate"/>
      </w:r>
      <w:r>
        <w:rPr>
          <w:color w:val="auto"/>
          <w:highlight w:val="none"/>
        </w:rPr>
        <w:t>65</w:t>
      </w:r>
      <w:r>
        <w:rPr>
          <w:color w:val="auto"/>
          <w:highlight w:val="none"/>
        </w:rPr>
        <w:fldChar w:fldCharType="end"/>
      </w:r>
      <w:r>
        <w:rPr>
          <w:rFonts w:ascii="宋体" w:hAnsi="宋体"/>
          <w:color w:val="auto"/>
          <w:szCs w:val="30"/>
          <w:highlight w:val="none"/>
        </w:rPr>
        <w:fldChar w:fldCharType="end"/>
      </w:r>
    </w:p>
    <w:p w14:paraId="7D8F53AB">
      <w:pPr>
        <w:pStyle w:val="24"/>
        <w:tabs>
          <w:tab w:val="right" w:leader="dot" w:pos="8879"/>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_Toc31666 </w:instrText>
      </w:r>
      <w:r>
        <w:rPr>
          <w:rFonts w:ascii="宋体" w:hAnsi="宋体"/>
          <w:color w:val="auto"/>
          <w:szCs w:val="30"/>
          <w:highlight w:val="none"/>
        </w:rPr>
        <w:fldChar w:fldCharType="separate"/>
      </w:r>
      <w:r>
        <w:rPr>
          <w:rFonts w:hint="eastAsia" w:ascii="宋体" w:hAnsi="宋体"/>
          <w:bCs w:val="0"/>
          <w:color w:val="auto"/>
          <w:highlight w:val="none"/>
        </w:rPr>
        <w:t xml:space="preserve">第六章 </w:t>
      </w:r>
      <w:r>
        <w:rPr>
          <w:rFonts w:ascii="宋体" w:hAnsi="宋体"/>
          <w:bCs w:val="0"/>
          <w:color w:val="auto"/>
          <w:highlight w:val="none"/>
        </w:rPr>
        <w:t xml:space="preserve"> </w:t>
      </w:r>
      <w:r>
        <w:rPr>
          <w:rFonts w:hint="eastAsia" w:ascii="宋体" w:hAnsi="宋体"/>
          <w:bCs w:val="0"/>
          <w:color w:val="auto"/>
          <w:highlight w:val="none"/>
        </w:rPr>
        <w:t>合同</w:t>
      </w:r>
      <w:r>
        <w:rPr>
          <w:rFonts w:hint="eastAsia" w:ascii="宋体" w:hAnsi="宋体"/>
          <w:bCs w:val="0"/>
          <w:color w:val="auto"/>
          <w:highlight w:val="none"/>
          <w:lang w:eastAsia="zh-CN"/>
        </w:rPr>
        <w:t>条款及格式</w:t>
      </w:r>
      <w:r>
        <w:rPr>
          <w:color w:val="auto"/>
          <w:highlight w:val="none"/>
        </w:rPr>
        <w:tab/>
      </w:r>
      <w:r>
        <w:rPr>
          <w:color w:val="auto"/>
          <w:highlight w:val="none"/>
        </w:rPr>
        <w:fldChar w:fldCharType="begin"/>
      </w:r>
      <w:r>
        <w:rPr>
          <w:color w:val="auto"/>
          <w:highlight w:val="none"/>
        </w:rPr>
        <w:instrText xml:space="preserve"> PAGEREF _Toc31666 \h </w:instrText>
      </w:r>
      <w:r>
        <w:rPr>
          <w:color w:val="auto"/>
          <w:highlight w:val="none"/>
        </w:rPr>
        <w:fldChar w:fldCharType="separate"/>
      </w:r>
      <w:r>
        <w:rPr>
          <w:color w:val="auto"/>
          <w:highlight w:val="none"/>
        </w:rPr>
        <w:t>66</w:t>
      </w:r>
      <w:r>
        <w:rPr>
          <w:color w:val="auto"/>
          <w:highlight w:val="none"/>
        </w:rPr>
        <w:fldChar w:fldCharType="end"/>
      </w:r>
      <w:r>
        <w:rPr>
          <w:rFonts w:ascii="宋体" w:hAnsi="宋体"/>
          <w:color w:val="auto"/>
          <w:szCs w:val="30"/>
          <w:highlight w:val="none"/>
        </w:rPr>
        <w:fldChar w:fldCharType="end"/>
      </w:r>
    </w:p>
    <w:p w14:paraId="0988C087">
      <w:pPr>
        <w:pStyle w:val="24"/>
        <w:tabs>
          <w:tab w:val="right" w:leader="dot" w:pos="8879"/>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_Toc27461 </w:instrText>
      </w:r>
      <w:r>
        <w:rPr>
          <w:rFonts w:ascii="宋体" w:hAnsi="宋体"/>
          <w:color w:val="auto"/>
          <w:szCs w:val="30"/>
          <w:highlight w:val="none"/>
        </w:rPr>
        <w:fldChar w:fldCharType="separate"/>
      </w:r>
      <w:r>
        <w:rPr>
          <w:rFonts w:hint="eastAsia" w:ascii="宋体" w:hAnsi="宋体" w:eastAsia="宋体" w:cs="仿宋_GB2312"/>
          <w:bCs/>
          <w:color w:val="auto"/>
          <w:highlight w:val="none"/>
        </w:rPr>
        <w:t>第</w:t>
      </w:r>
      <w:r>
        <w:rPr>
          <w:rFonts w:hint="eastAsia" w:ascii="宋体" w:hAnsi="宋体" w:eastAsia="宋体" w:cs="仿宋_GB2312"/>
          <w:bCs/>
          <w:color w:val="auto"/>
          <w:highlight w:val="none"/>
          <w:lang w:val="en-US" w:eastAsia="zh-CN"/>
        </w:rPr>
        <w:t>七</w:t>
      </w:r>
      <w:r>
        <w:rPr>
          <w:rFonts w:hint="eastAsia" w:ascii="宋体" w:hAnsi="宋体" w:eastAsia="宋体" w:cs="仿宋_GB2312"/>
          <w:bCs/>
          <w:color w:val="auto"/>
          <w:highlight w:val="none"/>
        </w:rPr>
        <w:t>章 工程量清单</w:t>
      </w:r>
      <w:r>
        <w:rPr>
          <w:color w:val="auto"/>
          <w:highlight w:val="none"/>
        </w:rPr>
        <w:tab/>
      </w:r>
      <w:r>
        <w:rPr>
          <w:color w:val="auto"/>
          <w:highlight w:val="none"/>
        </w:rPr>
        <w:fldChar w:fldCharType="begin"/>
      </w:r>
      <w:r>
        <w:rPr>
          <w:color w:val="auto"/>
          <w:highlight w:val="none"/>
        </w:rPr>
        <w:instrText xml:space="preserve"> PAGEREF _Toc27461 \h </w:instrText>
      </w:r>
      <w:r>
        <w:rPr>
          <w:color w:val="auto"/>
          <w:highlight w:val="none"/>
        </w:rPr>
        <w:fldChar w:fldCharType="separate"/>
      </w:r>
      <w:r>
        <w:rPr>
          <w:color w:val="auto"/>
          <w:highlight w:val="none"/>
        </w:rPr>
        <w:t>113</w:t>
      </w:r>
      <w:r>
        <w:rPr>
          <w:color w:val="auto"/>
          <w:highlight w:val="none"/>
        </w:rPr>
        <w:fldChar w:fldCharType="end"/>
      </w:r>
      <w:r>
        <w:rPr>
          <w:rFonts w:ascii="宋体" w:hAnsi="宋体"/>
          <w:color w:val="auto"/>
          <w:szCs w:val="30"/>
          <w:highlight w:val="none"/>
        </w:rPr>
        <w:fldChar w:fldCharType="end"/>
      </w:r>
    </w:p>
    <w:p w14:paraId="133D914C">
      <w:pPr>
        <w:pStyle w:val="24"/>
        <w:tabs>
          <w:tab w:val="right" w:leader="dot" w:pos="8879"/>
        </w:tabs>
        <w:spacing w:line="360" w:lineRule="auto"/>
        <w:rPr>
          <w:color w:val="auto"/>
          <w:highlight w:val="none"/>
        </w:rPr>
      </w:pPr>
      <w:r>
        <w:rPr>
          <w:rFonts w:ascii="宋体" w:hAnsi="宋体"/>
          <w:color w:val="auto"/>
          <w:szCs w:val="30"/>
          <w:highlight w:val="none"/>
        </w:rPr>
        <w:fldChar w:fldCharType="begin"/>
      </w:r>
      <w:r>
        <w:rPr>
          <w:rFonts w:ascii="宋体" w:hAnsi="宋体"/>
          <w:color w:val="auto"/>
          <w:szCs w:val="30"/>
          <w:highlight w:val="none"/>
        </w:rPr>
        <w:instrText xml:space="preserve"> HYPERLINK \l _Toc31802 </w:instrText>
      </w:r>
      <w:r>
        <w:rPr>
          <w:rFonts w:ascii="宋体" w:hAnsi="宋体"/>
          <w:color w:val="auto"/>
          <w:szCs w:val="30"/>
          <w:highlight w:val="none"/>
        </w:rPr>
        <w:fldChar w:fldCharType="separate"/>
      </w:r>
      <w:r>
        <w:rPr>
          <w:rFonts w:hint="eastAsia" w:ascii="宋体" w:hAnsi="宋体" w:cs="仿宋_GB2312"/>
          <w:color w:val="auto"/>
          <w:highlight w:val="none"/>
        </w:rPr>
        <w:t>第</w:t>
      </w:r>
      <w:r>
        <w:rPr>
          <w:rFonts w:hint="eastAsia" w:ascii="宋体" w:hAnsi="宋体" w:cs="仿宋_GB2312"/>
          <w:color w:val="auto"/>
          <w:highlight w:val="none"/>
          <w:lang w:val="en-US" w:eastAsia="zh-CN"/>
        </w:rPr>
        <w:t>八</w:t>
      </w:r>
      <w:r>
        <w:rPr>
          <w:rFonts w:hint="eastAsia" w:ascii="宋体" w:hAnsi="宋体" w:cs="仿宋_GB2312"/>
          <w:color w:val="auto"/>
          <w:highlight w:val="none"/>
        </w:rPr>
        <w:t>章 质疑、投诉材料格式</w:t>
      </w:r>
      <w:r>
        <w:rPr>
          <w:color w:val="auto"/>
          <w:highlight w:val="none"/>
        </w:rPr>
        <w:tab/>
      </w:r>
      <w:r>
        <w:rPr>
          <w:color w:val="auto"/>
          <w:highlight w:val="none"/>
        </w:rPr>
        <w:fldChar w:fldCharType="begin"/>
      </w:r>
      <w:r>
        <w:rPr>
          <w:color w:val="auto"/>
          <w:highlight w:val="none"/>
        </w:rPr>
        <w:instrText xml:space="preserve"> PAGEREF _Toc31802 \h </w:instrText>
      </w:r>
      <w:r>
        <w:rPr>
          <w:color w:val="auto"/>
          <w:highlight w:val="none"/>
        </w:rPr>
        <w:fldChar w:fldCharType="separate"/>
      </w:r>
      <w:r>
        <w:rPr>
          <w:color w:val="auto"/>
          <w:highlight w:val="none"/>
        </w:rPr>
        <w:t>114</w:t>
      </w:r>
      <w:r>
        <w:rPr>
          <w:color w:val="auto"/>
          <w:highlight w:val="none"/>
        </w:rPr>
        <w:fldChar w:fldCharType="end"/>
      </w:r>
      <w:r>
        <w:rPr>
          <w:rFonts w:ascii="宋体" w:hAnsi="宋体"/>
          <w:color w:val="auto"/>
          <w:szCs w:val="30"/>
          <w:highlight w:val="none"/>
        </w:rPr>
        <w:fldChar w:fldCharType="end"/>
      </w:r>
    </w:p>
    <w:p w14:paraId="73C6C53B">
      <w:pPr>
        <w:pStyle w:val="28"/>
        <w:spacing w:line="360" w:lineRule="auto"/>
        <w:jc w:val="right"/>
        <w:rPr>
          <w:rFonts w:ascii="宋体" w:hAnsi="宋体"/>
          <w:color w:val="auto"/>
          <w:szCs w:val="30"/>
          <w:highlight w:val="none"/>
        </w:rPr>
      </w:pPr>
      <w:r>
        <w:rPr>
          <w:rFonts w:ascii="宋体" w:hAnsi="宋体"/>
          <w:color w:val="auto"/>
          <w:szCs w:val="30"/>
          <w:highlight w:val="none"/>
        </w:rPr>
        <w:fldChar w:fldCharType="end"/>
      </w:r>
    </w:p>
    <w:p w14:paraId="2AC92891">
      <w:pPr>
        <w:pStyle w:val="28"/>
        <w:spacing w:line="360" w:lineRule="auto"/>
        <w:jc w:val="right"/>
        <w:rPr>
          <w:rFonts w:hint="eastAsia"/>
          <w:color w:val="auto"/>
          <w:sz w:val="28"/>
          <w:szCs w:val="28"/>
          <w:highlight w:val="none"/>
        </w:rPr>
      </w:pPr>
      <w:r>
        <w:rPr>
          <w:rFonts w:ascii="宋体" w:hAnsi="宋体"/>
          <w:color w:val="auto"/>
          <w:szCs w:val="30"/>
          <w:highlight w:val="none"/>
        </w:rPr>
        <w:br w:type="page"/>
      </w:r>
    </w:p>
    <w:p w14:paraId="2CB1CC80">
      <w:pPr>
        <w:spacing w:line="400" w:lineRule="exact"/>
        <w:jc w:val="both"/>
        <w:rPr>
          <w:rFonts w:hint="eastAsia" w:ascii="宋体" w:hAnsi="宋体"/>
          <w:b/>
          <w:color w:val="auto"/>
          <w:sz w:val="32"/>
          <w:szCs w:val="32"/>
          <w:highlight w:val="none"/>
        </w:rPr>
      </w:pPr>
    </w:p>
    <w:p w14:paraId="59D2E6A7">
      <w:pPr>
        <w:pStyle w:val="2"/>
        <w:numPr>
          <w:ilvl w:val="0"/>
          <w:numId w:val="1"/>
        </w:numPr>
        <w:spacing w:line="400" w:lineRule="exact"/>
        <w:jc w:val="center"/>
        <w:rPr>
          <w:rFonts w:hint="eastAsia"/>
          <w:color w:val="auto"/>
          <w:highlight w:val="none"/>
        </w:rPr>
      </w:pPr>
      <w:bookmarkStart w:id="0" w:name="_Toc17673"/>
      <w:r>
        <w:rPr>
          <w:rFonts w:hint="eastAsia"/>
          <w:color w:val="auto"/>
          <w:highlight w:val="none"/>
        </w:rPr>
        <w:t>竞争性磋商公告</w:t>
      </w:r>
      <w:bookmarkEnd w:id="0"/>
      <w:bookmarkStart w:id="1" w:name="_Toc35393798"/>
      <w:bookmarkStart w:id="2" w:name="_Toc28359089"/>
      <w:bookmarkStart w:id="3" w:name="_Toc35393792"/>
      <w:bookmarkStart w:id="4" w:name="_Toc28359004"/>
      <w:bookmarkStart w:id="5" w:name="_Toc44229878"/>
      <w:bookmarkStart w:id="6" w:name="_Toc28359081"/>
      <w:bookmarkStart w:id="7" w:name="_Toc35393629"/>
      <w:bookmarkStart w:id="8" w:name="_Toc28359012"/>
      <w:bookmarkStart w:id="9" w:name="_Toc35393623"/>
    </w:p>
    <w:p w14:paraId="17E3D40F">
      <w:pPr>
        <w:keepNext w:val="0"/>
        <w:keepLines w:val="0"/>
        <w:pageBreakBefore w:val="0"/>
        <w:widowControl w:val="0"/>
        <w:kinsoku/>
        <w:wordWrap/>
        <w:overflowPunct/>
        <w:topLinePunct w:val="0"/>
        <w:autoSpaceDE w:val="0"/>
        <w:autoSpaceDN w:val="0"/>
        <w:bidi w:val="0"/>
        <w:adjustRightInd/>
        <w:snapToGrid/>
        <w:spacing w:line="360" w:lineRule="auto"/>
        <w:ind w:left="0" w:right="0" w:firstLine="643" w:firstLineChars="200"/>
        <w:jc w:val="center"/>
        <w:textAlignment w:val="auto"/>
        <w:rPr>
          <w:rFonts w:hint="eastAsia"/>
          <w:b/>
          <w:bCs/>
          <w:sz w:val="32"/>
          <w:szCs w:val="40"/>
        </w:rPr>
      </w:pPr>
      <w:r>
        <w:rPr>
          <w:rFonts w:hint="eastAsia" w:ascii="宋体" w:hAnsi="宋体" w:eastAsia="宋体" w:cs="宋体"/>
          <w:b/>
          <w:bCs/>
          <w:color w:val="auto"/>
          <w:sz w:val="32"/>
          <w:szCs w:val="32"/>
          <w:highlight w:val="none"/>
          <w:lang w:eastAsia="zh-CN"/>
        </w:rPr>
        <w:t>广西华扬工程项目管理有限公司关于加尤镇案相村那常屯至伟山安置场便民桥竞争性磋商公告</w:t>
      </w:r>
    </w:p>
    <w:p w14:paraId="6CF07507">
      <w:pPr>
        <w:rPr>
          <w:rFonts w:hint="eastAsia"/>
          <w:color w:val="auto"/>
          <w:highlight w:val="none"/>
        </w:rPr>
      </w:pPr>
    </w:p>
    <w:p w14:paraId="7E55A980">
      <w:pPr>
        <w:numPr>
          <w:ilvl w:val="0"/>
          <w:numId w:val="0"/>
        </w:numPr>
        <w:rPr>
          <w:color w:val="auto"/>
          <w:highlight w:val="none"/>
        </w:rPr>
      </w:pPr>
    </w:p>
    <w:p w14:paraId="508AECB8">
      <w:pPr>
        <w:pStyle w:val="2"/>
        <w:spacing w:line="400" w:lineRule="exact"/>
        <w:ind w:firstLine="482" w:firstLineChars="200"/>
        <w:rPr>
          <w:rFonts w:hint="eastAsia" w:ascii="黑体" w:hAnsi="黑体" w:eastAsia="黑体" w:cs="宋体"/>
          <w:bCs w:val="0"/>
          <w:color w:val="auto"/>
          <w:sz w:val="24"/>
          <w:szCs w:val="24"/>
          <w:highlight w:val="none"/>
          <w:lang w:eastAsia="zh-CN"/>
        </w:rPr>
      </w:pPr>
    </w:p>
    <w:p w14:paraId="14869342">
      <w:pPr>
        <w:pStyle w:val="2"/>
        <w:spacing w:line="400" w:lineRule="exact"/>
        <w:ind w:firstLine="402" w:firstLineChars="200"/>
        <w:rPr>
          <w:rFonts w:hint="eastAsia" w:ascii="黑体" w:hAnsi="黑体" w:eastAsia="黑体" w:cs="宋体"/>
          <w:bCs w:val="0"/>
          <w:color w:val="auto"/>
          <w:sz w:val="24"/>
          <w:szCs w:val="24"/>
          <w:highlight w:val="none"/>
          <w:lang w:eastAsia="zh-CN"/>
        </w:rPr>
      </w:pPr>
      <w:r>
        <w:rPr>
          <w:rFonts w:hint="eastAsia" w:ascii="宋体" w:hAnsi="宋体" w:eastAsia="宋体" w:cs="宋体"/>
          <w:color w:val="auto"/>
          <w:sz w:val="20"/>
          <w:highlight w:val="none"/>
        </w:rPr>
        <mc:AlternateContent>
          <mc:Choice Requires="wps">
            <w:drawing>
              <wp:inline distT="0" distB="0" distL="114300" distR="114300">
                <wp:extent cx="5969000" cy="1040130"/>
                <wp:effectExtent l="4445" t="4445" r="8255" b="22225"/>
                <wp:docPr id="1" name="文本框 119"/>
                <wp:cNvGraphicFramePr/>
                <a:graphic xmlns:a="http://schemas.openxmlformats.org/drawingml/2006/main">
                  <a:graphicData uri="http://schemas.microsoft.com/office/word/2010/wordprocessingShape">
                    <wps:wsp>
                      <wps:cNvSpPr txBox="1"/>
                      <wps:spPr>
                        <a:xfrm>
                          <a:off x="0" y="0"/>
                          <a:ext cx="5969000" cy="1040130"/>
                        </a:xfrm>
                        <a:prstGeom prst="rect">
                          <a:avLst/>
                        </a:prstGeom>
                        <a:noFill/>
                        <a:ln w="6096" cap="flat" cmpd="sng">
                          <a:solidFill>
                            <a:srgbClr val="000000"/>
                          </a:solidFill>
                          <a:prstDash val="solid"/>
                          <a:miter/>
                          <a:headEnd type="none" w="med" len="med"/>
                          <a:tailEnd type="none" w="med" len="med"/>
                        </a:ln>
                      </wps:spPr>
                      <wps:txbx>
                        <w:txbxContent>
                          <w:p w14:paraId="0B7B0727">
                            <w:pPr>
                              <w:pStyle w:val="14"/>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sz w:val="21"/>
                                <w:szCs w:val="21"/>
                              </w:rPr>
                            </w:pPr>
                            <w:r>
                              <w:rPr>
                                <w:sz w:val="21"/>
                                <w:szCs w:val="21"/>
                              </w:rPr>
                              <w:t>项目概况</w:t>
                            </w:r>
                          </w:p>
                          <w:p w14:paraId="41839725">
                            <w:pPr>
                              <w:pStyle w:val="1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19"/>
                              <w:jc w:val="both"/>
                              <w:textAlignment w:val="auto"/>
                              <w:rPr>
                                <w:sz w:val="21"/>
                                <w:szCs w:val="21"/>
                              </w:rPr>
                            </w:pPr>
                            <w:r>
                              <w:rPr>
                                <w:rFonts w:hint="eastAsia"/>
                                <w:sz w:val="21"/>
                                <w:szCs w:val="21"/>
                                <w:u w:val="single"/>
                                <w:lang w:val="en-US" w:eastAsia="zh-CN"/>
                              </w:rPr>
                              <w:t xml:space="preserve"> 加尤镇案相村那常屯至伟山安置场便民桥</w:t>
                            </w:r>
                            <w:r>
                              <w:rPr>
                                <w:sz w:val="21"/>
                                <w:szCs w:val="21"/>
                              </w:rPr>
                              <w:t>项目的潜在供应商应</w:t>
                            </w:r>
                            <w:r>
                              <w:rPr>
                                <w:color w:val="auto"/>
                                <w:sz w:val="21"/>
                                <w:szCs w:val="21"/>
                              </w:rPr>
                              <w:t>在广西政府采购云平台</w:t>
                            </w:r>
                            <w:r>
                              <w:rPr>
                                <w:sz w:val="21"/>
                                <w:szCs w:val="21"/>
                              </w:rPr>
                              <w:t>获取竞争性</w:t>
                            </w:r>
                            <w:r>
                              <w:rPr>
                                <w:rFonts w:hint="eastAsia"/>
                                <w:sz w:val="21"/>
                                <w:szCs w:val="21"/>
                                <w:lang w:eastAsia="zh-CN"/>
                              </w:rPr>
                              <w:t>磋商</w:t>
                            </w:r>
                            <w:r>
                              <w:rPr>
                                <w:spacing w:val="-8"/>
                                <w:sz w:val="21"/>
                                <w:szCs w:val="21"/>
                              </w:rPr>
                              <w:t>文</w:t>
                            </w:r>
                            <w:r>
                              <w:rPr>
                                <w:color w:val="auto"/>
                                <w:spacing w:val="-8"/>
                                <w:sz w:val="21"/>
                                <w:szCs w:val="21"/>
                              </w:rPr>
                              <w:t>件，并于</w:t>
                            </w:r>
                            <w:r>
                              <w:rPr>
                                <w:rFonts w:hint="eastAsia" w:ascii="宋体" w:hAnsi="宋体" w:eastAsia="宋体" w:cs="宋体"/>
                                <w:color w:val="auto"/>
                                <w:kern w:val="2"/>
                                <w:sz w:val="21"/>
                                <w:szCs w:val="21"/>
                                <w:highlight w:val="none"/>
                                <w:u w:val="single"/>
                                <w:lang w:val="en-US" w:eastAsia="zh-CN" w:bidi="ar-SA"/>
                              </w:rPr>
                              <w:t>2026年</w:t>
                            </w:r>
                            <w:r>
                              <w:rPr>
                                <w:rFonts w:hint="eastAsia" w:ascii="宋体" w:hAnsi="宋体" w:cs="宋体"/>
                                <w:color w:val="auto"/>
                                <w:kern w:val="2"/>
                                <w:sz w:val="21"/>
                                <w:szCs w:val="21"/>
                                <w:highlight w:val="none"/>
                                <w:u w:val="single"/>
                                <w:lang w:val="en-US" w:eastAsia="zh-CN" w:bidi="ar-SA"/>
                              </w:rPr>
                              <w:t xml:space="preserve"> 6 </w:t>
                            </w:r>
                            <w:r>
                              <w:rPr>
                                <w:rFonts w:hint="eastAsia" w:ascii="宋体" w:hAnsi="宋体" w:eastAsia="宋体" w:cs="宋体"/>
                                <w:color w:val="auto"/>
                                <w:kern w:val="2"/>
                                <w:sz w:val="21"/>
                                <w:szCs w:val="21"/>
                                <w:highlight w:val="none"/>
                                <w:u w:val="single"/>
                                <w:lang w:val="en-US" w:eastAsia="zh-CN" w:bidi="ar-SA"/>
                              </w:rPr>
                              <w:t xml:space="preserve">月 </w:t>
                            </w:r>
                            <w:r>
                              <w:rPr>
                                <w:rFonts w:hint="eastAsia" w:ascii="宋体" w:hAnsi="宋体" w:cs="宋体"/>
                                <w:color w:val="auto"/>
                                <w:kern w:val="2"/>
                                <w:sz w:val="21"/>
                                <w:szCs w:val="21"/>
                                <w:highlight w:val="none"/>
                                <w:u w:val="single"/>
                                <w:lang w:val="en-US" w:eastAsia="zh-CN" w:bidi="ar-SA"/>
                              </w:rPr>
                              <w:t xml:space="preserve">29 </w:t>
                            </w:r>
                            <w:r>
                              <w:rPr>
                                <w:rFonts w:hint="eastAsia" w:ascii="宋体" w:hAnsi="宋体" w:eastAsia="宋体" w:cs="宋体"/>
                                <w:color w:val="auto"/>
                                <w:kern w:val="2"/>
                                <w:sz w:val="21"/>
                                <w:szCs w:val="21"/>
                                <w:highlight w:val="none"/>
                                <w:u w:val="single"/>
                                <w:lang w:val="en-US" w:eastAsia="zh-CN" w:bidi="ar-SA"/>
                              </w:rPr>
                              <w:t>日</w:t>
                            </w:r>
                            <w:r>
                              <w:rPr>
                                <w:rFonts w:hint="eastAsia" w:ascii="宋体" w:hAnsi="宋体" w:cs="宋体"/>
                                <w:color w:val="auto"/>
                                <w:kern w:val="2"/>
                                <w:sz w:val="21"/>
                                <w:szCs w:val="21"/>
                                <w:highlight w:val="none"/>
                                <w:u w:val="single"/>
                                <w:lang w:val="en-US" w:eastAsia="zh-CN" w:bidi="ar-SA"/>
                              </w:rPr>
                              <w:t xml:space="preserve"> 9 </w:t>
                            </w:r>
                            <w:r>
                              <w:rPr>
                                <w:rFonts w:hint="eastAsia" w:ascii="宋体" w:hAnsi="宋体" w:eastAsia="宋体" w:cs="宋体"/>
                                <w:color w:val="auto"/>
                                <w:kern w:val="2"/>
                                <w:sz w:val="21"/>
                                <w:szCs w:val="21"/>
                                <w:highlight w:val="none"/>
                                <w:u w:val="single"/>
                                <w:lang w:val="en-US" w:eastAsia="zh-CN" w:bidi="ar-SA"/>
                              </w:rPr>
                              <w:t>时</w:t>
                            </w:r>
                            <w:r>
                              <w:rPr>
                                <w:rFonts w:hint="eastAsia" w:ascii="宋体" w:hAnsi="宋体" w:cs="宋体"/>
                                <w:color w:val="auto"/>
                                <w:kern w:val="2"/>
                                <w:sz w:val="21"/>
                                <w:szCs w:val="21"/>
                                <w:highlight w:val="none"/>
                                <w:u w:val="single"/>
                                <w:lang w:val="en-US" w:eastAsia="zh-CN" w:bidi="ar-SA"/>
                              </w:rPr>
                              <w:t xml:space="preserve"> 00 </w:t>
                            </w:r>
                            <w:r>
                              <w:rPr>
                                <w:rFonts w:hint="eastAsia" w:ascii="宋体" w:hAnsi="宋体" w:eastAsia="宋体" w:cs="宋体"/>
                                <w:color w:val="auto"/>
                                <w:kern w:val="2"/>
                                <w:sz w:val="21"/>
                                <w:szCs w:val="21"/>
                                <w:highlight w:val="none"/>
                                <w:u w:val="single"/>
                                <w:lang w:val="en-US" w:eastAsia="zh-CN" w:bidi="ar-SA"/>
                              </w:rPr>
                              <w:t>分</w:t>
                            </w:r>
                            <w:r>
                              <w:rPr>
                                <w:color w:val="auto"/>
                                <w:sz w:val="21"/>
                                <w:szCs w:val="21"/>
                              </w:rPr>
                              <w:t>（北京时间</w:t>
                            </w:r>
                            <w:r>
                              <w:rPr>
                                <w:sz w:val="21"/>
                                <w:szCs w:val="21"/>
                              </w:rPr>
                              <w:t>）前提交响应文件。</w:t>
                            </w:r>
                          </w:p>
                          <w:p w14:paraId="1EB82060">
                            <w:pPr>
                              <w:pStyle w:val="1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19"/>
                              <w:jc w:val="both"/>
                              <w:textAlignment w:val="auto"/>
                              <w:rPr>
                                <w:sz w:val="21"/>
                                <w:szCs w:val="21"/>
                              </w:rPr>
                            </w:pPr>
                          </w:p>
                        </w:txbxContent>
                      </wps:txbx>
                      <wps:bodyPr vert="horz" wrap="square" lIns="0" tIns="0" rIns="0" bIns="0" anchor="t" anchorCtr="0" upright="1"/>
                    </wps:wsp>
                  </a:graphicData>
                </a:graphic>
              </wp:inline>
            </w:drawing>
          </mc:Choice>
          <mc:Fallback>
            <w:pict>
              <v:shape id="文本框 119" o:spid="_x0000_s1026" o:spt="202" type="#_x0000_t202" style="height:81.9pt;width:470pt;" filled="f" stroked="t" coordsize="21600,21600" o:gfxdata="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1v2RtMAAAAFAQAADwAAAAAAAAABACAAAAAiAAAAZHJzL2Rvd25yZXYueG1sUEsB&#10;AhQAFAAAAAgAh07iQHhoI+4zAgAAZwQAAA4AAAAAAAAAAQAgAAAAIgEAAGRycy9lMm9Eb2MueG1s&#10;UEsFBgAAAAAGAAYAWQEAAMcFAAAAAA==&#10;">
                <v:fill on="f" focussize="0,0"/>
                <v:stroke weight="0.48pt" color="#000000" joinstyle="miter"/>
                <v:imagedata o:title=""/>
                <o:lock v:ext="edit" aspectratio="f"/>
                <v:textbox inset="0mm,0mm,0mm,0mm">
                  <w:txbxContent>
                    <w:p w14:paraId="0B7B0727">
                      <w:pPr>
                        <w:pStyle w:val="14"/>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sz w:val="21"/>
                          <w:szCs w:val="21"/>
                        </w:rPr>
                      </w:pPr>
                      <w:r>
                        <w:rPr>
                          <w:sz w:val="21"/>
                          <w:szCs w:val="21"/>
                        </w:rPr>
                        <w:t>项目概况</w:t>
                      </w:r>
                    </w:p>
                    <w:p w14:paraId="41839725">
                      <w:pPr>
                        <w:pStyle w:val="1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19"/>
                        <w:jc w:val="both"/>
                        <w:textAlignment w:val="auto"/>
                        <w:rPr>
                          <w:sz w:val="21"/>
                          <w:szCs w:val="21"/>
                        </w:rPr>
                      </w:pPr>
                      <w:r>
                        <w:rPr>
                          <w:rFonts w:hint="eastAsia"/>
                          <w:sz w:val="21"/>
                          <w:szCs w:val="21"/>
                          <w:u w:val="single"/>
                          <w:lang w:val="en-US" w:eastAsia="zh-CN"/>
                        </w:rPr>
                        <w:t xml:space="preserve"> 加尤镇案相村那常屯至伟山安置场便民桥</w:t>
                      </w:r>
                      <w:r>
                        <w:rPr>
                          <w:sz w:val="21"/>
                          <w:szCs w:val="21"/>
                        </w:rPr>
                        <w:t>项目的潜在供应商应</w:t>
                      </w:r>
                      <w:r>
                        <w:rPr>
                          <w:color w:val="auto"/>
                          <w:sz w:val="21"/>
                          <w:szCs w:val="21"/>
                        </w:rPr>
                        <w:t>在广西政府采购云平台</w:t>
                      </w:r>
                      <w:r>
                        <w:rPr>
                          <w:sz w:val="21"/>
                          <w:szCs w:val="21"/>
                        </w:rPr>
                        <w:t>获取竞争性</w:t>
                      </w:r>
                      <w:r>
                        <w:rPr>
                          <w:rFonts w:hint="eastAsia"/>
                          <w:sz w:val="21"/>
                          <w:szCs w:val="21"/>
                          <w:lang w:eastAsia="zh-CN"/>
                        </w:rPr>
                        <w:t>磋商</w:t>
                      </w:r>
                      <w:r>
                        <w:rPr>
                          <w:spacing w:val="-8"/>
                          <w:sz w:val="21"/>
                          <w:szCs w:val="21"/>
                        </w:rPr>
                        <w:t>文</w:t>
                      </w:r>
                      <w:r>
                        <w:rPr>
                          <w:color w:val="auto"/>
                          <w:spacing w:val="-8"/>
                          <w:sz w:val="21"/>
                          <w:szCs w:val="21"/>
                        </w:rPr>
                        <w:t>件，并于</w:t>
                      </w:r>
                      <w:r>
                        <w:rPr>
                          <w:rFonts w:hint="eastAsia" w:ascii="宋体" w:hAnsi="宋体" w:eastAsia="宋体" w:cs="宋体"/>
                          <w:color w:val="auto"/>
                          <w:kern w:val="2"/>
                          <w:sz w:val="21"/>
                          <w:szCs w:val="21"/>
                          <w:highlight w:val="none"/>
                          <w:u w:val="single"/>
                          <w:lang w:val="en-US" w:eastAsia="zh-CN" w:bidi="ar-SA"/>
                        </w:rPr>
                        <w:t>2026年</w:t>
                      </w:r>
                      <w:r>
                        <w:rPr>
                          <w:rFonts w:hint="eastAsia" w:ascii="宋体" w:hAnsi="宋体" w:cs="宋体"/>
                          <w:color w:val="auto"/>
                          <w:kern w:val="2"/>
                          <w:sz w:val="21"/>
                          <w:szCs w:val="21"/>
                          <w:highlight w:val="none"/>
                          <w:u w:val="single"/>
                          <w:lang w:val="en-US" w:eastAsia="zh-CN" w:bidi="ar-SA"/>
                        </w:rPr>
                        <w:t xml:space="preserve"> 6 </w:t>
                      </w:r>
                      <w:r>
                        <w:rPr>
                          <w:rFonts w:hint="eastAsia" w:ascii="宋体" w:hAnsi="宋体" w:eastAsia="宋体" w:cs="宋体"/>
                          <w:color w:val="auto"/>
                          <w:kern w:val="2"/>
                          <w:sz w:val="21"/>
                          <w:szCs w:val="21"/>
                          <w:highlight w:val="none"/>
                          <w:u w:val="single"/>
                          <w:lang w:val="en-US" w:eastAsia="zh-CN" w:bidi="ar-SA"/>
                        </w:rPr>
                        <w:t xml:space="preserve">月 </w:t>
                      </w:r>
                      <w:r>
                        <w:rPr>
                          <w:rFonts w:hint="eastAsia" w:ascii="宋体" w:hAnsi="宋体" w:cs="宋体"/>
                          <w:color w:val="auto"/>
                          <w:kern w:val="2"/>
                          <w:sz w:val="21"/>
                          <w:szCs w:val="21"/>
                          <w:highlight w:val="none"/>
                          <w:u w:val="single"/>
                          <w:lang w:val="en-US" w:eastAsia="zh-CN" w:bidi="ar-SA"/>
                        </w:rPr>
                        <w:t xml:space="preserve">29 </w:t>
                      </w:r>
                      <w:r>
                        <w:rPr>
                          <w:rFonts w:hint="eastAsia" w:ascii="宋体" w:hAnsi="宋体" w:eastAsia="宋体" w:cs="宋体"/>
                          <w:color w:val="auto"/>
                          <w:kern w:val="2"/>
                          <w:sz w:val="21"/>
                          <w:szCs w:val="21"/>
                          <w:highlight w:val="none"/>
                          <w:u w:val="single"/>
                          <w:lang w:val="en-US" w:eastAsia="zh-CN" w:bidi="ar-SA"/>
                        </w:rPr>
                        <w:t>日</w:t>
                      </w:r>
                      <w:r>
                        <w:rPr>
                          <w:rFonts w:hint="eastAsia" w:ascii="宋体" w:hAnsi="宋体" w:cs="宋体"/>
                          <w:color w:val="auto"/>
                          <w:kern w:val="2"/>
                          <w:sz w:val="21"/>
                          <w:szCs w:val="21"/>
                          <w:highlight w:val="none"/>
                          <w:u w:val="single"/>
                          <w:lang w:val="en-US" w:eastAsia="zh-CN" w:bidi="ar-SA"/>
                        </w:rPr>
                        <w:t xml:space="preserve"> 9 </w:t>
                      </w:r>
                      <w:r>
                        <w:rPr>
                          <w:rFonts w:hint="eastAsia" w:ascii="宋体" w:hAnsi="宋体" w:eastAsia="宋体" w:cs="宋体"/>
                          <w:color w:val="auto"/>
                          <w:kern w:val="2"/>
                          <w:sz w:val="21"/>
                          <w:szCs w:val="21"/>
                          <w:highlight w:val="none"/>
                          <w:u w:val="single"/>
                          <w:lang w:val="en-US" w:eastAsia="zh-CN" w:bidi="ar-SA"/>
                        </w:rPr>
                        <w:t>时</w:t>
                      </w:r>
                      <w:r>
                        <w:rPr>
                          <w:rFonts w:hint="eastAsia" w:ascii="宋体" w:hAnsi="宋体" w:cs="宋体"/>
                          <w:color w:val="auto"/>
                          <w:kern w:val="2"/>
                          <w:sz w:val="21"/>
                          <w:szCs w:val="21"/>
                          <w:highlight w:val="none"/>
                          <w:u w:val="single"/>
                          <w:lang w:val="en-US" w:eastAsia="zh-CN" w:bidi="ar-SA"/>
                        </w:rPr>
                        <w:t xml:space="preserve"> 00 </w:t>
                      </w:r>
                      <w:r>
                        <w:rPr>
                          <w:rFonts w:hint="eastAsia" w:ascii="宋体" w:hAnsi="宋体" w:eastAsia="宋体" w:cs="宋体"/>
                          <w:color w:val="auto"/>
                          <w:kern w:val="2"/>
                          <w:sz w:val="21"/>
                          <w:szCs w:val="21"/>
                          <w:highlight w:val="none"/>
                          <w:u w:val="single"/>
                          <w:lang w:val="en-US" w:eastAsia="zh-CN" w:bidi="ar-SA"/>
                        </w:rPr>
                        <w:t>分</w:t>
                      </w:r>
                      <w:r>
                        <w:rPr>
                          <w:color w:val="auto"/>
                          <w:sz w:val="21"/>
                          <w:szCs w:val="21"/>
                        </w:rPr>
                        <w:t>（北京时间</w:t>
                      </w:r>
                      <w:r>
                        <w:rPr>
                          <w:sz w:val="21"/>
                          <w:szCs w:val="21"/>
                        </w:rPr>
                        <w:t>）前提交响应文件。</w:t>
                      </w:r>
                    </w:p>
                    <w:p w14:paraId="1EB82060">
                      <w:pPr>
                        <w:pStyle w:val="1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19"/>
                        <w:jc w:val="both"/>
                        <w:textAlignment w:val="auto"/>
                        <w:rPr>
                          <w:sz w:val="21"/>
                          <w:szCs w:val="21"/>
                        </w:rPr>
                      </w:pPr>
                    </w:p>
                  </w:txbxContent>
                </v:textbox>
                <w10:wrap type="none"/>
                <w10:anchorlock/>
              </v:shape>
            </w:pict>
          </mc:Fallback>
        </mc:AlternateContent>
      </w:r>
    </w:p>
    <w:bookmarkEnd w:id="1"/>
    <w:bookmarkEnd w:id="2"/>
    <w:bookmarkEnd w:id="3"/>
    <w:bookmarkEnd w:id="4"/>
    <w:bookmarkEnd w:id="5"/>
    <w:bookmarkEnd w:id="6"/>
    <w:bookmarkEnd w:id="7"/>
    <w:bookmarkEnd w:id="8"/>
    <w:bookmarkEnd w:id="9"/>
    <w:p w14:paraId="31153953">
      <w:pPr>
        <w:spacing w:line="360" w:lineRule="auto"/>
        <w:rPr>
          <w:b/>
          <w:bCs/>
          <w:color w:val="auto"/>
          <w:highlight w:val="none"/>
        </w:rPr>
      </w:pPr>
      <w:r>
        <w:rPr>
          <w:rFonts w:hint="eastAsia"/>
          <w:b/>
          <w:bCs/>
          <w:color w:val="auto"/>
          <w:highlight w:val="none"/>
        </w:rPr>
        <w:t>一、项目基本情况</w:t>
      </w:r>
    </w:p>
    <w:p w14:paraId="205EFAB5">
      <w:pPr>
        <w:keepNext w:val="0"/>
        <w:keepLines w:val="0"/>
        <w:pageBreakBefore w:val="0"/>
        <w:widowControl w:val="0"/>
        <w:kinsoku/>
        <w:wordWrap/>
        <w:overflowPunct/>
        <w:topLinePunct w:val="0"/>
        <w:autoSpaceDE w:val="0"/>
        <w:autoSpaceDN w:val="0"/>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lang w:val="en-US" w:eastAsia="zh-CN"/>
        </w:rPr>
        <w:t xml:space="preserve"> </w:t>
      </w:r>
      <w:r>
        <w:rPr>
          <w:rFonts w:hint="eastAsia" w:ascii="宋体" w:hAnsi="宋体" w:cs="宋体"/>
          <w:color w:val="auto"/>
          <w:sz w:val="21"/>
          <w:szCs w:val="21"/>
          <w:highlight w:val="none"/>
          <w:lang w:val="en-US" w:eastAsia="zh-CN"/>
        </w:rPr>
        <w:t>BSZC2026-C2-270061-GXHY</w:t>
      </w:r>
    </w:p>
    <w:p w14:paraId="6A6DB28D">
      <w:pPr>
        <w:keepNext w:val="0"/>
        <w:keepLines w:val="0"/>
        <w:pageBreakBefore w:val="0"/>
        <w:widowControl w:val="0"/>
        <w:kinsoku/>
        <w:wordWrap/>
        <w:overflowPunct/>
        <w:topLinePunct w:val="0"/>
        <w:autoSpaceDE w:val="0"/>
        <w:autoSpaceDN w:val="0"/>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eastAsia="zh-CN"/>
        </w:rPr>
        <w:t>加尤镇案相村那常屯至伟山安置场便民桥</w:t>
      </w:r>
    </w:p>
    <w:p w14:paraId="56355EA1">
      <w:pPr>
        <w:keepNext w:val="0"/>
        <w:keepLines w:val="0"/>
        <w:pageBreakBefore w:val="0"/>
        <w:widowControl w:val="0"/>
        <w:kinsoku/>
        <w:wordWrap/>
        <w:overflowPunct/>
        <w:topLinePunct w:val="0"/>
        <w:autoSpaceDE w:val="0"/>
        <w:autoSpaceDN w:val="0"/>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采购方式：竞争性</w:t>
      </w:r>
      <w:r>
        <w:rPr>
          <w:rFonts w:hint="eastAsia" w:ascii="宋体" w:hAnsi="宋体" w:eastAsia="宋体" w:cs="宋体"/>
          <w:color w:val="auto"/>
          <w:sz w:val="21"/>
          <w:szCs w:val="21"/>
          <w:highlight w:val="none"/>
          <w:lang w:eastAsia="zh-CN"/>
        </w:rPr>
        <w:t>磋商</w:t>
      </w:r>
    </w:p>
    <w:p w14:paraId="554D0D37">
      <w:pPr>
        <w:keepNext w:val="0"/>
        <w:keepLines w:val="0"/>
        <w:pageBreakBefore w:val="0"/>
        <w:widowControl w:val="0"/>
        <w:kinsoku/>
        <w:wordWrap/>
        <w:overflowPunct/>
        <w:topLinePunct w:val="0"/>
        <w:autoSpaceDE w:val="0"/>
        <w:autoSpaceDN w:val="0"/>
        <w:bidi w:val="0"/>
        <w:adjustRightInd/>
        <w:snapToGrid/>
        <w:spacing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预算</w:t>
      </w:r>
      <w:r>
        <w:rPr>
          <w:rFonts w:hint="eastAsia" w:ascii="宋体" w:hAnsi="宋体" w:cs="宋体"/>
          <w:color w:val="auto"/>
          <w:sz w:val="21"/>
          <w:szCs w:val="21"/>
          <w:highlight w:val="none"/>
          <w:lang w:eastAsia="zh-CN"/>
        </w:rPr>
        <w:t>总</w:t>
      </w:r>
      <w:r>
        <w:rPr>
          <w:rFonts w:hint="eastAsia" w:ascii="宋体" w:hAnsi="宋体" w:eastAsia="宋体" w:cs="宋体"/>
          <w:color w:val="auto"/>
          <w:sz w:val="21"/>
          <w:szCs w:val="21"/>
          <w:highlight w:val="none"/>
        </w:rPr>
        <w:t>金额</w:t>
      </w:r>
      <w:r>
        <w:rPr>
          <w:rFonts w:hint="eastAsia" w:ascii="宋体" w:hAnsi="宋体" w:cs="宋体"/>
          <w:color w:val="auto"/>
          <w:sz w:val="21"/>
          <w:szCs w:val="21"/>
          <w:highlight w:val="none"/>
          <w:lang w:eastAsia="zh-CN"/>
        </w:rPr>
        <w:t>（元）</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848620.00</w:t>
      </w:r>
    </w:p>
    <w:p w14:paraId="6989ED4D">
      <w:pPr>
        <w:keepNext w:val="0"/>
        <w:keepLines w:val="0"/>
        <w:pageBreakBefore w:val="0"/>
        <w:widowControl w:val="0"/>
        <w:kinsoku/>
        <w:wordWrap/>
        <w:overflowPunct/>
        <w:topLinePunct w:val="0"/>
        <w:autoSpaceDE w:val="0"/>
        <w:autoSpaceDN w:val="0"/>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w:t>
      </w:r>
    </w:p>
    <w:p w14:paraId="4759D423">
      <w:pPr>
        <w:keepNext w:val="0"/>
        <w:keepLines w:val="0"/>
        <w:pageBreakBefore w:val="0"/>
        <w:widowControl w:val="0"/>
        <w:kinsoku/>
        <w:wordWrap/>
        <w:overflowPunct/>
        <w:topLinePunct w:val="0"/>
        <w:autoSpaceDE w:val="0"/>
        <w:autoSpaceDN w:val="0"/>
        <w:bidi w:val="0"/>
        <w:adjustRightInd/>
        <w:snapToGrid/>
        <w:spacing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标项名称：加尤镇案相村那常屯至伟山安置场便民桥</w:t>
      </w:r>
    </w:p>
    <w:p w14:paraId="439B5EA0">
      <w:pPr>
        <w:keepNext w:val="0"/>
        <w:keepLines w:val="0"/>
        <w:pageBreakBefore w:val="0"/>
        <w:widowControl w:val="0"/>
        <w:kinsoku/>
        <w:wordWrap/>
        <w:overflowPunct/>
        <w:topLinePunct w:val="0"/>
        <w:autoSpaceDE w:val="0"/>
        <w:autoSpaceDN w:val="0"/>
        <w:bidi w:val="0"/>
        <w:adjustRightInd/>
        <w:snapToGrid/>
        <w:spacing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eastAsia="zh-CN"/>
        </w:rPr>
        <w:t>数量：</w:t>
      </w:r>
      <w:r>
        <w:rPr>
          <w:rFonts w:hint="eastAsia" w:ascii="宋体" w:hAnsi="宋体" w:cs="宋体"/>
          <w:color w:val="auto"/>
          <w:sz w:val="21"/>
          <w:szCs w:val="21"/>
          <w:highlight w:val="none"/>
          <w:lang w:val="en-US" w:eastAsia="zh-CN"/>
        </w:rPr>
        <w:t>2</w:t>
      </w:r>
    </w:p>
    <w:p w14:paraId="02C527C7">
      <w:pPr>
        <w:keepNext w:val="0"/>
        <w:keepLines w:val="0"/>
        <w:pageBreakBefore w:val="0"/>
        <w:widowControl w:val="0"/>
        <w:kinsoku/>
        <w:wordWrap/>
        <w:overflowPunct/>
        <w:topLinePunct w:val="0"/>
        <w:autoSpaceDE w:val="0"/>
        <w:autoSpaceDN w:val="0"/>
        <w:bidi w:val="0"/>
        <w:adjustRightInd/>
        <w:snapToGrid/>
        <w:spacing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预算金额（元）：848620.00</w:t>
      </w:r>
    </w:p>
    <w:p w14:paraId="23E98429">
      <w:pPr>
        <w:keepNext w:val="0"/>
        <w:keepLines w:val="0"/>
        <w:pageBreakBefore w:val="0"/>
        <w:widowControl w:val="0"/>
        <w:kinsoku/>
        <w:wordWrap/>
        <w:overflowPunct/>
        <w:topLinePunct w:val="0"/>
        <w:autoSpaceDE w:val="0"/>
        <w:autoSpaceDN w:val="0"/>
        <w:bidi w:val="0"/>
        <w:adjustRightInd/>
        <w:snapToGrid/>
        <w:spacing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eastAsia="zh-CN"/>
        </w:rPr>
        <w:t>简要规格描述或项目基本概况介绍、用途：</w:t>
      </w:r>
      <w:r>
        <w:rPr>
          <w:rFonts w:hint="eastAsia" w:ascii="宋体" w:hAnsi="宋体" w:cs="宋体"/>
          <w:color w:val="auto"/>
          <w:sz w:val="21"/>
          <w:szCs w:val="21"/>
          <w:highlight w:val="none"/>
          <w:lang w:eastAsia="zh-CN"/>
        </w:rPr>
        <w:t>新建产业发展便民桥1座，桥梁全长11.9米，桥面净宽5.0米。上部结构采用11.9米现浇钢筋混凝土连续实心板，轻型桥墩，配套建设桥梁护栏及桥头引道等附属设施，C25水泥混凝土路面202.50m</w:t>
      </w:r>
      <w:r>
        <w:rPr>
          <w:rFonts w:hint="eastAsia" w:ascii="宋体" w:hAnsi="宋体" w:cs="宋体"/>
          <w:color w:val="auto"/>
          <w:sz w:val="21"/>
          <w:szCs w:val="21"/>
          <w:highlight w:val="none"/>
          <w:vertAlign w:val="superscript"/>
          <w:lang w:val="en-US" w:eastAsia="zh-CN"/>
        </w:rPr>
        <w:t>2</w:t>
      </w:r>
      <w:r>
        <w:rPr>
          <w:rFonts w:hint="eastAsia" w:ascii="宋体" w:hAnsi="宋体" w:cs="宋体"/>
          <w:color w:val="auto"/>
          <w:sz w:val="21"/>
          <w:szCs w:val="21"/>
          <w:highlight w:val="none"/>
          <w:lang w:eastAsia="zh-CN"/>
        </w:rPr>
        <w:t>、C20毛石混凝土挡墙752.28m</w:t>
      </w:r>
      <w:r>
        <w:rPr>
          <w:rFonts w:hint="eastAsia" w:ascii="宋体" w:hAnsi="宋体" w:cs="宋体"/>
          <w:color w:val="auto"/>
          <w:sz w:val="21"/>
          <w:szCs w:val="21"/>
          <w:highlight w:val="none"/>
          <w:vertAlign w:val="superscript"/>
          <w:lang w:val="en-US" w:eastAsia="zh-CN"/>
        </w:rPr>
        <w:t>3</w:t>
      </w:r>
      <w:r>
        <w:rPr>
          <w:rFonts w:hint="eastAsia" w:ascii="宋体" w:hAnsi="宋体" w:cs="宋体"/>
          <w:color w:val="auto"/>
          <w:sz w:val="21"/>
          <w:szCs w:val="21"/>
          <w:highlight w:val="none"/>
          <w:lang w:eastAsia="zh-CN"/>
        </w:rPr>
        <w:t>、1-0.80圆管涵5.50m等，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具体内容详见图纸及工程量清单</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w:t>
      </w:r>
    </w:p>
    <w:p w14:paraId="1E237E90">
      <w:pPr>
        <w:keepNext w:val="0"/>
        <w:keepLines w:val="0"/>
        <w:pageBreakBefore w:val="0"/>
        <w:widowControl w:val="0"/>
        <w:kinsoku/>
        <w:wordWrap/>
        <w:overflowPunct/>
        <w:topLinePunct w:val="0"/>
        <w:autoSpaceDE w:val="0"/>
        <w:autoSpaceDN w:val="0"/>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最高限价（元）：848620.00</w:t>
      </w:r>
    </w:p>
    <w:p w14:paraId="4F708FE0">
      <w:pPr>
        <w:keepNext w:val="0"/>
        <w:keepLines w:val="0"/>
        <w:pageBreakBefore w:val="0"/>
        <w:widowControl w:val="0"/>
        <w:kinsoku/>
        <w:wordWrap/>
        <w:overflowPunct/>
        <w:topLinePunct w:val="0"/>
        <w:autoSpaceDE w:val="0"/>
        <w:autoSpaceDN w:val="0"/>
        <w:bidi w:val="0"/>
        <w:adjustRightInd/>
        <w:snapToGrid/>
        <w:spacing w:line="360" w:lineRule="auto"/>
        <w:ind w:left="0" w:right="0"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合同履约期限：</w:t>
      </w:r>
      <w:r>
        <w:rPr>
          <w:rFonts w:hint="eastAsia" w:ascii="宋体" w:hAnsi="宋体" w:cs="宋体"/>
          <w:color w:val="auto"/>
          <w:sz w:val="21"/>
          <w:szCs w:val="21"/>
          <w:highlight w:val="none"/>
          <w:lang w:val="en-US" w:eastAsia="zh-CN"/>
        </w:rPr>
        <w:t>180日历天</w:t>
      </w:r>
      <w:r>
        <w:rPr>
          <w:rFonts w:hint="eastAsia" w:ascii="宋体" w:hAnsi="宋体" w:eastAsia="宋体" w:cs="宋体"/>
          <w:color w:val="auto"/>
          <w:sz w:val="21"/>
          <w:szCs w:val="21"/>
          <w:highlight w:val="none"/>
          <w:lang w:val="en-US" w:eastAsia="zh-CN"/>
        </w:rPr>
        <w:t xml:space="preserve"> </w:t>
      </w:r>
    </w:p>
    <w:p w14:paraId="3BEE8CF6">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本标项（否）接受联合体投标</w:t>
      </w:r>
    </w:p>
    <w:p w14:paraId="0CC4A887">
      <w:pPr>
        <w:spacing w:line="360" w:lineRule="auto"/>
        <w:ind w:firstLine="210" w:firstLineChars="1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备注：</w:t>
      </w:r>
    </w:p>
    <w:p w14:paraId="40670C88">
      <w:pPr>
        <w:spacing w:line="360" w:lineRule="auto"/>
        <w:ind w:firstLine="211" w:firstLineChars="100"/>
        <w:rPr>
          <w:b/>
          <w:bCs/>
          <w:color w:val="auto"/>
          <w:highlight w:val="none"/>
        </w:rPr>
      </w:pPr>
      <w:r>
        <w:rPr>
          <w:rFonts w:hint="eastAsia"/>
          <w:b/>
          <w:bCs/>
          <w:color w:val="auto"/>
          <w:highlight w:val="none"/>
        </w:rPr>
        <w:t>二、申请人的资格要求：</w:t>
      </w:r>
    </w:p>
    <w:p w14:paraId="1248BB3A">
      <w:pPr>
        <w:keepNext w:val="0"/>
        <w:keepLines w:val="0"/>
        <w:pageBreakBefore w:val="0"/>
        <w:widowControl w:val="0"/>
        <w:kinsoku/>
        <w:wordWrap/>
        <w:overflowPunct/>
        <w:topLinePunct w:val="0"/>
        <w:autoSpaceDE w:val="0"/>
        <w:autoSpaceDN w:val="0"/>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zh-CN" w:bidi="zh-CN"/>
        </w:rPr>
        <w:t>1.</w:t>
      </w:r>
      <w:r>
        <w:rPr>
          <w:rFonts w:hint="eastAsia" w:ascii="宋体" w:hAnsi="宋体" w:eastAsia="宋体" w:cs="宋体"/>
          <w:color w:val="auto"/>
          <w:sz w:val="21"/>
          <w:szCs w:val="21"/>
          <w:highlight w:val="none"/>
          <w:lang w:val="zh-CN" w:eastAsia="zh-CN" w:bidi="zh-CN"/>
        </w:rPr>
        <w:t>满足《中华人民共和国政府采购法》第二十二条规定；</w:t>
      </w:r>
    </w:p>
    <w:p w14:paraId="5BD6DC43">
      <w:pPr>
        <w:keepNext w:val="0"/>
        <w:keepLines w:val="0"/>
        <w:pageBreakBefore w:val="0"/>
        <w:widowControl w:val="0"/>
        <w:kinsoku/>
        <w:wordWrap/>
        <w:overflowPunct/>
        <w:topLinePunct w:val="0"/>
        <w:autoSpaceDE w:val="0"/>
        <w:autoSpaceDN w:val="0"/>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zh-CN" w:bidi="zh-CN"/>
        </w:rPr>
        <w:t>2.</w:t>
      </w:r>
      <w:r>
        <w:rPr>
          <w:rFonts w:hint="eastAsia" w:ascii="宋体" w:hAnsi="宋体" w:eastAsia="宋体" w:cs="宋体"/>
          <w:color w:val="auto"/>
          <w:sz w:val="21"/>
          <w:szCs w:val="21"/>
          <w:highlight w:val="none"/>
          <w:lang w:val="zh-CN" w:eastAsia="zh-CN" w:bidi="zh-CN"/>
        </w:rPr>
        <w:t>落实政府采购政策需满足的资格要求：</w:t>
      </w:r>
      <w:r>
        <w:rPr>
          <w:rFonts w:hint="eastAsia" w:ascii="宋体" w:hAnsi="宋体" w:cs="宋体"/>
          <w:color w:val="auto"/>
          <w:sz w:val="21"/>
          <w:szCs w:val="21"/>
          <w:highlight w:val="none"/>
          <w:lang w:val="zh-CN" w:eastAsia="zh-CN" w:bidi="zh-CN"/>
        </w:rPr>
        <w:t>本项目</w:t>
      </w:r>
      <w:r>
        <w:rPr>
          <w:rFonts w:hint="eastAsia" w:ascii="宋体" w:hAnsi="宋体" w:eastAsia="宋体" w:cs="宋体"/>
          <w:color w:val="auto"/>
          <w:sz w:val="21"/>
          <w:szCs w:val="21"/>
          <w:highlight w:val="none"/>
          <w:lang w:val="zh-CN" w:eastAsia="zh-CN" w:bidi="zh-CN"/>
        </w:rPr>
        <w:t>专门面向中小企业预留（供应商为中小微企业或监狱企业或残疾人福利企业）；</w:t>
      </w:r>
    </w:p>
    <w:p w14:paraId="32A1C654">
      <w:pPr>
        <w:keepNext w:val="0"/>
        <w:keepLines w:val="0"/>
        <w:pageBreakBefore w:val="0"/>
        <w:widowControl w:val="0"/>
        <w:kinsoku/>
        <w:wordWrap/>
        <w:overflowPunct/>
        <w:topLinePunct w:val="0"/>
        <w:autoSpaceDE w:val="0"/>
        <w:autoSpaceDN w:val="0"/>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zh-CN" w:bidi="zh-CN"/>
        </w:rPr>
        <w:t>3.</w:t>
      </w:r>
      <w:r>
        <w:rPr>
          <w:rFonts w:hint="eastAsia" w:ascii="宋体" w:hAnsi="宋体" w:eastAsia="宋体" w:cs="宋体"/>
          <w:color w:val="auto"/>
          <w:sz w:val="21"/>
          <w:szCs w:val="21"/>
          <w:highlight w:val="none"/>
          <w:lang w:val="zh-CN" w:eastAsia="zh-CN" w:bidi="zh-CN"/>
        </w:rPr>
        <w:t>本项目的特定资格要求：①具备</w:t>
      </w:r>
      <w:r>
        <w:rPr>
          <w:rFonts w:hint="eastAsia" w:ascii="宋体" w:hAnsi="宋体" w:cs="宋体"/>
          <w:color w:val="auto"/>
          <w:sz w:val="21"/>
          <w:szCs w:val="21"/>
          <w:highlight w:val="none"/>
          <w:lang w:val="zh-CN" w:eastAsia="zh-CN" w:bidi="zh-CN"/>
        </w:rPr>
        <w:t>公路工程施工总承包叁级(含)以上资质</w:t>
      </w:r>
      <w:r>
        <w:rPr>
          <w:rFonts w:hint="eastAsia" w:ascii="宋体" w:hAnsi="宋体" w:eastAsia="宋体" w:cs="宋体"/>
          <w:color w:val="auto"/>
          <w:sz w:val="21"/>
          <w:szCs w:val="21"/>
          <w:highlight w:val="none"/>
          <w:lang w:val="zh-CN" w:eastAsia="zh-CN" w:bidi="zh-CN"/>
        </w:rPr>
        <w:t>，并在人员、设备、资金等方面具备相应的施工能力；②拟投入的项目经理具备</w:t>
      </w:r>
      <w:r>
        <w:rPr>
          <w:rFonts w:hint="eastAsia" w:ascii="宋体" w:hAnsi="宋体" w:cs="宋体"/>
          <w:color w:val="auto"/>
          <w:sz w:val="21"/>
          <w:szCs w:val="21"/>
          <w:highlight w:val="none"/>
          <w:lang w:val="zh-CN" w:eastAsia="zh-CN" w:bidi="zh-CN"/>
        </w:rPr>
        <w:t>公路工程专业贰级</w:t>
      </w:r>
      <w:r>
        <w:rPr>
          <w:rFonts w:hint="eastAsia" w:ascii="宋体" w:hAnsi="宋体" w:eastAsia="宋体" w:cs="宋体"/>
          <w:color w:val="auto"/>
          <w:sz w:val="21"/>
          <w:szCs w:val="21"/>
          <w:highlight w:val="none"/>
          <w:lang w:val="zh-CN" w:eastAsia="zh-CN" w:bidi="zh-CN"/>
        </w:rPr>
        <w:t>（含）以上注册建造师资格，具备有效的安全生产考核合格证书（B类），安全员具有有效的安全生产考核合格证书（C类）。</w:t>
      </w:r>
    </w:p>
    <w:p w14:paraId="3C216957">
      <w:pPr>
        <w:keepNext w:val="0"/>
        <w:keepLines w:val="0"/>
        <w:pageBreakBefore w:val="0"/>
        <w:widowControl w:val="0"/>
        <w:kinsoku/>
        <w:wordWrap/>
        <w:overflowPunct/>
        <w:topLinePunct w:val="0"/>
        <w:autoSpaceDE w:val="0"/>
        <w:autoSpaceDN w:val="0"/>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zh-CN" w:bidi="zh-CN"/>
        </w:rPr>
        <w:t>4.</w:t>
      </w:r>
      <w:r>
        <w:rPr>
          <w:rFonts w:hint="eastAsia" w:ascii="宋体" w:hAnsi="宋体" w:eastAsia="宋体" w:cs="宋体"/>
          <w:color w:val="auto"/>
          <w:sz w:val="21"/>
          <w:szCs w:val="21"/>
          <w:highlight w:val="none"/>
          <w:lang w:val="zh-CN" w:eastAsia="zh-CN" w:bidi="zh-CN"/>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A231B1A">
      <w:pPr>
        <w:snapToGrid w:val="0"/>
        <w:spacing w:line="360" w:lineRule="auto"/>
        <w:ind w:firstLine="420" w:firstLineChars="200"/>
        <w:jc w:val="left"/>
        <w:rPr>
          <w:rFonts w:hint="eastAsia"/>
          <w:color w:val="auto"/>
          <w:highlight w:val="none"/>
          <w:lang w:val="zh-CN" w:eastAsia="zh-CN"/>
        </w:rPr>
      </w:pPr>
      <w:r>
        <w:rPr>
          <w:rFonts w:hint="eastAsia" w:ascii="宋体" w:hAnsi="宋体" w:eastAsia="宋体" w:cs="宋体"/>
          <w:color w:val="auto"/>
          <w:sz w:val="21"/>
          <w:szCs w:val="21"/>
          <w:highlight w:val="none"/>
          <w:lang w:val="en-US" w:eastAsia="zh-CN" w:bidi="zh-CN"/>
        </w:rPr>
        <w:t>5.</w:t>
      </w:r>
      <w:r>
        <w:rPr>
          <w:rFonts w:hint="eastAsia" w:ascii="宋体" w:hAnsi="宋体" w:eastAsia="宋体" w:cs="宋体"/>
          <w:color w:val="auto"/>
          <w:sz w:val="21"/>
          <w:szCs w:val="21"/>
          <w:highlight w:val="none"/>
          <w:lang w:val="zh-CN" w:eastAsia="zh-CN" w:bidi="zh-CN"/>
        </w:rPr>
        <w:t>对在“信用中国”网站 (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77DC27D9">
      <w:pPr>
        <w:spacing w:line="360" w:lineRule="auto"/>
        <w:rPr>
          <w:b/>
          <w:bCs/>
          <w:color w:val="auto"/>
          <w:highlight w:val="none"/>
        </w:rPr>
      </w:pPr>
      <w:r>
        <w:rPr>
          <w:rFonts w:hint="eastAsia"/>
          <w:b/>
          <w:bCs/>
          <w:color w:val="auto"/>
          <w:highlight w:val="none"/>
        </w:rPr>
        <w:t>三、获取采购文件</w:t>
      </w:r>
    </w:p>
    <w:p w14:paraId="08C8B870">
      <w:pPr>
        <w:pStyle w:val="3"/>
        <w:keepNext w:val="0"/>
        <w:keepLines w:val="0"/>
        <w:pageBreakBefore w:val="0"/>
        <w:widowControl w:val="0"/>
        <w:kinsoku/>
        <w:wordWrap/>
        <w:overflowPunct/>
        <w:topLinePunct w:val="0"/>
        <w:autoSpaceDE w:val="0"/>
        <w:autoSpaceDN w:val="0"/>
        <w:bidi w:val="0"/>
        <w:adjustRightInd/>
        <w:snapToGrid/>
        <w:spacing w:before="0" w:after="0" w:line="360" w:lineRule="auto"/>
        <w:ind w:right="0" w:firstLine="420" w:firstLineChars="200"/>
        <w:textAlignment w:val="auto"/>
        <w:rPr>
          <w:rFonts w:hint="eastAsia" w:ascii="宋体" w:hAnsi="宋体" w:eastAsia="宋体" w:cs="宋体"/>
          <w:b w:val="0"/>
          <w:bCs w:val="0"/>
          <w:color w:val="auto"/>
          <w:sz w:val="21"/>
          <w:szCs w:val="21"/>
          <w:highlight w:val="none"/>
        </w:rPr>
      </w:pPr>
      <w:bookmarkStart w:id="10" w:name="_Toc9554"/>
      <w:bookmarkStart w:id="11" w:name="_Toc7068"/>
      <w:bookmarkStart w:id="12" w:name="_Toc12519"/>
      <w:bookmarkStart w:id="13" w:name="_Toc26645"/>
      <w:bookmarkStart w:id="14" w:name="_Toc19782"/>
      <w:bookmarkStart w:id="15" w:name="_Toc20994"/>
      <w:bookmarkStart w:id="16" w:name="_Toc17462"/>
      <w:r>
        <w:rPr>
          <w:rFonts w:hint="eastAsia" w:ascii="宋体" w:hAnsi="宋体" w:eastAsia="宋体" w:cs="宋体"/>
          <w:b w:val="0"/>
          <w:bCs w:val="0"/>
          <w:color w:val="auto"/>
          <w:sz w:val="21"/>
          <w:szCs w:val="21"/>
          <w:highlight w:val="none"/>
        </w:rPr>
        <w:t>时间：</w:t>
      </w:r>
      <w:r>
        <w:rPr>
          <w:rFonts w:hint="eastAsia" w:ascii="宋体" w:hAnsi="宋体" w:eastAsia="宋体" w:cs="宋体"/>
          <w:b w:val="0"/>
          <w:bCs w:val="0"/>
          <w:color w:val="auto"/>
          <w:sz w:val="21"/>
          <w:szCs w:val="21"/>
          <w:highlight w:val="none"/>
          <w:u w:val="single"/>
          <w:lang w:eastAsia="zh-CN"/>
        </w:rPr>
        <w:t>2026年</w:t>
      </w:r>
      <w:r>
        <w:rPr>
          <w:rFonts w:hint="eastAsia" w:ascii="宋体" w:hAnsi="宋体" w:cs="宋体"/>
          <w:b w:val="0"/>
          <w:bCs w:val="0"/>
          <w:color w:val="auto"/>
          <w:sz w:val="21"/>
          <w:szCs w:val="21"/>
          <w:highlight w:val="none"/>
          <w:u w:val="single"/>
          <w:lang w:val="en-US" w:eastAsia="zh-CN"/>
        </w:rPr>
        <w:t xml:space="preserve">6 </w:t>
      </w:r>
      <w:r>
        <w:rPr>
          <w:rFonts w:hint="eastAsia" w:ascii="宋体" w:hAnsi="宋体" w:eastAsia="宋体" w:cs="宋体"/>
          <w:b w:val="0"/>
          <w:bCs w:val="0"/>
          <w:color w:val="auto"/>
          <w:sz w:val="21"/>
          <w:szCs w:val="21"/>
          <w:highlight w:val="none"/>
          <w:u w:val="single"/>
          <w:lang w:eastAsia="zh-CN"/>
        </w:rPr>
        <w:t>月</w:t>
      </w:r>
      <w:r>
        <w:rPr>
          <w:rFonts w:hint="eastAsia" w:ascii="宋体" w:hAnsi="宋体" w:cs="宋体"/>
          <w:b w:val="0"/>
          <w:bCs w:val="0"/>
          <w:color w:val="auto"/>
          <w:sz w:val="21"/>
          <w:szCs w:val="21"/>
          <w:highlight w:val="none"/>
          <w:u w:val="single"/>
          <w:lang w:val="en-US" w:eastAsia="zh-CN"/>
        </w:rPr>
        <w:t xml:space="preserve"> 16 </w:t>
      </w:r>
      <w:r>
        <w:rPr>
          <w:rFonts w:hint="eastAsia" w:ascii="宋体" w:hAnsi="宋体" w:eastAsia="宋体" w:cs="宋体"/>
          <w:b w:val="0"/>
          <w:bCs w:val="0"/>
          <w:color w:val="auto"/>
          <w:sz w:val="21"/>
          <w:szCs w:val="21"/>
          <w:highlight w:val="none"/>
          <w:u w:val="single"/>
        </w:rPr>
        <w:t>日至</w:t>
      </w:r>
      <w:r>
        <w:rPr>
          <w:rFonts w:hint="eastAsia" w:ascii="宋体" w:hAnsi="宋体" w:eastAsia="宋体" w:cs="宋体"/>
          <w:b w:val="0"/>
          <w:bCs w:val="0"/>
          <w:color w:val="auto"/>
          <w:sz w:val="21"/>
          <w:szCs w:val="21"/>
          <w:highlight w:val="none"/>
          <w:u w:val="single"/>
          <w:lang w:eastAsia="zh-CN"/>
        </w:rPr>
        <w:t>2026年</w:t>
      </w:r>
      <w:r>
        <w:rPr>
          <w:rFonts w:hint="eastAsia" w:ascii="宋体" w:hAnsi="宋体" w:cs="宋体"/>
          <w:b w:val="0"/>
          <w:bCs w:val="0"/>
          <w:color w:val="auto"/>
          <w:sz w:val="21"/>
          <w:szCs w:val="21"/>
          <w:highlight w:val="none"/>
          <w:u w:val="single"/>
          <w:lang w:val="en-US" w:eastAsia="zh-CN"/>
        </w:rPr>
        <w:t xml:space="preserve"> 6 </w:t>
      </w:r>
      <w:r>
        <w:rPr>
          <w:rFonts w:hint="eastAsia" w:ascii="宋体" w:hAnsi="宋体" w:eastAsia="宋体" w:cs="宋体"/>
          <w:b w:val="0"/>
          <w:bCs w:val="0"/>
          <w:color w:val="auto"/>
          <w:sz w:val="21"/>
          <w:szCs w:val="21"/>
          <w:highlight w:val="none"/>
          <w:u w:val="single"/>
          <w:lang w:eastAsia="zh-CN"/>
        </w:rPr>
        <w:t>月</w:t>
      </w:r>
      <w:r>
        <w:rPr>
          <w:rFonts w:hint="eastAsia" w:ascii="宋体" w:hAnsi="宋体" w:cs="宋体"/>
          <w:b w:val="0"/>
          <w:bCs w:val="0"/>
          <w:color w:val="auto"/>
          <w:sz w:val="21"/>
          <w:szCs w:val="21"/>
          <w:highlight w:val="none"/>
          <w:u w:val="single"/>
          <w:lang w:val="en-US" w:eastAsia="zh-CN"/>
        </w:rPr>
        <w:t xml:space="preserve"> 24 </w:t>
      </w:r>
      <w:r>
        <w:rPr>
          <w:rFonts w:hint="eastAsia" w:ascii="宋体" w:hAnsi="宋体" w:eastAsia="宋体" w:cs="宋体"/>
          <w:b w:val="0"/>
          <w:bCs w:val="0"/>
          <w:color w:val="auto"/>
          <w:sz w:val="21"/>
          <w:szCs w:val="21"/>
          <w:highlight w:val="none"/>
          <w:u w:val="single"/>
        </w:rPr>
        <w:t>日</w:t>
      </w:r>
      <w:r>
        <w:rPr>
          <w:rFonts w:hint="eastAsia" w:ascii="宋体" w:hAnsi="宋体" w:eastAsia="宋体" w:cs="宋体"/>
          <w:b w:val="0"/>
          <w:bCs w:val="0"/>
          <w:color w:val="auto"/>
          <w:sz w:val="21"/>
          <w:szCs w:val="21"/>
          <w:highlight w:val="none"/>
        </w:rPr>
        <w:t>，每天上午0</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:00至12:00，</w:t>
      </w:r>
      <w:r>
        <w:rPr>
          <w:rFonts w:hint="eastAsia" w:ascii="宋体" w:hAnsi="宋体" w:eastAsia="宋体" w:cs="宋体"/>
          <w:b w:val="0"/>
          <w:bCs w:val="0"/>
          <w:color w:val="auto"/>
          <w:sz w:val="21"/>
          <w:szCs w:val="21"/>
          <w:highlight w:val="none"/>
          <w:lang w:eastAsia="zh-CN"/>
        </w:rPr>
        <w:t>15:00</w:t>
      </w:r>
      <w:r>
        <w:rPr>
          <w:rFonts w:hint="eastAsia" w:ascii="宋体" w:hAnsi="宋体" w:eastAsia="宋体" w:cs="宋体"/>
          <w:b w:val="0"/>
          <w:bCs w:val="0"/>
          <w:color w:val="auto"/>
          <w:sz w:val="21"/>
          <w:szCs w:val="21"/>
          <w:highlight w:val="none"/>
        </w:rPr>
        <w:t>至</w:t>
      </w:r>
      <w:r>
        <w:rPr>
          <w:rFonts w:hint="eastAsia" w:ascii="宋体" w:hAnsi="宋体" w:eastAsia="宋体" w:cs="宋体"/>
          <w:b w:val="0"/>
          <w:bCs w:val="0"/>
          <w:color w:val="auto"/>
          <w:sz w:val="21"/>
          <w:szCs w:val="21"/>
          <w:highlight w:val="none"/>
          <w:lang w:val="en-US" w:eastAsia="zh-CN"/>
        </w:rPr>
        <w:t>18</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00</w:t>
      </w:r>
      <w:r>
        <w:rPr>
          <w:rFonts w:hint="eastAsia" w:ascii="宋体" w:hAnsi="宋体" w:eastAsia="宋体" w:cs="宋体"/>
          <w:b w:val="0"/>
          <w:bCs w:val="0"/>
          <w:color w:val="auto"/>
          <w:sz w:val="21"/>
          <w:szCs w:val="21"/>
          <w:highlight w:val="none"/>
        </w:rPr>
        <w:t>（北京时间，法定节假日除外）</w:t>
      </w:r>
      <w:bookmarkEnd w:id="10"/>
      <w:bookmarkEnd w:id="11"/>
      <w:bookmarkEnd w:id="12"/>
      <w:bookmarkEnd w:id="13"/>
      <w:bookmarkEnd w:id="14"/>
      <w:bookmarkEnd w:id="15"/>
      <w:bookmarkEnd w:id="16"/>
    </w:p>
    <w:p w14:paraId="16F07559">
      <w:pPr>
        <w:spacing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地点（网址）：广西政府采购云平台https://www.gcy.zfcg.gxzf.gov.cn/ </w:t>
      </w:r>
    </w:p>
    <w:p w14:paraId="7FE2501D">
      <w:pPr>
        <w:spacing w:line="360" w:lineRule="auto"/>
        <w:ind w:firstLine="420"/>
        <w:rPr>
          <w:rFonts w:hint="eastAsia" w:ascii="宋体" w:hAnsi="宋体" w:eastAsia="宋体" w:cs="宋体"/>
          <w:b w:val="0"/>
          <w:bCs w:val="0"/>
          <w:color w:val="auto"/>
          <w:sz w:val="21"/>
          <w:szCs w:val="21"/>
          <w:highlight w:val="none"/>
          <w:lang w:eastAsia="zh-CN"/>
        </w:rPr>
      </w:pPr>
      <w:bookmarkStart w:id="17" w:name="_Toc16781"/>
      <w:bookmarkStart w:id="18" w:name="_Toc13431"/>
      <w:bookmarkStart w:id="19" w:name="_Toc8788"/>
      <w:bookmarkStart w:id="20" w:name="_Toc19730"/>
      <w:bookmarkStart w:id="21" w:name="_Toc25293"/>
      <w:bookmarkStart w:id="22" w:name="_Toc22096"/>
      <w:bookmarkStart w:id="23" w:name="_Toc9069"/>
      <w:r>
        <w:rPr>
          <w:rFonts w:hint="eastAsia" w:ascii="宋体" w:hAnsi="宋体" w:eastAsia="宋体" w:cs="宋体"/>
          <w:b w:val="0"/>
          <w:bCs w:val="0"/>
          <w:color w:val="auto"/>
          <w:sz w:val="21"/>
          <w:szCs w:val="21"/>
          <w:highlight w:val="none"/>
          <w:lang w:eastAsia="zh-CN"/>
        </w:rPr>
        <w:t>方式：</w:t>
      </w:r>
      <w:bookmarkEnd w:id="17"/>
      <w:bookmarkEnd w:id="18"/>
      <w:bookmarkEnd w:id="19"/>
      <w:bookmarkEnd w:id="20"/>
      <w:bookmarkEnd w:id="21"/>
      <w:bookmarkEnd w:id="22"/>
      <w:bookmarkEnd w:id="23"/>
      <w:r>
        <w:rPr>
          <w:rFonts w:hint="eastAsia" w:ascii="宋体" w:hAnsi="宋体" w:eastAsia="宋体" w:cs="宋体"/>
          <w:b w:val="0"/>
          <w:bCs w:val="0"/>
          <w:color w:val="auto"/>
          <w:sz w:val="21"/>
          <w:szCs w:val="21"/>
          <w:highlight w:val="none"/>
          <w:lang w:eastAsia="zh-CN"/>
        </w:rPr>
        <w:t>供应商登录广西政府采购云平台https://www.gcy.zfcg.gxzf.gov.cn/在线申请获取采购文件（进入“项目采购”应用，在获取采购文件菜单中选择项目，申请获取采购文件）</w:t>
      </w:r>
    </w:p>
    <w:p w14:paraId="3E384EC6">
      <w:pPr>
        <w:spacing w:line="360" w:lineRule="auto"/>
        <w:ind w:firstLine="420"/>
        <w:rPr>
          <w:rFonts w:hint="eastAsia"/>
          <w:color w:val="auto"/>
          <w:highlight w:val="none"/>
        </w:rPr>
      </w:pPr>
      <w:r>
        <w:rPr>
          <w:rFonts w:hint="eastAsia"/>
          <w:color w:val="auto"/>
          <w:highlight w:val="none"/>
        </w:rPr>
        <w:t xml:space="preserve">售价（元）：0 </w:t>
      </w:r>
    </w:p>
    <w:p w14:paraId="5211F561">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四、响应文件提交 </w:t>
      </w:r>
    </w:p>
    <w:p w14:paraId="1B20AAA8">
      <w:pPr>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截止时间：</w:t>
      </w:r>
      <w:r>
        <w:rPr>
          <w:rFonts w:hint="eastAsia" w:ascii="宋体" w:hAnsi="宋体" w:eastAsia="宋体" w:cs="宋体"/>
          <w:color w:val="auto"/>
          <w:kern w:val="2"/>
          <w:sz w:val="21"/>
          <w:szCs w:val="21"/>
          <w:highlight w:val="none"/>
          <w:u w:val="single"/>
          <w:lang w:val="en-US" w:eastAsia="zh-CN" w:bidi="ar-SA"/>
        </w:rPr>
        <w:t>2026年</w:t>
      </w:r>
      <w:r>
        <w:rPr>
          <w:rFonts w:hint="eastAsia" w:ascii="宋体" w:hAnsi="宋体" w:cs="宋体"/>
          <w:color w:val="auto"/>
          <w:kern w:val="2"/>
          <w:sz w:val="21"/>
          <w:szCs w:val="21"/>
          <w:highlight w:val="none"/>
          <w:u w:val="single"/>
          <w:lang w:val="en-US" w:eastAsia="zh-CN" w:bidi="ar-SA"/>
        </w:rPr>
        <w:t xml:space="preserve">6 </w:t>
      </w:r>
      <w:r>
        <w:rPr>
          <w:rFonts w:hint="eastAsia" w:ascii="宋体" w:hAnsi="宋体" w:eastAsia="宋体" w:cs="宋体"/>
          <w:color w:val="auto"/>
          <w:kern w:val="2"/>
          <w:sz w:val="21"/>
          <w:szCs w:val="21"/>
          <w:highlight w:val="none"/>
          <w:u w:val="single"/>
          <w:lang w:val="en-US" w:eastAsia="zh-CN" w:bidi="ar-SA"/>
        </w:rPr>
        <w:t>月</w:t>
      </w:r>
      <w:r>
        <w:rPr>
          <w:rFonts w:hint="eastAsia" w:ascii="宋体" w:hAnsi="宋体" w:cs="宋体"/>
          <w:color w:val="auto"/>
          <w:kern w:val="2"/>
          <w:sz w:val="21"/>
          <w:szCs w:val="21"/>
          <w:highlight w:val="none"/>
          <w:u w:val="single"/>
          <w:lang w:val="en-US" w:eastAsia="zh-CN" w:bidi="ar-SA"/>
        </w:rPr>
        <w:t xml:space="preserve"> 29 </w:t>
      </w:r>
      <w:r>
        <w:rPr>
          <w:rFonts w:hint="eastAsia" w:ascii="宋体" w:hAnsi="宋体" w:eastAsia="宋体" w:cs="宋体"/>
          <w:color w:val="auto"/>
          <w:kern w:val="2"/>
          <w:sz w:val="21"/>
          <w:szCs w:val="21"/>
          <w:highlight w:val="none"/>
          <w:u w:val="single"/>
          <w:lang w:val="en-US" w:eastAsia="zh-CN" w:bidi="ar-SA"/>
        </w:rPr>
        <w:t>日</w:t>
      </w:r>
      <w:r>
        <w:rPr>
          <w:rFonts w:hint="eastAsia" w:ascii="宋体" w:hAnsi="宋体" w:cs="宋体"/>
          <w:color w:val="auto"/>
          <w:kern w:val="2"/>
          <w:sz w:val="21"/>
          <w:szCs w:val="21"/>
          <w:highlight w:val="none"/>
          <w:u w:val="single"/>
          <w:lang w:val="en-US" w:eastAsia="zh-CN" w:bidi="ar-SA"/>
        </w:rPr>
        <w:t xml:space="preserve"> 9 </w:t>
      </w:r>
      <w:r>
        <w:rPr>
          <w:rFonts w:hint="eastAsia" w:ascii="宋体" w:hAnsi="宋体" w:eastAsia="宋体" w:cs="宋体"/>
          <w:color w:val="auto"/>
          <w:kern w:val="2"/>
          <w:sz w:val="21"/>
          <w:szCs w:val="21"/>
          <w:highlight w:val="none"/>
          <w:u w:val="single"/>
          <w:lang w:val="en-US" w:eastAsia="zh-CN" w:bidi="ar-SA"/>
        </w:rPr>
        <w:t>时</w:t>
      </w:r>
      <w:r>
        <w:rPr>
          <w:rFonts w:hint="eastAsia" w:ascii="宋体" w:hAnsi="宋体" w:cs="宋体"/>
          <w:color w:val="auto"/>
          <w:kern w:val="2"/>
          <w:sz w:val="21"/>
          <w:szCs w:val="21"/>
          <w:highlight w:val="none"/>
          <w:u w:val="single"/>
          <w:lang w:val="en-US" w:eastAsia="zh-CN" w:bidi="ar-SA"/>
        </w:rPr>
        <w:t xml:space="preserve">00 </w:t>
      </w:r>
      <w:r>
        <w:rPr>
          <w:rFonts w:hint="eastAsia" w:ascii="宋体" w:hAnsi="宋体" w:eastAsia="宋体" w:cs="宋体"/>
          <w:color w:val="auto"/>
          <w:kern w:val="2"/>
          <w:sz w:val="21"/>
          <w:szCs w:val="21"/>
          <w:highlight w:val="none"/>
          <w:u w:val="single"/>
          <w:lang w:val="en-US" w:eastAsia="zh-CN" w:bidi="ar-SA"/>
        </w:rPr>
        <w:t>分</w:t>
      </w:r>
      <w:r>
        <w:rPr>
          <w:rFonts w:hint="eastAsia" w:ascii="宋体" w:hAnsi="宋体" w:eastAsia="宋体" w:cs="宋体"/>
          <w:bCs/>
          <w:color w:val="auto"/>
          <w:sz w:val="21"/>
          <w:szCs w:val="21"/>
          <w:highlight w:val="none"/>
        </w:rPr>
        <w:t>（北京时间）</w:t>
      </w:r>
    </w:p>
    <w:p w14:paraId="514CDD83">
      <w:pPr>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olor w:val="auto"/>
          <w:szCs w:val="21"/>
          <w:highlight w:val="none"/>
          <w:lang w:val="en-US" w:eastAsia="zh-CN"/>
        </w:rPr>
        <w:t>地点（网址）：</w:t>
      </w:r>
      <w:r>
        <w:rPr>
          <w:rFonts w:hint="eastAsia" w:ascii="宋体" w:hAnsi="宋体"/>
          <w:color w:val="auto"/>
          <w:szCs w:val="21"/>
          <w:highlight w:val="none"/>
        </w:rPr>
        <w:t>广西政府采购云平台（https://www.gcy.zfcg.gxzf.gov.cn/）</w:t>
      </w:r>
      <w:r>
        <w:rPr>
          <w:rFonts w:hint="eastAsia" w:ascii="宋体" w:hAnsi="宋体"/>
          <w:color w:val="auto"/>
          <w:szCs w:val="21"/>
          <w:highlight w:val="none"/>
          <w:lang w:eastAsia="zh-CN"/>
        </w:rPr>
        <w:t>，网上招投标系统将电子响应文件加密后上传完成，实行在线竞标响应。(本项目不要求供应商到达开标现场，但供应商应派法定代表人或委托代理人准时在线出席电子开评标会议，随时关注开评标进度，如在开评标过程中有电子询标，应在规定的时间内对电子询标函进行澄清回复)。</w:t>
      </w:r>
      <w:r>
        <w:rPr>
          <w:rFonts w:hint="eastAsia" w:ascii="宋体" w:hAnsi="宋体"/>
          <w:color w:val="auto"/>
          <w:szCs w:val="21"/>
          <w:highlight w:val="none"/>
        </w:rPr>
        <w:t xml:space="preserve"> </w:t>
      </w:r>
      <w:r>
        <w:rPr>
          <w:rFonts w:hint="eastAsia" w:ascii="宋体" w:hAnsi="宋体" w:eastAsia="宋体" w:cs="宋体"/>
          <w:color w:val="auto"/>
          <w:sz w:val="21"/>
          <w:szCs w:val="21"/>
          <w:highlight w:val="none"/>
        </w:rPr>
        <w:t> </w:t>
      </w:r>
    </w:p>
    <w:p w14:paraId="17EA06A4">
      <w:pPr>
        <w:spacing w:line="360" w:lineRule="auto"/>
        <w:rPr>
          <w:color w:val="auto"/>
          <w:highlight w:val="none"/>
        </w:rPr>
      </w:pPr>
      <w:r>
        <w:rPr>
          <w:rFonts w:hint="eastAsia"/>
          <w:b/>
          <w:bCs/>
          <w:color w:val="auto"/>
          <w:highlight w:val="none"/>
        </w:rPr>
        <w:t xml:space="preserve">五、响应文件开启 </w:t>
      </w:r>
    </w:p>
    <w:p w14:paraId="5A2D3995">
      <w:pPr>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Cs/>
          <w:color w:val="auto"/>
          <w:sz w:val="21"/>
          <w:szCs w:val="21"/>
          <w:highlight w:val="none"/>
          <w:u w:val="single"/>
          <w:lang w:eastAsia="zh-CN"/>
        </w:rPr>
      </w:pPr>
      <w:r>
        <w:rPr>
          <w:rFonts w:hint="eastAsia" w:ascii="宋体" w:hAnsi="宋体" w:cs="宋体"/>
          <w:color w:val="auto"/>
          <w:sz w:val="21"/>
          <w:szCs w:val="21"/>
          <w:highlight w:val="none"/>
          <w:lang w:eastAsia="zh-CN"/>
        </w:rPr>
        <w:t>开启</w:t>
      </w:r>
      <w:r>
        <w:rPr>
          <w:rFonts w:hint="eastAsia" w:ascii="宋体" w:hAnsi="宋体" w:eastAsia="宋体" w:cs="宋体"/>
          <w:color w:val="auto"/>
          <w:sz w:val="21"/>
          <w:szCs w:val="21"/>
          <w:highlight w:val="none"/>
        </w:rPr>
        <w:t>时间：</w:t>
      </w:r>
      <w:r>
        <w:rPr>
          <w:rFonts w:hint="eastAsia" w:ascii="宋体" w:hAnsi="宋体" w:eastAsia="宋体" w:cs="宋体"/>
          <w:color w:val="auto"/>
          <w:kern w:val="2"/>
          <w:sz w:val="21"/>
          <w:szCs w:val="21"/>
          <w:highlight w:val="none"/>
          <w:u w:val="single"/>
          <w:lang w:val="en-US" w:eastAsia="zh-CN" w:bidi="ar-SA"/>
        </w:rPr>
        <w:t>2026年</w:t>
      </w:r>
      <w:r>
        <w:rPr>
          <w:rFonts w:hint="eastAsia" w:ascii="宋体" w:hAnsi="宋体" w:cs="宋体"/>
          <w:color w:val="auto"/>
          <w:kern w:val="2"/>
          <w:sz w:val="21"/>
          <w:szCs w:val="21"/>
          <w:highlight w:val="none"/>
          <w:u w:val="single"/>
          <w:lang w:val="en-US" w:eastAsia="zh-CN" w:bidi="ar-SA"/>
        </w:rPr>
        <w:t xml:space="preserve"> 6  </w:t>
      </w:r>
      <w:r>
        <w:rPr>
          <w:rFonts w:hint="eastAsia" w:ascii="宋体" w:hAnsi="宋体" w:eastAsia="宋体" w:cs="宋体"/>
          <w:color w:val="auto"/>
          <w:kern w:val="2"/>
          <w:sz w:val="21"/>
          <w:szCs w:val="21"/>
          <w:highlight w:val="none"/>
          <w:u w:val="single"/>
          <w:lang w:val="en-US" w:eastAsia="zh-CN" w:bidi="ar-SA"/>
        </w:rPr>
        <w:t>月</w:t>
      </w:r>
      <w:r>
        <w:rPr>
          <w:rFonts w:hint="eastAsia" w:ascii="宋体" w:hAnsi="宋体" w:cs="宋体"/>
          <w:color w:val="auto"/>
          <w:kern w:val="2"/>
          <w:sz w:val="21"/>
          <w:szCs w:val="21"/>
          <w:highlight w:val="none"/>
          <w:u w:val="single"/>
          <w:lang w:val="en-US" w:eastAsia="zh-CN" w:bidi="ar-SA"/>
        </w:rPr>
        <w:t xml:space="preserve"> 29 </w:t>
      </w:r>
      <w:r>
        <w:rPr>
          <w:rFonts w:hint="eastAsia" w:ascii="宋体" w:hAnsi="宋体" w:eastAsia="宋体" w:cs="宋体"/>
          <w:color w:val="auto"/>
          <w:kern w:val="2"/>
          <w:sz w:val="21"/>
          <w:szCs w:val="21"/>
          <w:highlight w:val="none"/>
          <w:u w:val="single"/>
          <w:lang w:val="en-US" w:eastAsia="zh-CN" w:bidi="ar-SA"/>
        </w:rPr>
        <w:t>日</w:t>
      </w:r>
      <w:r>
        <w:rPr>
          <w:rFonts w:hint="eastAsia" w:ascii="宋体" w:hAnsi="宋体" w:cs="宋体"/>
          <w:color w:val="auto"/>
          <w:kern w:val="2"/>
          <w:sz w:val="21"/>
          <w:szCs w:val="21"/>
          <w:highlight w:val="none"/>
          <w:u w:val="single"/>
          <w:lang w:val="en-US" w:eastAsia="zh-CN" w:bidi="ar-SA"/>
        </w:rPr>
        <w:t xml:space="preserve"> 9  </w:t>
      </w:r>
      <w:r>
        <w:rPr>
          <w:rFonts w:hint="eastAsia" w:ascii="宋体" w:hAnsi="宋体" w:eastAsia="宋体" w:cs="宋体"/>
          <w:color w:val="auto"/>
          <w:kern w:val="2"/>
          <w:sz w:val="21"/>
          <w:szCs w:val="21"/>
          <w:highlight w:val="none"/>
          <w:u w:val="single"/>
          <w:lang w:val="en-US" w:eastAsia="zh-CN" w:bidi="ar-SA"/>
        </w:rPr>
        <w:t>时</w:t>
      </w:r>
      <w:r>
        <w:rPr>
          <w:rFonts w:hint="eastAsia" w:ascii="宋体" w:hAnsi="宋体" w:cs="宋体"/>
          <w:color w:val="auto"/>
          <w:kern w:val="2"/>
          <w:sz w:val="21"/>
          <w:szCs w:val="21"/>
          <w:highlight w:val="none"/>
          <w:u w:val="single"/>
          <w:lang w:val="en-US" w:eastAsia="zh-CN" w:bidi="ar-SA"/>
        </w:rPr>
        <w:t xml:space="preserve">00 </w:t>
      </w:r>
      <w:r>
        <w:rPr>
          <w:rFonts w:hint="eastAsia" w:ascii="宋体" w:hAnsi="宋体" w:eastAsia="宋体" w:cs="宋体"/>
          <w:color w:val="auto"/>
          <w:kern w:val="2"/>
          <w:sz w:val="21"/>
          <w:szCs w:val="21"/>
          <w:highlight w:val="none"/>
          <w:u w:val="single"/>
          <w:lang w:val="en-US" w:eastAsia="zh-CN" w:bidi="ar-SA"/>
        </w:rPr>
        <w:t>分</w:t>
      </w:r>
      <w:r>
        <w:rPr>
          <w:rFonts w:hint="eastAsia" w:ascii="宋体" w:hAnsi="宋体" w:eastAsia="宋体" w:cs="宋体"/>
          <w:bCs/>
          <w:color w:val="auto"/>
          <w:sz w:val="21"/>
          <w:szCs w:val="21"/>
          <w:highlight w:val="none"/>
        </w:rPr>
        <w:t>（北京时间）</w:t>
      </w:r>
    </w:p>
    <w:p w14:paraId="61E25BC1">
      <w:pPr>
        <w:pStyle w:val="7"/>
        <w:pageBreakBefore w:val="0"/>
        <w:widowControl w:val="0"/>
        <w:kinsoku/>
        <w:wordWrap/>
        <w:overflowPunct/>
        <w:topLinePunct w:val="0"/>
        <w:bidi w:val="0"/>
        <w:snapToGrid/>
        <w:spacing w:line="4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地点：广西政府采购云平台（https://www.gcy.zfcg.gxzf.gov.cn/） 。</w:t>
      </w:r>
    </w:p>
    <w:p w14:paraId="6CC595C5">
      <w:pPr>
        <w:spacing w:line="360" w:lineRule="auto"/>
        <w:rPr>
          <w:color w:val="auto"/>
          <w:highlight w:val="none"/>
        </w:rPr>
      </w:pPr>
      <w:r>
        <w:rPr>
          <w:rFonts w:hint="eastAsia"/>
          <w:b/>
          <w:bCs/>
          <w:color w:val="auto"/>
          <w:highlight w:val="none"/>
        </w:rPr>
        <w:t>六、公告期限</w:t>
      </w:r>
    </w:p>
    <w:p w14:paraId="49486BFD">
      <w:pPr>
        <w:spacing w:line="360" w:lineRule="auto"/>
        <w:rPr>
          <w:color w:val="auto"/>
          <w:highlight w:val="none"/>
        </w:rPr>
      </w:pPr>
      <w:r>
        <w:rPr>
          <w:rFonts w:hint="eastAsia"/>
          <w:color w:val="auto"/>
          <w:highlight w:val="none"/>
        </w:rPr>
        <w:t xml:space="preserve">    自本公告发布之日起</w:t>
      </w:r>
      <w:r>
        <w:rPr>
          <w:rFonts w:hint="eastAsia"/>
          <w:color w:val="auto"/>
          <w:highlight w:val="none"/>
          <w:lang w:val="en-US" w:eastAsia="zh-CN"/>
        </w:rPr>
        <w:t>5</w:t>
      </w:r>
      <w:r>
        <w:rPr>
          <w:rFonts w:hint="eastAsia"/>
          <w:color w:val="auto"/>
          <w:highlight w:val="none"/>
        </w:rPr>
        <w:t>个工作日。</w:t>
      </w:r>
    </w:p>
    <w:p w14:paraId="0B3E4904">
      <w:pPr>
        <w:spacing w:line="360" w:lineRule="auto"/>
        <w:rPr>
          <w:b/>
          <w:bCs/>
          <w:color w:val="auto"/>
          <w:highlight w:val="none"/>
        </w:rPr>
      </w:pPr>
      <w:r>
        <w:rPr>
          <w:rFonts w:hint="eastAsia"/>
          <w:b/>
          <w:bCs/>
          <w:color w:val="auto"/>
          <w:highlight w:val="none"/>
        </w:rPr>
        <w:t xml:space="preserve">七、其他补充事宜 </w:t>
      </w:r>
    </w:p>
    <w:p w14:paraId="73D4AA3A">
      <w:pPr>
        <w:pStyle w:val="6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1.网上查询地址：</w:t>
      </w:r>
    </w:p>
    <w:p w14:paraId="5A53EE05">
      <w:pPr>
        <w:pStyle w:val="67"/>
        <w:keepNext w:val="0"/>
        <w:keepLines w:val="0"/>
        <w:pageBreakBefore w:val="0"/>
        <w:widowControl w:val="0"/>
        <w:kinsoku/>
        <w:wordWrap/>
        <w:overflowPunct/>
        <w:topLinePunct w:val="0"/>
        <w:autoSpaceDE/>
        <w:autoSpaceDN/>
        <w:bidi w:val="0"/>
        <w:adjustRightInd/>
        <w:snapToGrid/>
        <w:spacing w:line="440" w:lineRule="exact"/>
        <w:ind w:left="0" w:leftChars="0" w:firstLine="210" w:firstLineChars="1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http://www.ccgp.gov.cn/（中国政府采购网）、http://www.ccgp-guangxi.gov.cn/ （广西壮族自治区政府采购网）</w:t>
      </w:r>
    </w:p>
    <w:p w14:paraId="46A6E5D8">
      <w:pPr>
        <w:pStyle w:val="67"/>
        <w:keepNext w:val="0"/>
        <w:keepLines w:val="0"/>
        <w:pageBreakBefore w:val="0"/>
        <w:widowControl w:val="0"/>
        <w:kinsoku/>
        <w:wordWrap/>
        <w:overflowPunct/>
        <w:topLinePunct w:val="0"/>
        <w:autoSpaceDE/>
        <w:autoSpaceDN/>
        <w:bidi w:val="0"/>
        <w:adjustRightInd/>
        <w:snapToGrid/>
        <w:spacing w:line="440" w:lineRule="exact"/>
        <w:ind w:left="0" w:leftChars="0" w:firstLine="210" w:firstLineChars="1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2.本项目需要落实的政府采购政策</w:t>
      </w:r>
    </w:p>
    <w:p w14:paraId="70319659">
      <w:pPr>
        <w:pStyle w:val="6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（1）政府采购促进中小企业发展；</w:t>
      </w:r>
    </w:p>
    <w:p w14:paraId="4A363B2E">
      <w:pPr>
        <w:pStyle w:val="6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（2）政府采购支持采用本国产品的政策；</w:t>
      </w:r>
    </w:p>
    <w:p w14:paraId="7A6ABC0E">
      <w:pPr>
        <w:pStyle w:val="6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（3）强制采购节能产品；优先采购节能产品、环境标志产品；</w:t>
      </w:r>
    </w:p>
    <w:p w14:paraId="4FBA1E75">
      <w:pPr>
        <w:pStyle w:val="6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（4）政府采购促进残疾人就业政策；</w:t>
      </w:r>
    </w:p>
    <w:p w14:paraId="609A1EFB">
      <w:pPr>
        <w:pStyle w:val="6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（5）政府采购支持监狱企业发展。</w:t>
      </w:r>
    </w:p>
    <w:p w14:paraId="4F8453EA">
      <w:pPr>
        <w:pStyle w:val="67"/>
        <w:keepNext w:val="0"/>
        <w:keepLines w:val="0"/>
        <w:pageBreakBefore w:val="0"/>
        <w:widowControl w:val="0"/>
        <w:kinsoku/>
        <w:wordWrap/>
        <w:overflowPunct/>
        <w:topLinePunct w:val="0"/>
        <w:autoSpaceDE/>
        <w:autoSpaceDN/>
        <w:bidi w:val="0"/>
        <w:adjustRightInd/>
        <w:snapToGrid/>
        <w:spacing w:line="440" w:lineRule="exact"/>
        <w:ind w:left="0" w:leftChars="0" w:firstLine="210" w:firstLineChars="1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3.在线投标响应（电子投标）说明</w:t>
      </w:r>
    </w:p>
    <w:p w14:paraId="6D23916A">
      <w:pPr>
        <w:pStyle w:val="67"/>
        <w:keepNext w:val="0"/>
        <w:keepLines w:val="0"/>
        <w:pageBreakBefore w:val="0"/>
        <w:widowControl w:val="0"/>
        <w:kinsoku/>
        <w:wordWrap/>
        <w:overflowPunct/>
        <w:topLinePunct w:val="0"/>
        <w:autoSpaceDE/>
        <w:autoSpaceDN/>
        <w:bidi w:val="0"/>
        <w:adjustRightInd/>
        <w:snapToGrid/>
        <w:spacing w:line="440" w:lineRule="exact"/>
        <w:ind w:left="0" w:leftChars="0" w:firstLine="210" w:firstLineChars="1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3.1.本项目通过广西政府采购云平台实行在线投标响应（电子投标），供应商需要先安装“广西政府采购云平台电子交易客户端”，并按照本竞争性磋商文件和广西政府采购云平台的要求，通过“广西政府采购云平台电子交易客户端”编制并加密电子响应文件。供应商未按规定编制并加密的电子响应文件，广西政府采购云平台将予以拒收。</w:t>
      </w:r>
    </w:p>
    <w:p w14:paraId="74722462">
      <w:pPr>
        <w:pStyle w:val="67"/>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3.2“广西政府采购云平台电子交易客户端”请自行前往广西政府采购网下载并安装；电子投标具体操作流程参考《政府采购项目电子交易管理操作指南－供应商》。</w:t>
      </w:r>
    </w:p>
    <w:p w14:paraId="4338202D">
      <w:pPr>
        <w:pStyle w:val="67"/>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3.3为确保网</w:t>
      </w:r>
      <w:r>
        <w:rPr>
          <w:rFonts w:hint="eastAsia" w:ascii="宋体" w:hAnsi="宋体" w:eastAsia="宋体" w:cs="宋体"/>
          <w:color w:val="auto"/>
          <w:highlight w:val="none"/>
          <w:u w:val="none"/>
          <w:lang w:val="en-US" w:eastAsia="zh-CN"/>
        </w:rPr>
        <w:t>上操作合法</w:t>
      </w:r>
      <w:r>
        <w:rPr>
          <w:rFonts w:hint="eastAsia" w:ascii="宋体" w:hAnsi="宋体" w:eastAsia="宋体" w:cs="宋体"/>
          <w:color w:val="auto"/>
          <w:highlight w:val="none"/>
          <w:lang w:val="en-US" w:eastAsia="zh-CN"/>
        </w:rPr>
        <w:t>、有效和安全，供应商应当在磋商截止时间前完成在“广西政府采购云平台”的身份认证，确保在电子投标过程中能够对相关数据电文进行加密和使用电子签章。使用“广西政府采购云平台电子交易客户端”需要提前申领CA数字证书，申领流程请自行前往相关网站进行查阅；</w:t>
      </w:r>
    </w:p>
    <w:p w14:paraId="5F607195">
      <w:pPr>
        <w:pStyle w:val="67"/>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供应商应当在磋商截止时间前，将生成的“电子响应文件”上传递交至广西政府采购云平台。磋商截止时间前可以补充、修改或者撤回电子响应文件。补充或者修改电子响应文件的，应当先行撤回原文件，补充、修改后重新传输递交，磋商截止时间前未完成传输的，视为撤回电子响应文件。</w:t>
      </w:r>
    </w:p>
    <w:p w14:paraId="714353E9">
      <w:pPr>
        <w:pStyle w:val="67"/>
        <w:keepNext w:val="0"/>
        <w:keepLines w:val="0"/>
        <w:pageBreakBefore w:val="0"/>
        <w:widowControl w:val="0"/>
        <w:kinsoku/>
        <w:wordWrap/>
        <w:overflowPunct/>
        <w:topLinePunct w:val="0"/>
        <w:autoSpaceDE/>
        <w:autoSpaceDN/>
        <w:bidi w:val="0"/>
        <w:adjustRightInd/>
        <w:snapToGrid/>
        <w:spacing w:line="440" w:lineRule="exact"/>
        <w:ind w:firstLine="525" w:firstLineChars="25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 响应文件网上提交截止后，（电子交易平台）自动提取所有响应文件，各供应商须在提交响应文件截止后30分钟内对上传广西政府采购云平台的响应文件进行解密。所有供应商在规定的解密时限内解密完成或解密时限到后，采购代理机构开启投标文件。供应商超过解密时限的，系统默认自动放弃。</w:t>
      </w:r>
    </w:p>
    <w:p w14:paraId="495DAB04">
      <w:pPr>
        <w:pStyle w:val="67"/>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3.6 本项目需要供应商代表在截标当天截标后，按磋商小组要求及时登录广西政府采购云平台等候在线磋商及提交最后报价。</w:t>
      </w:r>
    </w:p>
    <w:p w14:paraId="4298BBF4">
      <w:pPr>
        <w:pStyle w:val="67"/>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3.7本采购项目为广西政府采购云平台全流程电子化操作，参与磋商的供应商需自备计算机和网络设备（设备需可视频通话和读取广西政府采购云平台CA数字证书），确保磋商过程顺利进行；因供应商自身设备或网络原因造成的一切后果，由供应商自行承担。</w:t>
      </w:r>
    </w:p>
    <w:p w14:paraId="57EC255A">
      <w:pPr>
        <w:numPr>
          <w:ilvl w:val="0"/>
          <w:numId w:val="2"/>
        </w:numPr>
        <w:spacing w:line="360" w:lineRule="auto"/>
        <w:ind w:firstLine="482" w:firstLineChars="200"/>
        <w:rPr>
          <w:rFonts w:hint="eastAsia" w:ascii="黑体" w:hAnsi="黑体" w:eastAsia="黑体" w:cs="宋体"/>
          <w:b/>
          <w:color w:val="auto"/>
          <w:kern w:val="44"/>
          <w:sz w:val="24"/>
          <w:highlight w:val="none"/>
        </w:rPr>
      </w:pPr>
      <w:r>
        <w:rPr>
          <w:rFonts w:hint="eastAsia" w:ascii="黑体" w:hAnsi="黑体" w:eastAsia="黑体" w:cs="宋体"/>
          <w:b/>
          <w:color w:val="auto"/>
          <w:kern w:val="44"/>
          <w:sz w:val="24"/>
          <w:highlight w:val="none"/>
        </w:rPr>
        <w:t>凡对本次采购提出询问，请按以下方式联系</w:t>
      </w:r>
    </w:p>
    <w:p w14:paraId="5DF1A565">
      <w:pPr>
        <w:pStyle w:val="1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rightChars="0"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1.采购人信息</w:t>
      </w:r>
    </w:p>
    <w:p w14:paraId="2C739BFA">
      <w:pPr>
        <w:pStyle w:val="1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rightChars="0"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名    称：</w:t>
      </w:r>
      <w:r>
        <w:rPr>
          <w:rFonts w:hint="eastAsia" w:ascii="宋体" w:hAnsi="宋体" w:cs="宋体"/>
          <w:color w:val="auto"/>
          <w:sz w:val="21"/>
          <w:szCs w:val="21"/>
          <w:highlight w:val="none"/>
          <w:u w:val="none"/>
          <w:lang w:val="en-US" w:eastAsia="zh-CN"/>
        </w:rPr>
        <w:t>凌云县加尤镇人民政府</w:t>
      </w:r>
    </w:p>
    <w:p w14:paraId="1117278F">
      <w:pPr>
        <w:pStyle w:val="1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rightChars="0"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地    址：凌云县加尤镇加尤村场坝三组</w:t>
      </w:r>
    </w:p>
    <w:p w14:paraId="1E444174">
      <w:pPr>
        <w:pStyle w:val="1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rightChars="0"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项目联系人：文克俊 </w:t>
      </w:r>
    </w:p>
    <w:p w14:paraId="03B9F614">
      <w:pPr>
        <w:pStyle w:val="1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rightChars="0"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项目联系方式：0776-7508006</w:t>
      </w:r>
      <w:bookmarkStart w:id="110" w:name="_GoBack"/>
      <w:bookmarkEnd w:id="110"/>
    </w:p>
    <w:p w14:paraId="621DBC69">
      <w:pPr>
        <w:pStyle w:val="1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采购代理机构信息</w:t>
      </w:r>
    </w:p>
    <w:p w14:paraId="4E90FC82">
      <w:pPr>
        <w:pStyle w:val="1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称：</w:t>
      </w:r>
      <w:r>
        <w:rPr>
          <w:rFonts w:hint="eastAsia" w:ascii="宋体" w:hAnsi="宋体" w:cs="宋体"/>
          <w:color w:val="auto"/>
          <w:sz w:val="21"/>
          <w:szCs w:val="21"/>
          <w:highlight w:val="none"/>
          <w:lang w:val="en-US" w:eastAsia="zh-CN"/>
        </w:rPr>
        <w:t>广西华扬工程项目管理有限公司</w:t>
      </w:r>
    </w:p>
    <w:p w14:paraId="13992BCD">
      <w:pPr>
        <w:pStyle w:val="1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址：</w:t>
      </w:r>
      <w:r>
        <w:rPr>
          <w:rFonts w:hint="eastAsia" w:ascii="宋体" w:hAnsi="宋体" w:cs="宋体"/>
          <w:color w:val="auto"/>
          <w:sz w:val="21"/>
          <w:szCs w:val="21"/>
          <w:highlight w:val="none"/>
          <w:lang w:val="en-US" w:eastAsia="zh-CN"/>
        </w:rPr>
        <w:t>百色市右江区前程路4号长乐星城1#楼13层</w:t>
      </w:r>
    </w:p>
    <w:p w14:paraId="6D264157">
      <w:pPr>
        <w:pStyle w:val="1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rightChars="0"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项目联系人：</w:t>
      </w:r>
      <w:r>
        <w:rPr>
          <w:rFonts w:hint="eastAsia" w:ascii="宋体" w:hAnsi="宋体" w:cs="宋体"/>
          <w:color w:val="auto"/>
          <w:sz w:val="21"/>
          <w:szCs w:val="21"/>
          <w:highlight w:val="none"/>
          <w:lang w:val="en-US" w:eastAsia="zh-CN"/>
        </w:rPr>
        <w:t>黄英炼</w:t>
      </w:r>
    </w:p>
    <w:p w14:paraId="0EFC7112">
      <w:pPr>
        <w:pStyle w:val="1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项目联系方式：0776-2823786</w:t>
      </w:r>
    </w:p>
    <w:p w14:paraId="4FE4ED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1"/>
          <w:szCs w:val="21"/>
          <w:highlight w:val="none"/>
        </w:rPr>
      </w:pPr>
      <w:r>
        <w:rPr>
          <w:rFonts w:hint="eastAsia" w:ascii="宋体" w:hAnsi="宋体" w:cs="宋体"/>
          <w:color w:val="auto"/>
          <w:szCs w:val="21"/>
          <w:highlight w:val="none"/>
          <w:lang w:val="en-US" w:eastAsia="zh-CN"/>
        </w:rPr>
        <w:t xml:space="preserve">                                                                </w:t>
      </w:r>
    </w:p>
    <w:p w14:paraId="283C381A">
      <w:pPr>
        <w:rPr>
          <w:rFonts w:hint="eastAsia" w:ascii="宋体" w:hAnsi="宋体" w:cs="宋体"/>
          <w:color w:val="auto"/>
          <w:sz w:val="21"/>
          <w:szCs w:val="21"/>
          <w:highlight w:val="none"/>
        </w:rPr>
      </w:pPr>
    </w:p>
    <w:p w14:paraId="5693390E">
      <w:pPr>
        <w:rPr>
          <w:rFonts w:hint="eastAsia"/>
          <w:color w:val="auto"/>
          <w:highlight w:val="none"/>
        </w:rPr>
      </w:pPr>
    </w:p>
    <w:p w14:paraId="0F7E7660">
      <w:pPr>
        <w:pStyle w:val="2"/>
        <w:keepNext/>
        <w:keepLines/>
        <w:pageBreakBefore w:val="0"/>
        <w:widowControl w:val="0"/>
        <w:numPr>
          <w:ilvl w:val="0"/>
          <w:numId w:val="1"/>
        </w:numPr>
        <w:kinsoku/>
        <w:wordWrap/>
        <w:overflowPunct/>
        <w:topLinePunct w:val="0"/>
        <w:autoSpaceDE/>
        <w:autoSpaceDN/>
        <w:bidi w:val="0"/>
        <w:adjustRightInd/>
        <w:snapToGrid/>
        <w:spacing w:line="460" w:lineRule="exact"/>
        <w:jc w:val="center"/>
        <w:textAlignment w:val="auto"/>
        <w:rPr>
          <w:rFonts w:hint="eastAsia"/>
          <w:color w:val="auto"/>
          <w:highlight w:val="none"/>
        </w:rPr>
      </w:pPr>
      <w:bookmarkStart w:id="24" w:name="_Toc20937"/>
      <w:r>
        <w:rPr>
          <w:rFonts w:hint="eastAsia" w:ascii="Times New Roman" w:hAnsi="Times New Roman" w:eastAsia="宋体" w:cs="Times New Roman"/>
          <w:b/>
          <w:bCs/>
          <w:color w:val="auto"/>
          <w:kern w:val="44"/>
          <w:sz w:val="44"/>
          <w:szCs w:val="44"/>
          <w:highlight w:val="none"/>
          <w:lang w:val="en-US" w:eastAsia="zh-CN" w:bidi="ar-SA"/>
        </w:rPr>
        <w:t>采购需求</w:t>
      </w:r>
      <w:bookmarkEnd w:id="24"/>
    </w:p>
    <w:p w14:paraId="74D133B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说明：</w:t>
      </w:r>
    </w:p>
    <w:p w14:paraId="199F3731">
      <w:pPr>
        <w:pStyle w:val="12"/>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1. 为落实政府采购政策需满足的要求（根据项目实际情况填写内容）</w:t>
      </w:r>
    </w:p>
    <w:p w14:paraId="0B97948F">
      <w:pPr>
        <w:pStyle w:val="12"/>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（1）本</w:t>
      </w:r>
      <w:r>
        <w:rPr>
          <w:rFonts w:hint="eastAsia" w:ascii="宋体" w:hAnsi="宋体" w:cs="宋体"/>
          <w:b w:val="0"/>
          <w:bCs w:val="0"/>
          <w:color w:val="auto"/>
          <w:sz w:val="21"/>
          <w:szCs w:val="21"/>
          <w:highlight w:val="none"/>
          <w:lang w:eastAsia="zh-CN"/>
        </w:rPr>
        <w:t>竞争性磋商</w:t>
      </w:r>
      <w:r>
        <w:rPr>
          <w:rFonts w:hint="eastAsia" w:ascii="宋体" w:hAnsi="宋体" w:cs="宋体"/>
          <w:b w:val="0"/>
          <w:bCs w:val="0"/>
          <w:color w:val="auto"/>
          <w:sz w:val="21"/>
          <w:szCs w:val="21"/>
          <w:highlight w:val="none"/>
        </w:rPr>
        <w:t>采购文件所称中小企业必须符合《政府采购促进中小企业发展管理办法》（财库〔2020〕46号）的规定。</w:t>
      </w:r>
    </w:p>
    <w:p w14:paraId="322DED45">
      <w:pPr>
        <w:pStyle w:val="12"/>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2.“实质性要求”是指采购需求中带“▲”的条款或者不能负偏离的条款或者已经指明不满足按响应文件作无效处理的条款。</w:t>
      </w:r>
    </w:p>
    <w:tbl>
      <w:tblPr>
        <w:tblStyle w:val="33"/>
        <w:tblW w:w="985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638"/>
        <w:gridCol w:w="1302"/>
        <w:gridCol w:w="812"/>
        <w:gridCol w:w="450"/>
        <w:gridCol w:w="3438"/>
        <w:gridCol w:w="1546"/>
        <w:gridCol w:w="1123"/>
      </w:tblGrid>
      <w:tr w14:paraId="0E954A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854" w:type="dxa"/>
            <w:gridSpan w:val="8"/>
            <w:tcBorders>
              <w:top w:val="single" w:color="auto" w:sz="4" w:space="0"/>
              <w:left w:val="single" w:color="auto" w:sz="4" w:space="0"/>
              <w:right w:val="single" w:color="auto" w:sz="4" w:space="0"/>
            </w:tcBorders>
            <w:noWrap w:val="0"/>
            <w:vAlign w:val="center"/>
          </w:tcPr>
          <w:p w14:paraId="39640604">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采购需求一览表</w:t>
            </w:r>
          </w:p>
        </w:tc>
      </w:tr>
      <w:tr w14:paraId="5876F7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noWrap w:val="0"/>
            <w:vAlign w:val="center"/>
          </w:tcPr>
          <w:p w14:paraId="35C4034F">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采购清单及技术参数</w:t>
            </w:r>
          </w:p>
        </w:tc>
        <w:tc>
          <w:tcPr>
            <w:tcW w:w="63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F7199CC">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302" w:type="dxa"/>
            <w:tcBorders>
              <w:top w:val="single" w:color="auto" w:sz="4" w:space="0"/>
              <w:left w:val="single" w:color="auto" w:sz="4" w:space="0"/>
              <w:bottom w:val="single" w:color="auto" w:sz="4" w:space="0"/>
              <w:right w:val="single" w:color="auto" w:sz="4" w:space="0"/>
            </w:tcBorders>
            <w:noWrap w:val="0"/>
            <w:vAlign w:val="center"/>
          </w:tcPr>
          <w:p w14:paraId="1C3D86EF">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采购项目名称</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4D2E7253">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450" w:type="dxa"/>
            <w:tcBorders>
              <w:top w:val="single" w:color="auto" w:sz="4" w:space="0"/>
              <w:left w:val="single" w:color="auto" w:sz="4" w:space="0"/>
              <w:bottom w:val="single" w:color="auto" w:sz="4" w:space="0"/>
              <w:right w:val="single" w:color="auto" w:sz="4" w:space="0"/>
            </w:tcBorders>
            <w:noWrap w:val="0"/>
            <w:vAlign w:val="center"/>
          </w:tcPr>
          <w:p w14:paraId="59C810BE">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3438" w:type="dxa"/>
            <w:tcBorders>
              <w:top w:val="single" w:color="auto" w:sz="4" w:space="0"/>
              <w:left w:val="single" w:color="auto" w:sz="4" w:space="0"/>
              <w:bottom w:val="single" w:color="auto" w:sz="4" w:space="0"/>
              <w:right w:val="single" w:color="auto" w:sz="4" w:space="0"/>
            </w:tcBorders>
            <w:noWrap w:val="0"/>
            <w:vAlign w:val="center"/>
          </w:tcPr>
          <w:p w14:paraId="7C6EE357">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1546" w:type="dxa"/>
            <w:tcBorders>
              <w:top w:val="single" w:color="auto" w:sz="4" w:space="0"/>
              <w:left w:val="single" w:color="auto" w:sz="4" w:space="0"/>
              <w:bottom w:val="single" w:color="auto" w:sz="4" w:space="0"/>
              <w:right w:val="single" w:color="auto" w:sz="4" w:space="0"/>
            </w:tcBorders>
            <w:noWrap w:val="0"/>
            <w:vAlign w:val="center"/>
          </w:tcPr>
          <w:p w14:paraId="74F26F49">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分项控制价（元）</w:t>
            </w:r>
          </w:p>
        </w:tc>
        <w:tc>
          <w:tcPr>
            <w:tcW w:w="1123" w:type="dxa"/>
            <w:tcBorders>
              <w:top w:val="single" w:color="auto" w:sz="4" w:space="0"/>
              <w:left w:val="single" w:color="auto" w:sz="4" w:space="0"/>
              <w:bottom w:val="single" w:color="auto" w:sz="4" w:space="0"/>
              <w:right w:val="single" w:color="auto" w:sz="4" w:space="0"/>
            </w:tcBorders>
            <w:noWrap w:val="0"/>
            <w:vAlign w:val="center"/>
          </w:tcPr>
          <w:p w14:paraId="37CB6796">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中小企业划分标准所属行业名称</w:t>
            </w:r>
          </w:p>
        </w:tc>
      </w:tr>
      <w:tr w14:paraId="497902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88" w:hRule="atLeast"/>
          <w:jc w:val="center"/>
        </w:trPr>
        <w:tc>
          <w:tcPr>
            <w:tcW w:w="545" w:type="dxa"/>
            <w:vMerge w:val="continue"/>
            <w:tcBorders>
              <w:left w:val="single" w:color="auto" w:sz="4" w:space="0"/>
              <w:right w:val="single" w:color="auto" w:sz="4" w:space="0"/>
            </w:tcBorders>
            <w:noWrap w:val="0"/>
            <w:vAlign w:val="top"/>
          </w:tcPr>
          <w:p w14:paraId="03EE7B0C">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b/>
                <w:bCs/>
                <w:color w:val="auto"/>
                <w:sz w:val="21"/>
                <w:szCs w:val="21"/>
                <w:highlight w:val="none"/>
              </w:rPr>
            </w:pPr>
          </w:p>
        </w:tc>
        <w:tc>
          <w:tcPr>
            <w:tcW w:w="638" w:type="dxa"/>
            <w:tcBorders>
              <w:top w:val="single" w:color="auto" w:sz="4" w:space="0"/>
              <w:left w:val="single" w:color="auto" w:sz="4" w:space="0"/>
              <w:bottom w:val="single" w:color="auto" w:sz="4" w:space="0"/>
              <w:right w:val="single" w:color="auto" w:sz="4" w:space="0"/>
            </w:tcBorders>
            <w:noWrap w:val="0"/>
            <w:vAlign w:val="center"/>
          </w:tcPr>
          <w:p w14:paraId="2CDBC84D">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c>
          <w:tcPr>
            <w:tcW w:w="1302" w:type="dxa"/>
            <w:tcBorders>
              <w:top w:val="single" w:color="auto" w:sz="4" w:space="0"/>
              <w:left w:val="single" w:color="auto" w:sz="4" w:space="0"/>
              <w:bottom w:val="single" w:color="auto" w:sz="4" w:space="0"/>
              <w:right w:val="single" w:color="auto" w:sz="4" w:space="0"/>
            </w:tcBorders>
            <w:noWrap w:val="0"/>
            <w:vAlign w:val="center"/>
          </w:tcPr>
          <w:p w14:paraId="5B8E312A">
            <w:pPr>
              <w:keepNext w:val="0"/>
              <w:keepLines w:val="0"/>
              <w:pageBreakBefore w:val="0"/>
              <w:widowControl w:val="0"/>
              <w:kinsoku/>
              <w:wordWrap/>
              <w:overflowPunct/>
              <w:topLinePunct w:val="0"/>
              <w:autoSpaceDE w:val="0"/>
              <w:autoSpaceDN w:val="0"/>
              <w:bidi w:val="0"/>
              <w:adjustRightInd/>
              <w:snapToGrid/>
              <w:spacing w:line="360" w:lineRule="exact"/>
              <w:ind w:right="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加尤镇案相村那常屯至伟山安置场便民桥</w:t>
            </w:r>
          </w:p>
          <w:p w14:paraId="304ACF4F">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56F3A2FB">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450" w:type="dxa"/>
            <w:tcBorders>
              <w:top w:val="single" w:color="auto" w:sz="4" w:space="0"/>
              <w:left w:val="single" w:color="auto" w:sz="4" w:space="0"/>
              <w:bottom w:val="single" w:color="auto" w:sz="4" w:space="0"/>
              <w:right w:val="single" w:color="auto" w:sz="4" w:space="0"/>
            </w:tcBorders>
            <w:noWrap w:val="0"/>
            <w:vAlign w:val="center"/>
          </w:tcPr>
          <w:p w14:paraId="133E76BF">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438" w:type="dxa"/>
            <w:tcBorders>
              <w:top w:val="single" w:color="auto" w:sz="4" w:space="0"/>
              <w:left w:val="single" w:color="auto" w:sz="4" w:space="0"/>
              <w:bottom w:val="single" w:color="auto" w:sz="4" w:space="0"/>
              <w:right w:val="single" w:color="auto" w:sz="4" w:space="0"/>
            </w:tcBorders>
            <w:noWrap w:val="0"/>
            <w:vAlign w:val="center"/>
          </w:tcPr>
          <w:p w14:paraId="6C902E2E">
            <w:pPr>
              <w:keepNext w:val="0"/>
              <w:keepLines w:val="0"/>
              <w:pageBreakBefore w:val="0"/>
              <w:widowControl w:val="0"/>
              <w:kinsoku/>
              <w:wordWrap/>
              <w:overflowPunct/>
              <w:topLinePunct w:val="0"/>
              <w:autoSpaceDE w:val="0"/>
              <w:autoSpaceDN w:val="0"/>
              <w:bidi w:val="0"/>
              <w:adjustRightInd/>
              <w:snapToGrid/>
              <w:spacing w:line="360" w:lineRule="exact"/>
              <w:ind w:right="0"/>
              <w:textAlignment w:val="auto"/>
              <w:rPr>
                <w:rFonts w:hint="default" w:ascii="宋体" w:hAnsi="宋体" w:eastAsia="宋体" w:cs="宋体"/>
                <w:color w:val="auto"/>
                <w:sz w:val="21"/>
                <w:szCs w:val="21"/>
                <w:highlight w:val="none"/>
                <w:lang w:val="en-US"/>
              </w:rPr>
            </w:pPr>
            <w:r>
              <w:rPr>
                <w:rFonts w:hint="default" w:ascii="宋体" w:hAnsi="宋体" w:cs="宋体"/>
                <w:color w:val="auto"/>
                <w:sz w:val="21"/>
                <w:szCs w:val="21"/>
              </w:rPr>
              <w:t>新建产业发展便民桥1座，桥梁全长11.9米，桥面净宽5.0米。上部结构采用11.9米现浇钢筋混凝土连续实心板，轻型桥墩，配套建设桥梁护栏及桥头引道等附属设施，C25水泥混凝土路面202.50m</w:t>
            </w:r>
            <w:r>
              <w:rPr>
                <w:rFonts w:hint="default" w:ascii="宋体" w:hAnsi="宋体" w:cs="宋体"/>
                <w:color w:val="auto"/>
                <w:sz w:val="21"/>
                <w:szCs w:val="21"/>
                <w:vertAlign w:val="superscript"/>
              </w:rPr>
              <w:t>2</w:t>
            </w:r>
            <w:r>
              <w:rPr>
                <w:rFonts w:hint="default" w:ascii="宋体" w:hAnsi="宋体" w:cs="宋体"/>
                <w:color w:val="auto"/>
                <w:sz w:val="21"/>
                <w:szCs w:val="21"/>
              </w:rPr>
              <w:t>、C20毛石混凝土挡墙752.28m</w:t>
            </w:r>
            <w:r>
              <w:rPr>
                <w:rFonts w:hint="default" w:ascii="宋体" w:hAnsi="宋体" w:cs="宋体"/>
                <w:color w:val="auto"/>
                <w:sz w:val="21"/>
                <w:szCs w:val="21"/>
                <w:vertAlign w:val="superscript"/>
              </w:rPr>
              <w:t>3</w:t>
            </w:r>
            <w:r>
              <w:rPr>
                <w:rFonts w:hint="default" w:ascii="宋体" w:hAnsi="宋体" w:cs="宋体"/>
                <w:color w:val="auto"/>
                <w:sz w:val="21"/>
                <w:szCs w:val="21"/>
              </w:rPr>
              <w:t>、1-0.80圆管涵5.50m等，</w:t>
            </w:r>
            <w:r>
              <w:rPr>
                <w:rFonts w:hint="eastAsia" w:ascii="宋体" w:hAnsi="宋体" w:cs="宋体"/>
                <w:color w:val="auto"/>
                <w:sz w:val="21"/>
                <w:szCs w:val="21"/>
                <w:highlight w:val="none"/>
                <w:lang w:eastAsia="zh-CN"/>
              </w:rPr>
              <w:t>（具体内容详见图纸及工程量清单）。</w:t>
            </w:r>
          </w:p>
        </w:tc>
        <w:tc>
          <w:tcPr>
            <w:tcW w:w="1546" w:type="dxa"/>
            <w:tcBorders>
              <w:top w:val="single" w:color="auto" w:sz="4" w:space="0"/>
              <w:left w:val="single" w:color="auto" w:sz="4" w:space="0"/>
              <w:bottom w:val="single" w:color="auto" w:sz="4" w:space="0"/>
              <w:right w:val="single" w:color="auto" w:sz="4" w:space="0"/>
            </w:tcBorders>
            <w:noWrap w:val="0"/>
            <w:vAlign w:val="center"/>
          </w:tcPr>
          <w:p w14:paraId="3CCBBA08">
            <w:pPr>
              <w:keepNext w:val="0"/>
              <w:keepLines w:val="0"/>
              <w:pageBreakBefore w:val="0"/>
              <w:kinsoku/>
              <w:wordWrap/>
              <w:overflowPunct/>
              <w:topLinePunct w:val="0"/>
              <w:bidi w:val="0"/>
              <w:adjustRightInd/>
              <w:snapToGrid/>
              <w:spacing w:line="360" w:lineRule="exact"/>
              <w:jc w:val="center"/>
              <w:textAlignment w:val="auto"/>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eastAsia="zh-CN"/>
              </w:rPr>
              <w:t>848620.00</w:t>
            </w:r>
          </w:p>
        </w:tc>
        <w:tc>
          <w:tcPr>
            <w:tcW w:w="1123" w:type="dxa"/>
            <w:tcBorders>
              <w:top w:val="single" w:color="auto" w:sz="4" w:space="0"/>
              <w:left w:val="single" w:color="auto" w:sz="4" w:space="0"/>
              <w:bottom w:val="single" w:color="auto" w:sz="4" w:space="0"/>
              <w:right w:val="single" w:color="auto" w:sz="4" w:space="0"/>
            </w:tcBorders>
            <w:noWrap w:val="0"/>
            <w:vAlign w:val="center"/>
          </w:tcPr>
          <w:p w14:paraId="7292FD93">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建筑</w:t>
            </w:r>
            <w:r>
              <w:rPr>
                <w:rFonts w:hint="eastAsia" w:ascii="宋体" w:hAnsi="宋体" w:eastAsia="宋体" w:cs="宋体"/>
                <w:color w:val="auto"/>
                <w:sz w:val="21"/>
                <w:szCs w:val="21"/>
                <w:highlight w:val="none"/>
              </w:rPr>
              <w:t>业</w:t>
            </w:r>
          </w:p>
        </w:tc>
      </w:tr>
      <w:tr w14:paraId="432AA1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3E35E995">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9309" w:type="dxa"/>
            <w:gridSpan w:val="7"/>
            <w:tcBorders>
              <w:top w:val="single" w:color="auto" w:sz="4" w:space="0"/>
              <w:left w:val="single" w:color="auto" w:sz="4" w:space="0"/>
              <w:bottom w:val="single" w:color="auto" w:sz="4" w:space="0"/>
              <w:right w:val="single" w:color="auto" w:sz="4" w:space="0"/>
            </w:tcBorders>
            <w:noWrap w:val="0"/>
            <w:vAlign w:val="top"/>
          </w:tcPr>
          <w:p w14:paraId="4684F603">
            <w:pPr>
              <w:keepNext w:val="0"/>
              <w:keepLines w:val="0"/>
              <w:pageBreakBefore w:val="0"/>
              <w:widowControl/>
              <w:shd w:val="clear" w:color="auto" w:fill="FFFFFF"/>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▲一、合同签订期：自成交通知书发出之日起</w:t>
            </w:r>
            <w:r>
              <w:rPr>
                <w:rFonts w:hint="eastAsia" w:ascii="宋体" w:hAnsi="宋体" w:eastAsia="宋体" w:cs="宋体"/>
                <w:color w:val="auto"/>
                <w:sz w:val="21"/>
                <w:szCs w:val="21"/>
                <w:highlight w:val="none"/>
                <w:u w:val="single"/>
              </w:rPr>
              <w:t>25</w:t>
            </w:r>
            <w:r>
              <w:rPr>
                <w:rFonts w:hint="eastAsia" w:ascii="宋体" w:hAnsi="宋体" w:eastAsia="宋体" w:cs="宋体"/>
                <w:color w:val="auto"/>
                <w:sz w:val="21"/>
                <w:szCs w:val="21"/>
                <w:highlight w:val="none"/>
              </w:rPr>
              <w:t>日内</w:t>
            </w:r>
          </w:p>
          <w:p w14:paraId="7F3BFB3C">
            <w:pPr>
              <w:keepNext w:val="0"/>
              <w:keepLines w:val="0"/>
              <w:pageBreakBefore w:val="0"/>
              <w:widowControl/>
              <w:shd w:val="clear" w:color="auto" w:fill="FFFFFF"/>
              <w:tabs>
                <w:tab w:val="left" w:pos="4769"/>
              </w:tabs>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▲二、工期：</w:t>
            </w:r>
            <w:r>
              <w:rPr>
                <w:rFonts w:hint="eastAsia" w:ascii="宋体" w:hAnsi="宋体" w:eastAsia="宋体" w:cs="宋体"/>
                <w:color w:val="auto"/>
                <w:sz w:val="21"/>
                <w:szCs w:val="21"/>
                <w:highlight w:val="none"/>
                <w:lang w:val="en-US" w:eastAsia="zh-CN"/>
              </w:rPr>
              <w:t xml:space="preserve"> </w:t>
            </w:r>
            <w:r>
              <w:rPr>
                <w:rFonts w:hint="eastAsia" w:ascii="宋体" w:hAnsi="宋体" w:cs="宋体"/>
                <w:color w:val="auto"/>
                <w:sz w:val="21"/>
                <w:szCs w:val="21"/>
                <w:highlight w:val="none"/>
                <w:lang w:val="en-US" w:eastAsia="zh-CN"/>
              </w:rPr>
              <w:t>180日历天</w:t>
            </w:r>
            <w:r>
              <w:rPr>
                <w:rFonts w:hint="eastAsia" w:ascii="宋体" w:hAnsi="宋体" w:eastAsia="宋体" w:cs="宋体"/>
                <w:color w:val="auto"/>
                <w:sz w:val="21"/>
                <w:szCs w:val="21"/>
                <w:highlight w:val="none"/>
                <w:lang w:val="en-US" w:eastAsia="zh-CN"/>
              </w:rPr>
              <w:t>。</w:t>
            </w:r>
          </w:p>
          <w:p w14:paraId="3AFE158F">
            <w:pPr>
              <w:keepNext w:val="0"/>
              <w:keepLines w:val="0"/>
              <w:pageBreakBefore w:val="0"/>
              <w:widowControl/>
              <w:shd w:val="clear" w:color="auto" w:fill="FFFFFF"/>
              <w:tabs>
                <w:tab w:val="left" w:pos="4769"/>
              </w:tabs>
              <w:kinsoku/>
              <w:wordWrap/>
              <w:overflowPunct/>
              <w:topLinePunct w:val="0"/>
              <w:bidi w:val="0"/>
              <w:adjustRightInd/>
              <w:snapToGrid/>
              <w:spacing w:line="360" w:lineRule="exact"/>
              <w:ind w:firstLine="630" w:firstLineChars="3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质量标准：合格。</w:t>
            </w:r>
          </w:p>
          <w:p w14:paraId="0C098BAC">
            <w:pPr>
              <w:keepNext w:val="0"/>
              <w:keepLines w:val="0"/>
              <w:pageBreakBefore w:val="0"/>
              <w:widowControl/>
              <w:shd w:val="clear" w:color="auto" w:fill="FFFFFF"/>
              <w:tabs>
                <w:tab w:val="left" w:pos="4769"/>
              </w:tabs>
              <w:kinsoku/>
              <w:wordWrap/>
              <w:overflowPunct/>
              <w:topLinePunct w:val="0"/>
              <w:bidi w:val="0"/>
              <w:adjustRightInd/>
              <w:snapToGrid/>
              <w:spacing w:line="360" w:lineRule="exact"/>
              <w:textAlignment w:val="auto"/>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三、提交成果地点：采购人指定地点。</w:t>
            </w:r>
          </w:p>
          <w:p w14:paraId="78E7F0AF">
            <w:pPr>
              <w:keepNext w:val="0"/>
              <w:keepLines w:val="0"/>
              <w:pageBreakBefore w:val="0"/>
              <w:widowControl/>
              <w:shd w:val="clear" w:color="auto" w:fill="FFFFFF"/>
              <w:tabs>
                <w:tab w:val="left" w:pos="4769"/>
              </w:tabs>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rPr>
              <w:t>四、</w:t>
            </w:r>
            <w:r>
              <w:rPr>
                <w:rFonts w:hint="eastAsia" w:ascii="宋体" w:hAnsi="宋体" w:eastAsia="宋体" w:cs="宋体"/>
                <w:color w:val="auto"/>
                <w:sz w:val="21"/>
                <w:szCs w:val="21"/>
                <w:highlight w:val="none"/>
              </w:rPr>
              <w:t>验</w:t>
            </w:r>
            <w:r>
              <w:rPr>
                <w:rFonts w:hint="eastAsia" w:ascii="宋体" w:hAnsi="宋体" w:eastAsia="宋体" w:cs="宋体"/>
                <w:color w:val="auto"/>
                <w:sz w:val="21"/>
                <w:szCs w:val="21"/>
                <w:highlight w:val="none"/>
                <w:lang w:val="en-US" w:eastAsia="zh-CN"/>
              </w:rPr>
              <w:t>收标准、规范：达到国家工程施工验收规范合格标准。</w:t>
            </w:r>
          </w:p>
          <w:p w14:paraId="189404DF">
            <w:pPr>
              <w:keepNext w:val="0"/>
              <w:keepLines w:val="0"/>
              <w:pageBreakBefore w:val="0"/>
              <w:widowControl/>
              <w:shd w:val="clear" w:color="auto" w:fill="FFFFFF"/>
              <w:tabs>
                <w:tab w:val="left" w:pos="4769"/>
              </w:tabs>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 xml:space="preserve">▲ </w:t>
            </w:r>
            <w:r>
              <w:rPr>
                <w:rFonts w:hint="eastAsia" w:ascii="宋体" w:hAnsi="宋体" w:eastAsia="宋体" w:cs="宋体"/>
                <w:color w:val="auto"/>
                <w:sz w:val="21"/>
                <w:szCs w:val="21"/>
                <w:highlight w:val="none"/>
              </w:rPr>
              <w:t>五、工程质量保修期要求：</w:t>
            </w:r>
            <w:r>
              <w:rPr>
                <w:rFonts w:hint="eastAsia" w:ascii="宋体" w:hAnsi="宋体" w:eastAsia="宋体" w:cs="宋体"/>
                <w:bCs/>
                <w:color w:val="auto"/>
                <w:sz w:val="21"/>
                <w:szCs w:val="21"/>
                <w:highlight w:val="none"/>
              </w:rPr>
              <w:t>本项目的质量保修期为保修期的起算日至通过完工验收后一年。</w:t>
            </w:r>
          </w:p>
          <w:p w14:paraId="69931B03">
            <w:pPr>
              <w:keepNext w:val="0"/>
              <w:keepLines w:val="0"/>
              <w:pageBreakBefore w:val="0"/>
              <w:widowControl/>
              <w:shd w:val="clear" w:color="auto" w:fill="FFFFFF"/>
              <w:tabs>
                <w:tab w:val="left" w:pos="4769"/>
              </w:tabs>
              <w:kinsoku/>
              <w:wordWrap/>
              <w:overflowPunct/>
              <w:topLinePunct w:val="0"/>
              <w:autoSpaceDE/>
              <w:autoSpaceDN/>
              <w:bidi w:val="0"/>
              <w:adjustRightInd/>
              <w:snapToGrid/>
              <w:spacing w:line="360" w:lineRule="exact"/>
              <w:textAlignment w:val="auto"/>
              <w:rPr>
                <w:rFonts w:hint="eastAsia" w:ascii="宋体" w:hAnsi="宋体"/>
                <w:color w:val="auto"/>
                <w:szCs w:val="21"/>
                <w:highlight w:val="none"/>
              </w:rPr>
            </w:pPr>
            <w:r>
              <w:rPr>
                <w:rFonts w:hint="eastAsia" w:ascii="宋体" w:hAnsi="宋体"/>
                <w:color w:val="auto"/>
                <w:szCs w:val="21"/>
                <w:highlight w:val="none"/>
              </w:rPr>
              <w:t>▲六、其他要求：</w:t>
            </w:r>
          </w:p>
          <w:p w14:paraId="4657A967">
            <w:pPr>
              <w:keepNext w:val="0"/>
              <w:keepLines w:val="0"/>
              <w:pageBreakBefore w:val="0"/>
              <w:widowControl/>
              <w:shd w:val="clear" w:color="auto" w:fill="FFFFFF"/>
              <w:tabs>
                <w:tab w:val="left" w:pos="4769"/>
              </w:tabs>
              <w:kinsoku/>
              <w:wordWrap/>
              <w:overflowPunct/>
              <w:topLinePunct w:val="0"/>
              <w:autoSpaceDE/>
              <w:autoSpaceDN/>
              <w:bidi w:val="0"/>
              <w:adjustRightInd/>
              <w:snapToGrid/>
              <w:spacing w:line="36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.工程款支付的进度和比例</w:t>
            </w:r>
            <w:r>
              <w:rPr>
                <w:rFonts w:hint="eastAsia" w:ascii="宋体" w:hAnsi="宋体"/>
                <w:color w:val="auto"/>
                <w:szCs w:val="21"/>
                <w:highlight w:val="none"/>
              </w:rPr>
              <w:t>：</w:t>
            </w:r>
          </w:p>
          <w:p w14:paraId="7C567F36">
            <w:pPr>
              <w:keepNext w:val="0"/>
              <w:keepLines w:val="0"/>
              <w:pageBreakBefore w:val="0"/>
              <w:kinsoku/>
              <w:wordWrap/>
              <w:overflowPunct/>
              <w:topLinePunct w:val="0"/>
              <w:bidi w:val="0"/>
              <w:adjustRightInd/>
              <w:snapToGrid/>
              <w:spacing w:line="360" w:lineRule="exact"/>
              <w:ind w:firstLine="210" w:firstLineChars="1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关于双方约定的工程款（进度款）支付的方式和时间：工程施工方进场后可申请支付合同价的30%预付款，但30%预付款须转入专户作为农民工工资保障金，待工程完工结算后，无农民工上访拖欠问题，方可申请退回。根据工程的建设进度可再次相应申请工程款，由监理单位负责认定，完成80%的工程量，可支付60%的进度款，工程完工后可申请支付至80%进度款。验收合格后支付至90%进度款。经审计部门结算审定后，施工方按工程价款结算总额的3%向建设单位缴纳工程质量保修金，缴纳工程质量保修金后可支付至结算总价的100%，保修金待工程保修期满后再清算（不计利息）。</w:t>
            </w:r>
          </w:p>
          <w:p w14:paraId="0C3A0EA4">
            <w:pPr>
              <w:keepNext w:val="0"/>
              <w:keepLines w:val="0"/>
              <w:pageBreakBefore w:val="0"/>
              <w:widowControl/>
              <w:numPr>
                <w:ilvl w:val="0"/>
                <w:numId w:val="0"/>
              </w:numPr>
              <w:shd w:val="clear" w:color="auto" w:fill="FFFFFF"/>
              <w:tabs>
                <w:tab w:val="left" w:pos="4769"/>
              </w:tabs>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如有异议以双方具体商定为准。</w:t>
            </w:r>
          </w:p>
        </w:tc>
      </w:tr>
      <w:tr w14:paraId="5FA82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7"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6555FFF3">
            <w:pPr>
              <w:keepNext w:val="0"/>
              <w:keepLines w:val="0"/>
              <w:pageBreakBefore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其他说明</w:t>
            </w:r>
          </w:p>
        </w:tc>
        <w:tc>
          <w:tcPr>
            <w:tcW w:w="9309" w:type="dxa"/>
            <w:gridSpan w:val="7"/>
            <w:tcBorders>
              <w:top w:val="single" w:color="auto" w:sz="4" w:space="0"/>
              <w:left w:val="single" w:color="auto" w:sz="4" w:space="0"/>
              <w:bottom w:val="single" w:color="auto" w:sz="4" w:space="0"/>
              <w:right w:val="single" w:color="auto" w:sz="4" w:space="0"/>
            </w:tcBorders>
            <w:noWrap w:val="0"/>
            <w:vAlign w:val="top"/>
          </w:tcPr>
          <w:p w14:paraId="23EA7E1E">
            <w:pPr>
              <w:keepNext w:val="0"/>
              <w:keepLines w:val="0"/>
              <w:pageBreakBefore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一</w:t>
            </w:r>
            <w:r>
              <w:rPr>
                <w:rFonts w:hint="eastAsia" w:ascii="宋体" w:hAnsi="宋体" w:eastAsia="宋体" w:cs="宋体"/>
                <w:b/>
                <w:color w:val="auto"/>
                <w:sz w:val="21"/>
                <w:szCs w:val="21"/>
                <w:highlight w:val="none"/>
              </w:rPr>
              <w:t>、与本项目有关的技术规范、文件等附件资料及其获取方式</w:t>
            </w:r>
          </w:p>
          <w:p w14:paraId="4275F9B5">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资料名称：1、</w:t>
            </w:r>
            <w:r>
              <w:rPr>
                <w:rFonts w:hint="eastAsia" w:ascii="宋体" w:hAnsi="宋体" w:eastAsia="宋体" w:cs="宋体"/>
                <w:color w:val="auto"/>
                <w:sz w:val="21"/>
                <w:szCs w:val="21"/>
                <w:highlight w:val="none"/>
                <w:lang w:val="en-US" w:eastAsia="zh-CN"/>
              </w:rPr>
              <w:t>工程量</w:t>
            </w:r>
            <w:r>
              <w:rPr>
                <w:rFonts w:hint="eastAsia" w:ascii="宋体" w:hAnsi="宋体" w:eastAsia="宋体" w:cs="宋体"/>
                <w:color w:val="auto"/>
                <w:sz w:val="21"/>
                <w:szCs w:val="21"/>
                <w:highlight w:val="none"/>
              </w:rPr>
              <w:t>清单；</w:t>
            </w:r>
            <w:r>
              <w:rPr>
                <w:rFonts w:hint="eastAsia" w:ascii="宋体" w:hAnsi="宋体" w:eastAsia="宋体" w:cs="宋体"/>
                <w:color w:val="auto"/>
                <w:sz w:val="21"/>
                <w:szCs w:val="21"/>
                <w:highlight w:val="none"/>
                <w:lang w:val="en-US" w:eastAsia="zh-CN"/>
              </w:rPr>
              <w:t>2、图纸</w:t>
            </w:r>
          </w:p>
          <w:p w14:paraId="7477F055">
            <w:pPr>
              <w:keepNext w:val="0"/>
              <w:keepLines w:val="0"/>
              <w:pageBreakBefore w:val="0"/>
              <w:kinsoku/>
              <w:wordWrap/>
              <w:overflowPunct/>
              <w:topLinePunct w:val="0"/>
              <w:autoSpaceDE/>
              <w:autoSpaceDN/>
              <w:bidi w:val="0"/>
              <w:adjustRightInd/>
              <w:snapToGrid/>
              <w:spacing w:line="360" w:lineRule="exact"/>
              <w:textAlignment w:val="auto"/>
              <w:rPr>
                <w:rFonts w:hint="eastAsia"/>
                <w:color w:val="auto"/>
                <w:highlight w:val="none"/>
              </w:rPr>
            </w:pPr>
            <w:r>
              <w:rPr>
                <w:rFonts w:hint="eastAsia" w:ascii="宋体" w:hAnsi="宋体" w:eastAsia="宋体" w:cs="宋体"/>
                <w:color w:val="auto"/>
                <w:sz w:val="21"/>
                <w:szCs w:val="21"/>
                <w:highlight w:val="none"/>
              </w:rPr>
              <w:t>获取方式：网上下载。供应商可自行在“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”下载采购文件（操作路径：登录“</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”平台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项目采购</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获取采购文件</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lang w:val="en-US" w:eastAsia="zh-CN"/>
              </w:rPr>
              <w:t>其他资料</w:t>
            </w:r>
            <w:r>
              <w:rPr>
                <w:rFonts w:hint="eastAsia" w:ascii="宋体" w:hAnsi="宋体" w:eastAsia="宋体" w:cs="宋体"/>
                <w:color w:val="auto"/>
                <w:sz w:val="21"/>
                <w:szCs w:val="21"/>
                <w:highlight w:val="none"/>
              </w:rPr>
              <w:t>）。</w:t>
            </w:r>
          </w:p>
        </w:tc>
      </w:tr>
    </w:tbl>
    <w:p w14:paraId="41CF1D06">
      <w:pPr>
        <w:spacing w:line="360" w:lineRule="auto"/>
        <w:ind w:firstLine="470" w:firstLineChars="147"/>
        <w:jc w:val="left"/>
        <w:rPr>
          <w:rFonts w:hint="eastAsia" w:ascii="黑体" w:hAnsi="黑体" w:eastAsia="黑体" w:cs="黑体"/>
          <w:color w:val="auto"/>
          <w:sz w:val="32"/>
          <w:szCs w:val="32"/>
          <w:highlight w:val="none"/>
        </w:rPr>
      </w:pPr>
    </w:p>
    <w:p w14:paraId="32366898">
      <w:pPr>
        <w:widowControl/>
        <w:jc w:val="center"/>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中小微企业划型标准</w:t>
      </w:r>
    </w:p>
    <w:tbl>
      <w:tblPr>
        <w:tblStyle w:val="33"/>
        <w:tblW w:w="9497" w:type="dxa"/>
        <w:tblInd w:w="250" w:type="dxa"/>
        <w:tblLayout w:type="fixed"/>
        <w:tblCellMar>
          <w:top w:w="0" w:type="dxa"/>
          <w:left w:w="108" w:type="dxa"/>
          <w:bottom w:w="0" w:type="dxa"/>
          <w:right w:w="108" w:type="dxa"/>
        </w:tblCellMar>
      </w:tblPr>
      <w:tblGrid>
        <w:gridCol w:w="1819"/>
        <w:gridCol w:w="1806"/>
        <w:gridCol w:w="1195"/>
        <w:gridCol w:w="1842"/>
        <w:gridCol w:w="1701"/>
        <w:gridCol w:w="1134"/>
      </w:tblGrid>
      <w:tr w14:paraId="0212F1D2">
        <w:tblPrEx>
          <w:tblCellMar>
            <w:top w:w="0" w:type="dxa"/>
            <w:left w:w="108" w:type="dxa"/>
            <w:bottom w:w="0" w:type="dxa"/>
            <w:right w:w="108" w:type="dxa"/>
          </w:tblCellMar>
        </w:tblPrEx>
        <w:trPr>
          <w:trHeight w:val="285" w:hRule="atLeast"/>
        </w:trPr>
        <w:tc>
          <w:tcPr>
            <w:tcW w:w="1819" w:type="dxa"/>
            <w:tcBorders>
              <w:top w:val="single" w:color="auto" w:sz="4" w:space="0"/>
              <w:left w:val="single" w:color="auto" w:sz="4" w:space="0"/>
              <w:bottom w:val="single" w:color="auto" w:sz="4" w:space="0"/>
              <w:right w:val="single" w:color="auto" w:sz="4" w:space="0"/>
            </w:tcBorders>
            <w:noWrap w:val="0"/>
            <w:vAlign w:val="center"/>
          </w:tcPr>
          <w:p w14:paraId="2DF93E56">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1806" w:type="dxa"/>
            <w:tcBorders>
              <w:top w:val="single" w:color="auto" w:sz="4" w:space="0"/>
              <w:left w:val="nil"/>
              <w:bottom w:val="single" w:color="auto" w:sz="4" w:space="0"/>
              <w:right w:val="single" w:color="auto" w:sz="4" w:space="0"/>
            </w:tcBorders>
            <w:noWrap w:val="0"/>
            <w:vAlign w:val="center"/>
          </w:tcPr>
          <w:p w14:paraId="4F2A3D17">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1195" w:type="dxa"/>
            <w:tcBorders>
              <w:top w:val="single" w:color="auto" w:sz="4" w:space="0"/>
              <w:left w:val="nil"/>
              <w:bottom w:val="single" w:color="auto" w:sz="4" w:space="0"/>
              <w:right w:val="single" w:color="auto" w:sz="4" w:space="0"/>
            </w:tcBorders>
            <w:noWrap w:val="0"/>
            <w:vAlign w:val="center"/>
          </w:tcPr>
          <w:p w14:paraId="47161CE9">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0358A260">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2CCD759F">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2BF5818B">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3F9B9E02">
        <w:tblPrEx>
          <w:tblCellMar>
            <w:top w:w="0" w:type="dxa"/>
            <w:left w:w="108" w:type="dxa"/>
            <w:bottom w:w="0" w:type="dxa"/>
            <w:right w:w="108" w:type="dxa"/>
          </w:tblCellMar>
        </w:tblPrEx>
        <w:trPr>
          <w:trHeight w:val="225" w:hRule="atLeast"/>
        </w:trPr>
        <w:tc>
          <w:tcPr>
            <w:tcW w:w="1819" w:type="dxa"/>
            <w:tcBorders>
              <w:top w:val="nil"/>
              <w:left w:val="single" w:color="auto" w:sz="4" w:space="0"/>
              <w:bottom w:val="single" w:color="auto" w:sz="4" w:space="0"/>
              <w:right w:val="single" w:color="auto" w:sz="4" w:space="0"/>
            </w:tcBorders>
            <w:noWrap w:val="0"/>
            <w:vAlign w:val="center"/>
          </w:tcPr>
          <w:p w14:paraId="3A41578D">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1806" w:type="dxa"/>
            <w:tcBorders>
              <w:top w:val="nil"/>
              <w:left w:val="nil"/>
              <w:bottom w:val="single" w:color="auto" w:sz="4" w:space="0"/>
              <w:right w:val="single" w:color="auto" w:sz="4" w:space="0"/>
            </w:tcBorders>
            <w:noWrap w:val="0"/>
            <w:vAlign w:val="center"/>
          </w:tcPr>
          <w:p w14:paraId="58DC47A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95" w:type="dxa"/>
            <w:tcBorders>
              <w:top w:val="nil"/>
              <w:left w:val="nil"/>
              <w:bottom w:val="single" w:color="auto" w:sz="4" w:space="0"/>
              <w:right w:val="single" w:color="auto" w:sz="4" w:space="0"/>
            </w:tcBorders>
            <w:noWrap w:val="0"/>
            <w:vAlign w:val="center"/>
          </w:tcPr>
          <w:p w14:paraId="3E569A9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1BFCD8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7CC74FF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12BF527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5D2CAEFC">
        <w:tblPrEx>
          <w:tblCellMar>
            <w:top w:w="0" w:type="dxa"/>
            <w:left w:w="108" w:type="dxa"/>
            <w:bottom w:w="0" w:type="dxa"/>
            <w:right w:w="108" w:type="dxa"/>
          </w:tblCellMar>
        </w:tblPrEx>
        <w:trPr>
          <w:trHeight w:val="225" w:hRule="atLeast"/>
        </w:trPr>
        <w:tc>
          <w:tcPr>
            <w:tcW w:w="1819" w:type="dxa"/>
            <w:vMerge w:val="restart"/>
            <w:tcBorders>
              <w:top w:val="nil"/>
              <w:left w:val="single" w:color="auto" w:sz="4" w:space="0"/>
              <w:bottom w:val="single" w:color="auto" w:sz="4" w:space="0"/>
              <w:right w:val="single" w:color="auto" w:sz="4" w:space="0"/>
            </w:tcBorders>
            <w:noWrap w:val="0"/>
            <w:vAlign w:val="center"/>
          </w:tcPr>
          <w:p w14:paraId="4B7CE28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1806" w:type="dxa"/>
            <w:tcBorders>
              <w:top w:val="nil"/>
              <w:left w:val="nil"/>
              <w:bottom w:val="single" w:color="auto" w:sz="4" w:space="0"/>
              <w:right w:val="single" w:color="auto" w:sz="4" w:space="0"/>
            </w:tcBorders>
            <w:noWrap w:val="0"/>
            <w:vAlign w:val="center"/>
          </w:tcPr>
          <w:p w14:paraId="6FE9E0D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95" w:type="dxa"/>
            <w:tcBorders>
              <w:top w:val="nil"/>
              <w:left w:val="nil"/>
              <w:bottom w:val="single" w:color="auto" w:sz="4" w:space="0"/>
              <w:right w:val="single" w:color="auto" w:sz="4" w:space="0"/>
            </w:tcBorders>
            <w:noWrap w:val="0"/>
            <w:vAlign w:val="center"/>
          </w:tcPr>
          <w:p w14:paraId="07E0E4F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307EB4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F0E3C0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24C2BBE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3A70BFDA">
        <w:tblPrEx>
          <w:tblCellMar>
            <w:top w:w="0" w:type="dxa"/>
            <w:left w:w="108" w:type="dxa"/>
            <w:bottom w:w="0" w:type="dxa"/>
            <w:right w:w="108" w:type="dxa"/>
          </w:tblCellMar>
        </w:tblPrEx>
        <w:trPr>
          <w:trHeight w:val="225" w:hRule="atLeast"/>
        </w:trPr>
        <w:tc>
          <w:tcPr>
            <w:tcW w:w="1819" w:type="dxa"/>
            <w:vMerge w:val="continue"/>
            <w:tcBorders>
              <w:top w:val="nil"/>
              <w:left w:val="single" w:color="auto" w:sz="4" w:space="0"/>
              <w:bottom w:val="single" w:color="auto" w:sz="4" w:space="0"/>
              <w:right w:val="single" w:color="auto" w:sz="4" w:space="0"/>
            </w:tcBorders>
            <w:noWrap w:val="0"/>
            <w:vAlign w:val="center"/>
          </w:tcPr>
          <w:p w14:paraId="076DAEE1">
            <w:pPr>
              <w:widowControl/>
              <w:jc w:val="center"/>
              <w:rPr>
                <w:rFonts w:hint="eastAsia" w:ascii="仿宋" w:hAnsi="仿宋" w:eastAsia="仿宋" w:cs="仿宋"/>
                <w:b/>
                <w:bCs/>
                <w:color w:val="auto"/>
                <w:kern w:val="0"/>
                <w:sz w:val="18"/>
                <w:szCs w:val="18"/>
                <w:highlight w:val="none"/>
              </w:rPr>
            </w:pPr>
          </w:p>
        </w:tc>
        <w:tc>
          <w:tcPr>
            <w:tcW w:w="1806" w:type="dxa"/>
            <w:tcBorders>
              <w:top w:val="nil"/>
              <w:left w:val="nil"/>
              <w:bottom w:val="single" w:color="auto" w:sz="4" w:space="0"/>
              <w:right w:val="single" w:color="auto" w:sz="4" w:space="0"/>
            </w:tcBorders>
            <w:noWrap w:val="0"/>
            <w:vAlign w:val="center"/>
          </w:tcPr>
          <w:p w14:paraId="3D82933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95" w:type="dxa"/>
            <w:tcBorders>
              <w:top w:val="nil"/>
              <w:left w:val="nil"/>
              <w:bottom w:val="single" w:color="auto" w:sz="4" w:space="0"/>
              <w:right w:val="single" w:color="auto" w:sz="4" w:space="0"/>
            </w:tcBorders>
            <w:noWrap w:val="0"/>
            <w:vAlign w:val="center"/>
          </w:tcPr>
          <w:p w14:paraId="4BB8D65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F181AB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0F0AFC3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0C7F1C6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5EB0672F">
        <w:tblPrEx>
          <w:tblCellMar>
            <w:top w:w="0" w:type="dxa"/>
            <w:left w:w="108" w:type="dxa"/>
            <w:bottom w:w="0" w:type="dxa"/>
            <w:right w:w="108" w:type="dxa"/>
          </w:tblCellMar>
        </w:tblPrEx>
        <w:trPr>
          <w:trHeight w:val="225" w:hRule="atLeast"/>
        </w:trPr>
        <w:tc>
          <w:tcPr>
            <w:tcW w:w="1819" w:type="dxa"/>
            <w:vMerge w:val="restart"/>
            <w:tcBorders>
              <w:top w:val="nil"/>
              <w:left w:val="single" w:color="auto" w:sz="4" w:space="0"/>
              <w:bottom w:val="single" w:color="auto" w:sz="4" w:space="0"/>
              <w:right w:val="single" w:color="auto" w:sz="4" w:space="0"/>
            </w:tcBorders>
            <w:noWrap w:val="0"/>
            <w:vAlign w:val="center"/>
          </w:tcPr>
          <w:p w14:paraId="78D68073">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1806" w:type="dxa"/>
            <w:tcBorders>
              <w:top w:val="nil"/>
              <w:left w:val="nil"/>
              <w:bottom w:val="single" w:color="auto" w:sz="4" w:space="0"/>
              <w:right w:val="single" w:color="auto" w:sz="4" w:space="0"/>
            </w:tcBorders>
            <w:noWrap w:val="0"/>
            <w:vAlign w:val="center"/>
          </w:tcPr>
          <w:p w14:paraId="4E955A7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95" w:type="dxa"/>
            <w:tcBorders>
              <w:top w:val="nil"/>
              <w:left w:val="nil"/>
              <w:bottom w:val="single" w:color="auto" w:sz="4" w:space="0"/>
              <w:right w:val="single" w:color="auto" w:sz="4" w:space="0"/>
            </w:tcBorders>
            <w:noWrap w:val="0"/>
            <w:vAlign w:val="center"/>
          </w:tcPr>
          <w:p w14:paraId="19759B6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428C82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16AA1B7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4170670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62FAD9E1">
        <w:tblPrEx>
          <w:tblCellMar>
            <w:top w:w="0" w:type="dxa"/>
            <w:left w:w="108" w:type="dxa"/>
            <w:bottom w:w="0" w:type="dxa"/>
            <w:right w:w="108" w:type="dxa"/>
          </w:tblCellMar>
        </w:tblPrEx>
        <w:trPr>
          <w:trHeight w:val="225" w:hRule="atLeast"/>
        </w:trPr>
        <w:tc>
          <w:tcPr>
            <w:tcW w:w="1819" w:type="dxa"/>
            <w:vMerge w:val="continue"/>
            <w:tcBorders>
              <w:top w:val="nil"/>
              <w:left w:val="single" w:color="auto" w:sz="4" w:space="0"/>
              <w:bottom w:val="single" w:color="auto" w:sz="4" w:space="0"/>
              <w:right w:val="single" w:color="auto" w:sz="4" w:space="0"/>
            </w:tcBorders>
            <w:noWrap w:val="0"/>
            <w:vAlign w:val="center"/>
          </w:tcPr>
          <w:p w14:paraId="5BC5C738">
            <w:pPr>
              <w:widowControl/>
              <w:jc w:val="center"/>
              <w:rPr>
                <w:rFonts w:hint="eastAsia" w:ascii="仿宋" w:hAnsi="仿宋" w:eastAsia="仿宋" w:cs="仿宋"/>
                <w:b/>
                <w:bCs/>
                <w:color w:val="auto"/>
                <w:kern w:val="0"/>
                <w:sz w:val="18"/>
                <w:szCs w:val="18"/>
                <w:highlight w:val="none"/>
              </w:rPr>
            </w:pPr>
          </w:p>
        </w:tc>
        <w:tc>
          <w:tcPr>
            <w:tcW w:w="1806" w:type="dxa"/>
            <w:tcBorders>
              <w:top w:val="nil"/>
              <w:left w:val="nil"/>
              <w:bottom w:val="single" w:color="auto" w:sz="4" w:space="0"/>
              <w:right w:val="single" w:color="auto" w:sz="4" w:space="0"/>
            </w:tcBorders>
            <w:noWrap w:val="0"/>
            <w:vAlign w:val="center"/>
          </w:tcPr>
          <w:p w14:paraId="0742BED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195" w:type="dxa"/>
            <w:tcBorders>
              <w:top w:val="nil"/>
              <w:left w:val="nil"/>
              <w:bottom w:val="single" w:color="auto" w:sz="4" w:space="0"/>
              <w:right w:val="single" w:color="auto" w:sz="4" w:space="0"/>
            </w:tcBorders>
            <w:noWrap w:val="0"/>
            <w:vAlign w:val="center"/>
          </w:tcPr>
          <w:p w14:paraId="59A4B2C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BA0C3D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5A7AA21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79DC42E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00C470EA">
        <w:tblPrEx>
          <w:tblCellMar>
            <w:top w:w="0" w:type="dxa"/>
            <w:left w:w="108" w:type="dxa"/>
            <w:bottom w:w="0" w:type="dxa"/>
            <w:right w:w="108" w:type="dxa"/>
          </w:tblCellMar>
        </w:tblPrEx>
        <w:trPr>
          <w:trHeight w:val="225" w:hRule="atLeast"/>
        </w:trPr>
        <w:tc>
          <w:tcPr>
            <w:tcW w:w="1819" w:type="dxa"/>
            <w:vMerge w:val="restart"/>
            <w:tcBorders>
              <w:top w:val="nil"/>
              <w:left w:val="single" w:color="auto" w:sz="4" w:space="0"/>
              <w:bottom w:val="single" w:color="auto" w:sz="4" w:space="0"/>
              <w:right w:val="single" w:color="auto" w:sz="4" w:space="0"/>
            </w:tcBorders>
            <w:noWrap w:val="0"/>
            <w:vAlign w:val="center"/>
          </w:tcPr>
          <w:p w14:paraId="2E59F256">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1806" w:type="dxa"/>
            <w:tcBorders>
              <w:top w:val="nil"/>
              <w:left w:val="nil"/>
              <w:bottom w:val="single" w:color="auto" w:sz="4" w:space="0"/>
              <w:right w:val="single" w:color="auto" w:sz="4" w:space="0"/>
            </w:tcBorders>
            <w:noWrap w:val="0"/>
            <w:vAlign w:val="center"/>
          </w:tcPr>
          <w:p w14:paraId="7F40944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95" w:type="dxa"/>
            <w:tcBorders>
              <w:top w:val="nil"/>
              <w:left w:val="nil"/>
              <w:bottom w:val="single" w:color="auto" w:sz="4" w:space="0"/>
              <w:right w:val="single" w:color="auto" w:sz="4" w:space="0"/>
            </w:tcBorders>
            <w:noWrap w:val="0"/>
            <w:vAlign w:val="center"/>
          </w:tcPr>
          <w:p w14:paraId="6B23A7C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320E1B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48B5CA0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08FAC03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746F173A">
        <w:tblPrEx>
          <w:tblCellMar>
            <w:top w:w="0" w:type="dxa"/>
            <w:left w:w="108" w:type="dxa"/>
            <w:bottom w:w="0" w:type="dxa"/>
            <w:right w:w="108" w:type="dxa"/>
          </w:tblCellMar>
        </w:tblPrEx>
        <w:trPr>
          <w:trHeight w:val="225" w:hRule="atLeast"/>
        </w:trPr>
        <w:tc>
          <w:tcPr>
            <w:tcW w:w="1819" w:type="dxa"/>
            <w:vMerge w:val="continue"/>
            <w:tcBorders>
              <w:top w:val="nil"/>
              <w:left w:val="single" w:color="auto" w:sz="4" w:space="0"/>
              <w:bottom w:val="single" w:color="auto" w:sz="4" w:space="0"/>
              <w:right w:val="single" w:color="auto" w:sz="4" w:space="0"/>
            </w:tcBorders>
            <w:noWrap w:val="0"/>
            <w:vAlign w:val="center"/>
          </w:tcPr>
          <w:p w14:paraId="26E98C05">
            <w:pPr>
              <w:widowControl/>
              <w:jc w:val="center"/>
              <w:rPr>
                <w:rFonts w:hint="eastAsia" w:ascii="仿宋" w:hAnsi="仿宋" w:eastAsia="仿宋" w:cs="仿宋"/>
                <w:b/>
                <w:bCs/>
                <w:color w:val="auto"/>
                <w:kern w:val="0"/>
                <w:sz w:val="18"/>
                <w:szCs w:val="18"/>
                <w:highlight w:val="none"/>
              </w:rPr>
            </w:pPr>
          </w:p>
        </w:tc>
        <w:tc>
          <w:tcPr>
            <w:tcW w:w="1806" w:type="dxa"/>
            <w:tcBorders>
              <w:top w:val="nil"/>
              <w:left w:val="nil"/>
              <w:bottom w:val="single" w:color="auto" w:sz="4" w:space="0"/>
              <w:right w:val="single" w:color="auto" w:sz="4" w:space="0"/>
            </w:tcBorders>
            <w:noWrap w:val="0"/>
            <w:vAlign w:val="center"/>
          </w:tcPr>
          <w:p w14:paraId="2EA4FEC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95" w:type="dxa"/>
            <w:tcBorders>
              <w:top w:val="nil"/>
              <w:left w:val="nil"/>
              <w:bottom w:val="single" w:color="auto" w:sz="4" w:space="0"/>
              <w:right w:val="single" w:color="auto" w:sz="4" w:space="0"/>
            </w:tcBorders>
            <w:noWrap w:val="0"/>
            <w:vAlign w:val="center"/>
          </w:tcPr>
          <w:p w14:paraId="1EF1D28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20239B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22C1CE8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6616F2E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2F8195E7">
        <w:tblPrEx>
          <w:tblCellMar>
            <w:top w:w="0" w:type="dxa"/>
            <w:left w:w="108" w:type="dxa"/>
            <w:bottom w:w="0" w:type="dxa"/>
            <w:right w:w="108" w:type="dxa"/>
          </w:tblCellMar>
        </w:tblPrEx>
        <w:trPr>
          <w:trHeight w:val="225" w:hRule="atLeast"/>
        </w:trPr>
        <w:tc>
          <w:tcPr>
            <w:tcW w:w="1819" w:type="dxa"/>
            <w:vMerge w:val="restart"/>
            <w:tcBorders>
              <w:top w:val="nil"/>
              <w:left w:val="single" w:color="auto" w:sz="4" w:space="0"/>
              <w:bottom w:val="single" w:color="auto" w:sz="4" w:space="0"/>
              <w:right w:val="single" w:color="auto" w:sz="4" w:space="0"/>
            </w:tcBorders>
            <w:noWrap w:val="0"/>
            <w:vAlign w:val="center"/>
          </w:tcPr>
          <w:p w14:paraId="13695BD3">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1806" w:type="dxa"/>
            <w:tcBorders>
              <w:top w:val="nil"/>
              <w:left w:val="nil"/>
              <w:bottom w:val="single" w:color="auto" w:sz="4" w:space="0"/>
              <w:right w:val="single" w:color="auto" w:sz="4" w:space="0"/>
            </w:tcBorders>
            <w:noWrap w:val="0"/>
            <w:vAlign w:val="center"/>
          </w:tcPr>
          <w:p w14:paraId="3513950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95" w:type="dxa"/>
            <w:tcBorders>
              <w:top w:val="nil"/>
              <w:left w:val="nil"/>
              <w:bottom w:val="single" w:color="auto" w:sz="4" w:space="0"/>
              <w:right w:val="single" w:color="auto" w:sz="4" w:space="0"/>
            </w:tcBorders>
            <w:noWrap w:val="0"/>
            <w:vAlign w:val="center"/>
          </w:tcPr>
          <w:p w14:paraId="7F0924D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F43265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3F55F85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40084F3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9F7BD55">
        <w:tblPrEx>
          <w:tblCellMar>
            <w:top w:w="0" w:type="dxa"/>
            <w:left w:w="108" w:type="dxa"/>
            <w:bottom w:w="0" w:type="dxa"/>
            <w:right w:w="108" w:type="dxa"/>
          </w:tblCellMar>
        </w:tblPrEx>
        <w:trPr>
          <w:trHeight w:val="225" w:hRule="atLeast"/>
        </w:trPr>
        <w:tc>
          <w:tcPr>
            <w:tcW w:w="1819" w:type="dxa"/>
            <w:vMerge w:val="continue"/>
            <w:tcBorders>
              <w:top w:val="nil"/>
              <w:left w:val="single" w:color="auto" w:sz="4" w:space="0"/>
              <w:bottom w:val="single" w:color="auto" w:sz="4" w:space="0"/>
              <w:right w:val="single" w:color="auto" w:sz="4" w:space="0"/>
            </w:tcBorders>
            <w:noWrap w:val="0"/>
            <w:vAlign w:val="center"/>
          </w:tcPr>
          <w:p w14:paraId="719C75F2">
            <w:pPr>
              <w:widowControl/>
              <w:jc w:val="center"/>
              <w:rPr>
                <w:rFonts w:hint="eastAsia" w:ascii="仿宋" w:hAnsi="仿宋" w:eastAsia="仿宋" w:cs="仿宋"/>
                <w:b/>
                <w:bCs/>
                <w:color w:val="auto"/>
                <w:kern w:val="0"/>
                <w:sz w:val="18"/>
                <w:szCs w:val="18"/>
                <w:highlight w:val="none"/>
              </w:rPr>
            </w:pPr>
          </w:p>
        </w:tc>
        <w:tc>
          <w:tcPr>
            <w:tcW w:w="1806" w:type="dxa"/>
            <w:tcBorders>
              <w:top w:val="nil"/>
              <w:left w:val="nil"/>
              <w:bottom w:val="single" w:color="auto" w:sz="4" w:space="0"/>
              <w:right w:val="single" w:color="auto" w:sz="4" w:space="0"/>
            </w:tcBorders>
            <w:noWrap w:val="0"/>
            <w:vAlign w:val="center"/>
          </w:tcPr>
          <w:p w14:paraId="1B96D49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95" w:type="dxa"/>
            <w:tcBorders>
              <w:top w:val="nil"/>
              <w:left w:val="nil"/>
              <w:bottom w:val="single" w:color="auto" w:sz="4" w:space="0"/>
              <w:right w:val="single" w:color="auto" w:sz="4" w:space="0"/>
            </w:tcBorders>
            <w:noWrap w:val="0"/>
            <w:vAlign w:val="center"/>
          </w:tcPr>
          <w:p w14:paraId="4FC36A0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161C63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3612FAE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04217A8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DD0F147">
        <w:tblPrEx>
          <w:tblCellMar>
            <w:top w:w="0" w:type="dxa"/>
            <w:left w:w="108" w:type="dxa"/>
            <w:bottom w:w="0" w:type="dxa"/>
            <w:right w:w="108" w:type="dxa"/>
          </w:tblCellMar>
        </w:tblPrEx>
        <w:trPr>
          <w:trHeight w:val="225" w:hRule="atLeast"/>
        </w:trPr>
        <w:tc>
          <w:tcPr>
            <w:tcW w:w="1819" w:type="dxa"/>
            <w:vMerge w:val="restart"/>
            <w:tcBorders>
              <w:top w:val="nil"/>
              <w:left w:val="single" w:color="auto" w:sz="4" w:space="0"/>
              <w:bottom w:val="single" w:color="auto" w:sz="4" w:space="0"/>
              <w:right w:val="single" w:color="auto" w:sz="4" w:space="0"/>
            </w:tcBorders>
            <w:noWrap w:val="0"/>
            <w:vAlign w:val="center"/>
          </w:tcPr>
          <w:p w14:paraId="5F130195">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1806" w:type="dxa"/>
            <w:tcBorders>
              <w:top w:val="nil"/>
              <w:left w:val="nil"/>
              <w:bottom w:val="single" w:color="auto" w:sz="4" w:space="0"/>
              <w:right w:val="single" w:color="auto" w:sz="4" w:space="0"/>
            </w:tcBorders>
            <w:noWrap w:val="0"/>
            <w:vAlign w:val="center"/>
          </w:tcPr>
          <w:p w14:paraId="470BBF4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95" w:type="dxa"/>
            <w:tcBorders>
              <w:top w:val="nil"/>
              <w:left w:val="nil"/>
              <w:bottom w:val="single" w:color="auto" w:sz="4" w:space="0"/>
              <w:right w:val="single" w:color="auto" w:sz="4" w:space="0"/>
            </w:tcBorders>
            <w:noWrap w:val="0"/>
            <w:vAlign w:val="center"/>
          </w:tcPr>
          <w:p w14:paraId="013D9A6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7E2CDE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5BE851C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1ABDACE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6D10D7D7">
        <w:tblPrEx>
          <w:tblCellMar>
            <w:top w:w="0" w:type="dxa"/>
            <w:left w:w="108" w:type="dxa"/>
            <w:bottom w:w="0" w:type="dxa"/>
            <w:right w:w="108" w:type="dxa"/>
          </w:tblCellMar>
        </w:tblPrEx>
        <w:trPr>
          <w:trHeight w:val="225" w:hRule="atLeast"/>
        </w:trPr>
        <w:tc>
          <w:tcPr>
            <w:tcW w:w="1819" w:type="dxa"/>
            <w:vMerge w:val="continue"/>
            <w:tcBorders>
              <w:top w:val="nil"/>
              <w:left w:val="single" w:color="auto" w:sz="4" w:space="0"/>
              <w:bottom w:val="single" w:color="auto" w:sz="4" w:space="0"/>
              <w:right w:val="single" w:color="auto" w:sz="4" w:space="0"/>
            </w:tcBorders>
            <w:noWrap w:val="0"/>
            <w:vAlign w:val="center"/>
          </w:tcPr>
          <w:p w14:paraId="1C1A9AAB">
            <w:pPr>
              <w:widowControl/>
              <w:jc w:val="center"/>
              <w:rPr>
                <w:rFonts w:hint="eastAsia" w:ascii="仿宋" w:hAnsi="仿宋" w:eastAsia="仿宋" w:cs="仿宋"/>
                <w:b/>
                <w:bCs/>
                <w:color w:val="auto"/>
                <w:kern w:val="0"/>
                <w:sz w:val="18"/>
                <w:szCs w:val="18"/>
                <w:highlight w:val="none"/>
              </w:rPr>
            </w:pPr>
          </w:p>
        </w:tc>
        <w:tc>
          <w:tcPr>
            <w:tcW w:w="1806" w:type="dxa"/>
            <w:tcBorders>
              <w:top w:val="nil"/>
              <w:left w:val="nil"/>
              <w:bottom w:val="single" w:color="auto" w:sz="4" w:space="0"/>
              <w:right w:val="single" w:color="auto" w:sz="4" w:space="0"/>
            </w:tcBorders>
            <w:noWrap w:val="0"/>
            <w:vAlign w:val="center"/>
          </w:tcPr>
          <w:p w14:paraId="785C6AC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95" w:type="dxa"/>
            <w:tcBorders>
              <w:top w:val="nil"/>
              <w:left w:val="nil"/>
              <w:bottom w:val="single" w:color="auto" w:sz="4" w:space="0"/>
              <w:right w:val="single" w:color="auto" w:sz="4" w:space="0"/>
            </w:tcBorders>
            <w:noWrap w:val="0"/>
            <w:vAlign w:val="center"/>
          </w:tcPr>
          <w:p w14:paraId="4E315ED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6E586C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52404FB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749FC72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0334DECC">
        <w:tblPrEx>
          <w:tblCellMar>
            <w:top w:w="0" w:type="dxa"/>
            <w:left w:w="108" w:type="dxa"/>
            <w:bottom w:w="0" w:type="dxa"/>
            <w:right w:w="108" w:type="dxa"/>
          </w:tblCellMar>
        </w:tblPrEx>
        <w:trPr>
          <w:trHeight w:val="225" w:hRule="atLeast"/>
        </w:trPr>
        <w:tc>
          <w:tcPr>
            <w:tcW w:w="1819" w:type="dxa"/>
            <w:vMerge w:val="restart"/>
            <w:tcBorders>
              <w:top w:val="nil"/>
              <w:left w:val="single" w:color="auto" w:sz="4" w:space="0"/>
              <w:bottom w:val="single" w:color="auto" w:sz="4" w:space="0"/>
              <w:right w:val="single" w:color="auto" w:sz="4" w:space="0"/>
            </w:tcBorders>
            <w:noWrap w:val="0"/>
            <w:vAlign w:val="center"/>
          </w:tcPr>
          <w:p w14:paraId="368B5C64">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1806" w:type="dxa"/>
            <w:tcBorders>
              <w:top w:val="nil"/>
              <w:left w:val="nil"/>
              <w:bottom w:val="single" w:color="auto" w:sz="4" w:space="0"/>
              <w:right w:val="single" w:color="auto" w:sz="4" w:space="0"/>
            </w:tcBorders>
            <w:noWrap w:val="0"/>
            <w:vAlign w:val="center"/>
          </w:tcPr>
          <w:p w14:paraId="73110DE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95" w:type="dxa"/>
            <w:tcBorders>
              <w:top w:val="nil"/>
              <w:left w:val="nil"/>
              <w:bottom w:val="single" w:color="auto" w:sz="4" w:space="0"/>
              <w:right w:val="single" w:color="auto" w:sz="4" w:space="0"/>
            </w:tcBorders>
            <w:noWrap w:val="0"/>
            <w:vAlign w:val="center"/>
          </w:tcPr>
          <w:p w14:paraId="142062F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BC48C8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6992EB6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54ADF3C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68E83C9B">
        <w:tblPrEx>
          <w:tblCellMar>
            <w:top w:w="0" w:type="dxa"/>
            <w:left w:w="108" w:type="dxa"/>
            <w:bottom w:w="0" w:type="dxa"/>
            <w:right w:w="108" w:type="dxa"/>
          </w:tblCellMar>
        </w:tblPrEx>
        <w:trPr>
          <w:trHeight w:val="225" w:hRule="atLeast"/>
        </w:trPr>
        <w:tc>
          <w:tcPr>
            <w:tcW w:w="1819" w:type="dxa"/>
            <w:vMerge w:val="continue"/>
            <w:tcBorders>
              <w:top w:val="nil"/>
              <w:left w:val="single" w:color="auto" w:sz="4" w:space="0"/>
              <w:bottom w:val="single" w:color="auto" w:sz="4" w:space="0"/>
              <w:right w:val="single" w:color="auto" w:sz="4" w:space="0"/>
            </w:tcBorders>
            <w:noWrap w:val="0"/>
            <w:vAlign w:val="center"/>
          </w:tcPr>
          <w:p w14:paraId="1F1A36B1">
            <w:pPr>
              <w:widowControl/>
              <w:jc w:val="center"/>
              <w:rPr>
                <w:rFonts w:hint="eastAsia" w:ascii="仿宋" w:hAnsi="仿宋" w:eastAsia="仿宋" w:cs="仿宋"/>
                <w:b/>
                <w:bCs/>
                <w:color w:val="auto"/>
                <w:kern w:val="0"/>
                <w:sz w:val="18"/>
                <w:szCs w:val="18"/>
                <w:highlight w:val="none"/>
              </w:rPr>
            </w:pPr>
          </w:p>
        </w:tc>
        <w:tc>
          <w:tcPr>
            <w:tcW w:w="1806" w:type="dxa"/>
            <w:tcBorders>
              <w:top w:val="nil"/>
              <w:left w:val="nil"/>
              <w:bottom w:val="single" w:color="auto" w:sz="4" w:space="0"/>
              <w:right w:val="single" w:color="auto" w:sz="4" w:space="0"/>
            </w:tcBorders>
            <w:noWrap w:val="0"/>
            <w:vAlign w:val="center"/>
          </w:tcPr>
          <w:p w14:paraId="3E816D1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95" w:type="dxa"/>
            <w:tcBorders>
              <w:top w:val="nil"/>
              <w:left w:val="nil"/>
              <w:bottom w:val="single" w:color="auto" w:sz="4" w:space="0"/>
              <w:right w:val="single" w:color="auto" w:sz="4" w:space="0"/>
            </w:tcBorders>
            <w:noWrap w:val="0"/>
            <w:vAlign w:val="center"/>
          </w:tcPr>
          <w:p w14:paraId="2DC81F3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161A40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670CF5A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3E0173A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BCA0494">
        <w:tblPrEx>
          <w:tblCellMar>
            <w:top w:w="0" w:type="dxa"/>
            <w:left w:w="108" w:type="dxa"/>
            <w:bottom w:w="0" w:type="dxa"/>
            <w:right w:w="108" w:type="dxa"/>
          </w:tblCellMar>
        </w:tblPrEx>
        <w:trPr>
          <w:trHeight w:val="225" w:hRule="atLeast"/>
        </w:trPr>
        <w:tc>
          <w:tcPr>
            <w:tcW w:w="1819" w:type="dxa"/>
            <w:vMerge w:val="restart"/>
            <w:tcBorders>
              <w:top w:val="nil"/>
              <w:left w:val="single" w:color="auto" w:sz="4" w:space="0"/>
              <w:bottom w:val="single" w:color="auto" w:sz="4" w:space="0"/>
              <w:right w:val="single" w:color="auto" w:sz="4" w:space="0"/>
            </w:tcBorders>
            <w:noWrap w:val="0"/>
            <w:vAlign w:val="center"/>
          </w:tcPr>
          <w:p w14:paraId="0342BDE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1806" w:type="dxa"/>
            <w:tcBorders>
              <w:top w:val="nil"/>
              <w:left w:val="nil"/>
              <w:bottom w:val="single" w:color="auto" w:sz="4" w:space="0"/>
              <w:right w:val="single" w:color="auto" w:sz="4" w:space="0"/>
            </w:tcBorders>
            <w:noWrap w:val="0"/>
            <w:vAlign w:val="center"/>
          </w:tcPr>
          <w:p w14:paraId="0D816EE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95" w:type="dxa"/>
            <w:tcBorders>
              <w:top w:val="nil"/>
              <w:left w:val="nil"/>
              <w:bottom w:val="single" w:color="auto" w:sz="4" w:space="0"/>
              <w:right w:val="single" w:color="auto" w:sz="4" w:space="0"/>
            </w:tcBorders>
            <w:noWrap w:val="0"/>
            <w:vAlign w:val="center"/>
          </w:tcPr>
          <w:p w14:paraId="3452B31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4C9662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495E45A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0FF51A4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432EC4E5">
        <w:tblPrEx>
          <w:tblCellMar>
            <w:top w:w="0" w:type="dxa"/>
            <w:left w:w="108" w:type="dxa"/>
            <w:bottom w:w="0" w:type="dxa"/>
            <w:right w:w="108" w:type="dxa"/>
          </w:tblCellMar>
        </w:tblPrEx>
        <w:trPr>
          <w:trHeight w:val="225" w:hRule="atLeast"/>
        </w:trPr>
        <w:tc>
          <w:tcPr>
            <w:tcW w:w="1819" w:type="dxa"/>
            <w:vMerge w:val="continue"/>
            <w:tcBorders>
              <w:top w:val="nil"/>
              <w:left w:val="single" w:color="auto" w:sz="4" w:space="0"/>
              <w:bottom w:val="single" w:color="auto" w:sz="4" w:space="0"/>
              <w:right w:val="single" w:color="auto" w:sz="4" w:space="0"/>
            </w:tcBorders>
            <w:noWrap w:val="0"/>
            <w:vAlign w:val="center"/>
          </w:tcPr>
          <w:p w14:paraId="2C6DC46E">
            <w:pPr>
              <w:widowControl/>
              <w:jc w:val="center"/>
              <w:rPr>
                <w:rFonts w:hint="eastAsia" w:ascii="仿宋" w:hAnsi="仿宋" w:eastAsia="仿宋" w:cs="仿宋"/>
                <w:b/>
                <w:bCs/>
                <w:color w:val="auto"/>
                <w:kern w:val="0"/>
                <w:sz w:val="18"/>
                <w:szCs w:val="18"/>
                <w:highlight w:val="none"/>
              </w:rPr>
            </w:pPr>
          </w:p>
        </w:tc>
        <w:tc>
          <w:tcPr>
            <w:tcW w:w="1806" w:type="dxa"/>
            <w:tcBorders>
              <w:top w:val="nil"/>
              <w:left w:val="nil"/>
              <w:bottom w:val="single" w:color="auto" w:sz="4" w:space="0"/>
              <w:right w:val="single" w:color="auto" w:sz="4" w:space="0"/>
            </w:tcBorders>
            <w:noWrap w:val="0"/>
            <w:vAlign w:val="center"/>
          </w:tcPr>
          <w:p w14:paraId="3CF295B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95" w:type="dxa"/>
            <w:tcBorders>
              <w:top w:val="nil"/>
              <w:left w:val="nil"/>
              <w:bottom w:val="single" w:color="auto" w:sz="4" w:space="0"/>
              <w:right w:val="single" w:color="auto" w:sz="4" w:space="0"/>
            </w:tcBorders>
            <w:noWrap w:val="0"/>
            <w:vAlign w:val="center"/>
          </w:tcPr>
          <w:p w14:paraId="0267EAD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E9EC8D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70BF0CB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30D093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4B6B1686">
        <w:tblPrEx>
          <w:tblCellMar>
            <w:top w:w="0" w:type="dxa"/>
            <w:left w:w="108" w:type="dxa"/>
            <w:bottom w:w="0" w:type="dxa"/>
            <w:right w:w="108" w:type="dxa"/>
          </w:tblCellMar>
        </w:tblPrEx>
        <w:trPr>
          <w:trHeight w:val="225" w:hRule="atLeast"/>
        </w:trPr>
        <w:tc>
          <w:tcPr>
            <w:tcW w:w="1819" w:type="dxa"/>
            <w:vMerge w:val="restart"/>
            <w:tcBorders>
              <w:top w:val="nil"/>
              <w:left w:val="single" w:color="auto" w:sz="4" w:space="0"/>
              <w:bottom w:val="single" w:color="auto" w:sz="4" w:space="0"/>
              <w:right w:val="single" w:color="auto" w:sz="4" w:space="0"/>
            </w:tcBorders>
            <w:noWrap w:val="0"/>
            <w:vAlign w:val="center"/>
          </w:tcPr>
          <w:p w14:paraId="0AB26C90">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1806" w:type="dxa"/>
            <w:tcBorders>
              <w:top w:val="nil"/>
              <w:left w:val="nil"/>
              <w:bottom w:val="single" w:color="auto" w:sz="4" w:space="0"/>
              <w:right w:val="single" w:color="auto" w:sz="4" w:space="0"/>
            </w:tcBorders>
            <w:noWrap w:val="0"/>
            <w:vAlign w:val="center"/>
          </w:tcPr>
          <w:p w14:paraId="148C782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95" w:type="dxa"/>
            <w:tcBorders>
              <w:top w:val="nil"/>
              <w:left w:val="nil"/>
              <w:bottom w:val="single" w:color="auto" w:sz="4" w:space="0"/>
              <w:right w:val="single" w:color="auto" w:sz="4" w:space="0"/>
            </w:tcBorders>
            <w:noWrap w:val="0"/>
            <w:vAlign w:val="center"/>
          </w:tcPr>
          <w:p w14:paraId="4A8A67D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056F4F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55706D6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94C358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DF6303D">
        <w:tblPrEx>
          <w:tblCellMar>
            <w:top w:w="0" w:type="dxa"/>
            <w:left w:w="108" w:type="dxa"/>
            <w:bottom w:w="0" w:type="dxa"/>
            <w:right w:w="108" w:type="dxa"/>
          </w:tblCellMar>
        </w:tblPrEx>
        <w:trPr>
          <w:trHeight w:val="225" w:hRule="atLeast"/>
        </w:trPr>
        <w:tc>
          <w:tcPr>
            <w:tcW w:w="1819" w:type="dxa"/>
            <w:vMerge w:val="continue"/>
            <w:tcBorders>
              <w:top w:val="nil"/>
              <w:left w:val="single" w:color="auto" w:sz="4" w:space="0"/>
              <w:bottom w:val="single" w:color="auto" w:sz="4" w:space="0"/>
              <w:right w:val="single" w:color="auto" w:sz="4" w:space="0"/>
            </w:tcBorders>
            <w:noWrap w:val="0"/>
            <w:vAlign w:val="center"/>
          </w:tcPr>
          <w:p w14:paraId="0A38560A">
            <w:pPr>
              <w:widowControl/>
              <w:jc w:val="center"/>
              <w:rPr>
                <w:rFonts w:hint="eastAsia" w:ascii="仿宋" w:hAnsi="仿宋" w:eastAsia="仿宋" w:cs="仿宋"/>
                <w:b/>
                <w:bCs/>
                <w:color w:val="auto"/>
                <w:kern w:val="0"/>
                <w:sz w:val="18"/>
                <w:szCs w:val="18"/>
                <w:highlight w:val="none"/>
              </w:rPr>
            </w:pPr>
          </w:p>
        </w:tc>
        <w:tc>
          <w:tcPr>
            <w:tcW w:w="1806" w:type="dxa"/>
            <w:tcBorders>
              <w:top w:val="nil"/>
              <w:left w:val="nil"/>
              <w:bottom w:val="single" w:color="auto" w:sz="4" w:space="0"/>
              <w:right w:val="single" w:color="auto" w:sz="4" w:space="0"/>
            </w:tcBorders>
            <w:noWrap w:val="0"/>
            <w:vAlign w:val="center"/>
          </w:tcPr>
          <w:p w14:paraId="41392EC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95" w:type="dxa"/>
            <w:tcBorders>
              <w:top w:val="nil"/>
              <w:left w:val="nil"/>
              <w:bottom w:val="single" w:color="auto" w:sz="4" w:space="0"/>
              <w:right w:val="single" w:color="auto" w:sz="4" w:space="0"/>
            </w:tcBorders>
            <w:noWrap w:val="0"/>
            <w:vAlign w:val="center"/>
          </w:tcPr>
          <w:p w14:paraId="6239612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4999CF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1272825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139BB3E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11894C8">
        <w:tblPrEx>
          <w:tblCellMar>
            <w:top w:w="0" w:type="dxa"/>
            <w:left w:w="108" w:type="dxa"/>
            <w:bottom w:w="0" w:type="dxa"/>
            <w:right w:w="108" w:type="dxa"/>
          </w:tblCellMar>
        </w:tblPrEx>
        <w:trPr>
          <w:trHeight w:val="225" w:hRule="atLeast"/>
        </w:trPr>
        <w:tc>
          <w:tcPr>
            <w:tcW w:w="1819" w:type="dxa"/>
            <w:vMerge w:val="restart"/>
            <w:tcBorders>
              <w:top w:val="nil"/>
              <w:left w:val="single" w:color="auto" w:sz="4" w:space="0"/>
              <w:bottom w:val="single" w:color="auto" w:sz="4" w:space="0"/>
              <w:right w:val="single" w:color="auto" w:sz="4" w:space="0"/>
            </w:tcBorders>
            <w:noWrap w:val="0"/>
            <w:vAlign w:val="center"/>
          </w:tcPr>
          <w:p w14:paraId="064FD0E0">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1806" w:type="dxa"/>
            <w:tcBorders>
              <w:top w:val="nil"/>
              <w:left w:val="nil"/>
              <w:bottom w:val="single" w:color="auto" w:sz="4" w:space="0"/>
              <w:right w:val="single" w:color="auto" w:sz="4" w:space="0"/>
            </w:tcBorders>
            <w:noWrap w:val="0"/>
            <w:vAlign w:val="center"/>
          </w:tcPr>
          <w:p w14:paraId="093B55B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95" w:type="dxa"/>
            <w:tcBorders>
              <w:top w:val="nil"/>
              <w:left w:val="nil"/>
              <w:bottom w:val="single" w:color="auto" w:sz="4" w:space="0"/>
              <w:right w:val="single" w:color="auto" w:sz="4" w:space="0"/>
            </w:tcBorders>
            <w:noWrap w:val="0"/>
            <w:vAlign w:val="center"/>
          </w:tcPr>
          <w:p w14:paraId="5EA7C23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07C1DC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035527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48B20F7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B0BF27A">
        <w:tblPrEx>
          <w:tblCellMar>
            <w:top w:w="0" w:type="dxa"/>
            <w:left w:w="108" w:type="dxa"/>
            <w:bottom w:w="0" w:type="dxa"/>
            <w:right w:w="108" w:type="dxa"/>
          </w:tblCellMar>
        </w:tblPrEx>
        <w:trPr>
          <w:trHeight w:val="225" w:hRule="atLeast"/>
        </w:trPr>
        <w:tc>
          <w:tcPr>
            <w:tcW w:w="1819" w:type="dxa"/>
            <w:vMerge w:val="continue"/>
            <w:tcBorders>
              <w:top w:val="nil"/>
              <w:left w:val="single" w:color="auto" w:sz="4" w:space="0"/>
              <w:bottom w:val="single" w:color="auto" w:sz="4" w:space="0"/>
              <w:right w:val="single" w:color="auto" w:sz="4" w:space="0"/>
            </w:tcBorders>
            <w:noWrap w:val="0"/>
            <w:vAlign w:val="center"/>
          </w:tcPr>
          <w:p w14:paraId="21FB5736">
            <w:pPr>
              <w:widowControl/>
              <w:jc w:val="center"/>
              <w:rPr>
                <w:rFonts w:hint="eastAsia" w:ascii="仿宋" w:hAnsi="仿宋" w:eastAsia="仿宋" w:cs="仿宋"/>
                <w:b/>
                <w:bCs/>
                <w:color w:val="auto"/>
                <w:kern w:val="0"/>
                <w:sz w:val="18"/>
                <w:szCs w:val="18"/>
                <w:highlight w:val="none"/>
              </w:rPr>
            </w:pPr>
          </w:p>
        </w:tc>
        <w:tc>
          <w:tcPr>
            <w:tcW w:w="1806" w:type="dxa"/>
            <w:tcBorders>
              <w:top w:val="nil"/>
              <w:left w:val="nil"/>
              <w:bottom w:val="single" w:color="auto" w:sz="4" w:space="0"/>
              <w:right w:val="single" w:color="auto" w:sz="4" w:space="0"/>
            </w:tcBorders>
            <w:noWrap w:val="0"/>
            <w:vAlign w:val="center"/>
          </w:tcPr>
          <w:p w14:paraId="1AD50D0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95" w:type="dxa"/>
            <w:tcBorders>
              <w:top w:val="nil"/>
              <w:left w:val="nil"/>
              <w:bottom w:val="single" w:color="auto" w:sz="4" w:space="0"/>
              <w:right w:val="single" w:color="auto" w:sz="4" w:space="0"/>
            </w:tcBorders>
            <w:noWrap w:val="0"/>
            <w:vAlign w:val="center"/>
          </w:tcPr>
          <w:p w14:paraId="506D809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96915D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76DFAD1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3823C27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794ED78">
        <w:tblPrEx>
          <w:tblCellMar>
            <w:top w:w="0" w:type="dxa"/>
            <w:left w:w="108" w:type="dxa"/>
            <w:bottom w:w="0" w:type="dxa"/>
            <w:right w:w="108" w:type="dxa"/>
          </w:tblCellMar>
        </w:tblPrEx>
        <w:trPr>
          <w:trHeight w:val="225" w:hRule="atLeast"/>
        </w:trPr>
        <w:tc>
          <w:tcPr>
            <w:tcW w:w="1819" w:type="dxa"/>
            <w:vMerge w:val="restart"/>
            <w:tcBorders>
              <w:top w:val="nil"/>
              <w:left w:val="single" w:color="auto" w:sz="4" w:space="0"/>
              <w:bottom w:val="single" w:color="auto" w:sz="4" w:space="0"/>
              <w:right w:val="single" w:color="auto" w:sz="4" w:space="0"/>
            </w:tcBorders>
            <w:noWrap w:val="0"/>
            <w:vAlign w:val="center"/>
          </w:tcPr>
          <w:p w14:paraId="7EB8A3EA">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1806" w:type="dxa"/>
            <w:tcBorders>
              <w:top w:val="nil"/>
              <w:left w:val="nil"/>
              <w:bottom w:val="single" w:color="auto" w:sz="4" w:space="0"/>
              <w:right w:val="single" w:color="auto" w:sz="4" w:space="0"/>
            </w:tcBorders>
            <w:noWrap w:val="0"/>
            <w:vAlign w:val="center"/>
          </w:tcPr>
          <w:p w14:paraId="789D9AC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95" w:type="dxa"/>
            <w:tcBorders>
              <w:top w:val="nil"/>
              <w:left w:val="nil"/>
              <w:bottom w:val="single" w:color="auto" w:sz="4" w:space="0"/>
              <w:right w:val="single" w:color="auto" w:sz="4" w:space="0"/>
            </w:tcBorders>
            <w:noWrap w:val="0"/>
            <w:vAlign w:val="center"/>
          </w:tcPr>
          <w:p w14:paraId="7E05A11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450FEF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17DF10E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37CEDA0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57E45E36">
        <w:tblPrEx>
          <w:tblCellMar>
            <w:top w:w="0" w:type="dxa"/>
            <w:left w:w="108" w:type="dxa"/>
            <w:bottom w:w="0" w:type="dxa"/>
            <w:right w:w="108" w:type="dxa"/>
          </w:tblCellMar>
        </w:tblPrEx>
        <w:trPr>
          <w:trHeight w:val="225" w:hRule="atLeast"/>
        </w:trPr>
        <w:tc>
          <w:tcPr>
            <w:tcW w:w="1819" w:type="dxa"/>
            <w:vMerge w:val="continue"/>
            <w:tcBorders>
              <w:top w:val="nil"/>
              <w:left w:val="single" w:color="auto" w:sz="4" w:space="0"/>
              <w:bottom w:val="single" w:color="auto" w:sz="4" w:space="0"/>
              <w:right w:val="single" w:color="auto" w:sz="4" w:space="0"/>
            </w:tcBorders>
            <w:noWrap w:val="0"/>
            <w:vAlign w:val="center"/>
          </w:tcPr>
          <w:p w14:paraId="457E4A41">
            <w:pPr>
              <w:widowControl/>
              <w:jc w:val="center"/>
              <w:rPr>
                <w:rFonts w:hint="eastAsia" w:ascii="仿宋" w:hAnsi="仿宋" w:eastAsia="仿宋" w:cs="仿宋"/>
                <w:b/>
                <w:bCs/>
                <w:color w:val="auto"/>
                <w:kern w:val="0"/>
                <w:sz w:val="18"/>
                <w:szCs w:val="18"/>
                <w:highlight w:val="none"/>
              </w:rPr>
            </w:pPr>
          </w:p>
        </w:tc>
        <w:tc>
          <w:tcPr>
            <w:tcW w:w="1806" w:type="dxa"/>
            <w:tcBorders>
              <w:top w:val="nil"/>
              <w:left w:val="nil"/>
              <w:bottom w:val="single" w:color="auto" w:sz="4" w:space="0"/>
              <w:right w:val="single" w:color="auto" w:sz="4" w:space="0"/>
            </w:tcBorders>
            <w:noWrap w:val="0"/>
            <w:vAlign w:val="center"/>
          </w:tcPr>
          <w:p w14:paraId="203C32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95" w:type="dxa"/>
            <w:tcBorders>
              <w:top w:val="nil"/>
              <w:left w:val="nil"/>
              <w:bottom w:val="single" w:color="auto" w:sz="4" w:space="0"/>
              <w:right w:val="single" w:color="auto" w:sz="4" w:space="0"/>
            </w:tcBorders>
            <w:noWrap w:val="0"/>
            <w:vAlign w:val="center"/>
          </w:tcPr>
          <w:p w14:paraId="20DB03D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AEC70E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798FB9D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32D5194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4F8C02BA">
        <w:tblPrEx>
          <w:tblCellMar>
            <w:top w:w="0" w:type="dxa"/>
            <w:left w:w="108" w:type="dxa"/>
            <w:bottom w:w="0" w:type="dxa"/>
            <w:right w:w="108" w:type="dxa"/>
          </w:tblCellMar>
        </w:tblPrEx>
        <w:trPr>
          <w:trHeight w:val="225" w:hRule="atLeast"/>
        </w:trPr>
        <w:tc>
          <w:tcPr>
            <w:tcW w:w="1819" w:type="dxa"/>
            <w:vMerge w:val="restart"/>
            <w:tcBorders>
              <w:top w:val="nil"/>
              <w:left w:val="single" w:color="auto" w:sz="4" w:space="0"/>
              <w:bottom w:val="single" w:color="auto" w:sz="4" w:space="0"/>
              <w:right w:val="single" w:color="auto" w:sz="4" w:space="0"/>
            </w:tcBorders>
            <w:noWrap w:val="0"/>
            <w:vAlign w:val="center"/>
          </w:tcPr>
          <w:p w14:paraId="2D0FBE69">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1806" w:type="dxa"/>
            <w:tcBorders>
              <w:top w:val="nil"/>
              <w:left w:val="nil"/>
              <w:bottom w:val="single" w:color="auto" w:sz="4" w:space="0"/>
              <w:right w:val="single" w:color="auto" w:sz="4" w:space="0"/>
            </w:tcBorders>
            <w:noWrap w:val="0"/>
            <w:vAlign w:val="center"/>
          </w:tcPr>
          <w:p w14:paraId="5ED30FA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95" w:type="dxa"/>
            <w:tcBorders>
              <w:top w:val="nil"/>
              <w:left w:val="nil"/>
              <w:bottom w:val="single" w:color="auto" w:sz="4" w:space="0"/>
              <w:right w:val="single" w:color="auto" w:sz="4" w:space="0"/>
            </w:tcBorders>
            <w:noWrap w:val="0"/>
            <w:vAlign w:val="center"/>
          </w:tcPr>
          <w:p w14:paraId="1241E64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E7DD8D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67779E5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38A2CD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D433BA9">
        <w:tblPrEx>
          <w:tblCellMar>
            <w:top w:w="0" w:type="dxa"/>
            <w:left w:w="108" w:type="dxa"/>
            <w:bottom w:w="0" w:type="dxa"/>
            <w:right w:w="108" w:type="dxa"/>
          </w:tblCellMar>
        </w:tblPrEx>
        <w:trPr>
          <w:trHeight w:val="225" w:hRule="atLeast"/>
        </w:trPr>
        <w:tc>
          <w:tcPr>
            <w:tcW w:w="1819" w:type="dxa"/>
            <w:vMerge w:val="continue"/>
            <w:tcBorders>
              <w:top w:val="nil"/>
              <w:left w:val="single" w:color="auto" w:sz="4" w:space="0"/>
              <w:bottom w:val="single" w:color="auto" w:sz="4" w:space="0"/>
              <w:right w:val="single" w:color="auto" w:sz="4" w:space="0"/>
            </w:tcBorders>
            <w:noWrap w:val="0"/>
            <w:vAlign w:val="center"/>
          </w:tcPr>
          <w:p w14:paraId="6362E282">
            <w:pPr>
              <w:widowControl/>
              <w:jc w:val="center"/>
              <w:rPr>
                <w:rFonts w:hint="eastAsia" w:ascii="仿宋" w:hAnsi="仿宋" w:eastAsia="仿宋" w:cs="仿宋"/>
                <w:b/>
                <w:bCs/>
                <w:color w:val="auto"/>
                <w:kern w:val="0"/>
                <w:sz w:val="18"/>
                <w:szCs w:val="18"/>
                <w:highlight w:val="none"/>
              </w:rPr>
            </w:pPr>
          </w:p>
        </w:tc>
        <w:tc>
          <w:tcPr>
            <w:tcW w:w="1806" w:type="dxa"/>
            <w:tcBorders>
              <w:top w:val="nil"/>
              <w:left w:val="nil"/>
              <w:bottom w:val="single" w:color="auto" w:sz="4" w:space="0"/>
              <w:right w:val="single" w:color="auto" w:sz="4" w:space="0"/>
            </w:tcBorders>
            <w:noWrap w:val="0"/>
            <w:vAlign w:val="center"/>
          </w:tcPr>
          <w:p w14:paraId="426E263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95" w:type="dxa"/>
            <w:tcBorders>
              <w:top w:val="nil"/>
              <w:left w:val="nil"/>
              <w:bottom w:val="single" w:color="auto" w:sz="4" w:space="0"/>
              <w:right w:val="single" w:color="auto" w:sz="4" w:space="0"/>
            </w:tcBorders>
            <w:noWrap w:val="0"/>
            <w:vAlign w:val="center"/>
          </w:tcPr>
          <w:p w14:paraId="3F508D6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8460B3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4CB7A44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6DBE98C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2763BEA5">
        <w:tblPrEx>
          <w:tblCellMar>
            <w:top w:w="0" w:type="dxa"/>
            <w:left w:w="108" w:type="dxa"/>
            <w:bottom w:w="0" w:type="dxa"/>
            <w:right w:w="108" w:type="dxa"/>
          </w:tblCellMar>
        </w:tblPrEx>
        <w:trPr>
          <w:trHeight w:val="225" w:hRule="atLeast"/>
        </w:trPr>
        <w:tc>
          <w:tcPr>
            <w:tcW w:w="1819" w:type="dxa"/>
            <w:vMerge w:val="restart"/>
            <w:tcBorders>
              <w:top w:val="nil"/>
              <w:left w:val="single" w:color="auto" w:sz="4" w:space="0"/>
              <w:bottom w:val="single" w:color="auto" w:sz="4" w:space="0"/>
              <w:right w:val="single" w:color="auto" w:sz="4" w:space="0"/>
            </w:tcBorders>
            <w:noWrap w:val="0"/>
            <w:vAlign w:val="center"/>
          </w:tcPr>
          <w:p w14:paraId="3458CABE">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1806" w:type="dxa"/>
            <w:tcBorders>
              <w:top w:val="nil"/>
              <w:left w:val="nil"/>
              <w:bottom w:val="single" w:color="auto" w:sz="4" w:space="0"/>
              <w:right w:val="single" w:color="auto" w:sz="4" w:space="0"/>
            </w:tcBorders>
            <w:noWrap w:val="0"/>
            <w:vAlign w:val="center"/>
          </w:tcPr>
          <w:p w14:paraId="069CC3B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95" w:type="dxa"/>
            <w:tcBorders>
              <w:top w:val="nil"/>
              <w:left w:val="nil"/>
              <w:bottom w:val="single" w:color="auto" w:sz="4" w:space="0"/>
              <w:right w:val="single" w:color="auto" w:sz="4" w:space="0"/>
            </w:tcBorders>
            <w:noWrap w:val="0"/>
            <w:vAlign w:val="center"/>
          </w:tcPr>
          <w:p w14:paraId="1592532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F97D22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5208B28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51A66D6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000E1B87">
        <w:tblPrEx>
          <w:tblCellMar>
            <w:top w:w="0" w:type="dxa"/>
            <w:left w:w="108" w:type="dxa"/>
            <w:bottom w:w="0" w:type="dxa"/>
            <w:right w:w="108" w:type="dxa"/>
          </w:tblCellMar>
        </w:tblPrEx>
        <w:trPr>
          <w:trHeight w:val="225" w:hRule="atLeast"/>
        </w:trPr>
        <w:tc>
          <w:tcPr>
            <w:tcW w:w="1819" w:type="dxa"/>
            <w:vMerge w:val="continue"/>
            <w:tcBorders>
              <w:top w:val="nil"/>
              <w:left w:val="single" w:color="auto" w:sz="4" w:space="0"/>
              <w:bottom w:val="single" w:color="auto" w:sz="4" w:space="0"/>
              <w:right w:val="single" w:color="auto" w:sz="4" w:space="0"/>
            </w:tcBorders>
            <w:noWrap w:val="0"/>
            <w:vAlign w:val="center"/>
          </w:tcPr>
          <w:p w14:paraId="474DF1F8">
            <w:pPr>
              <w:widowControl/>
              <w:jc w:val="center"/>
              <w:rPr>
                <w:rFonts w:hint="eastAsia" w:ascii="仿宋" w:hAnsi="仿宋" w:eastAsia="仿宋" w:cs="仿宋"/>
                <w:b/>
                <w:bCs/>
                <w:color w:val="auto"/>
                <w:kern w:val="0"/>
                <w:sz w:val="18"/>
                <w:szCs w:val="18"/>
                <w:highlight w:val="none"/>
              </w:rPr>
            </w:pPr>
          </w:p>
        </w:tc>
        <w:tc>
          <w:tcPr>
            <w:tcW w:w="1806" w:type="dxa"/>
            <w:tcBorders>
              <w:top w:val="nil"/>
              <w:left w:val="nil"/>
              <w:bottom w:val="single" w:color="auto" w:sz="4" w:space="0"/>
              <w:right w:val="single" w:color="auto" w:sz="4" w:space="0"/>
            </w:tcBorders>
            <w:noWrap w:val="0"/>
            <w:vAlign w:val="center"/>
          </w:tcPr>
          <w:p w14:paraId="59EAB97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195" w:type="dxa"/>
            <w:tcBorders>
              <w:top w:val="nil"/>
              <w:left w:val="nil"/>
              <w:bottom w:val="single" w:color="auto" w:sz="4" w:space="0"/>
              <w:right w:val="single" w:color="auto" w:sz="4" w:space="0"/>
            </w:tcBorders>
            <w:noWrap w:val="0"/>
            <w:vAlign w:val="center"/>
          </w:tcPr>
          <w:p w14:paraId="361D5D7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06CD22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7AC5490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4D7A3D3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2D41592B">
        <w:tblPrEx>
          <w:tblCellMar>
            <w:top w:w="0" w:type="dxa"/>
            <w:left w:w="108" w:type="dxa"/>
            <w:bottom w:w="0" w:type="dxa"/>
            <w:right w:w="108" w:type="dxa"/>
          </w:tblCellMar>
        </w:tblPrEx>
        <w:trPr>
          <w:trHeight w:val="225" w:hRule="atLeast"/>
        </w:trPr>
        <w:tc>
          <w:tcPr>
            <w:tcW w:w="1819" w:type="dxa"/>
            <w:vMerge w:val="restart"/>
            <w:tcBorders>
              <w:top w:val="nil"/>
              <w:left w:val="single" w:color="auto" w:sz="4" w:space="0"/>
              <w:bottom w:val="single" w:color="auto" w:sz="4" w:space="0"/>
              <w:right w:val="single" w:color="auto" w:sz="4" w:space="0"/>
            </w:tcBorders>
            <w:noWrap w:val="0"/>
            <w:vAlign w:val="center"/>
          </w:tcPr>
          <w:p w14:paraId="34E40F9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1806" w:type="dxa"/>
            <w:tcBorders>
              <w:top w:val="nil"/>
              <w:left w:val="nil"/>
              <w:bottom w:val="single" w:color="auto" w:sz="4" w:space="0"/>
              <w:right w:val="single" w:color="auto" w:sz="4" w:space="0"/>
            </w:tcBorders>
            <w:noWrap w:val="0"/>
            <w:vAlign w:val="center"/>
          </w:tcPr>
          <w:p w14:paraId="7D70A1D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95" w:type="dxa"/>
            <w:tcBorders>
              <w:top w:val="nil"/>
              <w:left w:val="nil"/>
              <w:bottom w:val="single" w:color="auto" w:sz="4" w:space="0"/>
              <w:right w:val="single" w:color="auto" w:sz="4" w:space="0"/>
            </w:tcBorders>
            <w:noWrap w:val="0"/>
            <w:vAlign w:val="center"/>
          </w:tcPr>
          <w:p w14:paraId="6D1A1EA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6846B7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15C8971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65DE68F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1F7655AE">
        <w:tblPrEx>
          <w:tblCellMar>
            <w:top w:w="0" w:type="dxa"/>
            <w:left w:w="108" w:type="dxa"/>
            <w:bottom w:w="0" w:type="dxa"/>
            <w:right w:w="108" w:type="dxa"/>
          </w:tblCellMar>
        </w:tblPrEx>
        <w:trPr>
          <w:trHeight w:val="225" w:hRule="atLeast"/>
        </w:trPr>
        <w:tc>
          <w:tcPr>
            <w:tcW w:w="1819" w:type="dxa"/>
            <w:vMerge w:val="continue"/>
            <w:tcBorders>
              <w:top w:val="nil"/>
              <w:left w:val="single" w:color="auto" w:sz="4" w:space="0"/>
              <w:bottom w:val="single" w:color="auto" w:sz="4" w:space="0"/>
              <w:right w:val="single" w:color="auto" w:sz="4" w:space="0"/>
            </w:tcBorders>
            <w:noWrap w:val="0"/>
            <w:vAlign w:val="center"/>
          </w:tcPr>
          <w:p w14:paraId="7FAB3B22">
            <w:pPr>
              <w:widowControl/>
              <w:jc w:val="center"/>
              <w:rPr>
                <w:rFonts w:hint="eastAsia" w:ascii="仿宋" w:hAnsi="仿宋" w:eastAsia="仿宋" w:cs="仿宋"/>
                <w:b/>
                <w:bCs/>
                <w:color w:val="auto"/>
                <w:kern w:val="0"/>
                <w:sz w:val="18"/>
                <w:szCs w:val="18"/>
                <w:highlight w:val="none"/>
              </w:rPr>
            </w:pPr>
          </w:p>
        </w:tc>
        <w:tc>
          <w:tcPr>
            <w:tcW w:w="1806" w:type="dxa"/>
            <w:tcBorders>
              <w:top w:val="nil"/>
              <w:left w:val="nil"/>
              <w:bottom w:val="single" w:color="auto" w:sz="4" w:space="0"/>
              <w:right w:val="single" w:color="auto" w:sz="4" w:space="0"/>
            </w:tcBorders>
            <w:noWrap w:val="0"/>
            <w:vAlign w:val="center"/>
          </w:tcPr>
          <w:p w14:paraId="091382C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95" w:type="dxa"/>
            <w:tcBorders>
              <w:top w:val="nil"/>
              <w:left w:val="nil"/>
              <w:bottom w:val="single" w:color="auto" w:sz="4" w:space="0"/>
              <w:right w:val="single" w:color="auto" w:sz="4" w:space="0"/>
            </w:tcBorders>
            <w:noWrap w:val="0"/>
            <w:vAlign w:val="center"/>
          </w:tcPr>
          <w:p w14:paraId="2598F8E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6CEAC9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50DBBA3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53DB1E0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4258FD7E">
        <w:tblPrEx>
          <w:tblCellMar>
            <w:top w:w="0" w:type="dxa"/>
            <w:left w:w="108" w:type="dxa"/>
            <w:bottom w:w="0" w:type="dxa"/>
            <w:right w:w="108" w:type="dxa"/>
          </w:tblCellMar>
        </w:tblPrEx>
        <w:trPr>
          <w:trHeight w:val="225" w:hRule="atLeast"/>
        </w:trPr>
        <w:tc>
          <w:tcPr>
            <w:tcW w:w="1819" w:type="dxa"/>
            <w:vMerge w:val="restart"/>
            <w:tcBorders>
              <w:top w:val="nil"/>
              <w:left w:val="single" w:color="auto" w:sz="4" w:space="0"/>
              <w:bottom w:val="single" w:color="auto" w:sz="4" w:space="0"/>
              <w:right w:val="single" w:color="auto" w:sz="4" w:space="0"/>
            </w:tcBorders>
            <w:noWrap w:val="0"/>
            <w:vAlign w:val="center"/>
          </w:tcPr>
          <w:p w14:paraId="04B7F6D5">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1806" w:type="dxa"/>
            <w:tcBorders>
              <w:top w:val="nil"/>
              <w:left w:val="nil"/>
              <w:bottom w:val="single" w:color="auto" w:sz="4" w:space="0"/>
              <w:right w:val="single" w:color="auto" w:sz="4" w:space="0"/>
            </w:tcBorders>
            <w:noWrap w:val="0"/>
            <w:vAlign w:val="center"/>
          </w:tcPr>
          <w:p w14:paraId="1BC1339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95" w:type="dxa"/>
            <w:tcBorders>
              <w:top w:val="nil"/>
              <w:left w:val="nil"/>
              <w:bottom w:val="single" w:color="auto" w:sz="4" w:space="0"/>
              <w:right w:val="single" w:color="auto" w:sz="4" w:space="0"/>
            </w:tcBorders>
            <w:noWrap w:val="0"/>
            <w:vAlign w:val="center"/>
          </w:tcPr>
          <w:p w14:paraId="20032FA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2FB23A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6C0AB52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E7C9ED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D5D1A4D">
        <w:tblPrEx>
          <w:tblCellMar>
            <w:top w:w="0" w:type="dxa"/>
            <w:left w:w="108" w:type="dxa"/>
            <w:bottom w:w="0" w:type="dxa"/>
            <w:right w:w="108" w:type="dxa"/>
          </w:tblCellMar>
        </w:tblPrEx>
        <w:trPr>
          <w:trHeight w:val="225" w:hRule="atLeast"/>
        </w:trPr>
        <w:tc>
          <w:tcPr>
            <w:tcW w:w="1819" w:type="dxa"/>
            <w:vMerge w:val="continue"/>
            <w:tcBorders>
              <w:top w:val="nil"/>
              <w:left w:val="single" w:color="auto" w:sz="4" w:space="0"/>
              <w:bottom w:val="single" w:color="auto" w:sz="4" w:space="0"/>
              <w:right w:val="single" w:color="auto" w:sz="4" w:space="0"/>
            </w:tcBorders>
            <w:noWrap w:val="0"/>
            <w:vAlign w:val="center"/>
          </w:tcPr>
          <w:p w14:paraId="7D6E7609">
            <w:pPr>
              <w:widowControl/>
              <w:jc w:val="center"/>
              <w:rPr>
                <w:rFonts w:hint="eastAsia" w:ascii="仿宋" w:hAnsi="仿宋" w:eastAsia="仿宋" w:cs="仿宋"/>
                <w:b/>
                <w:bCs/>
                <w:color w:val="auto"/>
                <w:kern w:val="0"/>
                <w:sz w:val="18"/>
                <w:szCs w:val="18"/>
                <w:highlight w:val="none"/>
              </w:rPr>
            </w:pPr>
          </w:p>
        </w:tc>
        <w:tc>
          <w:tcPr>
            <w:tcW w:w="1806" w:type="dxa"/>
            <w:tcBorders>
              <w:top w:val="nil"/>
              <w:left w:val="nil"/>
              <w:bottom w:val="single" w:color="auto" w:sz="4" w:space="0"/>
              <w:right w:val="single" w:color="auto" w:sz="4" w:space="0"/>
            </w:tcBorders>
            <w:noWrap w:val="0"/>
            <w:vAlign w:val="center"/>
          </w:tcPr>
          <w:p w14:paraId="704A080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195" w:type="dxa"/>
            <w:tcBorders>
              <w:top w:val="nil"/>
              <w:left w:val="nil"/>
              <w:bottom w:val="single" w:color="auto" w:sz="4" w:space="0"/>
              <w:right w:val="single" w:color="auto" w:sz="4" w:space="0"/>
            </w:tcBorders>
            <w:noWrap w:val="0"/>
            <w:vAlign w:val="center"/>
          </w:tcPr>
          <w:p w14:paraId="298D6BF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3C6530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2A4D560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4006F0B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FC0DA2C">
        <w:tblPrEx>
          <w:tblCellMar>
            <w:top w:w="0" w:type="dxa"/>
            <w:left w:w="108" w:type="dxa"/>
            <w:bottom w:w="0" w:type="dxa"/>
            <w:right w:w="108" w:type="dxa"/>
          </w:tblCellMar>
        </w:tblPrEx>
        <w:trPr>
          <w:trHeight w:val="225" w:hRule="atLeast"/>
        </w:trPr>
        <w:tc>
          <w:tcPr>
            <w:tcW w:w="1819" w:type="dxa"/>
            <w:tcBorders>
              <w:top w:val="nil"/>
              <w:left w:val="single" w:color="auto" w:sz="4" w:space="0"/>
              <w:bottom w:val="single" w:color="auto" w:sz="4" w:space="0"/>
              <w:right w:val="single" w:color="auto" w:sz="4" w:space="0"/>
            </w:tcBorders>
            <w:noWrap w:val="0"/>
            <w:vAlign w:val="center"/>
          </w:tcPr>
          <w:p w14:paraId="23414320">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1806" w:type="dxa"/>
            <w:tcBorders>
              <w:top w:val="nil"/>
              <w:left w:val="nil"/>
              <w:bottom w:val="single" w:color="auto" w:sz="4" w:space="0"/>
              <w:right w:val="single" w:color="auto" w:sz="4" w:space="0"/>
            </w:tcBorders>
            <w:noWrap w:val="0"/>
            <w:vAlign w:val="center"/>
          </w:tcPr>
          <w:p w14:paraId="1FD347D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95" w:type="dxa"/>
            <w:tcBorders>
              <w:top w:val="nil"/>
              <w:left w:val="nil"/>
              <w:bottom w:val="single" w:color="auto" w:sz="4" w:space="0"/>
              <w:right w:val="single" w:color="auto" w:sz="4" w:space="0"/>
            </w:tcBorders>
            <w:noWrap w:val="0"/>
            <w:vAlign w:val="center"/>
          </w:tcPr>
          <w:p w14:paraId="1CED490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6099478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3277DA0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341D1CE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6C025AF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黑体" w:hAnsi="黑体" w:eastAsia="黑体" w:cs="黑体"/>
          <w:b w:val="0"/>
          <w:bCs w:val="0"/>
          <w:color w:val="auto"/>
          <w:kern w:val="0"/>
          <w:sz w:val="21"/>
          <w:szCs w:val="21"/>
          <w:highlight w:val="none"/>
          <w:lang w:val="en-US" w:eastAsia="zh-CN" w:bidi="ar"/>
        </w:rPr>
      </w:pPr>
    </w:p>
    <w:p w14:paraId="1270B01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黑体" w:hAnsi="黑体" w:eastAsia="黑体" w:cs="黑体"/>
          <w:b w:val="0"/>
          <w:bCs w:val="0"/>
          <w:color w:val="auto"/>
          <w:kern w:val="0"/>
          <w:sz w:val="21"/>
          <w:szCs w:val="21"/>
          <w:highlight w:val="none"/>
          <w:lang w:val="en-US" w:eastAsia="zh-CN" w:bidi="ar"/>
        </w:rPr>
      </w:pPr>
      <w:r>
        <w:rPr>
          <w:rFonts w:hint="eastAsia" w:ascii="黑体" w:hAnsi="黑体" w:eastAsia="黑体" w:cs="黑体"/>
          <w:b w:val="0"/>
          <w:bCs w:val="0"/>
          <w:color w:val="auto"/>
          <w:kern w:val="0"/>
          <w:sz w:val="21"/>
          <w:szCs w:val="21"/>
          <w:highlight w:val="none"/>
          <w:lang w:val="en-US" w:eastAsia="zh-CN" w:bidi="ar"/>
        </w:rPr>
        <w:t>说明：上述标准参照《关于印发中小企业划型标准规定的通知》（工信部联企业〔2011〕300号），大型、中型和小型企业须同时满足所列指标的下限，否则下划一档；微型企业只需满足所列指标中的一项即可。</w:t>
      </w:r>
    </w:p>
    <w:p w14:paraId="3A80948D">
      <w:pPr>
        <w:spacing w:line="428" w:lineRule="exact"/>
        <w:ind w:left="119"/>
        <w:rPr>
          <w:rFonts w:hint="eastAsia" w:ascii="Arial Unicode MS" w:hAnsi="Arial Unicode MS" w:eastAsia="Arial Unicode MS" w:cs="Arial Unicode MS"/>
          <w:color w:val="auto"/>
          <w:sz w:val="32"/>
          <w:szCs w:val="32"/>
          <w:highlight w:val="none"/>
        </w:rPr>
      </w:pPr>
    </w:p>
    <w:p w14:paraId="62A00644">
      <w:pPr>
        <w:pStyle w:val="2"/>
        <w:keepNext/>
        <w:keepLines/>
        <w:pageBreakBefore w:val="0"/>
        <w:widowControl w:val="0"/>
        <w:kinsoku/>
        <w:wordWrap/>
        <w:overflowPunct/>
        <w:topLinePunct w:val="0"/>
        <w:autoSpaceDE/>
        <w:autoSpaceDN/>
        <w:bidi w:val="0"/>
        <w:adjustRightInd/>
        <w:snapToGrid/>
        <w:spacing w:line="340" w:lineRule="exact"/>
        <w:jc w:val="center"/>
        <w:textAlignment w:val="auto"/>
        <w:rPr>
          <w:rFonts w:hint="eastAsia"/>
          <w:color w:val="auto"/>
          <w:highlight w:val="none"/>
        </w:rPr>
      </w:pPr>
      <w:r>
        <w:rPr>
          <w:rFonts w:hint="eastAsia" w:ascii="Cambria" w:hAnsi="Cambria"/>
          <w:bCs w:val="0"/>
          <w:color w:val="auto"/>
          <w:sz w:val="32"/>
          <w:szCs w:val="32"/>
          <w:highlight w:val="none"/>
        </w:rPr>
        <w:br w:type="page"/>
      </w:r>
      <w:bookmarkStart w:id="25" w:name="_Toc27392"/>
      <w:r>
        <w:rPr>
          <w:rFonts w:hint="eastAsia" w:ascii="Cambria" w:hAnsi="Cambria"/>
          <w:bCs w:val="0"/>
          <w:color w:val="auto"/>
          <w:sz w:val="32"/>
          <w:szCs w:val="32"/>
          <w:highlight w:val="none"/>
        </w:rPr>
        <w:t>第三章 供应商须知</w:t>
      </w:r>
      <w:bookmarkEnd w:id="25"/>
    </w:p>
    <w:p w14:paraId="070FC1AC">
      <w:pPr>
        <w:pStyle w:val="3"/>
        <w:keepNext/>
        <w:keepLines/>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b w:val="0"/>
          <w:color w:val="auto"/>
          <w:sz w:val="32"/>
          <w:szCs w:val="32"/>
          <w:highlight w:val="none"/>
        </w:rPr>
      </w:pPr>
      <w:bookmarkStart w:id="26" w:name="_Toc6025"/>
      <w:r>
        <w:rPr>
          <w:rFonts w:hint="eastAsia" w:ascii="宋体" w:hAnsi="宋体"/>
          <w:b w:val="0"/>
          <w:color w:val="auto"/>
          <w:highlight w:val="none"/>
          <w:lang w:eastAsia="zh-CN"/>
        </w:rPr>
        <w:t xml:space="preserve">第一节 </w:t>
      </w:r>
      <w:r>
        <w:rPr>
          <w:rFonts w:hint="eastAsia" w:ascii="宋体" w:hAnsi="宋体"/>
          <w:b w:val="0"/>
          <w:color w:val="auto"/>
          <w:highlight w:val="none"/>
        </w:rPr>
        <w:t>供应商须知前附表</w:t>
      </w:r>
      <w:bookmarkEnd w:id="26"/>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2660"/>
        <w:gridCol w:w="6853"/>
      </w:tblGrid>
      <w:tr w14:paraId="2B9F7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top"/>
          </w:tcPr>
          <w:p w14:paraId="7480E574">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2660" w:type="dxa"/>
            <w:noWrap w:val="0"/>
            <w:vAlign w:val="center"/>
          </w:tcPr>
          <w:p w14:paraId="465D63C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条款内容</w:t>
            </w:r>
          </w:p>
        </w:tc>
        <w:tc>
          <w:tcPr>
            <w:tcW w:w="6853" w:type="dxa"/>
            <w:noWrap w:val="0"/>
            <w:vAlign w:val="top"/>
          </w:tcPr>
          <w:p w14:paraId="10B7E2B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具体要求</w:t>
            </w:r>
          </w:p>
        </w:tc>
      </w:tr>
      <w:tr w14:paraId="0C85B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63C3E253">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3.1</w:t>
            </w:r>
          </w:p>
        </w:tc>
        <w:tc>
          <w:tcPr>
            <w:tcW w:w="2660" w:type="dxa"/>
            <w:noWrap w:val="0"/>
            <w:vAlign w:val="center"/>
          </w:tcPr>
          <w:p w14:paraId="7550CBEE">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供应商资格条件</w:t>
            </w:r>
          </w:p>
        </w:tc>
        <w:tc>
          <w:tcPr>
            <w:tcW w:w="6853" w:type="dxa"/>
            <w:noWrap w:val="0"/>
            <w:vAlign w:val="top"/>
          </w:tcPr>
          <w:p w14:paraId="2223C3ED">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color w:val="auto"/>
                <w:szCs w:val="21"/>
                <w:highlight w:val="none"/>
              </w:rPr>
            </w:pPr>
            <w:r>
              <w:rPr>
                <w:rFonts w:hint="eastAsia" w:ascii="宋体" w:hAnsi="宋体"/>
                <w:color w:val="auto"/>
                <w:szCs w:val="21"/>
                <w:highlight w:val="none"/>
              </w:rPr>
              <w:t>供应商资格条件要求详见公告。</w:t>
            </w:r>
          </w:p>
        </w:tc>
      </w:tr>
      <w:tr w14:paraId="1D8CD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0C74C28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5.1</w:t>
            </w:r>
          </w:p>
        </w:tc>
        <w:tc>
          <w:tcPr>
            <w:tcW w:w="2660" w:type="dxa"/>
            <w:noWrap w:val="0"/>
            <w:vAlign w:val="center"/>
          </w:tcPr>
          <w:p w14:paraId="1121687B">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是否接受联合体竞标</w:t>
            </w:r>
          </w:p>
        </w:tc>
        <w:tc>
          <w:tcPr>
            <w:tcW w:w="6853" w:type="dxa"/>
            <w:noWrap w:val="0"/>
            <w:vAlign w:val="center"/>
          </w:tcPr>
          <w:p w14:paraId="0CB2E1CA">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cs="宋体"/>
                <w:color w:val="auto"/>
                <w:szCs w:val="21"/>
                <w:highlight w:val="none"/>
              </w:rPr>
            </w:pPr>
            <w:r>
              <w:rPr>
                <w:rFonts w:hint="eastAsia" w:ascii="宋体" w:hAnsi="宋体"/>
                <w:color w:val="auto"/>
                <w:szCs w:val="21"/>
                <w:highlight w:val="none"/>
              </w:rPr>
              <w:t>□是/</w:t>
            </w:r>
            <w:r>
              <w:rPr>
                <w:rFonts w:hint="eastAsia" w:ascii="宋体" w:hAnsi="宋体"/>
                <w:color w:val="auto"/>
                <w:szCs w:val="21"/>
                <w:highlight w:val="none"/>
                <w:lang w:eastAsia="zh-CN"/>
              </w:rPr>
              <w:t>☑</w:t>
            </w:r>
            <w:r>
              <w:rPr>
                <w:rFonts w:hint="eastAsia" w:ascii="宋体" w:hAnsi="宋体"/>
                <w:color w:val="auto"/>
                <w:szCs w:val="21"/>
                <w:highlight w:val="none"/>
              </w:rPr>
              <w:t>否。</w:t>
            </w:r>
          </w:p>
        </w:tc>
      </w:tr>
      <w:tr w14:paraId="5268F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51" w:type="dxa"/>
            <w:noWrap w:val="0"/>
            <w:vAlign w:val="center"/>
          </w:tcPr>
          <w:p w14:paraId="347F3C69">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p>
        </w:tc>
        <w:tc>
          <w:tcPr>
            <w:tcW w:w="2660" w:type="dxa"/>
            <w:noWrap w:val="0"/>
            <w:vAlign w:val="center"/>
          </w:tcPr>
          <w:p w14:paraId="2574885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olor w:val="auto"/>
                <w:szCs w:val="21"/>
                <w:highlight w:val="none"/>
              </w:rPr>
              <w:t>联合体竞标要求</w:t>
            </w:r>
          </w:p>
        </w:tc>
        <w:tc>
          <w:tcPr>
            <w:tcW w:w="6853" w:type="dxa"/>
            <w:noWrap w:val="0"/>
            <w:vAlign w:val="center"/>
          </w:tcPr>
          <w:p w14:paraId="09C2E131">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cs="宋体"/>
                <w:color w:val="auto"/>
                <w:szCs w:val="21"/>
                <w:highlight w:val="none"/>
              </w:rPr>
            </w:pPr>
            <w:r>
              <w:rPr>
                <w:rFonts w:hint="eastAsia" w:ascii="宋体" w:hAnsi="宋体"/>
                <w:color w:val="auto"/>
                <w:szCs w:val="21"/>
                <w:highlight w:val="none"/>
              </w:rPr>
              <w:t>无。</w:t>
            </w:r>
          </w:p>
        </w:tc>
      </w:tr>
      <w:tr w14:paraId="67BA1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560964D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6.1</w:t>
            </w:r>
          </w:p>
        </w:tc>
        <w:tc>
          <w:tcPr>
            <w:tcW w:w="2660" w:type="dxa"/>
            <w:noWrap w:val="0"/>
            <w:vAlign w:val="center"/>
          </w:tcPr>
          <w:p w14:paraId="1FEBE18D">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是否允许分包</w:t>
            </w:r>
          </w:p>
        </w:tc>
        <w:tc>
          <w:tcPr>
            <w:tcW w:w="6853" w:type="dxa"/>
            <w:noWrap w:val="0"/>
            <w:vAlign w:val="center"/>
          </w:tcPr>
          <w:p w14:paraId="03D521D6">
            <w:pPr>
              <w:pStyle w:val="12"/>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cs="宋体"/>
                <w:color w:val="auto"/>
                <w:szCs w:val="21"/>
                <w:highlight w:val="none"/>
                <w:lang w:val="en-US" w:eastAsia="zh-CN"/>
              </w:rPr>
            </w:pPr>
            <w:r>
              <w:rPr>
                <w:rFonts w:hint="eastAsia" w:ascii="宋体" w:hAnsi="宋体"/>
                <w:color w:val="auto"/>
                <w:szCs w:val="21"/>
                <w:highlight w:val="none"/>
                <w:lang w:val="en-US"/>
              </w:rPr>
              <w:t>不允许分包</w:t>
            </w:r>
          </w:p>
        </w:tc>
      </w:tr>
      <w:tr w14:paraId="5DE6F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0395FC45">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2660" w:type="dxa"/>
            <w:noWrap w:val="0"/>
            <w:vAlign w:val="center"/>
          </w:tcPr>
          <w:p w14:paraId="44E0EDB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资格证明文件组成</w:t>
            </w:r>
          </w:p>
          <w:p w14:paraId="58FFFBE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p>
        </w:tc>
        <w:tc>
          <w:tcPr>
            <w:tcW w:w="6853" w:type="dxa"/>
            <w:noWrap w:val="0"/>
            <w:vAlign w:val="center"/>
          </w:tcPr>
          <w:p w14:paraId="24D600DC">
            <w:pPr>
              <w:keepNext w:val="0"/>
              <w:keepLines w:val="0"/>
              <w:pageBreakBefore w:val="0"/>
              <w:widowControl w:val="0"/>
              <w:kinsoku/>
              <w:wordWrap/>
              <w:overflowPunct/>
              <w:topLinePunct w:val="0"/>
              <w:autoSpaceDE/>
              <w:autoSpaceDN/>
              <w:bidi w:val="0"/>
              <w:adjustRightInd/>
              <w:spacing w:line="360" w:lineRule="exact"/>
              <w:jc w:val="left"/>
              <w:textAlignment w:val="auto"/>
              <w:rPr>
                <w:rFonts w:ascii="宋体" w:hAnsi="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w:t>
            </w:r>
            <w:r>
              <w:rPr>
                <w:rFonts w:hint="eastAsia" w:ascii="宋体" w:hAnsi="宋体" w:cs="宋体"/>
                <w:b/>
                <w:color w:val="auto"/>
                <w:szCs w:val="21"/>
                <w:highlight w:val="none"/>
              </w:rPr>
              <w:t>必须提供，否则按无效响应处理</w:t>
            </w:r>
            <w:r>
              <w:rPr>
                <w:rFonts w:hint="eastAsia" w:ascii="宋体" w:hAnsi="宋体" w:cs="宋体"/>
                <w:color w:val="auto"/>
                <w:szCs w:val="21"/>
                <w:highlight w:val="none"/>
              </w:rPr>
              <w:t>）</w:t>
            </w:r>
          </w:p>
          <w:p w14:paraId="2BA0FF64">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olor w:val="auto"/>
                <w:szCs w:val="21"/>
                <w:highlight w:val="none"/>
              </w:rPr>
            </w:pPr>
            <w:r>
              <w:rPr>
                <w:rFonts w:hint="eastAsia" w:ascii="宋体" w:hAnsi="宋体" w:cs="宋体"/>
                <w:color w:val="auto"/>
                <w:szCs w:val="21"/>
                <w:highlight w:val="none"/>
              </w:rPr>
              <w:t>2.供应商依法缴纳税收的相关材料</w:t>
            </w:r>
            <w:r>
              <w:rPr>
                <w:rFonts w:ascii="Arial" w:hAnsi="Arial" w:cs="Arial"/>
                <w:color w:val="auto"/>
                <w:szCs w:val="21"/>
                <w:highlight w:val="none"/>
              </w:rPr>
              <w:t>（</w:t>
            </w:r>
            <w:r>
              <w:rPr>
                <w:rFonts w:ascii="Arial" w:hAnsi="Arial" w:cs="Arial"/>
                <w:b/>
                <w:bCs/>
                <w:color w:val="auto"/>
                <w:szCs w:val="21"/>
                <w:highlight w:val="none"/>
                <w:u w:val="single"/>
              </w:rPr>
              <w:t>响应文件提交截止时间前</w:t>
            </w:r>
            <w:r>
              <w:rPr>
                <w:rFonts w:hint="eastAsia" w:ascii="宋体" w:hAnsi="宋体" w:cs="宋体"/>
                <w:b/>
                <w:bCs/>
                <w:color w:val="auto"/>
                <w:szCs w:val="21"/>
                <w:highlight w:val="none"/>
                <w:u w:val="single"/>
                <w:lang w:eastAsia="zh-CN"/>
              </w:rPr>
              <w:t>半年内任意连续</w:t>
            </w:r>
            <w:r>
              <w:rPr>
                <w:rFonts w:hint="eastAsia" w:ascii="宋体" w:hAnsi="宋体" w:cs="宋体"/>
                <w:b/>
                <w:bCs/>
                <w:color w:val="auto"/>
                <w:szCs w:val="21"/>
                <w:highlight w:val="none"/>
                <w:u w:val="single"/>
                <w:lang w:val="en-US" w:eastAsia="zh-CN"/>
              </w:rPr>
              <w:t>3</w:t>
            </w:r>
            <w:r>
              <w:rPr>
                <w:rFonts w:hint="eastAsia" w:ascii="宋体" w:hAnsi="宋体" w:cs="宋体"/>
                <w:b/>
                <w:bCs/>
                <w:color w:val="auto"/>
                <w:szCs w:val="21"/>
                <w:highlight w:val="none"/>
                <w:u w:val="single"/>
              </w:rPr>
              <w:t>个月</w:t>
            </w:r>
            <w:r>
              <w:rPr>
                <w:rFonts w:hint="eastAsia" w:ascii="宋体" w:hAnsi="宋体" w:cs="宋体"/>
                <w:color w:val="auto"/>
                <w:szCs w:val="21"/>
                <w:highlight w:val="none"/>
              </w:rPr>
              <w:t>的依法缴纳税收的凭据复印件；依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从取得营业执照时间起到响应文件提交截止时间为止不足要求月数的，只需提供从取得营业执照次月起到竞标文件递交截止前一个月的依法缴纳税收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必须提供，否则作无效响应处理</w:t>
            </w:r>
            <w:r>
              <w:rPr>
                <w:rFonts w:hint="eastAsia" w:ascii="宋体" w:hAnsi="宋体"/>
                <w:color w:val="auto"/>
                <w:szCs w:val="21"/>
                <w:highlight w:val="none"/>
              </w:rPr>
              <w:t>）</w:t>
            </w:r>
          </w:p>
          <w:p w14:paraId="0BBEA663">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olor w:val="auto"/>
                <w:szCs w:val="21"/>
                <w:highlight w:val="none"/>
              </w:rPr>
            </w:pPr>
            <w:r>
              <w:rPr>
                <w:rFonts w:hint="eastAsia" w:ascii="宋体" w:hAnsi="宋体" w:cs="宋体"/>
                <w:color w:val="auto"/>
                <w:szCs w:val="21"/>
                <w:highlight w:val="none"/>
              </w:rPr>
              <w:t>3.供应商依法缴纳社会保障资金的相关材料</w:t>
            </w:r>
            <w:r>
              <w:rPr>
                <w:rFonts w:ascii="Arial" w:hAnsi="Arial" w:cs="Arial"/>
                <w:color w:val="auto"/>
                <w:szCs w:val="21"/>
                <w:highlight w:val="none"/>
              </w:rPr>
              <w:t>（</w:t>
            </w:r>
            <w:r>
              <w:rPr>
                <w:rFonts w:ascii="Arial" w:hAnsi="Arial" w:cs="Arial"/>
                <w:b/>
                <w:bCs/>
                <w:color w:val="auto"/>
                <w:szCs w:val="21"/>
                <w:highlight w:val="none"/>
                <w:u w:val="single"/>
              </w:rPr>
              <w:t>响应文件提交截止时间前</w:t>
            </w:r>
            <w:r>
              <w:rPr>
                <w:rFonts w:hint="eastAsia" w:ascii="宋体" w:hAnsi="宋体" w:cs="宋体"/>
                <w:b/>
                <w:bCs/>
                <w:color w:val="auto"/>
                <w:szCs w:val="21"/>
                <w:highlight w:val="none"/>
                <w:u w:val="single"/>
                <w:lang w:eastAsia="zh-CN"/>
              </w:rPr>
              <w:t>半年内任意连续</w:t>
            </w:r>
            <w:r>
              <w:rPr>
                <w:rFonts w:hint="eastAsia" w:ascii="宋体" w:hAnsi="宋体" w:cs="宋体"/>
                <w:b/>
                <w:bCs/>
                <w:color w:val="auto"/>
                <w:szCs w:val="21"/>
                <w:highlight w:val="none"/>
                <w:u w:val="single"/>
                <w:lang w:val="en-US" w:eastAsia="zh-CN"/>
              </w:rPr>
              <w:t>3</w:t>
            </w:r>
            <w:r>
              <w:rPr>
                <w:rFonts w:hint="eastAsia" w:ascii="宋体" w:hAnsi="宋体" w:cs="宋体"/>
                <w:b/>
                <w:bCs/>
                <w:color w:val="auto"/>
                <w:szCs w:val="21"/>
                <w:highlight w:val="none"/>
                <w:u w:val="single"/>
              </w:rPr>
              <w:t>个月</w:t>
            </w:r>
            <w:r>
              <w:rPr>
                <w:rFonts w:hint="eastAsia" w:ascii="宋体" w:hAnsi="宋体" w:cs="宋体"/>
                <w:color w:val="auto"/>
                <w:szCs w:val="21"/>
                <w:highlight w:val="none"/>
              </w:rPr>
              <w:t>的依法缴纳社会保障资金的缴费凭证（专用收据或者社会保障资金缴纳清单）复印件；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从取得营业执照时间起到响应文件提交截止时间为止不足要求月数的只需提供从取得营业执照</w:t>
            </w:r>
            <w:r>
              <w:rPr>
                <w:rFonts w:hint="eastAsia" w:ascii="宋体" w:hAnsi="宋体" w:cs="宋体"/>
                <w:color w:val="auto"/>
                <w:sz w:val="21"/>
                <w:szCs w:val="21"/>
                <w:highlight w:val="none"/>
              </w:rPr>
              <w:t>次月起到</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文件递交截止前一个月</w:t>
            </w:r>
            <w:r>
              <w:rPr>
                <w:rFonts w:hint="eastAsia" w:ascii="宋体" w:hAnsi="宋体" w:cs="宋体"/>
                <w:color w:val="auto"/>
                <w:szCs w:val="21"/>
                <w:highlight w:val="none"/>
              </w:rPr>
              <w:t>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必须提供，否则作无效响应处理</w:t>
            </w:r>
            <w:r>
              <w:rPr>
                <w:rFonts w:hint="eastAsia" w:ascii="宋体" w:hAnsi="宋体"/>
                <w:color w:val="auto"/>
                <w:szCs w:val="21"/>
                <w:highlight w:val="none"/>
              </w:rPr>
              <w:t>）</w:t>
            </w:r>
          </w:p>
          <w:p w14:paraId="2DE8F611">
            <w:pPr>
              <w:pStyle w:val="12"/>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color w:val="auto"/>
                <w:szCs w:val="21"/>
                <w:highlight w:val="none"/>
              </w:rPr>
            </w:pPr>
            <w:r>
              <w:rPr>
                <w:rFonts w:hint="eastAsia" w:ascii="宋体" w:hAnsi="宋体" w:cs="宋体"/>
                <w:color w:val="auto"/>
                <w:szCs w:val="21"/>
                <w:highlight w:val="none"/>
              </w:rPr>
              <w:t>4.供应商财务状况报告</w:t>
            </w:r>
            <w:r>
              <w:rPr>
                <w:rFonts w:hint="eastAsia" w:ascii="宋体" w:hAnsi="宋体"/>
                <w:color w:val="auto"/>
                <w:szCs w:val="21"/>
                <w:highlight w:val="none"/>
              </w:rPr>
              <w:t xml:space="preserve"> [</w:t>
            </w:r>
            <w:r>
              <w:rPr>
                <w:rFonts w:hint="eastAsia" w:ascii="宋体" w:hAnsi="宋体"/>
                <w:color w:val="auto"/>
                <w:szCs w:val="21"/>
                <w:highlight w:val="none"/>
                <w:u w:val="single"/>
              </w:rPr>
              <w:t>202</w:t>
            </w:r>
            <w:r>
              <w:rPr>
                <w:rFonts w:hint="eastAsia" w:ascii="宋体" w:hAnsi="宋体"/>
                <w:color w:val="auto"/>
                <w:szCs w:val="21"/>
                <w:highlight w:val="none"/>
                <w:u w:val="single"/>
                <w:lang w:val="en-US" w:eastAsia="zh-CN"/>
              </w:rPr>
              <w:t>4年或2025年度</w:t>
            </w:r>
            <w:r>
              <w:rPr>
                <w:rFonts w:hint="eastAsia" w:ascii="宋体" w:hAnsi="宋体"/>
                <w:color w:val="auto"/>
                <w:szCs w:val="21"/>
                <w:highlight w:val="none"/>
              </w:rPr>
              <w:t>财务状况报告复印件</w:t>
            </w:r>
            <w:r>
              <w:rPr>
                <w:rFonts w:hint="eastAsia" w:ascii="宋体" w:hAnsi="宋体"/>
                <w:color w:val="auto"/>
                <w:szCs w:val="21"/>
                <w:highlight w:val="none"/>
                <w:lang w:eastAsia="zh-CN"/>
              </w:rPr>
              <w:t>，应提供</w:t>
            </w:r>
            <w:r>
              <w:rPr>
                <w:rFonts w:hint="eastAsia" w:ascii="宋体" w:hAnsi="宋体"/>
                <w:color w:val="auto"/>
                <w:szCs w:val="21"/>
                <w:highlight w:val="none"/>
              </w:rPr>
              <w:t>第三方审计机构评估的财务报告或者银行出具的资信证明]；</w:t>
            </w:r>
            <w:r>
              <w:rPr>
                <w:rFonts w:hint="eastAsia" w:ascii="宋体" w:hAnsi="宋体" w:cs="宋体"/>
                <w:color w:val="auto"/>
                <w:szCs w:val="21"/>
                <w:highlight w:val="none"/>
              </w:rPr>
              <w:t>从取得营业执照时间起到响应文件提交截止时间为止不足</w:t>
            </w:r>
            <w:r>
              <w:rPr>
                <w:rFonts w:hint="eastAsia" w:ascii="宋体" w:hAnsi="宋体" w:cs="宋体"/>
                <w:color w:val="auto"/>
                <w:szCs w:val="21"/>
                <w:highlight w:val="none"/>
                <w:lang w:eastAsia="zh-CN"/>
              </w:rPr>
              <w:t>一年</w:t>
            </w:r>
            <w:r>
              <w:rPr>
                <w:rFonts w:hint="eastAsia" w:ascii="宋体" w:hAnsi="宋体" w:cs="宋体"/>
                <w:color w:val="auto"/>
                <w:szCs w:val="21"/>
                <w:highlight w:val="none"/>
              </w:rPr>
              <w:t>的只需提供从取得营业执照</w:t>
            </w:r>
            <w:r>
              <w:rPr>
                <w:rFonts w:hint="eastAsia" w:ascii="宋体" w:hAnsi="宋体" w:cs="宋体"/>
                <w:color w:val="auto"/>
                <w:sz w:val="21"/>
                <w:szCs w:val="21"/>
                <w:highlight w:val="none"/>
              </w:rPr>
              <w:t>次月起到</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文件递交截止前一个月</w:t>
            </w:r>
            <w:r>
              <w:rPr>
                <w:rFonts w:hint="eastAsia" w:ascii="宋体" w:hAnsi="宋体" w:cs="宋体"/>
                <w:color w:val="auto"/>
                <w:sz w:val="21"/>
                <w:szCs w:val="21"/>
                <w:highlight w:val="none"/>
                <w:lang w:eastAsia="zh-CN"/>
              </w:rPr>
              <w:t>的</w:t>
            </w:r>
            <w:r>
              <w:rPr>
                <w:rFonts w:hint="eastAsia" w:ascii="宋体" w:hAnsi="宋体" w:cs="宋体"/>
                <w:color w:val="auto"/>
                <w:szCs w:val="21"/>
                <w:highlight w:val="none"/>
                <w:lang w:eastAsia="zh-CN"/>
              </w:rPr>
              <w:t>财务报表。</w:t>
            </w:r>
            <w:r>
              <w:rPr>
                <w:rFonts w:hint="eastAsia" w:ascii="宋体" w:hAnsi="宋体"/>
                <w:color w:val="auto"/>
                <w:szCs w:val="21"/>
                <w:highlight w:val="none"/>
              </w:rPr>
              <w:t>（</w:t>
            </w:r>
            <w:r>
              <w:rPr>
                <w:rFonts w:hint="eastAsia" w:ascii="宋体" w:hAnsi="宋体"/>
                <w:b/>
                <w:color w:val="auto"/>
                <w:szCs w:val="21"/>
                <w:highlight w:val="none"/>
              </w:rPr>
              <w:t>必须提供，否则作无效响应处理</w:t>
            </w:r>
            <w:r>
              <w:rPr>
                <w:rFonts w:hint="eastAsia" w:ascii="宋体" w:hAnsi="宋体"/>
                <w:color w:val="auto"/>
                <w:szCs w:val="21"/>
                <w:highlight w:val="none"/>
              </w:rPr>
              <w:t>）</w:t>
            </w:r>
          </w:p>
          <w:p w14:paraId="5DACB30C">
            <w:pPr>
              <w:pStyle w:val="12"/>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百色市政府采购供应商信用承诺函；</w:t>
            </w:r>
            <w:r>
              <w:rPr>
                <w:rFonts w:hint="eastAsia" w:ascii="宋体" w:hAnsi="宋体" w:eastAsia="宋体" w:cs="宋体"/>
                <w:color w:val="auto"/>
                <w:szCs w:val="21"/>
                <w:highlight w:val="none"/>
                <w:lang w:val="en-US" w:eastAsia="zh-CN"/>
              </w:rPr>
              <w:t>（格式后附）</w:t>
            </w:r>
            <w:r>
              <w:rPr>
                <w:rFonts w:hint="eastAsia" w:ascii="宋体" w:hAnsi="宋体" w:eastAsia="宋体" w:cs="宋体"/>
                <w:b/>
                <w:bCs/>
                <w:color w:val="auto"/>
                <w:szCs w:val="21"/>
                <w:highlight w:val="none"/>
                <w:lang w:val="en-US" w:eastAsia="zh-CN"/>
              </w:rPr>
              <w:t>（由供应商自行选择是否提供，如提供，则资格证明文件材料的1-4款无须再提供）</w:t>
            </w:r>
          </w:p>
          <w:p w14:paraId="43310DFC">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AC08DD7">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.资格声明函（格式后附）；（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9FFA500">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color w:val="auto"/>
                <w:highlight w:val="none"/>
              </w:rPr>
            </w:pPr>
            <w:r>
              <w:rPr>
                <w:rFonts w:hint="eastAsia" w:ascii="宋体" w:hAnsi="宋体" w:eastAsia="宋体" w:cs="宋体"/>
                <w:color w:val="auto"/>
                <w:szCs w:val="21"/>
                <w:highlight w:val="none"/>
                <w:lang w:val="en-US" w:eastAsia="zh-CN"/>
              </w:rPr>
              <w:t>8.农民工工资保障金承诺书；</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7DF15B6">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color w:val="auto"/>
                <w:szCs w:val="21"/>
                <w:highlight w:val="none"/>
              </w:rPr>
            </w:pPr>
            <w:r>
              <w:rPr>
                <w:rFonts w:hint="eastAsia" w:ascii="宋体" w:hAnsi="宋体"/>
                <w:color w:val="auto"/>
                <w:szCs w:val="21"/>
                <w:highlight w:val="none"/>
                <w:lang w:val="en-US" w:eastAsia="zh-CN"/>
              </w:rPr>
              <w:t>9.</w:t>
            </w:r>
            <w:r>
              <w:rPr>
                <w:rFonts w:hint="eastAsia" w:ascii="宋体" w:hAnsi="宋体" w:eastAsia="宋体" w:cs="宋体"/>
                <w:color w:val="auto"/>
                <w:szCs w:val="21"/>
                <w:highlight w:val="none"/>
                <w:lang w:val="en-US" w:eastAsia="zh-CN"/>
              </w:rPr>
              <w:t>提供中小企业声明函。</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FE85BDC">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本项目的特定资格要求</w:t>
            </w:r>
            <w:r>
              <w:rPr>
                <w:rFonts w:hint="eastAsia" w:ascii="宋体" w:hAnsi="宋体" w:eastAsia="宋体" w:cs="宋体"/>
                <w:color w:val="auto"/>
                <w:szCs w:val="21"/>
                <w:highlight w:val="none"/>
                <w:lang w:eastAsia="zh-CN"/>
              </w:rPr>
              <w:t>：</w:t>
            </w:r>
          </w:p>
          <w:p w14:paraId="5D0BAD0D">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企业资质证书复印件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安全生产许可证复印件</w:t>
            </w:r>
            <w:r>
              <w:rPr>
                <w:rFonts w:hint="eastAsia" w:ascii="宋体" w:hAnsi="宋体" w:eastAsia="宋体" w:cs="宋体"/>
                <w:b/>
                <w:bCs/>
                <w:color w:val="auto"/>
                <w:szCs w:val="21"/>
                <w:highlight w:val="none"/>
              </w:rPr>
              <w:t>（必须提供，否则响应文件作无效处理）</w:t>
            </w:r>
          </w:p>
          <w:p w14:paraId="0A17CFA4">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拟投入本项目的项目经理</w:t>
            </w:r>
            <w:r>
              <w:rPr>
                <w:rFonts w:hint="eastAsia" w:ascii="宋体" w:hAnsi="宋体" w:cs="宋体"/>
                <w:color w:val="auto"/>
                <w:szCs w:val="21"/>
                <w:highlight w:val="none"/>
                <w:lang w:eastAsia="zh-CN"/>
              </w:rPr>
              <w:t>公路工程专业贰级</w:t>
            </w:r>
            <w:r>
              <w:rPr>
                <w:rFonts w:hint="eastAsia" w:ascii="宋体" w:hAnsi="宋体" w:eastAsia="宋体" w:cs="宋体"/>
                <w:color w:val="auto"/>
                <w:szCs w:val="21"/>
                <w:highlight w:val="none"/>
              </w:rPr>
              <w:t>（含贰级）以上注册建造师资格证书复印件，有效的安全生产考核合格证书（B类）复印件以及供应商拟投入的项目经理无在建、无已中标（成交）未开工或已列为其他项目中标候选人第一名的建造师作为项目经理的承诺书（格式自拟）</w:t>
            </w:r>
            <w:r>
              <w:rPr>
                <w:rFonts w:hint="eastAsia" w:ascii="宋体" w:hAnsi="宋体" w:eastAsia="宋体" w:cs="宋体"/>
                <w:b/>
                <w:bCs/>
                <w:color w:val="auto"/>
                <w:szCs w:val="21"/>
                <w:highlight w:val="none"/>
                <w:lang w:val="en-US" w:eastAsia="zh-CN"/>
              </w:rPr>
              <w:t xml:space="preserve">（必须提供，否则响应文件作无效处理） </w:t>
            </w:r>
            <w:r>
              <w:rPr>
                <w:rFonts w:hint="eastAsia" w:ascii="宋体" w:hAnsi="宋体" w:eastAsia="宋体" w:cs="宋体"/>
                <w:b/>
                <w:bCs/>
                <w:color w:val="auto"/>
                <w:szCs w:val="21"/>
                <w:highlight w:val="none"/>
              </w:rPr>
              <w:t>；</w:t>
            </w:r>
          </w:p>
          <w:p w14:paraId="4F4F16B0">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b/>
                <w:bCs/>
                <w:color w:val="auto"/>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安全员有效的安全生产考核合格证书（C类）复印件</w:t>
            </w:r>
            <w:r>
              <w:rPr>
                <w:rFonts w:hint="eastAsia" w:ascii="宋体" w:hAnsi="宋体" w:eastAsia="宋体" w:cs="宋体"/>
                <w:b/>
                <w:bCs/>
                <w:color w:val="auto"/>
                <w:szCs w:val="21"/>
                <w:highlight w:val="none"/>
                <w:lang w:val="en-US" w:eastAsia="zh-CN"/>
              </w:rPr>
              <w:t xml:space="preserve">（必须提供，否则响应文件作无效处理） </w:t>
            </w:r>
          </w:p>
          <w:p w14:paraId="398BB7B4">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11.除磋商文件规定必须提供以外，供应商认为需要提供的其他证明材料；</w:t>
            </w:r>
          </w:p>
          <w:p w14:paraId="0E35F6DD">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b/>
                <w:color w:val="auto"/>
                <w:szCs w:val="21"/>
                <w:highlight w:val="none"/>
                <w:lang w:val="en-US" w:eastAsia="zh-CN"/>
              </w:rPr>
            </w:pPr>
            <w:r>
              <w:rPr>
                <w:rFonts w:hint="eastAsia" w:ascii="宋体" w:hAnsi="宋体" w:cs="宋体"/>
                <w:b/>
                <w:color w:val="auto"/>
                <w:szCs w:val="21"/>
                <w:highlight w:val="none"/>
              </w:rPr>
              <w:t>注：</w:t>
            </w:r>
            <w:r>
              <w:rPr>
                <w:rFonts w:hint="eastAsia" w:ascii="宋体" w:hAnsi="宋体"/>
                <w:b/>
                <w:bCs/>
                <w:color w:val="auto"/>
                <w:szCs w:val="21"/>
                <w:highlight w:val="none"/>
              </w:rPr>
              <w:t>上述材料必须在规定盖章处加盖供应商</w:t>
            </w:r>
            <w:r>
              <w:rPr>
                <w:rFonts w:hint="eastAsia" w:ascii="宋体" w:hAnsi="宋体"/>
                <w:b/>
                <w:bCs/>
                <w:color w:val="auto"/>
                <w:szCs w:val="21"/>
                <w:highlight w:val="none"/>
                <w:lang w:eastAsia="zh-CN"/>
              </w:rPr>
              <w:t>电子</w:t>
            </w:r>
            <w:r>
              <w:rPr>
                <w:rFonts w:hint="eastAsia" w:ascii="宋体" w:hAnsi="宋体"/>
                <w:b/>
                <w:bCs/>
                <w:color w:val="auto"/>
                <w:szCs w:val="21"/>
                <w:highlight w:val="none"/>
              </w:rPr>
              <w:t>公章，否则</w:t>
            </w:r>
            <w:r>
              <w:rPr>
                <w:rFonts w:hint="eastAsia" w:ascii="宋体" w:hAnsi="宋体" w:cs="Courier New"/>
                <w:b/>
                <w:color w:val="auto"/>
                <w:szCs w:val="21"/>
                <w:highlight w:val="none"/>
              </w:rPr>
              <w:t>作无效响应处理</w:t>
            </w:r>
            <w:r>
              <w:rPr>
                <w:rFonts w:hint="eastAsia" w:ascii="宋体" w:hAnsi="宋体"/>
                <w:b/>
                <w:bCs/>
                <w:color w:val="auto"/>
                <w:szCs w:val="21"/>
                <w:highlight w:val="none"/>
              </w:rPr>
              <w:t>。</w:t>
            </w:r>
          </w:p>
        </w:tc>
      </w:tr>
      <w:tr w14:paraId="01588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75EDD515">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p>
        </w:tc>
        <w:tc>
          <w:tcPr>
            <w:tcW w:w="2660" w:type="dxa"/>
            <w:noWrap w:val="0"/>
            <w:vAlign w:val="top"/>
          </w:tcPr>
          <w:p w14:paraId="0C0FFA71">
            <w:pPr>
              <w:keepNext w:val="0"/>
              <w:keepLines w:val="0"/>
              <w:pageBreakBefore w:val="0"/>
              <w:widowControl w:val="0"/>
              <w:kinsoku/>
              <w:wordWrap/>
              <w:overflowPunct/>
              <w:topLinePunct w:val="0"/>
              <w:autoSpaceDE/>
              <w:autoSpaceDN/>
              <w:bidi w:val="0"/>
              <w:adjustRightInd/>
              <w:spacing w:line="360" w:lineRule="exact"/>
              <w:ind w:firstLine="422" w:firstLineChars="200"/>
              <w:jc w:val="center"/>
              <w:textAlignment w:val="auto"/>
              <w:rPr>
                <w:rFonts w:hint="eastAsia" w:ascii="宋体" w:hAnsi="宋体" w:cs="宋体"/>
                <w:b/>
                <w:bCs/>
                <w:color w:val="auto"/>
                <w:szCs w:val="21"/>
                <w:highlight w:val="none"/>
              </w:rPr>
            </w:pPr>
          </w:p>
          <w:p w14:paraId="77844A24">
            <w:pPr>
              <w:keepNext w:val="0"/>
              <w:keepLines w:val="0"/>
              <w:pageBreakBefore w:val="0"/>
              <w:widowControl w:val="0"/>
              <w:kinsoku/>
              <w:wordWrap/>
              <w:overflowPunct/>
              <w:topLinePunct w:val="0"/>
              <w:autoSpaceDE/>
              <w:autoSpaceDN/>
              <w:bidi w:val="0"/>
              <w:adjustRightInd/>
              <w:spacing w:line="360" w:lineRule="exact"/>
              <w:ind w:firstLine="422" w:firstLineChars="200"/>
              <w:jc w:val="center"/>
              <w:textAlignment w:val="auto"/>
              <w:rPr>
                <w:rFonts w:hint="eastAsia" w:ascii="宋体" w:hAnsi="宋体" w:cs="宋体"/>
                <w:b/>
                <w:bCs/>
                <w:color w:val="auto"/>
                <w:szCs w:val="21"/>
                <w:highlight w:val="none"/>
              </w:rPr>
            </w:pPr>
          </w:p>
          <w:p w14:paraId="098A3273">
            <w:pPr>
              <w:keepNext w:val="0"/>
              <w:keepLines w:val="0"/>
              <w:pageBreakBefore w:val="0"/>
              <w:widowControl w:val="0"/>
              <w:kinsoku/>
              <w:wordWrap/>
              <w:overflowPunct/>
              <w:topLinePunct w:val="0"/>
              <w:autoSpaceDE/>
              <w:autoSpaceDN/>
              <w:bidi w:val="0"/>
              <w:adjustRightInd/>
              <w:spacing w:line="360" w:lineRule="exact"/>
              <w:ind w:firstLine="422" w:firstLineChars="200"/>
              <w:jc w:val="center"/>
              <w:textAlignment w:val="auto"/>
              <w:rPr>
                <w:rFonts w:hint="eastAsia" w:ascii="宋体" w:hAnsi="宋体" w:cs="宋体"/>
                <w:b/>
                <w:bCs/>
                <w:color w:val="auto"/>
                <w:szCs w:val="21"/>
                <w:highlight w:val="none"/>
              </w:rPr>
            </w:pPr>
          </w:p>
          <w:p w14:paraId="11EE2E36">
            <w:pPr>
              <w:keepNext w:val="0"/>
              <w:keepLines w:val="0"/>
              <w:pageBreakBefore w:val="0"/>
              <w:widowControl w:val="0"/>
              <w:kinsoku/>
              <w:wordWrap/>
              <w:overflowPunct/>
              <w:topLinePunct w:val="0"/>
              <w:autoSpaceDE/>
              <w:autoSpaceDN/>
              <w:bidi w:val="0"/>
              <w:adjustRightInd/>
              <w:spacing w:line="360" w:lineRule="exact"/>
              <w:ind w:firstLine="422" w:firstLineChars="200"/>
              <w:jc w:val="center"/>
              <w:textAlignment w:val="auto"/>
              <w:rPr>
                <w:rFonts w:hint="eastAsia" w:ascii="宋体" w:hAnsi="宋体" w:cs="宋体"/>
                <w:b/>
                <w:bCs/>
                <w:color w:val="auto"/>
                <w:szCs w:val="21"/>
                <w:highlight w:val="none"/>
              </w:rPr>
            </w:pPr>
          </w:p>
          <w:p w14:paraId="5D61E77D">
            <w:pPr>
              <w:keepNext w:val="0"/>
              <w:keepLines w:val="0"/>
              <w:pageBreakBefore w:val="0"/>
              <w:widowControl w:val="0"/>
              <w:kinsoku/>
              <w:wordWrap/>
              <w:overflowPunct/>
              <w:topLinePunct w:val="0"/>
              <w:autoSpaceDE/>
              <w:autoSpaceDN/>
              <w:bidi w:val="0"/>
              <w:adjustRightInd/>
              <w:spacing w:line="360" w:lineRule="exact"/>
              <w:ind w:firstLine="422" w:firstLineChars="200"/>
              <w:jc w:val="center"/>
              <w:textAlignment w:val="auto"/>
              <w:rPr>
                <w:rFonts w:hint="eastAsia" w:ascii="宋体" w:hAnsi="宋体" w:cs="宋体"/>
                <w:b/>
                <w:bCs/>
                <w:color w:val="auto"/>
                <w:szCs w:val="21"/>
                <w:highlight w:val="none"/>
              </w:rPr>
            </w:pPr>
          </w:p>
          <w:p w14:paraId="2F7B820A">
            <w:pPr>
              <w:keepNext w:val="0"/>
              <w:keepLines w:val="0"/>
              <w:pageBreakBefore w:val="0"/>
              <w:widowControl w:val="0"/>
              <w:kinsoku/>
              <w:wordWrap/>
              <w:overflowPunct/>
              <w:topLinePunct w:val="0"/>
              <w:autoSpaceDE/>
              <w:autoSpaceDN/>
              <w:bidi w:val="0"/>
              <w:adjustRightInd/>
              <w:spacing w:line="360" w:lineRule="exact"/>
              <w:ind w:firstLine="422" w:firstLineChars="200"/>
              <w:jc w:val="center"/>
              <w:textAlignment w:val="auto"/>
              <w:rPr>
                <w:rFonts w:hint="eastAsia" w:ascii="宋体" w:hAnsi="宋体" w:cs="宋体"/>
                <w:b/>
                <w:bCs/>
                <w:color w:val="auto"/>
                <w:szCs w:val="21"/>
                <w:highlight w:val="none"/>
              </w:rPr>
            </w:pPr>
          </w:p>
          <w:p w14:paraId="2309A5CF">
            <w:pPr>
              <w:keepNext w:val="0"/>
              <w:keepLines w:val="0"/>
              <w:pageBreakBefore w:val="0"/>
              <w:widowControl w:val="0"/>
              <w:kinsoku/>
              <w:wordWrap/>
              <w:overflowPunct/>
              <w:topLinePunct w:val="0"/>
              <w:autoSpaceDE/>
              <w:autoSpaceDN/>
              <w:bidi w:val="0"/>
              <w:adjustRightInd/>
              <w:spacing w:line="360" w:lineRule="exact"/>
              <w:ind w:firstLine="422" w:firstLineChars="200"/>
              <w:jc w:val="both"/>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商务技术文件组成</w:t>
            </w:r>
          </w:p>
        </w:tc>
        <w:tc>
          <w:tcPr>
            <w:tcW w:w="6853" w:type="dxa"/>
            <w:noWrap w:val="0"/>
            <w:vAlign w:val="center"/>
          </w:tcPr>
          <w:p w14:paraId="06DC4904">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49325C8">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DBD5564">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30316056">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72F135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施工组织设计；</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3539C3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bCs/>
                <w:color w:val="auto"/>
                <w:szCs w:val="21"/>
                <w:highlight w:val="none"/>
                <w:lang w:val="en-US" w:eastAsia="zh-CN"/>
              </w:rPr>
            </w:pPr>
            <w:r>
              <w:rPr>
                <w:rFonts w:hint="eastAsia" w:ascii="宋体" w:hAnsi="宋体" w:cs="宋体"/>
                <w:color w:val="auto"/>
                <w:szCs w:val="21"/>
                <w:highlight w:val="none"/>
                <w:lang w:val="en-US" w:eastAsia="zh-CN"/>
              </w:rPr>
              <w:t>6.</w:t>
            </w:r>
            <w:r>
              <w:rPr>
                <w:rFonts w:hint="eastAsia" w:ascii="宋体" w:hAnsi="宋体" w:eastAsia="宋体" w:cs="宋体"/>
                <w:color w:val="auto"/>
                <w:kern w:val="2"/>
                <w:sz w:val="21"/>
                <w:szCs w:val="21"/>
                <w:highlight w:val="none"/>
                <w:lang w:val="en-US" w:eastAsia="zh-CN" w:bidi="ar-SA"/>
              </w:rPr>
              <w:t>项目管理机构；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7841C43">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.供应商认为需要提供的其他有关资料。</w:t>
            </w:r>
          </w:p>
          <w:p w14:paraId="249A3A4A">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5782286B">
            <w:pPr>
              <w:keepNext w:val="0"/>
              <w:keepLines w:val="0"/>
              <w:pageBreakBefore w:val="0"/>
              <w:widowControl w:val="0"/>
              <w:kinsoku/>
              <w:wordWrap/>
              <w:overflowPunct/>
              <w:topLinePunct w:val="0"/>
              <w:autoSpaceDE/>
              <w:autoSpaceDN/>
              <w:bidi w:val="0"/>
              <w:adjustRightInd/>
              <w:snapToGrid w:val="0"/>
              <w:spacing w:line="360" w:lineRule="exact"/>
              <w:ind w:firstLine="413" w:firstLineChars="196"/>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w:t>
            </w:r>
            <w:r>
              <w:rPr>
                <w:rFonts w:hint="eastAsia" w:ascii="宋体" w:hAnsi="宋体" w:cs="宋体"/>
                <w:b/>
                <w:color w:val="auto"/>
                <w:szCs w:val="21"/>
                <w:highlight w:val="none"/>
                <w:lang w:eastAsia="zh-CN"/>
              </w:rPr>
              <w:t>电子</w:t>
            </w:r>
            <w:r>
              <w:rPr>
                <w:rFonts w:hint="eastAsia" w:ascii="宋体" w:hAnsi="宋体" w:cs="宋体"/>
                <w:b/>
                <w:color w:val="auto"/>
                <w:szCs w:val="21"/>
                <w:highlight w:val="none"/>
              </w:rPr>
              <w:t>公章，否则响应文件按无效响应处理。</w:t>
            </w:r>
          </w:p>
          <w:p w14:paraId="3F9683DD">
            <w:pPr>
              <w:keepNext w:val="0"/>
              <w:keepLines w:val="0"/>
              <w:pageBreakBefore w:val="0"/>
              <w:widowControl w:val="0"/>
              <w:kinsoku/>
              <w:wordWrap/>
              <w:overflowPunct/>
              <w:topLinePunct w:val="0"/>
              <w:autoSpaceDE/>
              <w:autoSpaceDN/>
              <w:bidi w:val="0"/>
              <w:adjustRightInd/>
              <w:spacing w:line="360" w:lineRule="exact"/>
              <w:ind w:firstLine="413" w:firstLineChars="196"/>
              <w:textAlignment w:val="auto"/>
              <w:rPr>
                <w:rFonts w:hint="eastAsia" w:ascii="宋体" w:hAnsi="宋体" w:cs="宋体"/>
                <w:b/>
                <w:color w:val="auto"/>
                <w:szCs w:val="21"/>
                <w:highlight w:val="none"/>
              </w:rPr>
            </w:pPr>
            <w:r>
              <w:rPr>
                <w:rFonts w:ascii="宋体" w:hAnsi="宋体" w:cs="宋体"/>
                <w:b/>
                <w:color w:val="auto"/>
                <w:szCs w:val="21"/>
                <w:highlight w:val="none"/>
              </w:rPr>
              <w:t>2</w:t>
            </w:r>
            <w:r>
              <w:rPr>
                <w:rFonts w:hint="eastAsia" w:ascii="宋体" w:hAnsi="宋体" w:cs="宋体"/>
                <w:b/>
                <w:color w:val="auto"/>
                <w:szCs w:val="21"/>
                <w:highlight w:val="none"/>
              </w:rPr>
              <w:t>.以上标明“必须提供”的材料属于复印件的扫描件的，必须加盖供应商电子公章，否则响应文件按无效响应处理。</w:t>
            </w:r>
          </w:p>
        </w:tc>
      </w:tr>
      <w:tr w14:paraId="37C54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672CE1F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p>
        </w:tc>
        <w:tc>
          <w:tcPr>
            <w:tcW w:w="2660" w:type="dxa"/>
            <w:noWrap w:val="0"/>
            <w:vAlign w:val="center"/>
          </w:tcPr>
          <w:p w14:paraId="64B53D4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b/>
                <w:bCs/>
                <w:color w:val="auto"/>
                <w:szCs w:val="21"/>
                <w:highlight w:val="none"/>
              </w:rPr>
              <w:t>报价文件组成</w:t>
            </w:r>
          </w:p>
        </w:tc>
        <w:tc>
          <w:tcPr>
            <w:tcW w:w="6853" w:type="dxa"/>
            <w:noWrap w:val="0"/>
            <w:vAlign w:val="center"/>
          </w:tcPr>
          <w:p w14:paraId="6EEC8D4F">
            <w:pPr>
              <w:keepNext w:val="0"/>
              <w:keepLines w:val="0"/>
              <w:pageBreakBefore w:val="0"/>
              <w:widowControl w:val="0"/>
              <w:tabs>
                <w:tab w:val="left" w:pos="459"/>
              </w:tabs>
              <w:kinsoku/>
              <w:wordWrap/>
              <w:overflowPunct/>
              <w:topLinePunct w:val="0"/>
              <w:autoSpaceDE/>
              <w:autoSpaceDN/>
              <w:bidi w:val="0"/>
              <w:adjustRightInd/>
              <w:snapToGrid w:val="0"/>
              <w:spacing w:line="360" w:lineRule="exact"/>
              <w:jc w:val="left"/>
              <w:textAlignment w:val="auto"/>
              <w:rPr>
                <w:rFonts w:hint="eastAsia" w:ascii="宋体" w:hAnsi="宋体"/>
                <w:color w:val="auto"/>
                <w:szCs w:val="21"/>
                <w:highlight w:val="none"/>
              </w:rPr>
            </w:pPr>
            <w:r>
              <w:rPr>
                <w:rFonts w:hint="eastAsia" w:ascii="宋体" w:hAnsi="宋体"/>
                <w:color w:val="auto"/>
                <w:szCs w:val="21"/>
                <w:highlight w:val="none"/>
              </w:rPr>
              <w:t>1.响应函；</w:t>
            </w:r>
            <w:r>
              <w:rPr>
                <w:rFonts w:hint="eastAsia" w:ascii="宋体" w:hAnsi="宋体"/>
                <w:b/>
                <w:color w:val="auto"/>
                <w:szCs w:val="21"/>
                <w:highlight w:val="none"/>
              </w:rPr>
              <w:t>（必须提供，否则作无效响应处理）</w:t>
            </w:r>
          </w:p>
          <w:p w14:paraId="5C75C74C">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color w:val="auto"/>
                <w:szCs w:val="21"/>
                <w:highlight w:val="none"/>
              </w:rPr>
            </w:pPr>
            <w:r>
              <w:rPr>
                <w:rFonts w:hint="eastAsia" w:ascii="宋体" w:hAnsi="宋体" w:cs="宋体"/>
                <w:color w:val="auto"/>
                <w:szCs w:val="21"/>
                <w:highlight w:val="none"/>
              </w:rPr>
              <w:t>2.</w:t>
            </w:r>
            <w:r>
              <w:rPr>
                <w:rFonts w:hint="eastAsia" w:ascii="宋体" w:hAnsi="宋体"/>
                <w:color w:val="auto"/>
                <w:szCs w:val="21"/>
                <w:highlight w:val="none"/>
              </w:rPr>
              <w:t>已标价工程量清</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28CD3E5">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color w:val="auto"/>
                <w:szCs w:val="21"/>
                <w:highlight w:val="none"/>
              </w:rPr>
            </w:pPr>
            <w:r>
              <w:rPr>
                <w:rFonts w:hint="eastAsia" w:ascii="宋体" w:hAnsi="宋体"/>
                <w:b/>
                <w:bCs/>
                <w:color w:val="auto"/>
                <w:szCs w:val="21"/>
                <w:highlight w:val="none"/>
              </w:rPr>
              <w:t>注：上述材料必须在规定盖章处加盖供应商公章，否则</w:t>
            </w:r>
            <w:r>
              <w:rPr>
                <w:rFonts w:hint="eastAsia" w:ascii="宋体" w:hAnsi="宋体" w:cs="Courier New"/>
                <w:b/>
                <w:color w:val="auto"/>
                <w:szCs w:val="21"/>
                <w:highlight w:val="none"/>
              </w:rPr>
              <w:t>作无效响应处理</w:t>
            </w:r>
            <w:r>
              <w:rPr>
                <w:rFonts w:hint="eastAsia" w:ascii="宋体" w:hAnsi="宋体"/>
                <w:b/>
                <w:bCs/>
                <w:color w:val="auto"/>
                <w:szCs w:val="21"/>
                <w:highlight w:val="none"/>
              </w:rPr>
              <w:t>。</w:t>
            </w:r>
          </w:p>
        </w:tc>
      </w:tr>
      <w:tr w14:paraId="1311F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678ED941">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2</w:t>
            </w:r>
          </w:p>
        </w:tc>
        <w:tc>
          <w:tcPr>
            <w:tcW w:w="2660" w:type="dxa"/>
            <w:noWrap w:val="0"/>
            <w:vAlign w:val="center"/>
          </w:tcPr>
          <w:p w14:paraId="60FBB6E5">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响应文件电子版要求</w:t>
            </w:r>
          </w:p>
        </w:tc>
        <w:tc>
          <w:tcPr>
            <w:tcW w:w="6853" w:type="dxa"/>
            <w:noWrap w:val="0"/>
            <w:vAlign w:val="center"/>
          </w:tcPr>
          <w:p w14:paraId="74BD0092">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34D3F2C6">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w:t>
            </w:r>
            <w:r>
              <w:rPr>
                <w:rFonts w:hint="eastAsia" w:ascii="宋体" w:hAnsi="宋体" w:cs="Courier New"/>
                <w:color w:val="auto"/>
                <w:szCs w:val="21"/>
                <w:highlight w:val="none"/>
                <w:lang w:eastAsia="zh-CN"/>
              </w:rPr>
              <w:t>广西政府采购云平台</w:t>
            </w:r>
            <w:r>
              <w:rPr>
                <w:rFonts w:hint="eastAsia" w:ascii="宋体" w:hAnsi="宋体" w:cs="Courier New"/>
                <w:color w:val="auto"/>
                <w:szCs w:val="21"/>
                <w:highlight w:val="none"/>
              </w:rPr>
              <w:t>”投送。</w:t>
            </w:r>
          </w:p>
        </w:tc>
      </w:tr>
      <w:tr w14:paraId="5EE19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01093B11">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15.2</w:t>
            </w:r>
          </w:p>
        </w:tc>
        <w:tc>
          <w:tcPr>
            <w:tcW w:w="2660" w:type="dxa"/>
            <w:noWrap w:val="0"/>
            <w:vAlign w:val="center"/>
          </w:tcPr>
          <w:p w14:paraId="64336136">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响应报价要求</w:t>
            </w:r>
          </w:p>
        </w:tc>
        <w:tc>
          <w:tcPr>
            <w:tcW w:w="6853" w:type="dxa"/>
            <w:noWrap w:val="0"/>
            <w:vAlign w:val="center"/>
          </w:tcPr>
          <w:p w14:paraId="4A1D86E6">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b/>
                <w:color w:val="auto"/>
                <w:szCs w:val="21"/>
                <w:highlight w:val="none"/>
              </w:rPr>
              <w:t>（采购需求另有约定的，从其约定。）</w:t>
            </w:r>
          </w:p>
        </w:tc>
      </w:tr>
      <w:tr w14:paraId="0318E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5A540B13">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2660" w:type="dxa"/>
            <w:noWrap w:val="0"/>
            <w:vAlign w:val="center"/>
          </w:tcPr>
          <w:p w14:paraId="777190F3">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竞标有效期</w:t>
            </w:r>
          </w:p>
        </w:tc>
        <w:tc>
          <w:tcPr>
            <w:tcW w:w="6853" w:type="dxa"/>
            <w:noWrap w:val="0"/>
            <w:vAlign w:val="center"/>
          </w:tcPr>
          <w:p w14:paraId="78B7640E">
            <w:pPr>
              <w:pStyle w:val="11"/>
              <w:keepNext w:val="0"/>
              <w:keepLines w:val="0"/>
              <w:pageBreakBefore w:val="0"/>
              <w:widowControl w:val="0"/>
              <w:tabs>
                <w:tab w:val="clear" w:pos="454"/>
              </w:tabs>
              <w:kinsoku/>
              <w:wordWrap/>
              <w:overflowPunct/>
              <w:topLinePunct w:val="0"/>
              <w:autoSpaceDE/>
              <w:autoSpaceDN/>
              <w:bidi w:val="0"/>
              <w:adjustRightInd/>
              <w:snapToGrid w:val="0"/>
              <w:spacing w:afterLines="0" w:line="360" w:lineRule="exact"/>
              <w:ind w:left="283" w:hanging="283" w:hangingChars="135"/>
              <w:textAlignment w:val="auto"/>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自首次响应文件提交截止之日起</w:t>
            </w:r>
            <w:r>
              <w:rPr>
                <w:rFonts w:hint="eastAsia" w:ascii="宋体" w:hAnsi="宋体" w:cs="宋体"/>
                <w:color w:val="auto"/>
                <w:kern w:val="2"/>
                <w:sz w:val="21"/>
                <w:szCs w:val="21"/>
                <w:highlight w:val="none"/>
                <w:u w:val="single"/>
                <w:lang w:val="en-US" w:eastAsia="zh-CN"/>
              </w:rPr>
              <w:t>9</w:t>
            </w:r>
            <w:r>
              <w:rPr>
                <w:rFonts w:ascii="宋体" w:hAnsi="宋体" w:cs="宋体"/>
                <w:color w:val="auto"/>
                <w:kern w:val="2"/>
                <w:sz w:val="21"/>
                <w:szCs w:val="21"/>
                <w:highlight w:val="none"/>
                <w:u w:val="single"/>
              </w:rPr>
              <w:t>0</w:t>
            </w:r>
            <w:r>
              <w:rPr>
                <w:rFonts w:hint="eastAsia" w:ascii="宋体" w:hAnsi="宋体" w:cs="宋体"/>
                <w:color w:val="auto"/>
                <w:kern w:val="2"/>
                <w:sz w:val="21"/>
                <w:szCs w:val="21"/>
                <w:highlight w:val="none"/>
              </w:rPr>
              <w:t>日。</w:t>
            </w:r>
          </w:p>
        </w:tc>
      </w:tr>
      <w:tr w14:paraId="5CE04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1C3CC49F">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17.1</w:t>
            </w:r>
          </w:p>
        </w:tc>
        <w:tc>
          <w:tcPr>
            <w:tcW w:w="2660" w:type="dxa"/>
            <w:noWrap w:val="0"/>
            <w:vAlign w:val="center"/>
          </w:tcPr>
          <w:p w14:paraId="2E142CED">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6853" w:type="dxa"/>
            <w:noWrap w:val="0"/>
            <w:vAlign w:val="center"/>
          </w:tcPr>
          <w:p w14:paraId="281F0FFF">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color w:val="auto"/>
                <w:szCs w:val="21"/>
                <w:highlight w:val="none"/>
              </w:rPr>
            </w:pPr>
            <w:r>
              <w:rPr>
                <w:rFonts w:hint="eastAsia"/>
                <w:color w:val="auto"/>
                <w:highlight w:val="none"/>
                <w:lang w:val="en-US" w:eastAsia="zh-CN"/>
              </w:rPr>
              <w:t>本项目不收取磋商保证金</w:t>
            </w:r>
          </w:p>
        </w:tc>
      </w:tr>
      <w:tr w14:paraId="6A1B8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vMerge w:val="restart"/>
            <w:noWrap w:val="0"/>
            <w:vAlign w:val="center"/>
          </w:tcPr>
          <w:p w14:paraId="01954D6E">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20.1</w:t>
            </w:r>
          </w:p>
        </w:tc>
        <w:tc>
          <w:tcPr>
            <w:tcW w:w="2660" w:type="dxa"/>
            <w:noWrap w:val="0"/>
            <w:vAlign w:val="center"/>
          </w:tcPr>
          <w:p w14:paraId="509865C3">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853" w:type="dxa"/>
            <w:noWrap w:val="0"/>
            <w:vAlign w:val="center"/>
          </w:tcPr>
          <w:p w14:paraId="49F1B323">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3A50D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vMerge w:val="continue"/>
            <w:noWrap w:val="0"/>
            <w:vAlign w:val="center"/>
          </w:tcPr>
          <w:p w14:paraId="1B99D64D">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p>
        </w:tc>
        <w:tc>
          <w:tcPr>
            <w:tcW w:w="2660" w:type="dxa"/>
            <w:noWrap w:val="0"/>
            <w:vAlign w:val="center"/>
          </w:tcPr>
          <w:p w14:paraId="6B565165">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首次响应文件提交地点</w:t>
            </w:r>
          </w:p>
        </w:tc>
        <w:tc>
          <w:tcPr>
            <w:tcW w:w="6853" w:type="dxa"/>
            <w:noWrap w:val="0"/>
            <w:vAlign w:val="center"/>
          </w:tcPr>
          <w:p w14:paraId="0F16712D">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70E99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5311ED8E">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20.6</w:t>
            </w:r>
          </w:p>
        </w:tc>
        <w:tc>
          <w:tcPr>
            <w:tcW w:w="2660" w:type="dxa"/>
            <w:noWrap w:val="0"/>
            <w:vAlign w:val="center"/>
          </w:tcPr>
          <w:p w14:paraId="63082056">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6853" w:type="dxa"/>
            <w:noWrap w:val="0"/>
            <w:vAlign w:val="center"/>
          </w:tcPr>
          <w:p w14:paraId="232F1520">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color w:val="auto"/>
                <w:szCs w:val="21"/>
                <w:highlight w:val="none"/>
              </w:rPr>
            </w:pPr>
            <w:r>
              <w:rPr>
                <w:rFonts w:hint="eastAsia" w:ascii="宋体" w:hAnsi="宋体" w:eastAsia="宋体" w:cs="宋体"/>
                <w:color w:val="auto"/>
                <w:spacing w:val="0"/>
                <w:sz w:val="21"/>
                <w:szCs w:val="21"/>
                <w:highlight w:val="none"/>
                <w:lang w:eastAsia="zh-CN"/>
              </w:rPr>
              <w:t>本项目不接受</w:t>
            </w:r>
            <w:r>
              <w:rPr>
                <w:rFonts w:hint="eastAsia" w:ascii="宋体" w:hAnsi="宋体" w:eastAsia="宋体" w:cs="宋体"/>
                <w:color w:val="auto"/>
                <w:spacing w:val="0"/>
                <w:sz w:val="21"/>
                <w:szCs w:val="21"/>
                <w:highlight w:val="none"/>
              </w:rPr>
              <w:t>电子备份响应文件。</w:t>
            </w:r>
          </w:p>
        </w:tc>
      </w:tr>
      <w:tr w14:paraId="6469B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5B43C8E5">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21</w:t>
            </w:r>
          </w:p>
        </w:tc>
        <w:tc>
          <w:tcPr>
            <w:tcW w:w="2660" w:type="dxa"/>
            <w:noWrap w:val="0"/>
            <w:vAlign w:val="center"/>
          </w:tcPr>
          <w:p w14:paraId="09681AB7">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首次响应文件的退回</w:t>
            </w:r>
          </w:p>
        </w:tc>
        <w:tc>
          <w:tcPr>
            <w:tcW w:w="6853" w:type="dxa"/>
            <w:noWrap w:val="0"/>
            <w:vAlign w:val="center"/>
          </w:tcPr>
          <w:p w14:paraId="4477877A">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olor w:val="auto"/>
                <w:szCs w:val="21"/>
                <w:highlight w:val="none"/>
              </w:rPr>
            </w:pPr>
            <w:r>
              <w:rPr>
                <w:rFonts w:hint="eastAsia" w:ascii="宋体" w:hAnsi="宋体" w:cs="宋体"/>
                <w:color w:val="auto"/>
                <w:szCs w:val="21"/>
                <w:highlight w:val="none"/>
              </w:rPr>
              <w:t>详见竞争性磋商公告。</w:t>
            </w:r>
          </w:p>
        </w:tc>
      </w:tr>
      <w:tr w14:paraId="2D858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vMerge w:val="restart"/>
            <w:noWrap w:val="0"/>
            <w:vAlign w:val="center"/>
          </w:tcPr>
          <w:p w14:paraId="47FDFF95">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6.2</w:t>
            </w:r>
          </w:p>
        </w:tc>
        <w:tc>
          <w:tcPr>
            <w:tcW w:w="2660" w:type="dxa"/>
            <w:noWrap w:val="0"/>
            <w:vAlign w:val="center"/>
          </w:tcPr>
          <w:p w14:paraId="6888AC2B">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负偏离要求</w:t>
            </w:r>
          </w:p>
        </w:tc>
        <w:tc>
          <w:tcPr>
            <w:tcW w:w="6853" w:type="dxa"/>
            <w:noWrap w:val="0"/>
            <w:vAlign w:val="center"/>
          </w:tcPr>
          <w:p w14:paraId="4D7C1C16">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lang w:val="en-US" w:eastAsia="zh-CN"/>
              </w:rPr>
              <w:t xml:space="preserve"> 0  </w:t>
            </w:r>
            <w:r>
              <w:rPr>
                <w:rFonts w:hint="eastAsia" w:ascii="宋体" w:hAnsi="宋体" w:cs="宋体"/>
                <w:color w:val="auto"/>
                <w:szCs w:val="21"/>
                <w:highlight w:val="none"/>
              </w:rPr>
              <w:t>项。</w:t>
            </w:r>
          </w:p>
        </w:tc>
      </w:tr>
      <w:tr w14:paraId="0C730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vMerge w:val="continue"/>
            <w:noWrap w:val="0"/>
            <w:vAlign w:val="center"/>
          </w:tcPr>
          <w:p w14:paraId="464D48D4">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p>
        </w:tc>
        <w:tc>
          <w:tcPr>
            <w:tcW w:w="2660" w:type="dxa"/>
            <w:noWrap w:val="0"/>
            <w:vAlign w:val="center"/>
          </w:tcPr>
          <w:p w14:paraId="2D9EFDE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磋商的顺序</w:t>
            </w:r>
          </w:p>
        </w:tc>
        <w:tc>
          <w:tcPr>
            <w:tcW w:w="6853" w:type="dxa"/>
            <w:noWrap w:val="0"/>
            <w:vAlign w:val="center"/>
          </w:tcPr>
          <w:p w14:paraId="058BBDF3">
            <w:pPr>
              <w:keepNext w:val="0"/>
              <w:keepLines w:val="0"/>
              <w:pageBreakBefore w:val="0"/>
              <w:widowControl w:val="0"/>
              <w:kinsoku/>
              <w:wordWrap/>
              <w:overflowPunct/>
              <w:topLinePunct w:val="0"/>
              <w:autoSpaceDE/>
              <w:autoSpaceDN/>
              <w:bidi w:val="0"/>
              <w:adjustRightInd/>
              <w:snapToGrid w:val="0"/>
              <w:spacing w:line="360" w:lineRule="exact"/>
              <w:textAlignment w:val="auto"/>
              <w:rPr>
                <w:rFonts w:ascii="宋体" w:hAnsi="宋体" w:cs="宋体"/>
                <w:color w:val="auto"/>
                <w:szCs w:val="21"/>
                <w:highlight w:val="none"/>
              </w:rPr>
            </w:pPr>
            <w:r>
              <w:rPr>
                <w:rFonts w:hint="eastAsia" w:ascii="宋体" w:hAnsi="宋体" w:cs="宋体"/>
                <w:color w:val="auto"/>
                <w:szCs w:val="21"/>
                <w:highlight w:val="none"/>
              </w:rPr>
              <w:t>系统自动提取的顺序。</w:t>
            </w:r>
          </w:p>
          <w:p w14:paraId="5F32C9E3">
            <w:pPr>
              <w:pStyle w:val="12"/>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参与磋商前，磋商小组可要求供应商法定代表人或者委托代理人出示本人有效证件原件</w:t>
            </w:r>
            <w:r>
              <w:rPr>
                <w:rFonts w:ascii="宋体" w:hAnsi="宋体" w:cs="宋体"/>
                <w:b/>
                <w:color w:val="auto"/>
                <w:szCs w:val="21"/>
                <w:highlight w:val="none"/>
                <w:lang w:val="en-US" w:eastAsia="zh-CN"/>
              </w:rPr>
              <w:t>[</w:t>
            </w:r>
            <w:r>
              <w:rPr>
                <w:rFonts w:hint="eastAsia" w:ascii="宋体" w:hAnsi="宋体" w:cs="宋体"/>
                <w:b/>
                <w:color w:val="auto"/>
                <w:szCs w:val="21"/>
                <w:highlight w:val="none"/>
                <w:lang w:val="en-US" w:eastAsia="zh-CN"/>
              </w:rPr>
              <w:t>有效证件可以是身份证（含临时身份证明）、机动车驾驶证、社会保障卡或者护照的其中一项]，若参与磋商的委托代理人不是响应文件中授权的委托代理人时，必须同时出示有效的法定代表人授权委托书原件，否则磋商小组有权拒绝其参与磋商。</w:t>
            </w:r>
          </w:p>
        </w:tc>
      </w:tr>
      <w:tr w14:paraId="7EF2E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019555FF">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ascii="宋体" w:hAnsi="宋体" w:cs="宋体"/>
                <w:color w:val="auto"/>
                <w:szCs w:val="21"/>
                <w:highlight w:val="none"/>
              </w:rPr>
              <w:t>28</w:t>
            </w:r>
          </w:p>
        </w:tc>
        <w:tc>
          <w:tcPr>
            <w:tcW w:w="2660" w:type="dxa"/>
            <w:noWrap w:val="0"/>
            <w:vAlign w:val="center"/>
          </w:tcPr>
          <w:p w14:paraId="4F45E436">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6853" w:type="dxa"/>
            <w:noWrap w:val="0"/>
            <w:vAlign w:val="center"/>
          </w:tcPr>
          <w:p w14:paraId="657A93FD">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43429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5AD772B9">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5</w:t>
            </w:r>
          </w:p>
        </w:tc>
        <w:tc>
          <w:tcPr>
            <w:tcW w:w="2660" w:type="dxa"/>
            <w:noWrap w:val="0"/>
            <w:vAlign w:val="center"/>
          </w:tcPr>
          <w:p w14:paraId="466A85A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olor w:val="auto"/>
                <w:szCs w:val="21"/>
                <w:highlight w:val="none"/>
              </w:rPr>
              <w:t>签订合同携带的材料</w:t>
            </w:r>
          </w:p>
        </w:tc>
        <w:tc>
          <w:tcPr>
            <w:tcW w:w="6853" w:type="dxa"/>
            <w:noWrap w:val="0"/>
            <w:vAlign w:val="center"/>
          </w:tcPr>
          <w:p w14:paraId="21DCA0F9">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cs="宋体"/>
                <w:color w:val="auto"/>
                <w:szCs w:val="21"/>
                <w:highlight w:val="none"/>
              </w:rPr>
            </w:pPr>
            <w:r>
              <w:rPr>
                <w:rFonts w:hint="eastAsia" w:ascii="宋体" w:hAnsi="宋体"/>
                <w:color w:val="auto"/>
                <w:szCs w:val="21"/>
                <w:highlight w:val="none"/>
              </w:rPr>
              <w:t>使用的有效CA证书加盖单位电子公章</w:t>
            </w:r>
          </w:p>
        </w:tc>
      </w:tr>
      <w:tr w14:paraId="2051F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vMerge w:val="restart"/>
            <w:noWrap w:val="0"/>
            <w:vAlign w:val="center"/>
          </w:tcPr>
          <w:p w14:paraId="00D6EE4A">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2660" w:type="dxa"/>
            <w:noWrap w:val="0"/>
            <w:vAlign w:val="center"/>
          </w:tcPr>
          <w:p w14:paraId="156F6226">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接收质疑函方式</w:t>
            </w:r>
          </w:p>
        </w:tc>
        <w:tc>
          <w:tcPr>
            <w:tcW w:w="6853" w:type="dxa"/>
            <w:noWrap w:val="0"/>
            <w:vAlign w:val="center"/>
          </w:tcPr>
          <w:p w14:paraId="4718D52A">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color w:val="auto"/>
                <w:szCs w:val="21"/>
                <w:highlight w:val="none"/>
              </w:rPr>
            </w:pPr>
            <w:r>
              <w:rPr>
                <w:rFonts w:hint="eastAsia" w:ascii="宋体" w:hAnsi="宋体"/>
                <w:color w:val="auto"/>
                <w:szCs w:val="21"/>
                <w:highlight w:val="none"/>
              </w:rPr>
              <w:t>以书面形式</w:t>
            </w:r>
          </w:p>
        </w:tc>
      </w:tr>
      <w:tr w14:paraId="67F2C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vMerge w:val="continue"/>
            <w:noWrap w:val="0"/>
            <w:vAlign w:val="center"/>
          </w:tcPr>
          <w:p w14:paraId="4081783B">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p>
        </w:tc>
        <w:tc>
          <w:tcPr>
            <w:tcW w:w="2660" w:type="dxa"/>
            <w:noWrap w:val="0"/>
            <w:vAlign w:val="center"/>
          </w:tcPr>
          <w:p w14:paraId="32242846">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质疑联系部门及联系方式</w:t>
            </w:r>
          </w:p>
        </w:tc>
        <w:tc>
          <w:tcPr>
            <w:tcW w:w="6853" w:type="dxa"/>
            <w:noWrap w:val="0"/>
            <w:vAlign w:val="center"/>
          </w:tcPr>
          <w:p w14:paraId="669CD1C6">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color w:val="auto"/>
                <w:szCs w:val="21"/>
                <w:highlight w:val="none"/>
              </w:rPr>
            </w:pPr>
            <w:r>
              <w:rPr>
                <w:rFonts w:hint="eastAsia" w:ascii="宋体" w:hAnsi="宋体" w:eastAsia="宋体" w:cs="宋体"/>
                <w:color w:val="auto"/>
                <w:sz w:val="21"/>
                <w:szCs w:val="21"/>
                <w:highlight w:val="none"/>
              </w:rPr>
              <w:t>质疑联系部门及联系方式：</w:t>
            </w:r>
            <w:r>
              <w:rPr>
                <w:rFonts w:hint="eastAsia" w:ascii="宋体" w:hAnsi="宋体" w:cs="宋体"/>
                <w:color w:val="auto"/>
                <w:sz w:val="21"/>
                <w:szCs w:val="21"/>
                <w:highlight w:val="none"/>
                <w:u w:val="single"/>
                <w:lang w:eastAsia="zh-CN"/>
              </w:rPr>
              <w:t>广西华扬工程项目管理有限公司</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lang w:eastAsia="zh-CN"/>
              </w:rPr>
              <w:t>0776-2887321</w:t>
            </w:r>
            <w:r>
              <w:rPr>
                <w:rFonts w:hint="eastAsia" w:ascii="宋体" w:hAnsi="宋体" w:eastAsia="宋体" w:cs="宋体"/>
                <w:color w:val="auto"/>
                <w:sz w:val="21"/>
                <w:szCs w:val="21"/>
                <w:highlight w:val="none"/>
              </w:rPr>
              <w:t>，通讯地址：</w:t>
            </w:r>
            <w:r>
              <w:rPr>
                <w:rFonts w:hint="eastAsia" w:ascii="宋体" w:hAnsi="宋体" w:cs="宋体"/>
                <w:color w:val="auto"/>
                <w:sz w:val="21"/>
                <w:szCs w:val="21"/>
                <w:highlight w:val="none"/>
                <w:u w:val="single"/>
                <w:lang w:val="en-US" w:eastAsia="zh-CN"/>
              </w:rPr>
              <w:t>百色市右江区前程路4号长乐星城1#楼13层</w:t>
            </w:r>
          </w:p>
        </w:tc>
      </w:tr>
      <w:tr w14:paraId="40795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vMerge w:val="continue"/>
            <w:noWrap w:val="0"/>
            <w:vAlign w:val="center"/>
          </w:tcPr>
          <w:p w14:paraId="3CC747D4">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p>
        </w:tc>
        <w:tc>
          <w:tcPr>
            <w:tcW w:w="2660" w:type="dxa"/>
            <w:noWrap w:val="0"/>
            <w:vAlign w:val="center"/>
          </w:tcPr>
          <w:p w14:paraId="753B8480">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olor w:val="auto"/>
                <w:szCs w:val="21"/>
                <w:highlight w:val="none"/>
              </w:rPr>
            </w:pPr>
            <w:r>
              <w:rPr>
                <w:rFonts w:hint="eastAsia" w:hAnsi="宋体"/>
                <w:color w:val="auto"/>
                <w:highlight w:val="none"/>
              </w:rPr>
              <w:t>现场提交质疑办理业务时间</w:t>
            </w:r>
          </w:p>
        </w:tc>
        <w:tc>
          <w:tcPr>
            <w:tcW w:w="6853" w:type="dxa"/>
            <w:noWrap w:val="0"/>
            <w:vAlign w:val="center"/>
          </w:tcPr>
          <w:p w14:paraId="4C9909C3">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color w:val="auto"/>
                <w:szCs w:val="21"/>
                <w:highlight w:val="none"/>
              </w:rPr>
            </w:pPr>
            <w:r>
              <w:rPr>
                <w:rFonts w:hint="eastAsia" w:hAnsi="宋体"/>
                <w:color w:val="auto"/>
                <w:highlight w:val="none"/>
              </w:rPr>
              <w:t>质疑期内每个工作日</w:t>
            </w:r>
            <w:r>
              <w:rPr>
                <w:rFonts w:hint="eastAsia" w:hAnsi="宋体"/>
                <w:color w:val="auto"/>
                <w:highlight w:val="none"/>
                <w:u w:val="single"/>
              </w:rPr>
              <w:t>8时</w:t>
            </w:r>
            <w:r>
              <w:rPr>
                <w:rFonts w:hint="eastAsia" w:hAnsi="宋体"/>
                <w:color w:val="auto"/>
                <w:highlight w:val="none"/>
                <w:u w:val="single"/>
                <w:lang w:val="en-US" w:eastAsia="zh-CN"/>
              </w:rPr>
              <w:t>0</w:t>
            </w:r>
            <w:r>
              <w:rPr>
                <w:rFonts w:hint="eastAsia" w:hAnsi="宋体"/>
                <w:color w:val="auto"/>
                <w:highlight w:val="none"/>
                <w:u w:val="single"/>
              </w:rPr>
              <w:t>0分到12 时00分，1</w:t>
            </w:r>
            <w:r>
              <w:rPr>
                <w:rFonts w:hint="eastAsia" w:hAnsi="宋体"/>
                <w:color w:val="auto"/>
                <w:highlight w:val="none"/>
                <w:u w:val="single"/>
                <w:lang w:val="en-US" w:eastAsia="zh-CN"/>
              </w:rPr>
              <w:t>5</w:t>
            </w:r>
            <w:r>
              <w:rPr>
                <w:rFonts w:hint="eastAsia" w:hAnsi="宋体"/>
                <w:color w:val="auto"/>
                <w:highlight w:val="none"/>
                <w:u w:val="single"/>
              </w:rPr>
              <w:t xml:space="preserve"> 时 </w:t>
            </w:r>
            <w:r>
              <w:rPr>
                <w:rFonts w:hint="eastAsia" w:hAnsi="宋体"/>
                <w:color w:val="auto"/>
                <w:highlight w:val="none"/>
                <w:u w:val="single"/>
                <w:lang w:val="en-US" w:eastAsia="zh-CN"/>
              </w:rPr>
              <w:t>0</w:t>
            </w:r>
            <w:r>
              <w:rPr>
                <w:rFonts w:hint="eastAsia" w:hAnsi="宋体"/>
                <w:color w:val="auto"/>
                <w:highlight w:val="none"/>
                <w:u w:val="single"/>
              </w:rPr>
              <w:t>0分到 18 时 00 分</w:t>
            </w:r>
          </w:p>
        </w:tc>
      </w:tr>
      <w:tr w14:paraId="4AB0F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79420026">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31.6</w:t>
            </w:r>
          </w:p>
        </w:tc>
        <w:tc>
          <w:tcPr>
            <w:tcW w:w="2660" w:type="dxa"/>
            <w:noWrap w:val="0"/>
            <w:vAlign w:val="center"/>
          </w:tcPr>
          <w:p w14:paraId="46C236C6">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受理投诉方式</w:t>
            </w:r>
          </w:p>
        </w:tc>
        <w:tc>
          <w:tcPr>
            <w:tcW w:w="6853" w:type="dxa"/>
            <w:noWrap w:val="0"/>
            <w:vAlign w:val="center"/>
          </w:tcPr>
          <w:p w14:paraId="59B6355A">
            <w:pPr>
              <w:keepNext w:val="0"/>
              <w:keepLines w:val="0"/>
              <w:pageBreakBefore w:val="0"/>
              <w:widowControl w:val="0"/>
              <w:numPr>
                <w:ilvl w:val="0"/>
                <w:numId w:val="3"/>
              </w:numPr>
              <w:kinsoku/>
              <w:wordWrap/>
              <w:overflowPunct/>
              <w:topLinePunct w:val="0"/>
              <w:autoSpaceDE/>
              <w:autoSpaceDN/>
              <w:bidi w:val="0"/>
              <w:adjustRightInd/>
              <w:snapToGrid w:val="0"/>
              <w:spacing w:line="360" w:lineRule="exact"/>
              <w:textAlignment w:val="auto"/>
              <w:rPr>
                <w:rFonts w:hint="eastAsia" w:hAnsi="宋体" w:cs="宋体"/>
                <w:color w:val="auto"/>
                <w:highlight w:val="none"/>
              </w:rPr>
            </w:pPr>
            <w:r>
              <w:rPr>
                <w:rFonts w:hint="eastAsia" w:hAnsi="宋体"/>
                <w:color w:val="auto"/>
                <w:highlight w:val="none"/>
              </w:rPr>
              <w:t>受理方式：纸质方式受理，投诉书正、副本（经过质疑的事项才可投诉）。</w:t>
            </w:r>
          </w:p>
        </w:tc>
      </w:tr>
      <w:tr w14:paraId="0269A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5CF4BEE7">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3</w:t>
            </w:r>
          </w:p>
        </w:tc>
        <w:tc>
          <w:tcPr>
            <w:tcW w:w="2660" w:type="dxa"/>
            <w:noWrap w:val="0"/>
            <w:vAlign w:val="center"/>
          </w:tcPr>
          <w:p w14:paraId="721A53B7">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采购代理费</w:t>
            </w:r>
          </w:p>
        </w:tc>
        <w:tc>
          <w:tcPr>
            <w:tcW w:w="6853" w:type="dxa"/>
            <w:noWrap w:val="0"/>
            <w:vAlign w:val="center"/>
          </w:tcPr>
          <w:p w14:paraId="47E8B6A0">
            <w:pPr>
              <w:keepNext w:val="0"/>
              <w:keepLines w:val="0"/>
              <w:pageBreakBefore w:val="0"/>
              <w:widowControl w:val="0"/>
              <w:kinsoku/>
              <w:wordWrap/>
              <w:overflowPunct/>
              <w:topLinePunct w:val="0"/>
              <w:autoSpaceDE/>
              <w:autoSpaceDN/>
              <w:bidi w:val="0"/>
              <w:adjustRightInd/>
              <w:snapToGrid w:val="0"/>
              <w:spacing w:line="360" w:lineRule="exact"/>
              <w:textAlignment w:val="auto"/>
              <w:rPr>
                <w:rFonts w:ascii="宋体" w:hAnsi="宋体" w:cs="宋体"/>
                <w:color w:val="auto"/>
                <w:szCs w:val="21"/>
                <w:highlight w:val="none"/>
              </w:rPr>
            </w:pPr>
            <w:r>
              <w:rPr>
                <w:rFonts w:hint="eastAsia" w:ascii="宋体" w:hAnsi="宋体" w:cs="宋体"/>
                <w:color w:val="auto"/>
                <w:szCs w:val="21"/>
                <w:highlight w:val="none"/>
              </w:rPr>
              <w:t>1. 是否收取采购代理费：</w:t>
            </w:r>
          </w:p>
          <w:p w14:paraId="2BE0C8E5">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是    □ 否</w:t>
            </w:r>
          </w:p>
          <w:p w14:paraId="052DEA1B">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2.采购代理费支付方式：</w:t>
            </w:r>
          </w:p>
          <w:p w14:paraId="3659791F">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本项目代理</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费由</w:t>
            </w:r>
            <w:r>
              <w:rPr>
                <w:rFonts w:hint="eastAsia" w:ascii="宋体" w:hAnsi="宋体" w:cs="宋体"/>
                <w:color w:val="auto"/>
                <w:szCs w:val="21"/>
                <w:highlight w:val="none"/>
                <w:u w:val="single"/>
              </w:rPr>
              <w:t>成交供应商</w:t>
            </w:r>
            <w:r>
              <w:rPr>
                <w:rFonts w:hint="eastAsia" w:ascii="宋体" w:hAnsi="宋体" w:cs="宋体"/>
                <w:color w:val="auto"/>
                <w:szCs w:val="21"/>
                <w:highlight w:val="none"/>
              </w:rPr>
              <w:t>领取成交通知书</w:t>
            </w:r>
            <w:r>
              <w:rPr>
                <w:rFonts w:hint="eastAsia" w:ascii="宋体" w:hAnsi="宋体" w:cs="宋体"/>
                <w:color w:val="auto"/>
                <w:szCs w:val="21"/>
                <w:highlight w:val="none"/>
                <w:lang w:eastAsia="zh-CN"/>
              </w:rPr>
              <w:t>时</w:t>
            </w:r>
            <w:r>
              <w:rPr>
                <w:rFonts w:hint="eastAsia" w:ascii="宋体" w:hAnsi="宋体" w:cs="宋体"/>
                <w:color w:val="auto"/>
                <w:szCs w:val="21"/>
                <w:highlight w:val="none"/>
              </w:rPr>
              <w:t>，一次性向采购代理机构支付。</w:t>
            </w:r>
          </w:p>
          <w:p w14:paraId="0427C38D">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□采购人支付。</w:t>
            </w:r>
          </w:p>
          <w:p w14:paraId="00C1D246">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3.采购代理费收取标准：以分标（</w:t>
            </w:r>
            <w:r>
              <w:rPr>
                <w:rFonts w:hint="eastAsia" w:ascii="宋体" w:hAnsi="宋体" w:cs="宋体"/>
                <w:color w:val="auto"/>
                <w:szCs w:val="21"/>
                <w:highlight w:val="none"/>
                <w:lang w:eastAsia="zh-CN"/>
              </w:rPr>
              <w:t>☑</w:t>
            </w:r>
            <w:r>
              <w:rPr>
                <w:rFonts w:hint="eastAsia" w:ascii="宋体" w:hAnsi="宋体" w:cs="宋体"/>
                <w:color w:val="auto"/>
                <w:szCs w:val="21"/>
                <w:highlight w:val="none"/>
              </w:rPr>
              <w:t>成交金额/</w:t>
            </w:r>
            <w:r>
              <w:rPr>
                <w:rFonts w:hint="eastAsia" w:ascii="宋体" w:hAnsi="宋体" w:cs="宋体"/>
                <w:color w:val="auto"/>
                <w:szCs w:val="21"/>
                <w:highlight w:val="none"/>
                <w:lang w:eastAsia="zh-CN"/>
              </w:rPr>
              <w:t>□</w:t>
            </w:r>
            <w:r>
              <w:rPr>
                <w:rFonts w:hint="eastAsia" w:ascii="宋体" w:hAnsi="宋体" w:cs="宋体"/>
                <w:color w:val="auto"/>
                <w:szCs w:val="21"/>
                <w:highlight w:val="none"/>
              </w:rPr>
              <w:t>采购预算/</w:t>
            </w:r>
            <w:r>
              <w:rPr>
                <w:rFonts w:hint="eastAsia" w:ascii="宋体" w:hAnsi="宋体" w:cs="宋体"/>
                <w:color w:val="auto"/>
                <w:szCs w:val="21"/>
                <w:highlight w:val="none"/>
                <w:lang w:eastAsia="zh-CN"/>
              </w:rPr>
              <w:t>□</w:t>
            </w:r>
            <w:r>
              <w:rPr>
                <w:rFonts w:hint="eastAsia" w:ascii="宋体" w:hAnsi="宋体" w:cs="宋体"/>
                <w:color w:val="auto"/>
                <w:szCs w:val="21"/>
                <w:highlight w:val="none"/>
              </w:rPr>
              <w:t>暂定成交金额/</w:t>
            </w:r>
            <w:r>
              <w:rPr>
                <w:rFonts w:hint="eastAsia" w:ascii="宋体" w:hAnsi="宋体" w:cs="宋体"/>
                <w:color w:val="auto"/>
                <w:szCs w:val="21"/>
                <w:highlight w:val="none"/>
                <w:lang w:eastAsia="zh-CN"/>
              </w:rPr>
              <w:t>□</w:t>
            </w:r>
            <w:r>
              <w:rPr>
                <w:rFonts w:hint="eastAsia" w:ascii="宋体" w:hAnsi="宋体" w:cs="宋体"/>
                <w:color w:val="auto"/>
                <w:szCs w:val="21"/>
                <w:highlight w:val="none"/>
              </w:rPr>
              <w:t>其他</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）为计费额，按</w:t>
            </w:r>
            <w:r>
              <w:rPr>
                <w:rFonts w:hint="eastAsia" w:ascii="宋体" w:hAnsi="宋体" w:cs="宋体"/>
                <w:b/>
                <w:bCs/>
                <w:color w:val="auto"/>
                <w:szCs w:val="21"/>
                <w:highlight w:val="none"/>
                <w:lang w:eastAsia="zh-CN"/>
              </w:rPr>
              <w:t>工程</w:t>
            </w:r>
            <w:r>
              <w:rPr>
                <w:rFonts w:hint="eastAsia" w:ascii="宋体" w:hAnsi="宋体" w:cs="宋体"/>
                <w:b/>
                <w:bCs/>
                <w:color w:val="auto"/>
                <w:szCs w:val="21"/>
                <w:highlight w:val="none"/>
              </w:rPr>
              <w:t>类</w:t>
            </w:r>
            <w:r>
              <w:rPr>
                <w:rFonts w:hint="eastAsia" w:ascii="宋体" w:hAnsi="宋体" w:cs="宋体"/>
                <w:color w:val="auto"/>
                <w:szCs w:val="21"/>
                <w:highlight w:val="none"/>
              </w:rPr>
              <w:t>采用差额定率累进法计算出收费基准价格，采购代理收费以（</w:t>
            </w:r>
            <w:r>
              <w:rPr>
                <w:rFonts w:hint="eastAsia" w:ascii="宋体" w:hAnsi="宋体" w:cs="宋体"/>
                <w:color w:val="auto"/>
                <w:szCs w:val="21"/>
                <w:highlight w:val="none"/>
                <w:lang w:eastAsia="zh-CN"/>
              </w:rPr>
              <w:t>☑</w:t>
            </w:r>
            <w:r>
              <w:rPr>
                <w:rFonts w:hint="eastAsia" w:ascii="宋体" w:hAnsi="宋体" w:cs="宋体"/>
                <w:color w:val="auto"/>
                <w:szCs w:val="21"/>
                <w:highlight w:val="none"/>
              </w:rPr>
              <w:t>收费基准价格/</w:t>
            </w:r>
            <w:r>
              <w:rPr>
                <w:rFonts w:hint="eastAsia" w:ascii="宋体" w:hAnsi="宋体" w:cs="宋体"/>
                <w:color w:val="auto"/>
                <w:szCs w:val="21"/>
                <w:highlight w:val="none"/>
                <w:lang w:eastAsia="zh-CN"/>
              </w:rPr>
              <w:t>□</w:t>
            </w:r>
            <w:r>
              <w:rPr>
                <w:rFonts w:hint="eastAsia" w:ascii="宋体" w:hAnsi="宋体" w:cs="宋体"/>
                <w:color w:val="auto"/>
                <w:szCs w:val="21"/>
                <w:highlight w:val="none"/>
              </w:rPr>
              <w:t>收费基准价格下浮</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rPr>
              <w:t>收费基准价格上浮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）收取。</w:t>
            </w:r>
          </w:p>
          <w:p w14:paraId="434D8883">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cs="宋体"/>
                <w:color w:val="auto"/>
                <w:szCs w:val="21"/>
                <w:highlight w:val="none"/>
                <w:u w:val="singl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固定采购代理收费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w:t>
            </w:r>
          </w:p>
          <w:p w14:paraId="2456B660">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4. 采购代理费收取银行账户</w:t>
            </w:r>
          </w:p>
          <w:p w14:paraId="676A654E">
            <w:pPr>
              <w:pStyle w:val="18"/>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hAnsi="宋体" w:eastAsia="宋体" w:cs="宋体"/>
                <w:color w:val="auto"/>
                <w:sz w:val="21"/>
                <w:highlight w:val="none"/>
                <w:lang w:eastAsia="zh-CN"/>
              </w:rPr>
            </w:pPr>
            <w:r>
              <w:rPr>
                <w:rFonts w:hint="eastAsia" w:hAnsi="宋体" w:cs="宋体"/>
                <w:color w:val="auto"/>
                <w:sz w:val="21"/>
                <w:highlight w:val="none"/>
              </w:rPr>
              <w:t>名 称：</w:t>
            </w:r>
            <w:r>
              <w:rPr>
                <w:rFonts w:hint="eastAsia" w:hAnsi="宋体" w:cs="宋体"/>
                <w:color w:val="auto"/>
                <w:sz w:val="21"/>
                <w:highlight w:val="none"/>
                <w:lang w:eastAsia="zh-CN"/>
              </w:rPr>
              <w:t>广西华扬工程项目管理有限公司</w:t>
            </w:r>
          </w:p>
          <w:p w14:paraId="7ACAAE30">
            <w:pPr>
              <w:pStyle w:val="18"/>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hAnsi="宋体" w:cs="宋体"/>
                <w:color w:val="auto"/>
                <w:sz w:val="21"/>
                <w:highlight w:val="none"/>
              </w:rPr>
            </w:pPr>
            <w:r>
              <w:rPr>
                <w:rFonts w:hint="eastAsia" w:hAnsi="宋体" w:cs="宋体"/>
                <w:color w:val="auto"/>
                <w:sz w:val="21"/>
                <w:highlight w:val="none"/>
              </w:rPr>
              <w:t>开户行：中国建设银行股份有限公司百色分行</w:t>
            </w:r>
          </w:p>
          <w:p w14:paraId="28D3193C">
            <w:pPr>
              <w:pStyle w:val="18"/>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hAnsi="宋体" w:cs="宋体"/>
                <w:color w:val="auto"/>
                <w:sz w:val="21"/>
                <w:highlight w:val="none"/>
                <w:lang w:val="en-US" w:eastAsia="zh-CN"/>
              </w:rPr>
            </w:pPr>
            <w:r>
              <w:rPr>
                <w:rFonts w:hint="eastAsia" w:hAnsi="宋体" w:cs="宋体"/>
                <w:color w:val="auto"/>
                <w:sz w:val="21"/>
                <w:highlight w:val="none"/>
              </w:rPr>
              <w:t>账号：4505 0167 6101 0000 0041</w:t>
            </w:r>
          </w:p>
        </w:tc>
      </w:tr>
      <w:tr w14:paraId="56C8B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185E52E3">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34</w:t>
            </w:r>
            <w:r>
              <w:rPr>
                <w:rFonts w:ascii="宋体" w:hAnsi="宋体" w:cs="宋体"/>
                <w:color w:val="auto"/>
                <w:szCs w:val="21"/>
                <w:highlight w:val="none"/>
              </w:rPr>
              <w:t>.1</w:t>
            </w:r>
          </w:p>
        </w:tc>
        <w:tc>
          <w:tcPr>
            <w:tcW w:w="2660" w:type="dxa"/>
            <w:noWrap w:val="0"/>
            <w:vAlign w:val="center"/>
          </w:tcPr>
          <w:p w14:paraId="7AF6D0AA">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hAnsi="宋体"/>
                <w:color w:val="auto"/>
                <w:highlight w:val="none"/>
              </w:rPr>
              <w:t>解释</w:t>
            </w:r>
          </w:p>
        </w:tc>
        <w:tc>
          <w:tcPr>
            <w:tcW w:w="6853" w:type="dxa"/>
            <w:noWrap w:val="0"/>
            <w:vAlign w:val="center"/>
          </w:tcPr>
          <w:p w14:paraId="5EEFC80A">
            <w:pPr>
              <w:pStyle w:val="18"/>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hAnsi="宋体" w:cs="宋体"/>
                <w:b/>
                <w:color w:val="auto"/>
                <w:sz w:val="21"/>
                <w:highlight w:val="none"/>
                <w:lang w:val="en-US" w:eastAsia="zh-CN"/>
              </w:rPr>
            </w:pPr>
            <w:r>
              <w:rPr>
                <w:rFonts w:hint="eastAsia" w:hAnsi="宋体" w:cs="宋体"/>
                <w:b/>
                <w:color w:val="auto"/>
                <w:sz w:val="21"/>
                <w:highlight w:val="none"/>
                <w:lang w:val="en-US" w:eastAsia="zh-CN"/>
              </w:rPr>
              <w:t>解释权：</w:t>
            </w:r>
            <w:r>
              <w:rPr>
                <w:rFonts w:hAnsi="宋体" w:cs="宋体"/>
                <w:color w:val="auto"/>
                <w:sz w:val="21"/>
                <w:highlight w:val="none"/>
                <w:lang w:val="en-US" w:eastAsia="zh-CN"/>
              </w:rPr>
              <w:t>构成本</w:t>
            </w:r>
            <w:r>
              <w:rPr>
                <w:rFonts w:hint="eastAsia" w:hAnsi="宋体" w:cs="宋体"/>
                <w:color w:val="auto"/>
                <w:sz w:val="21"/>
                <w:highlight w:val="none"/>
                <w:lang w:val="en-US" w:eastAsia="zh-CN"/>
              </w:rPr>
              <w:t>磋商文件</w:t>
            </w:r>
            <w:r>
              <w:rPr>
                <w:rFonts w:hAnsi="宋体" w:cs="宋体"/>
                <w:color w:val="auto"/>
                <w:sz w:val="21"/>
                <w:highlight w:val="none"/>
                <w:lang w:val="en-US" w:eastAsia="zh-CN"/>
              </w:rPr>
              <w:t>的各个组成文件应互为解释，互为说明；除</w:t>
            </w:r>
            <w:r>
              <w:rPr>
                <w:rFonts w:hint="eastAsia" w:hAnsi="宋体" w:cs="宋体"/>
                <w:color w:val="auto"/>
                <w:sz w:val="21"/>
                <w:highlight w:val="none"/>
                <w:lang w:val="en-US" w:eastAsia="zh-CN"/>
              </w:rPr>
              <w:t>磋商文件</w:t>
            </w:r>
            <w:r>
              <w:rPr>
                <w:rFonts w:hAnsi="宋体" w:cs="宋体"/>
                <w:color w:val="auto"/>
                <w:sz w:val="21"/>
                <w:highlight w:val="none"/>
                <w:lang w:val="en-US" w:eastAsia="zh-CN"/>
              </w:rPr>
              <w:t>中有特别规定外，仅适用于</w:t>
            </w:r>
            <w:r>
              <w:rPr>
                <w:rFonts w:hint="eastAsia" w:hAnsi="宋体" w:cs="宋体"/>
                <w:color w:val="auto"/>
                <w:sz w:val="21"/>
                <w:highlight w:val="none"/>
                <w:lang w:val="en-US" w:eastAsia="zh-CN"/>
              </w:rPr>
              <w:t>竞标</w:t>
            </w:r>
            <w:r>
              <w:rPr>
                <w:rFonts w:hAnsi="宋体" w:cs="宋体"/>
                <w:color w:val="auto"/>
                <w:sz w:val="21"/>
                <w:highlight w:val="none"/>
                <w:lang w:val="en-US" w:eastAsia="zh-CN"/>
              </w:rPr>
              <w:t>阶段的规定，按</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w:t>
            </w:r>
            <w:r>
              <w:rPr>
                <w:rFonts w:hint="eastAsia" w:hAnsi="宋体" w:cs="宋体"/>
                <w:color w:val="auto"/>
                <w:sz w:val="21"/>
                <w:highlight w:val="none"/>
                <w:lang w:val="en-US" w:eastAsia="zh-CN"/>
              </w:rPr>
              <w:t>竞争性磋商</w:t>
            </w:r>
            <w:r>
              <w:rPr>
                <w:rFonts w:hAnsi="宋体" w:cs="宋体"/>
                <w:color w:val="auto"/>
                <w:sz w:val="21"/>
                <w:highlight w:val="none"/>
                <w:lang w:val="en-US" w:eastAsia="zh-CN"/>
              </w:rPr>
              <w:t>公告、</w:t>
            </w:r>
            <w:r>
              <w:rPr>
                <w:rFonts w:hint="eastAsia" w:hAnsi="宋体" w:cs="宋体"/>
                <w:color w:val="auto"/>
                <w:sz w:val="21"/>
                <w:highlight w:val="none"/>
                <w:lang w:val="en-US" w:eastAsia="zh-CN"/>
              </w:rPr>
              <w:t>供应商</w:t>
            </w:r>
            <w:r>
              <w:rPr>
                <w:rFonts w:hAnsi="宋体" w:cs="宋体"/>
                <w:color w:val="auto"/>
                <w:sz w:val="21"/>
                <w:highlight w:val="none"/>
                <w:lang w:val="en-US" w:eastAsia="zh-CN"/>
              </w:rPr>
              <w:t>须知</w:t>
            </w:r>
            <w:r>
              <w:rPr>
                <w:rFonts w:hint="eastAsia" w:hAnsi="宋体" w:cs="宋体"/>
                <w:color w:val="auto"/>
                <w:sz w:val="21"/>
                <w:highlight w:val="none"/>
                <w:lang w:val="en-US" w:eastAsia="zh-CN"/>
              </w:rPr>
              <w:t>、采购需求</w:t>
            </w:r>
            <w:r>
              <w:rPr>
                <w:rFonts w:hAnsi="宋体" w:cs="宋体"/>
                <w:color w:val="auto"/>
                <w:sz w:val="21"/>
                <w:highlight w:val="none"/>
                <w:lang w:val="en-US" w:eastAsia="zh-CN"/>
              </w:rPr>
              <w:t>、</w:t>
            </w:r>
            <w:r>
              <w:rPr>
                <w:rFonts w:hint="eastAsia" w:hAnsi="宋体" w:cs="宋体"/>
                <w:color w:val="auto"/>
                <w:sz w:val="21"/>
                <w:highlight w:val="none"/>
                <w:lang w:val="en-US" w:eastAsia="zh-CN"/>
              </w:rPr>
              <w:t>评审程序、评审方法和评审标准</w:t>
            </w:r>
            <w:r>
              <w:rPr>
                <w:rFonts w:hAnsi="宋体" w:cs="宋体"/>
                <w:color w:val="auto"/>
                <w:sz w:val="21"/>
                <w:highlight w:val="none"/>
                <w:lang w:val="en-US" w:eastAsia="zh-CN"/>
              </w:rPr>
              <w:t>、</w:t>
            </w:r>
            <w:r>
              <w:rPr>
                <w:rFonts w:hint="eastAsia" w:hAnsi="宋体" w:cs="宋体"/>
                <w:color w:val="auto"/>
                <w:sz w:val="21"/>
                <w:highlight w:val="none"/>
                <w:lang w:val="en-US" w:eastAsia="zh-CN"/>
              </w:rPr>
              <w:t>响应</w:t>
            </w:r>
            <w:r>
              <w:rPr>
                <w:rFonts w:hAnsi="宋体" w:cs="宋体"/>
                <w:color w:val="auto"/>
                <w:sz w:val="21"/>
                <w:highlight w:val="none"/>
                <w:lang w:val="en-US" w:eastAsia="zh-CN"/>
              </w:rPr>
              <w:t>文件格式</w:t>
            </w:r>
            <w:r>
              <w:rPr>
                <w:rFonts w:hint="eastAsia" w:hAnsi="宋体" w:cs="宋体"/>
                <w:color w:val="auto"/>
                <w:sz w:val="21"/>
                <w:highlight w:val="none"/>
                <w:lang w:val="en-US" w:eastAsia="zh-CN"/>
              </w:rPr>
              <w:t>、合同文本</w:t>
            </w:r>
            <w:r>
              <w:rPr>
                <w:rFonts w:hAnsi="宋体" w:cs="宋体"/>
                <w:color w:val="auto"/>
                <w:sz w:val="21"/>
                <w:highlight w:val="none"/>
                <w:lang w:val="en-US" w:eastAsia="zh-CN"/>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与同步更新的</w:t>
            </w:r>
            <w:r>
              <w:rPr>
                <w:rFonts w:hint="eastAsia" w:hAnsi="宋体" w:cs="宋体"/>
                <w:color w:val="auto"/>
                <w:sz w:val="21"/>
                <w:highlight w:val="none"/>
                <w:lang w:val="en-US" w:eastAsia="zh-CN"/>
              </w:rPr>
              <w:t>磋商文件</w:t>
            </w:r>
            <w:r>
              <w:rPr>
                <w:rFonts w:hAnsi="宋体" w:cs="宋体"/>
                <w:color w:val="auto"/>
                <w:sz w:val="21"/>
                <w:highlight w:val="none"/>
                <w:lang w:val="en-US" w:eastAsia="zh-CN"/>
              </w:rPr>
              <w:t>不一致时以</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为准。按本款前述规定仍不能形成结论的，</w:t>
            </w:r>
            <w:r>
              <w:rPr>
                <w:rFonts w:hAnsi="宋体" w:cs="宋体"/>
                <w:b/>
                <w:color w:val="auto"/>
                <w:sz w:val="21"/>
                <w:highlight w:val="none"/>
                <w:lang w:val="en-US" w:eastAsia="zh-CN"/>
              </w:rPr>
              <w:t>由</w:t>
            </w:r>
            <w:r>
              <w:rPr>
                <w:rFonts w:hint="eastAsia" w:hAnsi="宋体" w:cs="宋体"/>
                <w:b/>
                <w:color w:val="auto"/>
                <w:sz w:val="21"/>
                <w:highlight w:val="none"/>
                <w:lang w:val="en-US" w:eastAsia="zh-CN"/>
              </w:rPr>
              <w:t>采购</w:t>
            </w:r>
            <w:r>
              <w:rPr>
                <w:rFonts w:hAnsi="宋体" w:cs="宋体"/>
                <w:b/>
                <w:color w:val="auto"/>
                <w:sz w:val="21"/>
                <w:highlight w:val="none"/>
                <w:lang w:val="en-US" w:eastAsia="zh-CN"/>
              </w:rPr>
              <w:t>人</w:t>
            </w:r>
            <w:r>
              <w:rPr>
                <w:rFonts w:hint="eastAsia" w:hAnsi="宋体" w:cs="宋体"/>
                <w:b/>
                <w:color w:val="auto"/>
                <w:sz w:val="21"/>
                <w:highlight w:val="none"/>
                <w:lang w:val="en-US" w:eastAsia="zh-CN"/>
              </w:rPr>
              <w:t>或者采购代理机构</w:t>
            </w:r>
            <w:r>
              <w:rPr>
                <w:rFonts w:hAnsi="宋体" w:cs="宋体"/>
                <w:b/>
                <w:color w:val="auto"/>
                <w:sz w:val="21"/>
                <w:highlight w:val="none"/>
                <w:lang w:val="en-US" w:eastAsia="zh-CN"/>
              </w:rPr>
              <w:t>负责解释。</w:t>
            </w:r>
          </w:p>
          <w:p w14:paraId="694B6B38">
            <w:pPr>
              <w:pStyle w:val="18"/>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hAnsi="宋体" w:cs="宋体"/>
                <w:color w:val="auto"/>
                <w:kern w:val="2"/>
                <w:sz w:val="21"/>
                <w:highlight w:val="none"/>
                <w:lang w:val="en-US" w:eastAsia="zh-CN"/>
              </w:rPr>
            </w:pPr>
            <w:r>
              <w:rPr>
                <w:rFonts w:hint="eastAsia" w:hAnsi="宋体" w:cs="宋体"/>
                <w:b/>
                <w:color w:val="auto"/>
                <w:sz w:val="21"/>
                <w:highlight w:val="none"/>
                <w:lang w:val="en-US" w:eastAsia="zh-CN"/>
              </w:rPr>
              <w:t>法律责任：</w:t>
            </w:r>
            <w:r>
              <w:rPr>
                <w:rFonts w:hint="eastAsia" w:hAnsi="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2C469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51" w:type="dxa"/>
            <w:noWrap w:val="0"/>
            <w:vAlign w:val="center"/>
          </w:tcPr>
          <w:p w14:paraId="133C68C1">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34</w:t>
            </w:r>
            <w:r>
              <w:rPr>
                <w:rFonts w:ascii="宋体" w:hAnsi="宋体" w:cs="宋体"/>
                <w:color w:val="auto"/>
                <w:szCs w:val="21"/>
                <w:highlight w:val="none"/>
              </w:rPr>
              <w:t>.2</w:t>
            </w:r>
          </w:p>
        </w:tc>
        <w:tc>
          <w:tcPr>
            <w:tcW w:w="2660" w:type="dxa"/>
            <w:noWrap w:val="0"/>
            <w:vAlign w:val="center"/>
          </w:tcPr>
          <w:p w14:paraId="67B738E6">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6853" w:type="dxa"/>
            <w:noWrap w:val="0"/>
            <w:vAlign w:val="center"/>
          </w:tcPr>
          <w:p w14:paraId="7872806E">
            <w:pPr>
              <w:pStyle w:val="18"/>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使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758F0A8">
            <w:pPr>
              <w:pStyle w:val="18"/>
              <w:keepNext w:val="0"/>
              <w:keepLines w:val="0"/>
              <w:pageBreakBefore w:val="0"/>
              <w:widowControl w:val="0"/>
              <w:kinsoku/>
              <w:wordWrap/>
              <w:overflowPunct/>
              <w:topLinePunct w:val="0"/>
              <w:autoSpaceDE/>
              <w:autoSpaceDN/>
              <w:bidi w:val="0"/>
              <w:adjustRightInd/>
              <w:snapToGrid w:val="0"/>
              <w:spacing w:line="360" w:lineRule="exact"/>
              <w:textAlignment w:val="auto"/>
              <w:rPr>
                <w:rFonts w:hAnsi="宋体" w:cs="宋体"/>
                <w:color w:val="auto"/>
                <w:sz w:val="21"/>
                <w:highlight w:val="none"/>
                <w:lang w:val="en-US" w:eastAsia="zh-CN"/>
              </w:rPr>
            </w:pPr>
            <w:r>
              <w:rPr>
                <w:rFonts w:hint="eastAsia" w:hAnsi="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941F8D3">
            <w:pPr>
              <w:pStyle w:val="18"/>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hAnsi="宋体" w:cs="宋体"/>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24CEEC08">
            <w:pPr>
              <w:pStyle w:val="18"/>
              <w:keepNext w:val="0"/>
              <w:keepLines w:val="0"/>
              <w:pageBreakBefore w:val="0"/>
              <w:widowControl w:val="0"/>
              <w:kinsoku/>
              <w:wordWrap/>
              <w:overflowPunct/>
              <w:topLinePunct w:val="0"/>
              <w:autoSpaceDE/>
              <w:autoSpaceDN/>
              <w:bidi w:val="0"/>
              <w:adjustRightInd/>
              <w:snapToGrid w:val="0"/>
              <w:spacing w:line="360" w:lineRule="exact"/>
              <w:textAlignment w:val="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自然人竞标的，磋商文件规定盖公章处由自然人摁手指指印。</w:t>
            </w:r>
          </w:p>
          <w:p w14:paraId="6D27FA87">
            <w:pPr>
              <w:pStyle w:val="18"/>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p w14:paraId="46E75D63">
            <w:pPr>
              <w:pStyle w:val="18"/>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hAnsi="宋体" w:cs="宋体"/>
                <w:color w:val="auto"/>
                <w:sz w:val="21"/>
                <w:highlight w:val="none"/>
                <w:lang w:val="en-US" w:eastAsia="zh-CN"/>
              </w:rPr>
            </w:pPr>
            <w:r>
              <w:rPr>
                <w:rFonts w:hint="eastAsia" w:hAnsi="宋体" w:cs="宋体"/>
                <w:b/>
                <w:bCs/>
                <w:color w:val="auto"/>
                <w:sz w:val="21"/>
                <w:highlight w:val="none"/>
                <w:lang w:val="en-US" w:eastAsia="zh-CN"/>
              </w:rPr>
              <w:t>6.其他要求：成交供应商在成交通知书发出后7天内须提交3套纸质版响应文件(按要求加盖公章)给采购代理机构，一正二副。提交的纸质版响应文件文本必须与其上传广西政府采购云平台的电子响应文件内容一致，不允许有篡改。如项目验收时因所提供的纸质 响应文件与评标的响应文件不一致造成纠纷时，所有责任由成交供应商承担。</w:t>
            </w:r>
          </w:p>
        </w:tc>
      </w:tr>
    </w:tbl>
    <w:p w14:paraId="2237FE91">
      <w:pPr>
        <w:pStyle w:val="3"/>
        <w:spacing w:line="420" w:lineRule="exact"/>
        <w:jc w:val="center"/>
        <w:rPr>
          <w:rFonts w:hint="eastAsia" w:ascii="宋体" w:hAnsi="宋体"/>
          <w:b w:val="0"/>
          <w:color w:val="auto"/>
          <w:highlight w:val="none"/>
        </w:rPr>
      </w:pPr>
      <w:r>
        <w:rPr>
          <w:rFonts w:ascii="宋体" w:hAnsi="宋体"/>
          <w:b w:val="0"/>
          <w:color w:val="auto"/>
          <w:highlight w:val="none"/>
        </w:rPr>
        <w:br w:type="page"/>
      </w:r>
      <w:bookmarkStart w:id="27" w:name="_Toc26960"/>
      <w:r>
        <w:rPr>
          <w:rFonts w:hint="eastAsia" w:ascii="宋体" w:hAnsi="宋体"/>
          <w:b w:val="0"/>
          <w:color w:val="auto"/>
          <w:highlight w:val="none"/>
        </w:rPr>
        <w:t>第二节 供应商须知正文</w:t>
      </w:r>
      <w:bookmarkEnd w:id="27"/>
    </w:p>
    <w:p w14:paraId="05000C1D">
      <w:pPr>
        <w:pStyle w:val="4"/>
        <w:spacing w:before="0" w:after="0" w:line="360" w:lineRule="auto"/>
        <w:ind w:firstLine="640" w:firstLineChars="200"/>
        <w:rPr>
          <w:rFonts w:hint="eastAsia" w:ascii="宋体" w:hAnsi="宋体"/>
          <w:b w:val="0"/>
          <w:color w:val="auto"/>
          <w:highlight w:val="none"/>
        </w:rPr>
      </w:pPr>
      <w:bookmarkStart w:id="28" w:name="_Toc28163"/>
      <w:bookmarkStart w:id="29" w:name="_Toc3608"/>
      <w:bookmarkStart w:id="30" w:name="_Toc20710"/>
      <w:r>
        <w:rPr>
          <w:rFonts w:hint="eastAsia" w:ascii="宋体" w:hAnsi="宋体"/>
          <w:b w:val="0"/>
          <w:color w:val="auto"/>
          <w:highlight w:val="none"/>
        </w:rPr>
        <w:t>一、总则</w:t>
      </w:r>
      <w:bookmarkEnd w:id="28"/>
      <w:bookmarkEnd w:id="29"/>
      <w:bookmarkEnd w:id="30"/>
    </w:p>
    <w:p w14:paraId="28B7EDF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4925380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32B46D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w:t>
      </w:r>
      <w:r>
        <w:rPr>
          <w:rFonts w:hint="eastAsia" w:ascii="宋体" w:hAnsi="宋体" w:cs="宋体"/>
          <w:color w:val="auto"/>
          <w:spacing w:val="-6"/>
          <w:szCs w:val="21"/>
          <w:highlight w:val="none"/>
          <w:lang w:eastAsia="zh-CN"/>
        </w:rPr>
        <w:t>法律法规</w:t>
      </w:r>
      <w:r>
        <w:rPr>
          <w:rFonts w:hint="eastAsia" w:ascii="宋体" w:hAnsi="宋体" w:cs="宋体"/>
          <w:color w:val="auto"/>
          <w:spacing w:val="-6"/>
          <w:szCs w:val="21"/>
          <w:highlight w:val="none"/>
        </w:rPr>
        <w:t>另有规定的，从其规定）。</w:t>
      </w:r>
    </w:p>
    <w:p w14:paraId="272A5C4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3D3E1C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4C36D46">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2E48AF0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18FBE3F0">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3E0F76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5D4773C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28CCAAB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7</w:t>
      </w:r>
      <w:r>
        <w:rPr>
          <w:rFonts w:hint="eastAsia" w:ascii="宋体" w:hAnsi="宋体" w:cs="宋体"/>
          <w:color w:val="auto"/>
          <w:szCs w:val="21"/>
          <w:highlight w:val="none"/>
        </w:rPr>
        <w:t>“实质性要求”是指磋商文件中已经指明不满足则响应文件按无效响应处理的条款，或者不能负偏离的条款，或者采购需求中带“▲”的条款。</w:t>
      </w:r>
    </w:p>
    <w:p w14:paraId="2C8CCB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8</w:t>
      </w:r>
      <w:r>
        <w:rPr>
          <w:rFonts w:hint="eastAsia" w:ascii="宋体" w:hAnsi="宋体" w:cs="宋体"/>
          <w:color w:val="auto"/>
          <w:szCs w:val="21"/>
          <w:highlight w:val="none"/>
        </w:rPr>
        <w:t>“正偏离”，是指响应文件对磋商文件“采购需求”中有关条款作出的响应优于条款要求并有利于采购人的情形。</w:t>
      </w:r>
    </w:p>
    <w:p w14:paraId="3915C1F5">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“负偏离”，是指响应文件对磋商文件“采购需求”中有关条款作出的响应不满足条款要求，导致采购人要求不能得到满足的情形。</w:t>
      </w:r>
    </w:p>
    <w:p w14:paraId="1C38D1A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0C198A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11</w:t>
      </w:r>
      <w:r>
        <w:rPr>
          <w:rFonts w:hint="eastAsia" w:ascii="宋体" w:hAnsi="宋体" w:cs="宋体"/>
          <w:color w:val="auto"/>
          <w:szCs w:val="21"/>
          <w:highlight w:val="none"/>
        </w:rPr>
        <w:t>“书面形式”是指合同书、信件和数据电文（包括电报、电传、传真、电子数据交换和电子邮件）等可以有形地表现所载内容的形式。</w:t>
      </w:r>
    </w:p>
    <w:p w14:paraId="221662F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12</w:t>
      </w:r>
      <w:r>
        <w:rPr>
          <w:rFonts w:hint="eastAsia" w:ascii="宋体" w:hAnsi="宋体" w:cs="宋体"/>
          <w:color w:val="auto"/>
          <w:szCs w:val="21"/>
          <w:highlight w:val="none"/>
        </w:rPr>
        <w:t>“首次报价”是指供应商提交的首次响应文件中的报价。</w:t>
      </w:r>
    </w:p>
    <w:p w14:paraId="56C6E74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ascii="宋体" w:hAnsi="宋体" w:cs="宋体"/>
          <w:color w:val="auto"/>
          <w:szCs w:val="21"/>
          <w:highlight w:val="none"/>
        </w:rPr>
        <w:t>3</w:t>
      </w:r>
      <w:r>
        <w:rPr>
          <w:rFonts w:hint="eastAsia" w:ascii="宋体" w:hAnsi="宋体" w:cs="宋体"/>
          <w:color w:val="auto"/>
          <w:szCs w:val="21"/>
          <w:highlight w:val="none"/>
        </w:rPr>
        <w:t>“评审报价”是指供应商提交的最后报价并经修正（如有）和政策功能价格扣除（如有）后的价格。</w:t>
      </w:r>
    </w:p>
    <w:p w14:paraId="6110748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4A8340D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26E51FA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4.磋商费用</w:t>
      </w:r>
    </w:p>
    <w:p w14:paraId="23C2FA0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26A307D9">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4688C9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3EE797F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2B8DC56B">
      <w:pPr>
        <w:spacing w:line="360" w:lineRule="auto"/>
        <w:ind w:firstLine="420" w:firstLineChars="200"/>
        <w:rPr>
          <w:rFonts w:hint="eastAsia" w:ascii="宋体" w:hAnsi="宋体"/>
          <w:bCs/>
          <w:color w:val="auto"/>
          <w:szCs w:val="21"/>
          <w:highlight w:val="none"/>
        </w:rPr>
      </w:pPr>
      <w:r>
        <w:rPr>
          <w:rFonts w:hint="eastAsia" w:ascii="宋体" w:hAnsi="宋体" w:cs="宋体"/>
          <w:color w:val="auto"/>
          <w:szCs w:val="21"/>
          <w:highlight w:val="none"/>
        </w:rPr>
        <w:t>5.3</w:t>
      </w:r>
      <w:r>
        <w:rPr>
          <w:rFonts w:hint="eastAsia" w:ascii="宋体" w:hAnsi="宋体"/>
          <w:bCs/>
          <w:color w:val="auto"/>
          <w:szCs w:val="21"/>
          <w:highlight w:val="none"/>
        </w:rPr>
        <w:t>根据《政府采购促进中小企业发展</w:t>
      </w:r>
      <w:r>
        <w:rPr>
          <w:rFonts w:hint="eastAsia" w:ascii="宋体" w:hAnsi="宋体"/>
          <w:bCs/>
          <w:color w:val="auto"/>
          <w:szCs w:val="21"/>
          <w:highlight w:val="none"/>
          <w:lang w:eastAsia="zh-CN"/>
        </w:rPr>
        <w:t>管理</w:t>
      </w:r>
      <w:r>
        <w:rPr>
          <w:rFonts w:hint="eastAsia" w:ascii="宋体" w:hAnsi="宋体"/>
          <w:bCs/>
          <w:color w:val="auto"/>
          <w:szCs w:val="21"/>
          <w:highlight w:val="none"/>
        </w:rPr>
        <w:t>办法》（财库</w:t>
      </w:r>
      <w:r>
        <w:rPr>
          <w:rFonts w:hint="eastAsia" w:ascii="宋体" w:hAnsi="宋体"/>
          <w:bCs/>
          <w:color w:val="auto"/>
          <w:szCs w:val="21"/>
          <w:highlight w:val="none"/>
          <w:lang w:eastAsia="zh-CN"/>
        </w:rPr>
        <w:t>〔2020〕46号</w:t>
      </w:r>
      <w:r>
        <w:rPr>
          <w:rFonts w:hint="eastAsia" w:ascii="宋体" w:hAnsi="宋体"/>
          <w:bCs/>
          <w:color w:val="auto"/>
          <w:szCs w:val="21"/>
          <w:highlight w:val="none"/>
        </w:rPr>
        <w:t>）</w:t>
      </w:r>
      <w:r>
        <w:rPr>
          <w:rFonts w:ascii="宋体" w:hAnsi="宋体"/>
          <w:bCs/>
          <w:color w:val="auto"/>
          <w:szCs w:val="21"/>
          <w:highlight w:val="none"/>
        </w:rPr>
        <w:t>第九条</w:t>
      </w:r>
      <w:r>
        <w:rPr>
          <w:rFonts w:hint="eastAsia" w:ascii="宋体" w:hAnsi="宋体"/>
          <w:bCs/>
          <w:color w:val="auto"/>
          <w:szCs w:val="21"/>
          <w:highlight w:val="none"/>
        </w:rPr>
        <w:t>及桂财采〔2022〕30号 《广西壮族自治区财政厅关于进一步发挥政府采购政策功能促进企业发展的通知</w:t>
      </w:r>
      <w:r>
        <w:rPr>
          <w:rFonts w:hint="eastAsia" w:ascii="宋体" w:hAnsi="宋体"/>
          <w:bCs/>
          <w:color w:val="auto"/>
          <w:szCs w:val="21"/>
          <w:highlight w:val="none"/>
          <w:lang w:eastAsia="zh-CN"/>
        </w:rPr>
        <w:t>》</w:t>
      </w:r>
      <w:r>
        <w:rPr>
          <w:rFonts w:hint="eastAsia" w:ascii="宋体" w:hAnsi="宋体"/>
          <w:bCs/>
          <w:color w:val="auto"/>
          <w:szCs w:val="21"/>
          <w:highlight w:val="none"/>
        </w:rPr>
        <w:t xml:space="preserve">的规定，接受大中型企业与小微企业组成联合体的采购项目，对于联合协议约定小微企业的合同份额占到合同总金额 30%以上的，采购人、采购代理机构应当对联合体的报价给予 </w:t>
      </w:r>
      <w:r>
        <w:rPr>
          <w:rFonts w:hint="eastAsia" w:ascii="宋体" w:hAnsi="宋体"/>
          <w:bCs/>
          <w:color w:val="auto"/>
          <w:szCs w:val="21"/>
          <w:highlight w:val="none"/>
          <w:lang w:eastAsia="zh-CN"/>
        </w:rPr>
        <w:t>4%—6%</w:t>
      </w:r>
      <w:r>
        <w:rPr>
          <w:rFonts w:hint="eastAsia" w:ascii="宋体" w:hAnsi="宋体"/>
          <w:bCs/>
          <w:color w:val="auto"/>
          <w:szCs w:val="21"/>
          <w:highlight w:val="none"/>
        </w:rPr>
        <w:t>的扣除，用扣除后的价格参加评审。组成联合体的小微企业与联合体内其他企业、分包企业之间存在直接控股、管理关系的，不享受价格扣除优惠政策</w:t>
      </w:r>
      <w:r>
        <w:rPr>
          <w:rFonts w:ascii="宋体" w:hAnsi="宋体"/>
          <w:bCs/>
          <w:color w:val="auto"/>
          <w:szCs w:val="21"/>
          <w:highlight w:val="none"/>
        </w:rPr>
        <w:t>。</w:t>
      </w:r>
    </w:p>
    <w:p w14:paraId="47B004D7">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29854F6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4D7C11B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w:t>
      </w:r>
      <w:r>
        <w:rPr>
          <w:rFonts w:hint="eastAsia" w:ascii="宋体" w:hAnsi="宋体"/>
          <w:bCs/>
          <w:color w:val="auto"/>
          <w:szCs w:val="21"/>
          <w:highlight w:val="none"/>
        </w:rPr>
        <w:t>根据《政府采购促进中小企业发展</w:t>
      </w:r>
      <w:r>
        <w:rPr>
          <w:rFonts w:hint="eastAsia" w:ascii="宋体" w:hAnsi="宋体"/>
          <w:bCs/>
          <w:color w:val="auto"/>
          <w:szCs w:val="21"/>
          <w:highlight w:val="none"/>
          <w:lang w:eastAsia="zh-CN"/>
        </w:rPr>
        <w:t>管理</w:t>
      </w:r>
      <w:r>
        <w:rPr>
          <w:rFonts w:hint="eastAsia" w:ascii="宋体" w:hAnsi="宋体"/>
          <w:bCs/>
          <w:color w:val="auto"/>
          <w:szCs w:val="21"/>
          <w:highlight w:val="none"/>
        </w:rPr>
        <w:t>办法》（财库</w:t>
      </w:r>
      <w:r>
        <w:rPr>
          <w:rFonts w:hint="eastAsia" w:ascii="宋体" w:hAnsi="宋体"/>
          <w:bCs/>
          <w:color w:val="auto"/>
          <w:szCs w:val="21"/>
          <w:highlight w:val="none"/>
          <w:lang w:eastAsia="zh-CN"/>
        </w:rPr>
        <w:t>〔2020〕46号</w:t>
      </w:r>
      <w:r>
        <w:rPr>
          <w:rFonts w:hint="eastAsia" w:ascii="宋体" w:hAnsi="宋体"/>
          <w:bCs/>
          <w:color w:val="auto"/>
          <w:szCs w:val="21"/>
          <w:highlight w:val="none"/>
        </w:rPr>
        <w:t>）</w:t>
      </w:r>
      <w:r>
        <w:rPr>
          <w:rFonts w:ascii="宋体" w:hAnsi="宋体"/>
          <w:bCs/>
          <w:color w:val="auto"/>
          <w:szCs w:val="21"/>
          <w:highlight w:val="none"/>
        </w:rPr>
        <w:t>第九条</w:t>
      </w:r>
      <w:r>
        <w:rPr>
          <w:rFonts w:hint="eastAsia" w:ascii="宋体" w:hAnsi="宋体"/>
          <w:bCs/>
          <w:color w:val="auto"/>
          <w:szCs w:val="21"/>
          <w:highlight w:val="none"/>
        </w:rPr>
        <w:t>及桂财采〔2022〕30号 《广西壮族自治区财政厅关于进一步发挥政府采购政策功能促进企业发展的通知</w:t>
      </w:r>
      <w:r>
        <w:rPr>
          <w:rFonts w:hint="eastAsia" w:ascii="宋体" w:hAnsi="宋体"/>
          <w:bCs/>
          <w:color w:val="auto"/>
          <w:szCs w:val="21"/>
          <w:highlight w:val="none"/>
          <w:lang w:eastAsia="zh-CN"/>
        </w:rPr>
        <w:t>》</w:t>
      </w:r>
      <w:r>
        <w:rPr>
          <w:rFonts w:hint="eastAsia" w:ascii="宋体" w:hAnsi="宋体"/>
          <w:bCs/>
          <w:color w:val="auto"/>
          <w:szCs w:val="21"/>
          <w:highlight w:val="none"/>
        </w:rPr>
        <w:t xml:space="preserve">的规定，接受大中型企业与小微企业组成联合体的采购项目，对于联合协议约定小微企业的合同份额占到合同总金额 30%以上的，采购人、采购代理机构应当对联合体的报价给予 </w:t>
      </w:r>
      <w:r>
        <w:rPr>
          <w:rFonts w:hint="eastAsia" w:ascii="宋体" w:hAnsi="宋体"/>
          <w:bCs/>
          <w:color w:val="auto"/>
          <w:szCs w:val="21"/>
          <w:highlight w:val="none"/>
          <w:lang w:eastAsia="zh-CN"/>
        </w:rPr>
        <w:t>4%—6%</w:t>
      </w:r>
      <w:r>
        <w:rPr>
          <w:rFonts w:hint="eastAsia" w:ascii="宋体" w:hAnsi="宋体"/>
          <w:bCs/>
          <w:color w:val="auto"/>
          <w:szCs w:val="21"/>
          <w:highlight w:val="none"/>
        </w:rPr>
        <w:t>的扣除，用扣除后的价格参加评审。组成联合体的小微企业与联合体内其他企业、分包企业之间存在直接控股、管理关系的，不享受价格扣除优惠政策。</w:t>
      </w:r>
    </w:p>
    <w:p w14:paraId="5D1A3E2B">
      <w:pPr>
        <w:spacing w:line="360" w:lineRule="auto"/>
        <w:ind w:firstLine="482" w:firstLineChars="200"/>
        <w:rPr>
          <w:rFonts w:hint="eastAsia" w:ascii="黑体" w:hAnsi="黑体" w:eastAsia="黑体" w:cs="宋体"/>
          <w:b/>
          <w:bCs/>
          <w:color w:val="auto"/>
          <w:sz w:val="24"/>
          <w:highlight w:val="none"/>
        </w:rPr>
      </w:pPr>
      <w:bookmarkStart w:id="31" w:name="_Toc254970673"/>
      <w:bookmarkStart w:id="32" w:name="_Toc254970532"/>
      <w:r>
        <w:rPr>
          <w:rFonts w:hint="eastAsia" w:ascii="黑体" w:hAnsi="黑体" w:eastAsia="黑体" w:cs="宋体"/>
          <w:b/>
          <w:bCs/>
          <w:color w:val="auto"/>
          <w:sz w:val="24"/>
          <w:highlight w:val="none"/>
        </w:rPr>
        <w:t>7.特别说明</w:t>
      </w:r>
      <w:bookmarkEnd w:id="31"/>
      <w:bookmarkEnd w:id="32"/>
    </w:p>
    <w:p w14:paraId="56AE5CF6">
      <w:pPr>
        <w:spacing w:line="360" w:lineRule="auto"/>
        <w:ind w:firstLine="420" w:firstLineChars="200"/>
        <w:rPr>
          <w:rFonts w:hint="eastAsia" w:ascii="宋体" w:hAnsi="宋体" w:cs="宋体"/>
          <w:color w:val="auto"/>
          <w:szCs w:val="21"/>
          <w:highlight w:val="none"/>
        </w:rPr>
      </w:pPr>
      <w:bookmarkStart w:id="33" w:name="_8.1提供相同品牌产品且通过资格审查、符合性审查的不同投标人参加同一合"/>
      <w:bookmarkEnd w:id="33"/>
      <w:r>
        <w:rPr>
          <w:rFonts w:hint="eastAsia" w:ascii="宋体" w:hAnsi="宋体" w:cs="宋体"/>
          <w:color w:val="auto"/>
          <w:szCs w:val="21"/>
          <w:highlight w:val="none"/>
        </w:rPr>
        <w:t>7.</w:t>
      </w:r>
      <w:r>
        <w:rPr>
          <w:rFonts w:ascii="宋体" w:hAnsi="宋体" w:cs="宋体"/>
          <w:color w:val="auto"/>
          <w:szCs w:val="21"/>
          <w:highlight w:val="none"/>
        </w:rPr>
        <w:t>1</w:t>
      </w:r>
      <w:bookmarkStart w:id="34"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bookmarkEnd w:id="34"/>
    <w:p w14:paraId="52D98D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47365B6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FBF7CE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15DC863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7793B59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BAD411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5A01668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604990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00DDAE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051702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有下列情形之一的视为供应商相互串通竞标，响应文件将被视为无效：</w:t>
      </w:r>
    </w:p>
    <w:p w14:paraId="35341BA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（1）不同供应商的响应文件由同一单位或者个人编制；或不同供应商报名的IP地址一致的； </w:t>
      </w:r>
    </w:p>
    <w:p w14:paraId="755574C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4C07A8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02939B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0199CA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50F1A8C5">
      <w:pPr>
        <w:tabs>
          <w:tab w:val="left" w:pos="6931"/>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ascii="宋体" w:hAnsi="宋体" w:cs="宋体"/>
          <w:color w:val="auto"/>
          <w:szCs w:val="21"/>
          <w:highlight w:val="none"/>
        </w:rPr>
        <w:tab/>
      </w:r>
    </w:p>
    <w:p w14:paraId="00F698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38A9744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7B1C396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0454167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CC3A9B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506378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53F55F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C0769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78FD94A1">
      <w:pPr>
        <w:pStyle w:val="4"/>
        <w:spacing w:before="0" w:after="0" w:line="360" w:lineRule="auto"/>
        <w:ind w:firstLine="640" w:firstLineChars="200"/>
        <w:rPr>
          <w:rFonts w:hint="eastAsia" w:ascii="宋体" w:hAnsi="宋体"/>
          <w:b w:val="0"/>
          <w:bCs w:val="0"/>
          <w:color w:val="auto"/>
          <w:highlight w:val="none"/>
        </w:rPr>
      </w:pPr>
      <w:bookmarkStart w:id="35" w:name="_Toc12607"/>
      <w:bookmarkStart w:id="36" w:name="_Toc254970675"/>
      <w:bookmarkStart w:id="37" w:name="_Toc11318"/>
      <w:bookmarkStart w:id="38" w:name="_Toc254970534"/>
      <w:bookmarkStart w:id="39" w:name="_Toc29957"/>
      <w:r>
        <w:rPr>
          <w:rFonts w:hint="eastAsia" w:ascii="宋体" w:hAnsi="宋体"/>
          <w:b w:val="0"/>
          <w:bCs w:val="0"/>
          <w:color w:val="auto"/>
          <w:highlight w:val="none"/>
        </w:rPr>
        <w:t>二、磋商文件</w:t>
      </w:r>
      <w:bookmarkEnd w:id="35"/>
      <w:bookmarkEnd w:id="36"/>
      <w:bookmarkEnd w:id="37"/>
      <w:bookmarkEnd w:id="38"/>
      <w:bookmarkEnd w:id="39"/>
    </w:p>
    <w:p w14:paraId="60482C01">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4F5637A5">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21767DFD">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第二章 采购需求；</w:t>
      </w:r>
    </w:p>
    <w:p w14:paraId="15A285F4">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第三章 供应商须知； </w:t>
      </w:r>
    </w:p>
    <w:p w14:paraId="1A194583">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76C4239F">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第五章 响应文件格式；</w:t>
      </w:r>
    </w:p>
    <w:p w14:paraId="16E076B7">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第六章 合同文本；</w:t>
      </w:r>
    </w:p>
    <w:p w14:paraId="1769BB85">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第七章 质疑、投诉材料格式。</w:t>
      </w:r>
    </w:p>
    <w:p w14:paraId="3168DD5D">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1E8CBE2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供应商应认真阅读磋商文件的采购需求，如供应商对磋商文件有疑问的，如要求采购人作出澄清或者修改的，供应商应在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6F3C8A0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0ED67B0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1C1C6285">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0E5FD1D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r>
        <w:rPr>
          <w:rFonts w:hint="eastAsia" w:ascii="宋体" w:hAnsi="宋体"/>
          <w:color w:val="auto"/>
          <w:szCs w:val="21"/>
          <w:highlight w:val="none"/>
        </w:rPr>
        <w:t>3</w:t>
      </w:r>
      <w:r>
        <w:rPr>
          <w:rFonts w:ascii="宋体" w:hAnsi="宋体"/>
          <w:color w:val="auto"/>
          <w:szCs w:val="21"/>
          <w:highlight w:val="none"/>
        </w:rPr>
        <w:t>提交首次响应文件截止之日前，采购人、采购代理机构或者</w:t>
      </w:r>
      <w:r>
        <w:rPr>
          <w:rFonts w:hint="eastAsia" w:ascii="宋体" w:hAnsi="宋体"/>
          <w:color w:val="auto"/>
          <w:szCs w:val="21"/>
          <w:highlight w:val="none"/>
        </w:rPr>
        <w:t>磋商</w:t>
      </w:r>
      <w:r>
        <w:rPr>
          <w:rFonts w:ascii="宋体" w:hAnsi="宋体"/>
          <w:color w:val="auto"/>
          <w:szCs w:val="21"/>
          <w:highlight w:val="none"/>
        </w:rPr>
        <w:t>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olor w:val="auto"/>
          <w:szCs w:val="21"/>
          <w:highlight w:val="none"/>
        </w:rPr>
        <w:t>3</w:t>
      </w:r>
      <w:r>
        <w:rPr>
          <w:rFonts w:ascii="宋体" w:hAnsi="宋体"/>
          <w:color w:val="auto"/>
          <w:szCs w:val="21"/>
          <w:highlight w:val="none"/>
        </w:rPr>
        <w:t>个工作日前，以</w:t>
      </w:r>
      <w:r>
        <w:rPr>
          <w:rFonts w:hint="eastAsia" w:ascii="宋体" w:hAnsi="宋体"/>
          <w:color w:val="auto"/>
          <w:szCs w:val="21"/>
          <w:highlight w:val="none"/>
        </w:rPr>
        <w:t>书面</w:t>
      </w:r>
      <w:r>
        <w:rPr>
          <w:rFonts w:ascii="宋体" w:hAnsi="宋体"/>
          <w:color w:val="auto"/>
          <w:szCs w:val="21"/>
          <w:highlight w:val="none"/>
        </w:rPr>
        <w:t>形式</w:t>
      </w:r>
      <w:r>
        <w:rPr>
          <w:rFonts w:hint="eastAsia" w:ascii="宋体" w:hAnsi="宋体"/>
          <w:color w:val="auto"/>
          <w:szCs w:val="21"/>
          <w:highlight w:val="none"/>
        </w:rPr>
        <w:t>（目前为网上公告和系统短信等形式）</w:t>
      </w:r>
      <w:r>
        <w:rPr>
          <w:rFonts w:ascii="宋体" w:hAnsi="宋体"/>
          <w:color w:val="auto"/>
          <w:szCs w:val="21"/>
          <w:highlight w:val="none"/>
        </w:rPr>
        <w:t>通知所有</w:t>
      </w:r>
      <w:r>
        <w:rPr>
          <w:rFonts w:hint="eastAsia" w:ascii="宋体" w:hAnsi="宋体"/>
          <w:color w:val="auto"/>
          <w:szCs w:val="21"/>
          <w:highlight w:val="none"/>
        </w:rPr>
        <w:t>获取</w:t>
      </w:r>
      <w:r>
        <w:rPr>
          <w:rFonts w:ascii="宋体" w:hAnsi="宋体"/>
          <w:color w:val="auto"/>
          <w:szCs w:val="21"/>
          <w:highlight w:val="none"/>
        </w:rPr>
        <w:t>磋商文件的供应商，不足</w:t>
      </w:r>
      <w:r>
        <w:rPr>
          <w:rFonts w:hint="eastAsia" w:ascii="宋体" w:hAnsi="宋体"/>
          <w:color w:val="auto"/>
          <w:szCs w:val="21"/>
          <w:highlight w:val="none"/>
        </w:rPr>
        <w:t>3</w:t>
      </w:r>
      <w:r>
        <w:rPr>
          <w:rFonts w:ascii="宋体" w:hAnsi="宋体"/>
          <w:color w:val="auto"/>
          <w:szCs w:val="21"/>
          <w:highlight w:val="none"/>
        </w:rPr>
        <w:t>个工作日的，应当顺延提交首次响应文件截止之日。</w:t>
      </w:r>
    </w:p>
    <w:p w14:paraId="4455E4C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r>
        <w:rPr>
          <w:rFonts w:hint="eastAsia" w:ascii="宋体" w:hAnsi="宋体"/>
          <w:color w:val="auto"/>
          <w:szCs w:val="21"/>
          <w:highlight w:val="none"/>
        </w:rPr>
        <w:t>4</w:t>
      </w:r>
      <w:r>
        <w:rPr>
          <w:rFonts w:ascii="Arial" w:hAnsi="Arial" w:cs="Arial"/>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64F1E6E2">
      <w:pPr>
        <w:spacing w:line="360" w:lineRule="auto"/>
        <w:ind w:firstLine="420" w:firstLineChars="200"/>
        <w:rPr>
          <w:rFonts w:hint="eastAsia"/>
          <w:color w:val="auto"/>
          <w:highlight w:val="none"/>
        </w:rPr>
      </w:pPr>
      <w:r>
        <w:rPr>
          <w:rFonts w:hint="eastAsia" w:hAnsi="宋体"/>
          <w:color w:val="auto"/>
          <w:highlight w:val="none"/>
        </w:rPr>
        <w:t xml:space="preserve">10.5  </w:t>
      </w:r>
      <w:r>
        <w:rPr>
          <w:rFonts w:hint="eastAsia"/>
          <w:color w:val="auto"/>
          <w:highlight w:val="none"/>
        </w:rPr>
        <w:t>采购人和采购代理机构可以视采购具体情况，变更</w:t>
      </w:r>
      <w:r>
        <w:rPr>
          <w:rFonts w:hAnsi="宋体"/>
          <w:color w:val="auto"/>
          <w:highlight w:val="none"/>
        </w:rPr>
        <w:t>提交首次响应文件</w:t>
      </w:r>
      <w:r>
        <w:rPr>
          <w:rFonts w:hint="eastAsia"/>
          <w:color w:val="auto"/>
          <w:highlight w:val="none"/>
        </w:rPr>
        <w:t>截止时间和竞谈时间，将变更时间将在</w:t>
      </w:r>
      <w:r>
        <w:rPr>
          <w:rFonts w:hint="eastAsia" w:hAnsi="宋体"/>
          <w:color w:val="auto"/>
          <w:highlight w:val="none"/>
        </w:rPr>
        <w:t>“采购文件公告</w:t>
      </w:r>
      <w:r>
        <w:rPr>
          <w:rFonts w:hAnsi="宋体"/>
          <w:color w:val="auto"/>
          <w:highlight w:val="none"/>
        </w:rPr>
        <w:t>”</w:t>
      </w:r>
      <w:r>
        <w:rPr>
          <w:rFonts w:hint="eastAsia" w:hAnsi="宋体"/>
          <w:color w:val="auto"/>
          <w:highlight w:val="none"/>
        </w:rPr>
        <w:t>中“七、其他补充事宜3.网上查询地址”</w:t>
      </w:r>
      <w:r>
        <w:rPr>
          <w:rFonts w:hint="eastAsia" w:cs="宋体"/>
          <w:color w:val="auto"/>
          <w:highlight w:val="none"/>
        </w:rPr>
        <w:t>规定的政府采购信息发布媒体上</w:t>
      </w:r>
      <w:r>
        <w:rPr>
          <w:rFonts w:hint="eastAsia"/>
          <w:color w:val="auto"/>
          <w:highlight w:val="none"/>
        </w:rPr>
        <w:t>发布更正公告。</w:t>
      </w:r>
    </w:p>
    <w:p w14:paraId="2E037796">
      <w:pPr>
        <w:spacing w:line="360" w:lineRule="auto"/>
        <w:ind w:firstLine="400" w:firstLineChars="200"/>
        <w:rPr>
          <w:rFonts w:hint="eastAsia" w:ascii="宋体" w:hAnsi="Courier New"/>
          <w:color w:val="auto"/>
          <w:kern w:val="0"/>
          <w:sz w:val="20"/>
          <w:szCs w:val="21"/>
          <w:highlight w:val="none"/>
        </w:rPr>
      </w:pPr>
      <w:r>
        <w:rPr>
          <w:rFonts w:hint="eastAsia" w:ascii="宋体" w:hAnsi="Courier New"/>
          <w:color w:val="auto"/>
          <w:kern w:val="0"/>
          <w:sz w:val="20"/>
          <w:szCs w:val="21"/>
          <w:highlight w:val="none"/>
        </w:rPr>
        <w:t>▲</w:t>
      </w:r>
      <w:r>
        <w:rPr>
          <w:rFonts w:hint="eastAsia" w:ascii="宋体" w:hAnsi="Courier New"/>
          <w:b/>
          <w:color w:val="auto"/>
          <w:kern w:val="0"/>
          <w:sz w:val="20"/>
          <w:szCs w:val="21"/>
          <w:highlight w:val="none"/>
        </w:rPr>
        <w:t>响应文件未按磋商文件的澄清、修改的内容编制，又不符合实质性要求的，其响应文件作无效处理。</w:t>
      </w:r>
    </w:p>
    <w:p w14:paraId="50C9F682">
      <w:pPr>
        <w:pStyle w:val="4"/>
        <w:spacing w:before="0" w:after="0" w:line="360" w:lineRule="auto"/>
        <w:ind w:firstLine="640" w:firstLineChars="200"/>
        <w:rPr>
          <w:rFonts w:hint="eastAsia" w:ascii="宋体" w:hAnsi="宋体"/>
          <w:b w:val="0"/>
          <w:bCs w:val="0"/>
          <w:color w:val="auto"/>
          <w:highlight w:val="none"/>
        </w:rPr>
      </w:pPr>
      <w:r>
        <w:rPr>
          <w:rFonts w:hint="eastAsia" w:ascii="宋体" w:hAnsi="宋体"/>
          <w:b w:val="0"/>
          <w:bCs w:val="0"/>
          <w:color w:val="auto"/>
          <w:highlight w:val="none"/>
          <w:lang w:eastAsia="zh-CN"/>
        </w:rPr>
        <w:t xml:space="preserve">  </w:t>
      </w:r>
      <w:bookmarkStart w:id="40" w:name="_Toc30015"/>
      <w:bookmarkStart w:id="41" w:name="_Toc4519"/>
      <w:bookmarkStart w:id="42" w:name="_Toc1189"/>
      <w:r>
        <w:rPr>
          <w:rFonts w:hint="eastAsia" w:ascii="宋体" w:hAnsi="宋体"/>
          <w:b w:val="0"/>
          <w:bCs w:val="0"/>
          <w:color w:val="auto"/>
          <w:highlight w:val="none"/>
        </w:rPr>
        <w:t>三、响应文件的编制</w:t>
      </w:r>
      <w:bookmarkEnd w:id="40"/>
      <w:bookmarkEnd w:id="41"/>
      <w:bookmarkEnd w:id="42"/>
    </w:p>
    <w:p w14:paraId="4193444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0D748EF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16A6C21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184EE27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0F9DD5BA">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2.1.1</w:t>
      </w:r>
      <w:r>
        <w:rPr>
          <w:rFonts w:hint="eastAsia" w:ascii="宋体" w:hAnsi="宋体" w:cs="宋体"/>
          <w:color w:val="auto"/>
          <w:szCs w:val="21"/>
          <w:highlight w:val="none"/>
        </w:rPr>
        <w:t>资格证明文件：详见须知前附表</w:t>
      </w:r>
    </w:p>
    <w:p w14:paraId="7B3C2549">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64DC652D">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3报价文件：详见须知前附表</w:t>
      </w:r>
    </w:p>
    <w:p w14:paraId="544BBAA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2</w:t>
      </w:r>
      <w:r>
        <w:rPr>
          <w:rFonts w:hint="eastAsia" w:ascii="宋体" w:hAnsi="宋体" w:cs="宋体"/>
          <w:color w:val="auto"/>
          <w:szCs w:val="21"/>
          <w:highlight w:val="none"/>
        </w:rPr>
        <w:t>响应文件电子版：详见须知前附表</w:t>
      </w:r>
    </w:p>
    <w:p w14:paraId="43828640">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283AF7D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185451D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57ECE5E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11B73333">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15.响应报价要求和构成</w:t>
      </w:r>
    </w:p>
    <w:p w14:paraId="4826BAED">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381EC54B">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20A80F1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15.3响应报价要求</w:t>
      </w:r>
    </w:p>
    <w:p w14:paraId="289B8B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供应商的响应报价应符合以下要求，否则响应文件按无效响应处理：</w:t>
      </w:r>
    </w:p>
    <w:p w14:paraId="781CA3C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69C493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1FC7DC5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响应报价（包含首次报价、最后报价）超过所竞标分标规定的采购预算金额或者最高限价的，其响应文件将作无效处理。</w:t>
      </w:r>
    </w:p>
    <w:p w14:paraId="3E9A1AA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bookmarkStart w:id="43" w:name="_Hlk42592874"/>
      <w:r>
        <w:rPr>
          <w:rFonts w:hint="eastAsia" w:ascii="宋体" w:hAnsi="宋体" w:cs="宋体"/>
          <w:color w:val="auto"/>
          <w:szCs w:val="21"/>
          <w:highlight w:val="none"/>
        </w:rPr>
        <w:t>响应报价（包含首次报价、最后报价）超过分项采购预算金额或者最高限价的，其响应文件将作无效处理。</w:t>
      </w:r>
    </w:p>
    <w:p w14:paraId="5A488A8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15.3.4</w:t>
      </w:r>
      <w:r>
        <w:rPr>
          <w:rFonts w:hint="eastAsia" w:ascii="宋体" w:hAnsi="宋体" w:cs="宋体"/>
          <w:color w:val="auto"/>
          <w:szCs w:val="21"/>
          <w:highlight w:val="none"/>
        </w:rPr>
        <w:t>为防止</w:t>
      </w:r>
      <w:r>
        <w:rPr>
          <w:rFonts w:hint="eastAsia" w:ascii="宋体" w:hAnsi="宋体" w:cs="宋体"/>
          <w:color w:val="auto"/>
          <w:szCs w:val="21"/>
          <w:highlight w:val="none"/>
          <w:lang w:eastAsia="zh-CN"/>
        </w:rPr>
        <w:t>磋商</w:t>
      </w:r>
      <w:r>
        <w:rPr>
          <w:rFonts w:hint="eastAsia" w:ascii="宋体" w:hAnsi="宋体" w:cs="宋体"/>
          <w:color w:val="auto"/>
          <w:szCs w:val="21"/>
          <w:highlight w:val="none"/>
        </w:rPr>
        <w:t>供应商出现严重不平衡报价，本工程对所有招标工程量清单实行最高限价，即</w:t>
      </w:r>
      <w:r>
        <w:rPr>
          <w:rFonts w:hint="eastAsia" w:ascii="宋体" w:hAnsi="宋体" w:cs="宋体"/>
          <w:color w:val="auto"/>
          <w:szCs w:val="21"/>
          <w:highlight w:val="none"/>
          <w:lang w:eastAsia="zh-CN"/>
        </w:rPr>
        <w:t>磋商</w:t>
      </w:r>
      <w:r>
        <w:rPr>
          <w:rFonts w:hint="eastAsia" w:ascii="宋体" w:hAnsi="宋体" w:cs="宋体"/>
          <w:color w:val="auto"/>
          <w:szCs w:val="21"/>
          <w:highlight w:val="none"/>
        </w:rPr>
        <w:t>供应商响应文件中相应项目的单价不能超出经公布的招标控制价的相应项目单价。</w:t>
      </w:r>
    </w:p>
    <w:p w14:paraId="426750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5.3.5</w:t>
      </w:r>
      <w:r>
        <w:rPr>
          <w:rFonts w:hint="eastAsia" w:ascii="宋体" w:hAnsi="宋体" w:cs="宋体"/>
          <w:color w:val="auto"/>
          <w:szCs w:val="21"/>
          <w:highlight w:val="none"/>
          <w:lang w:eastAsia="zh-CN"/>
        </w:rPr>
        <w:t>磋商</w:t>
      </w:r>
      <w:r>
        <w:rPr>
          <w:rFonts w:hint="eastAsia" w:ascii="宋体" w:hAnsi="宋体" w:cs="宋体"/>
          <w:color w:val="auto"/>
          <w:szCs w:val="21"/>
          <w:highlight w:val="none"/>
        </w:rPr>
        <w:t>供应商已标价工程量清单的项目编码、项目名称及项目特征描述、计量单位、工程量任何一处与工程量清单不一致的，作无效</w:t>
      </w:r>
      <w:r>
        <w:rPr>
          <w:rFonts w:hint="eastAsia" w:ascii="宋体" w:hAnsi="宋体" w:cs="宋体"/>
          <w:color w:val="auto"/>
          <w:szCs w:val="21"/>
          <w:highlight w:val="none"/>
          <w:lang w:eastAsia="zh-CN"/>
        </w:rPr>
        <w:t>磋商</w:t>
      </w:r>
      <w:r>
        <w:rPr>
          <w:rFonts w:hint="eastAsia" w:ascii="宋体" w:hAnsi="宋体" w:cs="宋体"/>
          <w:color w:val="auto"/>
          <w:szCs w:val="21"/>
          <w:highlight w:val="none"/>
        </w:rPr>
        <w:t>处理。</w:t>
      </w:r>
    </w:p>
    <w:bookmarkEnd w:id="43"/>
    <w:p w14:paraId="18AE791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47B35FD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414992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2474456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633A01F1">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61D3DD9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详见“供应商须知前附表”。</w:t>
      </w:r>
    </w:p>
    <w:p w14:paraId="384F2EF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17</w:t>
      </w:r>
      <w:r>
        <w:rPr>
          <w:rFonts w:hint="eastAsia" w:ascii="宋体" w:hAnsi="宋体" w:eastAsia="宋体" w:cs="宋体"/>
          <w:color w:val="auto"/>
          <w:szCs w:val="21"/>
          <w:highlight w:val="none"/>
        </w:rPr>
        <w:t xml:space="preserve">.1 </w:t>
      </w:r>
      <w:r>
        <w:rPr>
          <w:rFonts w:hint="eastAsia" w:ascii="宋体" w:hAnsi="宋体" w:eastAsia="宋体" w:cs="宋体"/>
          <w:color w:val="auto"/>
          <w:szCs w:val="21"/>
          <w:highlight w:val="none"/>
          <w:lang w:eastAsia="zh-CN"/>
        </w:rPr>
        <w:t>竞标</w:t>
      </w:r>
      <w:r>
        <w:rPr>
          <w:rFonts w:hint="eastAsia" w:ascii="宋体" w:hAnsi="宋体" w:eastAsia="宋体" w:cs="宋体"/>
          <w:color w:val="auto"/>
          <w:szCs w:val="21"/>
          <w:highlight w:val="none"/>
        </w:rPr>
        <w:t>人须按须知前附表的规定提交</w:t>
      </w:r>
      <w:r>
        <w:rPr>
          <w:rFonts w:hint="eastAsia" w:ascii="宋体" w:hAnsi="宋体" w:eastAsia="宋体" w:cs="宋体"/>
          <w:color w:val="auto"/>
          <w:szCs w:val="21"/>
          <w:highlight w:val="none"/>
          <w:lang w:eastAsia="zh-CN"/>
        </w:rPr>
        <w:t>磋商保证金</w:t>
      </w:r>
      <w:r>
        <w:rPr>
          <w:rFonts w:hint="eastAsia" w:ascii="宋体" w:hAnsi="宋体" w:eastAsia="宋体" w:cs="宋体"/>
          <w:color w:val="auto"/>
          <w:szCs w:val="21"/>
          <w:highlight w:val="none"/>
        </w:rPr>
        <w:t>。否则，其</w:t>
      </w:r>
      <w:r>
        <w:rPr>
          <w:rFonts w:hint="eastAsia" w:ascii="宋体" w:hAnsi="宋体" w:eastAsia="宋体" w:cs="宋体"/>
          <w:color w:val="auto"/>
          <w:szCs w:val="21"/>
          <w:highlight w:val="none"/>
          <w:lang w:eastAsia="zh-CN"/>
        </w:rPr>
        <w:t>竞标</w:t>
      </w:r>
      <w:r>
        <w:rPr>
          <w:rFonts w:hint="eastAsia" w:ascii="宋体" w:hAnsi="宋体" w:eastAsia="宋体" w:cs="宋体"/>
          <w:color w:val="auto"/>
          <w:szCs w:val="21"/>
          <w:highlight w:val="none"/>
        </w:rPr>
        <w:t>将被拒绝。</w:t>
      </w:r>
    </w:p>
    <w:p w14:paraId="7D4C07E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17</w:t>
      </w:r>
      <w:r>
        <w:rPr>
          <w:rFonts w:hint="eastAsia" w:ascii="宋体" w:hAnsi="宋体" w:eastAsia="宋体" w:cs="宋体"/>
          <w:color w:val="auto"/>
          <w:szCs w:val="21"/>
          <w:highlight w:val="none"/>
        </w:rPr>
        <w:t>.2  未</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人的</w:t>
      </w:r>
      <w:r>
        <w:rPr>
          <w:rFonts w:hint="eastAsia" w:ascii="宋体" w:hAnsi="宋体" w:eastAsia="宋体" w:cs="宋体"/>
          <w:color w:val="auto"/>
          <w:szCs w:val="21"/>
          <w:highlight w:val="none"/>
          <w:lang w:eastAsia="zh-CN"/>
        </w:rPr>
        <w:t>磋商保证金</w:t>
      </w:r>
      <w:r>
        <w:rPr>
          <w:rFonts w:hint="eastAsia" w:ascii="宋体" w:hAnsi="宋体" w:eastAsia="宋体" w:cs="宋体"/>
          <w:color w:val="auto"/>
          <w:szCs w:val="21"/>
          <w:highlight w:val="none"/>
        </w:rPr>
        <w:t>自</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 xml:space="preserve">通知书发出之日起 </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个工作日内退还，退还方式如下：</w:t>
      </w:r>
    </w:p>
    <w:p w14:paraId="6658CE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（1）采用银行转账、电汇或网上支付方式的，以转账方式退回到</w:t>
      </w:r>
      <w:r>
        <w:rPr>
          <w:rFonts w:hint="eastAsia" w:ascii="宋体" w:hAnsi="宋体" w:eastAsia="宋体" w:cs="宋体"/>
          <w:color w:val="auto"/>
          <w:szCs w:val="21"/>
          <w:highlight w:val="none"/>
          <w:lang w:eastAsia="zh-CN"/>
        </w:rPr>
        <w:t>竞标</w:t>
      </w:r>
      <w:r>
        <w:rPr>
          <w:rFonts w:hint="eastAsia" w:ascii="宋体" w:hAnsi="宋体" w:eastAsia="宋体" w:cs="宋体"/>
          <w:color w:val="auto"/>
          <w:szCs w:val="21"/>
          <w:highlight w:val="none"/>
        </w:rPr>
        <w:t>人银行账户。</w:t>
      </w:r>
    </w:p>
    <w:p w14:paraId="5D28E8C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（2）采用支票、汇票、本票方式的，以转账方式退回到</w:t>
      </w:r>
      <w:r>
        <w:rPr>
          <w:rFonts w:hint="eastAsia" w:ascii="宋体" w:hAnsi="宋体" w:eastAsia="宋体" w:cs="宋体"/>
          <w:color w:val="auto"/>
          <w:szCs w:val="21"/>
          <w:highlight w:val="none"/>
          <w:lang w:eastAsia="zh-CN"/>
        </w:rPr>
        <w:t>竞标</w:t>
      </w:r>
      <w:r>
        <w:rPr>
          <w:rFonts w:hint="eastAsia" w:ascii="宋体" w:hAnsi="宋体" w:eastAsia="宋体" w:cs="宋体"/>
          <w:color w:val="auto"/>
          <w:szCs w:val="21"/>
          <w:highlight w:val="none"/>
        </w:rPr>
        <w:t>人银行账户或由</w:t>
      </w:r>
      <w:r>
        <w:rPr>
          <w:rFonts w:hint="eastAsia" w:ascii="宋体" w:hAnsi="宋体" w:eastAsia="宋体" w:cs="宋体"/>
          <w:color w:val="auto"/>
          <w:szCs w:val="21"/>
          <w:highlight w:val="none"/>
          <w:lang w:eastAsia="zh-CN"/>
        </w:rPr>
        <w:t>竞标</w:t>
      </w:r>
      <w:r>
        <w:rPr>
          <w:rFonts w:hint="eastAsia" w:ascii="宋体" w:hAnsi="宋体" w:eastAsia="宋体" w:cs="宋体"/>
          <w:color w:val="auto"/>
          <w:szCs w:val="21"/>
          <w:highlight w:val="none"/>
        </w:rPr>
        <w:t>人持相关授权证明材料至采购人或采购代理机构办理支票、汇票、本票原件退还手续。</w:t>
      </w:r>
    </w:p>
    <w:p w14:paraId="2C200B3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（3）采用银行、保险机构出具的保函方式的，由</w:t>
      </w:r>
      <w:r>
        <w:rPr>
          <w:rFonts w:hint="eastAsia" w:ascii="宋体" w:hAnsi="宋体" w:eastAsia="宋体" w:cs="宋体"/>
          <w:color w:val="auto"/>
          <w:szCs w:val="21"/>
          <w:highlight w:val="none"/>
          <w:lang w:eastAsia="zh-CN"/>
        </w:rPr>
        <w:t>竞标</w:t>
      </w:r>
      <w:r>
        <w:rPr>
          <w:rFonts w:hint="eastAsia" w:ascii="宋体" w:hAnsi="宋体" w:eastAsia="宋体" w:cs="宋体"/>
          <w:color w:val="auto"/>
          <w:szCs w:val="21"/>
          <w:highlight w:val="none"/>
        </w:rPr>
        <w:t>人持相关授权证明材料至采购人或采购代理机构办理保函原件退还手续。</w:t>
      </w:r>
    </w:p>
    <w:p w14:paraId="5C56B9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17</w:t>
      </w:r>
      <w:r>
        <w:rPr>
          <w:rFonts w:hint="eastAsia" w:ascii="宋体" w:hAnsi="宋体" w:eastAsia="宋体" w:cs="宋体"/>
          <w:color w:val="auto"/>
          <w:szCs w:val="21"/>
          <w:highlight w:val="none"/>
        </w:rPr>
        <w:t xml:space="preserve">.3  </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人的</w:t>
      </w:r>
      <w:r>
        <w:rPr>
          <w:rFonts w:hint="eastAsia" w:ascii="宋体" w:hAnsi="宋体" w:eastAsia="宋体" w:cs="宋体"/>
          <w:color w:val="auto"/>
          <w:szCs w:val="21"/>
          <w:highlight w:val="none"/>
          <w:lang w:eastAsia="zh-CN"/>
        </w:rPr>
        <w:t>磋商保证金</w:t>
      </w:r>
      <w:r>
        <w:rPr>
          <w:rFonts w:hint="eastAsia" w:ascii="宋体" w:hAnsi="宋体" w:eastAsia="宋体" w:cs="宋体"/>
          <w:color w:val="auto"/>
          <w:szCs w:val="21"/>
          <w:highlight w:val="none"/>
        </w:rPr>
        <w:t>自签订合同之日起</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个工作日内退还，退还方式同未</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人的</w:t>
      </w:r>
      <w:r>
        <w:rPr>
          <w:rFonts w:hint="eastAsia" w:ascii="宋体" w:hAnsi="宋体" w:eastAsia="宋体" w:cs="宋体"/>
          <w:color w:val="auto"/>
          <w:szCs w:val="21"/>
          <w:highlight w:val="none"/>
          <w:lang w:eastAsia="zh-CN"/>
        </w:rPr>
        <w:t>磋商保证金</w:t>
      </w:r>
      <w:r>
        <w:rPr>
          <w:rFonts w:hint="eastAsia" w:ascii="宋体" w:hAnsi="宋体" w:eastAsia="宋体" w:cs="宋体"/>
          <w:color w:val="auto"/>
          <w:szCs w:val="21"/>
          <w:highlight w:val="none"/>
        </w:rPr>
        <w:t>的退还方式。</w:t>
      </w:r>
    </w:p>
    <w:p w14:paraId="0A356812">
      <w:pPr>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szCs w:val="21"/>
          <w:highlight w:val="none"/>
          <w:lang w:val="en-US" w:eastAsia="zh-CN"/>
        </w:rPr>
        <w:t>17</w:t>
      </w:r>
      <w:r>
        <w:rPr>
          <w:rFonts w:hint="eastAsia" w:ascii="宋体" w:hAnsi="宋体" w:eastAsia="宋体" w:cs="宋体"/>
          <w:color w:val="auto"/>
          <w:szCs w:val="21"/>
          <w:highlight w:val="none"/>
        </w:rPr>
        <w:t xml:space="preserve">.4  </w:t>
      </w:r>
      <w:r>
        <w:rPr>
          <w:rFonts w:hint="eastAsia" w:ascii="宋体" w:hAnsi="宋体" w:eastAsia="宋体" w:cs="宋体"/>
          <w:color w:val="auto"/>
          <w:szCs w:val="21"/>
          <w:highlight w:val="none"/>
          <w:lang w:eastAsia="zh-CN"/>
        </w:rPr>
        <w:t>磋商保证金按银行等额</w:t>
      </w:r>
      <w:r>
        <w:rPr>
          <w:rFonts w:hint="eastAsia" w:ascii="宋体" w:hAnsi="宋体" w:eastAsia="宋体" w:cs="宋体"/>
          <w:color w:val="auto"/>
          <w:szCs w:val="21"/>
          <w:highlight w:val="none"/>
        </w:rPr>
        <w:t>计息</w:t>
      </w:r>
      <w:r>
        <w:rPr>
          <w:rFonts w:hint="eastAsia" w:ascii="宋体" w:hAnsi="宋体" w:eastAsia="宋体" w:cs="宋体"/>
          <w:color w:val="auto"/>
          <w:szCs w:val="21"/>
          <w:highlight w:val="none"/>
          <w:lang w:eastAsia="zh-CN"/>
        </w:rPr>
        <w:t>退还</w:t>
      </w:r>
      <w:r>
        <w:rPr>
          <w:rFonts w:hint="eastAsia" w:ascii="宋体" w:hAnsi="宋体" w:eastAsia="宋体" w:cs="宋体"/>
          <w:color w:val="auto"/>
          <w:szCs w:val="21"/>
          <w:highlight w:val="none"/>
        </w:rPr>
        <w:t>。</w:t>
      </w:r>
    </w:p>
    <w:p w14:paraId="5F68C7D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2436144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w:t>
      </w:r>
      <w:r>
        <w:rPr>
          <w:rFonts w:hint="eastAsia" w:ascii="宋体" w:hAnsi="宋体" w:cs="宋体"/>
          <w:color w:val="auto"/>
          <w:szCs w:val="21"/>
          <w:highlight w:val="none"/>
          <w:lang w:eastAsia="zh-CN"/>
        </w:rPr>
        <w:t>地</w:t>
      </w:r>
      <w:r>
        <w:rPr>
          <w:rFonts w:hint="eastAsia" w:ascii="宋体" w:hAnsi="宋体" w:cs="宋体"/>
          <w:color w:val="auto"/>
          <w:szCs w:val="21"/>
          <w:highlight w:val="none"/>
        </w:rPr>
        <w:t>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71ADC0D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4218FAF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bookmarkStart w:id="44" w:name="_Hlk65832699"/>
      <w:r>
        <w:rPr>
          <w:rFonts w:hint="eastAsia" w:ascii="宋体" w:hAnsi="宋体" w:cs="宋体"/>
          <w:color w:val="auto"/>
          <w:szCs w:val="21"/>
          <w:highlight w:val="none"/>
        </w:rPr>
        <w:t>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规定位置</w:t>
      </w:r>
      <w:r>
        <w:rPr>
          <w:rFonts w:hint="eastAsia" w:ascii="宋体" w:hAnsi="宋体" w:cs="仿宋_GB2312"/>
          <w:color w:val="auto"/>
          <w:szCs w:val="21"/>
          <w:highlight w:val="none"/>
        </w:rPr>
        <w:t>进行签署、盖章</w:t>
      </w:r>
      <w:bookmarkEnd w:id="44"/>
      <w:r>
        <w:rPr>
          <w:rFonts w:hint="eastAsia" w:ascii="宋体" w:hAnsi="宋体" w:cs="宋体"/>
          <w:color w:val="auto"/>
          <w:szCs w:val="21"/>
          <w:highlight w:val="none"/>
        </w:rPr>
        <w:t>，否则其响应文件按无效响应处理。骑缝盖公章不视为在规定位置盖章。</w:t>
      </w:r>
    </w:p>
    <w:p w14:paraId="410416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1C599B0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795325F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19.响应文件的密封和标记</w:t>
      </w:r>
    </w:p>
    <w:p w14:paraId="7F52611F">
      <w:pPr>
        <w:spacing w:line="360" w:lineRule="auto"/>
        <w:ind w:firstLine="420" w:firstLineChars="200"/>
        <w:rPr>
          <w:rFonts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27333853">
      <w:pPr>
        <w:spacing w:line="360" w:lineRule="auto"/>
        <w:ind w:firstLine="420" w:firstLineChars="200"/>
        <w:rPr>
          <w:rFonts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19.2使用“广西政府采购云平台电子交易客户端”需要提前申领CA数字证书，申领流程见该项目采购公告附件。</w:t>
      </w:r>
    </w:p>
    <w:p w14:paraId="7E678E8D">
      <w:pPr>
        <w:pStyle w:val="18"/>
        <w:spacing w:line="360" w:lineRule="auto"/>
        <w:ind w:firstLine="420" w:firstLineChars="200"/>
        <w:rPr>
          <w:rFonts w:hAnsi="宋体" w:cs="仿宋_GB2312"/>
          <w:color w:val="auto"/>
          <w:sz w:val="21"/>
          <w:highlight w:val="none"/>
        </w:rPr>
      </w:pPr>
      <w:r>
        <w:rPr>
          <w:rFonts w:hint="eastAsia" w:hAnsi="宋体" w:cs="仿宋_GB2312"/>
          <w:color w:val="auto"/>
          <w:sz w:val="21"/>
          <w:highlight w:val="none"/>
          <w:lang w:eastAsia="zh-CN"/>
        </w:rPr>
        <w:t>19</w:t>
      </w:r>
      <w:r>
        <w:rPr>
          <w:rFonts w:hint="eastAsia" w:hAnsi="宋体" w:cs="仿宋_GB2312"/>
          <w:color w:val="auto"/>
          <w:sz w:val="21"/>
          <w:highlight w:val="none"/>
        </w:rPr>
        <w:t>.</w:t>
      </w:r>
      <w:r>
        <w:rPr>
          <w:rFonts w:hint="eastAsia" w:hAnsi="宋体" w:cs="仿宋_GB2312"/>
          <w:color w:val="auto"/>
          <w:sz w:val="21"/>
          <w:highlight w:val="none"/>
          <w:lang w:eastAsia="zh-CN"/>
        </w:rPr>
        <w:t>3</w:t>
      </w:r>
      <w:r>
        <w:rPr>
          <w:rFonts w:hint="eastAsia" w:hAnsi="宋体" w:cs="仿宋_GB2312"/>
          <w:color w:val="auto"/>
          <w:sz w:val="21"/>
          <w:highlight w:val="none"/>
        </w:rPr>
        <w:t>为确保网上操作合法、有效和安全，供应商应当在响应文件提交截止时间前完成在“政府采购云平台”的身份认证，确保在电子交易过程中能够对相关数据电文进行加密和使用电子签名。</w:t>
      </w:r>
    </w:p>
    <w:p w14:paraId="765B932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04CEDAA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5D24D688">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20</w:t>
      </w:r>
      <w:r>
        <w:rPr>
          <w:rFonts w:hint="eastAsia" w:ascii="宋体" w:hAnsi="宋体"/>
          <w:color w:val="auto"/>
          <w:szCs w:val="21"/>
          <w:highlight w:val="none"/>
        </w:rPr>
        <w:t>.2 在响应文件提交截止时间以后，不能补充、修改响应文件。</w:t>
      </w:r>
    </w:p>
    <w:p w14:paraId="05E97C0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20.3 在提交“最后报价”后，供应商不能退出</w:t>
      </w:r>
      <w:r>
        <w:rPr>
          <w:rFonts w:hint="eastAsia" w:ascii="宋体" w:hAnsi="宋体"/>
          <w:color w:val="auto"/>
          <w:szCs w:val="21"/>
          <w:highlight w:val="none"/>
          <w:lang w:eastAsia="zh-CN"/>
        </w:rPr>
        <w:t>磋商</w:t>
      </w:r>
      <w:r>
        <w:rPr>
          <w:rFonts w:hint="eastAsia" w:ascii="宋体" w:hAnsi="宋体"/>
          <w:color w:val="auto"/>
          <w:szCs w:val="21"/>
          <w:highlight w:val="none"/>
        </w:rPr>
        <w:t>。</w:t>
      </w:r>
    </w:p>
    <w:p w14:paraId="7091B42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2B5DCE8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20.5 采购机构不可视情况延长提交响应文件的截止时间。</w:t>
      </w:r>
    </w:p>
    <w:p w14:paraId="280DFBD1">
      <w:pPr>
        <w:spacing w:line="360" w:lineRule="auto"/>
        <w:ind w:firstLine="420" w:firstLineChars="200"/>
        <w:rPr>
          <w:rFonts w:hint="eastAsia" w:ascii="黑体" w:hAnsi="黑体" w:eastAsia="黑体"/>
          <w:color w:val="auto"/>
          <w:sz w:val="24"/>
          <w:highlight w:val="none"/>
        </w:rPr>
      </w:pPr>
      <w:r>
        <w:rPr>
          <w:rFonts w:hint="eastAsia" w:ascii="宋体" w:hAnsi="宋体"/>
          <w:color w:val="auto"/>
          <w:szCs w:val="21"/>
          <w:highlight w:val="none"/>
        </w:rPr>
        <w:t>20.6备份响应文件。</w:t>
      </w:r>
      <w:r>
        <w:rPr>
          <w:rFonts w:hint="eastAsia" w:ascii="宋体" w:hAnsi="宋体"/>
          <w:color w:val="auto"/>
          <w:szCs w:val="21"/>
          <w:highlight w:val="none"/>
          <w:lang w:eastAsia="zh-CN"/>
        </w:rPr>
        <w:t>详见</w:t>
      </w:r>
      <w:r>
        <w:rPr>
          <w:rFonts w:hint="eastAsia" w:hAnsi="宋体"/>
          <w:bCs/>
          <w:color w:val="auto"/>
          <w:szCs w:val="21"/>
          <w:highlight w:val="none"/>
        </w:rPr>
        <w:t>“供应商须知前附表”。</w:t>
      </w:r>
    </w:p>
    <w:p w14:paraId="2B57A753">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7F93833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详见“供应商须知前附表”。</w:t>
      </w:r>
    </w:p>
    <w:p w14:paraId="6071117A">
      <w:pPr>
        <w:spacing w:line="360" w:lineRule="auto"/>
        <w:ind w:firstLine="482" w:firstLineChars="200"/>
        <w:rPr>
          <w:rFonts w:ascii="黑体" w:hAnsi="黑体" w:eastAsia="黑体" w:cs="宋体"/>
          <w:b/>
          <w:bCs/>
          <w:color w:val="auto"/>
          <w:sz w:val="24"/>
          <w:highlight w:val="none"/>
        </w:rPr>
      </w:pPr>
      <w:bookmarkStart w:id="45" w:name="_Hlk45702405"/>
      <w:r>
        <w:rPr>
          <w:rFonts w:hint="eastAsia" w:ascii="黑体" w:hAnsi="黑体" w:eastAsia="黑体" w:cs="宋体"/>
          <w:b/>
          <w:bCs/>
          <w:color w:val="auto"/>
          <w:sz w:val="24"/>
          <w:highlight w:val="none"/>
        </w:rPr>
        <w:t>22. 首次响应文件的退回</w:t>
      </w:r>
    </w:p>
    <w:p w14:paraId="36F11B7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”操作退回，除此之外采购人和采购代理机构对已提交的电子响应文件概不退回。</w:t>
      </w:r>
    </w:p>
    <w:p w14:paraId="31603B3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 截止时间后的撤回</w:t>
      </w:r>
    </w:p>
    <w:p w14:paraId="256E0965">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本项目不收取磋商保证金，供应商在首次响应文件提交截止时间后可向采购人、采购代理机构书面申请撤回电子响应文件。</w:t>
      </w:r>
      <w:bookmarkEnd w:id="45"/>
    </w:p>
    <w:p w14:paraId="5A18BEE5">
      <w:pPr>
        <w:pStyle w:val="4"/>
        <w:spacing w:before="0" w:after="0" w:line="360" w:lineRule="auto"/>
        <w:ind w:firstLine="640" w:firstLineChars="200"/>
        <w:rPr>
          <w:rFonts w:hint="eastAsia" w:ascii="宋体" w:hAnsi="宋体"/>
          <w:b w:val="0"/>
          <w:bCs w:val="0"/>
          <w:color w:val="auto"/>
          <w:highlight w:val="none"/>
        </w:rPr>
      </w:pPr>
      <w:r>
        <w:rPr>
          <w:rFonts w:hint="eastAsia" w:ascii="宋体" w:hAnsi="宋体"/>
          <w:b w:val="0"/>
          <w:bCs w:val="0"/>
          <w:color w:val="auto"/>
          <w:highlight w:val="none"/>
          <w:lang w:eastAsia="zh-CN"/>
        </w:rPr>
        <w:t xml:space="preserve">  </w:t>
      </w:r>
      <w:bookmarkStart w:id="46" w:name="_Toc5474"/>
      <w:bookmarkStart w:id="47" w:name="_Toc10367"/>
      <w:bookmarkStart w:id="48" w:name="_Toc15130"/>
      <w:r>
        <w:rPr>
          <w:rFonts w:hint="eastAsia" w:ascii="宋体" w:hAnsi="宋体"/>
          <w:b w:val="0"/>
          <w:bCs w:val="0"/>
          <w:color w:val="auto"/>
          <w:highlight w:val="none"/>
        </w:rPr>
        <w:t>四、评审及磋商</w:t>
      </w:r>
      <w:bookmarkEnd w:id="46"/>
      <w:bookmarkEnd w:id="47"/>
      <w:bookmarkEnd w:id="48"/>
    </w:p>
    <w:p w14:paraId="6233593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71B9F28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9FAF08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5A9C30C">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w:t>
      </w:r>
    </w:p>
    <w:p w14:paraId="6ACAB50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5.1</w:t>
      </w:r>
      <w:r>
        <w:rPr>
          <w:rFonts w:hint="eastAsia" w:ascii="宋体" w:hAnsi="宋体" w:cs="宋体"/>
          <w:color w:val="auto"/>
          <w:szCs w:val="21"/>
          <w:highlight w:val="none"/>
        </w:rPr>
        <w:t>首次响应文件由磋商小组或者采购代理机构在“供应商须知前附表”规定的时间开启。</w:t>
      </w:r>
    </w:p>
    <w:p w14:paraId="3021015B">
      <w:pPr>
        <w:pStyle w:val="18"/>
        <w:spacing w:line="360" w:lineRule="auto"/>
        <w:ind w:firstLine="420" w:firstLineChars="200"/>
        <w:rPr>
          <w:rFonts w:hint="eastAsia" w:hAnsi="宋体"/>
          <w:bCs/>
          <w:color w:val="auto"/>
          <w:sz w:val="21"/>
          <w:highlight w:val="none"/>
        </w:rPr>
      </w:pPr>
      <w:r>
        <w:rPr>
          <w:rFonts w:hAnsi="宋体" w:cs="宋体"/>
          <w:color w:val="auto"/>
          <w:sz w:val="21"/>
          <w:highlight w:val="none"/>
        </w:rPr>
        <w:t xml:space="preserve">25.2 </w:t>
      </w:r>
      <w:r>
        <w:rPr>
          <w:rFonts w:hint="eastAsia" w:hAnsi="宋体"/>
          <w:bCs/>
          <w:color w:val="auto"/>
          <w:sz w:val="21"/>
          <w:highlight w:val="none"/>
          <w:lang w:eastAsia="zh-CN"/>
        </w:rPr>
        <w:t>响应</w:t>
      </w:r>
      <w:r>
        <w:rPr>
          <w:rFonts w:hint="eastAsia" w:hAnsi="宋体"/>
          <w:bCs/>
          <w:color w:val="auto"/>
          <w:sz w:val="21"/>
          <w:highlight w:val="none"/>
        </w:rPr>
        <w:t>文件解密</w:t>
      </w:r>
    </w:p>
    <w:p w14:paraId="7B07C4FE">
      <w:pPr>
        <w:pStyle w:val="18"/>
        <w:snapToGrid w:val="0"/>
        <w:spacing w:line="360" w:lineRule="auto"/>
        <w:ind w:firstLine="420" w:firstLineChars="200"/>
        <w:rPr>
          <w:rFonts w:hint="eastAsia" w:hAnsi="宋体"/>
          <w:color w:val="auto"/>
          <w:sz w:val="21"/>
          <w:highlight w:val="none"/>
          <w:lang w:eastAsia="zh-CN"/>
        </w:rPr>
      </w:pPr>
      <w:r>
        <w:rPr>
          <w:rFonts w:hint="eastAsia" w:hAnsi="宋体"/>
          <w:bCs/>
          <w:color w:val="auto"/>
          <w:sz w:val="21"/>
          <w:highlight w:val="none"/>
        </w:rPr>
        <w:t>采购代理机构将在“</w:t>
      </w:r>
      <w:r>
        <w:rPr>
          <w:rFonts w:hint="eastAsia" w:hAnsi="宋体"/>
          <w:bCs/>
          <w:color w:val="auto"/>
          <w:sz w:val="21"/>
          <w:highlight w:val="none"/>
          <w:lang w:eastAsia="zh-CN"/>
        </w:rPr>
        <w:t>供应商</w:t>
      </w:r>
      <w:r>
        <w:rPr>
          <w:rFonts w:hint="eastAsia" w:hAnsi="宋体"/>
          <w:bCs/>
          <w:color w:val="auto"/>
          <w:sz w:val="21"/>
          <w:highlight w:val="none"/>
        </w:rPr>
        <w:t>须知前附表”规定的时</w:t>
      </w:r>
      <w:r>
        <w:rPr>
          <w:rFonts w:hint="eastAsia" w:hAnsi="宋体"/>
          <w:color w:val="auto"/>
          <w:sz w:val="21"/>
          <w:highlight w:val="none"/>
        </w:rPr>
        <w:t>间通过电子交易平台组织响应文件开启，采购机构依托电子交易平台发起开始解密指令，</w:t>
      </w:r>
      <w:r>
        <w:rPr>
          <w:rFonts w:hint="eastAsia" w:hAnsi="宋体"/>
          <w:color w:val="auto"/>
          <w:sz w:val="21"/>
          <w:highlight w:val="none"/>
          <w:lang w:eastAsia="zh-CN"/>
        </w:rPr>
        <w:t>供应商</w:t>
      </w:r>
      <w:r>
        <w:rPr>
          <w:rFonts w:hint="eastAsia" w:hAnsi="宋体"/>
          <w:color w:val="auto"/>
          <w:sz w:val="21"/>
          <w:highlight w:val="none"/>
        </w:rPr>
        <w:t>的法定代表人或其委托代理人</w:t>
      </w:r>
      <w:r>
        <w:rPr>
          <w:rFonts w:hint="eastAsia" w:hAnsi="宋体"/>
          <w:b/>
          <w:color w:val="auto"/>
          <w:sz w:val="21"/>
          <w:highlight w:val="none"/>
        </w:rPr>
        <w:t>须携带加密时所用的CA锁</w:t>
      </w:r>
      <w:r>
        <w:rPr>
          <w:rFonts w:hint="eastAsia" w:hAnsi="宋体"/>
          <w:b/>
          <w:color w:val="auto"/>
          <w:sz w:val="21"/>
          <w:highlight w:val="none"/>
          <w:lang w:eastAsia="zh-CN"/>
        </w:rPr>
        <w:t>按平台提示和采购文件的规定</w:t>
      </w:r>
      <w:r>
        <w:rPr>
          <w:rFonts w:hint="eastAsia" w:hAnsi="宋体"/>
          <w:b/>
          <w:color w:val="auto"/>
          <w:sz w:val="21"/>
          <w:highlight w:val="none"/>
        </w:rPr>
        <w:t>登录到“</w:t>
      </w:r>
      <w:r>
        <w:rPr>
          <w:rFonts w:hint="eastAsia" w:hAnsi="宋体"/>
          <w:b/>
          <w:color w:val="auto"/>
          <w:sz w:val="21"/>
          <w:highlight w:val="none"/>
          <w:lang w:eastAsia="zh-CN"/>
        </w:rPr>
        <w:t>广西政府采购云平台</w:t>
      </w:r>
      <w:r>
        <w:rPr>
          <w:rFonts w:hint="eastAsia" w:hAnsi="宋体"/>
          <w:b/>
          <w:color w:val="auto"/>
          <w:sz w:val="21"/>
          <w:highlight w:val="none"/>
        </w:rPr>
        <w:t>”电子开标大厅签到并</w:t>
      </w:r>
      <w:r>
        <w:rPr>
          <w:rFonts w:hint="eastAsia" w:hAnsi="宋体"/>
          <w:b/>
          <w:color w:val="auto"/>
          <w:sz w:val="21"/>
          <w:highlight w:val="none"/>
          <w:lang w:eastAsia="zh-CN"/>
        </w:rPr>
        <w:t>在</w:t>
      </w:r>
      <w:r>
        <w:rPr>
          <w:rFonts w:hint="eastAsia" w:hAnsi="宋体"/>
          <w:b/>
          <w:color w:val="auto"/>
          <w:sz w:val="21"/>
          <w:highlight w:val="none"/>
        </w:rPr>
        <w:t>发起解密指令之时起30分钟</w:t>
      </w:r>
      <w:r>
        <w:rPr>
          <w:rFonts w:hint="eastAsia" w:hAnsi="宋体"/>
          <w:b/>
          <w:color w:val="auto"/>
          <w:sz w:val="21"/>
          <w:highlight w:val="none"/>
          <w:lang w:eastAsia="zh-CN"/>
        </w:rPr>
        <w:t>内完成</w:t>
      </w:r>
      <w:r>
        <w:rPr>
          <w:rFonts w:hint="eastAsia" w:hAnsi="宋体"/>
          <w:b/>
          <w:color w:val="auto"/>
          <w:sz w:val="21"/>
          <w:highlight w:val="none"/>
        </w:rPr>
        <w:t>对电子</w:t>
      </w:r>
      <w:r>
        <w:rPr>
          <w:rFonts w:hint="eastAsia" w:hAnsi="宋体"/>
          <w:b/>
          <w:color w:val="auto"/>
          <w:sz w:val="21"/>
          <w:highlight w:val="none"/>
          <w:lang w:eastAsia="zh-CN"/>
        </w:rPr>
        <w:t>响应</w:t>
      </w:r>
      <w:r>
        <w:rPr>
          <w:rFonts w:hint="eastAsia" w:hAnsi="宋体"/>
          <w:b/>
          <w:color w:val="auto"/>
          <w:sz w:val="21"/>
          <w:highlight w:val="none"/>
        </w:rPr>
        <w:t>文件</w:t>
      </w:r>
      <w:r>
        <w:rPr>
          <w:rFonts w:hint="eastAsia" w:hAnsi="宋体"/>
          <w:b/>
          <w:color w:val="auto"/>
          <w:sz w:val="21"/>
          <w:highlight w:val="none"/>
          <w:lang w:eastAsia="zh-CN"/>
        </w:rPr>
        <w:t>在线</w:t>
      </w:r>
      <w:r>
        <w:rPr>
          <w:rFonts w:hint="eastAsia" w:hAnsi="宋体"/>
          <w:b/>
          <w:color w:val="auto"/>
          <w:sz w:val="21"/>
          <w:highlight w:val="none"/>
        </w:rPr>
        <w:t>解密</w:t>
      </w:r>
      <w:r>
        <w:rPr>
          <w:rFonts w:hint="eastAsia" w:hAnsi="宋体"/>
          <w:color w:val="auto"/>
          <w:sz w:val="21"/>
          <w:highlight w:val="none"/>
        </w:rPr>
        <w:t>。发起解密指令</w:t>
      </w:r>
      <w:r>
        <w:rPr>
          <w:rFonts w:hint="eastAsia" w:hAnsi="宋体"/>
          <w:color w:val="auto"/>
          <w:sz w:val="21"/>
          <w:highlight w:val="none"/>
          <w:lang w:val="en-US" w:eastAsia="zh-CN"/>
        </w:rPr>
        <w:t>之时起</w:t>
      </w:r>
      <w:r>
        <w:rPr>
          <w:rFonts w:hint="eastAsia" w:hAnsi="宋体"/>
          <w:color w:val="auto"/>
          <w:sz w:val="21"/>
          <w:highlight w:val="none"/>
        </w:rPr>
        <w:t>5分钟</w:t>
      </w:r>
      <w:r>
        <w:rPr>
          <w:rFonts w:hint="eastAsia" w:hAnsi="宋体"/>
          <w:color w:val="auto"/>
          <w:sz w:val="21"/>
          <w:highlight w:val="none"/>
          <w:lang w:eastAsia="zh-CN"/>
        </w:rPr>
        <w:t>内供应商</w:t>
      </w:r>
      <w:r>
        <w:rPr>
          <w:rFonts w:hint="eastAsia" w:hAnsi="宋体"/>
          <w:color w:val="auto"/>
          <w:sz w:val="21"/>
          <w:highlight w:val="none"/>
        </w:rPr>
        <w:t>还未进行解密的，代理机构要通知</w:t>
      </w:r>
      <w:r>
        <w:rPr>
          <w:rFonts w:hint="eastAsia" w:hAnsi="宋体"/>
          <w:color w:val="auto"/>
          <w:sz w:val="21"/>
          <w:highlight w:val="none"/>
          <w:lang w:eastAsia="zh-CN"/>
        </w:rPr>
        <w:t>供应商</w:t>
      </w:r>
      <w:r>
        <w:rPr>
          <w:rFonts w:hint="eastAsia" w:hAnsi="宋体"/>
          <w:color w:val="auto"/>
          <w:sz w:val="21"/>
          <w:highlight w:val="none"/>
        </w:rPr>
        <w:t>，</w:t>
      </w:r>
      <w:r>
        <w:rPr>
          <w:rFonts w:hint="eastAsia" w:hAnsi="宋体"/>
          <w:color w:val="auto"/>
          <w:sz w:val="21"/>
          <w:highlight w:val="none"/>
          <w:lang w:eastAsia="zh-CN"/>
        </w:rPr>
        <w:t>供应商</w:t>
      </w:r>
      <w:r>
        <w:rPr>
          <w:rFonts w:hint="eastAsia" w:hAnsi="宋体"/>
          <w:color w:val="auto"/>
          <w:sz w:val="21"/>
          <w:highlight w:val="none"/>
        </w:rPr>
        <w:t>没预留联系方式或预留联系方式无效，导致代理机构无法联系到</w:t>
      </w:r>
      <w:r>
        <w:rPr>
          <w:rFonts w:hint="eastAsia" w:hAnsi="宋体"/>
          <w:color w:val="auto"/>
          <w:sz w:val="21"/>
          <w:highlight w:val="none"/>
          <w:lang w:eastAsia="zh-CN"/>
        </w:rPr>
        <w:t>供应商</w:t>
      </w:r>
      <w:r>
        <w:rPr>
          <w:rFonts w:hint="eastAsia" w:hAnsi="宋体"/>
          <w:color w:val="auto"/>
          <w:sz w:val="21"/>
          <w:highlight w:val="none"/>
        </w:rPr>
        <w:t>进行解密的，</w:t>
      </w:r>
      <w:r>
        <w:rPr>
          <w:rFonts w:hint="eastAsia" w:hAnsi="宋体"/>
          <w:b/>
          <w:color w:val="auto"/>
          <w:sz w:val="21"/>
          <w:highlight w:val="none"/>
        </w:rPr>
        <w:t>视为</w:t>
      </w:r>
      <w:r>
        <w:rPr>
          <w:rFonts w:hint="eastAsia" w:hAnsi="宋体"/>
          <w:b/>
          <w:color w:val="auto"/>
          <w:sz w:val="21"/>
          <w:highlight w:val="none"/>
          <w:lang w:eastAsia="zh-CN"/>
        </w:rPr>
        <w:t>响应文件无效</w:t>
      </w:r>
      <w:r>
        <w:rPr>
          <w:rFonts w:hint="eastAsia" w:hAnsi="宋体"/>
          <w:b/>
          <w:color w:val="auto"/>
          <w:sz w:val="21"/>
          <w:highlight w:val="none"/>
        </w:rPr>
        <w:t>。</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lang w:eastAsia="zh-CN"/>
        </w:rPr>
        <w:t>26.3</w:t>
      </w:r>
      <w:r>
        <w:rPr>
          <w:rFonts w:hint="eastAsia" w:hAnsi="宋体"/>
          <w:color w:val="auto"/>
          <w:sz w:val="21"/>
          <w:highlight w:val="none"/>
        </w:rPr>
        <w:t xml:space="preserve"> </w:t>
      </w:r>
      <w:r>
        <w:rPr>
          <w:rFonts w:hint="eastAsia" w:hAnsi="宋体"/>
          <w:color w:val="auto"/>
          <w:sz w:val="21"/>
          <w:highlight w:val="none"/>
          <w:lang w:eastAsia="zh-CN"/>
        </w:rPr>
        <w:t>电子交易活动的中止</w:t>
      </w:r>
      <w:r>
        <w:rPr>
          <w:rFonts w:hint="eastAsia" w:hAnsi="宋体"/>
          <w:color w:val="auto"/>
          <w:sz w:val="21"/>
          <w:highlight w:val="none"/>
        </w:rPr>
        <w:t>。）</w:t>
      </w:r>
    </w:p>
    <w:p w14:paraId="3D3D5836">
      <w:pPr>
        <w:pStyle w:val="18"/>
        <w:spacing w:line="360" w:lineRule="auto"/>
        <w:ind w:firstLine="420" w:firstLineChars="200"/>
        <w:rPr>
          <w:rFonts w:hint="eastAsia"/>
          <w:color w:val="auto"/>
          <w:sz w:val="21"/>
          <w:highlight w:val="none"/>
          <w:lang w:eastAsia="zh-CN"/>
        </w:rPr>
      </w:pPr>
      <w:r>
        <w:rPr>
          <w:rFonts w:hint="eastAsia" w:hAnsi="宋体"/>
          <w:color w:val="auto"/>
          <w:sz w:val="21"/>
          <w:highlight w:val="none"/>
        </w:rPr>
        <w:t>如</w:t>
      </w:r>
      <w:r>
        <w:rPr>
          <w:rFonts w:hint="eastAsia" w:hAnsi="宋体"/>
          <w:bCs/>
          <w:color w:val="auto"/>
          <w:sz w:val="21"/>
          <w:highlight w:val="none"/>
          <w:lang w:eastAsia="zh-CN"/>
        </w:rPr>
        <w:t>供应商</w:t>
      </w:r>
      <w:r>
        <w:rPr>
          <w:rFonts w:hint="eastAsia" w:hAnsi="宋体"/>
          <w:bCs/>
          <w:color w:val="auto"/>
          <w:sz w:val="21"/>
          <w:highlight w:val="none"/>
        </w:rPr>
        <w:t>成功解密</w:t>
      </w:r>
      <w:r>
        <w:rPr>
          <w:rFonts w:hint="eastAsia" w:hAnsi="宋体"/>
          <w:bCs/>
          <w:color w:val="auto"/>
          <w:sz w:val="21"/>
          <w:highlight w:val="none"/>
          <w:lang w:eastAsia="zh-CN"/>
        </w:rPr>
        <w:t>响应</w:t>
      </w:r>
      <w:r>
        <w:rPr>
          <w:rFonts w:hint="eastAsia" w:hAnsi="宋体"/>
          <w:bCs/>
          <w:color w:val="auto"/>
          <w:sz w:val="21"/>
          <w:highlight w:val="none"/>
        </w:rPr>
        <w:t>文件，但未在“</w:t>
      </w:r>
      <w:r>
        <w:rPr>
          <w:rFonts w:hint="eastAsia" w:hAnsi="宋体"/>
          <w:bCs/>
          <w:color w:val="auto"/>
          <w:sz w:val="21"/>
          <w:highlight w:val="none"/>
          <w:lang w:eastAsia="zh-CN"/>
        </w:rPr>
        <w:t>广西政府采购云平台</w:t>
      </w:r>
      <w:r>
        <w:rPr>
          <w:rFonts w:hint="eastAsia" w:hAnsi="宋体"/>
          <w:bCs/>
          <w:color w:val="auto"/>
          <w:sz w:val="21"/>
          <w:highlight w:val="none"/>
        </w:rPr>
        <w:t>”电子开标大厅参加</w:t>
      </w:r>
      <w:r>
        <w:rPr>
          <w:rFonts w:hint="eastAsia" w:hAnsi="宋体"/>
          <w:bCs/>
          <w:color w:val="auto"/>
          <w:sz w:val="21"/>
          <w:highlight w:val="none"/>
          <w:lang w:eastAsia="zh-CN"/>
        </w:rPr>
        <w:t>磋商</w:t>
      </w:r>
      <w:r>
        <w:rPr>
          <w:rFonts w:hint="eastAsia" w:hAnsi="宋体"/>
          <w:bCs/>
          <w:color w:val="auto"/>
          <w:sz w:val="21"/>
          <w:highlight w:val="none"/>
        </w:rPr>
        <w:t>的，视同认可</w:t>
      </w:r>
      <w:r>
        <w:rPr>
          <w:rFonts w:hint="eastAsia" w:hAnsi="宋体"/>
          <w:bCs/>
          <w:color w:val="auto"/>
          <w:sz w:val="21"/>
          <w:highlight w:val="none"/>
          <w:lang w:eastAsia="zh-CN"/>
        </w:rPr>
        <w:t>磋商</w:t>
      </w:r>
      <w:r>
        <w:rPr>
          <w:rFonts w:hint="eastAsia" w:hAnsi="宋体"/>
          <w:bCs/>
          <w:color w:val="auto"/>
          <w:sz w:val="21"/>
          <w:highlight w:val="none"/>
        </w:rPr>
        <w:t>过程和结果，</w:t>
      </w:r>
      <w:r>
        <w:rPr>
          <w:rFonts w:hint="eastAsia" w:hAnsi="宋体"/>
          <w:color w:val="auto"/>
          <w:sz w:val="21"/>
          <w:highlight w:val="none"/>
        </w:rPr>
        <w:t>由此产生的后果由供应商自行负责。 参与</w:t>
      </w:r>
      <w:r>
        <w:rPr>
          <w:rFonts w:hint="eastAsia" w:hAnsi="宋体"/>
          <w:color w:val="auto"/>
          <w:sz w:val="21"/>
          <w:highlight w:val="none"/>
          <w:lang w:eastAsia="zh-CN"/>
        </w:rPr>
        <w:t>磋商</w:t>
      </w:r>
      <w:r>
        <w:rPr>
          <w:rFonts w:hint="eastAsia" w:hAnsi="宋体"/>
          <w:color w:val="auto"/>
          <w:sz w:val="21"/>
          <w:highlight w:val="none"/>
        </w:rPr>
        <w:t>的供应商</w:t>
      </w:r>
      <w:r>
        <w:rPr>
          <w:rFonts w:hint="eastAsia"/>
          <w:color w:val="auto"/>
          <w:sz w:val="21"/>
          <w:highlight w:val="none"/>
        </w:rPr>
        <w:t>不足3家的，不得</w:t>
      </w:r>
      <w:r>
        <w:rPr>
          <w:rFonts w:hint="eastAsia"/>
          <w:color w:val="auto"/>
          <w:sz w:val="21"/>
          <w:highlight w:val="none"/>
          <w:lang w:eastAsia="zh-CN"/>
        </w:rPr>
        <w:t>磋商</w:t>
      </w:r>
      <w:r>
        <w:rPr>
          <w:rFonts w:hint="eastAsia"/>
          <w:color w:val="auto"/>
          <w:sz w:val="21"/>
          <w:highlight w:val="none"/>
        </w:rPr>
        <w:t>。</w:t>
      </w:r>
    </w:p>
    <w:p w14:paraId="717B9A5B">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72235BE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26.1</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p>
    <w:p w14:paraId="4689EEE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6.2 </w:t>
      </w:r>
      <w:r>
        <w:rPr>
          <w:rFonts w:hint="eastAsia" w:ascii="宋体" w:hAnsi="宋体"/>
          <w:color w:val="auto"/>
          <w:szCs w:val="21"/>
          <w:highlight w:val="none"/>
        </w:rPr>
        <w:t>采购需求负偏离要求及磋商顺序详见 “ 供应商须知前附表”。</w:t>
      </w:r>
    </w:p>
    <w:p w14:paraId="34B00B5F">
      <w:pPr>
        <w:spacing w:line="360" w:lineRule="auto"/>
        <w:ind w:firstLine="420" w:firstLineChars="200"/>
        <w:rPr>
          <w:rFonts w:hint="eastAsia" w:ascii="宋体" w:hAnsi="宋体"/>
          <w:color w:val="auto"/>
          <w:highlight w:val="none"/>
        </w:rPr>
      </w:pPr>
      <w:r>
        <w:rPr>
          <w:rFonts w:hint="eastAsia" w:ascii="宋体" w:hAnsi="宋体"/>
          <w:color w:val="auto"/>
          <w:highlight w:val="none"/>
        </w:rPr>
        <w:t>2</w:t>
      </w:r>
      <w:r>
        <w:rPr>
          <w:rFonts w:ascii="宋体" w:hAnsi="宋体"/>
          <w:color w:val="auto"/>
          <w:highlight w:val="none"/>
        </w:rPr>
        <w:t>6.3</w:t>
      </w:r>
      <w:r>
        <w:rPr>
          <w:rFonts w:hint="eastAsia" w:ascii="宋体" w:hAnsi="宋体"/>
          <w:color w:val="auto"/>
          <w:highlight w:val="none"/>
        </w:rPr>
        <w:t>电子交易活动的中止。采购过程中出现以下情形，导致电子交易平台无法正常运行，或者无法保证电子交易的公平、公正和安全时，采购机构可中止电子交易活动：</w:t>
      </w:r>
    </w:p>
    <w:p w14:paraId="68B990CA">
      <w:pPr>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（1）电子交易平台发生故障而无法登录访问的； </w:t>
      </w:r>
    </w:p>
    <w:p w14:paraId="6B9BC3A4">
      <w:pPr>
        <w:spacing w:line="360" w:lineRule="auto"/>
        <w:ind w:firstLine="420" w:firstLineChars="200"/>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1B14F1AC">
      <w:pPr>
        <w:spacing w:line="360" w:lineRule="auto"/>
        <w:ind w:firstLine="420" w:firstLineChars="200"/>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7F56EAB3">
      <w:pPr>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（4）病毒发作导致不能进行正常操作的； </w:t>
      </w:r>
    </w:p>
    <w:p w14:paraId="449EACBC">
      <w:pPr>
        <w:spacing w:line="360" w:lineRule="auto"/>
        <w:ind w:firstLine="420" w:firstLineChars="200"/>
        <w:rPr>
          <w:rFonts w:hint="eastAsia" w:ascii="宋体" w:hAnsi="宋体"/>
          <w:color w:val="auto"/>
          <w:highlight w:val="none"/>
        </w:rPr>
      </w:pPr>
      <w:r>
        <w:rPr>
          <w:rFonts w:hint="eastAsia" w:ascii="宋体" w:hAnsi="宋体"/>
          <w:color w:val="auto"/>
          <w:highlight w:val="none"/>
        </w:rPr>
        <w:t>（4）其他无法保证电子交易的公平、公正和安全的情况。</w:t>
      </w:r>
    </w:p>
    <w:p w14:paraId="600391B0">
      <w:pPr>
        <w:spacing w:line="360" w:lineRule="auto"/>
        <w:ind w:firstLine="420" w:firstLineChars="200"/>
        <w:rPr>
          <w:rFonts w:hint="eastAsia" w:ascii="宋体" w:hAnsi="宋体"/>
          <w:color w:val="auto"/>
          <w:highlight w:val="none"/>
        </w:rPr>
      </w:pPr>
      <w:r>
        <w:rPr>
          <w:rFonts w:hint="eastAsia" w:ascii="宋体" w:hAnsi="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DA33AB5">
      <w:pPr>
        <w:pStyle w:val="4"/>
        <w:spacing w:before="0" w:after="0" w:line="360" w:lineRule="auto"/>
        <w:ind w:firstLine="480" w:firstLineChars="150"/>
        <w:rPr>
          <w:rFonts w:hint="eastAsia" w:ascii="宋体" w:hAnsi="宋体"/>
          <w:b w:val="0"/>
          <w:bCs w:val="0"/>
          <w:color w:val="auto"/>
          <w:highlight w:val="none"/>
        </w:rPr>
      </w:pPr>
      <w:bookmarkStart w:id="49" w:name="_Toc24442"/>
      <w:bookmarkStart w:id="50" w:name="_Toc17195"/>
      <w:bookmarkStart w:id="51" w:name="_Toc9457"/>
      <w:r>
        <w:rPr>
          <w:rFonts w:hint="eastAsia" w:ascii="宋体" w:hAnsi="宋体"/>
          <w:b w:val="0"/>
          <w:bCs w:val="0"/>
          <w:color w:val="auto"/>
          <w:highlight w:val="none"/>
        </w:rPr>
        <w:t>五、成交及合同</w:t>
      </w:r>
      <w:bookmarkEnd w:id="49"/>
      <w:bookmarkEnd w:id="50"/>
      <w:bookmarkEnd w:id="51"/>
    </w:p>
    <w:p w14:paraId="447347AD">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631FDEB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.1确定成交供应商。</w:t>
      </w:r>
      <w:r>
        <w:rPr>
          <w:rFonts w:hint="eastAsia" w:ascii="宋体" w:hAnsi="宋体" w:cs="宋体"/>
          <w:color w:val="auto"/>
          <w:kern w:val="0"/>
          <w:szCs w:val="21"/>
          <w:highlight w:val="none"/>
          <w:u w:val="single"/>
        </w:rPr>
        <w:t xml:space="preserve"> 由采购人直接委托评审专家确定</w:t>
      </w:r>
      <w:r>
        <w:rPr>
          <w:rFonts w:hint="eastAsia" w:ascii="宋体" w:hAnsi="宋体" w:cs="宋体"/>
          <w:color w:val="auto"/>
          <w:szCs w:val="21"/>
          <w:highlight w:val="none"/>
          <w:u w:val="single"/>
        </w:rPr>
        <w:t>，评审报告提出的排序第一的供应商为成交供应商。</w:t>
      </w:r>
    </w:p>
    <w:p w14:paraId="35FF8DA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.2成交通知及成交结果公告。</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w:t>
      </w:r>
      <w:r>
        <w:rPr>
          <w:rFonts w:hint="eastAsia" w:ascii="宋体" w:hAnsi="宋体" w:cs="宋体"/>
          <w:color w:val="auto"/>
          <w:kern w:val="0"/>
          <w:szCs w:val="21"/>
          <w:highlight w:val="none"/>
        </w:rPr>
        <w:t>告成交结果（成交通知及成交</w:t>
      </w:r>
      <w:r>
        <w:rPr>
          <w:rFonts w:ascii="宋体" w:hAnsi="宋体" w:cs="宋体"/>
          <w:color w:val="auto"/>
          <w:kern w:val="0"/>
          <w:szCs w:val="21"/>
          <w:highlight w:val="none"/>
        </w:rPr>
        <w:t>结果公告</w:t>
      </w:r>
      <w:r>
        <w:rPr>
          <w:rFonts w:hint="eastAsia" w:ascii="宋体" w:hAnsi="宋体" w:cs="宋体"/>
          <w:color w:val="auto"/>
          <w:kern w:val="0"/>
          <w:szCs w:val="21"/>
          <w:highlight w:val="none"/>
        </w:rPr>
        <w:t>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auto"/>
          <w:szCs w:val="21"/>
          <w:highlight w:val="none"/>
        </w:rPr>
        <w:t>同时向成交供应商发出成交通知书，成交通知书规定签订合同的时间不得超过25日。</w:t>
      </w:r>
    </w:p>
    <w:p w14:paraId="3433B84A">
      <w:pPr>
        <w:spacing w:line="360" w:lineRule="auto"/>
        <w:ind w:firstLine="420" w:firstLineChars="200"/>
        <w:rPr>
          <w:rFonts w:hint="eastAsia" w:ascii="宋体" w:hAnsi="宋体" w:cs="Courier New"/>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p>
    <w:p w14:paraId="6931511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7.</w:t>
      </w:r>
      <w:r>
        <w:rPr>
          <w:rFonts w:hint="eastAsia" w:ascii="宋体" w:hAnsi="宋体" w:cs="宋体"/>
          <w:color w:val="auto"/>
          <w:szCs w:val="21"/>
          <w:highlight w:val="none"/>
        </w:rPr>
        <w:t>4采购人、采购代理机构认为供应商对采购过程、成交结果提出的质疑成立且影响或者可能影响成交结果的</w:t>
      </w:r>
      <w:r>
        <w:rPr>
          <w:rFonts w:hint="eastAsia" w:ascii="宋体" w:hAnsi="宋体" w:cs="宋体"/>
          <w:color w:val="auto"/>
          <w:szCs w:val="21"/>
          <w:highlight w:val="none"/>
          <w:lang w:eastAsia="zh-CN"/>
        </w:rPr>
        <w:t>，在</w:t>
      </w:r>
      <w:r>
        <w:rPr>
          <w:rFonts w:hint="eastAsia" w:ascii="宋体" w:hAnsi="宋体" w:cs="宋体"/>
          <w:color w:val="auto"/>
          <w:szCs w:val="21"/>
          <w:highlight w:val="none"/>
        </w:rPr>
        <w:t>合格供应商符合法定数量时，可以从合格的成交候选人中另行确定成交供应商的，应当依法另行确定成交供应商；否则应当重新开展采购活动。</w:t>
      </w:r>
    </w:p>
    <w:p w14:paraId="24E282F9">
      <w:pPr>
        <w:spacing w:line="360" w:lineRule="auto"/>
        <w:ind w:firstLine="420" w:firstLineChars="200"/>
        <w:rPr>
          <w:rFonts w:hint="eastAsia" w:ascii="宋体" w:hAnsi="宋体" w:cs="宋体"/>
          <w:color w:val="auto"/>
          <w:szCs w:val="21"/>
          <w:highlight w:val="none"/>
        </w:rPr>
      </w:pPr>
      <w:r>
        <w:rPr>
          <w:rFonts w:ascii="宋体" w:hAnsi="宋体"/>
          <w:bCs/>
          <w:color w:val="auto"/>
          <w:szCs w:val="21"/>
          <w:highlight w:val="none"/>
        </w:rPr>
        <w:t>27.</w:t>
      </w:r>
      <w:r>
        <w:rPr>
          <w:rFonts w:hint="eastAsia" w:ascii="宋体" w:hAnsi="宋体"/>
          <w:bCs/>
          <w:color w:val="auto"/>
          <w:szCs w:val="21"/>
          <w:highlight w:val="none"/>
        </w:rPr>
        <w:t>5</w:t>
      </w:r>
      <w:r>
        <w:rPr>
          <w:rFonts w:hint="eastAsia" w:ascii="宋体" w:hAnsi="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0824AC2">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5837B8EC">
      <w:pPr>
        <w:spacing w:line="360" w:lineRule="auto"/>
        <w:ind w:firstLine="420" w:firstLineChars="200"/>
        <w:rPr>
          <w:rFonts w:ascii="黑体" w:hAnsi="黑体" w:eastAsia="黑体" w:cs="宋体"/>
          <w:b/>
          <w:bCs/>
          <w:color w:val="auto"/>
          <w:sz w:val="24"/>
          <w:highlight w:val="none"/>
        </w:rPr>
      </w:pPr>
      <w:r>
        <w:rPr>
          <w:rFonts w:hint="eastAsia" w:ascii="宋体" w:hAnsi="宋体" w:cs="宋体"/>
          <w:color w:val="auto"/>
          <w:szCs w:val="21"/>
          <w:highlight w:val="none"/>
        </w:rPr>
        <w:t>详见 “供应商须知前附表”</w:t>
      </w:r>
    </w:p>
    <w:p w14:paraId="6D9A2453">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23FBE88C">
      <w:pPr>
        <w:pStyle w:val="86"/>
        <w:snapToGrid w:val="0"/>
        <w:spacing w:before="0"/>
        <w:ind w:firstLine="420"/>
        <w:rPr>
          <w:rFonts w:hint="eastAsia" w:ascii="宋体" w:hAnsi="宋体"/>
          <w:color w:val="auto"/>
          <w:sz w:val="21"/>
          <w:szCs w:val="21"/>
          <w:highlight w:val="none"/>
          <w:lang w:val="zh-CN"/>
        </w:rPr>
      </w:pPr>
      <w:r>
        <w:rPr>
          <w:rFonts w:ascii="宋体" w:hAnsi="宋体" w:cs="宋体"/>
          <w:color w:val="auto"/>
          <w:sz w:val="21"/>
          <w:szCs w:val="21"/>
          <w:highlight w:val="none"/>
        </w:rPr>
        <w:t>29.1</w:t>
      </w:r>
      <w:r>
        <w:rPr>
          <w:rFonts w:hint="eastAsia" w:ascii="宋体" w:hAnsi="宋体"/>
          <w:color w:val="auto"/>
          <w:sz w:val="21"/>
          <w:szCs w:val="21"/>
          <w:highlight w:val="none"/>
        </w:rPr>
        <w:t>采购人与成交供应商应当在</w:t>
      </w:r>
      <w:r>
        <w:rPr>
          <w:rFonts w:hint="eastAsia" w:ascii="宋体" w:hAnsi="宋体" w:cs="宋体"/>
          <w:color w:val="auto"/>
          <w:sz w:val="21"/>
          <w:szCs w:val="21"/>
          <w:highlight w:val="none"/>
        </w:rPr>
        <w:t>成交通知书规定的时间内</w:t>
      </w:r>
      <w:r>
        <w:rPr>
          <w:rFonts w:hint="eastAsia" w:ascii="宋体" w:hAnsi="宋体"/>
          <w:color w:val="auto"/>
          <w:sz w:val="21"/>
          <w:szCs w:val="21"/>
          <w:highlight w:val="none"/>
        </w:rPr>
        <w:t>，按照磋商文件确定的合同文本以及采购标的、服务技术、采购金额、采购数量、技术和服务要求等事项签订政府采购合同。</w:t>
      </w:r>
      <w:r>
        <w:rPr>
          <w:rFonts w:hint="eastAsia" w:ascii="宋体" w:hAnsi="宋体"/>
          <w:color w:val="auto"/>
          <w:sz w:val="21"/>
          <w:szCs w:val="21"/>
          <w:highlight w:val="none"/>
          <w:lang w:val="zh-CN"/>
        </w:rPr>
        <w:t>如成交供应商为联合体的，由联合体成员各方法定代表人或其授权代表与采购人代表签订合同。</w:t>
      </w:r>
    </w:p>
    <w:p w14:paraId="729DC43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3C82BC6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1B33041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33E8B71E">
      <w:pPr>
        <w:pStyle w:val="86"/>
        <w:spacing w:before="0"/>
        <w:ind w:firstLine="420"/>
        <w:rPr>
          <w:rFonts w:hint="eastAsia" w:ascii="宋体" w:hAnsi="宋体" w:cs="宋体"/>
          <w:color w:val="auto"/>
          <w:szCs w:val="21"/>
          <w:highlight w:val="none"/>
        </w:rPr>
      </w:pPr>
      <w:r>
        <w:rPr>
          <w:rFonts w:hint="eastAsia" w:ascii="宋体" w:hAnsi="宋体" w:cs="仿宋_GB2312"/>
          <w:color w:val="auto"/>
          <w:sz w:val="21"/>
          <w:szCs w:val="21"/>
          <w:highlight w:val="none"/>
        </w:rPr>
        <w:t>29</w:t>
      </w:r>
      <w:r>
        <w:rPr>
          <w:rFonts w:ascii="宋体" w:hAnsi="宋体" w:cs="仿宋_GB2312"/>
          <w:color w:val="auto"/>
          <w:sz w:val="21"/>
          <w:szCs w:val="21"/>
          <w:highlight w:val="none"/>
        </w:rPr>
        <w:t>.5采购合同由采购人与</w:t>
      </w:r>
      <w:r>
        <w:rPr>
          <w:rFonts w:hint="eastAsia" w:ascii="宋体" w:hAnsi="宋体" w:cs="仿宋_GB2312"/>
          <w:color w:val="auto"/>
          <w:sz w:val="21"/>
          <w:szCs w:val="21"/>
          <w:highlight w:val="none"/>
        </w:rPr>
        <w:t>成交</w:t>
      </w:r>
      <w:r>
        <w:rPr>
          <w:rFonts w:ascii="宋体" w:hAnsi="宋体" w:cs="仿宋_GB2312"/>
          <w:color w:val="auto"/>
          <w:sz w:val="21"/>
          <w:szCs w:val="21"/>
          <w:highlight w:val="none"/>
        </w:rPr>
        <w:t>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rPr>
        <w:t>、响应文件等内容通过政府采购电子交易平台在线签订，自动备案，在线签订须携带的材料见“</w:t>
      </w:r>
      <w:r>
        <w:rPr>
          <w:rFonts w:hint="eastAsia"/>
          <w:color w:val="auto"/>
          <w:highlight w:val="none"/>
        </w:rPr>
        <w:t xml:space="preserve"> </w:t>
      </w:r>
      <w:r>
        <w:rPr>
          <w:rFonts w:hint="eastAsia" w:ascii="宋体" w:hAnsi="宋体" w:cs="仿宋_GB2312"/>
          <w:color w:val="auto"/>
          <w:sz w:val="21"/>
          <w:szCs w:val="21"/>
          <w:highlight w:val="none"/>
        </w:rPr>
        <w:t>供应商须</w:t>
      </w:r>
      <w:r>
        <w:rPr>
          <w:rFonts w:hint="eastAsia" w:ascii="宋体" w:hAnsi="宋体"/>
          <w:color w:val="auto"/>
          <w:sz w:val="21"/>
          <w:szCs w:val="21"/>
          <w:highlight w:val="none"/>
        </w:rPr>
        <w:t>知前附表</w:t>
      </w:r>
      <w:r>
        <w:rPr>
          <w:rFonts w:hint="eastAsia" w:ascii="宋体" w:hAnsi="宋体" w:cs="仿宋_GB2312"/>
          <w:color w:val="auto"/>
          <w:sz w:val="21"/>
          <w:szCs w:val="21"/>
          <w:highlight w:val="none"/>
        </w:rPr>
        <w:t>”。</w:t>
      </w:r>
    </w:p>
    <w:p w14:paraId="5BD51A7A">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5170ECBD">
      <w:pPr>
        <w:spacing w:line="360" w:lineRule="auto"/>
        <w:ind w:firstLine="420" w:firstLineChars="200"/>
        <w:rPr>
          <w:rFonts w:hint="eastAsia" w:hAnsi="宋体"/>
          <w:color w:val="auto"/>
          <w:highlight w:val="none"/>
        </w:rPr>
      </w:pPr>
      <w:r>
        <w:rPr>
          <w:rFonts w:hint="eastAsia" w:hAnsi="宋体"/>
          <w:color w:val="auto"/>
          <w:highlight w:val="none"/>
        </w:rPr>
        <w:t>采购人或者受托采购代理机构应当自政府采购合同签订之日起2个工作日内，将政府采购合同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hAnsi="宋体"/>
          <w:color w:val="auto"/>
          <w:highlight w:val="none"/>
        </w:rPr>
        <w:t>上公告，</w:t>
      </w:r>
      <w:r>
        <w:rPr>
          <w:rFonts w:hAnsi="宋体"/>
          <w:color w:val="auto"/>
          <w:highlight w:val="none"/>
        </w:rPr>
        <w:t>但政府采购合同中涉及国家秘密、商业秘密的内容除外。</w:t>
      </w:r>
    </w:p>
    <w:p w14:paraId="1E180DFA">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39EB180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p>
    <w:p w14:paraId="4410682B">
      <w:pPr>
        <w:spacing w:line="360" w:lineRule="auto"/>
        <w:ind w:firstLine="420" w:firstLineChars="200"/>
        <w:rPr>
          <w:rFonts w:hint="eastAsia" w:ascii="宋体" w:hAnsi="宋体"/>
          <w:b/>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b/>
          <w:color w:val="auto"/>
          <w:szCs w:val="21"/>
          <w:highlight w:val="none"/>
        </w:rPr>
        <w:t xml:space="preserve">具体质疑起算时间及处理方式如下： </w:t>
      </w:r>
    </w:p>
    <w:p w14:paraId="630420CD">
      <w:pPr>
        <w:spacing w:line="360" w:lineRule="auto"/>
        <w:ind w:firstLine="420" w:firstLineChars="200"/>
        <w:rPr>
          <w:rFonts w:hint="eastAsia" w:hAnsi="宋体"/>
          <w:bCs/>
          <w:color w:val="auto"/>
          <w:highlight w:val="none"/>
        </w:rPr>
      </w:pPr>
      <w:r>
        <w:rPr>
          <w:rFonts w:hint="eastAsia" w:hAnsi="宋体"/>
          <w:bCs/>
          <w:color w:val="auto"/>
          <w:highlight w:val="none"/>
        </w:rPr>
        <w:t>（1）潜在供应商依法获取采购文件后，认为采购文件使自己的权益受到损害的，应当在竞争性磋商采购文件公告期限届满之日起7个工作日内提出质疑。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2582AF2B">
      <w:pPr>
        <w:spacing w:line="360" w:lineRule="auto"/>
        <w:ind w:firstLine="420" w:firstLineChars="200"/>
        <w:rPr>
          <w:rFonts w:hint="eastAsia" w:hAnsi="宋体"/>
          <w:bCs/>
          <w:color w:val="auto"/>
          <w:highlight w:val="none"/>
        </w:rPr>
      </w:pPr>
      <w:r>
        <w:rPr>
          <w:rFonts w:hint="eastAsia" w:hAnsi="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81E3884">
      <w:pPr>
        <w:spacing w:line="360" w:lineRule="auto"/>
        <w:ind w:firstLine="420" w:firstLineChars="200"/>
        <w:rPr>
          <w:rFonts w:hint="eastAsia" w:hAnsi="宋体"/>
          <w:bCs/>
          <w:color w:val="auto"/>
          <w:highlight w:val="none"/>
        </w:rPr>
      </w:pPr>
      <w:r>
        <w:rPr>
          <w:rFonts w:hint="eastAsia" w:hAnsi="宋体"/>
          <w:bCs/>
          <w:color w:val="auto"/>
          <w:highlight w:val="none"/>
        </w:rPr>
        <w:t>（3）供应商认为成交结果使自己的权益受到损害的，应当在成交结果公告期限届满之日起7个工作日内提出质疑，由采购人受理并负责答复。</w:t>
      </w:r>
    </w:p>
    <w:p w14:paraId="772555E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6BAFB03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6CF87F3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6DD365A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40FDE2A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67C269B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24838DC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39B62C0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359E842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0921DF4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6660A2B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5FE9A9C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6D49651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736E601E">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2" w:name="_Toc80205930"/>
    </w:p>
    <w:p w14:paraId="553FEE05">
      <w:pPr>
        <w:pStyle w:val="4"/>
        <w:spacing w:before="0" w:after="0" w:line="360" w:lineRule="auto"/>
        <w:ind w:firstLine="315" w:firstLineChars="98"/>
        <w:rPr>
          <w:rFonts w:ascii="宋体" w:hAnsi="宋体"/>
          <w:b w:val="0"/>
          <w:color w:val="auto"/>
          <w:highlight w:val="none"/>
        </w:rPr>
      </w:pPr>
      <w:bookmarkStart w:id="53" w:name="_Toc12418"/>
      <w:bookmarkStart w:id="54" w:name="_Toc5896"/>
      <w:bookmarkStart w:id="55" w:name="_Toc27917"/>
      <w:r>
        <w:rPr>
          <w:rFonts w:hint="eastAsia" w:ascii="宋体" w:hAnsi="宋体"/>
          <w:color w:val="auto"/>
          <w:highlight w:val="none"/>
        </w:rPr>
        <w:t>六</w:t>
      </w:r>
      <w:r>
        <w:rPr>
          <w:rFonts w:hint="eastAsia" w:ascii="宋体" w:hAnsi="宋体"/>
          <w:b w:val="0"/>
          <w:color w:val="auto"/>
          <w:highlight w:val="none"/>
        </w:rPr>
        <w:t>、验收</w:t>
      </w:r>
      <w:bookmarkEnd w:id="52"/>
      <w:bookmarkEnd w:id="53"/>
      <w:bookmarkEnd w:id="54"/>
      <w:bookmarkEnd w:id="55"/>
    </w:p>
    <w:p w14:paraId="49BD63CB">
      <w:pPr>
        <w:tabs>
          <w:tab w:val="left" w:pos="0"/>
        </w:tabs>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32.验收</w:t>
      </w:r>
    </w:p>
    <w:p w14:paraId="4559FACB">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A6ED57E">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32.2采购人可以邀请参加本项目的其他供应商或者第三方机构参与验收。参与验收的供应商或者第三方机构的意见作为验收书的参考资料一并存档。</w:t>
      </w:r>
    </w:p>
    <w:p w14:paraId="66E6F10F">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7D9600C">
      <w:pPr>
        <w:tabs>
          <w:tab w:val="left" w:pos="0"/>
        </w:tabs>
        <w:spacing w:line="360" w:lineRule="auto"/>
        <w:ind w:firstLine="420" w:firstLineChars="200"/>
        <w:rPr>
          <w:rFonts w:hint="eastAsia" w:ascii="宋体" w:hAnsi="宋体" w:cs="宋体"/>
          <w:color w:val="auto"/>
          <w:szCs w:val="21"/>
          <w:highlight w:val="none"/>
        </w:rPr>
      </w:pPr>
      <w:r>
        <w:rPr>
          <w:rFonts w:hint="eastAsia" w:ascii="宋体" w:hAnsi="宋体" w:cs="Helvetica"/>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F4AE942">
      <w:pPr>
        <w:pStyle w:val="4"/>
        <w:spacing w:before="0" w:after="0" w:line="360" w:lineRule="auto"/>
        <w:ind w:firstLine="320" w:firstLineChars="100"/>
        <w:rPr>
          <w:rFonts w:hint="eastAsia" w:ascii="宋体" w:hAnsi="宋体"/>
          <w:b w:val="0"/>
          <w:bCs w:val="0"/>
          <w:color w:val="auto"/>
          <w:highlight w:val="none"/>
        </w:rPr>
      </w:pPr>
      <w:bookmarkStart w:id="56" w:name="_Toc24717"/>
      <w:bookmarkStart w:id="57" w:name="_Toc27692"/>
      <w:bookmarkStart w:id="58" w:name="_Toc32180"/>
      <w:r>
        <w:rPr>
          <w:rFonts w:hint="eastAsia" w:ascii="宋体" w:hAnsi="宋体"/>
          <w:b w:val="0"/>
          <w:bCs w:val="0"/>
          <w:color w:val="auto"/>
          <w:highlight w:val="none"/>
          <w:lang w:eastAsia="zh-CN"/>
        </w:rPr>
        <w:t>七</w:t>
      </w:r>
      <w:r>
        <w:rPr>
          <w:rFonts w:hint="eastAsia" w:ascii="宋体" w:hAnsi="宋体"/>
          <w:b w:val="0"/>
          <w:bCs w:val="0"/>
          <w:color w:val="auto"/>
          <w:highlight w:val="none"/>
        </w:rPr>
        <w:t>、其他事项</w:t>
      </w:r>
      <w:bookmarkEnd w:id="56"/>
      <w:bookmarkEnd w:id="57"/>
      <w:bookmarkEnd w:id="58"/>
    </w:p>
    <w:p w14:paraId="3FD19EA4">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3.代理服务费</w:t>
      </w:r>
    </w:p>
    <w:p w14:paraId="1FD2D6E9">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代理服务收费标准</w:t>
      </w:r>
      <w:r>
        <w:rPr>
          <w:rFonts w:hint="eastAsia" w:ascii="宋体" w:hAnsi="宋体" w:cs="宋体"/>
          <w:color w:val="auto"/>
          <w:szCs w:val="21"/>
          <w:highlight w:val="none"/>
          <w:lang w:val="en-US" w:eastAsia="zh-CN"/>
        </w:rPr>
        <w:t>参照</w:t>
      </w:r>
      <w:r>
        <w:rPr>
          <w:rFonts w:hint="eastAsia" w:ascii="宋体" w:hAnsi="宋体" w:cs="宋体"/>
          <w:color w:val="auto"/>
          <w:szCs w:val="21"/>
          <w:highlight w:val="none"/>
        </w:rPr>
        <w:t>桂价费</w:t>
      </w:r>
      <w:r>
        <w:rPr>
          <w:rFonts w:hint="eastAsia" w:ascii="宋体" w:hAnsi="宋体" w:cs="宋体"/>
          <w:color w:val="auto"/>
          <w:szCs w:val="21"/>
          <w:highlight w:val="none"/>
          <w:lang w:eastAsia="zh-CN"/>
        </w:rPr>
        <w:t>〔2011〕55号</w:t>
      </w:r>
      <w:r>
        <w:rPr>
          <w:rFonts w:hint="eastAsia" w:ascii="宋体" w:hAnsi="宋体" w:cs="宋体"/>
          <w:color w:val="auto"/>
          <w:szCs w:val="21"/>
          <w:highlight w:val="none"/>
        </w:rPr>
        <w:t>文</w:t>
      </w:r>
      <w:r>
        <w:rPr>
          <w:rFonts w:hint="eastAsia" w:ascii="宋体" w:hAnsi="宋体" w:cs="宋体"/>
          <w:color w:val="auto"/>
          <w:szCs w:val="21"/>
          <w:highlight w:val="none"/>
          <w:lang w:eastAsia="zh-CN"/>
        </w:rPr>
        <w:t>、</w:t>
      </w:r>
      <w:r>
        <w:rPr>
          <w:rFonts w:hint="eastAsia" w:ascii="宋体" w:hAnsi="宋体" w:cs="宋体"/>
          <w:color w:val="auto"/>
          <w:szCs w:val="21"/>
          <w:highlight w:val="none"/>
        </w:rPr>
        <w:t>缴费账户详见“供应商须知前附表”，供应商为联合体的，可以由联合体中的一方或者多方共同</w:t>
      </w:r>
      <w:r>
        <w:rPr>
          <w:rFonts w:hint="eastAsia" w:ascii="宋体" w:hAnsi="宋体" w:cs="宋体"/>
          <w:color w:val="auto"/>
          <w:szCs w:val="21"/>
          <w:highlight w:val="none"/>
          <w:lang w:eastAsia="zh-CN"/>
        </w:rPr>
        <w:t>缴纳</w:t>
      </w:r>
      <w:r>
        <w:rPr>
          <w:rFonts w:hint="eastAsia" w:ascii="宋体" w:hAnsi="宋体" w:cs="宋体"/>
          <w:color w:val="auto"/>
          <w:szCs w:val="21"/>
          <w:highlight w:val="none"/>
        </w:rPr>
        <w:t>代理服务费。</w:t>
      </w: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9"/>
        <w:gridCol w:w="1915"/>
        <w:gridCol w:w="1769"/>
        <w:gridCol w:w="1785"/>
      </w:tblGrid>
      <w:tr w14:paraId="2F23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4009" w:type="dxa"/>
            <w:tcBorders>
              <w:tl2br w:val="single" w:color="auto" w:sz="4" w:space="0"/>
            </w:tcBorders>
            <w:noWrap w:val="0"/>
            <w:vAlign w:val="top"/>
          </w:tcPr>
          <w:p w14:paraId="05E8D0F6">
            <w:pPr>
              <w:spacing w:line="36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服务类型</w:t>
            </w:r>
          </w:p>
          <w:p w14:paraId="4063EA2B">
            <w:pPr>
              <w:spacing w:line="360" w:lineRule="auto"/>
              <w:jc w:val="left"/>
              <w:rPr>
                <w:rFonts w:hint="eastAsia" w:ascii="宋体" w:hAnsi="宋体" w:cs="宋体"/>
                <w:color w:val="auto"/>
                <w:szCs w:val="21"/>
                <w:highlight w:val="none"/>
              </w:rPr>
            </w:pPr>
            <w:r>
              <w:rPr>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-60325</wp:posOffset>
                      </wp:positionH>
                      <wp:positionV relativeFrom="paragraph">
                        <wp:posOffset>226060</wp:posOffset>
                      </wp:positionV>
                      <wp:extent cx="2199005" cy="294640"/>
                      <wp:effectExtent l="635" t="4445" r="10160" b="5715"/>
                      <wp:wrapNone/>
                      <wp:docPr id="3" name="直线 146"/>
                      <wp:cNvGraphicFramePr/>
                      <a:graphic xmlns:a="http://schemas.openxmlformats.org/drawingml/2006/main">
                        <a:graphicData uri="http://schemas.microsoft.com/office/word/2010/wordprocessingShape">
                          <wps:wsp>
                            <wps:cNvCnPr/>
                            <wps:spPr>
                              <a:xfrm>
                                <a:off x="0" y="0"/>
                                <a:ext cx="2199005" cy="2946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6" o:spid="_x0000_s1026" o:spt="20" style="position:absolute;left:0pt;margin-left:-4.75pt;margin-top:17.8pt;height:23.2pt;width:173.15pt;z-index:251661312;mso-width-relative:page;mso-height-relative:page;" filled="f" stroked="t" coordsize="21600,21600" o:gfxdata="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HL3PUNcAAAAIAQAADwAAAAAAAAABACAAAAAiAAAAZHJzL2Rvd25yZXYueG1sUEsBAhQAFAAA&#10;AAgAh07iQFwOHVfwAQAA4gMAAA4AAAAAAAAAAQAgAAAAJgEAAGRycy9lMm9Eb2MueG1sUEsFBgAA&#10;AAAGAAYAWQEAAIgFAAAAAA==&#10;">
                      <v:fill on="f" focussize="0,0"/>
                      <v:stroke color="#000000" joinstyle="round"/>
                      <v:imagedata o:title=""/>
                      <o:lock v:ext="edit" aspectratio="f"/>
                    </v:line>
                  </w:pict>
                </mc:Fallback>
              </mc:AlternateContent>
            </w:r>
            <w:r>
              <w:rPr>
                <w:rFonts w:hint="eastAsia" w:ascii="宋体" w:hAnsi="宋体" w:cs="宋体"/>
                <w:color w:val="auto"/>
                <w:szCs w:val="21"/>
                <w:highlight w:val="none"/>
              </w:rPr>
              <w:t>费率</w:t>
            </w:r>
          </w:p>
          <w:p w14:paraId="399A07C7">
            <w:pPr>
              <w:spacing w:line="360"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中标</w:t>
            </w:r>
            <w:r>
              <w:rPr>
                <w:rFonts w:hint="eastAsia" w:ascii="宋体" w:hAnsi="宋体" w:cs="宋体"/>
                <w:color w:val="auto"/>
                <w:szCs w:val="21"/>
                <w:highlight w:val="none"/>
              </w:rPr>
              <w:t>金额</w:t>
            </w:r>
          </w:p>
        </w:tc>
        <w:tc>
          <w:tcPr>
            <w:tcW w:w="1915" w:type="dxa"/>
            <w:noWrap w:val="0"/>
            <w:vAlign w:val="center"/>
          </w:tcPr>
          <w:p w14:paraId="351B4F64">
            <w:pPr>
              <w:spacing w:line="360" w:lineRule="auto"/>
              <w:ind w:firstLine="105" w:firstLineChars="50"/>
              <w:jc w:val="center"/>
              <w:rPr>
                <w:rFonts w:ascii="宋体" w:hAnsi="宋体" w:cs="宋体"/>
                <w:color w:val="auto"/>
                <w:szCs w:val="21"/>
                <w:highlight w:val="none"/>
              </w:rPr>
            </w:pPr>
            <w:r>
              <w:rPr>
                <w:rFonts w:hint="eastAsia" w:ascii="宋体" w:hAnsi="宋体" w:cs="宋体"/>
                <w:color w:val="auto"/>
                <w:szCs w:val="21"/>
                <w:highlight w:val="none"/>
              </w:rPr>
              <w:t>货物类</w:t>
            </w:r>
          </w:p>
        </w:tc>
        <w:tc>
          <w:tcPr>
            <w:tcW w:w="1769" w:type="dxa"/>
            <w:noWrap w:val="0"/>
            <w:vAlign w:val="center"/>
          </w:tcPr>
          <w:p w14:paraId="777A459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服务类</w:t>
            </w:r>
          </w:p>
        </w:tc>
        <w:tc>
          <w:tcPr>
            <w:tcW w:w="1785" w:type="dxa"/>
            <w:noWrap w:val="0"/>
            <w:vAlign w:val="center"/>
          </w:tcPr>
          <w:p w14:paraId="3018145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工程类</w:t>
            </w:r>
          </w:p>
        </w:tc>
      </w:tr>
      <w:tr w14:paraId="5D124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009" w:type="dxa"/>
            <w:noWrap w:val="0"/>
            <w:vAlign w:val="top"/>
          </w:tcPr>
          <w:p w14:paraId="72BEB6C6">
            <w:pPr>
              <w:spacing w:line="360" w:lineRule="auto"/>
              <w:rPr>
                <w:rFonts w:ascii="宋体" w:hAnsi="宋体" w:cs="宋体"/>
                <w:color w:val="auto"/>
                <w:szCs w:val="21"/>
                <w:highlight w:val="none"/>
              </w:rPr>
            </w:pPr>
            <w:r>
              <w:rPr>
                <w:rFonts w:hint="eastAsia" w:ascii="宋体" w:hAnsi="宋体" w:cs="宋体"/>
                <w:color w:val="auto"/>
                <w:szCs w:val="21"/>
                <w:highlight w:val="none"/>
              </w:rPr>
              <w:t>100万元以下</w:t>
            </w:r>
          </w:p>
        </w:tc>
        <w:tc>
          <w:tcPr>
            <w:tcW w:w="1915" w:type="dxa"/>
            <w:noWrap w:val="0"/>
            <w:vAlign w:val="top"/>
          </w:tcPr>
          <w:p w14:paraId="504197FA">
            <w:pPr>
              <w:spacing w:line="360" w:lineRule="auto"/>
              <w:rPr>
                <w:rFonts w:ascii="宋体" w:hAnsi="宋体" w:cs="宋体"/>
                <w:color w:val="auto"/>
                <w:szCs w:val="21"/>
                <w:highlight w:val="none"/>
              </w:rPr>
            </w:pPr>
            <w:r>
              <w:rPr>
                <w:rFonts w:hint="eastAsia" w:ascii="宋体" w:hAnsi="宋体" w:cs="宋体"/>
                <w:color w:val="auto"/>
                <w:kern w:val="0"/>
                <w:szCs w:val="21"/>
                <w:highlight w:val="none"/>
              </w:rPr>
              <w:t xml:space="preserve">  1.5%                </w:t>
            </w:r>
          </w:p>
        </w:tc>
        <w:tc>
          <w:tcPr>
            <w:tcW w:w="1769" w:type="dxa"/>
            <w:noWrap w:val="0"/>
            <w:vAlign w:val="top"/>
          </w:tcPr>
          <w:p w14:paraId="521A8F4E">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1.5%</w:t>
            </w:r>
          </w:p>
        </w:tc>
        <w:tc>
          <w:tcPr>
            <w:tcW w:w="1785" w:type="dxa"/>
            <w:noWrap w:val="0"/>
            <w:vAlign w:val="top"/>
          </w:tcPr>
          <w:p w14:paraId="11BC8695">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1.0% </w:t>
            </w:r>
          </w:p>
        </w:tc>
      </w:tr>
      <w:tr w14:paraId="6BD5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009" w:type="dxa"/>
            <w:noWrap w:val="0"/>
            <w:vAlign w:val="top"/>
          </w:tcPr>
          <w:p w14:paraId="142340D4">
            <w:pPr>
              <w:spacing w:line="360" w:lineRule="auto"/>
              <w:rPr>
                <w:rFonts w:ascii="宋体" w:hAnsi="宋体" w:cs="宋体"/>
                <w:color w:val="auto"/>
                <w:szCs w:val="21"/>
                <w:highlight w:val="none"/>
              </w:rPr>
            </w:pPr>
            <w:r>
              <w:rPr>
                <w:rFonts w:hint="eastAsia" w:ascii="宋体" w:hAnsi="宋体" w:cs="宋体"/>
                <w:color w:val="auto"/>
                <w:szCs w:val="21"/>
                <w:highlight w:val="none"/>
                <w:lang w:eastAsia="zh-CN"/>
              </w:rPr>
              <w:t>100万～500万</w:t>
            </w:r>
            <w:r>
              <w:rPr>
                <w:rFonts w:hint="eastAsia" w:ascii="宋体" w:hAnsi="宋体" w:cs="宋体"/>
                <w:color w:val="auto"/>
                <w:szCs w:val="21"/>
                <w:highlight w:val="none"/>
              </w:rPr>
              <w:t>元</w:t>
            </w:r>
          </w:p>
        </w:tc>
        <w:tc>
          <w:tcPr>
            <w:tcW w:w="1915" w:type="dxa"/>
            <w:noWrap w:val="0"/>
            <w:vAlign w:val="top"/>
          </w:tcPr>
          <w:p w14:paraId="734F9715">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769" w:type="dxa"/>
            <w:noWrap w:val="0"/>
            <w:vAlign w:val="top"/>
          </w:tcPr>
          <w:p w14:paraId="34E9EFE2">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0.8%</w:t>
            </w:r>
          </w:p>
        </w:tc>
        <w:tc>
          <w:tcPr>
            <w:tcW w:w="1785" w:type="dxa"/>
            <w:noWrap w:val="0"/>
            <w:vAlign w:val="top"/>
          </w:tcPr>
          <w:p w14:paraId="5C671FBE">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0.7% </w:t>
            </w:r>
          </w:p>
        </w:tc>
      </w:tr>
      <w:tr w14:paraId="6FE8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009" w:type="dxa"/>
            <w:noWrap w:val="0"/>
            <w:vAlign w:val="top"/>
          </w:tcPr>
          <w:p w14:paraId="064B1E7B">
            <w:pPr>
              <w:spacing w:line="360" w:lineRule="auto"/>
              <w:rPr>
                <w:rFonts w:ascii="宋体" w:hAnsi="宋体" w:cs="宋体"/>
                <w:color w:val="auto"/>
                <w:szCs w:val="21"/>
                <w:highlight w:val="none"/>
              </w:rPr>
            </w:pPr>
            <w:r>
              <w:rPr>
                <w:rFonts w:hint="eastAsia" w:ascii="宋体" w:hAnsi="宋体" w:cs="宋体"/>
                <w:color w:val="auto"/>
                <w:szCs w:val="21"/>
                <w:highlight w:val="none"/>
                <w:lang w:eastAsia="zh-CN"/>
              </w:rPr>
              <w:t>500万～1000万</w:t>
            </w:r>
            <w:r>
              <w:rPr>
                <w:rFonts w:hint="eastAsia" w:ascii="宋体" w:hAnsi="宋体" w:cs="宋体"/>
                <w:color w:val="auto"/>
                <w:szCs w:val="21"/>
                <w:highlight w:val="none"/>
              </w:rPr>
              <w:t>元</w:t>
            </w:r>
          </w:p>
        </w:tc>
        <w:tc>
          <w:tcPr>
            <w:tcW w:w="1915" w:type="dxa"/>
            <w:noWrap w:val="0"/>
            <w:vAlign w:val="top"/>
          </w:tcPr>
          <w:p w14:paraId="4239F01D">
            <w:pPr>
              <w:spacing w:line="360" w:lineRule="auto"/>
              <w:rPr>
                <w:rFonts w:ascii="宋体" w:hAnsi="宋体" w:cs="宋体"/>
                <w:color w:val="auto"/>
                <w:szCs w:val="21"/>
                <w:highlight w:val="none"/>
              </w:rPr>
            </w:pPr>
            <w:r>
              <w:rPr>
                <w:rFonts w:hint="eastAsia" w:ascii="宋体" w:hAnsi="宋体" w:cs="宋体"/>
                <w:color w:val="auto"/>
                <w:kern w:val="0"/>
                <w:szCs w:val="21"/>
                <w:highlight w:val="none"/>
              </w:rPr>
              <w:t xml:space="preserve">  0.8%                </w:t>
            </w:r>
          </w:p>
        </w:tc>
        <w:tc>
          <w:tcPr>
            <w:tcW w:w="1769" w:type="dxa"/>
            <w:noWrap w:val="0"/>
            <w:vAlign w:val="top"/>
          </w:tcPr>
          <w:p w14:paraId="27B5965A">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0.45%</w:t>
            </w:r>
          </w:p>
        </w:tc>
        <w:tc>
          <w:tcPr>
            <w:tcW w:w="1785" w:type="dxa"/>
            <w:noWrap w:val="0"/>
            <w:vAlign w:val="top"/>
          </w:tcPr>
          <w:p w14:paraId="799DA27A">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0.55%</w:t>
            </w:r>
          </w:p>
        </w:tc>
      </w:tr>
      <w:tr w14:paraId="4BA5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009" w:type="dxa"/>
            <w:noWrap w:val="0"/>
            <w:vAlign w:val="top"/>
          </w:tcPr>
          <w:p w14:paraId="534DE484">
            <w:pPr>
              <w:spacing w:line="360" w:lineRule="auto"/>
              <w:rPr>
                <w:rFonts w:ascii="宋体" w:hAnsi="宋体" w:cs="宋体"/>
                <w:color w:val="auto"/>
                <w:szCs w:val="21"/>
                <w:highlight w:val="none"/>
              </w:rPr>
            </w:pPr>
            <w:r>
              <w:rPr>
                <w:rFonts w:hint="eastAsia" w:ascii="宋体" w:hAnsi="宋体" w:cs="宋体"/>
                <w:color w:val="auto"/>
                <w:szCs w:val="21"/>
                <w:highlight w:val="none"/>
                <w:lang w:eastAsia="zh-CN"/>
              </w:rPr>
              <w:t>1000万～5000万</w:t>
            </w:r>
            <w:r>
              <w:rPr>
                <w:rFonts w:hint="eastAsia" w:ascii="宋体" w:hAnsi="宋体" w:cs="宋体"/>
                <w:color w:val="auto"/>
                <w:szCs w:val="21"/>
                <w:highlight w:val="none"/>
              </w:rPr>
              <w:t>元</w:t>
            </w:r>
          </w:p>
        </w:tc>
        <w:tc>
          <w:tcPr>
            <w:tcW w:w="1915" w:type="dxa"/>
            <w:noWrap w:val="0"/>
            <w:vAlign w:val="top"/>
          </w:tcPr>
          <w:p w14:paraId="62462A4E">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769" w:type="dxa"/>
            <w:noWrap w:val="0"/>
            <w:vAlign w:val="top"/>
          </w:tcPr>
          <w:p w14:paraId="6FFC6446">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0.25%</w:t>
            </w:r>
          </w:p>
        </w:tc>
        <w:tc>
          <w:tcPr>
            <w:tcW w:w="1785" w:type="dxa"/>
            <w:noWrap w:val="0"/>
            <w:vAlign w:val="top"/>
          </w:tcPr>
          <w:p w14:paraId="6756F3A3">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0.35% </w:t>
            </w:r>
          </w:p>
        </w:tc>
      </w:tr>
      <w:tr w14:paraId="6140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009" w:type="dxa"/>
            <w:noWrap w:val="0"/>
            <w:vAlign w:val="top"/>
          </w:tcPr>
          <w:p w14:paraId="3244DFBC">
            <w:pPr>
              <w:spacing w:line="360" w:lineRule="auto"/>
              <w:rPr>
                <w:rFonts w:ascii="宋体" w:hAnsi="宋体" w:cs="宋体"/>
                <w:color w:val="auto"/>
                <w:szCs w:val="21"/>
                <w:highlight w:val="none"/>
              </w:rPr>
            </w:pPr>
            <w:r>
              <w:rPr>
                <w:rFonts w:hint="eastAsia" w:ascii="宋体" w:hAnsi="宋体" w:cs="宋体"/>
                <w:color w:val="auto"/>
                <w:szCs w:val="21"/>
                <w:highlight w:val="none"/>
              </w:rPr>
              <w:t>5000万元～1亿元</w:t>
            </w:r>
          </w:p>
        </w:tc>
        <w:tc>
          <w:tcPr>
            <w:tcW w:w="1915" w:type="dxa"/>
            <w:noWrap w:val="0"/>
            <w:vAlign w:val="top"/>
          </w:tcPr>
          <w:p w14:paraId="32BDC349">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769" w:type="dxa"/>
            <w:noWrap w:val="0"/>
            <w:vAlign w:val="top"/>
          </w:tcPr>
          <w:p w14:paraId="46066CE1">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0.1%</w:t>
            </w:r>
          </w:p>
        </w:tc>
        <w:tc>
          <w:tcPr>
            <w:tcW w:w="1785" w:type="dxa"/>
            <w:noWrap w:val="0"/>
            <w:vAlign w:val="top"/>
          </w:tcPr>
          <w:p w14:paraId="1285B02B">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0.2%</w:t>
            </w:r>
          </w:p>
        </w:tc>
      </w:tr>
      <w:tr w14:paraId="4C3C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009" w:type="dxa"/>
            <w:noWrap w:val="0"/>
            <w:vAlign w:val="top"/>
          </w:tcPr>
          <w:p w14:paraId="1A2A5DA4">
            <w:pPr>
              <w:spacing w:line="360" w:lineRule="auto"/>
              <w:rPr>
                <w:rFonts w:ascii="宋体" w:hAnsi="宋体" w:cs="宋体"/>
                <w:color w:val="auto"/>
                <w:szCs w:val="21"/>
                <w:highlight w:val="none"/>
              </w:rPr>
            </w:pPr>
            <w:r>
              <w:rPr>
                <w:rFonts w:hint="eastAsia" w:ascii="宋体" w:hAnsi="宋体" w:cs="宋体"/>
                <w:color w:val="auto"/>
                <w:szCs w:val="21"/>
                <w:highlight w:val="none"/>
                <w:lang w:eastAsia="zh-CN"/>
              </w:rPr>
              <w:t>1亿～5亿</w:t>
            </w:r>
            <w:r>
              <w:rPr>
                <w:rFonts w:hint="eastAsia" w:ascii="宋体" w:hAnsi="宋体" w:cs="宋体"/>
                <w:color w:val="auto"/>
                <w:szCs w:val="21"/>
                <w:highlight w:val="none"/>
              </w:rPr>
              <w:t>元</w:t>
            </w:r>
          </w:p>
        </w:tc>
        <w:tc>
          <w:tcPr>
            <w:tcW w:w="1915" w:type="dxa"/>
            <w:noWrap w:val="0"/>
            <w:vAlign w:val="top"/>
          </w:tcPr>
          <w:p w14:paraId="4224F3BB">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0.05%</w:t>
            </w:r>
          </w:p>
        </w:tc>
        <w:tc>
          <w:tcPr>
            <w:tcW w:w="1769" w:type="dxa"/>
            <w:noWrap w:val="0"/>
            <w:vAlign w:val="top"/>
          </w:tcPr>
          <w:p w14:paraId="49E4F44C">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0.05%</w:t>
            </w:r>
          </w:p>
        </w:tc>
        <w:tc>
          <w:tcPr>
            <w:tcW w:w="1785" w:type="dxa"/>
            <w:noWrap w:val="0"/>
            <w:vAlign w:val="top"/>
          </w:tcPr>
          <w:p w14:paraId="36DD6C37">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0.05%</w:t>
            </w:r>
          </w:p>
        </w:tc>
      </w:tr>
      <w:tr w14:paraId="36B7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009" w:type="dxa"/>
            <w:noWrap w:val="0"/>
            <w:vAlign w:val="top"/>
          </w:tcPr>
          <w:p w14:paraId="38A9B6F0">
            <w:pPr>
              <w:spacing w:line="360" w:lineRule="auto"/>
              <w:rPr>
                <w:rFonts w:ascii="宋体" w:hAnsi="宋体" w:cs="宋体"/>
                <w:color w:val="auto"/>
                <w:szCs w:val="21"/>
                <w:highlight w:val="none"/>
              </w:rPr>
            </w:pPr>
            <w:r>
              <w:rPr>
                <w:rFonts w:hint="eastAsia" w:ascii="宋体" w:hAnsi="宋体" w:cs="宋体"/>
                <w:color w:val="auto"/>
                <w:szCs w:val="21"/>
                <w:highlight w:val="none"/>
                <w:lang w:eastAsia="zh-CN"/>
              </w:rPr>
              <w:t>5亿～10亿</w:t>
            </w:r>
            <w:r>
              <w:rPr>
                <w:rFonts w:hint="eastAsia" w:ascii="宋体" w:hAnsi="宋体" w:cs="宋体"/>
                <w:color w:val="auto"/>
                <w:szCs w:val="21"/>
                <w:highlight w:val="none"/>
              </w:rPr>
              <w:t>元</w:t>
            </w:r>
          </w:p>
        </w:tc>
        <w:tc>
          <w:tcPr>
            <w:tcW w:w="1915" w:type="dxa"/>
            <w:noWrap w:val="0"/>
            <w:vAlign w:val="top"/>
          </w:tcPr>
          <w:p w14:paraId="11C44DF3">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0.035%</w:t>
            </w:r>
          </w:p>
        </w:tc>
        <w:tc>
          <w:tcPr>
            <w:tcW w:w="1769" w:type="dxa"/>
            <w:noWrap w:val="0"/>
            <w:vAlign w:val="top"/>
          </w:tcPr>
          <w:p w14:paraId="3C037C33">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0.035%</w:t>
            </w:r>
          </w:p>
        </w:tc>
        <w:tc>
          <w:tcPr>
            <w:tcW w:w="1785" w:type="dxa"/>
            <w:noWrap w:val="0"/>
            <w:vAlign w:val="top"/>
          </w:tcPr>
          <w:p w14:paraId="1DDD2CF0">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0.035%</w:t>
            </w:r>
          </w:p>
        </w:tc>
      </w:tr>
      <w:tr w14:paraId="69CB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009" w:type="dxa"/>
            <w:noWrap w:val="0"/>
            <w:vAlign w:val="top"/>
          </w:tcPr>
          <w:p w14:paraId="38AD8911">
            <w:pPr>
              <w:spacing w:line="360" w:lineRule="auto"/>
              <w:rPr>
                <w:rFonts w:ascii="宋体" w:hAnsi="宋体" w:cs="宋体"/>
                <w:color w:val="auto"/>
                <w:szCs w:val="21"/>
                <w:highlight w:val="none"/>
              </w:rPr>
            </w:pPr>
            <w:r>
              <w:rPr>
                <w:rFonts w:hint="eastAsia" w:ascii="宋体" w:hAnsi="宋体" w:cs="宋体"/>
                <w:color w:val="auto"/>
                <w:szCs w:val="21"/>
                <w:highlight w:val="none"/>
                <w:lang w:eastAsia="zh-CN"/>
              </w:rPr>
              <w:t>10亿～50亿</w:t>
            </w:r>
            <w:r>
              <w:rPr>
                <w:rFonts w:hint="eastAsia" w:ascii="宋体" w:hAnsi="宋体" w:cs="宋体"/>
                <w:color w:val="auto"/>
                <w:szCs w:val="21"/>
                <w:highlight w:val="none"/>
              </w:rPr>
              <w:t>元</w:t>
            </w:r>
          </w:p>
        </w:tc>
        <w:tc>
          <w:tcPr>
            <w:tcW w:w="1915" w:type="dxa"/>
            <w:noWrap w:val="0"/>
            <w:vAlign w:val="top"/>
          </w:tcPr>
          <w:p w14:paraId="09A2DA5B">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0.008%</w:t>
            </w:r>
          </w:p>
        </w:tc>
        <w:tc>
          <w:tcPr>
            <w:tcW w:w="1769" w:type="dxa"/>
            <w:noWrap w:val="0"/>
            <w:vAlign w:val="top"/>
          </w:tcPr>
          <w:p w14:paraId="6CE21D4C">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0.008%</w:t>
            </w:r>
          </w:p>
        </w:tc>
        <w:tc>
          <w:tcPr>
            <w:tcW w:w="1785" w:type="dxa"/>
            <w:noWrap w:val="0"/>
            <w:vAlign w:val="top"/>
          </w:tcPr>
          <w:p w14:paraId="67699E9F">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0.008%</w:t>
            </w:r>
          </w:p>
        </w:tc>
      </w:tr>
      <w:tr w14:paraId="164A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009" w:type="dxa"/>
            <w:noWrap w:val="0"/>
            <w:vAlign w:val="top"/>
          </w:tcPr>
          <w:p w14:paraId="3708EE19">
            <w:pPr>
              <w:spacing w:line="360" w:lineRule="auto"/>
              <w:rPr>
                <w:rFonts w:ascii="宋体" w:hAnsi="宋体" w:cs="宋体"/>
                <w:color w:val="auto"/>
                <w:szCs w:val="21"/>
                <w:highlight w:val="none"/>
              </w:rPr>
            </w:pPr>
            <w:r>
              <w:rPr>
                <w:rFonts w:hint="eastAsia" w:ascii="宋体" w:hAnsi="宋体" w:cs="宋体"/>
                <w:color w:val="auto"/>
                <w:szCs w:val="21"/>
                <w:highlight w:val="none"/>
                <w:lang w:eastAsia="zh-CN"/>
              </w:rPr>
              <w:t>50亿～100亿</w:t>
            </w:r>
            <w:r>
              <w:rPr>
                <w:rFonts w:hint="eastAsia" w:ascii="宋体" w:hAnsi="宋体" w:cs="宋体"/>
                <w:color w:val="auto"/>
                <w:szCs w:val="21"/>
                <w:highlight w:val="none"/>
              </w:rPr>
              <w:t>元</w:t>
            </w:r>
          </w:p>
        </w:tc>
        <w:tc>
          <w:tcPr>
            <w:tcW w:w="1915" w:type="dxa"/>
            <w:noWrap w:val="0"/>
            <w:vAlign w:val="top"/>
          </w:tcPr>
          <w:p w14:paraId="6F421616">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0.006%</w:t>
            </w:r>
          </w:p>
        </w:tc>
        <w:tc>
          <w:tcPr>
            <w:tcW w:w="1769" w:type="dxa"/>
            <w:noWrap w:val="0"/>
            <w:vAlign w:val="top"/>
          </w:tcPr>
          <w:p w14:paraId="04088414">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0.006%</w:t>
            </w:r>
          </w:p>
        </w:tc>
        <w:tc>
          <w:tcPr>
            <w:tcW w:w="1785" w:type="dxa"/>
            <w:noWrap w:val="0"/>
            <w:vAlign w:val="top"/>
          </w:tcPr>
          <w:p w14:paraId="63379E28">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0.006%</w:t>
            </w:r>
          </w:p>
        </w:tc>
      </w:tr>
      <w:tr w14:paraId="64B6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4009" w:type="dxa"/>
            <w:noWrap w:val="0"/>
            <w:vAlign w:val="top"/>
          </w:tcPr>
          <w:p w14:paraId="41769713">
            <w:pPr>
              <w:spacing w:line="360" w:lineRule="auto"/>
              <w:rPr>
                <w:rFonts w:ascii="宋体" w:hAnsi="宋体" w:cs="宋体"/>
                <w:color w:val="auto"/>
                <w:szCs w:val="21"/>
                <w:highlight w:val="none"/>
              </w:rPr>
            </w:pPr>
            <w:r>
              <w:rPr>
                <w:rFonts w:hint="eastAsia" w:ascii="宋体" w:hAnsi="宋体" w:cs="宋体"/>
                <w:color w:val="auto"/>
                <w:szCs w:val="21"/>
                <w:highlight w:val="none"/>
              </w:rPr>
              <w:t>100</w:t>
            </w:r>
            <w:r>
              <w:rPr>
                <w:rFonts w:hint="eastAsia" w:ascii="宋体" w:hAnsi="宋体" w:cs="宋体"/>
                <w:color w:val="auto"/>
                <w:szCs w:val="21"/>
                <w:highlight w:val="none"/>
                <w:lang w:eastAsia="zh-CN"/>
              </w:rPr>
              <w:t>亿元</w:t>
            </w:r>
            <w:r>
              <w:rPr>
                <w:rFonts w:hint="eastAsia" w:ascii="宋体" w:hAnsi="宋体" w:cs="宋体"/>
                <w:color w:val="auto"/>
                <w:szCs w:val="21"/>
                <w:highlight w:val="none"/>
              </w:rPr>
              <w:t>以上</w:t>
            </w:r>
          </w:p>
        </w:tc>
        <w:tc>
          <w:tcPr>
            <w:tcW w:w="1915" w:type="dxa"/>
            <w:noWrap w:val="0"/>
            <w:vAlign w:val="top"/>
          </w:tcPr>
          <w:p w14:paraId="4D823E20">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0.004%</w:t>
            </w:r>
          </w:p>
        </w:tc>
        <w:tc>
          <w:tcPr>
            <w:tcW w:w="1769" w:type="dxa"/>
            <w:noWrap w:val="0"/>
            <w:vAlign w:val="top"/>
          </w:tcPr>
          <w:p w14:paraId="0973CBEC">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0.004%</w:t>
            </w:r>
          </w:p>
        </w:tc>
        <w:tc>
          <w:tcPr>
            <w:tcW w:w="1785" w:type="dxa"/>
            <w:noWrap w:val="0"/>
            <w:vAlign w:val="top"/>
          </w:tcPr>
          <w:p w14:paraId="3B828890">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0.004%</w:t>
            </w:r>
          </w:p>
        </w:tc>
      </w:tr>
    </w:tbl>
    <w:p w14:paraId="6A4720CC">
      <w:pPr>
        <w:spacing w:line="360" w:lineRule="auto"/>
        <w:ind w:firstLine="420" w:firstLineChars="200"/>
        <w:contextualSpacing/>
        <w:rPr>
          <w:rFonts w:ascii="宋体" w:hAnsi="宋体" w:cs="宋体"/>
          <w:color w:val="auto"/>
          <w:highlight w:val="none"/>
        </w:rPr>
      </w:pPr>
      <w:r>
        <w:rPr>
          <w:rFonts w:ascii="宋体" w:hAnsi="宋体" w:cs="宋体"/>
          <w:color w:val="auto"/>
          <w:highlight w:val="none"/>
        </w:rPr>
        <w:t xml:space="preserve">注： </w:t>
      </w:r>
    </w:p>
    <w:p w14:paraId="63A56A36">
      <w:pPr>
        <w:spacing w:line="360" w:lineRule="auto"/>
        <w:ind w:firstLine="420" w:firstLineChars="200"/>
        <w:contextualSpacing/>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124E7AFE">
      <w:pPr>
        <w:spacing w:line="360" w:lineRule="auto"/>
        <w:ind w:firstLine="420" w:firstLineChars="200"/>
        <w:contextualSpacing/>
        <w:rPr>
          <w:rFonts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2CF73A64">
      <w:pPr>
        <w:spacing w:line="360" w:lineRule="auto"/>
        <w:ind w:firstLine="420" w:firstLineChars="200"/>
        <w:contextualSpacing/>
        <w:rPr>
          <w:rFonts w:ascii="宋体" w:hAnsi="宋体" w:cs="宋体"/>
          <w:color w:val="auto"/>
          <w:highlight w:val="none"/>
        </w:rPr>
      </w:pPr>
      <w:r>
        <w:rPr>
          <w:rFonts w:ascii="宋体" w:hAnsi="宋体" w:cs="宋体"/>
          <w:color w:val="auto"/>
          <w:highlight w:val="none"/>
        </w:rPr>
        <w:t>例如：某</w:t>
      </w:r>
      <w:r>
        <w:rPr>
          <w:rFonts w:hint="eastAsia" w:ascii="宋体" w:hAnsi="宋体" w:cs="宋体"/>
          <w:color w:val="auto"/>
          <w:highlight w:val="none"/>
        </w:rPr>
        <w:t>货物采购</w:t>
      </w:r>
      <w:r>
        <w:rPr>
          <w:rFonts w:ascii="宋体" w:hAnsi="宋体" w:cs="宋体"/>
          <w:color w:val="auto"/>
          <w:highlight w:val="none"/>
        </w:rPr>
        <w:t>代理业务</w:t>
      </w:r>
      <w:r>
        <w:rPr>
          <w:rFonts w:hint="eastAsia" w:ascii="宋体" w:hAnsi="宋体" w:cs="宋体"/>
          <w:color w:val="auto"/>
          <w:highlight w:val="none"/>
        </w:rPr>
        <w:t>成交</w:t>
      </w:r>
      <w:r>
        <w:rPr>
          <w:rFonts w:ascii="宋体" w:hAnsi="宋体" w:cs="宋体"/>
          <w:color w:val="auto"/>
          <w:highlight w:val="none"/>
        </w:rPr>
        <w:t>金额</w:t>
      </w:r>
      <w:r>
        <w:rPr>
          <w:rFonts w:hint="eastAsia" w:ascii="宋体" w:hAnsi="宋体" w:cs="宋体"/>
          <w:color w:val="auto"/>
          <w:highlight w:val="none"/>
        </w:rPr>
        <w:t>或者暂定价</w:t>
      </w:r>
      <w:r>
        <w:rPr>
          <w:rFonts w:ascii="宋体" w:hAnsi="宋体" w:cs="宋体"/>
          <w:color w:val="auto"/>
          <w:highlight w:val="none"/>
        </w:rPr>
        <w:t>为150万元，计算</w:t>
      </w:r>
      <w:r>
        <w:rPr>
          <w:rFonts w:hint="eastAsia" w:ascii="宋体" w:hAnsi="宋体" w:cs="宋体"/>
          <w:color w:val="auto"/>
          <w:highlight w:val="none"/>
        </w:rPr>
        <w:t>采购</w:t>
      </w:r>
      <w:r>
        <w:rPr>
          <w:rFonts w:ascii="宋体" w:hAnsi="宋体" w:cs="宋体"/>
          <w:color w:val="auto"/>
          <w:highlight w:val="none"/>
        </w:rPr>
        <w:t>代理收费额如下：</w:t>
      </w:r>
    </w:p>
    <w:p w14:paraId="38A85FC6">
      <w:pPr>
        <w:spacing w:line="360" w:lineRule="auto"/>
        <w:ind w:firstLine="420" w:firstLineChars="200"/>
        <w:contextualSpacing/>
        <w:rPr>
          <w:rFonts w:ascii="宋体" w:hAnsi="宋体" w:cs="宋体"/>
          <w:color w:val="auto"/>
          <w:highlight w:val="none"/>
        </w:rPr>
      </w:pPr>
      <w:r>
        <w:rPr>
          <w:rFonts w:ascii="宋体" w:hAnsi="宋体" w:cs="宋体"/>
          <w:color w:val="auto"/>
          <w:highlight w:val="none"/>
        </w:rPr>
        <w:t>100 万元 ×l.5 %＝ 1.5 万元</w:t>
      </w:r>
    </w:p>
    <w:p w14:paraId="102A7BAB">
      <w:pPr>
        <w:spacing w:line="360" w:lineRule="auto"/>
        <w:ind w:firstLine="420" w:firstLineChars="200"/>
        <w:contextualSpacing/>
        <w:rPr>
          <w:rFonts w:ascii="宋体" w:hAnsi="宋体" w:cs="宋体"/>
          <w:color w:val="auto"/>
          <w:highlight w:val="none"/>
        </w:rPr>
      </w:pPr>
      <w:r>
        <w:rPr>
          <w:rFonts w:ascii="宋体" w:hAnsi="宋体" w:cs="宋体"/>
          <w:color w:val="auto"/>
          <w:highlight w:val="none"/>
        </w:rPr>
        <w:t>（ 150 － 100 ）万元 ×1.1%＝ 0.55 万元</w:t>
      </w:r>
    </w:p>
    <w:p w14:paraId="3C82F952">
      <w:pPr>
        <w:tabs>
          <w:tab w:val="left" w:pos="2835"/>
        </w:tabs>
        <w:spacing w:line="360" w:lineRule="auto"/>
        <w:ind w:firstLine="420" w:firstLineChars="200"/>
        <w:rPr>
          <w:rFonts w:hint="eastAsia" w:ascii="宋体" w:hAnsi="宋体" w:cs="宋体"/>
          <w:color w:val="auto"/>
          <w:szCs w:val="21"/>
          <w:highlight w:val="none"/>
        </w:rPr>
      </w:pPr>
      <w:r>
        <w:rPr>
          <w:rFonts w:ascii="宋体" w:hAnsi="宋体" w:cs="宋体"/>
          <w:color w:val="auto"/>
          <w:highlight w:val="none"/>
        </w:rPr>
        <w:t>合计收费＝</w:t>
      </w:r>
      <w:r>
        <w:rPr>
          <w:rFonts w:hint="eastAsia" w:ascii="宋体" w:hAnsi="宋体" w:cs="宋体"/>
          <w:color w:val="auto"/>
          <w:highlight w:val="none"/>
        </w:rPr>
        <w:t>(</w:t>
      </w:r>
      <w:r>
        <w:rPr>
          <w:rFonts w:ascii="宋体" w:hAnsi="宋体" w:cs="宋体"/>
          <w:color w:val="auto"/>
          <w:highlight w:val="none"/>
        </w:rPr>
        <w:t xml:space="preserve"> 1.5 ＋ 0.55</w:t>
      </w:r>
      <w:r>
        <w:rPr>
          <w:rFonts w:hint="eastAsia" w:ascii="宋体" w:hAnsi="宋体" w:cs="宋体"/>
          <w:color w:val="auto"/>
          <w:highlight w:val="none"/>
        </w:rPr>
        <w:t>)</w:t>
      </w:r>
      <w:r>
        <w:rPr>
          <w:rFonts w:ascii="Arial" w:hAnsi="Arial" w:cs="Arial"/>
          <w:color w:val="auto"/>
          <w:highlight w:val="none"/>
        </w:rPr>
        <w:t>×</w:t>
      </w:r>
      <w:r>
        <w:rPr>
          <w:rFonts w:hint="eastAsia" w:ascii="宋体" w:hAnsi="宋体" w:cs="宋体"/>
          <w:color w:val="auto"/>
          <w:highlight w:val="none"/>
        </w:rPr>
        <w:t>0.8</w:t>
      </w:r>
      <w:r>
        <w:rPr>
          <w:rFonts w:ascii="宋体" w:hAnsi="宋体" w:cs="宋体"/>
          <w:color w:val="auto"/>
          <w:highlight w:val="none"/>
        </w:rPr>
        <w:t>＝</w:t>
      </w:r>
      <w:r>
        <w:rPr>
          <w:rFonts w:hint="eastAsia" w:ascii="宋体" w:hAnsi="宋体" w:cs="宋体"/>
          <w:color w:val="auto"/>
          <w:highlight w:val="none"/>
        </w:rPr>
        <w:t>1.64</w:t>
      </w:r>
      <w:r>
        <w:rPr>
          <w:rFonts w:ascii="宋体" w:hAnsi="宋体" w:cs="宋体"/>
          <w:color w:val="auto"/>
          <w:highlight w:val="none"/>
        </w:rPr>
        <w:t>（万元）</w:t>
      </w:r>
    </w:p>
    <w:p w14:paraId="16A6A1B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34</w:t>
      </w:r>
      <w:r>
        <w:rPr>
          <w:rFonts w:ascii="黑体" w:hAnsi="黑体" w:eastAsia="黑体" w:cs="宋体"/>
          <w:b/>
          <w:bCs/>
          <w:color w:val="auto"/>
          <w:sz w:val="24"/>
          <w:highlight w:val="none"/>
        </w:rPr>
        <w:t>.需要补充的其他内容</w:t>
      </w:r>
    </w:p>
    <w:p w14:paraId="4C52D3FC">
      <w:pPr>
        <w:pStyle w:val="18"/>
        <w:spacing w:line="360" w:lineRule="auto"/>
        <w:ind w:firstLine="420" w:firstLineChars="200"/>
        <w:textAlignment w:val="center"/>
        <w:rPr>
          <w:rFonts w:hint="eastAsia" w:hAnsi="宋体" w:cs="宋体"/>
          <w:color w:val="auto"/>
          <w:kern w:val="2"/>
          <w:sz w:val="21"/>
          <w:highlight w:val="none"/>
          <w:lang w:val="en-US" w:eastAsia="zh-CN"/>
        </w:rPr>
      </w:pPr>
      <w:r>
        <w:rPr>
          <w:rFonts w:hint="eastAsia" w:hAnsi="宋体" w:cs="宋体"/>
          <w:color w:val="auto"/>
          <w:kern w:val="2"/>
          <w:sz w:val="21"/>
          <w:highlight w:val="none"/>
          <w:lang w:val="en-US" w:eastAsia="zh-CN"/>
        </w:rPr>
        <w:t>34</w:t>
      </w:r>
      <w:r>
        <w:rPr>
          <w:rFonts w:hAnsi="宋体" w:cs="宋体"/>
          <w:color w:val="auto"/>
          <w:kern w:val="2"/>
          <w:sz w:val="21"/>
          <w:highlight w:val="none"/>
          <w:lang w:val="en-US" w:eastAsia="zh-CN"/>
        </w:rPr>
        <w:t>.1</w:t>
      </w:r>
      <w:r>
        <w:rPr>
          <w:rFonts w:hint="eastAsia" w:hAnsi="宋体" w:cs="宋体"/>
          <w:color w:val="auto"/>
          <w:kern w:val="2"/>
          <w:sz w:val="21"/>
          <w:highlight w:val="none"/>
          <w:lang w:val="en-US" w:eastAsia="zh-CN"/>
        </w:rPr>
        <w:t>本磋商文件解释规则详见“供应商须知前附表”。</w:t>
      </w:r>
    </w:p>
    <w:p w14:paraId="5BC97326">
      <w:pPr>
        <w:pStyle w:val="18"/>
        <w:spacing w:line="360" w:lineRule="auto"/>
        <w:ind w:firstLine="420" w:firstLineChars="200"/>
        <w:textAlignment w:val="center"/>
        <w:rPr>
          <w:rFonts w:hAnsi="宋体" w:cs="宋体"/>
          <w:color w:val="auto"/>
          <w:kern w:val="2"/>
          <w:sz w:val="21"/>
          <w:highlight w:val="none"/>
          <w:lang w:val="en-US" w:eastAsia="zh-CN"/>
        </w:rPr>
      </w:pPr>
      <w:r>
        <w:rPr>
          <w:rFonts w:hAnsi="宋体" w:cs="宋体"/>
          <w:color w:val="auto"/>
          <w:kern w:val="2"/>
          <w:sz w:val="21"/>
          <w:highlight w:val="none"/>
          <w:lang w:val="en-US" w:eastAsia="zh-CN"/>
        </w:rPr>
        <w:t>3</w:t>
      </w:r>
      <w:r>
        <w:rPr>
          <w:rFonts w:hint="eastAsia" w:hAnsi="宋体" w:cs="宋体"/>
          <w:color w:val="auto"/>
          <w:kern w:val="2"/>
          <w:sz w:val="21"/>
          <w:highlight w:val="none"/>
          <w:lang w:val="en-US" w:eastAsia="zh-CN"/>
        </w:rPr>
        <w:t>4</w:t>
      </w:r>
      <w:r>
        <w:rPr>
          <w:rFonts w:hAnsi="宋体" w:cs="宋体"/>
          <w:color w:val="auto"/>
          <w:kern w:val="2"/>
          <w:sz w:val="21"/>
          <w:highlight w:val="none"/>
          <w:lang w:val="en-US" w:eastAsia="zh-CN"/>
        </w:rPr>
        <w:t>.2</w:t>
      </w:r>
      <w:r>
        <w:rPr>
          <w:rFonts w:hint="eastAsia" w:hAnsi="宋体" w:cs="宋体"/>
          <w:color w:val="auto"/>
          <w:kern w:val="2"/>
          <w:sz w:val="21"/>
          <w:highlight w:val="none"/>
          <w:lang w:val="en-US" w:eastAsia="zh-CN"/>
        </w:rPr>
        <w:t xml:space="preserve"> 其他事项详见“供应商须知前附表”。</w:t>
      </w:r>
    </w:p>
    <w:p w14:paraId="18E1FC51">
      <w:pPr>
        <w:pStyle w:val="18"/>
        <w:spacing w:line="360" w:lineRule="auto"/>
        <w:ind w:firstLine="420" w:firstLineChars="200"/>
        <w:textAlignment w:val="center"/>
        <w:rPr>
          <w:rFonts w:hint="eastAsia" w:hAnsi="宋体" w:cs="宋体"/>
          <w:color w:val="auto"/>
          <w:kern w:val="2"/>
          <w:sz w:val="21"/>
          <w:highlight w:val="none"/>
          <w:lang w:val="en-US" w:eastAsia="zh-CN"/>
        </w:rPr>
      </w:pPr>
      <w:r>
        <w:rPr>
          <w:rFonts w:hint="eastAsia" w:hAnsi="宋体" w:cs="宋体"/>
          <w:color w:val="auto"/>
          <w:kern w:val="2"/>
          <w:sz w:val="21"/>
          <w:highlight w:val="none"/>
          <w:lang w:val="en-US" w:eastAsia="zh-CN"/>
        </w:rPr>
        <w:t>34</w:t>
      </w:r>
      <w:r>
        <w:rPr>
          <w:rFonts w:hAnsi="宋体" w:cs="宋体"/>
          <w:color w:val="auto"/>
          <w:kern w:val="2"/>
          <w:sz w:val="21"/>
          <w:highlight w:val="none"/>
          <w:lang w:val="en-US" w:eastAsia="zh-CN"/>
        </w:rPr>
        <w:t>.3</w:t>
      </w:r>
      <w:r>
        <w:rPr>
          <w:rFonts w:hint="eastAsia" w:hAnsi="宋体" w:cs="宋体"/>
          <w:color w:val="auto"/>
          <w:kern w:val="2"/>
          <w:sz w:val="21"/>
          <w:highlight w:val="none"/>
          <w:lang w:val="en-US" w:eastAsia="zh-CN"/>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olor w:val="auto"/>
          <w:sz w:val="21"/>
          <w:highlight w:val="none"/>
        </w:rPr>
        <w:t>服务由中小企业承接，即提供服务的人员为中小企业依照《中华人民共和国</w:t>
      </w:r>
      <w:r>
        <w:rPr>
          <w:rFonts w:hint="eastAsia" w:hAnsi="宋体"/>
          <w:color w:val="auto"/>
          <w:sz w:val="21"/>
          <w:highlight w:val="none"/>
          <w:lang w:eastAsia="zh-CN"/>
        </w:rPr>
        <w:t>民法典</w:t>
      </w:r>
      <w:r>
        <w:rPr>
          <w:rFonts w:hint="eastAsia" w:hAnsi="宋体"/>
          <w:color w:val="auto"/>
          <w:sz w:val="21"/>
          <w:highlight w:val="none"/>
        </w:rPr>
        <w:t>》订立劳动合同的从业人员，不对其中涉及的货物的制造商和工程承建商作出要求</w:t>
      </w:r>
      <w:r>
        <w:rPr>
          <w:rFonts w:hint="eastAsia" w:hAnsi="宋体"/>
          <w:color w:val="auto"/>
          <w:sz w:val="21"/>
          <w:highlight w:val="none"/>
          <w:lang w:val="en-US" w:eastAsia="zh-CN"/>
        </w:rPr>
        <w:t>的</w:t>
      </w:r>
      <w:r>
        <w:rPr>
          <w:rFonts w:hint="eastAsia" w:hAnsi="宋体" w:cs="宋体"/>
          <w:color w:val="auto"/>
          <w:kern w:val="2"/>
          <w:sz w:val="21"/>
          <w:highlight w:val="none"/>
          <w:lang w:val="en-US" w:eastAsia="zh-CN"/>
        </w:rPr>
        <w:t>，享受本文件规定的中小企业扶持政策。</w:t>
      </w:r>
    </w:p>
    <w:p w14:paraId="2A5A4715">
      <w:pPr>
        <w:pStyle w:val="18"/>
        <w:spacing w:line="360" w:lineRule="auto"/>
        <w:ind w:firstLine="420" w:firstLineChars="200"/>
        <w:textAlignment w:val="center"/>
        <w:rPr>
          <w:rFonts w:hint="eastAsia" w:hAnsi="宋体" w:cs="宋体"/>
          <w:color w:val="auto"/>
          <w:kern w:val="2"/>
          <w:sz w:val="21"/>
          <w:highlight w:val="none"/>
          <w:lang w:val="en-US" w:eastAsia="zh-CN"/>
        </w:rPr>
      </w:pPr>
      <w:r>
        <w:rPr>
          <w:rFonts w:hint="eastAsia" w:hAnsi="宋体" w:cs="宋体"/>
          <w:color w:val="auto"/>
          <w:kern w:val="2"/>
          <w:sz w:val="21"/>
          <w:highlight w:val="none"/>
          <w:lang w:val="en-US" w:eastAsia="zh-CN"/>
        </w:rPr>
        <w:t>以联合体形式参加政府采购活动，联合体各方均为中小企业的，联合体视同中小企业。其中，联合体各方均为小微企业的，联合体视同小微企业。</w:t>
      </w:r>
    </w:p>
    <w:p w14:paraId="10CA382E">
      <w:pPr>
        <w:pStyle w:val="18"/>
        <w:spacing w:line="360" w:lineRule="auto"/>
        <w:ind w:firstLine="420" w:firstLineChars="200"/>
        <w:textAlignment w:val="center"/>
        <w:rPr>
          <w:rFonts w:hint="eastAsia" w:hAnsi="宋体" w:cs="宋体"/>
          <w:color w:val="auto"/>
          <w:kern w:val="2"/>
          <w:sz w:val="21"/>
          <w:highlight w:val="none"/>
          <w:lang w:val="en-US" w:eastAsia="zh-CN"/>
        </w:rPr>
      </w:pPr>
      <w:r>
        <w:rPr>
          <w:rFonts w:hint="eastAsia" w:hAnsi="宋体" w:cs="宋体"/>
          <w:color w:val="auto"/>
          <w:kern w:val="2"/>
          <w:sz w:val="21"/>
          <w:highlight w:val="none"/>
          <w:lang w:val="en-US" w:eastAsia="zh-CN"/>
        </w:rPr>
        <w:t>依据本文件规定享受扶持政策获得政府采购合同的，小微企业不得将合同分包给大中型企业，中型企业不得将合同分包给大型企业。</w:t>
      </w:r>
    </w:p>
    <w:p w14:paraId="1DCAB26C">
      <w:pPr>
        <w:pStyle w:val="18"/>
        <w:spacing w:line="360" w:lineRule="auto"/>
        <w:ind w:firstLine="400" w:firstLineChars="200"/>
        <w:textAlignment w:val="center"/>
        <w:rPr>
          <w:color w:val="auto"/>
          <w:highlight w:val="none"/>
        </w:rPr>
      </w:pPr>
    </w:p>
    <w:p w14:paraId="42E9C261">
      <w:pPr>
        <w:rPr>
          <w:color w:val="auto"/>
          <w:highlight w:val="none"/>
        </w:rPr>
      </w:pPr>
    </w:p>
    <w:p w14:paraId="19F95540">
      <w:pPr>
        <w:rPr>
          <w:color w:val="auto"/>
          <w:highlight w:val="none"/>
        </w:rPr>
      </w:pPr>
    </w:p>
    <w:p w14:paraId="2ADB2D8E">
      <w:pPr>
        <w:rPr>
          <w:color w:val="auto"/>
          <w:highlight w:val="none"/>
        </w:rPr>
      </w:pPr>
    </w:p>
    <w:p w14:paraId="1D24300C">
      <w:pPr>
        <w:rPr>
          <w:color w:val="auto"/>
          <w:highlight w:val="none"/>
        </w:rPr>
      </w:pPr>
    </w:p>
    <w:p w14:paraId="6D5C2185">
      <w:pPr>
        <w:rPr>
          <w:color w:val="auto"/>
          <w:highlight w:val="none"/>
        </w:rPr>
      </w:pPr>
    </w:p>
    <w:p w14:paraId="0BC5209F">
      <w:pPr>
        <w:rPr>
          <w:color w:val="auto"/>
          <w:highlight w:val="none"/>
        </w:rPr>
      </w:pPr>
    </w:p>
    <w:p w14:paraId="6FDFE3F6">
      <w:pPr>
        <w:rPr>
          <w:color w:val="auto"/>
          <w:highlight w:val="none"/>
        </w:rPr>
      </w:pPr>
    </w:p>
    <w:p w14:paraId="513EE2A9">
      <w:pPr>
        <w:rPr>
          <w:color w:val="auto"/>
          <w:highlight w:val="none"/>
        </w:rPr>
      </w:pPr>
    </w:p>
    <w:p w14:paraId="34057AF7">
      <w:pPr>
        <w:rPr>
          <w:color w:val="auto"/>
          <w:highlight w:val="none"/>
        </w:rPr>
      </w:pPr>
    </w:p>
    <w:p w14:paraId="6AAFCCB9">
      <w:pPr>
        <w:rPr>
          <w:color w:val="auto"/>
          <w:highlight w:val="none"/>
        </w:rPr>
      </w:pPr>
    </w:p>
    <w:p w14:paraId="46C85A9B">
      <w:pPr>
        <w:rPr>
          <w:color w:val="auto"/>
          <w:highlight w:val="none"/>
        </w:rPr>
      </w:pPr>
    </w:p>
    <w:p w14:paraId="0BB1DB69">
      <w:pPr>
        <w:rPr>
          <w:color w:val="auto"/>
          <w:highlight w:val="none"/>
        </w:rPr>
      </w:pPr>
    </w:p>
    <w:p w14:paraId="123C31A2">
      <w:pPr>
        <w:rPr>
          <w:color w:val="auto"/>
          <w:highlight w:val="none"/>
        </w:rPr>
      </w:pPr>
    </w:p>
    <w:p w14:paraId="26C04211">
      <w:pPr>
        <w:rPr>
          <w:color w:val="auto"/>
          <w:highlight w:val="none"/>
        </w:rPr>
      </w:pPr>
    </w:p>
    <w:p w14:paraId="30289ED3">
      <w:pPr>
        <w:rPr>
          <w:color w:val="auto"/>
          <w:highlight w:val="none"/>
        </w:rPr>
      </w:pPr>
    </w:p>
    <w:p w14:paraId="60D2EC4E">
      <w:pPr>
        <w:rPr>
          <w:color w:val="auto"/>
          <w:highlight w:val="none"/>
        </w:rPr>
      </w:pPr>
    </w:p>
    <w:p w14:paraId="7707ADB3">
      <w:pPr>
        <w:rPr>
          <w:color w:val="auto"/>
          <w:highlight w:val="none"/>
        </w:rPr>
      </w:pPr>
    </w:p>
    <w:p w14:paraId="72FB4685">
      <w:pPr>
        <w:rPr>
          <w:color w:val="auto"/>
          <w:highlight w:val="none"/>
        </w:rPr>
      </w:pPr>
    </w:p>
    <w:p w14:paraId="583049AC">
      <w:pPr>
        <w:rPr>
          <w:color w:val="auto"/>
          <w:highlight w:val="none"/>
        </w:rPr>
      </w:pPr>
    </w:p>
    <w:p w14:paraId="6A6771E9">
      <w:pPr>
        <w:rPr>
          <w:color w:val="auto"/>
          <w:highlight w:val="none"/>
        </w:rPr>
      </w:pPr>
    </w:p>
    <w:p w14:paraId="63348B5A">
      <w:pPr>
        <w:rPr>
          <w:color w:val="auto"/>
          <w:highlight w:val="none"/>
        </w:rPr>
      </w:pPr>
    </w:p>
    <w:p w14:paraId="2F45DFCC">
      <w:pPr>
        <w:rPr>
          <w:color w:val="auto"/>
          <w:highlight w:val="none"/>
        </w:rPr>
      </w:pPr>
    </w:p>
    <w:p w14:paraId="2C93FD7F">
      <w:pPr>
        <w:rPr>
          <w:color w:val="auto"/>
          <w:highlight w:val="none"/>
        </w:rPr>
      </w:pPr>
    </w:p>
    <w:p w14:paraId="0E75522C">
      <w:pPr>
        <w:rPr>
          <w:color w:val="auto"/>
          <w:highlight w:val="none"/>
        </w:rPr>
      </w:pPr>
    </w:p>
    <w:p w14:paraId="0D328BC2">
      <w:pPr>
        <w:rPr>
          <w:color w:val="auto"/>
          <w:highlight w:val="none"/>
        </w:rPr>
      </w:pPr>
    </w:p>
    <w:p w14:paraId="4CF5136F">
      <w:pPr>
        <w:pStyle w:val="2"/>
        <w:jc w:val="center"/>
        <w:rPr>
          <w:rFonts w:hint="eastAsia"/>
          <w:color w:val="auto"/>
          <w:highlight w:val="none"/>
        </w:rPr>
      </w:pPr>
      <w:bookmarkStart w:id="59" w:name="_Toc3624"/>
      <w:r>
        <w:rPr>
          <w:rFonts w:hint="eastAsia"/>
          <w:color w:val="auto"/>
          <w:highlight w:val="none"/>
        </w:rPr>
        <w:t>第四章  评审程序、评审方法和评审标准</w:t>
      </w:r>
      <w:bookmarkEnd w:id="59"/>
    </w:p>
    <w:p w14:paraId="4F211A99">
      <w:pPr>
        <w:pStyle w:val="3"/>
        <w:jc w:val="center"/>
        <w:rPr>
          <w:rFonts w:hint="eastAsia" w:ascii="宋体" w:hAnsi="宋体"/>
          <w:b w:val="0"/>
          <w:color w:val="auto"/>
          <w:highlight w:val="none"/>
        </w:rPr>
      </w:pPr>
      <w:bookmarkStart w:id="60" w:name="_Toc6736"/>
      <w:r>
        <w:rPr>
          <w:rFonts w:hint="eastAsia" w:ascii="宋体" w:hAnsi="宋体"/>
          <w:b w:val="0"/>
          <w:color w:val="auto"/>
          <w:highlight w:val="none"/>
        </w:rPr>
        <w:t>第一节 评审程序和评审方法</w:t>
      </w:r>
      <w:bookmarkEnd w:id="60"/>
    </w:p>
    <w:p w14:paraId="6999EAF6">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.确认磋商文件</w:t>
      </w:r>
    </w:p>
    <w:p w14:paraId="27F9EE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由磋商小组确认磋商文件。</w:t>
      </w:r>
    </w:p>
    <w:p w14:paraId="72DB3B6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2.资格审查</w:t>
      </w:r>
    </w:p>
    <w:p w14:paraId="464AE021">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2.1</w:t>
      </w:r>
      <w:r>
        <w:rPr>
          <w:rFonts w:hint="eastAsia" w:ascii="宋体" w:hAnsi="宋体"/>
          <w:color w:val="auto"/>
          <w:szCs w:val="21"/>
          <w:highlight w:val="none"/>
        </w:rPr>
        <w:t>响应文件开启后，磋商小组依法对供应商的资格证明文件进行审查。</w:t>
      </w:r>
    </w:p>
    <w:p w14:paraId="62C70F7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42F945CA">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)链接入口。</w:t>
      </w:r>
    </w:p>
    <w:p w14:paraId="49007B5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348EF37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3EBFCB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（3）信用信息使用规则</w:t>
      </w:r>
      <w:r>
        <w:rPr>
          <w:rFonts w:hint="eastAsia" w:ascii="宋体" w:hAnsi="宋体" w:cs="宋体"/>
          <w:color w:val="auto"/>
          <w:szCs w:val="21"/>
          <w:highlight w:val="none"/>
          <w:lang w:eastAsia="zh-CN"/>
        </w:rPr>
        <w:t>：</w:t>
      </w:r>
      <w:r>
        <w:rPr>
          <w:rFonts w:hint="eastAsia" w:ascii="宋体" w:hAnsi="宋体" w:cs="宋体"/>
          <w:color w:val="auto"/>
          <w:szCs w:val="21"/>
          <w:highlight w:val="none"/>
        </w:rPr>
        <w:t>在“信用中国”网站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被列入失信被执行人、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32FC7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7DC704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5C92734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279A45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）响应文件未提供任一项“供应商须知前附表”资格证明文件规定的“必须提供”的文件资料的；</w:t>
      </w:r>
    </w:p>
    <w:p w14:paraId="3E2C616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）响应文件提供的资格证明文件出现任一项不符合“供应商须知前附表”资格证明文件规定的“必须提供”的文件资料要求或者无效的。</w:t>
      </w:r>
    </w:p>
    <w:p w14:paraId="4E0E2776">
      <w:pPr>
        <w:spacing w:line="360" w:lineRule="auto"/>
        <w:ind w:firstLine="420" w:firstLineChars="200"/>
        <w:rPr>
          <w:rFonts w:ascii="宋体" w:hAnsi="宋体" w:cs="宋体"/>
          <w:color w:val="auto"/>
          <w:szCs w:val="21"/>
          <w:highlight w:val="none"/>
        </w:rPr>
      </w:pPr>
      <w:bookmarkStart w:id="61"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61"/>
    </w:p>
    <w:p w14:paraId="01D057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71A103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3.符合性审查</w:t>
      </w:r>
    </w:p>
    <w:p w14:paraId="0B9C41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的响应文件的响应报价、商务、技术等实质性要求进行符合性审查，以确定其是否满足磋商文件的实质性要求。</w:t>
      </w:r>
    </w:p>
    <w:p w14:paraId="5041BFB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0FFA0C5">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cs="宋体"/>
          <w:color w:val="auto"/>
          <w:szCs w:val="21"/>
          <w:highlight w:val="none"/>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4C13F04D">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3</w:t>
      </w:r>
      <w:r>
        <w:rPr>
          <w:rFonts w:ascii="宋体" w:hAnsi="宋体" w:cs="宋体"/>
          <w:color w:val="auto"/>
          <w:spacing w:val="-6"/>
          <w:szCs w:val="21"/>
          <w:highlight w:val="none"/>
        </w:rPr>
        <w:t>.4</w:t>
      </w:r>
      <w:r>
        <w:rPr>
          <w:rFonts w:hint="eastAsia" w:ascii="宋体" w:hAnsi="宋体" w:cs="宋体"/>
          <w:color w:val="auto"/>
          <w:szCs w:val="21"/>
          <w:highlight w:val="none"/>
        </w:rPr>
        <w:t xml:space="preserve">首次响应文件报价出现前后不一致的，按照下列规定修正： </w:t>
      </w:r>
    </w:p>
    <w:p w14:paraId="733BB3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4F9A8F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0BA5344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0831964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168181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w:t>
      </w:r>
      <w:r>
        <w:rPr>
          <w:rFonts w:hint="eastAsia" w:ascii="宋体" w:hAnsi="宋体" w:cs="宋体"/>
          <w:color w:val="auto"/>
          <w:szCs w:val="21"/>
          <w:highlight w:val="none"/>
          <w:lang w:eastAsia="zh-CN"/>
        </w:rPr>
        <w:t>－</w:t>
      </w:r>
      <w:r>
        <w:rPr>
          <w:rFonts w:hint="eastAsia" w:ascii="宋体" w:hAnsi="宋体" w:cs="宋体"/>
          <w:color w:val="auto"/>
          <w:szCs w:val="21"/>
          <w:highlight w:val="none"/>
        </w:rPr>
        <w:t>（4）规定的顺序逐条进行修正。修正后的报价经供应商确认后产生约束力，供应商不确认的，其响应文件按无效响应处理。</w:t>
      </w:r>
    </w:p>
    <w:p w14:paraId="233FB47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4264E4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369817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604F0C7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6CEF94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6581F6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3F499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4）商务条款中标“▲”的条款发生负偏离的或者允许负偏离的条款数超过“供应商须知前附表”规定项数的或者标明实质性的要求发生负偏离；</w:t>
      </w:r>
    </w:p>
    <w:p w14:paraId="6E9E36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74509C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73B69D2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0DCB08D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3D717DD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2F8D00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5686DC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18224A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rPr>
        <w:t>存在一个或者一个以上备选（替代）竞标方案；</w:t>
      </w:r>
    </w:p>
    <w:p w14:paraId="60DB828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421091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081A73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color w:val="auto"/>
          <w:szCs w:val="21"/>
          <w:highlight w:val="none"/>
          <w:lang w:eastAsia="zh-CN"/>
        </w:rPr>
        <w:t>法律法规</w:t>
      </w:r>
      <w:r>
        <w:rPr>
          <w:rFonts w:hint="eastAsia" w:ascii="宋体" w:hAnsi="宋体" w:cs="宋体"/>
          <w:color w:val="auto"/>
          <w:szCs w:val="21"/>
          <w:highlight w:val="none"/>
        </w:rPr>
        <w:t>和磋商文件规定的其他无效情形。</w:t>
      </w:r>
    </w:p>
    <w:p w14:paraId="03ACFDB4">
      <w:pPr>
        <w:spacing w:line="360" w:lineRule="auto"/>
        <w:ind w:firstLine="420" w:firstLineChars="200"/>
        <w:rPr>
          <w:rFonts w:ascii="宋体" w:hAnsi="宋体" w:cs="宋体"/>
          <w:b/>
          <w:bCs/>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s="宋体"/>
          <w:b/>
          <w:bCs/>
          <w:color w:val="auto"/>
          <w:szCs w:val="21"/>
          <w:highlight w:val="none"/>
        </w:rPr>
        <w:t>报价评审</w:t>
      </w:r>
    </w:p>
    <w:p w14:paraId="3492EA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报价文件中规定的“响应报价表”；</w:t>
      </w:r>
    </w:p>
    <w:p w14:paraId="1027740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未采用工程量清单形式报价</w:t>
      </w:r>
      <w:r>
        <w:rPr>
          <w:rFonts w:hint="eastAsia" w:ascii="宋体" w:hAnsi="宋体" w:cs="宋体"/>
          <w:color w:val="auto"/>
          <w:szCs w:val="21"/>
          <w:highlight w:val="none"/>
        </w:rPr>
        <w:t>或者未按照磋商文件标明的币种报价；</w:t>
      </w:r>
    </w:p>
    <w:p w14:paraId="20AD07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6DD903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09C2B7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1DD319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16EF3E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8979A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rFonts w:hint="eastAsia" w:ascii="宋体" w:hAnsi="宋体" w:cs="宋体"/>
          <w:color w:val="auto"/>
          <w:szCs w:val="21"/>
          <w:highlight w:val="none"/>
        </w:rPr>
        <w:t>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03229B43">
      <w:pPr>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4.磋商程序</w:t>
      </w:r>
    </w:p>
    <w:p w14:paraId="50F4F54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w:t>
      </w:r>
      <w:r>
        <w:rPr>
          <w:rFonts w:ascii="宋体" w:hAnsi="宋体" w:cs="宋体"/>
          <w:color w:val="auto"/>
          <w:kern w:val="0"/>
          <w:szCs w:val="21"/>
          <w:highlight w:val="none"/>
        </w:rPr>
        <w:t>.1</w:t>
      </w:r>
      <w:r>
        <w:rPr>
          <w:rFonts w:hint="eastAsia" w:ascii="宋体" w:hAnsi="宋体" w:cs="宋体"/>
          <w:color w:val="auto"/>
          <w:kern w:val="0"/>
          <w:szCs w:val="21"/>
          <w:highlight w:val="none"/>
        </w:rPr>
        <w:t>磋商小组按照“供应商须知前附表”</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7F8E9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A3986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35A5CED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.4</w:t>
      </w:r>
      <w:r>
        <w:rPr>
          <w:rFonts w:hint="eastAsia" w:ascii="宋体" w:hAnsi="宋体" w:cs="宋体"/>
          <w:color w:val="auto"/>
          <w:szCs w:val="21"/>
          <w:highlight w:val="none"/>
        </w:rPr>
        <w:t>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6C00E5D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0A0AFD36">
      <w:pPr>
        <w:widowControl/>
        <w:tabs>
          <w:tab w:val="left" w:pos="540"/>
        </w:tabs>
        <w:spacing w:line="360" w:lineRule="auto"/>
        <w:ind w:firstLine="420" w:firstLineChars="200"/>
        <w:jc w:val="left"/>
        <w:rPr>
          <w:rFonts w:ascii="仿宋" w:hAnsi="仿宋" w:eastAsia="仿宋" w:cs="仿宋_GB2312"/>
          <w:b/>
          <w:color w:val="auto"/>
          <w:highlight w:val="none"/>
        </w:rPr>
      </w:pPr>
      <w:r>
        <w:rPr>
          <w:rFonts w:hint="eastAsia" w:ascii="宋体" w:hAnsi="宋体" w:cs="宋体"/>
          <w:color w:val="auto"/>
          <w:szCs w:val="21"/>
          <w:highlight w:val="none"/>
        </w:rPr>
        <w:t>4</w:t>
      </w:r>
      <w:r>
        <w:rPr>
          <w:rFonts w:ascii="宋体" w:hAnsi="宋体" w:cs="宋体"/>
          <w:color w:val="auto"/>
          <w:szCs w:val="21"/>
          <w:highlight w:val="none"/>
        </w:rPr>
        <w:t>.6</w:t>
      </w:r>
      <w:r>
        <w:rPr>
          <w:rFonts w:hint="eastAsia" w:ascii="宋体" w:hAnsi="宋体" w:cs="宋体"/>
          <w:color w:val="auto"/>
          <w:szCs w:val="21"/>
          <w:highlight w:val="none"/>
        </w:rPr>
        <w:t>磋商小组应对磋商过程和重要磋商内容进行记录，作为评标报告一部分，磋商小组在记录上签字确认。</w:t>
      </w:r>
      <w:r>
        <w:rPr>
          <w:rFonts w:hint="eastAsia" w:ascii="仿宋" w:hAnsi="仿宋" w:eastAsia="仿宋" w:cs="仿宋_GB2312"/>
          <w:b/>
          <w:color w:val="auto"/>
          <w:highlight w:val="none"/>
        </w:rPr>
        <w:t>主要内容包括：</w:t>
      </w:r>
    </w:p>
    <w:p w14:paraId="6B0FBA88">
      <w:pPr>
        <w:adjustRightInd w:val="0"/>
        <w:spacing w:line="360" w:lineRule="auto"/>
        <w:ind w:firstLine="396" w:firstLineChars="200"/>
        <w:rPr>
          <w:rFonts w:ascii="宋体" w:hAnsi="宋体" w:cs="宋体"/>
          <w:color w:val="auto"/>
          <w:spacing w:val="-6"/>
          <w:szCs w:val="21"/>
          <w:highlight w:val="none"/>
        </w:rPr>
      </w:pPr>
      <w:r>
        <w:rPr>
          <w:rFonts w:hint="eastAsia" w:ascii="宋体" w:hAnsi="宋体" w:cs="宋体"/>
          <w:color w:val="auto"/>
          <w:spacing w:val="-6"/>
          <w:szCs w:val="21"/>
          <w:highlight w:val="none"/>
        </w:rPr>
        <w:t>（1）按照相关规定进行公示的，公示情况说明；</w:t>
      </w:r>
    </w:p>
    <w:p w14:paraId="63D8D52A">
      <w:pPr>
        <w:adjustRightInd w:val="0"/>
        <w:spacing w:line="360" w:lineRule="auto"/>
        <w:ind w:firstLine="396" w:firstLineChars="200"/>
        <w:rPr>
          <w:rFonts w:ascii="宋体" w:hAnsi="宋体" w:cs="宋体"/>
          <w:color w:val="auto"/>
          <w:spacing w:val="-6"/>
          <w:szCs w:val="21"/>
          <w:highlight w:val="none"/>
        </w:rPr>
      </w:pPr>
      <w:r>
        <w:rPr>
          <w:rFonts w:hint="eastAsia" w:ascii="宋体" w:hAnsi="宋体" w:cs="宋体"/>
          <w:color w:val="auto"/>
          <w:spacing w:val="-6"/>
          <w:szCs w:val="21"/>
          <w:highlight w:val="none"/>
        </w:rPr>
        <w:t>（2）磋商日期和地点，磋商人员名单；</w:t>
      </w:r>
    </w:p>
    <w:p w14:paraId="0F8A3AB7">
      <w:pPr>
        <w:adjustRightInd w:val="0"/>
        <w:spacing w:line="360" w:lineRule="auto"/>
        <w:ind w:firstLine="396" w:firstLineChars="200"/>
        <w:rPr>
          <w:rFonts w:ascii="宋体" w:hAnsi="宋体" w:cs="宋体"/>
          <w:color w:val="auto"/>
          <w:spacing w:val="-6"/>
          <w:szCs w:val="21"/>
          <w:highlight w:val="none"/>
        </w:rPr>
      </w:pPr>
      <w:r>
        <w:rPr>
          <w:rFonts w:hint="eastAsia" w:ascii="宋体" w:hAnsi="宋体" w:cs="宋体"/>
          <w:color w:val="auto"/>
          <w:spacing w:val="-6"/>
          <w:szCs w:val="21"/>
          <w:highlight w:val="none"/>
        </w:rPr>
        <w:t>（3）合同主要条款及价格商定情况。</w:t>
      </w:r>
    </w:p>
    <w:p w14:paraId="4FDA5547">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7</w:t>
      </w:r>
      <w:r>
        <w:rPr>
          <w:rFonts w:hint="eastAsia" w:ascii="宋体" w:hAnsi="宋体" w:cs="宋体"/>
          <w:color w:val="auto"/>
          <w:szCs w:val="21"/>
          <w:highlight w:val="none"/>
        </w:rPr>
        <w:t>磋商过程中重新提交的响应文件，供应商可以在开启前补充、修改。</w:t>
      </w:r>
    </w:p>
    <w:p w14:paraId="281A82FC">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41889A82">
      <w:pPr>
        <w:ind w:firstLine="200"/>
        <w:rPr>
          <w:rFonts w:ascii="宋体" w:hAnsi="宋体" w:cs="宋体"/>
          <w:color w:val="auto"/>
          <w:szCs w:val="21"/>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 xml:space="preserve"> 最后报价</w:t>
      </w:r>
    </w:p>
    <w:p w14:paraId="3C144E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磋商文件能够详细列明采购标的的技术、服务要求的，磋商结束后，由磋商小组要求所有继续参加磋商的供应商在规定时间内提交最后报价</w:t>
      </w:r>
      <w:r>
        <w:rPr>
          <w:rFonts w:hint="eastAsia" w:ascii="宋体" w:hAnsi="宋体" w:cs="宋体"/>
          <w:color w:val="auto"/>
          <w:szCs w:val="21"/>
          <w:highlight w:val="none"/>
          <w:lang w:eastAsia="zh-CN"/>
        </w:rPr>
        <w:t>（最后报价如跟原来提交的报价有变动的必须以工程量清单报价形式）</w:t>
      </w:r>
      <w:r>
        <w:rPr>
          <w:rFonts w:hint="eastAsia" w:ascii="宋体" w:hAnsi="宋体" w:cs="宋体"/>
          <w:color w:val="auto"/>
          <w:szCs w:val="21"/>
          <w:highlight w:val="none"/>
        </w:rPr>
        <w:t>，除本章第5</w:t>
      </w:r>
      <w:r>
        <w:rPr>
          <w:rFonts w:ascii="宋体" w:hAnsi="宋体" w:cs="宋体"/>
          <w:color w:val="auto"/>
          <w:szCs w:val="21"/>
          <w:highlight w:val="none"/>
        </w:rPr>
        <w:t>.3</w:t>
      </w:r>
      <w:r>
        <w:rPr>
          <w:rFonts w:hint="eastAsia" w:ascii="宋体" w:hAnsi="宋体" w:cs="宋体"/>
          <w:color w:val="auto"/>
          <w:szCs w:val="21"/>
          <w:highlight w:val="none"/>
        </w:rPr>
        <w:t>条外，提交最后报价的供应商不得少于3家，否则必须重新采购。</w:t>
      </w:r>
    </w:p>
    <w:p w14:paraId="268CF7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提交最后报价。</w:t>
      </w:r>
    </w:p>
    <w:p w14:paraId="0836C7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7DB956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.4</w:t>
      </w:r>
      <w:r>
        <w:rPr>
          <w:rFonts w:hint="eastAsia" w:ascii="宋体" w:hAnsi="宋体" w:cs="宋体"/>
          <w:color w:val="auto"/>
          <w:szCs w:val="21"/>
          <w:highlight w:val="none"/>
        </w:rPr>
        <w:t>已经提交响应文件的供应商，在提交最后报价之前，可以根据磋商情况退出磋商，退出磋商的供应商的响应文件按无效响应处理。</w:t>
      </w:r>
    </w:p>
    <w:p w14:paraId="0D32CF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.5</w:t>
      </w:r>
      <w:r>
        <w:rPr>
          <w:rFonts w:hint="eastAsia" w:ascii="宋体" w:hAnsi="宋体" w:cs="宋体"/>
          <w:color w:val="auto"/>
          <w:szCs w:val="21"/>
          <w:highlight w:val="none"/>
        </w:rPr>
        <w:t>供应商未在规定时间内提交最后报价的，视同退出磋商。</w:t>
      </w:r>
    </w:p>
    <w:p w14:paraId="5D35423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.6</w:t>
      </w:r>
      <w:r>
        <w:rPr>
          <w:rFonts w:hint="eastAsia" w:ascii="宋体" w:hAnsi="宋体" w:cs="宋体"/>
          <w:color w:val="auto"/>
          <w:szCs w:val="21"/>
          <w:highlight w:val="none"/>
        </w:rPr>
        <w:t>磋商小组收齐某一分标最后报价后统一开启，磋商小组对最后报价进行有效性、完整性和响应程度的审查。</w:t>
      </w:r>
    </w:p>
    <w:p w14:paraId="2E6D34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.7</w:t>
      </w:r>
      <w:r>
        <w:rPr>
          <w:rFonts w:hint="eastAsia" w:ascii="宋体" w:hAnsi="宋体" w:cs="宋体"/>
          <w:color w:val="auto"/>
          <w:szCs w:val="21"/>
          <w:highlight w:val="none"/>
        </w:rPr>
        <w:t>最终响应文件的报价出现前后不一致的，按照本章第3</w:t>
      </w:r>
      <w:r>
        <w:rPr>
          <w:rFonts w:ascii="宋体" w:hAnsi="宋体" w:cs="宋体"/>
          <w:color w:val="auto"/>
          <w:szCs w:val="21"/>
          <w:highlight w:val="none"/>
        </w:rPr>
        <w:t>.4</w:t>
      </w:r>
      <w:r>
        <w:rPr>
          <w:rFonts w:hint="eastAsia" w:ascii="宋体" w:hAnsi="宋体" w:cs="宋体"/>
          <w:color w:val="auto"/>
          <w:szCs w:val="21"/>
          <w:highlight w:val="none"/>
        </w:rPr>
        <w:t xml:space="preserve">条的规定修正。 </w:t>
      </w:r>
    </w:p>
    <w:p w14:paraId="15A70B3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.8</w:t>
      </w:r>
      <w:r>
        <w:rPr>
          <w:rFonts w:hint="eastAsia" w:ascii="宋体" w:hAnsi="宋体" w:cs="宋体"/>
          <w:color w:val="auto"/>
          <w:szCs w:val="21"/>
          <w:highlight w:val="none"/>
        </w:rPr>
        <w:t>修正后的最终报价出现下列情形的，按无效响应处理：</w:t>
      </w:r>
    </w:p>
    <w:p w14:paraId="265769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05AE54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w:t>
      </w:r>
    </w:p>
    <w:p w14:paraId="257721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72CD85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.9</w:t>
      </w:r>
      <w:r>
        <w:rPr>
          <w:rFonts w:hint="eastAsia" w:ascii="宋体" w:hAnsi="宋体" w:cs="宋体"/>
          <w:color w:val="auto"/>
          <w:szCs w:val="21"/>
          <w:highlight w:val="none"/>
        </w:rPr>
        <w:t>经供应商确认修正后的最后报价作为评审及签订合同的依据。</w:t>
      </w:r>
    </w:p>
    <w:p w14:paraId="7E4AA2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19542265">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1最后报价结束后，磋商小组不得再与供应商进行任何形式的商谈。</w:t>
      </w:r>
    </w:p>
    <w:p w14:paraId="437AF58E">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异常低价响应审查</w:t>
      </w:r>
    </w:p>
    <w:p w14:paraId="1975E67F">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 xml:space="preserve">磋商小组在评审中发出现下列情形之一的，应当启动异常低价投标审查程序： </w:t>
      </w:r>
    </w:p>
    <w:p w14:paraId="33F8C3D4">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 xml:space="preserve">①响应报价低于全部通过符合性审查供应商响应报价平均值 65% 的，即响应报价＜全部通过符合性审查供应商响应报价平均值× 65% ； </w:t>
      </w:r>
    </w:p>
    <w:p w14:paraId="65D826E5">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 xml:space="preserve">②响应报价低于通过符合性审查的次低报价供应商响应报价 65% 的，即响应报价＜通过符合性审查的次低报价供应商响应报价× 65% ； </w:t>
      </w:r>
    </w:p>
    <w:p w14:paraId="098B2022">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 xml:space="preserve">③响应报价低于采购项目最高限价 65% 的，即响应报价＜采购项目最高限价× 65% ； </w:t>
      </w:r>
    </w:p>
    <w:p w14:paraId="02F618E6">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 xml:space="preserve">④磋商小组基于专业判断，认为供应商报价过低，有可能影响产品质量或者不能诚信履约的其他情形。 </w:t>
      </w:r>
    </w:p>
    <w:p w14:paraId="4A0FD338">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 xml:space="preserve">2）磋商小组启动异常低价投标审查后，属于前述第 1 项至第 4 项情形的，应当要求相关供应商在评审现场合理的时间内对投标价格作出解释，提供项目具体成本测算等与报价合理性相关的书面说明及必要的证明材料，包括但不限于原材料成本、人工成本、制造费用等， 给予相关供应商的合理时间一般不少于 30 分钟。其中，属于第③项情形，供应商已随投标文件一并提交相关书面说明及必要的证明材料的，可不再重复提交。 </w:t>
      </w:r>
    </w:p>
    <w:p w14:paraId="613E21A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磋商小组依据专业经验，参考同类项目中标（成交）价格、类似产品市场价格水平、 行业人工费用标准、国家有关部门指导行业协会发布的行业平均成本等情况，对报价合理性进行判断。</w:t>
      </w:r>
    </w:p>
    <w:p w14:paraId="0E087ADB">
      <w:pPr>
        <w:ind w:firstLine="200"/>
        <w:rPr>
          <w:rFonts w:ascii="黑体" w:hAnsi="黑体" w:eastAsia="黑体" w:cs="宋体"/>
          <w:b/>
          <w:bCs/>
          <w:color w:val="auto"/>
          <w:sz w:val="24"/>
          <w:highlight w:val="none"/>
        </w:rPr>
      </w:pPr>
      <w:r>
        <w:rPr>
          <w:rFonts w:hint="eastAsia" w:ascii="黑体" w:hAnsi="黑体" w:eastAsia="黑体" w:cs="宋体"/>
          <w:b/>
          <w:bCs/>
          <w:color w:val="auto"/>
          <w:sz w:val="24"/>
          <w:highlight w:val="none"/>
        </w:rPr>
        <w:t>6</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44C60E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.1</w:t>
      </w:r>
      <w:r>
        <w:rPr>
          <w:rFonts w:hint="eastAsia" w:ascii="宋体" w:hAnsi="宋体" w:cs="宋体"/>
          <w:color w:val="auto"/>
          <w:szCs w:val="21"/>
          <w:highlight w:val="none"/>
        </w:rPr>
        <w:t>评审方法：综合评分法。</w:t>
      </w:r>
    </w:p>
    <w:p w14:paraId="4C2043DA">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7F5379B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0263D3B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7EA2997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68EB402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5A7F967E">
      <w:pPr>
        <w:spacing w:line="360" w:lineRule="auto"/>
        <w:ind w:firstLine="420" w:firstLineChars="200"/>
        <w:rPr>
          <w:rFonts w:ascii="宋体" w:hAnsi="宋体"/>
          <w:color w:val="auto"/>
          <w:kern w:val="0"/>
          <w:szCs w:val="21"/>
          <w:highlight w:val="none"/>
        </w:rPr>
      </w:pPr>
      <w:r>
        <w:rPr>
          <w:rFonts w:ascii="宋体" w:hAnsi="宋体" w:cs="宋体"/>
          <w:color w:val="auto"/>
          <w:szCs w:val="21"/>
          <w:highlight w:val="none"/>
        </w:rPr>
        <w:t>6.5</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olor w:val="auto"/>
          <w:kern w:val="0"/>
          <w:szCs w:val="21"/>
          <w:highlight w:val="none"/>
        </w:rPr>
        <w:t>审报告。符合本章第</w:t>
      </w:r>
      <w:r>
        <w:rPr>
          <w:rFonts w:ascii="宋体" w:hAnsi="宋体"/>
          <w:color w:val="auto"/>
          <w:kern w:val="0"/>
          <w:szCs w:val="21"/>
          <w:highlight w:val="none"/>
        </w:rPr>
        <w:t>4.3</w:t>
      </w:r>
      <w:r>
        <w:rPr>
          <w:rFonts w:hint="eastAsia" w:ascii="宋体" w:hAnsi="宋体"/>
          <w:color w:val="auto"/>
          <w:kern w:val="0"/>
          <w:szCs w:val="21"/>
          <w:highlight w:val="none"/>
        </w:rPr>
        <w:t>条情形的，可以推荐2家成交候选供应商。评审得分相同的，按照最后报价由低到高的顺序推荐。评审得分且最后报价相同的，按照技术指标优劣顺序推荐。</w:t>
      </w:r>
    </w:p>
    <w:p w14:paraId="269B5E93">
      <w:pPr>
        <w:spacing w:line="360" w:lineRule="auto"/>
        <w:ind w:firstLine="420" w:firstLineChars="200"/>
        <w:rPr>
          <w:rFonts w:ascii="宋体" w:hAnsi="宋体" w:cs="宋体"/>
          <w:color w:val="auto"/>
          <w:szCs w:val="21"/>
          <w:highlight w:val="none"/>
        </w:rPr>
      </w:pPr>
      <w:r>
        <w:rPr>
          <w:rFonts w:ascii="宋体" w:hAnsi="宋体"/>
          <w:color w:val="auto"/>
          <w:kern w:val="0"/>
          <w:szCs w:val="21"/>
          <w:highlight w:val="none"/>
        </w:rPr>
        <w:t>6.6</w:t>
      </w:r>
      <w:r>
        <w:rPr>
          <w:rFonts w:hint="eastAsia" w:ascii="宋体" w:hAnsi="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134B274">
      <w:pPr>
        <w:ind w:firstLine="200"/>
        <w:rPr>
          <w:rFonts w:ascii="黑体" w:hAnsi="黑体" w:eastAsia="黑体" w:cs="宋体"/>
          <w:b/>
          <w:bCs/>
          <w:color w:val="auto"/>
          <w:sz w:val="24"/>
          <w:highlight w:val="none"/>
        </w:rPr>
      </w:pPr>
      <w:r>
        <w:rPr>
          <w:rFonts w:hint="eastAsia" w:ascii="黑体" w:hAnsi="黑体" w:eastAsia="黑体" w:cs="宋体"/>
          <w:b/>
          <w:bCs/>
          <w:color w:val="auto"/>
          <w:sz w:val="24"/>
          <w:highlight w:val="none"/>
        </w:rPr>
        <w:t>7</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评审标准</w:t>
      </w:r>
    </w:p>
    <w:p w14:paraId="05EEF223">
      <w:pPr>
        <w:spacing w:line="360" w:lineRule="auto"/>
        <w:ind w:firstLine="422" w:firstLineChars="200"/>
        <w:rPr>
          <w:rFonts w:ascii="宋体" w:hAnsi="宋体"/>
          <w:bCs/>
          <w:color w:val="auto"/>
          <w:szCs w:val="21"/>
          <w:highlight w:val="none"/>
        </w:rPr>
      </w:pPr>
      <w:r>
        <w:rPr>
          <w:rFonts w:hint="eastAsia" w:ascii="宋体" w:hAnsi="宋体"/>
          <w:b/>
          <w:color w:val="auto"/>
          <w:highlight w:val="none"/>
        </w:rPr>
        <w:t>7.</w:t>
      </w:r>
      <w:r>
        <w:rPr>
          <w:rFonts w:hint="eastAsia" w:ascii="宋体" w:hAnsi="宋体"/>
          <w:bCs/>
          <w:color w:val="auto"/>
          <w:szCs w:val="21"/>
          <w:highlight w:val="none"/>
        </w:rPr>
        <w:t>1评审依据：磋商小组将以磋商响应文件为评审依据，对供应商的报价、技术、商务等方面内容按百分制打分。（计分方法按四舍五入取至百分位）</w:t>
      </w:r>
    </w:p>
    <w:p w14:paraId="57B37FC2">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center"/>
        <w:textAlignment w:val="auto"/>
        <w:rPr>
          <w:rFonts w:ascii="宋体" w:hAnsi="宋体"/>
          <w:b/>
          <w:bCs w:val="0"/>
          <w:color w:val="auto"/>
          <w:sz w:val="24"/>
          <w:szCs w:val="24"/>
          <w:highlight w:val="none"/>
        </w:rPr>
      </w:pPr>
      <w:bookmarkStart w:id="62" w:name="PO_3000001868_PM051"/>
      <w:bookmarkEnd w:id="62"/>
      <w:bookmarkStart w:id="63" w:name="PO_TDCUS_ITEM_SM_TITLE_1"/>
      <w:r>
        <w:rPr>
          <w:rFonts w:ascii="宋体" w:hAnsi="宋体"/>
          <w:b/>
          <w:bCs w:val="0"/>
          <w:color w:val="auto"/>
          <w:sz w:val="24"/>
          <w:szCs w:val="24"/>
          <w:highlight w:val="none"/>
        </w:rPr>
        <w:t>评分方法</w:t>
      </w:r>
      <w:bookmarkEnd w:id="63"/>
      <w:bookmarkStart w:id="64" w:name="PO_TDCUS_ITEM_SM_TABLE_1"/>
    </w:p>
    <w:tbl>
      <w:tblPr>
        <w:tblStyle w:val="33"/>
        <w:tblpPr w:leftFromText="180" w:rightFromText="180" w:vertAnchor="text" w:horzAnchor="page" w:tblpX="1691" w:tblpY="40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222"/>
        <w:gridCol w:w="826"/>
        <w:gridCol w:w="5022"/>
        <w:gridCol w:w="1133"/>
      </w:tblGrid>
      <w:tr w14:paraId="019C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45" w:type="dxa"/>
            <w:noWrap w:val="0"/>
            <w:vAlign w:val="top"/>
          </w:tcPr>
          <w:p w14:paraId="4026FDE8">
            <w:pPr>
              <w:keepNext w:val="0"/>
              <w:keepLines w:val="0"/>
              <w:pageBreakBefore w:val="0"/>
              <w:kinsoku/>
              <w:wordWrap/>
              <w:overflowPunct/>
              <w:topLinePunct w:val="0"/>
              <w:autoSpaceDE/>
              <w:autoSpaceDN/>
              <w:bidi w:val="0"/>
              <w:spacing w:line="360" w:lineRule="exact"/>
              <w:jc w:val="center"/>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序号</w:t>
            </w:r>
          </w:p>
        </w:tc>
        <w:tc>
          <w:tcPr>
            <w:tcW w:w="1222" w:type="dxa"/>
            <w:noWrap w:val="0"/>
            <w:vAlign w:val="top"/>
          </w:tcPr>
          <w:p w14:paraId="035B8573">
            <w:pPr>
              <w:keepNext w:val="0"/>
              <w:keepLines w:val="0"/>
              <w:pageBreakBefore w:val="0"/>
              <w:kinsoku/>
              <w:wordWrap/>
              <w:overflowPunct/>
              <w:topLinePunct w:val="0"/>
              <w:autoSpaceDE/>
              <w:autoSpaceDN/>
              <w:bidi w:val="0"/>
              <w:spacing w:line="360" w:lineRule="exact"/>
              <w:jc w:val="center"/>
              <w:rPr>
                <w:rFonts w:hint="eastAsia" w:ascii="宋体" w:hAnsi="宋体" w:eastAsia="宋体" w:cs="宋体"/>
                <w:bCs/>
                <w:color w:val="auto"/>
                <w:kern w:val="0"/>
                <w:sz w:val="21"/>
                <w:szCs w:val="21"/>
                <w:highlight w:val="none"/>
              </w:rPr>
            </w:pPr>
            <w:r>
              <w:rPr>
                <w:rFonts w:hint="eastAsia" w:ascii="宋体" w:hAnsi="宋体" w:eastAsia="宋体" w:cs="宋体"/>
                <w:b/>
                <w:color w:val="auto"/>
                <w:sz w:val="21"/>
                <w:szCs w:val="21"/>
                <w:highlight w:val="none"/>
              </w:rPr>
              <w:t>评分类型</w:t>
            </w:r>
          </w:p>
        </w:tc>
        <w:tc>
          <w:tcPr>
            <w:tcW w:w="5848" w:type="dxa"/>
            <w:gridSpan w:val="2"/>
            <w:noWrap w:val="0"/>
            <w:vAlign w:val="top"/>
          </w:tcPr>
          <w:p w14:paraId="50864DBB">
            <w:pPr>
              <w:keepNext w:val="0"/>
              <w:keepLines w:val="0"/>
              <w:pageBreakBefore w:val="0"/>
              <w:kinsoku/>
              <w:wordWrap/>
              <w:overflowPunct/>
              <w:topLinePunct w:val="0"/>
              <w:autoSpaceDE/>
              <w:autoSpaceDN/>
              <w:bidi w:val="0"/>
              <w:spacing w:line="360" w:lineRule="exact"/>
              <w:jc w:val="center"/>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评分标准</w:t>
            </w:r>
          </w:p>
        </w:tc>
        <w:tc>
          <w:tcPr>
            <w:tcW w:w="1133" w:type="dxa"/>
            <w:noWrap w:val="0"/>
            <w:vAlign w:val="top"/>
          </w:tcPr>
          <w:p w14:paraId="1CF60D93">
            <w:pPr>
              <w:keepNext w:val="0"/>
              <w:keepLines w:val="0"/>
              <w:pageBreakBefore w:val="0"/>
              <w:kinsoku/>
              <w:wordWrap/>
              <w:overflowPunct/>
              <w:topLinePunct w:val="0"/>
              <w:autoSpaceDE/>
              <w:autoSpaceDN/>
              <w:bidi w:val="0"/>
              <w:spacing w:line="360" w:lineRule="exact"/>
              <w:jc w:val="center"/>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分值</w:t>
            </w:r>
          </w:p>
        </w:tc>
      </w:tr>
      <w:tr w14:paraId="3AA6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45" w:type="dxa"/>
            <w:noWrap w:val="0"/>
            <w:vAlign w:val="top"/>
          </w:tcPr>
          <w:p w14:paraId="667852A9">
            <w:pPr>
              <w:keepNext w:val="0"/>
              <w:keepLines w:val="0"/>
              <w:pageBreakBefore w:val="0"/>
              <w:kinsoku/>
              <w:wordWrap/>
              <w:overflowPunct/>
              <w:topLinePunct w:val="0"/>
              <w:autoSpaceDE/>
              <w:autoSpaceDN/>
              <w:bidi w:val="0"/>
              <w:spacing w:line="360" w:lineRule="exact"/>
              <w:rPr>
                <w:rFonts w:hint="eastAsia" w:ascii="宋体" w:hAnsi="宋体" w:eastAsia="宋体" w:cs="宋体"/>
                <w:bCs/>
                <w:color w:val="auto"/>
                <w:sz w:val="21"/>
                <w:szCs w:val="21"/>
                <w:highlight w:val="none"/>
              </w:rPr>
            </w:pPr>
          </w:p>
          <w:p w14:paraId="0FBBE3D3">
            <w:pPr>
              <w:keepNext w:val="0"/>
              <w:keepLines w:val="0"/>
              <w:pageBreakBefore w:val="0"/>
              <w:kinsoku/>
              <w:wordWrap/>
              <w:overflowPunct/>
              <w:topLinePunct w:val="0"/>
              <w:autoSpaceDE/>
              <w:autoSpaceDN/>
              <w:bidi w:val="0"/>
              <w:spacing w:line="360" w:lineRule="exact"/>
              <w:ind w:firstLine="210" w:firstLineChars="100"/>
              <w:rPr>
                <w:rFonts w:hint="eastAsia" w:ascii="宋体" w:hAnsi="宋体" w:eastAsia="宋体" w:cs="宋体"/>
                <w:bCs/>
                <w:color w:val="auto"/>
                <w:kern w:val="0"/>
                <w:sz w:val="21"/>
                <w:szCs w:val="21"/>
                <w:highlight w:val="none"/>
              </w:rPr>
            </w:pPr>
            <w:r>
              <w:rPr>
                <w:rFonts w:hint="eastAsia" w:ascii="宋体" w:hAnsi="宋体" w:eastAsia="宋体" w:cs="宋体"/>
                <w:bCs/>
                <w:color w:val="auto"/>
                <w:sz w:val="21"/>
                <w:szCs w:val="21"/>
                <w:highlight w:val="none"/>
              </w:rPr>
              <w:t>1</w:t>
            </w:r>
          </w:p>
        </w:tc>
        <w:tc>
          <w:tcPr>
            <w:tcW w:w="1222" w:type="dxa"/>
            <w:noWrap w:val="0"/>
            <w:vAlign w:val="top"/>
          </w:tcPr>
          <w:p w14:paraId="348AB6BE">
            <w:pPr>
              <w:keepNext w:val="0"/>
              <w:keepLines w:val="0"/>
              <w:pageBreakBefore w:val="0"/>
              <w:kinsoku/>
              <w:wordWrap/>
              <w:overflowPunct/>
              <w:topLinePunct w:val="0"/>
              <w:autoSpaceDE/>
              <w:autoSpaceDN/>
              <w:bidi w:val="0"/>
              <w:spacing w:line="360" w:lineRule="exact"/>
              <w:rPr>
                <w:rFonts w:hint="eastAsia" w:ascii="宋体" w:hAnsi="宋体" w:eastAsia="宋体" w:cs="宋体"/>
                <w:bCs/>
                <w:color w:val="auto"/>
                <w:sz w:val="21"/>
                <w:szCs w:val="21"/>
                <w:highlight w:val="none"/>
              </w:rPr>
            </w:pPr>
          </w:p>
          <w:p w14:paraId="7C05D62B">
            <w:pPr>
              <w:keepNext w:val="0"/>
              <w:keepLines w:val="0"/>
              <w:pageBreakBefore w:val="0"/>
              <w:kinsoku/>
              <w:wordWrap/>
              <w:overflowPunct/>
              <w:topLinePunct w:val="0"/>
              <w:autoSpaceDE/>
              <w:autoSpaceDN/>
              <w:bidi w:val="0"/>
              <w:spacing w:line="360" w:lineRule="exact"/>
              <w:ind w:firstLine="210" w:firstLineChars="100"/>
              <w:rPr>
                <w:rFonts w:hint="eastAsia" w:ascii="宋体" w:hAnsi="宋体" w:eastAsia="宋体" w:cs="宋体"/>
                <w:bCs/>
                <w:color w:val="auto"/>
                <w:kern w:val="0"/>
                <w:sz w:val="21"/>
                <w:szCs w:val="21"/>
                <w:highlight w:val="none"/>
              </w:rPr>
            </w:pPr>
            <w:r>
              <w:rPr>
                <w:rFonts w:hint="eastAsia" w:ascii="宋体" w:hAnsi="宋体" w:eastAsia="宋体" w:cs="宋体"/>
                <w:bCs/>
                <w:color w:val="auto"/>
                <w:sz w:val="21"/>
                <w:szCs w:val="21"/>
                <w:highlight w:val="none"/>
              </w:rPr>
              <w:t>报价</w:t>
            </w:r>
          </w:p>
        </w:tc>
        <w:tc>
          <w:tcPr>
            <w:tcW w:w="5848" w:type="dxa"/>
            <w:gridSpan w:val="2"/>
            <w:noWrap w:val="0"/>
            <w:vAlign w:val="top"/>
          </w:tcPr>
          <w:p w14:paraId="40F2E3B4">
            <w:pPr>
              <w:keepNext w:val="0"/>
              <w:keepLines w:val="0"/>
              <w:pageBreakBefore w:val="0"/>
              <w:kinsoku/>
              <w:wordWrap/>
              <w:overflowPunct/>
              <w:topLinePunct w:val="0"/>
              <w:autoSpaceDE/>
              <w:autoSpaceDN/>
              <w:bidi w:val="0"/>
              <w:spacing w:line="36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
                <w:color w:val="auto"/>
                <w:kern w:val="0"/>
                <w:sz w:val="21"/>
                <w:szCs w:val="21"/>
                <w:highlight w:val="none"/>
                <w:lang w:val="en-US" w:eastAsia="zh-CN" w:bidi="ar"/>
              </w:rPr>
              <w:t>本项目根据《关于进一步加大政府采购支持中小企业力度的通知》财库 【2022】19号、《政府采购促进中小企业发展管理办法》的通知(财库〔2020)  46号)规定专门面向中小微型企业预留，不再执行价格评审优惠的扶持政策。</w:t>
            </w:r>
          </w:p>
          <w:p w14:paraId="4257036F">
            <w:pPr>
              <w:keepNext w:val="0"/>
              <w:keepLines w:val="0"/>
              <w:pageBreakBefore w:val="0"/>
              <w:kinsoku/>
              <w:wordWrap/>
              <w:overflowPunct/>
              <w:topLinePunct w:val="0"/>
              <w:autoSpaceDE/>
              <w:autoSpaceDN/>
              <w:bidi w:val="0"/>
              <w:spacing w:line="36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以进入比较与评价环节的最低的评审报价为基准价，基准价得分为</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分。</w:t>
            </w:r>
          </w:p>
          <w:p w14:paraId="6CFBB18A">
            <w:pPr>
              <w:keepNext w:val="0"/>
              <w:keepLines w:val="0"/>
              <w:pageBreakBefore w:val="0"/>
              <w:kinsoku/>
              <w:wordWrap/>
              <w:overflowPunct/>
              <w:topLinePunct w:val="0"/>
              <w:autoSpaceDE/>
              <w:autoSpaceDN/>
              <w:bidi w:val="0"/>
              <w:spacing w:line="36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）价格分计算公式：</w:t>
            </w:r>
          </w:p>
          <w:p w14:paraId="7045EF57">
            <w:pPr>
              <w:keepNext w:val="0"/>
              <w:keepLines w:val="0"/>
              <w:pageBreakBefore w:val="0"/>
              <w:kinsoku/>
              <w:wordWrap/>
              <w:overflowPunct/>
              <w:topLinePunct w:val="0"/>
              <w:autoSpaceDE/>
              <w:autoSpaceDN/>
              <w:bidi w:val="0"/>
              <w:spacing w:line="360" w:lineRule="exact"/>
              <w:rPr>
                <w:rFonts w:hint="eastAsia" w:ascii="宋体" w:hAnsi="宋体" w:eastAsia="宋体" w:cs="宋体"/>
                <w:bCs/>
                <w:color w:val="auto"/>
                <w:kern w:val="0"/>
                <w:sz w:val="21"/>
                <w:szCs w:val="21"/>
                <w:highlight w:val="none"/>
              </w:rPr>
            </w:pPr>
            <w:r>
              <w:rPr>
                <w:rFonts w:hint="eastAsia" w:ascii="宋体" w:hAnsi="宋体" w:eastAsia="宋体" w:cs="宋体"/>
                <w:bCs/>
                <w:color w:val="auto"/>
                <w:sz w:val="21"/>
                <w:szCs w:val="21"/>
                <w:highlight w:val="none"/>
              </w:rPr>
              <w:t>报价得分=（基准价/最后报价）×</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0分</w:t>
            </w:r>
          </w:p>
        </w:tc>
        <w:tc>
          <w:tcPr>
            <w:tcW w:w="1133" w:type="dxa"/>
            <w:noWrap w:val="0"/>
            <w:vAlign w:val="top"/>
          </w:tcPr>
          <w:p w14:paraId="3ACF550F">
            <w:pPr>
              <w:keepNext w:val="0"/>
              <w:keepLines w:val="0"/>
              <w:pageBreakBefore w:val="0"/>
              <w:kinsoku/>
              <w:wordWrap/>
              <w:overflowPunct/>
              <w:topLinePunct w:val="0"/>
              <w:autoSpaceDE/>
              <w:autoSpaceDN/>
              <w:bidi w:val="0"/>
              <w:spacing w:line="360" w:lineRule="exact"/>
              <w:rPr>
                <w:rFonts w:hint="eastAsia" w:ascii="宋体" w:hAnsi="宋体" w:eastAsia="宋体" w:cs="宋体"/>
                <w:bCs/>
                <w:color w:val="auto"/>
                <w:sz w:val="21"/>
                <w:szCs w:val="21"/>
                <w:highlight w:val="none"/>
                <w:lang w:val="en-US" w:eastAsia="zh-CN"/>
              </w:rPr>
            </w:pPr>
          </w:p>
          <w:p w14:paraId="6A7B3741">
            <w:pPr>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eastAsia="zh-CN"/>
              </w:rPr>
              <w:t>0分</w:t>
            </w:r>
          </w:p>
        </w:tc>
      </w:tr>
      <w:tr w14:paraId="5F70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45" w:type="dxa"/>
            <w:noWrap w:val="0"/>
            <w:vAlign w:val="center"/>
          </w:tcPr>
          <w:p w14:paraId="0FBC92F2">
            <w:pPr>
              <w:keepNext w:val="0"/>
              <w:keepLines w:val="0"/>
              <w:pageBreakBefore w:val="0"/>
              <w:widowControl/>
              <w:kinsoku/>
              <w:wordWrap/>
              <w:overflowPunct/>
              <w:topLinePunct w:val="0"/>
              <w:autoSpaceDE/>
              <w:autoSpaceDN/>
              <w:bidi w:val="0"/>
              <w:spacing w:line="36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rPr>
              <w:t>2</w:t>
            </w:r>
          </w:p>
        </w:tc>
        <w:tc>
          <w:tcPr>
            <w:tcW w:w="1222" w:type="dxa"/>
            <w:noWrap w:val="0"/>
            <w:vAlign w:val="center"/>
          </w:tcPr>
          <w:p w14:paraId="2D62F5D8">
            <w:pPr>
              <w:keepNext w:val="0"/>
              <w:keepLines w:val="0"/>
              <w:pageBreakBefore w:val="0"/>
              <w:widowControl/>
              <w:kinsoku/>
              <w:wordWrap/>
              <w:overflowPunct/>
              <w:topLinePunct w:val="0"/>
              <w:autoSpaceDE/>
              <w:autoSpaceDN/>
              <w:bidi w:val="0"/>
              <w:spacing w:line="360" w:lineRule="exac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rPr>
              <w:t>技术分</w:t>
            </w:r>
          </w:p>
        </w:tc>
        <w:tc>
          <w:tcPr>
            <w:tcW w:w="5848" w:type="dxa"/>
            <w:gridSpan w:val="2"/>
            <w:noWrap w:val="0"/>
            <w:vAlign w:val="center"/>
          </w:tcPr>
          <w:p w14:paraId="0C92FB0F">
            <w:pPr>
              <w:keepNext w:val="0"/>
              <w:keepLines w:val="0"/>
              <w:pageBreakBefore w:val="0"/>
              <w:widowControl/>
              <w:kinsoku/>
              <w:wordWrap/>
              <w:overflowPunct/>
              <w:topLinePunct w:val="0"/>
              <w:autoSpaceDE/>
              <w:autoSpaceDN/>
              <w:bidi w:val="0"/>
              <w:spacing w:line="36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rPr>
              <w:t>评审因素</w:t>
            </w:r>
          </w:p>
        </w:tc>
        <w:tc>
          <w:tcPr>
            <w:tcW w:w="1133" w:type="dxa"/>
            <w:noWrap w:val="0"/>
            <w:vAlign w:val="top"/>
          </w:tcPr>
          <w:p w14:paraId="05831EA2">
            <w:pPr>
              <w:keepNext w:val="0"/>
              <w:keepLines w:val="0"/>
              <w:pageBreakBefore w:val="0"/>
              <w:widowControl/>
              <w:kinsoku/>
              <w:wordWrap/>
              <w:overflowPunct/>
              <w:topLinePunct w:val="0"/>
              <w:autoSpaceDE/>
              <w:autoSpaceDN/>
              <w:bidi w:val="0"/>
              <w:spacing w:line="36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满分</w:t>
            </w:r>
            <w:r>
              <w:rPr>
                <w:rFonts w:hint="eastAsia" w:ascii="宋体" w:hAnsi="宋体" w:eastAsia="宋体" w:cs="宋体"/>
                <w:color w:val="auto"/>
                <w:kern w:val="0"/>
                <w:sz w:val="21"/>
                <w:szCs w:val="21"/>
                <w:highlight w:val="none"/>
                <w:lang w:val="en-US" w:eastAsia="zh-CN"/>
              </w:rPr>
              <w:t>8</w:t>
            </w:r>
            <w:r>
              <w:rPr>
                <w:rFonts w:hint="eastAsia" w:ascii="宋体" w:hAnsi="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分</w:t>
            </w:r>
          </w:p>
        </w:tc>
      </w:tr>
      <w:tr w14:paraId="094D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45" w:type="dxa"/>
            <w:vMerge w:val="restart"/>
            <w:noWrap w:val="0"/>
            <w:vAlign w:val="center"/>
          </w:tcPr>
          <w:p w14:paraId="307CAB7E">
            <w:pPr>
              <w:keepNext w:val="0"/>
              <w:keepLines w:val="0"/>
              <w:pageBreakBefore w:val="0"/>
              <w:kinsoku/>
              <w:wordWrap/>
              <w:overflowPunct/>
              <w:topLinePunct w:val="0"/>
              <w:autoSpaceDE/>
              <w:autoSpaceDN/>
              <w:bidi w:val="0"/>
              <w:adjustRightInd w:val="0"/>
              <w:spacing w:line="360" w:lineRule="exact"/>
              <w:ind w:left="-105" w:leftChars="-50" w:right="-105" w:rightChars="-50"/>
              <w:jc w:val="center"/>
              <w:textAlignment w:val="baseline"/>
              <w:rPr>
                <w:rFonts w:hint="eastAsia" w:ascii="宋体" w:hAnsi="宋体" w:eastAsia="宋体" w:cs="宋体"/>
                <w:bCs/>
                <w:color w:val="auto"/>
                <w:sz w:val="21"/>
                <w:szCs w:val="21"/>
                <w:highlight w:val="none"/>
                <w:lang w:eastAsia="zh-CN"/>
              </w:rPr>
            </w:pPr>
          </w:p>
        </w:tc>
        <w:tc>
          <w:tcPr>
            <w:tcW w:w="1222" w:type="dxa"/>
            <w:vMerge w:val="restart"/>
            <w:noWrap w:val="0"/>
            <w:vAlign w:val="center"/>
          </w:tcPr>
          <w:p w14:paraId="0C246BC1">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ind w:firstLine="411" w:firstLineChars="196"/>
              <w:rPr>
                <w:rFonts w:hint="eastAsia" w:ascii="宋体" w:hAnsi="宋体" w:eastAsia="宋体" w:cs="宋体"/>
                <w:color w:val="auto"/>
                <w:sz w:val="21"/>
                <w:szCs w:val="21"/>
                <w:highlight w:val="none"/>
              </w:rPr>
            </w:pPr>
          </w:p>
        </w:tc>
        <w:tc>
          <w:tcPr>
            <w:tcW w:w="826" w:type="dxa"/>
            <w:noWrap w:val="0"/>
            <w:vAlign w:val="center"/>
          </w:tcPr>
          <w:p w14:paraId="44BC351C">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主要施工方法</w:t>
            </w:r>
          </w:p>
        </w:tc>
        <w:tc>
          <w:tcPr>
            <w:tcW w:w="5022" w:type="dxa"/>
            <w:noWrap w:val="0"/>
            <w:vAlign w:val="center"/>
          </w:tcPr>
          <w:p w14:paraId="573D9DF4">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lang w:eastAsia="zh-CN"/>
              </w:rPr>
              <w:t>一档（</w:t>
            </w:r>
            <w:r>
              <w:rPr>
                <w:rFonts w:hint="eastAsia" w:ascii="宋体" w:hAnsi="宋体" w:cs="宋体"/>
                <w:color w:val="auto"/>
                <w:spacing w:val="8"/>
                <w:sz w:val="21"/>
                <w:szCs w:val="21"/>
                <w:highlight w:val="none"/>
                <w:lang w:val="en-US" w:eastAsia="zh-CN"/>
              </w:rPr>
              <w:t>5</w:t>
            </w:r>
            <w:r>
              <w:rPr>
                <w:rFonts w:hint="eastAsia" w:ascii="宋体" w:hAnsi="宋体" w:eastAsia="宋体" w:cs="宋体"/>
                <w:color w:val="auto"/>
                <w:spacing w:val="8"/>
                <w:sz w:val="21"/>
                <w:szCs w:val="21"/>
                <w:highlight w:val="none"/>
              </w:rPr>
              <w:t>分</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 各主要分布施工方法符合项目实际，须有详尽的施工技术方案，工艺先进、方法科学合理、可行， 能知道具体施工并确保安全。</w:t>
            </w:r>
          </w:p>
          <w:p w14:paraId="7C4E6015">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lang w:eastAsia="zh-CN"/>
              </w:rPr>
              <w:t>二档（</w:t>
            </w:r>
            <w:r>
              <w:rPr>
                <w:rFonts w:hint="eastAsia" w:ascii="宋体" w:hAnsi="宋体" w:cs="宋体"/>
                <w:color w:val="auto"/>
                <w:spacing w:val="8"/>
                <w:sz w:val="21"/>
                <w:szCs w:val="21"/>
                <w:highlight w:val="none"/>
                <w:lang w:val="en-US" w:eastAsia="zh-CN"/>
              </w:rPr>
              <w:t>3</w:t>
            </w:r>
            <w:r>
              <w:rPr>
                <w:rFonts w:hint="eastAsia" w:ascii="宋体" w:hAnsi="宋体" w:eastAsia="宋体" w:cs="宋体"/>
                <w:color w:val="auto"/>
                <w:spacing w:val="8"/>
                <w:sz w:val="21"/>
                <w:szCs w:val="21"/>
                <w:highlight w:val="none"/>
              </w:rPr>
              <w:t>分</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 各主要分部施工方法符合项目实际，须有详尽的施工技术方案并确保安全。</w:t>
            </w:r>
          </w:p>
          <w:p w14:paraId="093F1014">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三档（</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：各主要分部施工方法基本符合项目实际，有基本可行的施工技术方案并确保安全。</w:t>
            </w:r>
          </w:p>
          <w:p w14:paraId="135AC738">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四档（</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各主要分部施工方法不符合项目实际， 无可行的施工技术方案， 无法确保安全。</w:t>
            </w:r>
          </w:p>
        </w:tc>
        <w:tc>
          <w:tcPr>
            <w:tcW w:w="1133" w:type="dxa"/>
            <w:noWrap w:val="0"/>
            <w:vAlign w:val="center"/>
          </w:tcPr>
          <w:p w14:paraId="25CDDD33">
            <w:pPr>
              <w:keepNext w:val="0"/>
              <w:keepLines w:val="0"/>
              <w:pageBreakBefore w:val="0"/>
              <w:kinsoku/>
              <w:wordWrap/>
              <w:overflowPunct/>
              <w:topLinePunct w:val="0"/>
              <w:autoSpaceDE/>
              <w:autoSpaceDN/>
              <w:bidi w:val="0"/>
              <w:spacing w:line="360" w:lineRule="exact"/>
              <w:jc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val="en-US" w:eastAsia="zh-CN"/>
              </w:rPr>
              <w:t>分</w:t>
            </w:r>
          </w:p>
        </w:tc>
      </w:tr>
      <w:tr w14:paraId="0D34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645" w:type="dxa"/>
            <w:vMerge w:val="continue"/>
            <w:noWrap w:val="0"/>
            <w:vAlign w:val="center"/>
          </w:tcPr>
          <w:p w14:paraId="3B99231C">
            <w:pPr>
              <w:keepNext w:val="0"/>
              <w:keepLines w:val="0"/>
              <w:pageBreakBefore w:val="0"/>
              <w:kinsoku/>
              <w:wordWrap/>
              <w:overflowPunct/>
              <w:topLinePunct w:val="0"/>
              <w:autoSpaceDE/>
              <w:autoSpaceDN/>
              <w:bidi w:val="0"/>
              <w:adjustRightInd w:val="0"/>
              <w:spacing w:line="360" w:lineRule="exact"/>
              <w:ind w:left="-105" w:leftChars="-50" w:right="-105" w:rightChars="-50"/>
              <w:jc w:val="center"/>
              <w:textAlignment w:val="baseline"/>
              <w:rPr>
                <w:rFonts w:hint="eastAsia" w:ascii="宋体" w:hAnsi="宋体" w:eastAsia="宋体" w:cs="宋体"/>
                <w:bCs/>
                <w:color w:val="auto"/>
                <w:kern w:val="0"/>
                <w:sz w:val="21"/>
                <w:szCs w:val="21"/>
                <w:highlight w:val="none"/>
              </w:rPr>
            </w:pPr>
          </w:p>
        </w:tc>
        <w:tc>
          <w:tcPr>
            <w:tcW w:w="1222" w:type="dxa"/>
            <w:vMerge w:val="continue"/>
            <w:noWrap w:val="0"/>
            <w:vAlign w:val="top"/>
          </w:tcPr>
          <w:p w14:paraId="5D4A505C">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ind w:firstLine="411" w:firstLineChars="196"/>
              <w:rPr>
                <w:rFonts w:hint="eastAsia" w:ascii="宋体" w:hAnsi="宋体" w:eastAsia="宋体" w:cs="宋体"/>
                <w:color w:val="auto"/>
                <w:sz w:val="21"/>
                <w:szCs w:val="21"/>
                <w:highlight w:val="none"/>
              </w:rPr>
            </w:pPr>
          </w:p>
        </w:tc>
        <w:tc>
          <w:tcPr>
            <w:tcW w:w="826" w:type="dxa"/>
            <w:noWrap w:val="0"/>
            <w:vAlign w:val="center"/>
          </w:tcPr>
          <w:p w14:paraId="6780EA7B">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拟投入的主要物资计划</w:t>
            </w:r>
          </w:p>
        </w:tc>
        <w:tc>
          <w:tcPr>
            <w:tcW w:w="5022" w:type="dxa"/>
            <w:noWrap w:val="0"/>
            <w:vAlign w:val="center"/>
          </w:tcPr>
          <w:p w14:paraId="52C7C095">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一档（</w:t>
            </w:r>
            <w:r>
              <w:rPr>
                <w:rFonts w:hint="eastAsia" w:ascii="宋体" w:hAnsi="宋体" w:eastAsia="宋体" w:cs="宋体"/>
                <w:color w:val="auto"/>
                <w:sz w:val="21"/>
                <w:szCs w:val="21"/>
                <w:highlight w:val="none"/>
                <w:shd w:val="clear" w:color="auto" w:fill="auto"/>
                <w:lang w:val="en-US" w:eastAsia="zh-CN"/>
              </w:rPr>
              <w:t>5</w:t>
            </w:r>
            <w:r>
              <w:rPr>
                <w:rFonts w:hint="eastAsia" w:ascii="宋体" w:hAnsi="宋体" w:eastAsia="宋体" w:cs="宋体"/>
                <w:color w:val="auto"/>
                <w:sz w:val="21"/>
                <w:szCs w:val="21"/>
                <w:highlight w:val="none"/>
                <w:shd w:val="clear" w:color="auto" w:fill="auto"/>
              </w:rPr>
              <w:t>分</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 投入的施工材料有详细的组织计划周密，数量、选型配置、进场时间安排合理，完全满足施工需要。</w:t>
            </w:r>
          </w:p>
          <w:p w14:paraId="79BC2A63">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二档（</w:t>
            </w: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rPr>
              <w:t>分</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 投入的施工材料有组织计划且计划合理，数量、选型配置、进场时间安排合理， 能满足施工需要。</w:t>
            </w:r>
          </w:p>
          <w:p w14:paraId="56144A40">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三档（</w:t>
            </w:r>
            <w:r>
              <w:rPr>
                <w:rFonts w:hint="eastAsia" w:ascii="宋体" w:hAnsi="宋体" w:eastAsia="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rPr>
              <w:t>分</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 xml:space="preserve"> ：投入的施工材料有组 织计划且计划一般，数量、选型配置、进场时间安排基本合理，基本满足施工需要。</w:t>
            </w:r>
          </w:p>
          <w:p w14:paraId="22520EDE">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lang w:eastAsia="zh-CN"/>
              </w:rPr>
              <w:t>四档（</w:t>
            </w: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 xml:space="preserve"> 分</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 投入的施工材料无组织计划， 数量、选型配置、进场时间安排不合理，不能满足施工需要。</w:t>
            </w:r>
          </w:p>
        </w:tc>
        <w:tc>
          <w:tcPr>
            <w:tcW w:w="1133" w:type="dxa"/>
            <w:noWrap w:val="0"/>
            <w:vAlign w:val="center"/>
          </w:tcPr>
          <w:p w14:paraId="06D3FA96">
            <w:pPr>
              <w:keepNext w:val="0"/>
              <w:keepLines w:val="0"/>
              <w:pageBreakBefore w:val="0"/>
              <w:kinsoku/>
              <w:wordWrap/>
              <w:overflowPunct/>
              <w:topLinePunct w:val="0"/>
              <w:autoSpaceDE/>
              <w:autoSpaceDN/>
              <w:bidi w:val="0"/>
              <w:spacing w:line="360" w:lineRule="exact"/>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5分</w:t>
            </w:r>
          </w:p>
        </w:tc>
      </w:tr>
      <w:tr w14:paraId="27C1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6" w:hRule="atLeast"/>
        </w:trPr>
        <w:tc>
          <w:tcPr>
            <w:tcW w:w="645" w:type="dxa"/>
            <w:vMerge w:val="continue"/>
            <w:noWrap w:val="0"/>
            <w:vAlign w:val="center"/>
          </w:tcPr>
          <w:p w14:paraId="01F8756E">
            <w:pPr>
              <w:keepNext w:val="0"/>
              <w:keepLines w:val="0"/>
              <w:pageBreakBefore w:val="0"/>
              <w:kinsoku/>
              <w:wordWrap/>
              <w:overflowPunct/>
              <w:topLinePunct w:val="0"/>
              <w:autoSpaceDE/>
              <w:autoSpaceDN/>
              <w:bidi w:val="0"/>
              <w:adjustRightInd w:val="0"/>
              <w:spacing w:line="360" w:lineRule="exact"/>
              <w:ind w:left="-105" w:leftChars="-50" w:right="-105" w:rightChars="-50"/>
              <w:jc w:val="center"/>
              <w:textAlignment w:val="baseline"/>
              <w:rPr>
                <w:rFonts w:hint="eastAsia" w:ascii="宋体" w:hAnsi="宋体" w:eastAsia="宋体" w:cs="宋体"/>
                <w:bCs/>
                <w:color w:val="auto"/>
                <w:kern w:val="0"/>
                <w:sz w:val="21"/>
                <w:szCs w:val="21"/>
                <w:highlight w:val="none"/>
              </w:rPr>
            </w:pPr>
          </w:p>
        </w:tc>
        <w:tc>
          <w:tcPr>
            <w:tcW w:w="1222" w:type="dxa"/>
            <w:vMerge w:val="continue"/>
            <w:noWrap w:val="0"/>
            <w:vAlign w:val="top"/>
          </w:tcPr>
          <w:p w14:paraId="68942233">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ind w:firstLine="411" w:firstLineChars="196"/>
              <w:rPr>
                <w:rFonts w:hint="eastAsia" w:ascii="宋体" w:hAnsi="宋体" w:eastAsia="宋体" w:cs="宋体"/>
                <w:color w:val="auto"/>
                <w:sz w:val="21"/>
                <w:szCs w:val="21"/>
                <w:highlight w:val="none"/>
              </w:rPr>
            </w:pPr>
          </w:p>
        </w:tc>
        <w:tc>
          <w:tcPr>
            <w:tcW w:w="826" w:type="dxa"/>
            <w:noWrap w:val="0"/>
            <w:vAlign w:val="center"/>
          </w:tcPr>
          <w:p w14:paraId="12AE3FED">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劳动力安排计划</w:t>
            </w:r>
          </w:p>
        </w:tc>
        <w:tc>
          <w:tcPr>
            <w:tcW w:w="5022" w:type="dxa"/>
            <w:noWrap w:val="0"/>
            <w:vAlign w:val="center"/>
          </w:tcPr>
          <w:p w14:paraId="289C8219">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一档（</w:t>
            </w:r>
            <w:r>
              <w:rPr>
                <w:rFonts w:hint="eastAsia" w:ascii="宋体" w:hAnsi="宋体" w:eastAsia="宋体" w:cs="宋体"/>
                <w:color w:val="auto"/>
                <w:sz w:val="21"/>
                <w:szCs w:val="21"/>
                <w:highlight w:val="none"/>
                <w:shd w:val="clear" w:color="auto" w:fill="auto"/>
                <w:lang w:val="en-US" w:eastAsia="zh-CN"/>
              </w:rPr>
              <w:t>10</w:t>
            </w:r>
            <w:r>
              <w:rPr>
                <w:rFonts w:hint="eastAsia" w:ascii="宋体" w:hAnsi="宋体" w:eastAsia="宋体" w:cs="宋体"/>
                <w:color w:val="auto"/>
                <w:sz w:val="21"/>
                <w:szCs w:val="21"/>
                <w:highlight w:val="none"/>
                <w:shd w:val="clear" w:color="auto" w:fill="auto"/>
              </w:rPr>
              <w:t>分</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各主要施工工序有详尽周密的劳动力安排计划，有各工种劳动力安排计划，劳动力投入合理，完全满足施工需要。</w:t>
            </w:r>
          </w:p>
          <w:p w14:paraId="32E7D354">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二档（</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分</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：各主要施工工序有较详 细周密的劳动力安排计划，有各工种劳动力安排计划， 劳动力投入合理，满足施工需要。</w:t>
            </w:r>
          </w:p>
          <w:p w14:paraId="69B0785F">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三档（</w:t>
            </w: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rPr>
              <w:t xml:space="preserve"> 分</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 xml:space="preserve"> ：各主要施工工序有可行的劳动力安排计划，有各工种劳动力安排计划，劳动力投入基本合理，基本满足施工需要。</w:t>
            </w:r>
          </w:p>
          <w:p w14:paraId="50218959">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lang w:eastAsia="zh-CN"/>
              </w:rPr>
              <w:t>四档（</w:t>
            </w: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分</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：各主要施工工序没有详细的劳动力安排计划，没有各工种劳动力安排计划，劳动力投入不合理，不能满足施工要求。</w:t>
            </w:r>
          </w:p>
        </w:tc>
        <w:tc>
          <w:tcPr>
            <w:tcW w:w="1133" w:type="dxa"/>
            <w:noWrap w:val="0"/>
            <w:vAlign w:val="center"/>
          </w:tcPr>
          <w:p w14:paraId="7AF7F507">
            <w:pPr>
              <w:keepNext w:val="0"/>
              <w:keepLines w:val="0"/>
              <w:pageBreakBefore w:val="0"/>
              <w:kinsoku/>
              <w:wordWrap/>
              <w:overflowPunct/>
              <w:topLinePunct w:val="0"/>
              <w:autoSpaceDE/>
              <w:autoSpaceDN/>
              <w:bidi w:val="0"/>
              <w:spacing w:line="360" w:lineRule="exact"/>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10分</w:t>
            </w:r>
          </w:p>
        </w:tc>
      </w:tr>
      <w:tr w14:paraId="3084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45" w:type="dxa"/>
            <w:vMerge w:val="continue"/>
            <w:noWrap w:val="0"/>
            <w:vAlign w:val="center"/>
          </w:tcPr>
          <w:p w14:paraId="59F0A4D8">
            <w:pPr>
              <w:keepNext w:val="0"/>
              <w:keepLines w:val="0"/>
              <w:pageBreakBefore w:val="0"/>
              <w:kinsoku/>
              <w:wordWrap/>
              <w:overflowPunct/>
              <w:topLinePunct w:val="0"/>
              <w:autoSpaceDE/>
              <w:autoSpaceDN/>
              <w:bidi w:val="0"/>
              <w:adjustRightInd w:val="0"/>
              <w:snapToGrid w:val="0"/>
              <w:spacing w:line="360" w:lineRule="exact"/>
              <w:rPr>
                <w:rFonts w:hint="eastAsia" w:ascii="宋体" w:hAnsi="宋体" w:eastAsia="宋体" w:cs="宋体"/>
                <w:bCs/>
                <w:color w:val="auto"/>
                <w:sz w:val="21"/>
                <w:szCs w:val="21"/>
                <w:highlight w:val="none"/>
              </w:rPr>
            </w:pPr>
          </w:p>
        </w:tc>
        <w:tc>
          <w:tcPr>
            <w:tcW w:w="1222" w:type="dxa"/>
            <w:vMerge w:val="continue"/>
            <w:noWrap w:val="0"/>
            <w:vAlign w:val="top"/>
          </w:tcPr>
          <w:p w14:paraId="0F09336E">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ind w:firstLine="411" w:firstLineChars="196"/>
              <w:rPr>
                <w:rFonts w:hint="eastAsia" w:ascii="宋体" w:hAnsi="宋体" w:eastAsia="宋体" w:cs="宋体"/>
                <w:color w:val="auto"/>
                <w:sz w:val="21"/>
                <w:szCs w:val="21"/>
                <w:highlight w:val="none"/>
              </w:rPr>
            </w:pPr>
          </w:p>
        </w:tc>
        <w:tc>
          <w:tcPr>
            <w:tcW w:w="826" w:type="dxa"/>
            <w:noWrap w:val="0"/>
            <w:vAlign w:val="center"/>
          </w:tcPr>
          <w:p w14:paraId="27A6B64F">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确保安全生产的技术组织措施</w:t>
            </w:r>
          </w:p>
        </w:tc>
        <w:tc>
          <w:tcPr>
            <w:tcW w:w="5022" w:type="dxa"/>
            <w:noWrap w:val="0"/>
            <w:vAlign w:val="center"/>
          </w:tcPr>
          <w:p w14:paraId="049A98EF">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一档（</w:t>
            </w:r>
            <w:r>
              <w:rPr>
                <w:rFonts w:hint="eastAsia" w:ascii="宋体" w:hAnsi="宋体" w:eastAsia="宋体" w:cs="宋体"/>
                <w:color w:val="auto"/>
                <w:sz w:val="21"/>
                <w:szCs w:val="21"/>
                <w:highlight w:val="none"/>
                <w:shd w:val="clear" w:color="auto" w:fill="auto"/>
                <w:lang w:val="en-US" w:eastAsia="zh-CN"/>
              </w:rPr>
              <w:t>10</w:t>
            </w:r>
            <w:r>
              <w:rPr>
                <w:rFonts w:hint="eastAsia" w:ascii="宋体" w:hAnsi="宋体" w:eastAsia="宋体" w:cs="宋体"/>
                <w:color w:val="auto"/>
                <w:sz w:val="21"/>
                <w:szCs w:val="21"/>
                <w:highlight w:val="none"/>
                <w:shd w:val="clear" w:color="auto" w:fill="auto"/>
                <w:lang w:eastAsia="zh-CN"/>
              </w:rPr>
              <w:t>分）：有专门的安全管理人员和制度，且人员配备合理，制度健全，各道工序安全技术措施针对性强，符合实际且满足有关安全技术标准要求。现场防火、应急救援、社会治安安全措施得力。</w:t>
            </w:r>
          </w:p>
          <w:p w14:paraId="4197A90E">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二档（</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lang w:eastAsia="zh-CN"/>
              </w:rPr>
              <w:t>分）：有专门的安全管理人员和制度，且人员配备合理，制度健全，各道工序安全技术措施一般，符合实际有关安全技术标准要求。现场防火、应急救援、社会治安安全措施得力。</w:t>
            </w:r>
          </w:p>
          <w:p w14:paraId="69173E00">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三档（</w:t>
            </w: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lang w:eastAsia="zh-CN"/>
              </w:rPr>
              <w:t>分）：有专门的安全管理人员和制度，且人员配备基本合理，制度健全，各道工序安全技术措施一般，符合实际有关安全技术标准要求。现场防火、应急救援、社会治安安全措施一般。</w:t>
            </w:r>
          </w:p>
          <w:p w14:paraId="1BB1CCDA">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lang w:eastAsia="zh-CN"/>
              </w:rPr>
              <w:t>四档（</w:t>
            </w: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lang w:eastAsia="zh-CN"/>
              </w:rPr>
              <w:t>分）：有专门的安全管理人员和制度，且人员配备基本合理，无健全制度，各道工序安全技术措施差，不符合实际有关安全技术标准要求。现场防火、应急救援、社会治安安全措施差。</w:t>
            </w:r>
          </w:p>
        </w:tc>
        <w:tc>
          <w:tcPr>
            <w:tcW w:w="1133" w:type="dxa"/>
            <w:noWrap w:val="0"/>
            <w:vAlign w:val="center"/>
          </w:tcPr>
          <w:p w14:paraId="022E777E">
            <w:pPr>
              <w:keepNext w:val="0"/>
              <w:keepLines w:val="0"/>
              <w:pageBreakBefore w:val="0"/>
              <w:kinsoku/>
              <w:wordWrap/>
              <w:overflowPunct/>
              <w:topLinePunct w:val="0"/>
              <w:autoSpaceDE/>
              <w:autoSpaceDN/>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10分</w:t>
            </w:r>
          </w:p>
        </w:tc>
      </w:tr>
      <w:tr w14:paraId="3FA6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45" w:type="dxa"/>
            <w:vMerge w:val="continue"/>
            <w:noWrap w:val="0"/>
            <w:vAlign w:val="center"/>
          </w:tcPr>
          <w:p w14:paraId="0265EB4F">
            <w:pPr>
              <w:keepNext w:val="0"/>
              <w:keepLines w:val="0"/>
              <w:pageBreakBefore w:val="0"/>
              <w:kinsoku/>
              <w:wordWrap/>
              <w:overflowPunct/>
              <w:topLinePunct w:val="0"/>
              <w:autoSpaceDE/>
              <w:autoSpaceDN/>
              <w:bidi w:val="0"/>
              <w:adjustRightInd w:val="0"/>
              <w:snapToGrid w:val="0"/>
              <w:spacing w:line="360" w:lineRule="exact"/>
              <w:rPr>
                <w:rFonts w:hint="eastAsia" w:ascii="宋体" w:hAnsi="宋体" w:eastAsia="宋体" w:cs="宋体"/>
                <w:bCs/>
                <w:color w:val="auto"/>
                <w:sz w:val="21"/>
                <w:szCs w:val="21"/>
                <w:highlight w:val="none"/>
              </w:rPr>
            </w:pPr>
          </w:p>
        </w:tc>
        <w:tc>
          <w:tcPr>
            <w:tcW w:w="1222" w:type="dxa"/>
            <w:vMerge w:val="continue"/>
            <w:noWrap w:val="0"/>
            <w:vAlign w:val="top"/>
          </w:tcPr>
          <w:p w14:paraId="3D0BE712">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ind w:firstLine="411" w:firstLineChars="196"/>
              <w:rPr>
                <w:rFonts w:hint="eastAsia" w:ascii="宋体" w:hAnsi="宋体" w:eastAsia="宋体" w:cs="宋体"/>
                <w:color w:val="auto"/>
                <w:sz w:val="21"/>
                <w:szCs w:val="21"/>
                <w:highlight w:val="none"/>
              </w:rPr>
            </w:pPr>
          </w:p>
        </w:tc>
        <w:tc>
          <w:tcPr>
            <w:tcW w:w="826" w:type="dxa"/>
            <w:noWrap w:val="0"/>
            <w:vAlign w:val="center"/>
          </w:tcPr>
          <w:p w14:paraId="18591D12">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确保工程质量的技术组织措施</w:t>
            </w:r>
          </w:p>
        </w:tc>
        <w:tc>
          <w:tcPr>
            <w:tcW w:w="5022" w:type="dxa"/>
            <w:noWrap w:val="0"/>
            <w:vAlign w:val="center"/>
          </w:tcPr>
          <w:p w14:paraId="6F6E25F2">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一档（</w:t>
            </w:r>
            <w:r>
              <w:rPr>
                <w:rFonts w:hint="eastAsia" w:ascii="宋体" w:hAnsi="宋体" w:eastAsia="宋体" w:cs="宋体"/>
                <w:color w:val="auto"/>
                <w:sz w:val="21"/>
                <w:szCs w:val="21"/>
                <w:highlight w:val="none"/>
                <w:shd w:val="clear" w:color="auto" w:fill="auto"/>
                <w:lang w:val="en-US" w:eastAsia="zh-CN"/>
              </w:rPr>
              <w:t>10</w:t>
            </w:r>
            <w:r>
              <w:rPr>
                <w:rFonts w:hint="eastAsia" w:ascii="宋体" w:hAnsi="宋体" w:eastAsia="宋体" w:cs="宋体"/>
                <w:color w:val="auto"/>
                <w:sz w:val="21"/>
                <w:szCs w:val="21"/>
                <w:highlight w:val="none"/>
                <w:shd w:val="clear" w:color="auto" w:fill="auto"/>
                <w:lang w:eastAsia="zh-CN"/>
              </w:rPr>
              <w:t>分）：配备专门的质量技术管理班子和制度，人员配备合理，制度健全。主要工序有质量技术保证措施和手段，自控体系完整，能有效保证技术质量，达到承诺的质量标准。</w:t>
            </w:r>
          </w:p>
          <w:p w14:paraId="412204ED">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二档（</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lang w:eastAsia="zh-CN"/>
              </w:rPr>
              <w:t>分）：配备专门的质量技术管理班子和制度，人员配备及制度一般。主要工序有质量技术保证措施和手段，自控体系完整，能有效保证技术质量，达到承诺的质量标准。</w:t>
            </w:r>
          </w:p>
          <w:p w14:paraId="37025480">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三档（</w:t>
            </w: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lang w:eastAsia="zh-CN"/>
              </w:rPr>
              <w:t>分）：</w:t>
            </w:r>
            <w:r>
              <w:rPr>
                <w:rFonts w:hint="eastAsia" w:ascii="宋体" w:hAnsi="宋体" w:eastAsia="宋体" w:cs="宋体"/>
                <w:color w:val="auto"/>
                <w:sz w:val="21"/>
                <w:szCs w:val="21"/>
                <w:highlight w:val="none"/>
                <w:shd w:val="clear" w:color="auto" w:fill="auto"/>
                <w:lang w:val="en-US" w:eastAsia="zh-CN"/>
              </w:rPr>
              <w:t>配备</w:t>
            </w:r>
            <w:r>
              <w:rPr>
                <w:rFonts w:hint="eastAsia" w:ascii="宋体" w:hAnsi="宋体" w:eastAsia="宋体" w:cs="宋体"/>
                <w:color w:val="auto"/>
                <w:sz w:val="21"/>
                <w:szCs w:val="21"/>
                <w:highlight w:val="none"/>
                <w:shd w:val="clear" w:color="auto" w:fill="auto"/>
                <w:lang w:eastAsia="zh-CN"/>
              </w:rPr>
              <w:t>专门的质量技术管理班子和制度差。主要工序质量技术保证措施和手段不完整，自控体系一般，基本能保证技术质量，达到承诺的质量标准。</w:t>
            </w:r>
          </w:p>
          <w:p w14:paraId="7B29C993">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lang w:val="en-US" w:eastAsia="zh-CN"/>
              </w:rPr>
              <w:t>四档（1分）：没有专门的质量技术管理班子和制度。主要工序质量技术保证措施和手段不完整，自控体系差，不能保证技术质量，不能达到承诺的质量标准。</w:t>
            </w:r>
          </w:p>
        </w:tc>
        <w:tc>
          <w:tcPr>
            <w:tcW w:w="1133" w:type="dxa"/>
            <w:noWrap w:val="0"/>
            <w:vAlign w:val="center"/>
          </w:tcPr>
          <w:p w14:paraId="6761AEB9">
            <w:pPr>
              <w:keepNext w:val="0"/>
              <w:keepLines w:val="0"/>
              <w:pageBreakBefore w:val="0"/>
              <w:kinsoku/>
              <w:wordWrap/>
              <w:overflowPunct/>
              <w:topLinePunct w:val="0"/>
              <w:autoSpaceDE/>
              <w:autoSpaceDN/>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10分</w:t>
            </w:r>
          </w:p>
        </w:tc>
      </w:tr>
      <w:tr w14:paraId="5714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45" w:type="dxa"/>
            <w:vMerge w:val="continue"/>
            <w:noWrap w:val="0"/>
            <w:vAlign w:val="center"/>
          </w:tcPr>
          <w:p w14:paraId="7393D628">
            <w:pPr>
              <w:keepNext w:val="0"/>
              <w:keepLines w:val="0"/>
              <w:pageBreakBefore w:val="0"/>
              <w:kinsoku/>
              <w:wordWrap/>
              <w:overflowPunct/>
              <w:topLinePunct w:val="0"/>
              <w:autoSpaceDE/>
              <w:autoSpaceDN/>
              <w:bidi w:val="0"/>
              <w:adjustRightInd w:val="0"/>
              <w:snapToGrid w:val="0"/>
              <w:spacing w:line="360" w:lineRule="exact"/>
              <w:rPr>
                <w:rFonts w:hint="eastAsia" w:ascii="宋体" w:hAnsi="宋体" w:eastAsia="宋体" w:cs="宋体"/>
                <w:bCs/>
                <w:color w:val="auto"/>
                <w:sz w:val="21"/>
                <w:szCs w:val="21"/>
                <w:highlight w:val="none"/>
              </w:rPr>
            </w:pPr>
          </w:p>
        </w:tc>
        <w:tc>
          <w:tcPr>
            <w:tcW w:w="1222" w:type="dxa"/>
            <w:vMerge w:val="continue"/>
            <w:noWrap w:val="0"/>
            <w:vAlign w:val="top"/>
          </w:tcPr>
          <w:p w14:paraId="28202819">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ind w:firstLine="411" w:firstLineChars="196"/>
              <w:rPr>
                <w:rFonts w:hint="eastAsia" w:ascii="宋体" w:hAnsi="宋体" w:eastAsia="宋体" w:cs="宋体"/>
                <w:color w:val="auto"/>
                <w:sz w:val="21"/>
                <w:szCs w:val="21"/>
                <w:highlight w:val="none"/>
              </w:rPr>
            </w:pPr>
          </w:p>
        </w:tc>
        <w:tc>
          <w:tcPr>
            <w:tcW w:w="826" w:type="dxa"/>
            <w:noWrap w:val="0"/>
            <w:vAlign w:val="center"/>
          </w:tcPr>
          <w:p w14:paraId="5B29F103">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确保工期的技术组织措施</w:t>
            </w:r>
          </w:p>
        </w:tc>
        <w:tc>
          <w:tcPr>
            <w:tcW w:w="5022" w:type="dxa"/>
            <w:noWrap w:val="0"/>
            <w:vAlign w:val="center"/>
          </w:tcPr>
          <w:p w14:paraId="044D260E">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一档（</w:t>
            </w:r>
            <w:r>
              <w:rPr>
                <w:rFonts w:hint="eastAsia" w:ascii="宋体" w:hAnsi="宋体" w:eastAsia="宋体" w:cs="宋体"/>
                <w:color w:val="auto"/>
                <w:sz w:val="21"/>
                <w:szCs w:val="21"/>
                <w:highlight w:val="none"/>
                <w:shd w:val="clear" w:color="auto" w:fill="auto"/>
                <w:lang w:val="en-US" w:eastAsia="zh-CN"/>
              </w:rPr>
              <w:t>10</w:t>
            </w:r>
            <w:r>
              <w:rPr>
                <w:rFonts w:hint="eastAsia" w:ascii="宋体" w:hAnsi="宋体" w:eastAsia="宋体" w:cs="宋体"/>
                <w:color w:val="auto"/>
                <w:sz w:val="21"/>
                <w:szCs w:val="21"/>
                <w:highlight w:val="none"/>
                <w:shd w:val="clear" w:color="auto" w:fill="auto"/>
                <w:lang w:eastAsia="zh-CN"/>
              </w:rPr>
              <w:t>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p w14:paraId="044BCEC1">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二档（</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lang w:eastAsia="zh-CN"/>
              </w:rPr>
              <w:t>分）：在施工工艺、施工方法、材料选用、劳动力安排、技术等方面有保证工期的具体措施。有控制工期的施工进度计划。有施工总进度表或施工网络图，各项计划图表编制较好，安排合理，符合本项目施工实际要求。</w:t>
            </w:r>
          </w:p>
          <w:p w14:paraId="2D9464AF">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三档（</w:t>
            </w: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lang w:eastAsia="zh-CN"/>
              </w:rPr>
              <w:t>分）：在施工工艺、施工方法、材料选用、劳动力安排、技术等方面没有保证工期的具体措施。有控制工期的施工进度计划。有施工总进度表或施工网络图，各项计划图表编制及安排一般，基本符合本项目施工实际要求。</w:t>
            </w:r>
          </w:p>
          <w:p w14:paraId="38B76F37">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lang w:eastAsia="zh-CN"/>
              </w:rPr>
              <w:t>四档（</w:t>
            </w: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lang w:eastAsia="zh-CN"/>
              </w:rPr>
              <w:t>分）：在施工工艺、施工方法、材料选用、劳动力安排、技术等方面没有保证工期的具体措施。有控制工期的施工进度计划。有施工总进度表或施工网络图，各项计划图表编制及安排不合理，不符合本项目施工实际要求。</w:t>
            </w:r>
          </w:p>
        </w:tc>
        <w:tc>
          <w:tcPr>
            <w:tcW w:w="1133" w:type="dxa"/>
            <w:noWrap w:val="0"/>
            <w:vAlign w:val="center"/>
          </w:tcPr>
          <w:p w14:paraId="3416CE99">
            <w:pPr>
              <w:keepNext w:val="0"/>
              <w:keepLines w:val="0"/>
              <w:pageBreakBefore w:val="0"/>
              <w:kinsoku/>
              <w:wordWrap/>
              <w:overflowPunct/>
              <w:topLinePunct w:val="0"/>
              <w:autoSpaceDE/>
              <w:autoSpaceDN/>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10分</w:t>
            </w:r>
          </w:p>
        </w:tc>
      </w:tr>
      <w:tr w14:paraId="4B02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645" w:type="dxa"/>
            <w:vMerge w:val="continue"/>
            <w:noWrap w:val="0"/>
            <w:vAlign w:val="center"/>
          </w:tcPr>
          <w:p w14:paraId="5626C4C8">
            <w:pPr>
              <w:keepNext w:val="0"/>
              <w:keepLines w:val="0"/>
              <w:pageBreakBefore w:val="0"/>
              <w:kinsoku/>
              <w:wordWrap/>
              <w:overflowPunct/>
              <w:topLinePunct w:val="0"/>
              <w:autoSpaceDE/>
              <w:autoSpaceDN/>
              <w:bidi w:val="0"/>
              <w:adjustRightInd w:val="0"/>
              <w:snapToGrid w:val="0"/>
              <w:spacing w:line="360" w:lineRule="exact"/>
              <w:rPr>
                <w:rFonts w:hint="eastAsia" w:ascii="宋体" w:hAnsi="宋体" w:eastAsia="宋体" w:cs="宋体"/>
                <w:bCs/>
                <w:color w:val="auto"/>
                <w:sz w:val="21"/>
                <w:szCs w:val="21"/>
                <w:highlight w:val="none"/>
              </w:rPr>
            </w:pPr>
          </w:p>
        </w:tc>
        <w:tc>
          <w:tcPr>
            <w:tcW w:w="1222" w:type="dxa"/>
            <w:vMerge w:val="continue"/>
            <w:noWrap w:val="0"/>
            <w:vAlign w:val="top"/>
          </w:tcPr>
          <w:p w14:paraId="0BDF2237">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ind w:firstLine="411" w:firstLineChars="196"/>
              <w:rPr>
                <w:rFonts w:hint="eastAsia" w:ascii="宋体" w:hAnsi="宋体" w:eastAsia="宋体" w:cs="宋体"/>
                <w:color w:val="auto"/>
                <w:sz w:val="21"/>
                <w:szCs w:val="21"/>
                <w:highlight w:val="none"/>
              </w:rPr>
            </w:pPr>
          </w:p>
        </w:tc>
        <w:tc>
          <w:tcPr>
            <w:tcW w:w="826" w:type="dxa"/>
            <w:noWrap w:val="0"/>
            <w:vAlign w:val="center"/>
          </w:tcPr>
          <w:p w14:paraId="59C1F705">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工程施工的重点和难点及保证措施</w:t>
            </w:r>
          </w:p>
        </w:tc>
        <w:tc>
          <w:tcPr>
            <w:tcW w:w="5022" w:type="dxa"/>
            <w:noWrap w:val="0"/>
            <w:vAlign w:val="center"/>
          </w:tcPr>
          <w:p w14:paraId="67BD9851">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一档（</w:t>
            </w:r>
            <w:r>
              <w:rPr>
                <w:rFonts w:hint="eastAsia" w:ascii="宋体" w:hAnsi="宋体" w:eastAsia="宋体" w:cs="宋体"/>
                <w:color w:val="auto"/>
                <w:sz w:val="21"/>
                <w:szCs w:val="21"/>
                <w:highlight w:val="none"/>
                <w:shd w:val="clear" w:color="auto" w:fill="auto"/>
                <w:lang w:val="en-US" w:eastAsia="zh-CN"/>
              </w:rPr>
              <w:t>10</w:t>
            </w:r>
            <w:r>
              <w:rPr>
                <w:rFonts w:hint="eastAsia" w:ascii="宋体" w:hAnsi="宋体" w:eastAsia="宋体" w:cs="宋体"/>
                <w:color w:val="auto"/>
                <w:sz w:val="21"/>
                <w:szCs w:val="21"/>
                <w:highlight w:val="none"/>
                <w:shd w:val="clear" w:color="auto" w:fill="auto"/>
                <w:lang w:eastAsia="zh-CN"/>
              </w:rPr>
              <w:t>分）：针对本工程的特点对本工程的重点和难点有深入地表述，解决重点和难点问题的方法科学合理。</w:t>
            </w:r>
          </w:p>
          <w:p w14:paraId="7CC1B7C4">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二档（</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lang w:eastAsia="zh-CN"/>
              </w:rPr>
              <w:t>分）：针对本工程的特点对本工程的重点和难点有表述，解决重点和难点问题的方法合理。</w:t>
            </w:r>
          </w:p>
          <w:p w14:paraId="53569C98">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三档（</w:t>
            </w: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lang w:eastAsia="zh-CN"/>
              </w:rPr>
              <w:t>分）：针对本工程的特点对本工程的重点和难点表述不清，解决重点和难点问题的方法一般。</w:t>
            </w:r>
          </w:p>
          <w:p w14:paraId="0EB55366">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四档（</w:t>
            </w: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lang w:eastAsia="zh-CN"/>
              </w:rPr>
              <w:t>分）：没有针对本工程的特点对本工程的重点和难点，或解决重点和难点问题的方法差。</w:t>
            </w:r>
          </w:p>
        </w:tc>
        <w:tc>
          <w:tcPr>
            <w:tcW w:w="1133" w:type="dxa"/>
            <w:noWrap w:val="0"/>
            <w:vAlign w:val="center"/>
          </w:tcPr>
          <w:p w14:paraId="101A400F">
            <w:pPr>
              <w:keepNext w:val="0"/>
              <w:keepLines w:val="0"/>
              <w:pageBreakBefore w:val="0"/>
              <w:kinsoku/>
              <w:wordWrap/>
              <w:overflowPunct/>
              <w:topLinePunct w:val="0"/>
              <w:autoSpaceDE/>
              <w:autoSpaceDN/>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10分</w:t>
            </w:r>
          </w:p>
        </w:tc>
      </w:tr>
      <w:tr w14:paraId="344E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45" w:type="dxa"/>
            <w:vMerge w:val="continue"/>
            <w:noWrap w:val="0"/>
            <w:vAlign w:val="center"/>
          </w:tcPr>
          <w:p w14:paraId="5BF50CB4">
            <w:pPr>
              <w:keepNext w:val="0"/>
              <w:keepLines w:val="0"/>
              <w:pageBreakBefore w:val="0"/>
              <w:kinsoku/>
              <w:wordWrap/>
              <w:overflowPunct/>
              <w:topLinePunct w:val="0"/>
              <w:autoSpaceDE/>
              <w:autoSpaceDN/>
              <w:bidi w:val="0"/>
              <w:adjustRightInd w:val="0"/>
              <w:snapToGrid w:val="0"/>
              <w:spacing w:line="360" w:lineRule="exact"/>
              <w:rPr>
                <w:rFonts w:hint="eastAsia" w:ascii="宋体" w:hAnsi="宋体" w:eastAsia="宋体" w:cs="宋体"/>
                <w:bCs/>
                <w:color w:val="auto"/>
                <w:sz w:val="21"/>
                <w:szCs w:val="21"/>
                <w:highlight w:val="none"/>
              </w:rPr>
            </w:pPr>
          </w:p>
        </w:tc>
        <w:tc>
          <w:tcPr>
            <w:tcW w:w="1222" w:type="dxa"/>
            <w:vMerge w:val="continue"/>
            <w:noWrap w:val="0"/>
            <w:vAlign w:val="top"/>
          </w:tcPr>
          <w:p w14:paraId="47197644">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rPr>
                <w:rFonts w:hint="eastAsia" w:ascii="宋体" w:hAnsi="宋体" w:eastAsia="宋体" w:cs="宋体"/>
                <w:color w:val="auto"/>
                <w:sz w:val="21"/>
                <w:szCs w:val="21"/>
                <w:highlight w:val="none"/>
                <w:lang w:eastAsia="zh-CN"/>
              </w:rPr>
            </w:pPr>
          </w:p>
        </w:tc>
        <w:tc>
          <w:tcPr>
            <w:tcW w:w="826" w:type="dxa"/>
            <w:noWrap w:val="0"/>
            <w:vAlign w:val="center"/>
          </w:tcPr>
          <w:p w14:paraId="6F4D21F9">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施工总平面布置图</w:t>
            </w:r>
          </w:p>
        </w:tc>
        <w:tc>
          <w:tcPr>
            <w:tcW w:w="5022" w:type="dxa"/>
            <w:noWrap w:val="0"/>
            <w:vAlign w:val="center"/>
          </w:tcPr>
          <w:p w14:paraId="5F21D894">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一档（</w:t>
            </w:r>
            <w:r>
              <w:rPr>
                <w:rFonts w:hint="eastAsia" w:ascii="宋体" w:hAnsi="宋体" w:eastAsia="宋体" w:cs="宋体"/>
                <w:color w:val="auto"/>
                <w:sz w:val="21"/>
                <w:szCs w:val="21"/>
                <w:highlight w:val="none"/>
                <w:shd w:val="clear" w:color="auto" w:fill="auto"/>
                <w:lang w:val="en-US" w:eastAsia="zh-CN"/>
              </w:rPr>
              <w:t>10</w:t>
            </w:r>
            <w:r>
              <w:rPr>
                <w:rFonts w:hint="eastAsia" w:ascii="宋体" w:hAnsi="宋体" w:eastAsia="宋体" w:cs="宋体"/>
                <w:color w:val="auto"/>
                <w:sz w:val="21"/>
                <w:szCs w:val="21"/>
                <w:highlight w:val="none"/>
                <w:shd w:val="clear" w:color="auto" w:fill="auto"/>
                <w:lang w:eastAsia="zh-CN"/>
              </w:rPr>
              <w:t>分）：有施工总平面布置图，安排科学合理，符合本项目施工实际要求。</w:t>
            </w:r>
          </w:p>
          <w:p w14:paraId="0C615601">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二档（</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lang w:eastAsia="zh-CN"/>
              </w:rPr>
              <w:t>分）：有施工总平面布置图，安排合理，符合本项目施工实际要求。</w:t>
            </w:r>
          </w:p>
          <w:p w14:paraId="25B65A5E">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三档（</w:t>
            </w: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lang w:eastAsia="zh-CN"/>
              </w:rPr>
              <w:t>分）：有施工总平面布置图，安排一般，部分符合本项目施工实际要求。</w:t>
            </w:r>
          </w:p>
          <w:p w14:paraId="3CAA35F7">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四档（</w:t>
            </w: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lang w:eastAsia="zh-CN"/>
              </w:rPr>
              <w:t>分）：有施工总平面布置图，安排不合理，不符合本项目施工实际要求。</w:t>
            </w:r>
          </w:p>
        </w:tc>
        <w:tc>
          <w:tcPr>
            <w:tcW w:w="1133" w:type="dxa"/>
            <w:noWrap w:val="0"/>
            <w:vAlign w:val="center"/>
          </w:tcPr>
          <w:p w14:paraId="07143808">
            <w:pPr>
              <w:keepNext w:val="0"/>
              <w:keepLines w:val="0"/>
              <w:pageBreakBefore w:val="0"/>
              <w:kinsoku/>
              <w:wordWrap/>
              <w:overflowPunct/>
              <w:topLinePunct w:val="0"/>
              <w:autoSpaceDE/>
              <w:autoSpaceDN/>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10分</w:t>
            </w:r>
          </w:p>
        </w:tc>
      </w:tr>
      <w:tr w14:paraId="6430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45" w:type="dxa"/>
            <w:vMerge w:val="continue"/>
            <w:noWrap w:val="0"/>
            <w:vAlign w:val="center"/>
          </w:tcPr>
          <w:p w14:paraId="29AE70C4">
            <w:pPr>
              <w:keepNext w:val="0"/>
              <w:keepLines w:val="0"/>
              <w:pageBreakBefore w:val="0"/>
              <w:kinsoku/>
              <w:wordWrap/>
              <w:overflowPunct/>
              <w:topLinePunct w:val="0"/>
              <w:autoSpaceDE/>
              <w:autoSpaceDN/>
              <w:bidi w:val="0"/>
              <w:adjustRightInd w:val="0"/>
              <w:snapToGrid w:val="0"/>
              <w:spacing w:line="360" w:lineRule="exact"/>
              <w:rPr>
                <w:rFonts w:hint="eastAsia" w:ascii="宋体" w:hAnsi="宋体" w:eastAsia="宋体" w:cs="宋体"/>
                <w:bCs/>
                <w:color w:val="auto"/>
                <w:sz w:val="21"/>
                <w:szCs w:val="21"/>
                <w:highlight w:val="none"/>
                <w:lang w:val="en-US" w:eastAsia="zh-CN"/>
              </w:rPr>
            </w:pPr>
          </w:p>
        </w:tc>
        <w:tc>
          <w:tcPr>
            <w:tcW w:w="1222" w:type="dxa"/>
            <w:vMerge w:val="continue"/>
            <w:noWrap w:val="0"/>
            <w:vAlign w:val="top"/>
          </w:tcPr>
          <w:p w14:paraId="6277EFA2">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rPr>
                <w:rFonts w:hint="eastAsia" w:ascii="宋体" w:hAnsi="宋体" w:eastAsia="宋体" w:cs="宋体"/>
                <w:color w:val="auto"/>
                <w:sz w:val="21"/>
                <w:szCs w:val="21"/>
                <w:highlight w:val="none"/>
                <w:lang w:eastAsia="zh-CN"/>
              </w:rPr>
            </w:pPr>
          </w:p>
        </w:tc>
        <w:tc>
          <w:tcPr>
            <w:tcW w:w="826" w:type="dxa"/>
            <w:noWrap w:val="0"/>
            <w:vAlign w:val="center"/>
          </w:tcPr>
          <w:p w14:paraId="47F7E90F">
            <w:pPr>
              <w:keepNext w:val="0"/>
              <w:keepLines w:val="0"/>
              <w:pageBreakBefore w:val="0"/>
              <w:tabs>
                <w:tab w:val="left" w:pos="668"/>
                <w:tab w:val="left" w:pos="680"/>
                <w:tab w:val="left" w:pos="1190"/>
                <w:tab w:val="left" w:pos="1264"/>
              </w:tabs>
              <w:kinsoku/>
              <w:wordWrap/>
              <w:overflowPunct/>
              <w:topLinePunct w:val="0"/>
              <w:autoSpaceDE/>
              <w:autoSpaceDN/>
              <w:bidi w:val="0"/>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拟投入的主要施工机械、设备计划</w:t>
            </w:r>
          </w:p>
        </w:tc>
        <w:tc>
          <w:tcPr>
            <w:tcW w:w="5022" w:type="dxa"/>
            <w:noWrap w:val="0"/>
            <w:vAlign w:val="center"/>
          </w:tcPr>
          <w:p w14:paraId="0A451F49">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一档（</w:t>
            </w:r>
            <w:r>
              <w:rPr>
                <w:rFonts w:hint="eastAsia" w:ascii="宋体" w:hAnsi="宋体" w:eastAsia="宋体" w:cs="宋体"/>
                <w:color w:val="auto"/>
                <w:sz w:val="21"/>
                <w:szCs w:val="21"/>
                <w:highlight w:val="none"/>
                <w:shd w:val="clear" w:color="auto" w:fill="auto"/>
                <w:lang w:val="en-US" w:eastAsia="zh-CN"/>
              </w:rPr>
              <w:t>10</w:t>
            </w:r>
            <w:r>
              <w:rPr>
                <w:rFonts w:hint="eastAsia" w:ascii="宋体" w:hAnsi="宋体" w:eastAsia="宋体" w:cs="宋体"/>
                <w:color w:val="auto"/>
                <w:sz w:val="21"/>
                <w:szCs w:val="21"/>
                <w:highlight w:val="none"/>
                <w:shd w:val="clear" w:color="auto" w:fill="auto"/>
                <w:lang w:eastAsia="zh-CN"/>
              </w:rPr>
              <w:t>分）：投入的施工机械、设备、机具组织计划详细周密，设备数量、选型配置、进场时间安排合理，满足施工需要。</w:t>
            </w:r>
          </w:p>
          <w:p w14:paraId="1F9DDF4D">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二档（</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lang w:eastAsia="zh-CN"/>
              </w:rPr>
              <w:t>分）：投入的施工机械、设备、机具组织计划详细，设备数量、选型配置、进场时间安排合理，满足施工需要。</w:t>
            </w:r>
          </w:p>
          <w:p w14:paraId="1587590F">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三档（</w:t>
            </w: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lang w:eastAsia="zh-CN"/>
              </w:rPr>
              <w:t>分）：投入的施工机械、设备、机具组织计划一般，设备数量、选型配置、进场时间安排一般，基本满足施工需要。</w:t>
            </w:r>
          </w:p>
          <w:p w14:paraId="66698F6D">
            <w:pPr>
              <w:keepNext w:val="0"/>
              <w:keepLines w:val="0"/>
              <w:pageBreakBefore w:val="0"/>
              <w:widowControl/>
              <w:kinsoku/>
              <w:wordWrap/>
              <w:overflowPunct/>
              <w:topLinePunct w:val="0"/>
              <w:autoSpaceDE/>
              <w:autoSpaceDN/>
              <w:bidi w:val="0"/>
              <w:spacing w:line="360" w:lineRule="exac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eastAsia="zh-CN"/>
              </w:rPr>
              <w:t>四档（</w:t>
            </w: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lang w:eastAsia="zh-CN"/>
              </w:rPr>
              <w:t>分）：投入的施工机械、设备、机具组织计划差，设备数量、选型配置、进场时间安排不合理，不能满足施工需要。</w:t>
            </w:r>
          </w:p>
        </w:tc>
        <w:tc>
          <w:tcPr>
            <w:tcW w:w="1133" w:type="dxa"/>
            <w:noWrap w:val="0"/>
            <w:vAlign w:val="center"/>
          </w:tcPr>
          <w:p w14:paraId="51FD8193">
            <w:pPr>
              <w:keepNext w:val="0"/>
              <w:keepLines w:val="0"/>
              <w:pageBreakBefore w:val="0"/>
              <w:kinsoku/>
              <w:wordWrap/>
              <w:overflowPunct/>
              <w:topLinePunct w:val="0"/>
              <w:autoSpaceDE/>
              <w:autoSpaceDN/>
              <w:bidi w:val="0"/>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10分</w:t>
            </w:r>
          </w:p>
        </w:tc>
      </w:tr>
      <w:tr w14:paraId="70F0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715" w:type="dxa"/>
            <w:gridSpan w:val="4"/>
            <w:noWrap w:val="0"/>
            <w:vAlign w:val="center"/>
          </w:tcPr>
          <w:p w14:paraId="7B128B1B">
            <w:pPr>
              <w:keepNext w:val="0"/>
              <w:keepLines w:val="0"/>
              <w:pageBreakBefore w:val="0"/>
              <w:widowControl/>
              <w:kinsoku/>
              <w:wordWrap/>
              <w:overflowPunct/>
              <w:topLinePunct w:val="0"/>
              <w:autoSpaceDE/>
              <w:autoSpaceDN/>
              <w:bidi w:val="0"/>
              <w:spacing w:line="360" w:lineRule="exact"/>
              <w:jc w:val="center"/>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总得分＝1＋2</w:t>
            </w:r>
          </w:p>
        </w:tc>
        <w:tc>
          <w:tcPr>
            <w:tcW w:w="1133" w:type="dxa"/>
            <w:noWrap w:val="0"/>
            <w:vAlign w:val="center"/>
          </w:tcPr>
          <w:p w14:paraId="1DD2360E">
            <w:pPr>
              <w:keepNext w:val="0"/>
              <w:keepLines w:val="0"/>
              <w:pageBreakBefore w:val="0"/>
              <w:widowControl/>
              <w:kinsoku/>
              <w:wordWrap/>
              <w:overflowPunct/>
              <w:topLinePunct w:val="0"/>
              <w:autoSpaceDE/>
              <w:autoSpaceDN/>
              <w:bidi w:val="0"/>
              <w:spacing w:line="360" w:lineRule="exact"/>
              <w:jc w:val="center"/>
              <w:rPr>
                <w:rFonts w:hint="eastAsia" w:ascii="宋体" w:hAnsi="宋体" w:eastAsia="宋体" w:cs="宋体"/>
                <w:color w:val="auto"/>
                <w:kern w:val="0"/>
                <w:sz w:val="21"/>
                <w:szCs w:val="21"/>
                <w:highlight w:val="none"/>
              </w:rPr>
            </w:pPr>
          </w:p>
        </w:tc>
      </w:tr>
    </w:tbl>
    <w:p w14:paraId="4692F752">
      <w:pPr>
        <w:spacing w:line="360" w:lineRule="auto"/>
        <w:rPr>
          <w:rFonts w:ascii="宋体" w:hAnsi="宋体"/>
          <w:bCs/>
          <w:color w:val="auto"/>
          <w:szCs w:val="21"/>
          <w:highlight w:val="none"/>
        </w:rPr>
      </w:pPr>
      <w:r>
        <w:rPr>
          <w:rFonts w:ascii="宋体" w:hAnsi="宋体"/>
          <w:bCs/>
          <w:color w:val="auto"/>
          <w:szCs w:val="21"/>
          <w:highlight w:val="none"/>
        </w:rPr>
        <w:t xml:space="preserve"> </w:t>
      </w:r>
      <w:bookmarkEnd w:id="64"/>
    </w:p>
    <w:p w14:paraId="78A94D93">
      <w:pPr>
        <w:spacing w:line="360" w:lineRule="auto"/>
        <w:rPr>
          <w:rFonts w:ascii="宋体" w:hAnsi="宋体"/>
          <w:bCs/>
          <w:color w:val="auto"/>
          <w:szCs w:val="21"/>
          <w:highlight w:val="none"/>
        </w:rPr>
      </w:pPr>
    </w:p>
    <w:p w14:paraId="068F8092">
      <w:pPr>
        <w:spacing w:line="360" w:lineRule="auto"/>
        <w:rPr>
          <w:rFonts w:ascii="宋体" w:hAnsi="宋体"/>
          <w:bCs/>
          <w:color w:val="auto"/>
          <w:szCs w:val="21"/>
          <w:highlight w:val="none"/>
        </w:rPr>
      </w:pPr>
    </w:p>
    <w:p w14:paraId="3E38CC64">
      <w:pPr>
        <w:spacing w:line="360" w:lineRule="auto"/>
        <w:rPr>
          <w:rFonts w:ascii="宋体" w:hAnsi="宋体"/>
          <w:bCs/>
          <w:color w:val="auto"/>
          <w:szCs w:val="21"/>
          <w:highlight w:val="none"/>
        </w:rPr>
      </w:pPr>
    </w:p>
    <w:p w14:paraId="25840589">
      <w:pPr>
        <w:spacing w:line="360" w:lineRule="auto"/>
        <w:rPr>
          <w:rFonts w:ascii="宋体" w:hAnsi="宋体"/>
          <w:bCs/>
          <w:color w:val="auto"/>
          <w:szCs w:val="21"/>
          <w:highlight w:val="none"/>
        </w:rPr>
      </w:pPr>
    </w:p>
    <w:p w14:paraId="569C6276">
      <w:pPr>
        <w:spacing w:line="360" w:lineRule="auto"/>
        <w:rPr>
          <w:rFonts w:ascii="宋体" w:hAnsi="宋体"/>
          <w:bCs/>
          <w:color w:val="auto"/>
          <w:szCs w:val="21"/>
          <w:highlight w:val="none"/>
        </w:rPr>
      </w:pPr>
    </w:p>
    <w:p w14:paraId="240BE775">
      <w:pPr>
        <w:spacing w:line="360" w:lineRule="auto"/>
        <w:rPr>
          <w:rFonts w:ascii="宋体" w:hAnsi="宋体"/>
          <w:bCs/>
          <w:color w:val="auto"/>
          <w:szCs w:val="21"/>
          <w:highlight w:val="none"/>
        </w:rPr>
      </w:pPr>
    </w:p>
    <w:p w14:paraId="46CFBD32">
      <w:pPr>
        <w:spacing w:line="360" w:lineRule="auto"/>
        <w:rPr>
          <w:rFonts w:ascii="宋体" w:hAnsi="宋体"/>
          <w:bCs/>
          <w:color w:val="auto"/>
          <w:szCs w:val="21"/>
          <w:highlight w:val="none"/>
        </w:rPr>
      </w:pPr>
    </w:p>
    <w:p w14:paraId="363254D2">
      <w:pPr>
        <w:spacing w:line="360" w:lineRule="auto"/>
        <w:rPr>
          <w:rFonts w:ascii="宋体" w:hAnsi="宋体"/>
          <w:bCs/>
          <w:color w:val="auto"/>
          <w:szCs w:val="21"/>
          <w:highlight w:val="none"/>
        </w:rPr>
      </w:pPr>
    </w:p>
    <w:p w14:paraId="025FAC36">
      <w:pPr>
        <w:spacing w:line="360" w:lineRule="auto"/>
        <w:rPr>
          <w:rFonts w:ascii="宋体" w:hAnsi="宋体"/>
          <w:bCs/>
          <w:color w:val="auto"/>
          <w:szCs w:val="21"/>
          <w:highlight w:val="none"/>
        </w:rPr>
      </w:pPr>
    </w:p>
    <w:p w14:paraId="3FDC0DAD">
      <w:pPr>
        <w:spacing w:line="360" w:lineRule="auto"/>
        <w:rPr>
          <w:rFonts w:ascii="宋体" w:hAnsi="宋体"/>
          <w:bCs/>
          <w:color w:val="auto"/>
          <w:szCs w:val="21"/>
          <w:highlight w:val="none"/>
        </w:rPr>
      </w:pPr>
    </w:p>
    <w:p w14:paraId="707D5AA3">
      <w:pPr>
        <w:spacing w:line="360" w:lineRule="auto"/>
        <w:rPr>
          <w:rFonts w:ascii="宋体" w:hAnsi="宋体"/>
          <w:bCs/>
          <w:color w:val="auto"/>
          <w:szCs w:val="21"/>
          <w:highlight w:val="none"/>
        </w:rPr>
      </w:pPr>
    </w:p>
    <w:p w14:paraId="6DA8D62D">
      <w:pPr>
        <w:spacing w:line="360" w:lineRule="auto"/>
        <w:rPr>
          <w:rFonts w:ascii="宋体" w:hAnsi="宋体"/>
          <w:bCs/>
          <w:color w:val="auto"/>
          <w:szCs w:val="21"/>
          <w:highlight w:val="none"/>
        </w:rPr>
      </w:pPr>
    </w:p>
    <w:p w14:paraId="5669B4B8">
      <w:pPr>
        <w:spacing w:line="360" w:lineRule="auto"/>
        <w:rPr>
          <w:rFonts w:ascii="宋体" w:hAnsi="宋体"/>
          <w:bCs/>
          <w:color w:val="auto"/>
          <w:szCs w:val="21"/>
          <w:highlight w:val="none"/>
        </w:rPr>
      </w:pPr>
    </w:p>
    <w:p w14:paraId="66DF3996">
      <w:pPr>
        <w:spacing w:line="360" w:lineRule="auto"/>
        <w:rPr>
          <w:rFonts w:ascii="宋体" w:hAnsi="宋体"/>
          <w:bCs/>
          <w:color w:val="auto"/>
          <w:szCs w:val="21"/>
          <w:highlight w:val="none"/>
        </w:rPr>
      </w:pPr>
    </w:p>
    <w:p w14:paraId="56D6E591">
      <w:pPr>
        <w:spacing w:line="360" w:lineRule="auto"/>
        <w:rPr>
          <w:rFonts w:ascii="宋体" w:hAnsi="宋体"/>
          <w:bCs/>
          <w:color w:val="auto"/>
          <w:szCs w:val="21"/>
          <w:highlight w:val="none"/>
        </w:rPr>
      </w:pPr>
    </w:p>
    <w:p w14:paraId="47AE1E0E">
      <w:pPr>
        <w:spacing w:line="360" w:lineRule="auto"/>
        <w:rPr>
          <w:rFonts w:ascii="宋体" w:hAnsi="宋体"/>
          <w:bCs/>
          <w:color w:val="auto"/>
          <w:szCs w:val="21"/>
          <w:highlight w:val="none"/>
        </w:rPr>
      </w:pPr>
    </w:p>
    <w:p w14:paraId="1016FF90">
      <w:pPr>
        <w:spacing w:line="360" w:lineRule="auto"/>
        <w:rPr>
          <w:rFonts w:ascii="宋体" w:hAnsi="宋体"/>
          <w:bCs/>
          <w:color w:val="auto"/>
          <w:szCs w:val="21"/>
          <w:highlight w:val="none"/>
        </w:rPr>
      </w:pPr>
    </w:p>
    <w:p w14:paraId="7F002A83">
      <w:pPr>
        <w:spacing w:line="360" w:lineRule="auto"/>
        <w:rPr>
          <w:rFonts w:ascii="宋体" w:hAnsi="宋体"/>
          <w:bCs/>
          <w:color w:val="auto"/>
          <w:szCs w:val="21"/>
          <w:highlight w:val="none"/>
        </w:rPr>
      </w:pPr>
    </w:p>
    <w:p w14:paraId="719B4E0F">
      <w:pPr>
        <w:spacing w:line="360" w:lineRule="auto"/>
        <w:rPr>
          <w:rFonts w:ascii="宋体" w:hAnsi="宋体"/>
          <w:bCs/>
          <w:color w:val="auto"/>
          <w:szCs w:val="21"/>
          <w:highlight w:val="none"/>
        </w:rPr>
      </w:pPr>
    </w:p>
    <w:p w14:paraId="505DCC69">
      <w:pPr>
        <w:spacing w:line="360" w:lineRule="auto"/>
        <w:rPr>
          <w:rFonts w:ascii="宋体" w:hAnsi="宋体"/>
          <w:bCs/>
          <w:color w:val="auto"/>
          <w:szCs w:val="21"/>
          <w:highlight w:val="none"/>
        </w:rPr>
      </w:pPr>
    </w:p>
    <w:p w14:paraId="0931B432">
      <w:pPr>
        <w:spacing w:line="360" w:lineRule="auto"/>
        <w:rPr>
          <w:rFonts w:ascii="宋体" w:hAnsi="宋体"/>
          <w:bCs/>
          <w:color w:val="auto"/>
          <w:szCs w:val="21"/>
          <w:highlight w:val="none"/>
        </w:rPr>
      </w:pPr>
    </w:p>
    <w:p w14:paraId="4027DE68">
      <w:pPr>
        <w:spacing w:line="360" w:lineRule="auto"/>
        <w:rPr>
          <w:rFonts w:ascii="宋体" w:hAnsi="宋体"/>
          <w:bCs/>
          <w:color w:val="auto"/>
          <w:szCs w:val="21"/>
          <w:highlight w:val="none"/>
        </w:rPr>
      </w:pPr>
    </w:p>
    <w:p w14:paraId="52156217">
      <w:pPr>
        <w:spacing w:line="360" w:lineRule="auto"/>
        <w:rPr>
          <w:rFonts w:ascii="宋体" w:hAnsi="宋体"/>
          <w:bCs/>
          <w:color w:val="auto"/>
          <w:szCs w:val="21"/>
          <w:highlight w:val="none"/>
        </w:rPr>
      </w:pPr>
    </w:p>
    <w:p w14:paraId="02FF6045">
      <w:pPr>
        <w:spacing w:line="360" w:lineRule="auto"/>
        <w:rPr>
          <w:rFonts w:ascii="宋体" w:hAnsi="宋体"/>
          <w:bCs/>
          <w:color w:val="auto"/>
          <w:szCs w:val="21"/>
          <w:highlight w:val="none"/>
        </w:rPr>
      </w:pPr>
    </w:p>
    <w:p w14:paraId="1E55B064">
      <w:pPr>
        <w:spacing w:line="360" w:lineRule="auto"/>
        <w:rPr>
          <w:rFonts w:ascii="宋体" w:hAnsi="宋体"/>
          <w:bCs/>
          <w:color w:val="auto"/>
          <w:szCs w:val="21"/>
          <w:highlight w:val="none"/>
        </w:rPr>
      </w:pPr>
    </w:p>
    <w:p w14:paraId="1C32BEAA">
      <w:pPr>
        <w:spacing w:line="360" w:lineRule="auto"/>
        <w:rPr>
          <w:rFonts w:ascii="宋体" w:hAnsi="宋体"/>
          <w:bCs/>
          <w:color w:val="auto"/>
          <w:szCs w:val="21"/>
          <w:highlight w:val="none"/>
        </w:rPr>
      </w:pPr>
    </w:p>
    <w:p w14:paraId="112F940C">
      <w:pPr>
        <w:spacing w:line="360" w:lineRule="auto"/>
        <w:rPr>
          <w:rFonts w:ascii="宋体" w:hAnsi="宋体"/>
          <w:bCs/>
          <w:color w:val="auto"/>
          <w:szCs w:val="21"/>
          <w:highlight w:val="none"/>
        </w:rPr>
      </w:pPr>
    </w:p>
    <w:p w14:paraId="035EE1F7">
      <w:pPr>
        <w:spacing w:line="360" w:lineRule="auto"/>
        <w:rPr>
          <w:rFonts w:ascii="宋体" w:hAnsi="宋体"/>
          <w:bCs/>
          <w:color w:val="auto"/>
          <w:szCs w:val="21"/>
          <w:highlight w:val="none"/>
        </w:rPr>
      </w:pPr>
    </w:p>
    <w:p w14:paraId="4894981C">
      <w:pPr>
        <w:spacing w:line="360" w:lineRule="auto"/>
        <w:rPr>
          <w:rFonts w:ascii="宋体" w:hAnsi="宋体"/>
          <w:bCs/>
          <w:color w:val="auto"/>
          <w:szCs w:val="21"/>
          <w:highlight w:val="none"/>
        </w:rPr>
      </w:pPr>
    </w:p>
    <w:p w14:paraId="15A0EFEC">
      <w:pPr>
        <w:spacing w:line="360" w:lineRule="auto"/>
        <w:rPr>
          <w:rFonts w:ascii="宋体" w:hAnsi="宋体"/>
          <w:bCs/>
          <w:color w:val="auto"/>
          <w:szCs w:val="21"/>
          <w:highlight w:val="none"/>
        </w:rPr>
      </w:pPr>
    </w:p>
    <w:p w14:paraId="0B18C535">
      <w:pPr>
        <w:spacing w:line="360" w:lineRule="auto"/>
        <w:rPr>
          <w:rFonts w:ascii="宋体" w:hAnsi="宋体"/>
          <w:bCs/>
          <w:color w:val="auto"/>
          <w:szCs w:val="21"/>
          <w:highlight w:val="none"/>
        </w:rPr>
      </w:pPr>
    </w:p>
    <w:p w14:paraId="76ED82B7">
      <w:pPr>
        <w:spacing w:line="360" w:lineRule="auto"/>
        <w:rPr>
          <w:rFonts w:ascii="宋体" w:hAnsi="宋体"/>
          <w:bCs/>
          <w:color w:val="auto"/>
          <w:szCs w:val="21"/>
          <w:highlight w:val="none"/>
        </w:rPr>
      </w:pPr>
    </w:p>
    <w:p w14:paraId="3727A92D">
      <w:pPr>
        <w:spacing w:line="360" w:lineRule="auto"/>
        <w:ind w:firstLine="420" w:firstLineChars="200"/>
        <w:rPr>
          <w:rFonts w:ascii="宋体" w:hAnsi="宋体" w:cs="宋体"/>
          <w:color w:val="auto"/>
          <w:highlight w:val="none"/>
        </w:rPr>
      </w:pPr>
      <w:bookmarkStart w:id="65" w:name="_Toc80205935"/>
      <w:r>
        <w:rPr>
          <w:rFonts w:hint="eastAsia" w:ascii="宋体" w:hAnsi="宋体" w:cs="宋体"/>
          <w:color w:val="auto"/>
          <w:highlight w:val="none"/>
          <w:lang w:val="en-US" w:eastAsia="zh-CN"/>
        </w:rPr>
        <w:t>7</w:t>
      </w:r>
      <w:r>
        <w:rPr>
          <w:rFonts w:hint="eastAsia" w:ascii="宋体" w:hAnsi="宋体" w:cs="宋体"/>
          <w:color w:val="auto"/>
          <w:highlight w:val="none"/>
        </w:rPr>
        <w:t>.2终止竞争性磋商采购活动</w:t>
      </w:r>
    </w:p>
    <w:p w14:paraId="4F4AB41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2746B1FB">
      <w:pPr>
        <w:keepNext/>
        <w:keepLines/>
        <w:spacing w:line="360" w:lineRule="auto"/>
        <w:ind w:firstLine="640" w:firstLineChars="200"/>
        <w:jc w:val="center"/>
        <w:outlineLvl w:val="1"/>
        <w:rPr>
          <w:rFonts w:ascii="宋体" w:hAnsi="宋体"/>
          <w:bCs/>
          <w:color w:val="auto"/>
          <w:sz w:val="32"/>
          <w:szCs w:val="32"/>
          <w:highlight w:val="none"/>
          <w:lang w:val="zh-CN"/>
        </w:rPr>
      </w:pPr>
    </w:p>
    <w:p w14:paraId="6893926C">
      <w:pPr>
        <w:keepNext/>
        <w:keepLines/>
        <w:spacing w:line="360" w:lineRule="auto"/>
        <w:ind w:firstLine="640" w:firstLineChars="200"/>
        <w:jc w:val="center"/>
        <w:outlineLvl w:val="1"/>
        <w:rPr>
          <w:rFonts w:ascii="宋体" w:hAnsi="宋体"/>
          <w:bCs/>
          <w:color w:val="auto"/>
          <w:sz w:val="32"/>
          <w:szCs w:val="32"/>
          <w:highlight w:val="none"/>
          <w:lang w:val="zh-CN"/>
        </w:rPr>
      </w:pPr>
      <w:bookmarkStart w:id="66" w:name="_Toc3172"/>
      <w:r>
        <w:rPr>
          <w:rFonts w:hint="eastAsia" w:ascii="宋体" w:hAnsi="宋体"/>
          <w:bCs/>
          <w:color w:val="auto"/>
          <w:sz w:val="32"/>
          <w:szCs w:val="32"/>
          <w:highlight w:val="none"/>
          <w:lang w:val="zh-CN"/>
        </w:rPr>
        <w:t>第二节 评标报告</w:t>
      </w:r>
      <w:bookmarkEnd w:id="65"/>
      <w:bookmarkEnd w:id="66"/>
    </w:p>
    <w:p w14:paraId="72C2345D">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14:paraId="0D6A4166">
      <w:pPr>
        <w:spacing w:line="360" w:lineRule="auto"/>
        <w:ind w:firstLine="420" w:firstLineChars="200"/>
        <w:rPr>
          <w:rFonts w:ascii="宋体" w:hAnsi="宋体" w:cs="宋体"/>
          <w:color w:val="auto"/>
          <w:sz w:val="24"/>
          <w:highlight w:val="none"/>
        </w:rPr>
      </w:pPr>
      <w:r>
        <w:rPr>
          <w:rFonts w:hint="eastAsia" w:ascii="宋体" w:hAnsi="宋体"/>
          <w:bCs/>
          <w:color w:val="auto"/>
          <w:szCs w:val="21"/>
          <w:highlight w:val="none"/>
        </w:rPr>
        <w:t>由磋商小组根据综合评分情况，按照评审得分由高到低顺序推荐3名以上成交候选供应商</w:t>
      </w:r>
      <w:r>
        <w:rPr>
          <w:rFonts w:hint="eastAsia" w:ascii="宋体" w:hAnsi="宋体"/>
          <w:bCs/>
          <w:color w:val="auto"/>
          <w:szCs w:val="21"/>
          <w:highlight w:val="none"/>
          <w:lang w:eastAsia="zh-CN"/>
        </w:rPr>
        <w:t>，</w:t>
      </w:r>
      <w:r>
        <w:rPr>
          <w:rFonts w:hint="eastAsia" w:ascii="宋体" w:hAnsi="宋体" w:cs="宋体"/>
          <w:color w:val="auto"/>
          <w:highlight w:val="none"/>
        </w:rPr>
        <w:t>并在线编写电子评审报告</w:t>
      </w:r>
      <w:r>
        <w:rPr>
          <w:rFonts w:hint="eastAsia" w:ascii="宋体" w:hAnsi="宋体"/>
          <w:bCs/>
          <w:color w:val="auto"/>
          <w:szCs w:val="21"/>
          <w:highlight w:val="none"/>
        </w:rPr>
        <w:t>。符合本章第一节第5</w:t>
      </w:r>
      <w:r>
        <w:rPr>
          <w:rFonts w:ascii="宋体" w:hAnsi="宋体"/>
          <w:bCs/>
          <w:color w:val="auto"/>
          <w:szCs w:val="21"/>
          <w:highlight w:val="none"/>
        </w:rPr>
        <w:t>.3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66AA4863">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2.评标争议</w:t>
      </w:r>
      <w:r>
        <w:rPr>
          <w:rFonts w:ascii="黑体" w:hAnsi="黑体" w:eastAsia="黑体" w:cs="宋体"/>
          <w:color w:val="auto"/>
          <w:sz w:val="24"/>
          <w:szCs w:val="32"/>
          <w:highlight w:val="none"/>
        </w:rPr>
        <w:t>事项</w:t>
      </w:r>
      <w:r>
        <w:rPr>
          <w:rFonts w:hint="eastAsia" w:ascii="黑体" w:hAnsi="黑体" w:eastAsia="黑体" w:cs="宋体"/>
          <w:color w:val="auto"/>
          <w:sz w:val="24"/>
          <w:szCs w:val="32"/>
          <w:highlight w:val="none"/>
        </w:rPr>
        <w:t>处理</w:t>
      </w:r>
    </w:p>
    <w:p w14:paraId="0CA522E8">
      <w:pPr>
        <w:adjustRightIn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磋商小组</w:t>
      </w:r>
      <w:r>
        <w:rPr>
          <w:rFonts w:ascii="宋体" w:hAnsi="宋体" w:cs="宋体"/>
          <w:color w:val="auto"/>
          <w:highlight w:val="none"/>
        </w:rPr>
        <w:t>成员对需要共同认定的事项存在争议的，应当按照少数服从多数的原则作出结论。持不同意见的</w:t>
      </w:r>
      <w:r>
        <w:rPr>
          <w:rFonts w:hint="eastAsia" w:ascii="宋体" w:hAnsi="宋体" w:cs="宋体"/>
          <w:color w:val="auto"/>
          <w:highlight w:val="none"/>
        </w:rPr>
        <w:t>磋商小组</w:t>
      </w:r>
      <w:r>
        <w:rPr>
          <w:rFonts w:ascii="宋体" w:hAnsi="宋体" w:cs="宋体"/>
          <w:color w:val="auto"/>
          <w:highlight w:val="none"/>
        </w:rPr>
        <w:t>成员应当在评标报告上签署不同意见及理由，否则视为同意评标报告。</w:t>
      </w:r>
    </w:p>
    <w:p w14:paraId="63260B09">
      <w:pPr>
        <w:keepNext/>
        <w:keepLines/>
        <w:spacing w:line="360" w:lineRule="auto"/>
        <w:ind w:firstLine="640" w:firstLineChars="200"/>
        <w:jc w:val="center"/>
        <w:outlineLvl w:val="1"/>
        <w:rPr>
          <w:rFonts w:hint="eastAsia" w:ascii="宋体" w:hAnsi="宋体"/>
          <w:bCs/>
          <w:color w:val="auto"/>
          <w:sz w:val="32"/>
          <w:szCs w:val="32"/>
          <w:highlight w:val="none"/>
          <w:lang w:val="zh-CN"/>
        </w:rPr>
      </w:pPr>
      <w:bookmarkStart w:id="67" w:name="_Toc12851"/>
      <w:bookmarkStart w:id="68" w:name="_Toc80205936"/>
    </w:p>
    <w:p w14:paraId="3587FE1D">
      <w:pPr>
        <w:keepNext/>
        <w:keepLines/>
        <w:spacing w:line="360" w:lineRule="auto"/>
        <w:ind w:firstLine="640" w:firstLineChars="200"/>
        <w:jc w:val="center"/>
        <w:outlineLvl w:val="1"/>
        <w:rPr>
          <w:rFonts w:ascii="宋体" w:hAnsi="宋体"/>
          <w:bCs/>
          <w:color w:val="auto"/>
          <w:sz w:val="32"/>
          <w:szCs w:val="32"/>
          <w:highlight w:val="none"/>
          <w:lang w:val="zh-CN"/>
        </w:rPr>
      </w:pPr>
      <w:r>
        <w:rPr>
          <w:rFonts w:hint="eastAsia" w:ascii="宋体" w:hAnsi="宋体"/>
          <w:bCs/>
          <w:color w:val="auto"/>
          <w:sz w:val="32"/>
          <w:szCs w:val="32"/>
          <w:highlight w:val="none"/>
          <w:lang w:val="zh-CN"/>
        </w:rPr>
        <w:t>第三节 评审过程的保密与录像</w:t>
      </w:r>
      <w:bookmarkEnd w:id="67"/>
      <w:bookmarkEnd w:id="68"/>
    </w:p>
    <w:p w14:paraId="7BD0F86F">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14:paraId="67EA2F0E">
      <w:pPr>
        <w:widowControl/>
        <w:spacing w:line="360" w:lineRule="auto"/>
        <w:ind w:firstLine="420" w:firstLineChars="200"/>
        <w:rPr>
          <w:rFonts w:ascii="宋体" w:hAnsi="宋体" w:cs="宋体"/>
          <w:color w:val="auto"/>
          <w:highlight w:val="none"/>
        </w:rPr>
      </w:pPr>
      <w:r>
        <w:rPr>
          <w:rFonts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3D9349FE">
      <w:pPr>
        <w:widowControl/>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14:paraId="7EC3FD12">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3785C7D7">
      <w:pPr>
        <w:pStyle w:val="3"/>
        <w:jc w:val="center"/>
        <w:rPr>
          <w:color w:val="auto"/>
          <w:highlight w:val="none"/>
        </w:rPr>
      </w:pPr>
      <w:r>
        <w:rPr>
          <w:color w:val="auto"/>
          <w:highlight w:val="none"/>
        </w:rPr>
        <w:br w:type="page"/>
      </w:r>
    </w:p>
    <w:p w14:paraId="68028038">
      <w:pPr>
        <w:pStyle w:val="3"/>
        <w:jc w:val="center"/>
        <w:rPr>
          <w:color w:val="auto"/>
          <w:highlight w:val="none"/>
        </w:rPr>
      </w:pPr>
    </w:p>
    <w:p w14:paraId="3220A574">
      <w:pPr>
        <w:pStyle w:val="3"/>
        <w:jc w:val="center"/>
        <w:rPr>
          <w:color w:val="auto"/>
          <w:highlight w:val="none"/>
        </w:rPr>
      </w:pPr>
    </w:p>
    <w:p w14:paraId="0F34EF82">
      <w:pPr>
        <w:pStyle w:val="3"/>
        <w:jc w:val="center"/>
        <w:rPr>
          <w:color w:val="auto"/>
          <w:highlight w:val="none"/>
        </w:rPr>
      </w:pPr>
    </w:p>
    <w:p w14:paraId="3C6D00AA">
      <w:pPr>
        <w:pStyle w:val="3"/>
        <w:jc w:val="center"/>
        <w:rPr>
          <w:color w:val="auto"/>
          <w:highlight w:val="none"/>
        </w:rPr>
      </w:pPr>
    </w:p>
    <w:p w14:paraId="5E9B660E">
      <w:pPr>
        <w:pStyle w:val="3"/>
        <w:jc w:val="center"/>
        <w:rPr>
          <w:color w:val="auto"/>
          <w:highlight w:val="none"/>
        </w:rPr>
      </w:pPr>
    </w:p>
    <w:p w14:paraId="6F1028CB">
      <w:pPr>
        <w:pStyle w:val="2"/>
        <w:jc w:val="center"/>
        <w:rPr>
          <w:color w:val="auto"/>
          <w:highlight w:val="none"/>
        </w:rPr>
        <w:sectPr>
          <w:footerReference r:id="rId6" w:type="default"/>
          <w:pgSz w:w="11910" w:h="16840"/>
          <w:pgMar w:top="1020" w:right="1020" w:bottom="1020" w:left="1020" w:header="720" w:footer="720" w:gutter="0"/>
          <w:pgNumType w:fmt="decimal" w:start="1"/>
          <w:cols w:space="720" w:num="1"/>
        </w:sectPr>
      </w:pPr>
      <w:bookmarkStart w:id="69" w:name="_Toc19860"/>
      <w:r>
        <w:rPr>
          <w:rFonts w:hint="eastAsia"/>
          <w:color w:val="auto"/>
          <w:highlight w:val="none"/>
        </w:rPr>
        <w:t>第五章 响应文件格式</w:t>
      </w:r>
      <w:bookmarkEnd w:id="69"/>
    </w:p>
    <w:p w14:paraId="07A1AAEC">
      <w:pPr>
        <w:keepNext/>
        <w:keepLines/>
        <w:spacing w:before="260" w:after="260" w:line="416" w:lineRule="auto"/>
        <w:jc w:val="center"/>
        <w:outlineLvl w:val="1"/>
        <w:rPr>
          <w:rFonts w:ascii="宋体" w:hAnsi="宋体"/>
          <w:bCs/>
          <w:color w:val="auto"/>
          <w:sz w:val="32"/>
          <w:szCs w:val="32"/>
          <w:highlight w:val="none"/>
        </w:rPr>
      </w:pPr>
      <w:bookmarkStart w:id="70" w:name="_Toc80205938"/>
      <w:bookmarkStart w:id="71" w:name="_Toc4664"/>
      <w:r>
        <w:rPr>
          <w:rFonts w:hint="eastAsia" w:ascii="宋体" w:hAnsi="宋体"/>
          <w:bCs/>
          <w:color w:val="auto"/>
          <w:sz w:val="32"/>
          <w:szCs w:val="32"/>
          <w:highlight w:val="none"/>
        </w:rPr>
        <w:t>第一节 封面格式</w:t>
      </w:r>
      <w:bookmarkEnd w:id="70"/>
      <w:bookmarkEnd w:id="71"/>
    </w:p>
    <w:p w14:paraId="5614B360">
      <w:pPr>
        <w:rPr>
          <w:rFonts w:ascii="宋体" w:hAnsi="宋体"/>
          <w:b/>
          <w:bCs/>
          <w:color w:val="auto"/>
          <w:sz w:val="32"/>
          <w:szCs w:val="32"/>
          <w:highlight w:val="none"/>
        </w:rPr>
      </w:pPr>
    </w:p>
    <w:p w14:paraId="059B74C8">
      <w:pPr>
        <w:snapToGrid w:val="0"/>
        <w:spacing w:before="120" w:beforeLines="50" w:after="50"/>
        <w:jc w:val="center"/>
        <w:rPr>
          <w:rFonts w:ascii="宋体" w:hAnsi="宋体"/>
          <w:color w:val="auto"/>
          <w:sz w:val="24"/>
          <w:szCs w:val="20"/>
          <w:highlight w:val="none"/>
        </w:rPr>
      </w:pPr>
      <w:r>
        <w:rPr>
          <w:rFonts w:hint="eastAsia" w:ascii="宋体" w:hAnsi="宋体"/>
          <w:bCs/>
          <w:color w:val="auto"/>
          <w:highlight w:val="none"/>
        </w:rPr>
        <w:t>全流程电子文件</w:t>
      </w:r>
    </w:p>
    <w:p w14:paraId="038C48CC">
      <w:pPr>
        <w:snapToGrid w:val="0"/>
        <w:spacing w:before="120" w:beforeLines="50" w:after="50"/>
        <w:jc w:val="center"/>
        <w:rPr>
          <w:rFonts w:ascii="宋体" w:hAnsi="宋体"/>
          <w:bCs/>
          <w:color w:val="auto"/>
          <w:sz w:val="24"/>
          <w:szCs w:val="20"/>
          <w:highlight w:val="none"/>
        </w:rPr>
      </w:pPr>
    </w:p>
    <w:p w14:paraId="61119C48">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eastAsia="zh-CN"/>
        </w:rPr>
      </w:pPr>
      <w:r>
        <w:rPr>
          <w:rFonts w:hint="eastAsia" w:ascii="方正小标宋简体" w:hAnsi="方正小标宋简体" w:eastAsia="方正小标宋简体" w:cs="方正小标宋简体"/>
          <w:bCs/>
          <w:color w:val="auto"/>
          <w:sz w:val="44"/>
          <w:szCs w:val="44"/>
          <w:highlight w:val="none"/>
        </w:rPr>
        <w:t>响  应  文  件</w:t>
      </w:r>
      <w:r>
        <w:rPr>
          <w:rFonts w:hint="eastAsia" w:ascii="方正小标宋简体" w:hAnsi="方正小标宋简体" w:eastAsia="方正小标宋简体" w:cs="方正小标宋简体"/>
          <w:bCs/>
          <w:color w:val="auto"/>
          <w:sz w:val="44"/>
          <w:szCs w:val="44"/>
          <w:highlight w:val="none"/>
          <w:lang w:eastAsia="zh-CN"/>
        </w:rPr>
        <w:t>（封面）</w:t>
      </w:r>
    </w:p>
    <w:p w14:paraId="55D85220">
      <w:pPr>
        <w:snapToGrid w:val="0"/>
        <w:spacing w:before="120" w:beforeLines="50" w:after="50"/>
        <w:rPr>
          <w:rFonts w:ascii="宋体" w:hAnsi="宋体"/>
          <w:bCs/>
          <w:color w:val="auto"/>
          <w:sz w:val="24"/>
          <w:szCs w:val="20"/>
          <w:highlight w:val="none"/>
        </w:rPr>
      </w:pPr>
    </w:p>
    <w:p w14:paraId="4FB26AC6">
      <w:pPr>
        <w:snapToGrid w:val="0"/>
        <w:spacing w:before="120" w:beforeLines="50" w:after="50"/>
        <w:rPr>
          <w:rFonts w:ascii="宋体" w:hAnsi="宋体"/>
          <w:bCs/>
          <w:color w:val="auto"/>
          <w:sz w:val="24"/>
          <w:szCs w:val="20"/>
          <w:highlight w:val="none"/>
        </w:rPr>
      </w:pPr>
    </w:p>
    <w:p w14:paraId="3CD42B98">
      <w:pPr>
        <w:snapToGrid w:val="0"/>
        <w:spacing w:before="120" w:beforeLines="50" w:after="50"/>
        <w:rPr>
          <w:rFonts w:ascii="仿宋_GB2312" w:hAnsi="仿宋_GB2312" w:eastAsia="仿宋_GB2312" w:cs="仿宋_GB2312"/>
          <w:bCs/>
          <w:color w:val="auto"/>
          <w:sz w:val="32"/>
          <w:szCs w:val="32"/>
          <w:highlight w:val="none"/>
        </w:rPr>
      </w:pPr>
    </w:p>
    <w:p w14:paraId="68916F6E">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C1B0D24">
      <w:pPr>
        <w:snapToGrid w:val="0"/>
        <w:spacing w:before="120" w:beforeLines="50" w:after="50"/>
        <w:ind w:firstLine="480" w:firstLineChars="150"/>
        <w:rPr>
          <w:rFonts w:ascii="宋体" w:hAnsi="宋体" w:cs="仿宋_GB2312"/>
          <w:bCs/>
          <w:color w:val="auto"/>
          <w:sz w:val="32"/>
          <w:szCs w:val="32"/>
          <w:highlight w:val="none"/>
        </w:rPr>
      </w:pPr>
    </w:p>
    <w:p w14:paraId="2B2E5087">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057DE37">
      <w:pPr>
        <w:snapToGrid w:val="0"/>
        <w:spacing w:before="120" w:beforeLines="50" w:after="50"/>
        <w:ind w:firstLine="480" w:firstLineChars="150"/>
        <w:rPr>
          <w:rFonts w:ascii="宋体" w:hAnsi="宋体" w:cs="仿宋_GB2312"/>
          <w:bCs/>
          <w:color w:val="auto"/>
          <w:sz w:val="32"/>
          <w:szCs w:val="32"/>
          <w:highlight w:val="none"/>
        </w:rPr>
      </w:pPr>
    </w:p>
    <w:p w14:paraId="792F33F6">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AF15839">
      <w:pPr>
        <w:snapToGrid w:val="0"/>
        <w:spacing w:before="120" w:beforeLines="50" w:after="50"/>
        <w:rPr>
          <w:rFonts w:ascii="宋体" w:hAnsi="宋体" w:cs="仿宋_GB2312"/>
          <w:bCs/>
          <w:color w:val="auto"/>
          <w:sz w:val="32"/>
          <w:szCs w:val="32"/>
          <w:highlight w:val="none"/>
        </w:rPr>
      </w:pPr>
    </w:p>
    <w:p w14:paraId="522E9ADD">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A72999E">
      <w:pPr>
        <w:snapToGrid w:val="0"/>
        <w:spacing w:before="120" w:beforeLines="50" w:after="50"/>
        <w:rPr>
          <w:rFonts w:ascii="宋体" w:hAnsi="宋体" w:cs="仿宋_GB2312"/>
          <w:bCs/>
          <w:color w:val="auto"/>
          <w:sz w:val="32"/>
          <w:szCs w:val="32"/>
          <w:highlight w:val="none"/>
        </w:rPr>
      </w:pPr>
    </w:p>
    <w:p w14:paraId="41EA3BAC">
      <w:pPr>
        <w:snapToGrid w:val="0"/>
        <w:spacing w:before="120" w:beforeLines="50" w:after="50"/>
        <w:ind w:firstLine="480" w:firstLineChars="150"/>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首次响应文件提交截止时间前不得解密</w:t>
      </w:r>
    </w:p>
    <w:p w14:paraId="7E07530C">
      <w:pPr>
        <w:snapToGrid w:val="0"/>
        <w:spacing w:before="120" w:beforeLines="50" w:after="50"/>
        <w:ind w:firstLine="5440" w:firstLineChars="1700"/>
        <w:jc w:val="center"/>
        <w:rPr>
          <w:rFonts w:ascii="宋体" w:hAnsi="宋体" w:cs="仿宋_GB2312"/>
          <w:bCs/>
          <w:color w:val="auto"/>
          <w:sz w:val="32"/>
          <w:szCs w:val="32"/>
          <w:highlight w:val="none"/>
        </w:rPr>
      </w:pPr>
    </w:p>
    <w:p w14:paraId="598836A8">
      <w:pPr>
        <w:snapToGrid w:val="0"/>
        <w:spacing w:before="120" w:beforeLines="50" w:after="50"/>
        <w:ind w:firstLine="645"/>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年    月    日</w:t>
      </w:r>
    </w:p>
    <w:p w14:paraId="2EF807D0">
      <w:pPr>
        <w:rPr>
          <w:color w:val="auto"/>
          <w:highlight w:val="none"/>
        </w:rPr>
        <w:sectPr>
          <w:pgSz w:w="11910" w:h="16840"/>
          <w:pgMar w:top="1340" w:right="1500" w:bottom="280" w:left="1680" w:header="720" w:footer="720" w:gutter="0"/>
          <w:pgNumType w:fmt="decimal"/>
          <w:cols w:space="720" w:num="1"/>
        </w:sectPr>
      </w:pPr>
    </w:p>
    <w:p w14:paraId="5E77AE94">
      <w:pPr>
        <w:keepNext/>
        <w:keepLines/>
        <w:spacing w:before="260" w:after="260" w:line="416" w:lineRule="auto"/>
        <w:jc w:val="center"/>
        <w:outlineLvl w:val="1"/>
        <w:rPr>
          <w:rFonts w:ascii="宋体" w:hAnsi="宋体"/>
          <w:b/>
          <w:color w:val="auto"/>
          <w:sz w:val="32"/>
          <w:szCs w:val="32"/>
          <w:highlight w:val="none"/>
          <w:lang w:val="zh-CN"/>
        </w:rPr>
      </w:pPr>
      <w:bookmarkStart w:id="72" w:name="_Toc80205939"/>
      <w:bookmarkStart w:id="73" w:name="_Toc2149"/>
      <w:r>
        <w:rPr>
          <w:rFonts w:hint="eastAsia" w:ascii="宋体" w:hAnsi="宋体"/>
          <w:b/>
          <w:color w:val="auto"/>
          <w:sz w:val="32"/>
          <w:szCs w:val="32"/>
          <w:highlight w:val="none"/>
          <w:lang w:val="zh-CN"/>
        </w:rPr>
        <w:t>第二节 资格证明文件格式</w:t>
      </w:r>
      <w:bookmarkEnd w:id="72"/>
      <w:bookmarkEnd w:id="73"/>
    </w:p>
    <w:p w14:paraId="75CDF753">
      <w:pPr>
        <w:snapToGrid w:val="0"/>
        <w:spacing w:before="120" w:beforeLines="50" w:after="50"/>
        <w:rPr>
          <w:rFonts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4CD82B27">
      <w:pPr>
        <w:snapToGrid w:val="0"/>
        <w:spacing w:before="120" w:beforeLines="50" w:after="50"/>
        <w:rPr>
          <w:rFonts w:ascii="宋体" w:hAnsi="宋体"/>
          <w:color w:val="auto"/>
          <w:sz w:val="24"/>
          <w:szCs w:val="20"/>
          <w:highlight w:val="none"/>
        </w:rPr>
      </w:pPr>
    </w:p>
    <w:p w14:paraId="4DDCCB37">
      <w:pPr>
        <w:snapToGrid w:val="0"/>
        <w:spacing w:before="120" w:beforeLines="50" w:after="50"/>
        <w:rPr>
          <w:rFonts w:ascii="宋体" w:hAnsi="宋体"/>
          <w:color w:val="auto"/>
          <w:sz w:val="24"/>
          <w:szCs w:val="20"/>
          <w:highlight w:val="none"/>
        </w:rPr>
      </w:pPr>
    </w:p>
    <w:p w14:paraId="2F9FB8E5">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件（封面）</w:t>
      </w:r>
    </w:p>
    <w:p w14:paraId="35C6916E">
      <w:pPr>
        <w:snapToGrid w:val="0"/>
        <w:spacing w:before="120" w:beforeLines="50" w:after="50"/>
        <w:rPr>
          <w:rFonts w:ascii="宋体" w:hAnsi="宋体"/>
          <w:bCs/>
          <w:color w:val="auto"/>
          <w:sz w:val="24"/>
          <w:szCs w:val="20"/>
          <w:highlight w:val="none"/>
        </w:rPr>
      </w:pPr>
    </w:p>
    <w:p w14:paraId="3F3D727D">
      <w:pPr>
        <w:snapToGrid w:val="0"/>
        <w:spacing w:before="120" w:beforeLines="50" w:after="50"/>
        <w:rPr>
          <w:rFonts w:ascii="宋体" w:hAnsi="宋体"/>
          <w:bCs/>
          <w:color w:val="auto"/>
          <w:sz w:val="24"/>
          <w:szCs w:val="20"/>
          <w:highlight w:val="none"/>
        </w:rPr>
      </w:pPr>
    </w:p>
    <w:p w14:paraId="6F989645">
      <w:pPr>
        <w:snapToGrid w:val="0"/>
        <w:spacing w:before="120" w:beforeLines="50" w:after="50"/>
        <w:rPr>
          <w:rFonts w:ascii="宋体" w:hAnsi="宋体"/>
          <w:bCs/>
          <w:color w:val="auto"/>
          <w:sz w:val="24"/>
          <w:szCs w:val="20"/>
          <w:highlight w:val="none"/>
        </w:rPr>
      </w:pPr>
    </w:p>
    <w:p w14:paraId="721D1EFA">
      <w:pPr>
        <w:snapToGrid w:val="0"/>
        <w:spacing w:before="120" w:beforeLines="50" w:after="50"/>
        <w:rPr>
          <w:rFonts w:ascii="宋体" w:hAnsi="宋体"/>
          <w:bCs/>
          <w:color w:val="auto"/>
          <w:sz w:val="24"/>
          <w:szCs w:val="20"/>
          <w:highlight w:val="none"/>
        </w:rPr>
      </w:pPr>
    </w:p>
    <w:p w14:paraId="57844D98">
      <w:pPr>
        <w:snapToGrid w:val="0"/>
        <w:spacing w:before="120" w:beforeLines="50" w:after="50"/>
        <w:rPr>
          <w:rFonts w:ascii="宋体" w:hAnsi="宋体"/>
          <w:bCs/>
          <w:color w:val="auto"/>
          <w:sz w:val="24"/>
          <w:szCs w:val="20"/>
          <w:highlight w:val="none"/>
        </w:rPr>
      </w:pPr>
    </w:p>
    <w:p w14:paraId="22494C99">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28C89103">
      <w:pPr>
        <w:snapToGrid w:val="0"/>
        <w:spacing w:before="120" w:beforeLines="50" w:after="50"/>
        <w:ind w:firstLine="720" w:firstLineChars="225"/>
        <w:rPr>
          <w:rFonts w:ascii="宋体" w:hAnsi="宋体" w:cs="仿宋_GB2312"/>
          <w:bCs/>
          <w:color w:val="auto"/>
          <w:sz w:val="32"/>
          <w:szCs w:val="32"/>
          <w:highlight w:val="none"/>
        </w:rPr>
      </w:pPr>
    </w:p>
    <w:p w14:paraId="0B0D3B1A">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519EA768">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0D0CAE4A">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8B56C45">
      <w:pPr>
        <w:snapToGrid w:val="0"/>
        <w:spacing w:before="120" w:beforeLines="50" w:after="50"/>
        <w:ind w:firstLine="720" w:firstLineChars="225"/>
        <w:rPr>
          <w:rFonts w:ascii="宋体" w:hAnsi="宋体" w:cs="仿宋_GB2312"/>
          <w:bCs/>
          <w:color w:val="auto"/>
          <w:sz w:val="32"/>
          <w:szCs w:val="32"/>
          <w:highlight w:val="none"/>
        </w:rPr>
      </w:pPr>
    </w:p>
    <w:p w14:paraId="12F8EF84">
      <w:pPr>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128136A">
      <w:pPr>
        <w:snapToGrid w:val="0"/>
        <w:spacing w:before="50" w:after="50"/>
        <w:ind w:firstLine="720" w:firstLineChars="225"/>
        <w:rPr>
          <w:rFonts w:ascii="宋体" w:hAnsi="宋体" w:cs="仿宋_GB2312"/>
          <w:bCs/>
          <w:color w:val="auto"/>
          <w:sz w:val="32"/>
          <w:szCs w:val="32"/>
          <w:highlight w:val="none"/>
        </w:rPr>
      </w:pPr>
    </w:p>
    <w:p w14:paraId="71BBBB1C">
      <w:pPr>
        <w:snapToGrid w:val="0"/>
        <w:spacing w:before="50" w:after="50"/>
        <w:ind w:firstLine="720" w:firstLineChars="225"/>
        <w:rPr>
          <w:rFonts w:ascii="宋体" w:hAnsi="宋体" w:cs="仿宋_GB2312"/>
          <w:bCs/>
          <w:color w:val="auto"/>
          <w:sz w:val="32"/>
          <w:szCs w:val="32"/>
          <w:highlight w:val="none"/>
        </w:rPr>
      </w:pPr>
    </w:p>
    <w:p w14:paraId="2FD7CCCE">
      <w:pPr>
        <w:snapToGrid w:val="0"/>
        <w:spacing w:before="50" w:after="50"/>
        <w:ind w:firstLine="720" w:firstLineChars="225"/>
        <w:rPr>
          <w:rFonts w:ascii="宋体" w:hAnsi="宋体" w:cs="仿宋_GB2312"/>
          <w:bCs/>
          <w:color w:val="auto"/>
          <w:sz w:val="32"/>
          <w:szCs w:val="32"/>
          <w:highlight w:val="none"/>
        </w:rPr>
      </w:pPr>
    </w:p>
    <w:p w14:paraId="4904CB55">
      <w:pPr>
        <w:snapToGrid w:val="0"/>
        <w:spacing w:before="50" w:after="50"/>
        <w:ind w:firstLine="1280" w:firstLineChars="400"/>
        <w:rPr>
          <w:rFonts w:ascii="宋体" w:hAnsi="宋体" w:cs="仿宋_GB2312"/>
          <w:bCs/>
          <w:color w:val="auto"/>
          <w:sz w:val="32"/>
          <w:szCs w:val="32"/>
          <w:highlight w:val="none"/>
        </w:rPr>
      </w:pPr>
    </w:p>
    <w:p w14:paraId="373BD603">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0DCD1CF3">
      <w:pPr>
        <w:snapToGrid w:val="0"/>
        <w:spacing w:before="120" w:beforeLines="50" w:after="50"/>
        <w:ind w:firstLine="480" w:firstLineChars="200"/>
        <w:rPr>
          <w:rFonts w:hint="eastAsia" w:ascii="宋体" w:hAnsi="宋体" w:eastAsia="宋体" w:cs="仿宋_GB2312"/>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 xml:space="preserve"> </w:t>
      </w:r>
    </w:p>
    <w:p w14:paraId="73B6EBA7">
      <w:pPr>
        <w:snapToGrid w:val="0"/>
        <w:spacing w:before="120" w:beforeLines="50" w:after="50"/>
        <w:ind w:firstLine="640" w:firstLineChars="200"/>
        <w:jc w:val="center"/>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资</w:t>
      </w:r>
      <w:r>
        <w:rPr>
          <w:rFonts w:hint="eastAsia" w:ascii="宋体" w:hAnsi="宋体" w:eastAsia="宋体" w:cs="仿宋_GB2312"/>
          <w:bCs/>
          <w:color w:val="auto"/>
          <w:sz w:val="32"/>
          <w:szCs w:val="32"/>
          <w:highlight w:val="none"/>
          <w:lang w:eastAsia="zh-CN"/>
        </w:rPr>
        <w:t>格证</w:t>
      </w:r>
      <w:r>
        <w:rPr>
          <w:rFonts w:hint="eastAsia" w:ascii="宋体" w:hAnsi="宋体" w:eastAsia="宋体" w:cs="仿宋_GB2312"/>
          <w:bCs/>
          <w:color w:val="auto"/>
          <w:sz w:val="32"/>
          <w:szCs w:val="32"/>
          <w:highlight w:val="none"/>
        </w:rPr>
        <w:t>明文件目录</w:t>
      </w:r>
    </w:p>
    <w:p w14:paraId="1EEF5080">
      <w:pPr>
        <w:snapToGrid w:val="0"/>
        <w:spacing w:line="360" w:lineRule="auto"/>
        <w:rPr>
          <w:rFonts w:ascii="仿宋_GB2312" w:hAnsi="仿宋" w:eastAsia="仿宋_GB2312" w:cs="仿宋_GB2312"/>
          <w:color w:val="auto"/>
          <w:kern w:val="0"/>
          <w:sz w:val="24"/>
          <w:highlight w:val="none"/>
        </w:rPr>
      </w:pPr>
    </w:p>
    <w:p w14:paraId="0CC7703B">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根据竞争性</w:t>
      </w:r>
      <w:r>
        <w:rPr>
          <w:rFonts w:hint="eastAsia" w:ascii="宋体" w:hAnsi="宋体" w:eastAsia="宋体" w:cs="宋体"/>
          <w:color w:val="auto"/>
          <w:highlight w:val="none"/>
          <w:lang w:val="en-US" w:eastAsia="zh-CN"/>
        </w:rPr>
        <w:t>磋商</w:t>
      </w:r>
      <w:r>
        <w:rPr>
          <w:rFonts w:hint="eastAsia" w:ascii="宋体" w:hAnsi="宋体" w:eastAsia="宋体" w:cs="宋体"/>
          <w:color w:val="auto"/>
          <w:highlight w:val="none"/>
        </w:rPr>
        <w:t>文件规定及供应商提供的材料自行编写目录（部分格式后附）</w:t>
      </w:r>
    </w:p>
    <w:p w14:paraId="4AB9721C">
      <w:pPr>
        <w:snapToGrid w:val="0"/>
        <w:spacing w:line="360" w:lineRule="auto"/>
        <w:rPr>
          <w:rFonts w:hint="eastAsia" w:ascii="宋体" w:hAnsi="宋体" w:eastAsia="宋体" w:cs="宋体"/>
          <w:color w:val="auto"/>
          <w:highlight w:val="none"/>
          <w:lang w:val="en-US" w:eastAsia="zh-CN"/>
        </w:rPr>
      </w:pPr>
    </w:p>
    <w:p w14:paraId="411491EC">
      <w:pPr>
        <w:spacing w:line="300" w:lineRule="auto"/>
        <w:rPr>
          <w:rFonts w:ascii="宋体" w:hAnsi="宋体"/>
          <w:color w:val="auto"/>
          <w:szCs w:val="21"/>
          <w:highlight w:val="none"/>
        </w:rPr>
      </w:pPr>
    </w:p>
    <w:p w14:paraId="5644558F">
      <w:pPr>
        <w:spacing w:line="300" w:lineRule="auto"/>
        <w:rPr>
          <w:rFonts w:ascii="宋体" w:hAnsi="宋体"/>
          <w:color w:val="auto"/>
          <w:szCs w:val="21"/>
          <w:highlight w:val="none"/>
        </w:rPr>
      </w:pPr>
    </w:p>
    <w:p w14:paraId="5E730BF6">
      <w:pPr>
        <w:spacing w:line="300" w:lineRule="auto"/>
        <w:rPr>
          <w:rFonts w:ascii="宋体" w:hAnsi="宋体"/>
          <w:color w:val="auto"/>
          <w:szCs w:val="21"/>
          <w:highlight w:val="none"/>
        </w:rPr>
      </w:pPr>
    </w:p>
    <w:p w14:paraId="7477FB7F">
      <w:pPr>
        <w:spacing w:line="300" w:lineRule="auto"/>
        <w:rPr>
          <w:rFonts w:ascii="宋体" w:hAnsi="宋体"/>
          <w:color w:val="auto"/>
          <w:szCs w:val="21"/>
          <w:highlight w:val="none"/>
        </w:rPr>
      </w:pPr>
    </w:p>
    <w:p w14:paraId="3C0032A0">
      <w:pPr>
        <w:spacing w:line="300" w:lineRule="auto"/>
        <w:rPr>
          <w:rFonts w:ascii="宋体" w:hAnsi="宋体"/>
          <w:color w:val="auto"/>
          <w:szCs w:val="21"/>
          <w:highlight w:val="none"/>
        </w:rPr>
      </w:pPr>
    </w:p>
    <w:p w14:paraId="5488AD61">
      <w:pPr>
        <w:spacing w:line="300" w:lineRule="auto"/>
        <w:rPr>
          <w:rFonts w:ascii="宋体" w:hAnsi="宋体"/>
          <w:color w:val="auto"/>
          <w:szCs w:val="21"/>
          <w:highlight w:val="none"/>
        </w:rPr>
      </w:pPr>
    </w:p>
    <w:p w14:paraId="1A306715">
      <w:pPr>
        <w:spacing w:line="300" w:lineRule="auto"/>
        <w:rPr>
          <w:rFonts w:ascii="宋体" w:hAnsi="宋体"/>
          <w:color w:val="auto"/>
          <w:szCs w:val="21"/>
          <w:highlight w:val="none"/>
        </w:rPr>
      </w:pPr>
    </w:p>
    <w:p w14:paraId="4FE47A9A">
      <w:pPr>
        <w:spacing w:line="300" w:lineRule="auto"/>
        <w:rPr>
          <w:rFonts w:ascii="宋体" w:hAnsi="宋体"/>
          <w:color w:val="auto"/>
          <w:szCs w:val="21"/>
          <w:highlight w:val="none"/>
        </w:rPr>
      </w:pPr>
    </w:p>
    <w:p w14:paraId="4A1ABD84">
      <w:pPr>
        <w:snapToGrid w:val="0"/>
        <w:spacing w:line="360" w:lineRule="auto"/>
        <w:rPr>
          <w:rFonts w:hint="eastAsia" w:ascii="宋体" w:hAnsi="宋体" w:eastAsia="宋体" w:cs="宋体"/>
          <w:color w:val="auto"/>
          <w:highlight w:val="none"/>
          <w:lang w:val="zh-CN" w:eastAsia="zh-CN"/>
        </w:rPr>
      </w:pPr>
      <w:r>
        <w:rPr>
          <w:rFonts w:hint="eastAsia" w:ascii="宋体" w:hAnsi="宋体"/>
          <w:color w:val="auto"/>
          <w:kern w:val="0"/>
          <w:sz w:val="20"/>
          <w:szCs w:val="21"/>
          <w:highlight w:val="none"/>
          <w:lang w:val="zh-CN"/>
        </w:rPr>
        <w:t xml:space="preserve"> </w:t>
      </w:r>
      <w:r>
        <w:rPr>
          <w:rFonts w:hint="eastAsia" w:ascii="宋体" w:hAnsi="宋体" w:eastAsia="宋体" w:cs="宋体"/>
          <w:color w:val="auto"/>
          <w:highlight w:val="none"/>
          <w:lang w:val="zh-CN" w:eastAsia="zh-CN"/>
        </w:rPr>
        <w:t xml:space="preserve">  </w:t>
      </w:r>
    </w:p>
    <w:p w14:paraId="7795E626">
      <w:pPr>
        <w:snapToGrid w:val="0"/>
        <w:spacing w:line="360" w:lineRule="auto"/>
        <w:jc w:val="left"/>
        <w:rPr>
          <w:rFonts w:hint="eastAsia" w:ascii="宋体" w:hAnsi="宋体" w:eastAsia="宋体" w:cs="宋体"/>
          <w:color w:val="auto"/>
          <w:sz w:val="30"/>
          <w:szCs w:val="30"/>
          <w:highlight w:val="none"/>
          <w:lang w:val="zh-CN" w:eastAsia="zh-CN"/>
        </w:rPr>
      </w:pPr>
      <w:r>
        <w:rPr>
          <w:rFonts w:hint="eastAsia" w:ascii="宋体" w:hAnsi="宋体" w:eastAsia="宋体" w:cs="宋体"/>
          <w:color w:val="auto"/>
          <w:highlight w:val="none"/>
          <w:lang w:val="zh-CN" w:eastAsia="zh-CN"/>
        </w:rPr>
        <w:br w:type="page"/>
      </w:r>
      <w:r>
        <w:rPr>
          <w:rFonts w:hint="eastAsia" w:ascii="宋体" w:hAnsi="宋体" w:eastAsia="宋体" w:cs="宋体"/>
          <w:b/>
          <w:bCs/>
          <w:color w:val="auto"/>
          <w:sz w:val="32"/>
          <w:szCs w:val="32"/>
          <w:highlight w:val="none"/>
        </w:rPr>
        <w:t xml:space="preserve"> </w:t>
      </w:r>
    </w:p>
    <w:p w14:paraId="0B16615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kern w:val="0"/>
          <w:sz w:val="32"/>
          <w:szCs w:val="32"/>
          <w:highlight w:val="none"/>
          <w:lang w:val="en-US" w:eastAsia="zh-CN" w:bidi="ar"/>
        </w:rPr>
      </w:pP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kern w:val="0"/>
          <w:sz w:val="32"/>
          <w:szCs w:val="32"/>
          <w:highlight w:val="none"/>
          <w:lang w:val="en-US" w:eastAsia="zh-CN" w:bidi="ar"/>
        </w:rPr>
        <w:t>百色市政府采购供应商信用承诺函（格式）</w:t>
      </w:r>
    </w:p>
    <w:p w14:paraId="36A3974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kern w:val="0"/>
          <w:sz w:val="32"/>
          <w:szCs w:val="32"/>
          <w:highlight w:val="none"/>
          <w:lang w:val="en-US" w:eastAsia="zh-CN" w:bidi="ar"/>
        </w:rPr>
      </w:pPr>
    </w:p>
    <w:p w14:paraId="68287B6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kern w:val="0"/>
          <w:sz w:val="32"/>
          <w:szCs w:val="32"/>
          <w:highlight w:val="none"/>
          <w:lang w:val="en-US" w:eastAsia="zh-CN" w:bidi="ar"/>
        </w:rPr>
      </w:pPr>
    </w:p>
    <w:p w14:paraId="5C2F9D3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致</w:t>
      </w:r>
      <w:r>
        <w:rPr>
          <w:rFonts w:hint="eastAsia" w:ascii="宋体" w:hAnsi="宋体" w:eastAsia="宋体" w:cs="宋体"/>
          <w:b w:val="0"/>
          <w:bCs w:val="0"/>
          <w:color w:val="auto"/>
          <w:kern w:val="0"/>
          <w:sz w:val="24"/>
          <w:szCs w:val="24"/>
          <w:highlight w:val="none"/>
          <w:u w:val="single"/>
          <w:lang w:val="en-US" w:eastAsia="zh-CN" w:bidi="ar"/>
        </w:rPr>
        <w:t xml:space="preserve">（采购人或采购代理机构） </w:t>
      </w:r>
      <w:r>
        <w:rPr>
          <w:rFonts w:hint="eastAsia" w:ascii="宋体" w:hAnsi="宋体" w:eastAsia="宋体" w:cs="宋体"/>
          <w:b w:val="0"/>
          <w:bCs w:val="0"/>
          <w:color w:val="auto"/>
          <w:kern w:val="0"/>
          <w:sz w:val="24"/>
          <w:szCs w:val="24"/>
          <w:highlight w:val="none"/>
          <w:lang w:val="en-US" w:eastAsia="zh-CN" w:bidi="ar"/>
        </w:rPr>
        <w:t xml:space="preserve">： </w:t>
      </w:r>
    </w:p>
    <w:p w14:paraId="3EE65F1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供应商名称：</w:t>
      </w:r>
      <w:r>
        <w:rPr>
          <w:rFonts w:hint="eastAsia" w:ascii="宋体" w:hAnsi="宋体" w:eastAsia="宋体" w:cs="宋体"/>
          <w:b w:val="0"/>
          <w:bCs w:val="0"/>
          <w:color w:val="auto"/>
          <w:kern w:val="0"/>
          <w:sz w:val="24"/>
          <w:szCs w:val="24"/>
          <w:highlight w:val="none"/>
          <w:u w:val="single"/>
          <w:lang w:val="en-US" w:eastAsia="zh-CN" w:bidi="ar"/>
        </w:rPr>
        <w:t xml:space="preserve">                     </w:t>
      </w:r>
      <w:r>
        <w:rPr>
          <w:rFonts w:hint="eastAsia" w:ascii="宋体" w:hAnsi="宋体" w:eastAsia="宋体" w:cs="宋体"/>
          <w:b w:val="0"/>
          <w:bCs w:val="0"/>
          <w:color w:val="auto"/>
          <w:kern w:val="0"/>
          <w:sz w:val="24"/>
          <w:szCs w:val="24"/>
          <w:highlight w:val="none"/>
          <w:lang w:val="en-US" w:eastAsia="zh-CN" w:bidi="ar"/>
        </w:rPr>
        <w:t xml:space="preserve"> </w:t>
      </w:r>
    </w:p>
    <w:p w14:paraId="3E73C76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统一社会信用代码：</w:t>
      </w:r>
      <w:r>
        <w:rPr>
          <w:rFonts w:hint="eastAsia" w:ascii="宋体" w:hAnsi="宋体" w:eastAsia="宋体" w:cs="宋体"/>
          <w:b w:val="0"/>
          <w:bCs w:val="0"/>
          <w:color w:val="auto"/>
          <w:kern w:val="0"/>
          <w:sz w:val="24"/>
          <w:szCs w:val="24"/>
          <w:highlight w:val="none"/>
          <w:u w:val="single"/>
          <w:lang w:val="en-US" w:eastAsia="zh-CN" w:bidi="ar"/>
        </w:rPr>
        <w:t xml:space="preserve">                     </w:t>
      </w:r>
      <w:r>
        <w:rPr>
          <w:rFonts w:hint="eastAsia" w:ascii="宋体" w:hAnsi="宋体" w:eastAsia="宋体" w:cs="宋体"/>
          <w:b w:val="0"/>
          <w:bCs w:val="0"/>
          <w:color w:val="auto"/>
          <w:kern w:val="0"/>
          <w:sz w:val="24"/>
          <w:szCs w:val="24"/>
          <w:highlight w:val="none"/>
          <w:lang w:val="en-US" w:eastAsia="zh-CN" w:bidi="ar"/>
        </w:rPr>
        <w:t xml:space="preserve"> </w:t>
      </w:r>
    </w:p>
    <w:p w14:paraId="1D69E55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b w:val="0"/>
          <w:bCs w:val="0"/>
          <w:color w:val="auto"/>
          <w:sz w:val="24"/>
          <w:szCs w:val="24"/>
          <w:highlight w:val="none"/>
          <w:u w:val="single"/>
          <w:lang w:val="en-US"/>
        </w:rPr>
      </w:pPr>
      <w:r>
        <w:rPr>
          <w:rFonts w:hint="eastAsia" w:ascii="宋体" w:hAnsi="宋体" w:eastAsia="宋体" w:cs="宋体"/>
          <w:b w:val="0"/>
          <w:bCs w:val="0"/>
          <w:color w:val="auto"/>
          <w:kern w:val="0"/>
          <w:sz w:val="24"/>
          <w:szCs w:val="24"/>
          <w:highlight w:val="none"/>
          <w:lang w:val="en-US" w:eastAsia="zh-CN" w:bidi="ar"/>
        </w:rPr>
        <w:t xml:space="preserve">供应商地址： </w:t>
      </w:r>
      <w:r>
        <w:rPr>
          <w:rFonts w:hint="eastAsia" w:ascii="宋体" w:hAnsi="宋体" w:eastAsia="宋体" w:cs="宋体"/>
          <w:b w:val="0"/>
          <w:bCs w:val="0"/>
          <w:color w:val="auto"/>
          <w:kern w:val="0"/>
          <w:sz w:val="24"/>
          <w:szCs w:val="24"/>
          <w:highlight w:val="none"/>
          <w:u w:val="single"/>
          <w:lang w:val="en-US" w:eastAsia="zh-CN" w:bidi="ar"/>
        </w:rPr>
        <w:t xml:space="preserve">                        </w:t>
      </w:r>
    </w:p>
    <w:p w14:paraId="3E7C511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我方自愿参加</w:t>
      </w:r>
      <w:r>
        <w:rPr>
          <w:rFonts w:hint="eastAsia" w:ascii="宋体" w:hAnsi="宋体" w:eastAsia="宋体" w:cs="宋体"/>
          <w:b w:val="0"/>
          <w:bCs w:val="0"/>
          <w:color w:val="auto"/>
          <w:kern w:val="0"/>
          <w:sz w:val="24"/>
          <w:szCs w:val="24"/>
          <w:highlight w:val="none"/>
          <w:u w:val="single"/>
          <w:lang w:val="en-US" w:eastAsia="zh-CN" w:bidi="ar"/>
        </w:rPr>
        <w:t xml:space="preserve">       （项目名称） </w:t>
      </w:r>
      <w:r>
        <w:rPr>
          <w:rFonts w:hint="eastAsia" w:ascii="宋体" w:hAnsi="宋体" w:eastAsia="宋体" w:cs="宋体"/>
          <w:b w:val="0"/>
          <w:bCs w:val="0"/>
          <w:color w:val="auto"/>
          <w:kern w:val="0"/>
          <w:sz w:val="24"/>
          <w:szCs w:val="24"/>
          <w:highlight w:val="none"/>
          <w:lang w:val="en-US" w:eastAsia="zh-CN" w:bidi="ar"/>
        </w:rPr>
        <w:t>项目（</w:t>
      </w:r>
      <w:r>
        <w:rPr>
          <w:rFonts w:hint="eastAsia" w:ascii="宋体" w:hAnsi="宋体" w:eastAsia="宋体" w:cs="宋体"/>
          <w:b w:val="0"/>
          <w:bCs w:val="0"/>
          <w:color w:val="auto"/>
          <w:kern w:val="0"/>
          <w:sz w:val="24"/>
          <w:szCs w:val="24"/>
          <w:highlight w:val="none"/>
          <w:u w:val="single"/>
          <w:lang w:val="en-US" w:eastAsia="zh-CN" w:bidi="ar"/>
        </w:rPr>
        <w:t xml:space="preserve">项目编号：      </w:t>
      </w:r>
      <w:r>
        <w:rPr>
          <w:rFonts w:hint="eastAsia" w:ascii="宋体" w:hAnsi="宋体" w:eastAsia="宋体" w:cs="宋体"/>
          <w:b w:val="0"/>
          <w:bCs w:val="0"/>
          <w:color w:val="auto"/>
          <w:kern w:val="0"/>
          <w:sz w:val="24"/>
          <w:szCs w:val="24"/>
          <w:highlight w:val="none"/>
          <w:lang w:val="en-US" w:eastAsia="zh-CN" w:bidi="ar"/>
        </w:rPr>
        <w:t xml:space="preserve">）的政府采购活动，严格遵守《中华人民共和国政府采购法》及相关法律法规，依法诚信经营，无条件遵守本次政府采购活动的各项规定。并郑重承诺，我方符合《中华人民共和国政府采购法》第二十二条规定的条件： </w:t>
      </w:r>
    </w:p>
    <w:p w14:paraId="402D0D0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 xml:space="preserve">1.具有独立承担民事责任的能力。 </w:t>
      </w:r>
    </w:p>
    <w:p w14:paraId="3EF5976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 xml:space="preserve">2.具有符合采购文件资格要求的财务状况报告。 </w:t>
      </w:r>
    </w:p>
    <w:p w14:paraId="03B4D32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 xml:space="preserve">3.具有符合采购文件资格要求的依法缴纳税收和社会保障记录的良好记录。 </w:t>
      </w:r>
    </w:p>
    <w:p w14:paraId="0F41736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 xml:space="preserve">4.具有符合采购文件资格要求和履行合同所必需的设备和专业技术能力。 </w:t>
      </w:r>
    </w:p>
    <w:p w14:paraId="0ED2C3A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 xml:space="preserve">5.参加政府采购活动前三年内，在经营活动中没有重大违法记录。 </w:t>
      </w:r>
    </w:p>
    <w:p w14:paraId="43221A0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 xml:space="preserve">6.法律，行政法规规定的其他条件。 </w:t>
      </w:r>
    </w:p>
    <w:p w14:paraId="60C37CC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若我方保证上述承诺事项的真实性。如有虚假，将依法承担相应的法律责任。</w:t>
      </w:r>
    </w:p>
    <w:p w14:paraId="5F424BFE">
      <w:pPr>
        <w:keepNext w:val="0"/>
        <w:keepLines w:val="0"/>
        <w:pageBreakBefore w:val="0"/>
        <w:widowControl/>
        <w:suppressLineNumbers w:val="0"/>
        <w:kinsoku/>
        <w:wordWrap/>
        <w:overflowPunct/>
        <w:topLinePunct w:val="0"/>
        <w:autoSpaceDE/>
        <w:autoSpaceDN/>
        <w:bidi w:val="0"/>
        <w:adjustRightInd/>
        <w:snapToGrid/>
        <w:spacing w:line="360" w:lineRule="auto"/>
        <w:ind w:firstLine="3600" w:firstLineChars="1500"/>
        <w:jc w:val="left"/>
        <w:textAlignment w:val="auto"/>
        <w:rPr>
          <w:rFonts w:hint="eastAsia" w:ascii="宋体" w:hAnsi="宋体" w:eastAsia="宋体" w:cs="宋体"/>
          <w:b w:val="0"/>
          <w:bCs w:val="0"/>
          <w:color w:val="auto"/>
          <w:kern w:val="0"/>
          <w:sz w:val="24"/>
          <w:szCs w:val="24"/>
          <w:highlight w:val="none"/>
          <w:lang w:val="en-US" w:eastAsia="zh-CN" w:bidi="ar"/>
        </w:rPr>
      </w:pPr>
    </w:p>
    <w:p w14:paraId="02E917B1">
      <w:pPr>
        <w:keepNext w:val="0"/>
        <w:keepLines w:val="0"/>
        <w:pageBreakBefore w:val="0"/>
        <w:widowControl/>
        <w:suppressLineNumbers w:val="0"/>
        <w:kinsoku/>
        <w:wordWrap/>
        <w:overflowPunct/>
        <w:topLinePunct w:val="0"/>
        <w:autoSpaceDE/>
        <w:autoSpaceDN/>
        <w:bidi w:val="0"/>
        <w:adjustRightInd/>
        <w:snapToGrid/>
        <w:spacing w:line="360" w:lineRule="auto"/>
        <w:ind w:firstLine="3600" w:firstLineChars="1500"/>
        <w:jc w:val="left"/>
        <w:textAlignment w:val="auto"/>
        <w:rPr>
          <w:rFonts w:hint="eastAsia" w:ascii="宋体" w:hAnsi="宋体" w:eastAsia="宋体" w:cs="宋体"/>
          <w:b w:val="0"/>
          <w:bCs w:val="0"/>
          <w:color w:val="auto"/>
          <w:kern w:val="0"/>
          <w:sz w:val="24"/>
          <w:szCs w:val="24"/>
          <w:highlight w:val="none"/>
          <w:lang w:val="en-US" w:eastAsia="zh-CN" w:bidi="ar"/>
        </w:rPr>
      </w:pPr>
    </w:p>
    <w:p w14:paraId="5F561314">
      <w:pPr>
        <w:keepNext w:val="0"/>
        <w:keepLines w:val="0"/>
        <w:pageBreakBefore w:val="0"/>
        <w:widowControl/>
        <w:suppressLineNumbers w:val="0"/>
        <w:kinsoku/>
        <w:wordWrap/>
        <w:overflowPunct/>
        <w:topLinePunct w:val="0"/>
        <w:autoSpaceDE/>
        <w:autoSpaceDN/>
        <w:bidi w:val="0"/>
        <w:adjustRightInd/>
        <w:snapToGrid/>
        <w:spacing w:line="360" w:lineRule="auto"/>
        <w:ind w:firstLine="3600" w:firstLineChars="1500"/>
        <w:jc w:val="left"/>
        <w:textAlignment w:val="auto"/>
        <w:rPr>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 xml:space="preserve">供应商名称（电子签章）： </w:t>
      </w:r>
    </w:p>
    <w:p w14:paraId="3968CD01">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 xml:space="preserve">法定代表人或者委托代理人（签字或者电子签名）： </w:t>
      </w:r>
    </w:p>
    <w:p w14:paraId="71B4082A">
      <w:pPr>
        <w:keepNext w:val="0"/>
        <w:keepLines w:val="0"/>
        <w:pageBreakBefore w:val="0"/>
        <w:widowControl/>
        <w:suppressLineNumbers w:val="0"/>
        <w:kinsoku/>
        <w:wordWrap/>
        <w:overflowPunct/>
        <w:topLinePunct w:val="0"/>
        <w:autoSpaceDE/>
        <w:autoSpaceDN/>
        <w:bidi w:val="0"/>
        <w:adjustRightInd/>
        <w:snapToGrid/>
        <w:spacing w:line="360" w:lineRule="auto"/>
        <w:ind w:firstLine="5760" w:firstLineChars="2400"/>
        <w:jc w:val="left"/>
        <w:textAlignment w:val="auto"/>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 xml:space="preserve">日期：   年  月  日 </w:t>
      </w:r>
    </w:p>
    <w:p w14:paraId="642E9932">
      <w:pPr>
        <w:keepNext w:val="0"/>
        <w:keepLines w:val="0"/>
        <w:pageBreakBefore w:val="0"/>
        <w:widowControl/>
        <w:suppressLineNumbers w:val="0"/>
        <w:kinsoku/>
        <w:wordWrap/>
        <w:overflowPunct/>
        <w:topLinePunct w:val="0"/>
        <w:autoSpaceDE/>
        <w:autoSpaceDN/>
        <w:bidi w:val="0"/>
        <w:adjustRightInd/>
        <w:snapToGrid/>
        <w:spacing w:line="360" w:lineRule="auto"/>
        <w:ind w:firstLine="5760" w:firstLineChars="2400"/>
        <w:jc w:val="left"/>
        <w:textAlignment w:val="auto"/>
        <w:rPr>
          <w:rFonts w:hint="eastAsia" w:ascii="宋体" w:hAnsi="宋体" w:eastAsia="宋体" w:cs="宋体"/>
          <w:b w:val="0"/>
          <w:bCs w:val="0"/>
          <w:color w:val="auto"/>
          <w:kern w:val="0"/>
          <w:sz w:val="24"/>
          <w:szCs w:val="24"/>
          <w:highlight w:val="none"/>
          <w:lang w:val="en-US" w:eastAsia="zh-CN" w:bidi="ar"/>
        </w:rPr>
      </w:pPr>
    </w:p>
    <w:p w14:paraId="3CBC6DC4">
      <w:pPr>
        <w:keepNext w:val="0"/>
        <w:keepLines w:val="0"/>
        <w:pageBreakBefore w:val="0"/>
        <w:widowControl/>
        <w:suppressLineNumbers w:val="0"/>
        <w:kinsoku/>
        <w:wordWrap/>
        <w:overflowPunct/>
        <w:topLinePunct w:val="0"/>
        <w:autoSpaceDE/>
        <w:autoSpaceDN/>
        <w:bidi w:val="0"/>
        <w:adjustRightInd/>
        <w:snapToGrid/>
        <w:spacing w:line="360" w:lineRule="auto"/>
        <w:ind w:firstLine="5760" w:firstLineChars="2400"/>
        <w:jc w:val="left"/>
        <w:textAlignment w:val="auto"/>
        <w:rPr>
          <w:rFonts w:hint="eastAsia" w:ascii="宋体" w:hAnsi="宋体" w:eastAsia="宋体" w:cs="宋体"/>
          <w:b w:val="0"/>
          <w:bCs w:val="0"/>
          <w:color w:val="auto"/>
          <w:kern w:val="0"/>
          <w:sz w:val="24"/>
          <w:szCs w:val="24"/>
          <w:highlight w:val="none"/>
          <w:lang w:val="en-US" w:eastAsia="zh-CN" w:bidi="ar"/>
        </w:rPr>
      </w:pPr>
    </w:p>
    <w:p w14:paraId="211D6568">
      <w:pPr>
        <w:snapToGrid w:val="0"/>
        <w:spacing w:line="360" w:lineRule="auto"/>
        <w:jc w:val="center"/>
        <w:rPr>
          <w:rFonts w:hint="eastAsia" w:ascii="宋体" w:hAnsi="宋体" w:eastAsia="宋体" w:cs="宋体"/>
          <w:color w:val="auto"/>
          <w:sz w:val="30"/>
          <w:szCs w:val="30"/>
          <w:highlight w:val="none"/>
          <w:lang w:val="zh-CN" w:eastAsia="zh-CN"/>
        </w:rPr>
      </w:pPr>
    </w:p>
    <w:p w14:paraId="736DE3F2">
      <w:pPr>
        <w:snapToGrid w:val="0"/>
        <w:spacing w:line="360" w:lineRule="auto"/>
        <w:jc w:val="center"/>
        <w:rPr>
          <w:rFonts w:hint="eastAsia" w:ascii="宋体" w:hAnsi="宋体" w:eastAsia="宋体" w:cs="宋体"/>
          <w:color w:val="auto"/>
          <w:sz w:val="30"/>
          <w:szCs w:val="30"/>
          <w:highlight w:val="none"/>
          <w:lang w:val="zh-CN" w:eastAsia="zh-CN"/>
        </w:rPr>
      </w:pPr>
    </w:p>
    <w:p w14:paraId="51BCEDFA">
      <w:pPr>
        <w:snapToGrid w:val="0"/>
        <w:spacing w:line="360" w:lineRule="auto"/>
        <w:jc w:val="center"/>
        <w:rPr>
          <w:rFonts w:hint="eastAsia" w:ascii="宋体" w:hAnsi="宋体" w:eastAsia="宋体" w:cs="宋体"/>
          <w:color w:val="auto"/>
          <w:sz w:val="30"/>
          <w:szCs w:val="30"/>
          <w:highlight w:val="none"/>
          <w:lang w:val="zh-CN" w:eastAsia="zh-CN"/>
        </w:rPr>
      </w:pPr>
    </w:p>
    <w:p w14:paraId="617CBA0D">
      <w:pPr>
        <w:snapToGrid w:val="0"/>
        <w:spacing w:line="360" w:lineRule="auto"/>
        <w:jc w:val="center"/>
        <w:rPr>
          <w:rFonts w:hint="eastAsia" w:ascii="宋体" w:hAnsi="宋体" w:eastAsia="宋体" w:cs="宋体"/>
          <w:color w:val="auto"/>
          <w:sz w:val="30"/>
          <w:szCs w:val="30"/>
          <w:highlight w:val="none"/>
          <w:lang w:val="zh-CN" w:eastAsia="zh-CN"/>
        </w:rPr>
      </w:pPr>
    </w:p>
    <w:p w14:paraId="25C50F5B">
      <w:pPr>
        <w:snapToGrid w:val="0"/>
        <w:spacing w:line="360" w:lineRule="auto"/>
        <w:jc w:val="center"/>
        <w:rPr>
          <w:rFonts w:hint="eastAsia" w:ascii="宋体" w:hAnsi="宋体" w:eastAsia="宋体" w:cs="宋体"/>
          <w:color w:val="auto"/>
          <w:sz w:val="30"/>
          <w:szCs w:val="30"/>
          <w:highlight w:val="none"/>
          <w:lang w:val="zh-CN" w:eastAsia="zh-CN"/>
        </w:rPr>
      </w:pPr>
      <w:r>
        <w:rPr>
          <w:rFonts w:hint="eastAsia" w:ascii="宋体" w:hAnsi="宋体" w:eastAsia="宋体" w:cs="宋体"/>
          <w:color w:val="auto"/>
          <w:sz w:val="30"/>
          <w:szCs w:val="30"/>
          <w:highlight w:val="none"/>
          <w:lang w:val="zh-CN" w:eastAsia="zh-CN"/>
        </w:rPr>
        <w:t>供应商直接控股股东信息</w:t>
      </w:r>
    </w:p>
    <w:p w14:paraId="5A3BBAC4">
      <w:pPr>
        <w:snapToGrid w:val="0"/>
        <w:spacing w:line="360" w:lineRule="auto"/>
        <w:rPr>
          <w:rFonts w:hint="eastAsia" w:ascii="宋体" w:hAnsi="宋体" w:eastAsia="宋体" w:cs="宋体"/>
          <w:color w:val="auto"/>
          <w:highlight w:val="none"/>
          <w:lang w:val="en-US" w:eastAsia="zh-CN"/>
        </w:rPr>
      </w:pPr>
    </w:p>
    <w:tbl>
      <w:tblPr>
        <w:tblStyle w:val="33"/>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3DA9B8D9">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FDEA878">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7CBEF5A">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7CB40DF">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4057828">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5F6CC79">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6B9A75C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C208CF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CF0F1F6">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909F92D">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D4C2472">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F2F5D64">
            <w:pPr>
              <w:widowControl/>
              <w:spacing w:line="360" w:lineRule="auto"/>
              <w:contextualSpacing/>
              <w:jc w:val="center"/>
              <w:rPr>
                <w:rFonts w:ascii="宋体" w:hAnsi="宋体" w:cs="宋体"/>
                <w:color w:val="auto"/>
                <w:kern w:val="0"/>
                <w:sz w:val="24"/>
                <w:highlight w:val="none"/>
              </w:rPr>
            </w:pPr>
          </w:p>
        </w:tc>
      </w:tr>
      <w:tr w14:paraId="73EA36E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5AB1090">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9C966A3">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069AC7D">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C855772">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0CA7181">
            <w:pPr>
              <w:widowControl/>
              <w:spacing w:line="360" w:lineRule="auto"/>
              <w:contextualSpacing/>
              <w:jc w:val="center"/>
              <w:rPr>
                <w:rFonts w:ascii="宋体" w:hAnsi="宋体" w:cs="宋体"/>
                <w:color w:val="auto"/>
                <w:kern w:val="0"/>
                <w:sz w:val="24"/>
                <w:highlight w:val="none"/>
              </w:rPr>
            </w:pPr>
          </w:p>
        </w:tc>
      </w:tr>
      <w:tr w14:paraId="15ABF59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F035FDB">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A2369BA">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D5F1D5C">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24CB549">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4E591BC">
            <w:pPr>
              <w:widowControl/>
              <w:spacing w:line="360" w:lineRule="auto"/>
              <w:contextualSpacing/>
              <w:jc w:val="center"/>
              <w:rPr>
                <w:rFonts w:ascii="宋体" w:hAnsi="宋体" w:cs="宋体"/>
                <w:color w:val="auto"/>
                <w:kern w:val="0"/>
                <w:sz w:val="24"/>
                <w:highlight w:val="none"/>
              </w:rPr>
            </w:pPr>
          </w:p>
        </w:tc>
      </w:tr>
      <w:tr w14:paraId="72B181F3">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2237790">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DFE4058">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2B03D52">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362F142">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4EAA8FE">
            <w:pPr>
              <w:widowControl/>
              <w:spacing w:line="360" w:lineRule="auto"/>
              <w:contextualSpacing/>
              <w:jc w:val="center"/>
              <w:rPr>
                <w:rFonts w:ascii="宋体" w:hAnsi="宋体" w:cs="宋体"/>
                <w:color w:val="auto"/>
                <w:kern w:val="0"/>
                <w:sz w:val="24"/>
                <w:highlight w:val="none"/>
              </w:rPr>
            </w:pPr>
          </w:p>
        </w:tc>
      </w:tr>
    </w:tbl>
    <w:p w14:paraId="44F7E968">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w:t>
      </w:r>
    </w:p>
    <w:p w14:paraId="1574862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089AAA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2.本表所指的控股关系仅限于直接控股关系，不包括间接的控股关系。公司实际控制人与公司之间的关系不属于本表所指的直接控股关系。</w:t>
      </w:r>
    </w:p>
    <w:p w14:paraId="2397067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3.供应商不存在直接控股股东的，则填“无”。</w:t>
      </w:r>
    </w:p>
    <w:p w14:paraId="7B2C8872">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both"/>
        <w:textAlignment w:val="auto"/>
        <w:rPr>
          <w:rFonts w:hint="eastAsia" w:ascii="宋体" w:hAnsi="宋体" w:eastAsia="宋体" w:cs="宋体"/>
          <w:color w:val="auto"/>
          <w:highlight w:val="none"/>
          <w:lang w:val="en-US" w:eastAsia="zh-CN"/>
        </w:rPr>
      </w:pPr>
    </w:p>
    <w:p w14:paraId="6A0DE360">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both"/>
        <w:textAlignment w:val="auto"/>
        <w:rPr>
          <w:rFonts w:hint="eastAsia" w:ascii="宋体" w:hAnsi="宋体" w:eastAsia="宋体" w:cs="宋体"/>
          <w:color w:val="auto"/>
          <w:highlight w:val="none"/>
          <w:lang w:val="en-US" w:eastAsia="zh-CN"/>
        </w:rPr>
      </w:pPr>
    </w:p>
    <w:p w14:paraId="37A3E2C8">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both"/>
        <w:textAlignment w:val="auto"/>
        <w:rPr>
          <w:rFonts w:hint="eastAsia" w:ascii="宋体" w:hAnsi="宋体" w:eastAsia="宋体" w:cs="宋体"/>
          <w:color w:val="auto"/>
          <w:highlight w:val="none"/>
          <w:lang w:val="en-US" w:eastAsia="zh-CN"/>
        </w:rPr>
      </w:pPr>
    </w:p>
    <w:p w14:paraId="4FFF6863">
      <w:pPr>
        <w:keepNext w:val="0"/>
        <w:keepLines w:val="0"/>
        <w:pageBreakBefore w:val="0"/>
        <w:widowControl w:val="0"/>
        <w:kinsoku/>
        <w:wordWrap/>
        <w:overflowPunct/>
        <w:topLinePunct w:val="0"/>
        <w:autoSpaceDE/>
        <w:autoSpaceDN/>
        <w:bidi w:val="0"/>
        <w:adjustRightInd/>
        <w:snapToGrid w:val="0"/>
        <w:spacing w:line="360" w:lineRule="auto"/>
        <w:ind w:firstLine="4620" w:firstLineChars="2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供应商名称（电子签章）：</w:t>
      </w:r>
    </w:p>
    <w:p w14:paraId="1A6208E6">
      <w:pPr>
        <w:snapToGrid w:val="0"/>
        <w:spacing w:line="360" w:lineRule="auto"/>
        <w:ind w:firstLine="4620" w:firstLineChars="2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zh-CN" w:eastAsia="zh-CN"/>
        </w:rPr>
        <w:t>日期：  年  月   日</w:t>
      </w:r>
    </w:p>
    <w:p w14:paraId="3B65F117">
      <w:pPr>
        <w:snapToGrid w:val="0"/>
        <w:rPr>
          <w:rFonts w:ascii="仿宋" w:hAnsi="仿宋" w:eastAsia="仿宋" w:cs="仿宋_GB2312"/>
          <w:b/>
          <w:color w:val="auto"/>
          <w:kern w:val="0"/>
          <w:sz w:val="30"/>
          <w:szCs w:val="30"/>
          <w:highlight w:val="none"/>
          <w:lang w:val="zh-CN"/>
        </w:rPr>
      </w:pPr>
    </w:p>
    <w:p w14:paraId="4A57B685">
      <w:pPr>
        <w:snapToGrid w:val="0"/>
        <w:rPr>
          <w:rFonts w:ascii="仿宋" w:hAnsi="仿宋" w:eastAsia="仿宋" w:cs="仿宋_GB2312"/>
          <w:b/>
          <w:color w:val="auto"/>
          <w:kern w:val="0"/>
          <w:sz w:val="30"/>
          <w:szCs w:val="30"/>
          <w:highlight w:val="none"/>
          <w:lang w:val="zh-CN"/>
        </w:rPr>
      </w:pPr>
    </w:p>
    <w:p w14:paraId="64EDF41B">
      <w:pPr>
        <w:snapToGrid w:val="0"/>
        <w:rPr>
          <w:rFonts w:ascii="仿宋" w:hAnsi="仿宋" w:eastAsia="仿宋" w:cs="仿宋_GB2312"/>
          <w:b/>
          <w:color w:val="auto"/>
          <w:kern w:val="0"/>
          <w:sz w:val="30"/>
          <w:szCs w:val="30"/>
          <w:highlight w:val="none"/>
          <w:lang w:val="zh-CN"/>
        </w:rPr>
      </w:pPr>
    </w:p>
    <w:p w14:paraId="1AF1FEBB">
      <w:pPr>
        <w:snapToGrid w:val="0"/>
        <w:rPr>
          <w:rFonts w:ascii="仿宋" w:hAnsi="仿宋" w:eastAsia="仿宋" w:cs="仿宋_GB2312"/>
          <w:b/>
          <w:color w:val="auto"/>
          <w:kern w:val="0"/>
          <w:sz w:val="30"/>
          <w:szCs w:val="30"/>
          <w:highlight w:val="none"/>
          <w:lang w:val="zh-CN"/>
        </w:rPr>
      </w:pPr>
    </w:p>
    <w:p w14:paraId="7973C425">
      <w:pPr>
        <w:snapToGrid w:val="0"/>
        <w:rPr>
          <w:rFonts w:ascii="仿宋" w:hAnsi="仿宋" w:eastAsia="仿宋" w:cs="仿宋_GB2312"/>
          <w:b/>
          <w:color w:val="auto"/>
          <w:kern w:val="0"/>
          <w:sz w:val="30"/>
          <w:szCs w:val="30"/>
          <w:highlight w:val="none"/>
          <w:lang w:val="zh-CN"/>
        </w:rPr>
      </w:pPr>
    </w:p>
    <w:p w14:paraId="4F61CA9A">
      <w:pPr>
        <w:snapToGrid w:val="0"/>
        <w:spacing w:line="360" w:lineRule="auto"/>
        <w:jc w:val="left"/>
        <w:rPr>
          <w:rFonts w:hint="eastAsia" w:ascii="宋体" w:hAnsi="宋体" w:eastAsia="宋体" w:cs="宋体"/>
          <w:color w:val="auto"/>
          <w:sz w:val="30"/>
          <w:szCs w:val="30"/>
          <w:highlight w:val="none"/>
          <w:lang w:val="zh-CN" w:eastAsia="zh-CN"/>
        </w:rPr>
      </w:pPr>
    </w:p>
    <w:p w14:paraId="29172557">
      <w:pPr>
        <w:snapToGrid w:val="0"/>
        <w:spacing w:line="360" w:lineRule="auto"/>
        <w:jc w:val="left"/>
        <w:rPr>
          <w:rFonts w:hint="eastAsia" w:ascii="宋体" w:hAnsi="宋体" w:eastAsia="宋体" w:cs="宋体"/>
          <w:color w:val="auto"/>
          <w:sz w:val="30"/>
          <w:szCs w:val="30"/>
          <w:highlight w:val="none"/>
          <w:lang w:val="zh-CN" w:eastAsia="zh-CN"/>
        </w:rPr>
      </w:pPr>
    </w:p>
    <w:p w14:paraId="04117F92">
      <w:pPr>
        <w:snapToGrid w:val="0"/>
        <w:spacing w:line="360" w:lineRule="auto"/>
        <w:jc w:val="left"/>
        <w:rPr>
          <w:rFonts w:hint="eastAsia" w:ascii="宋体" w:hAnsi="宋体" w:eastAsia="宋体" w:cs="宋体"/>
          <w:color w:val="auto"/>
          <w:sz w:val="30"/>
          <w:szCs w:val="30"/>
          <w:highlight w:val="none"/>
          <w:lang w:val="zh-CN" w:eastAsia="zh-CN"/>
        </w:rPr>
      </w:pPr>
    </w:p>
    <w:p w14:paraId="798D5196">
      <w:pPr>
        <w:snapToGrid w:val="0"/>
        <w:spacing w:line="360" w:lineRule="auto"/>
        <w:jc w:val="left"/>
        <w:rPr>
          <w:rFonts w:hint="eastAsia" w:ascii="宋体" w:hAnsi="宋体" w:eastAsia="宋体" w:cs="宋体"/>
          <w:color w:val="auto"/>
          <w:sz w:val="30"/>
          <w:szCs w:val="30"/>
          <w:highlight w:val="none"/>
          <w:lang w:val="zh-CN" w:eastAsia="zh-CN"/>
        </w:rPr>
      </w:pPr>
    </w:p>
    <w:p w14:paraId="69BD1A04">
      <w:pPr>
        <w:snapToGrid w:val="0"/>
        <w:spacing w:line="360" w:lineRule="auto"/>
        <w:jc w:val="center"/>
        <w:rPr>
          <w:rFonts w:hint="eastAsia" w:ascii="宋体" w:hAnsi="宋体" w:eastAsia="宋体" w:cs="宋体"/>
          <w:color w:val="auto"/>
          <w:sz w:val="30"/>
          <w:szCs w:val="30"/>
          <w:highlight w:val="none"/>
          <w:lang w:val="zh-CN" w:eastAsia="zh-CN"/>
        </w:rPr>
      </w:pPr>
      <w:r>
        <w:rPr>
          <w:rFonts w:hint="eastAsia" w:ascii="宋体" w:hAnsi="宋体" w:eastAsia="宋体" w:cs="宋体"/>
          <w:color w:val="auto"/>
          <w:sz w:val="30"/>
          <w:szCs w:val="30"/>
          <w:highlight w:val="none"/>
          <w:lang w:val="zh-CN" w:eastAsia="zh-CN"/>
        </w:rPr>
        <w:t>供应商直接管理关系信息表</w:t>
      </w:r>
    </w:p>
    <w:p w14:paraId="38F7FA9E">
      <w:pPr>
        <w:snapToGrid w:val="0"/>
        <w:spacing w:line="360" w:lineRule="auto"/>
        <w:jc w:val="center"/>
        <w:rPr>
          <w:rFonts w:ascii="宋体" w:hAnsi="宋体"/>
          <w:b/>
          <w:color w:val="auto"/>
          <w:sz w:val="24"/>
          <w:highlight w:val="none"/>
        </w:rPr>
      </w:pPr>
    </w:p>
    <w:tbl>
      <w:tblPr>
        <w:tblStyle w:val="33"/>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FA78D7D">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2310EF7">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67C123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AD12933">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3F35FBD">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14797C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8CD6A98">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10FCD23">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6434609">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7F4D4F9">
            <w:pPr>
              <w:widowControl/>
              <w:spacing w:line="360" w:lineRule="auto"/>
              <w:contextualSpacing/>
              <w:jc w:val="center"/>
              <w:rPr>
                <w:rFonts w:ascii="宋体" w:hAnsi="宋体" w:cs="宋体"/>
                <w:color w:val="auto"/>
                <w:kern w:val="0"/>
                <w:sz w:val="24"/>
                <w:highlight w:val="none"/>
              </w:rPr>
            </w:pPr>
          </w:p>
        </w:tc>
      </w:tr>
      <w:tr w14:paraId="30897FA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DF0E1D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024AC78">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4FF41C7">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297238B">
            <w:pPr>
              <w:widowControl/>
              <w:spacing w:line="360" w:lineRule="auto"/>
              <w:contextualSpacing/>
              <w:jc w:val="center"/>
              <w:rPr>
                <w:rFonts w:ascii="宋体" w:hAnsi="宋体" w:cs="宋体"/>
                <w:color w:val="auto"/>
                <w:kern w:val="0"/>
                <w:sz w:val="24"/>
                <w:highlight w:val="none"/>
              </w:rPr>
            </w:pPr>
          </w:p>
        </w:tc>
      </w:tr>
      <w:tr w14:paraId="2F96811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50A6E9">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3BF1FF7">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51F15A">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7DE89A8">
            <w:pPr>
              <w:widowControl/>
              <w:spacing w:line="360" w:lineRule="auto"/>
              <w:contextualSpacing/>
              <w:jc w:val="center"/>
              <w:rPr>
                <w:rFonts w:ascii="宋体" w:hAnsi="宋体" w:cs="宋体"/>
                <w:color w:val="auto"/>
                <w:kern w:val="0"/>
                <w:sz w:val="24"/>
                <w:highlight w:val="none"/>
              </w:rPr>
            </w:pPr>
          </w:p>
        </w:tc>
      </w:tr>
      <w:tr w14:paraId="128BE2A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62EDE17">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E0A124C">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72B33B6">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4DAA285">
            <w:pPr>
              <w:widowControl/>
              <w:spacing w:line="360" w:lineRule="auto"/>
              <w:contextualSpacing/>
              <w:jc w:val="center"/>
              <w:rPr>
                <w:rFonts w:ascii="宋体" w:hAnsi="宋体" w:cs="宋体"/>
                <w:color w:val="auto"/>
                <w:kern w:val="0"/>
                <w:sz w:val="24"/>
                <w:highlight w:val="none"/>
              </w:rPr>
            </w:pPr>
          </w:p>
        </w:tc>
      </w:tr>
    </w:tbl>
    <w:p w14:paraId="003C499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w:t>
      </w:r>
    </w:p>
    <w:p w14:paraId="64ED176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1.管理关系：是指不具有出资持股关系的其他单位之间存在的管理与被管理关系，如一些上下级关系的事业单位和团体组织。</w:t>
      </w:r>
    </w:p>
    <w:p w14:paraId="5E762DD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2.本表所指的管理关系仅限于直接管理关系，不包括间接的管理关系。</w:t>
      </w:r>
    </w:p>
    <w:p w14:paraId="3F60503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3.供应商不存在直接管理关系的，则填“无”。</w:t>
      </w:r>
    </w:p>
    <w:p w14:paraId="28560CE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p>
    <w:p w14:paraId="2B6141B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p>
    <w:p w14:paraId="5856D5C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p>
    <w:p w14:paraId="4825AF0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p>
    <w:p w14:paraId="568A576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p>
    <w:p w14:paraId="0E881A8A">
      <w:pPr>
        <w:keepNext w:val="0"/>
        <w:keepLines w:val="0"/>
        <w:pageBreakBefore w:val="0"/>
        <w:widowControl w:val="0"/>
        <w:kinsoku/>
        <w:wordWrap/>
        <w:overflowPunct/>
        <w:topLinePunct w:val="0"/>
        <w:autoSpaceDE/>
        <w:autoSpaceDN/>
        <w:bidi w:val="0"/>
        <w:adjustRightInd/>
        <w:snapToGrid w:val="0"/>
        <w:spacing w:line="360" w:lineRule="auto"/>
        <w:ind w:firstLine="4410" w:firstLineChars="2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供应商名称（电子签章）：</w:t>
      </w:r>
    </w:p>
    <w:p w14:paraId="17804361">
      <w:pPr>
        <w:keepNext w:val="0"/>
        <w:keepLines w:val="0"/>
        <w:pageBreakBefore w:val="0"/>
        <w:widowControl w:val="0"/>
        <w:kinsoku/>
        <w:wordWrap/>
        <w:overflowPunct/>
        <w:topLinePunct w:val="0"/>
        <w:autoSpaceDE/>
        <w:autoSpaceDN/>
        <w:bidi w:val="0"/>
        <w:adjustRightInd/>
        <w:snapToGrid w:val="0"/>
        <w:spacing w:line="360" w:lineRule="auto"/>
        <w:ind w:firstLine="4410" w:firstLineChars="21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zh-CN" w:eastAsia="zh-CN"/>
        </w:rPr>
        <w:t>日期：  年  月   日</w:t>
      </w:r>
    </w:p>
    <w:p w14:paraId="22634C47">
      <w:pPr>
        <w:spacing w:line="360" w:lineRule="auto"/>
        <w:ind w:right="480" w:firstLine="240" w:firstLineChars="100"/>
        <w:contextualSpacing/>
        <w:jc w:val="center"/>
        <w:rPr>
          <w:rFonts w:ascii="宋体" w:hAnsi="宋体"/>
          <w:color w:val="auto"/>
          <w:sz w:val="28"/>
          <w:szCs w:val="28"/>
          <w:highlight w:val="none"/>
        </w:rPr>
      </w:pPr>
      <w:r>
        <w:rPr>
          <w:rFonts w:hint="eastAsia" w:ascii="宋体" w:hAnsi="宋体"/>
          <w:color w:val="auto"/>
          <w:sz w:val="24"/>
          <w:highlight w:val="none"/>
        </w:rPr>
        <w:t xml:space="preserve">                                  </w:t>
      </w:r>
    </w:p>
    <w:p w14:paraId="0B2A1758">
      <w:pPr>
        <w:spacing w:line="320" w:lineRule="exact"/>
        <w:ind w:firstLine="560" w:firstLineChars="200"/>
        <w:jc w:val="left"/>
        <w:rPr>
          <w:rFonts w:ascii="宋体" w:hAnsi="宋体"/>
          <w:color w:val="auto"/>
          <w:sz w:val="28"/>
          <w:szCs w:val="28"/>
          <w:highlight w:val="none"/>
        </w:rPr>
      </w:pPr>
      <w:r>
        <w:rPr>
          <w:rFonts w:ascii="宋体" w:hAnsi="宋体"/>
          <w:color w:val="auto"/>
          <w:sz w:val="28"/>
          <w:szCs w:val="28"/>
          <w:highlight w:val="none"/>
        </w:rPr>
        <w:br w:type="page"/>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21"/>
          <w:szCs w:val="21"/>
          <w:highlight w:val="none"/>
          <w:lang w:val="zh-CN" w:eastAsia="zh-CN"/>
        </w:rPr>
        <w:t>资格声明函</w:t>
      </w:r>
    </w:p>
    <w:p w14:paraId="01DDC259">
      <w:pPr>
        <w:spacing w:line="320" w:lineRule="exact"/>
        <w:jc w:val="center"/>
        <w:rPr>
          <w:rFonts w:ascii="宋体" w:hAnsi="宋体"/>
          <w:b/>
          <w:color w:val="auto"/>
          <w:sz w:val="32"/>
          <w:szCs w:val="32"/>
          <w:highlight w:val="none"/>
        </w:rPr>
      </w:pPr>
    </w:p>
    <w:p w14:paraId="2FE04B6E">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资格声明函</w:t>
      </w:r>
    </w:p>
    <w:p w14:paraId="43FD5D05">
      <w:pPr>
        <w:spacing w:line="320" w:lineRule="exact"/>
        <w:jc w:val="center"/>
        <w:rPr>
          <w:rFonts w:ascii="宋体" w:hAnsi="宋体"/>
          <w:color w:val="auto"/>
          <w:sz w:val="24"/>
          <w:szCs w:val="20"/>
          <w:highlight w:val="none"/>
        </w:rPr>
      </w:pPr>
    </w:p>
    <w:p w14:paraId="6E4C3C1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color w:val="auto"/>
          <w:highlight w:val="none"/>
          <w:lang w:val="en-US" w:eastAsia="zh-CN"/>
        </w:rPr>
      </w:pPr>
      <w:r>
        <w:rPr>
          <w:rFonts w:hint="eastAsia" w:ascii="仿宋_GB2312" w:hAnsi="宋体" w:eastAsia="仿宋_GB2312" w:cs="宋体"/>
          <w:color w:val="auto"/>
          <w:sz w:val="24"/>
          <w:highlight w:val="none"/>
        </w:rPr>
        <w:t>致</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u w:val="single"/>
          <w:lang w:val="en-US" w:eastAsia="zh-CN"/>
        </w:rPr>
        <w:t>（采购代理机构名称）</w:t>
      </w:r>
    </w:p>
    <w:p w14:paraId="18A160E7">
      <w:pPr>
        <w:keepNext w:val="0"/>
        <w:keepLines w:val="0"/>
        <w:pageBreakBefore w:val="0"/>
        <w:widowControl w:val="0"/>
        <w:kinsoku/>
        <w:wordWrap/>
        <w:overflowPunct/>
        <w:topLinePunct w:val="0"/>
        <w:autoSpaceDE/>
        <w:autoSpaceDN/>
        <w:bidi w:val="0"/>
        <w:adjustRightInd/>
        <w:snapToGrid w:val="0"/>
        <w:spacing w:line="360" w:lineRule="auto"/>
        <w:ind w:firstLine="840" w:firstLineChars="400"/>
        <w:jc w:val="both"/>
        <w:textAlignment w:val="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u w:val="single"/>
          <w:lang w:val="en-US" w:eastAsia="zh-CN"/>
        </w:rPr>
        <w:t xml:space="preserve">             （供应商名称）</w:t>
      </w:r>
      <w:r>
        <w:rPr>
          <w:rFonts w:hint="eastAsia" w:ascii="宋体" w:hAnsi="宋体" w:eastAsia="宋体" w:cs="宋体"/>
          <w:color w:val="auto"/>
          <w:highlight w:val="none"/>
          <w:lang w:val="en-US" w:eastAsia="zh-CN"/>
        </w:rPr>
        <w:t>系中华人民共和国合法供应商，经营地址</w:t>
      </w:r>
      <w:r>
        <w:rPr>
          <w:rFonts w:hint="eastAsia" w:ascii="宋体" w:hAnsi="宋体" w:eastAsia="宋体" w:cs="宋体"/>
          <w:color w:val="auto"/>
          <w:highlight w:val="none"/>
          <w:u w:val="single"/>
          <w:lang w:val="en-US" w:eastAsia="zh-CN"/>
        </w:rPr>
        <w:t xml:space="preserve">                              。</w:t>
      </w:r>
    </w:p>
    <w:p w14:paraId="4945E7E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我方愿意参加贵方组织的（项目名称）项目的竞标，为便于贵方公正、择优地确定成交供应商及其竞标产品和服务，我方就本次竞标有关事项郑重声明如下：</w:t>
      </w:r>
    </w:p>
    <w:p w14:paraId="6073717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1.我方向贵方提交的所有响应文件、资料都是准确的和真实的。</w:t>
      </w:r>
    </w:p>
    <w:p w14:paraId="6E7555B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65E400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3.在此，我方宣布同意如下：</w:t>
      </w:r>
    </w:p>
    <w:p w14:paraId="01DE0DE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（1）将按磋商文件的约定履行合同责任和义务；</w:t>
      </w:r>
    </w:p>
    <w:p w14:paraId="0F10E3A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（2）已详细审查全部磋商文件，包括澄清或者更正公告（如有）；</w:t>
      </w:r>
    </w:p>
    <w:p w14:paraId="61E435A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（3）同意提供按照贵方可能要求的与磋商有关的一切数据或者资料；</w:t>
      </w:r>
    </w:p>
    <w:p w14:paraId="76ABC93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（4）响应磋商文件规定的竞标有效期。</w:t>
      </w:r>
    </w:p>
    <w:p w14:paraId="5A803CC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4.我方承诺符合《中华人民共和国政府采购法》第二十二条规定：</w:t>
      </w:r>
    </w:p>
    <w:p w14:paraId="0621BEF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（1）具有独立承担民事责任的能力；</w:t>
      </w:r>
    </w:p>
    <w:p w14:paraId="3E3776B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（2）具有良好的商业信誉和健全的财务会计制度；</w:t>
      </w:r>
    </w:p>
    <w:p w14:paraId="7CA641D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（3）具有履行合同所必需的设备和专业技术能力；</w:t>
      </w:r>
    </w:p>
    <w:p w14:paraId="51E7092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（4）有依法缴纳税收和社会保障资金的良好记录；</w:t>
      </w:r>
    </w:p>
    <w:p w14:paraId="464284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（5）参加政府采购活动前三年内，在经营活动中没有重大违法记录；</w:t>
      </w:r>
    </w:p>
    <w:p w14:paraId="0F826A1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（6）法律、行政法规规定的其他条件。</w:t>
      </w:r>
    </w:p>
    <w:p w14:paraId="3B9AC32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7A0B1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EE4430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□我方本次响应文件内容中未涉及商业秘密；</w:t>
      </w:r>
    </w:p>
    <w:p w14:paraId="4D5F902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□我方本次响应文件涉及商业秘密的内容有：</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w:t>
      </w:r>
    </w:p>
    <w:p w14:paraId="0E16E77B">
      <w:pPr>
        <w:keepNext w:val="0"/>
        <w:keepLines w:val="0"/>
        <w:pageBreakBefore w:val="0"/>
        <w:widowControl w:val="0"/>
        <w:numPr>
          <w:ilvl w:val="0"/>
          <w:numId w:val="4"/>
        </w:numPr>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 xml:space="preserve">与本磋商有关的一切正式往来信函请寄：                </w:t>
      </w:r>
    </w:p>
    <w:p w14:paraId="0837DD2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val="zh-CN" w:eastAsia="zh-CN"/>
        </w:rPr>
        <w:t xml:space="preserve">邮政编号：        </w:t>
      </w:r>
    </w:p>
    <w:p w14:paraId="5DDCBCB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 xml:space="preserve">电话/传真：                         电子函件：                                </w:t>
      </w:r>
    </w:p>
    <w:p w14:paraId="1D7EB22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开户银行：                           账号：                               </w:t>
      </w:r>
    </w:p>
    <w:p w14:paraId="333134E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8.以上事项如有虚假或者隐瞒，我方愿意承担一切后果，并不再寻求任何旨在减轻或者免除法律责任的辩解。</w:t>
      </w:r>
    </w:p>
    <w:p w14:paraId="6B54B27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特此承诺。</w:t>
      </w:r>
    </w:p>
    <w:p w14:paraId="4807CFE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p>
    <w:p w14:paraId="0EC3539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p>
    <w:p w14:paraId="11F383B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auto"/>
          <w:highlight w:val="none"/>
          <w:lang w:val="en-US" w:eastAsia="zh-CN"/>
        </w:rPr>
      </w:pPr>
    </w:p>
    <w:p w14:paraId="4E836C35">
      <w:pPr>
        <w:keepNext w:val="0"/>
        <w:keepLines w:val="0"/>
        <w:pageBreakBefore w:val="0"/>
        <w:widowControl w:val="0"/>
        <w:kinsoku/>
        <w:wordWrap/>
        <w:overflowPunct/>
        <w:topLinePunct w:val="0"/>
        <w:autoSpaceDE/>
        <w:autoSpaceDN/>
        <w:bidi w:val="0"/>
        <w:adjustRightInd/>
        <w:snapToGrid w:val="0"/>
        <w:spacing w:line="360" w:lineRule="auto"/>
        <w:ind w:firstLine="5670" w:firstLineChars="27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供应商名称（电子签章）：</w:t>
      </w:r>
    </w:p>
    <w:p w14:paraId="37345EC9">
      <w:pPr>
        <w:keepNext w:val="0"/>
        <w:keepLines w:val="0"/>
        <w:pageBreakBefore w:val="0"/>
        <w:widowControl w:val="0"/>
        <w:kinsoku/>
        <w:wordWrap/>
        <w:overflowPunct/>
        <w:topLinePunct w:val="0"/>
        <w:autoSpaceDE/>
        <w:autoSpaceDN/>
        <w:bidi w:val="0"/>
        <w:adjustRightInd/>
        <w:snapToGrid w:val="0"/>
        <w:spacing w:line="360" w:lineRule="auto"/>
        <w:ind w:firstLine="5880" w:firstLineChars="2800"/>
        <w:jc w:val="both"/>
        <w:textAlignment w:val="auto"/>
        <w:rPr>
          <w:rFonts w:hint="eastAsia" w:ascii="宋体" w:hAnsi="宋体" w:eastAsia="宋体" w:cs="宋体"/>
          <w:color w:val="auto"/>
          <w:highlight w:val="none"/>
          <w:lang w:val="zh-CN" w:eastAsia="zh-CN"/>
        </w:rPr>
        <w:sectPr>
          <w:pgSz w:w="11910" w:h="16840"/>
          <w:pgMar w:top="1340" w:right="1500" w:bottom="280" w:left="1680" w:header="720" w:footer="720" w:gutter="0"/>
          <w:pgNumType w:fmt="decimal"/>
          <w:cols w:space="720" w:num="1"/>
        </w:sectPr>
      </w:pPr>
      <w:r>
        <w:rPr>
          <w:rFonts w:hint="eastAsia" w:ascii="宋体" w:hAnsi="宋体" w:eastAsia="宋体" w:cs="宋体"/>
          <w:color w:val="auto"/>
          <w:highlight w:val="none"/>
          <w:lang w:val="zh-CN" w:eastAsia="zh-CN"/>
        </w:rPr>
        <w:t xml:space="preserve">日期：  年  月  日 </w:t>
      </w:r>
    </w:p>
    <w:p w14:paraId="1B8E8177">
      <w:pPr>
        <w:spacing w:line="320" w:lineRule="exact"/>
        <w:jc w:val="left"/>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US" w:eastAsia="zh-CN"/>
        </w:rPr>
        <w:t xml:space="preserve"> 农民工工资保障金承诺书</w:t>
      </w:r>
    </w:p>
    <w:p w14:paraId="3109D408">
      <w:pPr>
        <w:pStyle w:val="109"/>
        <w:rPr>
          <w:rFonts w:hint="eastAsia"/>
          <w:color w:val="auto"/>
          <w:highlight w:val="none"/>
          <w:lang w:eastAsia="zh-CN"/>
        </w:rPr>
      </w:pPr>
    </w:p>
    <w:p w14:paraId="18BAD18E">
      <w:pPr>
        <w:pStyle w:val="18"/>
        <w:snapToGrid w:val="0"/>
        <w:spacing w:line="260" w:lineRule="atLeast"/>
        <w:jc w:val="center"/>
        <w:rPr>
          <w:color w:val="auto"/>
          <w:highlight w:val="none"/>
        </w:rPr>
      </w:pPr>
      <w:r>
        <w:rPr>
          <w:rFonts w:hint="eastAsia" w:ascii="黑体" w:eastAsia="黑体"/>
          <w:color w:val="auto"/>
          <w:sz w:val="28"/>
          <w:szCs w:val="28"/>
          <w:highlight w:val="none"/>
        </w:rPr>
        <w:t>农</w:t>
      </w:r>
      <w:r>
        <w:rPr>
          <w:rFonts w:ascii="黑体" w:eastAsia="黑体"/>
          <w:color w:val="auto"/>
          <w:sz w:val="28"/>
          <w:szCs w:val="28"/>
          <w:highlight w:val="none"/>
        </w:rPr>
        <w:t>民工工资保障金承诺书</w:t>
      </w:r>
    </w:p>
    <w:p w14:paraId="5451D782">
      <w:pPr>
        <w:pStyle w:val="18"/>
        <w:spacing w:after="50" w:line="400" w:lineRule="exact"/>
        <w:rPr>
          <w:rFonts w:hint="eastAsia" w:hAnsi="Times New Roman"/>
          <w:b/>
          <w:color w:val="auto"/>
          <w:sz w:val="28"/>
          <w:highlight w:val="none"/>
        </w:rPr>
      </w:pPr>
    </w:p>
    <w:p w14:paraId="3AC6F86A">
      <w:pPr>
        <w:pStyle w:val="14"/>
        <w:spacing w:before="0" w:line="429" w:lineRule="auto"/>
        <w:ind w:right="37"/>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致：</w:t>
      </w:r>
      <w:r>
        <w:rPr>
          <w:rFonts w:hint="eastAsia" w:ascii="宋体" w:hAnsi="宋体" w:eastAsia="宋体" w:cs="宋体"/>
          <w:color w:val="auto"/>
          <w:sz w:val="24"/>
          <w:szCs w:val="24"/>
          <w:highlight w:val="none"/>
          <w:u w:val="single"/>
          <w:lang w:val="en-US" w:eastAsia="zh-CN"/>
        </w:rPr>
        <w:t xml:space="preserve">          （采购人名称）   </w:t>
      </w:r>
      <w:r>
        <w:rPr>
          <w:rFonts w:hint="eastAsia" w:ascii="宋体" w:hAnsi="宋体" w:eastAsia="宋体" w:cs="宋体"/>
          <w:color w:val="auto"/>
          <w:sz w:val="24"/>
          <w:szCs w:val="24"/>
          <w:highlight w:val="none"/>
          <w:lang w:val="en-US" w:eastAsia="zh-CN"/>
        </w:rPr>
        <w:t xml:space="preserve">     </w:t>
      </w:r>
    </w:p>
    <w:p w14:paraId="3D0A1202">
      <w:pPr>
        <w:pStyle w:val="14"/>
        <w:spacing w:before="0" w:line="429" w:lineRule="auto"/>
        <w:ind w:left="108" w:right="37" w:firstLine="455"/>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一、我方对农民工工资保证金的交纳与使用作出以下承诺：</w:t>
      </w:r>
    </w:p>
    <w:p w14:paraId="3CB80AC1">
      <w:pPr>
        <w:pStyle w:val="14"/>
        <w:spacing w:before="0" w:line="429" w:lineRule="auto"/>
        <w:ind w:left="108" w:right="37" w:firstLine="455"/>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1.一旦我方在（工程项目名称）成交，在收到成交通知书后7个工作日内，按照相关规定将农民工工资保证金足额存入建设部门指定的账户。</w:t>
      </w:r>
    </w:p>
    <w:p w14:paraId="1408C3F9">
      <w:pPr>
        <w:pStyle w:val="14"/>
        <w:spacing w:before="0" w:line="429" w:lineRule="auto"/>
        <w:ind w:left="108" w:right="37" w:firstLine="455"/>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2.一旦承包的建设工程项目中出现拖欠农民工工资情况的，由有关部门按规定在成交企业的农民工工资保证金中先予支取。</w:t>
      </w:r>
    </w:p>
    <w:p w14:paraId="530B3518">
      <w:pPr>
        <w:pStyle w:val="14"/>
        <w:spacing w:before="0" w:line="429" w:lineRule="auto"/>
        <w:ind w:left="108" w:right="37" w:firstLine="455"/>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3.我方在成交后如不按时足额存入农民工工资保证金的，采购人有权取消我方成交资格。</w:t>
      </w:r>
    </w:p>
    <w:p w14:paraId="52920160">
      <w:pPr>
        <w:pStyle w:val="14"/>
        <w:spacing w:before="0" w:line="429" w:lineRule="auto"/>
        <w:ind w:left="108" w:right="37" w:firstLine="455"/>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二、工资支付情况：</w:t>
      </w:r>
    </w:p>
    <w:p w14:paraId="74C3ADA5">
      <w:pPr>
        <w:pStyle w:val="14"/>
        <w:spacing w:before="0" w:line="429" w:lineRule="auto"/>
        <w:ind w:left="108" w:right="37" w:firstLine="45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根据《广西壮族自治区劳动和社会保障厅建设厅关于进一步完善建筑行业农民工工资保证金制度的通知》（桂劳社发〔2009〕50号）的规定，供应商必须如实反映以前所承建工程中工资支付情况，须特别注明截止磋商之日止是否存在拖欠或克扣农民工工资的行为。否则响应文件按废标处理。</w:t>
      </w:r>
    </w:p>
    <w:p w14:paraId="0B1A25E6">
      <w:pPr>
        <w:spacing w:after="50" w:line="400" w:lineRule="exact"/>
        <w:rPr>
          <w:rFonts w:hint="eastAsia" w:ascii="宋体"/>
          <w:bCs/>
          <w:color w:val="auto"/>
          <w:sz w:val="28"/>
          <w:highlight w:val="none"/>
        </w:rPr>
      </w:pPr>
    </w:p>
    <w:p w14:paraId="77C2F3AB">
      <w:pPr>
        <w:pStyle w:val="105"/>
        <w:spacing w:after="50" w:line="400" w:lineRule="exact"/>
        <w:ind w:firstLine="3360" w:firstLineChars="1600"/>
        <w:rPr>
          <w:rFonts w:hint="eastAsia" w:ascii="宋体" w:hAnsi="Times New Roman" w:eastAsia="宋体" w:cs="Times New Roman"/>
          <w:bCs/>
          <w:color w:val="auto"/>
          <w:kern w:val="0"/>
          <w:sz w:val="21"/>
          <w:szCs w:val="21"/>
          <w:highlight w:val="none"/>
          <w:lang w:val="en-US" w:eastAsia="zh-CN" w:bidi="ar-SA"/>
        </w:rPr>
      </w:pPr>
      <w:r>
        <w:rPr>
          <w:rFonts w:hint="eastAsia" w:ascii="宋体" w:hAnsi="Times New Roman" w:eastAsia="宋体" w:cs="Times New Roman"/>
          <w:bCs/>
          <w:color w:val="auto"/>
          <w:kern w:val="0"/>
          <w:sz w:val="21"/>
          <w:szCs w:val="21"/>
          <w:highlight w:val="none"/>
          <w:lang w:val="en-US" w:eastAsia="zh-CN" w:bidi="ar-SA"/>
        </w:rPr>
        <w:t>供应商名称：（电子签章）</w:t>
      </w:r>
    </w:p>
    <w:p w14:paraId="47639366">
      <w:pPr>
        <w:pStyle w:val="105"/>
        <w:spacing w:after="50" w:line="400" w:lineRule="exact"/>
        <w:ind w:firstLine="2520" w:firstLineChars="1200"/>
        <w:rPr>
          <w:rFonts w:hint="eastAsia" w:ascii="宋体" w:hAnsi="Times New Roman" w:eastAsia="宋体" w:cs="Times New Roman"/>
          <w:bCs/>
          <w:color w:val="auto"/>
          <w:kern w:val="0"/>
          <w:sz w:val="21"/>
          <w:szCs w:val="21"/>
          <w:highlight w:val="none"/>
          <w:lang w:val="en-US" w:eastAsia="zh-CN" w:bidi="ar-SA"/>
        </w:rPr>
      </w:pPr>
      <w:r>
        <w:rPr>
          <w:rFonts w:hint="eastAsia" w:ascii="宋体" w:hAnsi="Times New Roman" w:eastAsia="宋体" w:cs="Times New Roman"/>
          <w:bCs/>
          <w:color w:val="auto"/>
          <w:kern w:val="0"/>
          <w:sz w:val="21"/>
          <w:szCs w:val="21"/>
          <w:highlight w:val="none"/>
          <w:lang w:val="en-US" w:eastAsia="zh-CN" w:bidi="ar-SA"/>
        </w:rPr>
        <w:t>法定代表人或授权委托代理人：（签字或盖章）</w:t>
      </w:r>
    </w:p>
    <w:p w14:paraId="3E29EAB9">
      <w:pPr>
        <w:pStyle w:val="18"/>
        <w:rPr>
          <w:rFonts w:hint="eastAsia" w:ascii="宋体" w:hAnsi="Times New Roman" w:eastAsia="宋体" w:cs="Times New Roman"/>
          <w:bCs/>
          <w:color w:val="auto"/>
          <w:kern w:val="0"/>
          <w:sz w:val="21"/>
          <w:szCs w:val="21"/>
          <w:highlight w:val="none"/>
          <w:lang w:val="en-US" w:eastAsia="zh-CN" w:bidi="ar-SA"/>
        </w:rPr>
      </w:pPr>
    </w:p>
    <w:p w14:paraId="7782279C">
      <w:pPr>
        <w:snapToGrid w:val="0"/>
        <w:spacing w:line="360" w:lineRule="auto"/>
        <w:ind w:firstLine="3780" w:firstLineChars="1800"/>
        <w:rPr>
          <w:rFonts w:hint="eastAsia" w:ascii="宋体" w:hAnsi="Times New Roman" w:eastAsia="宋体" w:cs="Times New Roman"/>
          <w:bCs/>
          <w:color w:val="auto"/>
          <w:kern w:val="0"/>
          <w:sz w:val="21"/>
          <w:szCs w:val="21"/>
          <w:highlight w:val="none"/>
          <w:lang w:val="en-US" w:eastAsia="zh-CN" w:bidi="ar-SA"/>
        </w:rPr>
      </w:pPr>
      <w:r>
        <w:rPr>
          <w:rFonts w:hint="eastAsia" w:ascii="宋体" w:hAnsi="Times New Roman" w:eastAsia="宋体" w:cs="Times New Roman"/>
          <w:bCs/>
          <w:color w:val="auto"/>
          <w:kern w:val="0"/>
          <w:sz w:val="21"/>
          <w:szCs w:val="21"/>
          <w:highlight w:val="none"/>
          <w:lang w:val="en-US" w:eastAsia="zh-CN" w:bidi="ar-SA"/>
        </w:rPr>
        <w:t>日期：  年  月   日</w:t>
      </w:r>
    </w:p>
    <w:p w14:paraId="7A2A35E0">
      <w:pPr>
        <w:pStyle w:val="18"/>
        <w:rPr>
          <w:rFonts w:hint="eastAsia"/>
          <w:color w:val="auto"/>
          <w:highlight w:val="none"/>
        </w:rPr>
      </w:pPr>
    </w:p>
    <w:p w14:paraId="27433844">
      <w:pPr>
        <w:spacing w:after="50" w:line="400" w:lineRule="exact"/>
        <w:rPr>
          <w:rFonts w:hint="eastAsia"/>
          <w:color w:val="auto"/>
          <w:highlight w:val="none"/>
        </w:rPr>
      </w:pPr>
    </w:p>
    <w:p w14:paraId="52F5503F">
      <w:pPr>
        <w:pStyle w:val="109"/>
        <w:rPr>
          <w:rFonts w:hint="eastAsia" w:ascii="仿宋_GB2312" w:hAnsi="仿宋" w:eastAsia="仿宋_GB2312"/>
          <w:color w:val="auto"/>
          <w:kern w:val="0"/>
          <w:sz w:val="24"/>
          <w:highlight w:val="none"/>
        </w:rPr>
      </w:pPr>
    </w:p>
    <w:p w14:paraId="1E625E2C">
      <w:pPr>
        <w:pStyle w:val="109"/>
        <w:rPr>
          <w:rFonts w:hint="eastAsia" w:ascii="仿宋_GB2312" w:hAnsi="仿宋" w:eastAsia="仿宋_GB2312"/>
          <w:color w:val="auto"/>
          <w:kern w:val="0"/>
          <w:sz w:val="24"/>
          <w:highlight w:val="none"/>
        </w:rPr>
      </w:pPr>
    </w:p>
    <w:p w14:paraId="13FFD858">
      <w:pPr>
        <w:pStyle w:val="109"/>
        <w:rPr>
          <w:rFonts w:hint="eastAsia" w:ascii="仿宋_GB2312" w:hAnsi="仿宋" w:eastAsia="仿宋_GB2312"/>
          <w:color w:val="auto"/>
          <w:kern w:val="0"/>
          <w:sz w:val="24"/>
          <w:highlight w:val="none"/>
        </w:rPr>
      </w:pPr>
    </w:p>
    <w:p w14:paraId="44356458">
      <w:pPr>
        <w:pStyle w:val="109"/>
        <w:rPr>
          <w:rFonts w:hint="eastAsia" w:ascii="仿宋_GB2312" w:hAnsi="仿宋" w:eastAsia="仿宋_GB2312"/>
          <w:color w:val="auto"/>
          <w:kern w:val="0"/>
          <w:sz w:val="24"/>
          <w:highlight w:val="none"/>
        </w:rPr>
      </w:pPr>
    </w:p>
    <w:p w14:paraId="32678488">
      <w:pPr>
        <w:pStyle w:val="109"/>
        <w:rPr>
          <w:rFonts w:hint="eastAsia" w:ascii="仿宋_GB2312" w:hAnsi="仿宋" w:eastAsia="仿宋_GB2312"/>
          <w:color w:val="auto"/>
          <w:kern w:val="0"/>
          <w:sz w:val="24"/>
          <w:highlight w:val="none"/>
        </w:rPr>
      </w:pPr>
    </w:p>
    <w:p w14:paraId="2B6BAA69">
      <w:pPr>
        <w:pStyle w:val="109"/>
        <w:rPr>
          <w:rFonts w:hint="eastAsia" w:ascii="仿宋_GB2312" w:hAnsi="仿宋" w:eastAsia="仿宋_GB2312"/>
          <w:color w:val="auto"/>
          <w:kern w:val="0"/>
          <w:sz w:val="24"/>
          <w:highlight w:val="none"/>
        </w:rPr>
      </w:pPr>
    </w:p>
    <w:p w14:paraId="39F25680">
      <w:pPr>
        <w:pStyle w:val="109"/>
        <w:rPr>
          <w:rFonts w:ascii="宋体" w:hAnsi="宋体"/>
          <w:bCs/>
          <w:color w:val="auto"/>
          <w:sz w:val="32"/>
          <w:szCs w:val="32"/>
          <w:highlight w:val="none"/>
          <w:lang w:val="zh-CN"/>
        </w:rPr>
      </w:pPr>
      <w:r>
        <w:rPr>
          <w:rFonts w:hint="eastAsia" w:ascii="宋体" w:hAnsi="宋体" w:cs="宋体"/>
          <w:color w:val="auto"/>
          <w:kern w:val="2"/>
          <w:sz w:val="30"/>
          <w:szCs w:val="30"/>
          <w:highlight w:val="none"/>
          <w:lang w:val="en-US" w:eastAsia="zh-CN" w:bidi="ar-SA"/>
        </w:rPr>
        <w:t xml:space="preserve"> </w:t>
      </w:r>
      <w:bookmarkStart w:id="74" w:name="_Toc80205940"/>
      <w:r>
        <w:rPr>
          <w:rFonts w:hint="eastAsia" w:ascii="宋体" w:hAnsi="宋体"/>
          <w:color w:val="auto"/>
          <w:sz w:val="32"/>
          <w:szCs w:val="32"/>
          <w:highlight w:val="none"/>
          <w:lang w:val="zh-CN"/>
        </w:rPr>
        <w:t xml:space="preserve">第三节 </w:t>
      </w:r>
      <w:r>
        <w:rPr>
          <w:rFonts w:hint="eastAsia" w:ascii="宋体" w:hAnsi="宋体"/>
          <w:bCs/>
          <w:color w:val="auto"/>
          <w:sz w:val="32"/>
          <w:szCs w:val="32"/>
          <w:highlight w:val="none"/>
          <w:lang w:val="zh-CN"/>
        </w:rPr>
        <w:t>商务技术文件格式</w:t>
      </w:r>
      <w:bookmarkEnd w:id="74"/>
    </w:p>
    <w:p w14:paraId="789AD3A8">
      <w:pPr>
        <w:snapToGrid w:val="0"/>
        <w:spacing w:before="120" w:beforeLines="50" w:after="50"/>
        <w:rPr>
          <w:rFonts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4ADE7BA2">
      <w:pPr>
        <w:snapToGrid w:val="0"/>
        <w:spacing w:before="120" w:beforeLines="50" w:after="50"/>
        <w:rPr>
          <w:rFonts w:ascii="宋体" w:hAnsi="宋体"/>
          <w:color w:val="auto"/>
          <w:sz w:val="24"/>
          <w:szCs w:val="20"/>
          <w:highlight w:val="none"/>
        </w:rPr>
      </w:pPr>
    </w:p>
    <w:p w14:paraId="74245E92">
      <w:pPr>
        <w:snapToGrid w:val="0"/>
        <w:spacing w:before="120" w:beforeLines="50" w:after="50"/>
        <w:rPr>
          <w:rFonts w:ascii="宋体" w:hAnsi="宋体"/>
          <w:color w:val="auto"/>
          <w:sz w:val="24"/>
          <w:szCs w:val="20"/>
          <w:highlight w:val="none"/>
        </w:rPr>
      </w:pPr>
    </w:p>
    <w:p w14:paraId="7E22CED1">
      <w:pPr>
        <w:snapToGrid w:val="0"/>
        <w:spacing w:before="120" w:beforeLines="50" w:after="50"/>
        <w:rPr>
          <w:rFonts w:ascii="宋体" w:hAnsi="宋体"/>
          <w:color w:val="auto"/>
          <w:sz w:val="24"/>
          <w:szCs w:val="20"/>
          <w:highlight w:val="none"/>
        </w:rPr>
      </w:pPr>
    </w:p>
    <w:p w14:paraId="1DBAA398">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件（封面）</w:t>
      </w:r>
    </w:p>
    <w:p w14:paraId="20CB48C2">
      <w:pPr>
        <w:snapToGrid w:val="0"/>
        <w:spacing w:before="120" w:beforeLines="50" w:after="50"/>
        <w:rPr>
          <w:rFonts w:ascii="宋体" w:hAnsi="宋体"/>
          <w:bCs/>
          <w:color w:val="auto"/>
          <w:sz w:val="24"/>
          <w:szCs w:val="20"/>
          <w:highlight w:val="none"/>
        </w:rPr>
      </w:pPr>
    </w:p>
    <w:p w14:paraId="61ABB469">
      <w:pPr>
        <w:snapToGrid w:val="0"/>
        <w:spacing w:before="120" w:beforeLines="50" w:after="50"/>
        <w:rPr>
          <w:rFonts w:ascii="宋体" w:hAnsi="宋体"/>
          <w:bCs/>
          <w:color w:val="auto"/>
          <w:sz w:val="24"/>
          <w:szCs w:val="20"/>
          <w:highlight w:val="none"/>
        </w:rPr>
      </w:pPr>
    </w:p>
    <w:p w14:paraId="0A0EE503">
      <w:pPr>
        <w:snapToGrid w:val="0"/>
        <w:spacing w:before="120" w:beforeLines="50" w:after="50"/>
        <w:rPr>
          <w:rFonts w:ascii="宋体" w:hAnsi="宋体"/>
          <w:bCs/>
          <w:color w:val="auto"/>
          <w:sz w:val="24"/>
          <w:szCs w:val="20"/>
          <w:highlight w:val="none"/>
        </w:rPr>
      </w:pPr>
    </w:p>
    <w:p w14:paraId="40BD7CC0">
      <w:pPr>
        <w:snapToGrid w:val="0"/>
        <w:spacing w:before="120" w:beforeLines="50" w:after="50"/>
        <w:rPr>
          <w:rFonts w:ascii="宋体" w:hAnsi="宋体"/>
          <w:bCs/>
          <w:color w:val="auto"/>
          <w:sz w:val="24"/>
          <w:szCs w:val="20"/>
          <w:highlight w:val="none"/>
        </w:rPr>
      </w:pPr>
    </w:p>
    <w:p w14:paraId="5FCDE220">
      <w:pPr>
        <w:snapToGrid w:val="0"/>
        <w:spacing w:before="120" w:beforeLines="50" w:after="50"/>
        <w:rPr>
          <w:rFonts w:ascii="宋体" w:hAnsi="宋体"/>
          <w:bCs/>
          <w:color w:val="auto"/>
          <w:sz w:val="24"/>
          <w:szCs w:val="20"/>
          <w:highlight w:val="none"/>
        </w:rPr>
      </w:pPr>
    </w:p>
    <w:p w14:paraId="3F5A26D0">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65D5C6FE">
      <w:pPr>
        <w:snapToGrid w:val="0"/>
        <w:spacing w:before="120" w:beforeLines="50" w:after="50"/>
        <w:ind w:firstLine="720" w:firstLineChars="225"/>
        <w:rPr>
          <w:rFonts w:ascii="宋体" w:hAnsi="宋体" w:cs="仿宋_GB2312"/>
          <w:bCs/>
          <w:color w:val="auto"/>
          <w:sz w:val="32"/>
          <w:szCs w:val="32"/>
          <w:highlight w:val="none"/>
        </w:rPr>
      </w:pPr>
    </w:p>
    <w:p w14:paraId="3512F87F">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C4D9128">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64CDE9DE">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5079FB2">
      <w:pPr>
        <w:snapToGrid w:val="0"/>
        <w:spacing w:before="120" w:beforeLines="50" w:after="50"/>
        <w:ind w:firstLine="720" w:firstLineChars="225"/>
        <w:rPr>
          <w:rFonts w:ascii="宋体" w:hAnsi="宋体" w:cs="仿宋_GB2312"/>
          <w:bCs/>
          <w:color w:val="auto"/>
          <w:sz w:val="32"/>
          <w:szCs w:val="32"/>
          <w:highlight w:val="none"/>
        </w:rPr>
      </w:pPr>
    </w:p>
    <w:p w14:paraId="60102804">
      <w:pPr>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0B0B489">
      <w:pPr>
        <w:snapToGrid w:val="0"/>
        <w:spacing w:before="50" w:after="50"/>
        <w:ind w:firstLine="720" w:firstLineChars="225"/>
        <w:rPr>
          <w:rFonts w:ascii="宋体" w:hAnsi="宋体" w:cs="仿宋_GB2312"/>
          <w:bCs/>
          <w:color w:val="auto"/>
          <w:sz w:val="32"/>
          <w:szCs w:val="32"/>
          <w:highlight w:val="none"/>
        </w:rPr>
      </w:pPr>
    </w:p>
    <w:p w14:paraId="40D8B89C">
      <w:pPr>
        <w:snapToGrid w:val="0"/>
        <w:spacing w:before="50" w:after="50"/>
        <w:ind w:firstLine="720" w:firstLineChars="225"/>
        <w:rPr>
          <w:rFonts w:ascii="宋体" w:hAnsi="宋体" w:cs="仿宋_GB2312"/>
          <w:bCs/>
          <w:color w:val="auto"/>
          <w:sz w:val="32"/>
          <w:szCs w:val="32"/>
          <w:highlight w:val="none"/>
        </w:rPr>
      </w:pPr>
    </w:p>
    <w:p w14:paraId="3BF4344B">
      <w:pPr>
        <w:snapToGrid w:val="0"/>
        <w:spacing w:before="50" w:after="50"/>
        <w:ind w:firstLine="1280" w:firstLineChars="400"/>
        <w:rPr>
          <w:rFonts w:ascii="宋体" w:hAnsi="宋体" w:cs="仿宋_GB2312"/>
          <w:bCs/>
          <w:color w:val="auto"/>
          <w:sz w:val="32"/>
          <w:szCs w:val="32"/>
          <w:highlight w:val="none"/>
        </w:rPr>
      </w:pPr>
    </w:p>
    <w:p w14:paraId="4DAD445B">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56628F9A">
      <w:pPr>
        <w:snapToGrid w:val="0"/>
        <w:spacing w:before="120" w:beforeLines="50" w:after="50" w:line="360" w:lineRule="auto"/>
        <w:ind w:left="142" w:firstLine="643" w:firstLineChars="200"/>
        <w:jc w:val="left"/>
        <w:rPr>
          <w:rFonts w:ascii="宋体" w:hAnsi="宋体"/>
          <w:b/>
          <w:bCs/>
          <w:color w:val="auto"/>
          <w:sz w:val="32"/>
          <w:szCs w:val="32"/>
          <w:highlight w:val="none"/>
        </w:rPr>
        <w:sectPr>
          <w:pgSz w:w="11910" w:h="16840"/>
          <w:pgMar w:top="1340" w:right="1500" w:bottom="280" w:left="1680" w:header="720" w:footer="720" w:gutter="0"/>
          <w:pgNumType w:fmt="decimal"/>
          <w:cols w:space="720" w:num="1"/>
        </w:sectPr>
      </w:pPr>
    </w:p>
    <w:p w14:paraId="4D6A024B">
      <w:pPr>
        <w:jc w:val="center"/>
        <w:rPr>
          <w:rFonts w:ascii="仿宋_GB2312" w:hAnsi="仿宋" w:eastAsia="仿宋_GB2312" w:cs="仿宋_GB2312"/>
          <w:b/>
          <w:color w:val="auto"/>
          <w:kern w:val="0"/>
          <w:sz w:val="28"/>
          <w:szCs w:val="28"/>
          <w:highlight w:val="none"/>
        </w:rPr>
      </w:pPr>
      <w:r>
        <w:rPr>
          <w:rFonts w:hint="eastAsia" w:ascii="仿宋_GB2312" w:hAnsi="仿宋" w:eastAsia="仿宋_GB2312" w:cs="仿宋_GB2312"/>
          <w:b/>
          <w:color w:val="auto"/>
          <w:kern w:val="0"/>
          <w:sz w:val="28"/>
          <w:szCs w:val="28"/>
          <w:highlight w:val="none"/>
        </w:rPr>
        <w:t>商务技术文件目录</w:t>
      </w:r>
    </w:p>
    <w:p w14:paraId="3834AE66">
      <w:pPr>
        <w:spacing w:line="500" w:lineRule="exact"/>
        <w:ind w:firstLine="420" w:firstLineChars="200"/>
        <w:rPr>
          <w:rFonts w:hint="eastAsia" w:ascii="宋体" w:hAnsi="宋体" w:eastAsia="宋体" w:cs="Times New Roman"/>
          <w:color w:val="auto"/>
          <w:szCs w:val="21"/>
          <w:highlight w:val="none"/>
        </w:rPr>
      </w:pPr>
    </w:p>
    <w:p w14:paraId="79A462A3">
      <w:pPr>
        <w:spacing w:line="520" w:lineRule="exact"/>
        <w:ind w:firstLine="420" w:firstLineChars="200"/>
        <w:rPr>
          <w:rFonts w:ascii="方正小标宋简体" w:hAnsi="方正小标宋简体" w:eastAsia="方正小标宋简体" w:cs="方正小标宋简体"/>
          <w:color w:val="auto"/>
          <w:sz w:val="44"/>
          <w:szCs w:val="44"/>
          <w:highlight w:val="none"/>
        </w:rPr>
      </w:pPr>
      <w:r>
        <w:rPr>
          <w:rFonts w:hint="eastAsia" w:ascii="宋体" w:hAnsi="宋体" w:eastAsia="宋体" w:cs="宋体"/>
          <w:color w:val="auto"/>
          <w:sz w:val="21"/>
          <w:szCs w:val="21"/>
          <w:highlight w:val="none"/>
        </w:rPr>
        <w:t>根据竞争性</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文件规定及供应商提供的材料自行编写目录（部分格式后附）</w:t>
      </w:r>
      <w:r>
        <w:rPr>
          <w:rFonts w:hint="eastAsia" w:ascii="方正小标宋简体" w:hAnsi="方正小标宋简体" w:eastAsia="方正小标宋简体" w:cs="方正小标宋简体"/>
          <w:color w:val="auto"/>
          <w:sz w:val="44"/>
          <w:szCs w:val="44"/>
          <w:highlight w:val="none"/>
        </w:rPr>
        <w:br w:type="page"/>
      </w:r>
      <w:r>
        <w:rPr>
          <w:rFonts w:hint="eastAsia" w:ascii="宋体" w:hAnsi="宋体" w:eastAsia="宋体" w:cs="仿宋_GB2312"/>
          <w:color w:val="auto"/>
          <w:sz w:val="30"/>
          <w:szCs w:val="30"/>
          <w:highlight w:val="none"/>
          <w:lang w:val="en-US" w:eastAsia="zh-CN"/>
        </w:rPr>
        <w:t xml:space="preserve"> </w:t>
      </w:r>
      <w:r>
        <w:rPr>
          <w:rFonts w:hint="eastAsia" w:ascii="宋体" w:hAnsi="宋体" w:eastAsia="宋体" w:cs="仿宋_GB2312"/>
          <w:color w:val="auto"/>
          <w:sz w:val="30"/>
          <w:szCs w:val="30"/>
          <w:highlight w:val="none"/>
        </w:rPr>
        <w:t>无串标行为承诺函</w:t>
      </w:r>
    </w:p>
    <w:p w14:paraId="5300FDF1">
      <w:pPr>
        <w:spacing w:line="520" w:lineRule="exact"/>
        <w:jc w:val="center"/>
        <w:rPr>
          <w:rFonts w:ascii="方正小标宋简体" w:hAnsi="方正小标宋简体" w:eastAsia="方正小标宋简体" w:cs="方正小标宋简体"/>
          <w:color w:val="auto"/>
          <w:sz w:val="44"/>
          <w:szCs w:val="44"/>
          <w:highlight w:val="none"/>
        </w:rPr>
      </w:pPr>
    </w:p>
    <w:p w14:paraId="31B0B5F0">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无串通竞标行为的承诺函</w:t>
      </w:r>
    </w:p>
    <w:p w14:paraId="6BB73387">
      <w:pPr>
        <w:spacing w:line="520" w:lineRule="exact"/>
        <w:ind w:firstLine="640" w:firstLineChars="200"/>
        <w:rPr>
          <w:rFonts w:ascii="仿宋_GB2312" w:hAnsi="仿宋_GB2312" w:eastAsia="仿宋_GB2312" w:cs="仿宋_GB2312"/>
          <w:color w:val="auto"/>
          <w:sz w:val="32"/>
          <w:szCs w:val="32"/>
          <w:highlight w:val="none"/>
        </w:rPr>
      </w:pPr>
    </w:p>
    <w:p w14:paraId="2565DC1D">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5A397EFB">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1.不同供应商的响应文件由同一单位或</w:t>
      </w:r>
      <w:r>
        <w:rPr>
          <w:rFonts w:hint="eastAsia" w:ascii="宋体" w:hAnsi="宋体" w:eastAsia="宋体" w:cs="仿宋_GB2312"/>
          <w:color w:val="auto"/>
          <w:sz w:val="24"/>
          <w:highlight w:val="none"/>
        </w:rPr>
        <w:t>者个人编制；</w:t>
      </w:r>
      <w:r>
        <w:rPr>
          <w:rFonts w:hint="eastAsia" w:ascii="宋体" w:hAnsi="宋体" w:eastAsia="宋体" w:cs="仿宋_GB2312"/>
          <w:color w:val="auto"/>
          <w:sz w:val="24"/>
          <w:highlight w:val="none"/>
          <w:lang w:val="en-US" w:eastAsia="zh-CN"/>
        </w:rPr>
        <w:t>或不同供应商报名的IP地址一致的；</w:t>
      </w:r>
    </w:p>
    <w:p w14:paraId="6C0D102F">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2DA8B5D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123CD8C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同供应商的响应文件异常一致或者响应报价呈规律性差异；</w:t>
      </w:r>
    </w:p>
    <w:p w14:paraId="4DEE493B">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79C9DC6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53404F8A">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72F66C45">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146428AF">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29CEABF3">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560DD99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436FF07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28AEA171">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0A4B7327">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7B9950A3">
      <w:pPr>
        <w:spacing w:line="360" w:lineRule="auto"/>
        <w:ind w:firstLine="480" w:firstLineChars="200"/>
        <w:contextualSpacing/>
        <w:rPr>
          <w:rFonts w:ascii="宋体" w:hAnsi="宋体" w:cs="仿宋_GB2312"/>
          <w:color w:val="auto"/>
          <w:sz w:val="24"/>
          <w:highlight w:val="none"/>
        </w:rPr>
      </w:pPr>
    </w:p>
    <w:p w14:paraId="74DD5D3D">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23391F3D">
      <w:pPr>
        <w:autoSpaceDE w:val="0"/>
        <w:autoSpaceDN w:val="0"/>
        <w:spacing w:line="360" w:lineRule="auto"/>
        <w:ind w:left="4305" w:leftChars="1950" w:hanging="210" w:hangingChars="1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供应商名称（电子签章）：</w:t>
      </w:r>
    </w:p>
    <w:p w14:paraId="1CB518F1">
      <w:pPr>
        <w:keepNext w:val="0"/>
        <w:keepLines w:val="0"/>
        <w:pageBreakBefore w:val="0"/>
        <w:widowControl w:val="0"/>
        <w:kinsoku/>
        <w:wordWrap/>
        <w:overflowPunct/>
        <w:topLinePunct w:val="0"/>
        <w:autoSpaceDE w:val="0"/>
        <w:autoSpaceDN w:val="0"/>
        <w:bidi w:val="0"/>
        <w:adjustRightInd/>
        <w:snapToGrid/>
        <w:spacing w:line="360" w:lineRule="auto"/>
        <w:ind w:left="4095" w:leftChars="1950" w:firstLine="0" w:firstLineChars="0"/>
        <w:jc w:val="left"/>
        <w:textAlignment w:val="auto"/>
        <w:rPr>
          <w:rFonts w:hint="eastAsia" w:ascii="仿宋_GB2312" w:hAnsi="仿宋" w:eastAsia="仿宋_GB2312" w:cs="仿宋_GB2312"/>
          <w:color w:val="auto"/>
          <w:kern w:val="0"/>
          <w:sz w:val="24"/>
          <w:highlight w:val="none"/>
          <w:lang w:val="zh-CN"/>
        </w:rPr>
      </w:pPr>
      <w:r>
        <w:rPr>
          <w:rFonts w:hint="eastAsia" w:ascii="宋体" w:hAnsi="宋体" w:eastAsia="宋体" w:cs="Times New Roman"/>
          <w:color w:val="auto"/>
          <w:kern w:val="2"/>
          <w:sz w:val="21"/>
          <w:szCs w:val="21"/>
          <w:highlight w:val="none"/>
          <w:lang w:val="zh-CN" w:eastAsia="zh-CN" w:bidi="ar-SA"/>
        </w:rPr>
        <w:t>日期：  年  月   日</w:t>
      </w:r>
      <w:r>
        <w:rPr>
          <w:rFonts w:hint="eastAsia" w:ascii="仿宋_GB2312" w:hAnsi="仿宋" w:eastAsia="仿宋_GB2312" w:cs="仿宋_GB2312"/>
          <w:color w:val="auto"/>
          <w:kern w:val="0"/>
          <w:sz w:val="24"/>
          <w:highlight w:val="none"/>
          <w:lang w:val="zh-CN"/>
        </w:rPr>
        <w:t xml:space="preserve">   </w:t>
      </w:r>
    </w:p>
    <w:p w14:paraId="757E99C7">
      <w:pPr>
        <w:keepNext w:val="0"/>
        <w:keepLines w:val="0"/>
        <w:pageBreakBefore w:val="0"/>
        <w:widowControl w:val="0"/>
        <w:kinsoku/>
        <w:wordWrap/>
        <w:overflowPunct/>
        <w:topLinePunct w:val="0"/>
        <w:autoSpaceDE w:val="0"/>
        <w:autoSpaceDN w:val="0"/>
        <w:bidi w:val="0"/>
        <w:adjustRightInd/>
        <w:snapToGrid/>
        <w:spacing w:line="360" w:lineRule="auto"/>
        <w:ind w:left="4095" w:leftChars="1950" w:firstLine="0" w:firstLineChars="0"/>
        <w:jc w:val="left"/>
        <w:textAlignment w:val="auto"/>
        <w:rPr>
          <w:rFonts w:hint="eastAsia" w:ascii="仿宋_GB2312" w:hAnsi="仿宋" w:eastAsia="仿宋_GB2312" w:cs="仿宋_GB2312"/>
          <w:color w:val="auto"/>
          <w:kern w:val="0"/>
          <w:sz w:val="24"/>
          <w:highlight w:val="none"/>
          <w:lang w:val="zh-CN"/>
        </w:rPr>
      </w:pPr>
    </w:p>
    <w:p w14:paraId="6D9F4849">
      <w:pPr>
        <w:keepNext w:val="0"/>
        <w:keepLines w:val="0"/>
        <w:pageBreakBefore w:val="0"/>
        <w:widowControl w:val="0"/>
        <w:kinsoku/>
        <w:wordWrap/>
        <w:overflowPunct/>
        <w:topLinePunct w:val="0"/>
        <w:autoSpaceDE w:val="0"/>
        <w:autoSpaceDN w:val="0"/>
        <w:bidi w:val="0"/>
        <w:adjustRightInd/>
        <w:snapToGrid/>
        <w:spacing w:line="360" w:lineRule="auto"/>
        <w:ind w:left="4095" w:leftChars="1950" w:firstLine="0" w:firstLineChars="0"/>
        <w:jc w:val="left"/>
        <w:textAlignment w:val="auto"/>
        <w:rPr>
          <w:rFonts w:hint="eastAsia" w:ascii="仿宋_GB2312" w:hAnsi="仿宋" w:eastAsia="仿宋_GB2312" w:cs="仿宋_GB2312"/>
          <w:color w:val="auto"/>
          <w:kern w:val="0"/>
          <w:sz w:val="24"/>
          <w:highlight w:val="none"/>
          <w:lang w:val="zh-CN"/>
        </w:rPr>
      </w:pPr>
    </w:p>
    <w:p w14:paraId="26E49A97">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ascii="方正小标宋简体" w:hAnsi="方正小标宋简体" w:eastAsia="方正小标宋简体" w:cs="方正小标宋简体"/>
          <w:bCs/>
          <w:color w:val="auto"/>
          <w:sz w:val="44"/>
          <w:szCs w:val="44"/>
          <w:highlight w:val="none"/>
        </w:rPr>
      </w:pPr>
      <w:r>
        <w:rPr>
          <w:rFonts w:hint="eastAsia" w:ascii="仿宋" w:hAnsi="仿宋" w:eastAsia="仿宋" w:cs="仿宋_GB2312"/>
          <w:b/>
          <w:color w:val="auto"/>
          <w:sz w:val="30"/>
          <w:szCs w:val="30"/>
          <w:highlight w:val="none"/>
          <w:lang w:val="en-US" w:eastAsia="zh-CN"/>
        </w:rPr>
        <w:t xml:space="preserve"> </w:t>
      </w:r>
      <w:r>
        <w:rPr>
          <w:rFonts w:hint="eastAsia" w:ascii="宋体" w:hAnsi="宋体" w:eastAsia="宋体" w:cs="仿宋_GB2312"/>
          <w:color w:val="auto"/>
          <w:sz w:val="30"/>
          <w:szCs w:val="30"/>
          <w:highlight w:val="none"/>
        </w:rPr>
        <w:t>法定代表人身份证明及法定代表人有效身份证正反面复印件</w:t>
      </w:r>
    </w:p>
    <w:p w14:paraId="20C6E2FC">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法定代表人证明书</w:t>
      </w:r>
    </w:p>
    <w:p w14:paraId="1B46DDF1">
      <w:pPr>
        <w:spacing w:line="360" w:lineRule="auto"/>
        <w:ind w:left="540"/>
        <w:contextualSpacing/>
        <w:rPr>
          <w:rFonts w:ascii="仿宋_GB2312" w:hAnsi="仿宋_GB2312" w:eastAsia="仿宋_GB2312" w:cs="仿宋_GB2312"/>
          <w:color w:val="auto"/>
          <w:sz w:val="32"/>
          <w:szCs w:val="32"/>
          <w:highlight w:val="none"/>
        </w:rPr>
      </w:pPr>
    </w:p>
    <w:p w14:paraId="3FF1EDB6">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3C977382">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7B5629DD">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12DE8DD5">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4DF505DA">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0CF4406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274DB9DF">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4EEF0E4B">
      <w:pPr>
        <w:spacing w:line="360" w:lineRule="auto"/>
        <w:ind w:left="540"/>
        <w:contextualSpacing/>
        <w:rPr>
          <w:rFonts w:ascii="宋体" w:hAnsi="宋体" w:cs="仿宋_GB2312"/>
          <w:color w:val="auto"/>
          <w:sz w:val="24"/>
          <w:highlight w:val="none"/>
        </w:rPr>
      </w:pPr>
    </w:p>
    <w:p w14:paraId="4D44CBC0">
      <w:pPr>
        <w:spacing w:line="360" w:lineRule="auto"/>
        <w:ind w:left="540"/>
        <w:contextualSpacing/>
        <w:rPr>
          <w:rFonts w:ascii="宋体" w:hAnsi="宋体" w:cs="仿宋_GB2312"/>
          <w:color w:val="auto"/>
          <w:sz w:val="24"/>
          <w:highlight w:val="none"/>
        </w:rPr>
      </w:pPr>
    </w:p>
    <w:p w14:paraId="73233C4C">
      <w:pPr>
        <w:spacing w:line="360" w:lineRule="auto"/>
        <w:ind w:left="540"/>
        <w:contextualSpacing/>
        <w:rPr>
          <w:rFonts w:ascii="宋体" w:hAnsi="宋体" w:cs="仿宋_GB2312"/>
          <w:color w:val="auto"/>
          <w:sz w:val="24"/>
          <w:highlight w:val="none"/>
        </w:rPr>
      </w:pPr>
    </w:p>
    <w:p w14:paraId="0A32292A">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7980FB6B">
      <w:pPr>
        <w:spacing w:line="360" w:lineRule="auto"/>
        <w:ind w:left="540"/>
        <w:contextualSpacing/>
        <w:rPr>
          <w:rFonts w:ascii="宋体" w:hAnsi="宋体" w:cs="仿宋_GB2312"/>
          <w:color w:val="auto"/>
          <w:sz w:val="24"/>
          <w:highlight w:val="none"/>
        </w:rPr>
      </w:pPr>
    </w:p>
    <w:p w14:paraId="7EFB83B5">
      <w:pPr>
        <w:autoSpaceDE w:val="0"/>
        <w:autoSpaceDN w:val="0"/>
        <w:spacing w:line="360" w:lineRule="auto"/>
        <w:ind w:left="4305" w:leftChars="1950" w:hanging="210" w:hangingChars="1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供应商名称（电子签章）：</w:t>
      </w:r>
    </w:p>
    <w:p w14:paraId="2160C531">
      <w:pPr>
        <w:autoSpaceDE w:val="0"/>
        <w:autoSpaceDN w:val="0"/>
        <w:spacing w:line="360" w:lineRule="auto"/>
        <w:ind w:left="4305" w:leftChars="1950" w:hanging="210" w:hangingChars="100"/>
        <w:rPr>
          <w:rFonts w:ascii="宋体" w:hAnsi="宋体" w:cs="仿宋_GB2312"/>
          <w:b/>
          <w:color w:val="auto"/>
          <w:sz w:val="24"/>
          <w:highlight w:val="none"/>
        </w:rPr>
      </w:pPr>
      <w:r>
        <w:rPr>
          <w:rFonts w:hint="eastAsia" w:ascii="宋体" w:hAnsi="宋体" w:eastAsia="宋体" w:cs="Times New Roman"/>
          <w:color w:val="auto"/>
          <w:kern w:val="2"/>
          <w:sz w:val="21"/>
          <w:szCs w:val="21"/>
          <w:highlight w:val="none"/>
          <w:lang w:val="zh-CN" w:eastAsia="zh-CN" w:bidi="ar-SA"/>
        </w:rPr>
        <w:t xml:space="preserve">                                                   日期：  年  月   日</w:t>
      </w:r>
    </w:p>
    <w:p w14:paraId="1FDE5822">
      <w:pPr>
        <w:spacing w:line="360" w:lineRule="auto"/>
        <w:contextualSpacing/>
        <w:jc w:val="left"/>
        <w:rPr>
          <w:rFonts w:ascii="宋体" w:hAnsi="宋体" w:cs="仿宋_GB2312"/>
          <w:color w:val="auto"/>
          <w:sz w:val="24"/>
          <w:highlight w:val="none"/>
        </w:rPr>
      </w:pPr>
    </w:p>
    <w:p w14:paraId="70F4D278">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注：1</w:t>
      </w:r>
      <w:r>
        <w:rPr>
          <w:rFonts w:ascii="宋体" w:hAnsi="宋体" w:cs="仿宋_GB2312"/>
          <w:color w:val="auto"/>
          <w:sz w:val="24"/>
          <w:highlight w:val="none"/>
        </w:rPr>
        <w:t>.</w:t>
      </w:r>
      <w:r>
        <w:rPr>
          <w:rFonts w:hint="eastAsia" w:ascii="宋体" w:hAnsi="宋体" w:cs="仿宋_GB2312"/>
          <w:color w:val="auto"/>
          <w:sz w:val="24"/>
          <w:highlight w:val="none"/>
        </w:rPr>
        <w:t>自然人竞标的无需提供，联合体竞标的只需牵头人出具。</w:t>
      </w:r>
    </w:p>
    <w:p w14:paraId="06411D70">
      <w:pPr>
        <w:spacing w:line="360" w:lineRule="auto"/>
        <w:ind w:firstLine="480" w:firstLineChars="200"/>
        <w:contextualSpacing/>
        <w:jc w:val="left"/>
        <w:rPr>
          <w:rFonts w:ascii="宋体" w:hAnsi="宋体" w:cs="仿宋_GB2312"/>
          <w:color w:val="auto"/>
          <w:sz w:val="24"/>
          <w:highlight w:val="none"/>
        </w:rPr>
        <w:sectPr>
          <w:pgSz w:w="11910" w:h="16840"/>
          <w:pgMar w:top="1340" w:right="1500" w:bottom="280" w:left="1680" w:header="720" w:footer="720" w:gutter="0"/>
          <w:pgNumType w:fmt="decimal"/>
          <w:cols w:space="720" w:num="1"/>
        </w:sectPr>
      </w:pPr>
      <w:r>
        <w:rPr>
          <w:rFonts w:hint="eastAsia" w:ascii="宋体" w:hAnsi="宋体" w:cs="仿宋_GB2312"/>
          <w:color w:val="auto"/>
          <w:sz w:val="24"/>
          <w:highlight w:val="none"/>
        </w:rPr>
        <w:t>2</w:t>
      </w:r>
      <w:r>
        <w:rPr>
          <w:rFonts w:ascii="宋体" w:hAnsi="宋体" w:cs="仿宋_GB2312"/>
          <w:color w:val="auto"/>
          <w:sz w:val="24"/>
          <w:highlight w:val="none"/>
        </w:rPr>
        <w:t>.</w:t>
      </w:r>
      <w:r>
        <w:rPr>
          <w:rFonts w:hint="eastAsia" w:ascii="宋体" w:hAnsi="宋体" w:cs="仿宋_GB2312"/>
          <w:color w:val="auto"/>
          <w:sz w:val="24"/>
          <w:highlight w:val="none"/>
        </w:rPr>
        <w:t>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33"/>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1BCBA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val="0"/>
            <w:vAlign w:val="top"/>
          </w:tcPr>
          <w:p w14:paraId="5E378D6F">
            <w:pPr>
              <w:spacing w:line="360" w:lineRule="auto"/>
              <w:rPr>
                <w:rFonts w:ascii="宋体"/>
                <w:b/>
                <w:color w:val="auto"/>
                <w:sz w:val="24"/>
                <w:highlight w:val="none"/>
              </w:rPr>
            </w:pPr>
          </w:p>
          <w:p w14:paraId="7DF4609E">
            <w:pPr>
              <w:spacing w:line="360" w:lineRule="auto"/>
              <w:rPr>
                <w:rFonts w:ascii="宋体"/>
                <w:b/>
                <w:color w:val="auto"/>
                <w:sz w:val="24"/>
                <w:highlight w:val="none"/>
              </w:rPr>
            </w:pPr>
            <w:r>
              <w:rPr>
                <w:rFonts w:hint="eastAsia" w:ascii="宋体"/>
                <w:b/>
                <w:color w:val="auto"/>
                <w:sz w:val="24"/>
                <w:highlight w:val="none"/>
              </w:rPr>
              <w:t>法定代</w:t>
            </w:r>
            <w:r>
              <w:rPr>
                <w:rFonts w:hint="eastAsia" w:ascii="宋体"/>
                <w:b/>
                <w:color w:val="auto"/>
                <w:sz w:val="24"/>
                <w:highlight w:val="none"/>
                <w:lang w:eastAsia="zh-CN"/>
              </w:rPr>
              <w:t>表人</w:t>
            </w:r>
            <w:r>
              <w:rPr>
                <w:rFonts w:hint="eastAsia" w:ascii="宋体"/>
                <w:b/>
                <w:color w:val="auto"/>
                <w:sz w:val="24"/>
                <w:highlight w:val="none"/>
              </w:rPr>
              <w:t>身份证复印件</w:t>
            </w:r>
            <w:r>
              <w:rPr>
                <w:rFonts w:hint="eastAsia" w:ascii="宋体"/>
                <w:b/>
                <w:color w:val="auto"/>
                <w:sz w:val="24"/>
                <w:highlight w:val="none"/>
                <w:lang w:eastAsia="zh-CN"/>
              </w:rPr>
              <w:t>粘贴</w:t>
            </w:r>
            <w:r>
              <w:rPr>
                <w:rFonts w:hint="eastAsia" w:ascii="宋体"/>
                <w:b/>
                <w:color w:val="auto"/>
                <w:sz w:val="24"/>
                <w:highlight w:val="none"/>
              </w:rPr>
              <w:t>处（正、反面）</w:t>
            </w:r>
          </w:p>
        </w:tc>
      </w:tr>
    </w:tbl>
    <w:p w14:paraId="0F08D9BF">
      <w:pPr>
        <w:spacing w:line="360" w:lineRule="auto"/>
        <w:ind w:firstLine="482" w:firstLineChars="200"/>
        <w:contextualSpacing/>
        <w:jc w:val="left"/>
        <w:rPr>
          <w:rFonts w:ascii="仿宋_GB2312" w:hAnsi="仿宋_GB2312" w:eastAsia="仿宋_GB2312" w:cs="仿宋_GB2312"/>
          <w:b/>
          <w:color w:val="auto"/>
          <w:sz w:val="32"/>
          <w:szCs w:val="32"/>
          <w:highlight w:val="none"/>
        </w:rPr>
      </w:pPr>
      <w:r>
        <w:rPr>
          <w:rFonts w:hint="eastAsia" w:hAnsi="宋体"/>
          <w:b/>
          <w:color w:val="auto"/>
          <w:sz w:val="24"/>
          <w:highlight w:val="none"/>
        </w:rPr>
        <w:t>附件：</w:t>
      </w:r>
    </w:p>
    <w:p w14:paraId="7FA45C58">
      <w:pPr>
        <w:adjustRightInd w:val="0"/>
        <w:snapToGrid w:val="0"/>
        <w:spacing w:line="300" w:lineRule="auto"/>
        <w:jc w:val="left"/>
        <w:rPr>
          <w:rFonts w:ascii="宋体" w:hAnsi="宋体"/>
          <w:b/>
          <w:color w:val="auto"/>
          <w:szCs w:val="21"/>
          <w:highlight w:val="none"/>
        </w:rPr>
      </w:pPr>
    </w:p>
    <w:p w14:paraId="37AD73BA">
      <w:pPr>
        <w:spacing w:line="520" w:lineRule="exact"/>
        <w:ind w:firstLine="880"/>
        <w:jc w:val="left"/>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宋体" w:hAnsi="宋体" w:eastAsia="宋体" w:cs="仿宋_GB2312"/>
          <w:color w:val="auto"/>
          <w:sz w:val="30"/>
          <w:szCs w:val="30"/>
          <w:highlight w:val="none"/>
          <w:lang w:val="en-US" w:eastAsia="zh-CN"/>
        </w:rPr>
        <w:t xml:space="preserve"> </w:t>
      </w:r>
      <w:r>
        <w:rPr>
          <w:rFonts w:hint="eastAsia" w:ascii="宋体" w:hAnsi="宋体" w:eastAsia="宋体" w:cs="仿宋_GB2312"/>
          <w:color w:val="auto"/>
          <w:sz w:val="30"/>
          <w:szCs w:val="30"/>
          <w:highlight w:val="none"/>
        </w:rPr>
        <w:t>法定代表人授权委托书</w:t>
      </w:r>
    </w:p>
    <w:p w14:paraId="00BC3671">
      <w:pPr>
        <w:spacing w:line="500" w:lineRule="exact"/>
        <w:jc w:val="center"/>
        <w:rPr>
          <w:rFonts w:ascii="方正小标宋简体" w:hAnsi="方正小标宋简体" w:eastAsia="方正小标宋简体" w:cs="方正小标宋简体"/>
          <w:color w:val="auto"/>
          <w:sz w:val="44"/>
          <w:szCs w:val="44"/>
          <w:highlight w:val="none"/>
        </w:rPr>
      </w:pPr>
    </w:p>
    <w:p w14:paraId="57C7D4B1">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授权委托书</w:t>
      </w:r>
    </w:p>
    <w:p w14:paraId="414551CE">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（如有委托时）</w:t>
      </w:r>
    </w:p>
    <w:p w14:paraId="2D3A0B7A">
      <w:pPr>
        <w:spacing w:line="520" w:lineRule="exact"/>
        <w:rPr>
          <w:rFonts w:ascii="仿宋_GB2312" w:hAnsi="仿宋_GB2312" w:eastAsia="仿宋_GB2312" w:cs="仿宋_GB2312"/>
          <w:color w:val="auto"/>
          <w:sz w:val="32"/>
          <w:szCs w:val="32"/>
          <w:highlight w:val="none"/>
        </w:rPr>
      </w:pPr>
    </w:p>
    <w:p w14:paraId="64D895C2">
      <w:pPr>
        <w:spacing w:line="360" w:lineRule="auto"/>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7DA3E402">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2016DBC2">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我方对委托代理人的签字事项负全部责任。</w:t>
      </w:r>
    </w:p>
    <w:p w14:paraId="2F69D2B1">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429BC839">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5490D43D">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附：委托代理人有效身份证正反面复印件</w:t>
      </w:r>
    </w:p>
    <w:p w14:paraId="01760176">
      <w:pPr>
        <w:spacing w:line="360" w:lineRule="auto"/>
        <w:rPr>
          <w:rFonts w:ascii="宋体" w:hAnsi="宋体" w:cs="仿宋_GB2312"/>
          <w:color w:val="auto"/>
          <w:sz w:val="24"/>
          <w:highlight w:val="none"/>
        </w:rPr>
      </w:pPr>
    </w:p>
    <w:p w14:paraId="0002CCEF">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委托代理人（签字）：         法定代表人（签字或盖章）：                    </w:t>
      </w:r>
    </w:p>
    <w:p w14:paraId="0B3FEED4">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552EE265">
      <w:pPr>
        <w:autoSpaceDE w:val="0"/>
        <w:autoSpaceDN w:val="0"/>
        <w:spacing w:line="360" w:lineRule="auto"/>
        <w:ind w:left="4335" w:leftChars="1950" w:hanging="240" w:hangingChars="100"/>
        <w:rPr>
          <w:rFonts w:hint="eastAsia" w:ascii="宋体" w:hAnsi="宋体" w:eastAsia="宋体" w:cs="Times New Roman"/>
          <w:color w:val="auto"/>
          <w:kern w:val="2"/>
          <w:sz w:val="21"/>
          <w:szCs w:val="21"/>
          <w:highlight w:val="none"/>
          <w:lang w:val="en-US" w:eastAsia="zh-CN" w:bidi="ar-SA"/>
        </w:rPr>
      </w:pPr>
      <w:r>
        <w:rPr>
          <w:rFonts w:hint="eastAsia" w:ascii="宋体" w:hAnsi="宋体" w:cs="仿宋_GB2312"/>
          <w:color w:val="auto"/>
          <w:sz w:val="24"/>
          <w:highlight w:val="none"/>
        </w:rPr>
        <w:t xml:space="preserve">                                </w:t>
      </w:r>
    </w:p>
    <w:p w14:paraId="421CCF40">
      <w:pPr>
        <w:autoSpaceDE w:val="0"/>
        <w:autoSpaceDN w:val="0"/>
        <w:spacing w:line="360" w:lineRule="auto"/>
        <w:ind w:left="4305" w:leftChars="1950" w:hanging="210" w:hangingChars="1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                         供应商名称（电子签章）：</w:t>
      </w:r>
    </w:p>
    <w:p w14:paraId="0C30960E">
      <w:pPr>
        <w:autoSpaceDE w:val="0"/>
        <w:autoSpaceDN w:val="0"/>
        <w:spacing w:line="360" w:lineRule="auto"/>
        <w:ind w:left="4305" w:leftChars="1950" w:hanging="210" w:hangingChars="1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zh-CN" w:eastAsia="zh-CN" w:bidi="ar-SA"/>
        </w:rPr>
        <w:t xml:space="preserve">                           日期：  年  月   日</w:t>
      </w:r>
    </w:p>
    <w:p w14:paraId="0D522AF3">
      <w:pPr>
        <w:spacing w:line="360" w:lineRule="auto"/>
        <w:rPr>
          <w:rFonts w:ascii="宋体" w:hAnsi="宋体" w:cs="仿宋_GB2312"/>
          <w:color w:val="auto"/>
          <w:sz w:val="24"/>
          <w:highlight w:val="none"/>
        </w:rPr>
      </w:pPr>
    </w:p>
    <w:p w14:paraId="244391FC">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法定代表人必须在授权委托书上亲笔签字或盖章，委托代理人必须在授权委托书上亲笔签字，</w:t>
      </w:r>
      <w:r>
        <w:rPr>
          <w:rFonts w:hint="eastAsia" w:ascii="宋体" w:hAnsi="宋体" w:cs="仿宋_GB2312"/>
          <w:b/>
          <w:color w:val="auto"/>
          <w:sz w:val="24"/>
          <w:highlight w:val="none"/>
        </w:rPr>
        <w:t>否则其响应文件按无效响应处理。</w:t>
      </w:r>
    </w:p>
    <w:p w14:paraId="3D16CCBC">
      <w:pPr>
        <w:spacing w:line="360" w:lineRule="auto"/>
        <w:ind w:firstLine="480" w:firstLineChars="200"/>
        <w:jc w:val="left"/>
        <w:rPr>
          <w:rFonts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FDFDCA5">
      <w:pPr>
        <w:spacing w:line="360" w:lineRule="auto"/>
        <w:ind w:firstLine="480" w:firstLineChars="200"/>
        <w:jc w:val="left"/>
        <w:rPr>
          <w:rFonts w:ascii="仿宋_GB2312" w:hAnsi="仿宋_GB2312" w:eastAsia="仿宋_GB2312" w:cs="仿宋_GB2312"/>
          <w:color w:val="auto"/>
          <w:szCs w:val="21"/>
          <w:highlight w:val="none"/>
        </w:rPr>
      </w:pPr>
      <w:r>
        <w:rPr>
          <w:rFonts w:hint="eastAsia" w:ascii="宋体" w:hAnsi="宋体" w:cs="仿宋_GB2312"/>
          <w:color w:val="auto"/>
          <w:sz w:val="24"/>
          <w:highlight w:val="none"/>
        </w:rPr>
        <w:t>3</w:t>
      </w:r>
      <w:r>
        <w:rPr>
          <w:rFonts w:ascii="宋体" w:hAnsi="宋体" w:cs="仿宋_GB2312"/>
          <w:color w:val="auto"/>
          <w:sz w:val="24"/>
          <w:highlight w:val="none"/>
        </w:rPr>
        <w:t>.</w:t>
      </w:r>
      <w:r>
        <w:rPr>
          <w:rFonts w:hint="eastAsia" w:ascii="宋体" w:hAnsi="宋体" w:cs="仿宋_GB2312"/>
          <w:color w:val="auto"/>
          <w:sz w:val="24"/>
          <w:highlight w:val="none"/>
        </w:rPr>
        <w:t xml:space="preserve"> 法人、其他组织竞标时“我方”是指“我单位”，自然人竞标时“我方”是指“本人”。</w:t>
      </w:r>
    </w:p>
    <w:p w14:paraId="5E8C9659">
      <w:pPr>
        <w:spacing w:line="360" w:lineRule="auto"/>
        <w:ind w:firstLine="420" w:firstLineChars="200"/>
        <w:jc w:val="left"/>
        <w:rPr>
          <w:rFonts w:hint="eastAsia" w:ascii="宋体" w:hAnsi="宋体" w:cs="仿宋_GB2312"/>
          <w:color w:val="auto"/>
          <w:sz w:val="24"/>
          <w:highlight w:val="none"/>
        </w:rPr>
      </w:pPr>
      <w:r>
        <w:rPr>
          <w:rFonts w:ascii="仿宋_GB2312" w:hAnsi="仿宋_GB2312" w:eastAsia="仿宋_GB2312" w:cs="仿宋_GB2312"/>
          <w:color w:val="auto"/>
          <w:szCs w:val="21"/>
          <w:highlight w:val="none"/>
        </w:rPr>
        <w:br w:type="page"/>
      </w:r>
    </w:p>
    <w:tbl>
      <w:tblPr>
        <w:tblStyle w:val="33"/>
        <w:tblpPr w:leftFromText="180" w:rightFromText="180" w:vertAnchor="text" w:horzAnchor="page" w:tblpX="2142" w:tblpY="11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66A7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461" w:type="dxa"/>
            <w:noWrap w:val="0"/>
            <w:vAlign w:val="top"/>
          </w:tcPr>
          <w:p w14:paraId="4A6E59AB">
            <w:pPr>
              <w:spacing w:line="360" w:lineRule="auto"/>
              <w:rPr>
                <w:rFonts w:ascii="宋体"/>
                <w:b/>
                <w:color w:val="auto"/>
                <w:sz w:val="24"/>
                <w:highlight w:val="none"/>
              </w:rPr>
            </w:pPr>
          </w:p>
          <w:p w14:paraId="0717B725">
            <w:pPr>
              <w:spacing w:line="360" w:lineRule="auto"/>
              <w:rPr>
                <w:rFonts w:ascii="宋体"/>
                <w:b/>
                <w:color w:val="auto"/>
                <w:sz w:val="24"/>
                <w:highlight w:val="none"/>
              </w:rPr>
            </w:pPr>
            <w:r>
              <w:rPr>
                <w:rFonts w:hint="eastAsia" w:ascii="宋体"/>
                <w:b/>
                <w:color w:val="auto"/>
                <w:sz w:val="24"/>
                <w:highlight w:val="none"/>
                <w:lang w:eastAsia="zh-CN"/>
              </w:rPr>
              <w:t>委托代理人</w:t>
            </w:r>
            <w:r>
              <w:rPr>
                <w:rFonts w:hint="eastAsia" w:ascii="宋体"/>
                <w:b/>
                <w:color w:val="auto"/>
                <w:sz w:val="24"/>
                <w:highlight w:val="none"/>
              </w:rPr>
              <w:t>身份证复印件</w:t>
            </w:r>
            <w:r>
              <w:rPr>
                <w:rFonts w:hint="eastAsia" w:ascii="宋体"/>
                <w:b/>
                <w:color w:val="auto"/>
                <w:sz w:val="24"/>
                <w:highlight w:val="none"/>
                <w:lang w:eastAsia="zh-CN"/>
              </w:rPr>
              <w:t>粘贴</w:t>
            </w:r>
            <w:r>
              <w:rPr>
                <w:rFonts w:hint="eastAsia" w:ascii="宋体"/>
                <w:b/>
                <w:color w:val="auto"/>
                <w:sz w:val="24"/>
                <w:highlight w:val="none"/>
              </w:rPr>
              <w:t>处（正、反面）</w:t>
            </w:r>
          </w:p>
        </w:tc>
      </w:tr>
    </w:tbl>
    <w:p w14:paraId="112C075B">
      <w:pPr>
        <w:spacing w:line="520" w:lineRule="exact"/>
        <w:jc w:val="left"/>
        <w:rPr>
          <w:rFonts w:ascii="仿宋" w:hAnsi="仿宋" w:eastAsia="仿宋" w:cs="仿宋_GB2312"/>
          <w:b/>
          <w:color w:val="auto"/>
          <w:sz w:val="30"/>
          <w:szCs w:val="30"/>
          <w:highlight w:val="none"/>
        </w:rPr>
      </w:pPr>
      <w:r>
        <w:rPr>
          <w:rFonts w:hint="eastAsia" w:ascii="仿宋_GB2312" w:hAnsi="仿宋_GB2312" w:eastAsia="仿宋_GB2312" w:cs="仿宋_GB2312"/>
          <w:color w:val="auto"/>
          <w:sz w:val="32"/>
          <w:szCs w:val="32"/>
          <w:highlight w:val="none"/>
        </w:rPr>
        <w:br w:type="page"/>
      </w:r>
      <w:r>
        <w:rPr>
          <w:rFonts w:hint="eastAsia" w:ascii="仿宋" w:hAnsi="仿宋" w:eastAsia="仿宋" w:cs="仿宋_GB2312"/>
          <w:b/>
          <w:color w:val="auto"/>
          <w:sz w:val="30"/>
          <w:szCs w:val="30"/>
          <w:highlight w:val="none"/>
          <w:lang w:val="en-US" w:eastAsia="zh-CN"/>
        </w:rPr>
        <w:t xml:space="preserve"> </w:t>
      </w:r>
      <w:r>
        <w:rPr>
          <w:rFonts w:hint="eastAsia" w:ascii="仿宋" w:hAnsi="仿宋" w:eastAsia="仿宋" w:cs="仿宋_GB2312"/>
          <w:b/>
          <w:color w:val="auto"/>
          <w:sz w:val="30"/>
          <w:szCs w:val="30"/>
          <w:highlight w:val="none"/>
        </w:rPr>
        <w:t>商务条款偏离表</w:t>
      </w:r>
    </w:p>
    <w:p w14:paraId="200F7E28">
      <w:pPr>
        <w:spacing w:line="50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商务条款偏离表</w:t>
      </w:r>
    </w:p>
    <w:p w14:paraId="134F1ADB">
      <w:pPr>
        <w:spacing w:line="520" w:lineRule="exact"/>
        <w:rPr>
          <w:rFonts w:ascii="仿宋_GB2312" w:hAnsi="仿宋_GB2312" w:eastAsia="仿宋_GB2312" w:cs="仿宋_GB2312"/>
          <w:color w:val="auto"/>
          <w:sz w:val="32"/>
          <w:szCs w:val="32"/>
          <w:highlight w:val="none"/>
        </w:rPr>
      </w:pPr>
    </w:p>
    <w:p w14:paraId="0FAD7F71">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3ADA4778">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p w14:paraId="20E3678C">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分标号</w:t>
      </w:r>
      <w:r>
        <w:rPr>
          <w:rFonts w:hint="eastAsia" w:ascii="宋体" w:hAnsi="宋体"/>
          <w:color w:val="auto"/>
          <w:szCs w:val="21"/>
          <w:highlight w:val="none"/>
        </w:rPr>
        <w:t>（此处有分标时填写具体分标号，无分标时填写“无”）</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p>
    <w:tbl>
      <w:tblPr>
        <w:tblStyle w:val="33"/>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F8A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00FC42CE">
            <w:pPr>
              <w:spacing w:line="340" w:lineRule="exact"/>
              <w:jc w:val="center"/>
              <w:rPr>
                <w:rFonts w:ascii="宋体" w:hAnsi="宋体"/>
                <w:color w:val="auto"/>
                <w:szCs w:val="21"/>
                <w:highlight w:val="none"/>
              </w:rPr>
            </w:pPr>
            <w:r>
              <w:rPr>
                <w:rFonts w:hint="eastAsia" w:ascii="宋体" w:hAnsi="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4FE488F8">
            <w:pPr>
              <w:spacing w:line="340" w:lineRule="exact"/>
              <w:jc w:val="center"/>
              <w:rPr>
                <w:rFonts w:ascii="宋体" w:hAnsi="宋体"/>
                <w:color w:val="auto"/>
                <w:szCs w:val="21"/>
                <w:highlight w:val="none"/>
              </w:rPr>
            </w:pPr>
            <w:r>
              <w:rPr>
                <w:rFonts w:hint="eastAsia" w:ascii="宋体" w:hAnsi="宋体"/>
                <w:color w:val="auto"/>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1C2961EB">
            <w:pPr>
              <w:spacing w:line="340" w:lineRule="exact"/>
              <w:jc w:val="center"/>
              <w:rPr>
                <w:rFonts w:ascii="宋体" w:hAnsi="宋体"/>
                <w:color w:val="auto"/>
                <w:szCs w:val="21"/>
                <w:highlight w:val="none"/>
              </w:rPr>
            </w:pPr>
            <w:r>
              <w:rPr>
                <w:rFonts w:hint="eastAsia" w:ascii="宋体" w:hAnsi="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29B758CD">
            <w:pPr>
              <w:spacing w:line="340" w:lineRule="exact"/>
              <w:jc w:val="center"/>
              <w:rPr>
                <w:rFonts w:ascii="宋体" w:hAnsi="宋体"/>
                <w:color w:val="auto"/>
                <w:szCs w:val="21"/>
                <w:highlight w:val="none"/>
              </w:rPr>
            </w:pPr>
            <w:r>
              <w:rPr>
                <w:rFonts w:hint="eastAsia" w:ascii="宋体" w:hAnsi="宋体"/>
                <w:color w:val="auto"/>
                <w:szCs w:val="21"/>
                <w:highlight w:val="none"/>
              </w:rPr>
              <w:t>偏离说明</w:t>
            </w:r>
          </w:p>
        </w:tc>
      </w:tr>
      <w:tr w14:paraId="74C0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46755BE3">
            <w:pPr>
              <w:spacing w:line="340" w:lineRule="exact"/>
              <w:rPr>
                <w:rFonts w:ascii="宋体" w:hAnsi="宋体"/>
                <w:color w:val="auto"/>
                <w:szCs w:val="21"/>
                <w:highlight w:val="none"/>
              </w:rPr>
            </w:pPr>
            <w:r>
              <w:rPr>
                <w:rFonts w:hint="eastAsia" w:ascii="宋体" w:hAnsi="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1E36CEE8">
            <w:pPr>
              <w:spacing w:line="340" w:lineRule="exact"/>
              <w:rPr>
                <w:rFonts w:ascii="宋体" w:hAnsi="宋体"/>
                <w:color w:val="auto"/>
                <w:szCs w:val="21"/>
                <w:highlight w:val="none"/>
              </w:rPr>
            </w:pPr>
            <w:r>
              <w:rPr>
                <w:rFonts w:hint="eastAsia" w:ascii="宋体" w:hAnsi="宋体"/>
                <w:color w:val="auto"/>
                <w:szCs w:val="21"/>
                <w:highlight w:val="none"/>
              </w:rPr>
              <w:t>1  ……</w:t>
            </w:r>
          </w:p>
          <w:p w14:paraId="77608A55">
            <w:pPr>
              <w:spacing w:line="340" w:lineRule="exact"/>
              <w:rPr>
                <w:rFonts w:ascii="宋体" w:hAnsi="宋体"/>
                <w:color w:val="auto"/>
                <w:szCs w:val="21"/>
                <w:highlight w:val="none"/>
              </w:rPr>
            </w:pPr>
            <w:r>
              <w:rPr>
                <w:rFonts w:hint="eastAsia" w:ascii="宋体" w:hAnsi="宋体"/>
                <w:color w:val="auto"/>
                <w:szCs w:val="21"/>
                <w:highlight w:val="none"/>
              </w:rPr>
              <w:t>2  ……</w:t>
            </w:r>
          </w:p>
          <w:p w14:paraId="6C4F2956">
            <w:pPr>
              <w:spacing w:line="340" w:lineRule="exact"/>
              <w:rPr>
                <w:rFonts w:ascii="宋体" w:hAnsi="宋体"/>
                <w:color w:val="auto"/>
                <w:szCs w:val="21"/>
                <w:highlight w:val="none"/>
              </w:rPr>
            </w:pPr>
            <w:r>
              <w:rPr>
                <w:rFonts w:hint="eastAsia" w:ascii="宋体" w:hAnsi="宋体"/>
                <w:color w:val="auto"/>
                <w:szCs w:val="21"/>
                <w:highlight w:val="none"/>
              </w:rPr>
              <w:t>3  ……</w:t>
            </w:r>
          </w:p>
          <w:p w14:paraId="21DD45FD">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5231F681">
            <w:pPr>
              <w:spacing w:line="340" w:lineRule="exact"/>
              <w:rPr>
                <w:rFonts w:ascii="宋体" w:hAnsi="宋体"/>
                <w:color w:val="auto"/>
                <w:szCs w:val="21"/>
                <w:highlight w:val="none"/>
              </w:rPr>
            </w:pPr>
            <w:r>
              <w:rPr>
                <w:rFonts w:hint="eastAsia" w:ascii="宋体" w:hAnsi="宋体"/>
                <w:color w:val="auto"/>
                <w:szCs w:val="21"/>
                <w:highlight w:val="none"/>
              </w:rPr>
              <w:t>1  ……</w:t>
            </w:r>
          </w:p>
          <w:p w14:paraId="089EC4E3">
            <w:pPr>
              <w:spacing w:line="340" w:lineRule="exact"/>
              <w:rPr>
                <w:rFonts w:ascii="宋体" w:hAnsi="宋体"/>
                <w:color w:val="auto"/>
                <w:szCs w:val="21"/>
                <w:highlight w:val="none"/>
              </w:rPr>
            </w:pPr>
            <w:r>
              <w:rPr>
                <w:rFonts w:hint="eastAsia" w:ascii="宋体" w:hAnsi="宋体"/>
                <w:color w:val="auto"/>
                <w:szCs w:val="21"/>
                <w:highlight w:val="none"/>
              </w:rPr>
              <w:t>2  ……</w:t>
            </w:r>
          </w:p>
          <w:p w14:paraId="4AE892F2">
            <w:pPr>
              <w:spacing w:line="340" w:lineRule="exact"/>
              <w:rPr>
                <w:rFonts w:ascii="宋体" w:hAnsi="宋体"/>
                <w:color w:val="auto"/>
                <w:szCs w:val="21"/>
                <w:highlight w:val="none"/>
              </w:rPr>
            </w:pPr>
            <w:r>
              <w:rPr>
                <w:rFonts w:hint="eastAsia" w:ascii="宋体" w:hAnsi="宋体"/>
                <w:color w:val="auto"/>
                <w:szCs w:val="21"/>
                <w:highlight w:val="none"/>
              </w:rPr>
              <w:t>3  ……</w:t>
            </w:r>
          </w:p>
          <w:p w14:paraId="3AFB6A52">
            <w:pPr>
              <w:spacing w:line="340" w:lineRule="exact"/>
              <w:rPr>
                <w:rFonts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585C58BB">
            <w:pPr>
              <w:spacing w:line="300" w:lineRule="exact"/>
              <w:rPr>
                <w:rFonts w:ascii="宋体" w:hAnsi="宋体"/>
                <w:color w:val="auto"/>
                <w:szCs w:val="21"/>
                <w:highlight w:val="none"/>
              </w:rPr>
            </w:pPr>
          </w:p>
        </w:tc>
      </w:tr>
      <w:tr w14:paraId="0995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4CB0D401">
            <w:pPr>
              <w:spacing w:line="340" w:lineRule="exact"/>
              <w:rPr>
                <w:rFonts w:ascii="宋体" w:hAnsi="宋体"/>
                <w:color w:val="auto"/>
                <w:szCs w:val="21"/>
                <w:highlight w:val="none"/>
              </w:rPr>
            </w:pPr>
            <w:r>
              <w:rPr>
                <w:rFonts w:hint="eastAsia" w:ascii="宋体" w:hAnsi="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47CE87D2">
            <w:pPr>
              <w:spacing w:line="340" w:lineRule="exact"/>
              <w:rPr>
                <w:rFonts w:ascii="宋体" w:hAnsi="宋体"/>
                <w:color w:val="auto"/>
                <w:szCs w:val="21"/>
                <w:highlight w:val="none"/>
              </w:rPr>
            </w:pPr>
            <w:r>
              <w:rPr>
                <w:rFonts w:hint="eastAsia" w:ascii="宋体" w:hAnsi="宋体"/>
                <w:color w:val="auto"/>
                <w:szCs w:val="21"/>
                <w:highlight w:val="none"/>
              </w:rPr>
              <w:t>1  ……</w:t>
            </w:r>
          </w:p>
          <w:p w14:paraId="2E07AD1B">
            <w:pPr>
              <w:spacing w:line="340" w:lineRule="exact"/>
              <w:rPr>
                <w:rFonts w:ascii="宋体" w:hAnsi="宋体"/>
                <w:color w:val="auto"/>
                <w:szCs w:val="21"/>
                <w:highlight w:val="none"/>
              </w:rPr>
            </w:pPr>
            <w:r>
              <w:rPr>
                <w:rFonts w:hint="eastAsia" w:ascii="宋体" w:hAnsi="宋体"/>
                <w:color w:val="auto"/>
                <w:szCs w:val="21"/>
                <w:highlight w:val="none"/>
              </w:rPr>
              <w:t>2  ……</w:t>
            </w:r>
          </w:p>
          <w:p w14:paraId="67C643DD">
            <w:pPr>
              <w:spacing w:line="340" w:lineRule="exact"/>
              <w:rPr>
                <w:rFonts w:ascii="宋体" w:hAnsi="宋体"/>
                <w:color w:val="auto"/>
                <w:szCs w:val="21"/>
                <w:highlight w:val="none"/>
              </w:rPr>
            </w:pPr>
            <w:r>
              <w:rPr>
                <w:rFonts w:hint="eastAsia" w:ascii="宋体" w:hAnsi="宋体"/>
                <w:color w:val="auto"/>
                <w:szCs w:val="21"/>
                <w:highlight w:val="none"/>
              </w:rPr>
              <w:t>3  ……</w:t>
            </w:r>
          </w:p>
          <w:p w14:paraId="5A9CEF6B">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4FE48027">
            <w:pPr>
              <w:spacing w:line="340" w:lineRule="exact"/>
              <w:rPr>
                <w:rFonts w:ascii="宋体" w:hAnsi="宋体"/>
                <w:color w:val="auto"/>
                <w:szCs w:val="21"/>
                <w:highlight w:val="none"/>
              </w:rPr>
            </w:pPr>
            <w:r>
              <w:rPr>
                <w:rFonts w:hint="eastAsia" w:ascii="宋体" w:hAnsi="宋体"/>
                <w:color w:val="auto"/>
                <w:szCs w:val="21"/>
                <w:highlight w:val="none"/>
              </w:rPr>
              <w:t>1  ……</w:t>
            </w:r>
          </w:p>
          <w:p w14:paraId="3201AF39">
            <w:pPr>
              <w:spacing w:line="340" w:lineRule="exact"/>
              <w:rPr>
                <w:rFonts w:ascii="宋体" w:hAnsi="宋体"/>
                <w:color w:val="auto"/>
                <w:szCs w:val="21"/>
                <w:highlight w:val="none"/>
              </w:rPr>
            </w:pPr>
            <w:r>
              <w:rPr>
                <w:rFonts w:hint="eastAsia" w:ascii="宋体" w:hAnsi="宋体"/>
                <w:color w:val="auto"/>
                <w:szCs w:val="21"/>
                <w:highlight w:val="none"/>
              </w:rPr>
              <w:t>2  ……</w:t>
            </w:r>
          </w:p>
          <w:p w14:paraId="4AD3AA5E">
            <w:pPr>
              <w:spacing w:line="340" w:lineRule="exact"/>
              <w:rPr>
                <w:rFonts w:ascii="宋体" w:hAnsi="宋体"/>
                <w:color w:val="auto"/>
                <w:szCs w:val="21"/>
                <w:highlight w:val="none"/>
              </w:rPr>
            </w:pPr>
            <w:r>
              <w:rPr>
                <w:rFonts w:hint="eastAsia" w:ascii="宋体" w:hAnsi="宋体"/>
                <w:color w:val="auto"/>
                <w:szCs w:val="21"/>
                <w:highlight w:val="none"/>
              </w:rPr>
              <w:t>3  ……</w:t>
            </w:r>
          </w:p>
          <w:p w14:paraId="1255D0A7">
            <w:pPr>
              <w:spacing w:line="340" w:lineRule="exact"/>
              <w:rPr>
                <w:rFonts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658D0B15">
            <w:pPr>
              <w:spacing w:line="300" w:lineRule="exact"/>
              <w:rPr>
                <w:rFonts w:ascii="宋体" w:hAnsi="宋体"/>
                <w:color w:val="auto"/>
                <w:szCs w:val="21"/>
                <w:highlight w:val="none"/>
              </w:rPr>
            </w:pPr>
          </w:p>
        </w:tc>
      </w:tr>
      <w:tr w14:paraId="4CB3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7D1DFAAB">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37484769">
            <w:pPr>
              <w:spacing w:line="340" w:lineRule="exact"/>
              <w:rPr>
                <w:rFonts w:ascii="宋体" w:hAnsi="宋体"/>
                <w:color w:val="auto"/>
                <w:szCs w:val="21"/>
                <w:highlight w:val="none"/>
              </w:rPr>
            </w:pPr>
            <w:r>
              <w:rPr>
                <w:rFonts w:hint="eastAsia" w:ascii="宋体" w:hAnsi="宋体"/>
                <w:color w:val="auto"/>
                <w:szCs w:val="21"/>
                <w:highlight w:val="none"/>
              </w:rPr>
              <w:t>1  ……</w:t>
            </w:r>
          </w:p>
          <w:p w14:paraId="59A8B94C">
            <w:pPr>
              <w:spacing w:line="340" w:lineRule="exact"/>
              <w:rPr>
                <w:rFonts w:ascii="宋体" w:hAnsi="宋体"/>
                <w:color w:val="auto"/>
                <w:szCs w:val="21"/>
                <w:highlight w:val="none"/>
              </w:rPr>
            </w:pPr>
            <w:r>
              <w:rPr>
                <w:rFonts w:hint="eastAsia" w:ascii="宋体" w:hAnsi="宋体"/>
                <w:color w:val="auto"/>
                <w:szCs w:val="21"/>
                <w:highlight w:val="none"/>
              </w:rPr>
              <w:t>2  ……</w:t>
            </w:r>
          </w:p>
          <w:p w14:paraId="7EB5A671">
            <w:pPr>
              <w:spacing w:line="340" w:lineRule="exact"/>
              <w:rPr>
                <w:rFonts w:ascii="宋体" w:hAnsi="宋体"/>
                <w:color w:val="auto"/>
                <w:szCs w:val="21"/>
                <w:highlight w:val="none"/>
              </w:rPr>
            </w:pPr>
            <w:r>
              <w:rPr>
                <w:rFonts w:hint="eastAsia" w:ascii="宋体" w:hAnsi="宋体"/>
                <w:color w:val="auto"/>
                <w:szCs w:val="21"/>
                <w:highlight w:val="none"/>
              </w:rPr>
              <w:t>3  ……</w:t>
            </w:r>
          </w:p>
          <w:p w14:paraId="76A94859">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0BBD5F1C">
            <w:pPr>
              <w:spacing w:line="340" w:lineRule="exact"/>
              <w:rPr>
                <w:rFonts w:ascii="宋体" w:hAnsi="宋体"/>
                <w:color w:val="auto"/>
                <w:szCs w:val="21"/>
                <w:highlight w:val="none"/>
              </w:rPr>
            </w:pPr>
            <w:r>
              <w:rPr>
                <w:rFonts w:hint="eastAsia" w:ascii="宋体" w:hAnsi="宋体"/>
                <w:color w:val="auto"/>
                <w:szCs w:val="21"/>
                <w:highlight w:val="none"/>
              </w:rPr>
              <w:t>1  ……</w:t>
            </w:r>
          </w:p>
          <w:p w14:paraId="64087A7B">
            <w:pPr>
              <w:spacing w:line="340" w:lineRule="exact"/>
              <w:rPr>
                <w:rFonts w:ascii="宋体" w:hAnsi="宋体"/>
                <w:color w:val="auto"/>
                <w:szCs w:val="21"/>
                <w:highlight w:val="none"/>
              </w:rPr>
            </w:pPr>
            <w:r>
              <w:rPr>
                <w:rFonts w:hint="eastAsia" w:ascii="宋体" w:hAnsi="宋体"/>
                <w:color w:val="auto"/>
                <w:szCs w:val="21"/>
                <w:highlight w:val="none"/>
              </w:rPr>
              <w:t>2  ……</w:t>
            </w:r>
          </w:p>
          <w:p w14:paraId="7AEBC5E0">
            <w:pPr>
              <w:spacing w:line="340" w:lineRule="exact"/>
              <w:rPr>
                <w:rFonts w:ascii="宋体" w:hAnsi="宋体"/>
                <w:color w:val="auto"/>
                <w:szCs w:val="21"/>
                <w:highlight w:val="none"/>
              </w:rPr>
            </w:pPr>
            <w:r>
              <w:rPr>
                <w:rFonts w:hint="eastAsia" w:ascii="宋体" w:hAnsi="宋体"/>
                <w:color w:val="auto"/>
                <w:szCs w:val="21"/>
                <w:highlight w:val="none"/>
              </w:rPr>
              <w:t>3  ……</w:t>
            </w:r>
          </w:p>
          <w:p w14:paraId="7E28BB7B">
            <w:pPr>
              <w:spacing w:line="340" w:lineRule="exact"/>
              <w:rPr>
                <w:rFonts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442978B7">
            <w:pPr>
              <w:spacing w:line="300" w:lineRule="exact"/>
              <w:rPr>
                <w:rFonts w:ascii="宋体" w:hAnsi="宋体"/>
                <w:color w:val="auto"/>
                <w:szCs w:val="21"/>
                <w:highlight w:val="none"/>
              </w:rPr>
            </w:pPr>
          </w:p>
        </w:tc>
      </w:tr>
    </w:tbl>
    <w:p w14:paraId="1C9D7E94">
      <w:pPr>
        <w:spacing w:line="400" w:lineRule="exact"/>
        <w:contextualSpacing/>
        <w:rPr>
          <w:rFonts w:ascii="宋体" w:hAnsi="宋体" w:cs="仿宋_GB2312"/>
          <w:color w:val="auto"/>
          <w:kern w:val="0"/>
          <w:sz w:val="24"/>
          <w:highlight w:val="none"/>
          <w:lang w:val="zh-CN"/>
        </w:rPr>
      </w:pPr>
      <w:r>
        <w:rPr>
          <w:rFonts w:hint="eastAsia" w:ascii="宋体" w:hAnsi="宋体" w:cs="仿宋_GB2312"/>
          <w:color w:val="auto"/>
          <w:kern w:val="0"/>
          <w:sz w:val="24"/>
          <w:highlight w:val="none"/>
          <w:lang w:val="zh-CN"/>
        </w:rPr>
        <w:t>注：</w:t>
      </w:r>
    </w:p>
    <w:p w14:paraId="266F7482">
      <w:pPr>
        <w:spacing w:line="400" w:lineRule="exact"/>
        <w:contextualSpacing/>
        <w:rPr>
          <w:rFonts w:ascii="宋体" w:hAnsi="宋体" w:cs="仿宋_GB2312"/>
          <w:color w:val="auto"/>
          <w:kern w:val="0"/>
          <w:sz w:val="24"/>
          <w:highlight w:val="none"/>
          <w:lang w:val="zh-CN"/>
        </w:rPr>
      </w:pPr>
      <w:r>
        <w:rPr>
          <w:rFonts w:hint="eastAsia" w:ascii="宋体" w:hAnsi="宋体" w:cs="仿宋_GB2312"/>
          <w:color w:val="auto"/>
          <w:kern w:val="0"/>
          <w:sz w:val="24"/>
          <w:highlight w:val="none"/>
          <w:lang w:val="zh-CN"/>
        </w:rPr>
        <w:t>1.说明：应对照磋商文件“第二章 采购需求”中的商务条款逐条作出明确响应，并作出偏离说明。</w:t>
      </w:r>
    </w:p>
    <w:p w14:paraId="3723A04C">
      <w:pPr>
        <w:spacing w:line="400" w:lineRule="exact"/>
        <w:contextualSpacing/>
        <w:rPr>
          <w:rFonts w:ascii="宋体" w:hAnsi="宋体" w:cs="仿宋_GB2312"/>
          <w:color w:val="auto"/>
          <w:kern w:val="0"/>
          <w:sz w:val="24"/>
          <w:highlight w:val="none"/>
          <w:lang w:val="zh-CN"/>
        </w:rPr>
      </w:pPr>
      <w:r>
        <w:rPr>
          <w:rFonts w:hint="eastAsia" w:ascii="宋体" w:hAnsi="宋体" w:cs="仿宋_GB2312"/>
          <w:color w:val="auto"/>
          <w:kern w:val="0"/>
          <w:sz w:val="24"/>
          <w:highlight w:val="none"/>
          <w:lang w:val="zh-CN"/>
        </w:rPr>
        <w:t>2.供应商应根据自身的承诺，对照磋商文件要求，在“偏离说明”中注明“正偏离”、“负偏离”或者“无偏离”。既不属于“正偏离”也不属于“负偏离”即为“无偏离”。</w:t>
      </w:r>
      <w:r>
        <w:rPr>
          <w:rFonts w:hint="eastAsia" w:ascii="宋体" w:hAnsi="宋体" w:eastAsia="仿宋_GB2312" w:cs="仿宋_GB2312"/>
          <w:color w:val="auto"/>
          <w:kern w:val="0"/>
          <w:sz w:val="24"/>
          <w:highlight w:val="none"/>
          <w:lang w:val="zh-CN"/>
        </w:rPr>
        <w:t xml:space="preserve"> 当响应文件的</w:t>
      </w:r>
      <w:r>
        <w:rPr>
          <w:rFonts w:hint="eastAsia" w:ascii="宋体" w:hAnsi="宋体" w:cs="仿宋_GB2312"/>
          <w:color w:val="auto"/>
          <w:kern w:val="0"/>
          <w:sz w:val="24"/>
          <w:highlight w:val="none"/>
          <w:lang w:val="zh-CN"/>
        </w:rPr>
        <w:t>商务内容低于竞争性磋商采购文件要求时，竞标人应当如实写明“负偏离”，否则视为虚假应标</w:t>
      </w:r>
    </w:p>
    <w:p w14:paraId="4CB1C62B">
      <w:pPr>
        <w:spacing w:line="400" w:lineRule="exact"/>
        <w:rPr>
          <w:rFonts w:ascii="宋体" w:hAnsi="宋体" w:cs="仿宋_GB2312"/>
          <w:color w:val="auto"/>
          <w:kern w:val="0"/>
          <w:sz w:val="24"/>
          <w:highlight w:val="none"/>
        </w:rPr>
      </w:pPr>
      <w:r>
        <w:rPr>
          <w:rFonts w:hint="eastAsia" w:ascii="宋体" w:hAnsi="宋体" w:cs="仿宋_GB2312"/>
          <w:color w:val="auto"/>
          <w:kern w:val="0"/>
          <w:sz w:val="24"/>
          <w:highlight w:val="none"/>
        </w:rPr>
        <w:t>3</w:t>
      </w:r>
      <w:r>
        <w:rPr>
          <w:rFonts w:ascii="宋体" w:hAnsi="宋体" w:cs="仿宋_GB2312"/>
          <w:color w:val="auto"/>
          <w:kern w:val="0"/>
          <w:sz w:val="24"/>
          <w:highlight w:val="none"/>
        </w:rPr>
        <w:t>.</w:t>
      </w:r>
      <w:r>
        <w:rPr>
          <w:rFonts w:hint="eastAsia" w:ascii="宋体" w:hAnsi="宋体" w:cs="仿宋_GB2312"/>
          <w:color w:val="auto"/>
          <w:kern w:val="0"/>
          <w:sz w:val="24"/>
          <w:highlight w:val="none"/>
        </w:rPr>
        <w:t>表格内容均需按要求填写，不得留空，否则按竞标无效处理。</w:t>
      </w:r>
    </w:p>
    <w:p w14:paraId="692FE0B3">
      <w:pPr>
        <w:spacing w:line="400" w:lineRule="exact"/>
        <w:contextualSpacing/>
        <w:rPr>
          <w:rFonts w:ascii="宋体" w:hAnsi="宋体" w:cs="仿宋_GB2312"/>
          <w:color w:val="auto"/>
          <w:kern w:val="0"/>
          <w:sz w:val="24"/>
          <w:szCs w:val="21"/>
          <w:highlight w:val="none"/>
          <w:lang w:val="zh-CN"/>
        </w:rPr>
      </w:pPr>
    </w:p>
    <w:p w14:paraId="3D3BFE39">
      <w:pPr>
        <w:spacing w:line="400" w:lineRule="exact"/>
        <w:contextualSpacing/>
        <w:rPr>
          <w:rFonts w:ascii="宋体" w:hAnsi="宋体" w:cs="仿宋_GB2312"/>
          <w:color w:val="auto"/>
          <w:kern w:val="0"/>
          <w:sz w:val="24"/>
          <w:szCs w:val="21"/>
          <w:highlight w:val="none"/>
          <w:lang w:val="zh-CN"/>
        </w:rPr>
      </w:pPr>
    </w:p>
    <w:p w14:paraId="237EB55B">
      <w:pPr>
        <w:spacing w:line="400" w:lineRule="exact"/>
        <w:contextualSpacing/>
        <w:rPr>
          <w:rFonts w:ascii="宋体" w:hAnsi="宋体" w:cs="仿宋_GB2312"/>
          <w:color w:val="auto"/>
          <w:kern w:val="0"/>
          <w:sz w:val="24"/>
          <w:szCs w:val="21"/>
          <w:highlight w:val="none"/>
          <w:lang w:val="zh-CN"/>
        </w:rPr>
      </w:pPr>
    </w:p>
    <w:p w14:paraId="598EA72E">
      <w:pPr>
        <w:spacing w:line="360" w:lineRule="auto"/>
        <w:ind w:firstLine="3840" w:firstLineChars="16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供应商名称（电子签章）：</w:t>
      </w:r>
    </w:p>
    <w:p w14:paraId="4022F1E0">
      <w:pPr>
        <w:spacing w:line="360" w:lineRule="auto"/>
        <w:ind w:firstLine="1560" w:firstLineChars="650"/>
        <w:rPr>
          <w:rFonts w:ascii="宋体" w:hAnsi="宋体" w:cs="仿宋_GB2312"/>
          <w:b/>
          <w:color w:val="auto"/>
          <w:sz w:val="24"/>
          <w:highlight w:val="none"/>
        </w:rPr>
      </w:pPr>
      <w:r>
        <w:rPr>
          <w:rFonts w:hint="eastAsia" w:ascii="宋体" w:hAnsi="宋体" w:eastAsia="宋体" w:cs="仿宋_GB2312"/>
          <w:color w:val="auto"/>
          <w:sz w:val="24"/>
          <w:highlight w:val="none"/>
          <w:lang w:val="zh-CN"/>
        </w:rPr>
        <w:t xml:space="preserve">                    日期：  年  月   日</w:t>
      </w:r>
    </w:p>
    <w:p w14:paraId="64CA92B5">
      <w:pPr>
        <w:spacing w:line="360" w:lineRule="auto"/>
        <w:ind w:firstLine="3840" w:firstLineChars="1600"/>
        <w:rPr>
          <w:rFonts w:hint="eastAsia" w:ascii="宋体" w:hAnsi="宋体" w:eastAsia="宋体" w:cs="仿宋_GB2312"/>
          <w:color w:val="auto"/>
          <w:sz w:val="24"/>
          <w:highlight w:val="none"/>
        </w:rPr>
        <w:sectPr>
          <w:pgSz w:w="12240" w:h="15840"/>
          <w:pgMar w:top="1298" w:right="1412" w:bottom="1361" w:left="1553" w:header="720" w:footer="720" w:gutter="0"/>
          <w:pgNumType w:fmt="decimal"/>
          <w:cols w:space="720" w:num="1"/>
        </w:sectPr>
      </w:pPr>
    </w:p>
    <w:p w14:paraId="43ECBC7A">
      <w:pPr>
        <w:snapToGrid w:val="0"/>
        <w:spacing w:line="360" w:lineRule="auto"/>
        <w:jc w:val="center"/>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lang w:val="en-US" w:eastAsia="zh-CN"/>
        </w:rPr>
        <w:t>施工组织设计</w:t>
      </w:r>
    </w:p>
    <w:p w14:paraId="4AB9A2B4">
      <w:pPr>
        <w:snapToGrid w:val="0"/>
        <w:spacing w:before="50" w:after="156" w:afterLines="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供应商可根据磋商文件、图纸及对现场的勘察情况，编制施工组织设计，可参考以下提纲，也可自行编制）</w:t>
      </w:r>
    </w:p>
    <w:p w14:paraId="3701328D">
      <w:pPr>
        <w:snapToGrid w:val="0"/>
        <w:spacing w:before="50" w:after="156" w:afterLines="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施工组织设计编制大纲：</w:t>
      </w:r>
    </w:p>
    <w:p w14:paraId="5D78287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（1）概述</w:t>
      </w:r>
    </w:p>
    <w:p w14:paraId="54BCF0E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（2）主要施工方法；</w:t>
      </w:r>
    </w:p>
    <w:p w14:paraId="55B1DEE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（3）拟投入的主要物资计划</w:t>
      </w:r>
    </w:p>
    <w:p w14:paraId="6AD177F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kern w:val="0"/>
          <w:highlight w:val="none"/>
        </w:rPr>
        <w:t>拟投入的主要施工机械、设备计划</w:t>
      </w:r>
    </w:p>
    <w:p w14:paraId="7BB4E50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（5）劳动力安排计划；</w:t>
      </w:r>
    </w:p>
    <w:p w14:paraId="04E8036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（6）确保工程质量的技术组织措施；</w:t>
      </w:r>
    </w:p>
    <w:p w14:paraId="72F9D2D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（7）确保安全生产的技术组织措施；</w:t>
      </w:r>
    </w:p>
    <w:p w14:paraId="01C6C66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（8）确保工期的技术组织措施；</w:t>
      </w:r>
    </w:p>
    <w:p w14:paraId="49BEFD9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）工程施工的重点和难点及保证措施；</w:t>
      </w:r>
    </w:p>
    <w:p w14:paraId="14AAF85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）施工总平面布置图；</w:t>
      </w:r>
    </w:p>
    <w:p w14:paraId="3EC70B9D">
      <w:pPr>
        <w:snapToGrid w:val="0"/>
        <w:spacing w:before="50" w:after="156" w:afterLines="50"/>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11</w:t>
      </w:r>
      <w:r>
        <w:rPr>
          <w:rFonts w:hint="eastAsia" w:ascii="宋体" w:hAnsi="宋体" w:eastAsia="宋体" w:cs="宋体"/>
          <w:color w:val="auto"/>
          <w:highlight w:val="none"/>
        </w:rPr>
        <w:t>）其他（如有）</w:t>
      </w:r>
    </w:p>
    <w:p w14:paraId="156E601C">
      <w:pPr>
        <w:snapToGrid w:val="0"/>
        <w:spacing w:before="50" w:after="156" w:afterLines="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w:t>
      </w:r>
      <w:r>
        <w:rPr>
          <w:rFonts w:hint="eastAsia" w:ascii="宋体" w:hAnsi="宋体" w:eastAsia="宋体" w:cs="宋体"/>
          <w:color w:val="auto"/>
          <w:szCs w:val="21"/>
          <w:highlight w:val="none"/>
          <w:lang w:eastAsia="zh-CN"/>
        </w:rPr>
        <w:t>噪声</w:t>
      </w:r>
      <w:r>
        <w:rPr>
          <w:rFonts w:hint="eastAsia" w:ascii="宋体" w:hAnsi="宋体" w:eastAsia="宋体" w:cs="宋体"/>
          <w:color w:val="auto"/>
          <w:szCs w:val="21"/>
          <w:highlight w:val="none"/>
        </w:rPr>
        <w:t>、降低环境污染、地下管线及其他地上地下设施的保护加固措施等。</w:t>
      </w:r>
    </w:p>
    <w:p w14:paraId="756B58FC">
      <w:pPr>
        <w:snapToGrid w:val="0"/>
        <w:spacing w:before="50" w:after="156" w:afterLines="50"/>
        <w:jc w:val="left"/>
        <w:rPr>
          <w:rFonts w:hint="eastAsia" w:ascii="宋体" w:hAnsi="宋体" w:eastAsia="宋体" w:cs="宋体"/>
          <w:color w:val="auto"/>
          <w:szCs w:val="21"/>
          <w:highlight w:val="none"/>
        </w:rPr>
      </w:pPr>
    </w:p>
    <w:p w14:paraId="53B34725">
      <w:pPr>
        <w:snapToGrid w:val="0"/>
        <w:spacing w:before="50" w:after="156" w:afterLines="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施工组织设计除采用文字表述外可附下列图表，图表及格式要求附后。</w:t>
      </w:r>
    </w:p>
    <w:p w14:paraId="51254792">
      <w:pPr>
        <w:snapToGrid w:val="0"/>
        <w:spacing w:before="50" w:after="156" w:afterLines="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w:t>
      </w:r>
      <w:r>
        <w:rPr>
          <w:rFonts w:hint="eastAsia" w:ascii="宋体" w:hAnsi="宋体" w:eastAsia="宋体" w:cs="宋体"/>
          <w:color w:val="auto"/>
          <w:szCs w:val="21"/>
          <w:highlight w:val="none"/>
          <w:lang w:eastAsia="zh-CN"/>
        </w:rPr>
        <w:t>一</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劳动力计划表</w:t>
      </w:r>
    </w:p>
    <w:p w14:paraId="2161C9C0">
      <w:pPr>
        <w:snapToGrid w:val="0"/>
        <w:spacing w:before="50" w:after="156" w:afterLines="5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附表</w:t>
      </w:r>
      <w:r>
        <w:rPr>
          <w:rFonts w:hint="eastAsia" w:ascii="宋体" w:hAnsi="宋体" w:eastAsia="宋体" w:cs="宋体"/>
          <w:color w:val="auto"/>
          <w:szCs w:val="21"/>
          <w:highlight w:val="none"/>
          <w:lang w:eastAsia="zh-CN"/>
        </w:rPr>
        <w:t>二</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计划开工、竣工日期</w:t>
      </w:r>
      <w:r>
        <w:rPr>
          <w:rFonts w:hint="eastAsia" w:ascii="宋体" w:hAnsi="宋体" w:eastAsia="宋体" w:cs="宋体"/>
          <w:color w:val="auto"/>
          <w:szCs w:val="21"/>
          <w:highlight w:val="none"/>
        </w:rPr>
        <w:t>和施工进度</w:t>
      </w:r>
      <w:r>
        <w:rPr>
          <w:rFonts w:hint="eastAsia" w:ascii="宋体" w:hAnsi="宋体" w:eastAsia="宋体" w:cs="宋体"/>
          <w:color w:val="auto"/>
          <w:szCs w:val="21"/>
          <w:highlight w:val="none"/>
          <w:lang w:eastAsia="zh-CN"/>
        </w:rPr>
        <w:t>计划（</w:t>
      </w:r>
      <w:r>
        <w:rPr>
          <w:rFonts w:hint="eastAsia" w:ascii="宋体" w:hAnsi="宋体" w:eastAsia="宋体" w:cs="宋体"/>
          <w:color w:val="auto"/>
          <w:szCs w:val="21"/>
          <w:highlight w:val="none"/>
        </w:rPr>
        <w:t>网络图</w:t>
      </w:r>
      <w:r>
        <w:rPr>
          <w:rFonts w:hint="eastAsia" w:ascii="宋体" w:hAnsi="宋体" w:eastAsia="宋体" w:cs="宋体"/>
          <w:color w:val="auto"/>
          <w:szCs w:val="21"/>
          <w:highlight w:val="none"/>
          <w:lang w:eastAsia="zh-CN"/>
        </w:rPr>
        <w:t>或横道图）</w:t>
      </w:r>
    </w:p>
    <w:p w14:paraId="3B8A96DA">
      <w:pPr>
        <w:snapToGrid w:val="0"/>
        <w:spacing w:before="50" w:after="156" w:afterLines="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w:t>
      </w:r>
      <w:r>
        <w:rPr>
          <w:rFonts w:hint="eastAsia" w:ascii="宋体" w:hAnsi="宋体" w:eastAsia="宋体" w:cs="宋体"/>
          <w:color w:val="auto"/>
          <w:szCs w:val="21"/>
          <w:highlight w:val="none"/>
          <w:lang w:eastAsia="zh-CN"/>
        </w:rPr>
        <w:t>三</w:t>
      </w:r>
      <w:r>
        <w:rPr>
          <w:rFonts w:hint="eastAsia" w:ascii="宋体" w:hAnsi="宋体" w:eastAsia="宋体" w:cs="宋体"/>
          <w:color w:val="auto"/>
          <w:szCs w:val="21"/>
          <w:highlight w:val="none"/>
        </w:rPr>
        <w:t xml:space="preserve">  施工总平面图</w:t>
      </w:r>
    </w:p>
    <w:p w14:paraId="783F59EE">
      <w:pPr>
        <w:snapToGrid w:val="0"/>
        <w:spacing w:before="50" w:after="156" w:afterLines="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w:t>
      </w:r>
      <w:r>
        <w:rPr>
          <w:rFonts w:hint="eastAsia" w:ascii="宋体" w:hAnsi="宋体" w:eastAsia="宋体" w:cs="宋体"/>
          <w:color w:val="auto"/>
          <w:szCs w:val="21"/>
          <w:highlight w:val="none"/>
          <w:lang w:eastAsia="zh-CN"/>
        </w:rPr>
        <w:t>四</w:t>
      </w:r>
      <w:r>
        <w:rPr>
          <w:rFonts w:hint="eastAsia" w:ascii="宋体" w:hAnsi="宋体" w:eastAsia="宋体" w:cs="宋体"/>
          <w:color w:val="auto"/>
          <w:szCs w:val="21"/>
          <w:highlight w:val="none"/>
        </w:rPr>
        <w:t xml:space="preserve">  临时用地表</w:t>
      </w:r>
    </w:p>
    <w:p w14:paraId="797641E6">
      <w:pPr>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 xml:space="preserve">附表五  </w:t>
      </w:r>
      <w:r>
        <w:rPr>
          <w:rFonts w:hint="eastAsia" w:ascii="宋体" w:hAnsi="宋体" w:eastAsia="宋体" w:cs="宋体"/>
          <w:color w:val="auto"/>
          <w:highlight w:val="none"/>
        </w:rPr>
        <w:t>拟投入本</w:t>
      </w:r>
      <w:r>
        <w:rPr>
          <w:rFonts w:hint="eastAsia" w:ascii="宋体" w:hAnsi="宋体" w:eastAsia="宋体" w:cs="宋体"/>
          <w:color w:val="auto"/>
          <w:szCs w:val="21"/>
          <w:highlight w:val="none"/>
        </w:rPr>
        <w:t>工程</w:t>
      </w:r>
      <w:r>
        <w:rPr>
          <w:rFonts w:hint="eastAsia" w:ascii="宋体" w:hAnsi="宋体" w:eastAsia="宋体" w:cs="宋体"/>
          <w:color w:val="auto"/>
          <w:highlight w:val="none"/>
        </w:rPr>
        <w:t>的主要施工设备表</w:t>
      </w:r>
      <w:r>
        <w:rPr>
          <w:rFonts w:hint="eastAsia" w:ascii="宋体" w:hAnsi="宋体" w:eastAsia="宋体" w:cs="宋体"/>
          <w:color w:val="auto"/>
          <w:highlight w:val="none"/>
        </w:rPr>
        <w:br w:type="page"/>
      </w:r>
    </w:p>
    <w:p w14:paraId="715766E9">
      <w:pPr>
        <w:rPr>
          <w:rFonts w:hint="eastAsia" w:ascii="宋体" w:hAnsi="宋体" w:eastAsia="宋体" w:cs="宋体"/>
          <w:color w:val="auto"/>
          <w:highlight w:val="none"/>
        </w:rPr>
      </w:pPr>
    </w:p>
    <w:p w14:paraId="583AF432">
      <w:pPr>
        <w:rPr>
          <w:rFonts w:hint="eastAsia" w:ascii="宋体" w:hAnsi="宋体" w:eastAsia="宋体" w:cs="宋体"/>
          <w:color w:val="auto"/>
          <w:highlight w:val="none"/>
        </w:rPr>
      </w:pPr>
      <w:r>
        <w:rPr>
          <w:rFonts w:hint="eastAsia" w:ascii="宋体" w:hAnsi="宋体" w:eastAsia="宋体" w:cs="宋体"/>
          <w:color w:val="auto"/>
          <w:highlight w:val="none"/>
        </w:rPr>
        <w:t>附表</w:t>
      </w:r>
      <w:r>
        <w:rPr>
          <w:rFonts w:hint="eastAsia" w:ascii="宋体" w:hAnsi="宋体" w:eastAsia="宋体" w:cs="宋体"/>
          <w:color w:val="auto"/>
          <w:highlight w:val="none"/>
          <w:lang w:eastAsia="zh-CN"/>
        </w:rPr>
        <w:t>一</w:t>
      </w:r>
      <w:r>
        <w:rPr>
          <w:rFonts w:hint="eastAsia" w:ascii="宋体" w:hAnsi="宋体" w:eastAsia="宋体" w:cs="宋体"/>
          <w:color w:val="auto"/>
          <w:highlight w:val="none"/>
        </w:rPr>
        <w:t>：劳动力计划表</w:t>
      </w:r>
    </w:p>
    <w:p w14:paraId="12C5D203">
      <w:pPr>
        <w:ind w:firstLine="7245" w:firstLineChars="3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单位：人</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1532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B02A47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工种</w:t>
            </w:r>
          </w:p>
        </w:tc>
        <w:tc>
          <w:tcPr>
            <w:tcW w:w="8506" w:type="dxa"/>
            <w:gridSpan w:val="7"/>
            <w:noWrap w:val="0"/>
            <w:vAlign w:val="center"/>
          </w:tcPr>
          <w:p w14:paraId="0FC2A84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按工程施工阶段投入劳动力情况</w:t>
            </w:r>
          </w:p>
        </w:tc>
      </w:tr>
      <w:tr w14:paraId="61AC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39F2FB7">
            <w:pPr>
              <w:spacing w:line="360" w:lineRule="auto"/>
              <w:jc w:val="center"/>
              <w:rPr>
                <w:rFonts w:hint="eastAsia" w:ascii="宋体" w:hAnsi="宋体" w:eastAsia="宋体" w:cs="宋体"/>
                <w:color w:val="auto"/>
                <w:szCs w:val="21"/>
                <w:highlight w:val="none"/>
              </w:rPr>
            </w:pPr>
          </w:p>
        </w:tc>
        <w:tc>
          <w:tcPr>
            <w:tcW w:w="961" w:type="dxa"/>
            <w:noWrap w:val="0"/>
            <w:vAlign w:val="center"/>
          </w:tcPr>
          <w:p w14:paraId="5FC38A33">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4FA76542">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6A01F9CB">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72924637">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469D3215">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6F0C1B4D">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38FF0966">
            <w:pPr>
              <w:spacing w:line="360" w:lineRule="auto"/>
              <w:jc w:val="center"/>
              <w:rPr>
                <w:rFonts w:hint="eastAsia" w:ascii="宋体" w:hAnsi="宋体" w:eastAsia="宋体" w:cs="宋体"/>
                <w:color w:val="auto"/>
                <w:szCs w:val="21"/>
                <w:highlight w:val="none"/>
              </w:rPr>
            </w:pPr>
          </w:p>
        </w:tc>
      </w:tr>
      <w:tr w14:paraId="4AC5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0CED497">
            <w:pPr>
              <w:spacing w:line="360" w:lineRule="auto"/>
              <w:jc w:val="center"/>
              <w:rPr>
                <w:rFonts w:hint="eastAsia" w:ascii="宋体" w:hAnsi="宋体" w:eastAsia="宋体" w:cs="宋体"/>
                <w:color w:val="auto"/>
                <w:szCs w:val="21"/>
                <w:highlight w:val="none"/>
              </w:rPr>
            </w:pPr>
          </w:p>
        </w:tc>
        <w:tc>
          <w:tcPr>
            <w:tcW w:w="961" w:type="dxa"/>
            <w:noWrap w:val="0"/>
            <w:vAlign w:val="center"/>
          </w:tcPr>
          <w:p w14:paraId="6617F8F6">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6B73AA10">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58F71FC5">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051C31A3">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257F75D0">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5EF2533B">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781847A9">
            <w:pPr>
              <w:spacing w:line="360" w:lineRule="auto"/>
              <w:jc w:val="center"/>
              <w:rPr>
                <w:rFonts w:hint="eastAsia" w:ascii="宋体" w:hAnsi="宋体" w:eastAsia="宋体" w:cs="宋体"/>
                <w:color w:val="auto"/>
                <w:szCs w:val="21"/>
                <w:highlight w:val="none"/>
              </w:rPr>
            </w:pPr>
          </w:p>
        </w:tc>
      </w:tr>
      <w:tr w14:paraId="0D0B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49AE495F">
            <w:pPr>
              <w:spacing w:line="360" w:lineRule="auto"/>
              <w:jc w:val="center"/>
              <w:rPr>
                <w:rFonts w:hint="eastAsia" w:ascii="宋体" w:hAnsi="宋体" w:eastAsia="宋体" w:cs="宋体"/>
                <w:color w:val="auto"/>
                <w:szCs w:val="21"/>
                <w:highlight w:val="none"/>
              </w:rPr>
            </w:pPr>
          </w:p>
        </w:tc>
        <w:tc>
          <w:tcPr>
            <w:tcW w:w="961" w:type="dxa"/>
            <w:noWrap w:val="0"/>
            <w:vAlign w:val="center"/>
          </w:tcPr>
          <w:p w14:paraId="4EF2A37C">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76ADB844">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2B61038E">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5D99F8C7">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28D421B8">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6D953899">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52D3BDB8">
            <w:pPr>
              <w:spacing w:line="360" w:lineRule="auto"/>
              <w:jc w:val="center"/>
              <w:rPr>
                <w:rFonts w:hint="eastAsia" w:ascii="宋体" w:hAnsi="宋体" w:eastAsia="宋体" w:cs="宋体"/>
                <w:color w:val="auto"/>
                <w:szCs w:val="21"/>
                <w:highlight w:val="none"/>
              </w:rPr>
            </w:pPr>
          </w:p>
        </w:tc>
      </w:tr>
      <w:tr w14:paraId="51DA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E8DB500">
            <w:pPr>
              <w:spacing w:line="360" w:lineRule="auto"/>
              <w:jc w:val="center"/>
              <w:rPr>
                <w:rFonts w:hint="eastAsia" w:ascii="宋体" w:hAnsi="宋体" w:eastAsia="宋体" w:cs="宋体"/>
                <w:color w:val="auto"/>
                <w:szCs w:val="21"/>
                <w:highlight w:val="none"/>
              </w:rPr>
            </w:pPr>
          </w:p>
        </w:tc>
        <w:tc>
          <w:tcPr>
            <w:tcW w:w="961" w:type="dxa"/>
            <w:noWrap w:val="0"/>
            <w:vAlign w:val="center"/>
          </w:tcPr>
          <w:p w14:paraId="70CF34FE">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5D649E9F">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1AFCC25D">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466180D5">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715EA7CA">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463D54D2">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19E6761E">
            <w:pPr>
              <w:spacing w:line="360" w:lineRule="auto"/>
              <w:jc w:val="center"/>
              <w:rPr>
                <w:rFonts w:hint="eastAsia" w:ascii="宋体" w:hAnsi="宋体" w:eastAsia="宋体" w:cs="宋体"/>
                <w:color w:val="auto"/>
                <w:szCs w:val="21"/>
                <w:highlight w:val="none"/>
              </w:rPr>
            </w:pPr>
          </w:p>
        </w:tc>
      </w:tr>
      <w:tr w14:paraId="29E5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4846FA4">
            <w:pPr>
              <w:spacing w:line="360" w:lineRule="auto"/>
              <w:jc w:val="center"/>
              <w:rPr>
                <w:rFonts w:hint="eastAsia" w:ascii="宋体" w:hAnsi="宋体" w:eastAsia="宋体" w:cs="宋体"/>
                <w:color w:val="auto"/>
                <w:szCs w:val="21"/>
                <w:highlight w:val="none"/>
              </w:rPr>
            </w:pPr>
          </w:p>
        </w:tc>
        <w:tc>
          <w:tcPr>
            <w:tcW w:w="961" w:type="dxa"/>
            <w:noWrap w:val="0"/>
            <w:vAlign w:val="center"/>
          </w:tcPr>
          <w:p w14:paraId="08A83731">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0DDA4238">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6C1F35C6">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053785F9">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2F3210EA">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409B655C">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55F465F3">
            <w:pPr>
              <w:spacing w:line="360" w:lineRule="auto"/>
              <w:jc w:val="center"/>
              <w:rPr>
                <w:rFonts w:hint="eastAsia" w:ascii="宋体" w:hAnsi="宋体" w:eastAsia="宋体" w:cs="宋体"/>
                <w:color w:val="auto"/>
                <w:szCs w:val="21"/>
                <w:highlight w:val="none"/>
              </w:rPr>
            </w:pPr>
          </w:p>
        </w:tc>
      </w:tr>
      <w:tr w14:paraId="763C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29698F4">
            <w:pPr>
              <w:spacing w:line="360" w:lineRule="auto"/>
              <w:jc w:val="center"/>
              <w:rPr>
                <w:rFonts w:hint="eastAsia" w:ascii="宋体" w:hAnsi="宋体" w:eastAsia="宋体" w:cs="宋体"/>
                <w:color w:val="auto"/>
                <w:szCs w:val="21"/>
                <w:highlight w:val="none"/>
              </w:rPr>
            </w:pPr>
          </w:p>
        </w:tc>
        <w:tc>
          <w:tcPr>
            <w:tcW w:w="961" w:type="dxa"/>
            <w:noWrap w:val="0"/>
            <w:vAlign w:val="center"/>
          </w:tcPr>
          <w:p w14:paraId="1FE7F2AD">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20BF745F">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4B4CDA90">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1C36ECDF">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06D89A54">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310DAE93">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14114B24">
            <w:pPr>
              <w:spacing w:line="360" w:lineRule="auto"/>
              <w:jc w:val="center"/>
              <w:rPr>
                <w:rFonts w:hint="eastAsia" w:ascii="宋体" w:hAnsi="宋体" w:eastAsia="宋体" w:cs="宋体"/>
                <w:color w:val="auto"/>
                <w:szCs w:val="21"/>
                <w:highlight w:val="none"/>
              </w:rPr>
            </w:pPr>
          </w:p>
        </w:tc>
      </w:tr>
      <w:tr w14:paraId="34F6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7B596B6">
            <w:pPr>
              <w:spacing w:line="360" w:lineRule="auto"/>
              <w:jc w:val="center"/>
              <w:rPr>
                <w:rFonts w:hint="eastAsia" w:ascii="宋体" w:hAnsi="宋体" w:eastAsia="宋体" w:cs="宋体"/>
                <w:color w:val="auto"/>
                <w:szCs w:val="21"/>
                <w:highlight w:val="none"/>
              </w:rPr>
            </w:pPr>
          </w:p>
        </w:tc>
        <w:tc>
          <w:tcPr>
            <w:tcW w:w="961" w:type="dxa"/>
            <w:noWrap w:val="0"/>
            <w:vAlign w:val="center"/>
          </w:tcPr>
          <w:p w14:paraId="3085D59E">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6CE77220">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77CB8AC6">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53AAEF0C">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479F9579">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44E1DD6C">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37A8734F">
            <w:pPr>
              <w:spacing w:line="360" w:lineRule="auto"/>
              <w:jc w:val="center"/>
              <w:rPr>
                <w:rFonts w:hint="eastAsia" w:ascii="宋体" w:hAnsi="宋体" w:eastAsia="宋体" w:cs="宋体"/>
                <w:color w:val="auto"/>
                <w:szCs w:val="21"/>
                <w:highlight w:val="none"/>
              </w:rPr>
            </w:pPr>
          </w:p>
        </w:tc>
      </w:tr>
    </w:tbl>
    <w:p w14:paraId="61F278AF">
      <w:pPr>
        <w:rPr>
          <w:rFonts w:hint="eastAsia" w:ascii="宋体" w:hAnsi="宋体" w:eastAsia="宋体" w:cs="宋体"/>
          <w:color w:val="auto"/>
          <w:highlight w:val="none"/>
        </w:rPr>
      </w:pPr>
    </w:p>
    <w:p w14:paraId="39D8B756">
      <w:pPr>
        <w:rPr>
          <w:rFonts w:hint="eastAsia" w:ascii="宋体" w:hAnsi="宋体" w:eastAsia="宋体" w:cs="宋体"/>
          <w:b/>
          <w:color w:val="auto"/>
          <w:highlight w:val="none"/>
        </w:rPr>
      </w:pPr>
    </w:p>
    <w:p w14:paraId="68B4B812">
      <w:pPr>
        <w:rPr>
          <w:rFonts w:hint="eastAsia" w:ascii="宋体" w:hAnsi="宋体" w:eastAsia="宋体" w:cs="宋体"/>
          <w:color w:val="auto"/>
          <w:highlight w:val="none"/>
        </w:rPr>
      </w:pPr>
      <w:r>
        <w:rPr>
          <w:rFonts w:hint="eastAsia" w:ascii="宋体" w:hAnsi="宋体" w:eastAsia="宋体" w:cs="宋体"/>
          <w:color w:val="auto"/>
          <w:highlight w:val="none"/>
        </w:rPr>
        <w:t>附表</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计划开工、竣工日期</w:t>
      </w:r>
      <w:r>
        <w:rPr>
          <w:rFonts w:hint="eastAsia" w:ascii="宋体" w:hAnsi="宋体" w:eastAsia="宋体" w:cs="宋体"/>
          <w:color w:val="auto"/>
          <w:highlight w:val="none"/>
        </w:rPr>
        <w:t>和施工进度计划（网络图或横道图）</w:t>
      </w:r>
    </w:p>
    <w:p w14:paraId="028D6E46">
      <w:pPr>
        <w:spacing w:line="460" w:lineRule="exact"/>
        <w:ind w:left="-6" w:firstLine="420"/>
        <w:rPr>
          <w:rFonts w:hint="eastAsia" w:ascii="宋体" w:hAnsi="宋体" w:eastAsia="宋体" w:cs="宋体"/>
          <w:color w:val="auto"/>
          <w:highlight w:val="none"/>
        </w:rPr>
      </w:pPr>
      <w:r>
        <w:rPr>
          <w:rFonts w:hint="eastAsia" w:ascii="宋体" w:hAnsi="宋体" w:eastAsia="宋体" w:cs="宋体"/>
          <w:color w:val="auto"/>
          <w:highlight w:val="none"/>
        </w:rPr>
        <w:t>1. 供应商应提交施工进度计划，说明按磋商文件要求的工期进行施工的各个关键日期。成交的供应商还应按合同条件有关条款的要求提交详细的施工进度计划。</w:t>
      </w:r>
    </w:p>
    <w:p w14:paraId="65BA39CF">
      <w:pPr>
        <w:spacing w:line="460" w:lineRule="exact"/>
        <w:ind w:left="-6" w:firstLine="420"/>
        <w:rPr>
          <w:rFonts w:hint="eastAsia" w:ascii="宋体" w:hAnsi="宋体" w:eastAsia="宋体" w:cs="宋体"/>
          <w:color w:val="auto"/>
          <w:highlight w:val="none"/>
        </w:rPr>
      </w:pPr>
      <w:r>
        <w:rPr>
          <w:rFonts w:hint="eastAsia" w:ascii="宋体" w:hAnsi="宋体" w:eastAsia="宋体" w:cs="宋体"/>
          <w:color w:val="auto"/>
          <w:highlight w:val="none"/>
        </w:rPr>
        <w:t>2. 施工进度计划可采用网络图（或横道图）表示，说明计划开工日期和各分项工程各阶段的完工日期和分包合同签订的日期。</w:t>
      </w:r>
    </w:p>
    <w:p w14:paraId="059C075E">
      <w:pPr>
        <w:spacing w:line="460" w:lineRule="exact"/>
        <w:ind w:left="-6" w:firstLine="420"/>
        <w:rPr>
          <w:rFonts w:hint="eastAsia" w:ascii="宋体" w:hAnsi="宋体" w:eastAsia="宋体" w:cs="宋体"/>
          <w:color w:val="auto"/>
          <w:highlight w:val="none"/>
        </w:rPr>
      </w:pPr>
      <w:r>
        <w:rPr>
          <w:rFonts w:hint="eastAsia" w:ascii="宋体" w:hAnsi="宋体" w:eastAsia="宋体" w:cs="宋体"/>
          <w:color w:val="auto"/>
          <w:highlight w:val="none"/>
        </w:rPr>
        <w:t>3. 施工进度计划应与施工组织设计相适应。</w:t>
      </w:r>
    </w:p>
    <w:p w14:paraId="79A409AE">
      <w:pPr>
        <w:rPr>
          <w:rFonts w:hint="eastAsia" w:ascii="宋体" w:hAnsi="宋体" w:eastAsia="宋体" w:cs="宋体"/>
          <w:color w:val="auto"/>
          <w:highlight w:val="none"/>
        </w:rPr>
      </w:pPr>
    </w:p>
    <w:p w14:paraId="10AA7CC1">
      <w:pPr>
        <w:rPr>
          <w:rFonts w:hint="eastAsia" w:ascii="宋体" w:hAnsi="宋体" w:eastAsia="宋体" w:cs="宋体"/>
          <w:color w:val="auto"/>
          <w:highlight w:val="none"/>
        </w:rPr>
      </w:pPr>
      <w:r>
        <w:rPr>
          <w:rFonts w:hint="eastAsia" w:ascii="宋体" w:hAnsi="宋体" w:eastAsia="宋体" w:cs="宋体"/>
          <w:color w:val="auto"/>
          <w:highlight w:val="none"/>
        </w:rPr>
        <w:t>附表</w:t>
      </w: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：施工总平面图</w:t>
      </w:r>
    </w:p>
    <w:p w14:paraId="040CDE7F">
      <w:pPr>
        <w:spacing w:line="4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供应商应递交一份施工总平面图，绘出现场临时设施布置图表并附文字说明，说明临时设施、加工车间、现场办公、设备及仓储、供电、供水、卫生、生活、道路、消防等设施的情况和布置。</w:t>
      </w:r>
    </w:p>
    <w:p w14:paraId="08275056">
      <w:pPr>
        <w:rPr>
          <w:rFonts w:hint="eastAsia" w:ascii="宋体" w:hAnsi="宋体" w:eastAsia="宋体" w:cs="宋体"/>
          <w:color w:val="auto"/>
          <w:highlight w:val="none"/>
        </w:rPr>
      </w:pPr>
    </w:p>
    <w:p w14:paraId="46A8E609">
      <w:pPr>
        <w:rPr>
          <w:rFonts w:hint="eastAsia" w:ascii="宋体" w:hAnsi="宋体" w:eastAsia="宋体" w:cs="宋体"/>
          <w:color w:val="auto"/>
          <w:highlight w:val="none"/>
        </w:rPr>
      </w:pPr>
      <w:r>
        <w:rPr>
          <w:rFonts w:hint="eastAsia" w:ascii="宋体" w:hAnsi="宋体" w:eastAsia="宋体" w:cs="宋体"/>
          <w:color w:val="auto"/>
          <w:highlight w:val="none"/>
        </w:rPr>
        <w:t>附表</w:t>
      </w: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：临时用地表</w:t>
      </w:r>
    </w:p>
    <w:p w14:paraId="215093CF">
      <w:pPr>
        <w:rPr>
          <w:rFonts w:hint="eastAsia" w:ascii="宋体" w:hAnsi="宋体" w:eastAsia="宋体" w:cs="宋体"/>
          <w:color w:val="auto"/>
          <w:highlight w:val="none"/>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34B4F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noWrap w:val="0"/>
            <w:vAlign w:val="center"/>
          </w:tcPr>
          <w:p w14:paraId="0F56730A">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用途</w:t>
            </w:r>
          </w:p>
        </w:tc>
        <w:tc>
          <w:tcPr>
            <w:tcW w:w="2091" w:type="dxa"/>
            <w:noWrap w:val="0"/>
            <w:vAlign w:val="center"/>
          </w:tcPr>
          <w:p w14:paraId="1C6F28A5">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面积（平方米）</w:t>
            </w:r>
          </w:p>
        </w:tc>
        <w:tc>
          <w:tcPr>
            <w:tcW w:w="2090" w:type="dxa"/>
            <w:noWrap w:val="0"/>
            <w:vAlign w:val="center"/>
          </w:tcPr>
          <w:p w14:paraId="72240290">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位置</w:t>
            </w:r>
          </w:p>
        </w:tc>
        <w:tc>
          <w:tcPr>
            <w:tcW w:w="2091" w:type="dxa"/>
            <w:noWrap w:val="0"/>
            <w:vAlign w:val="center"/>
          </w:tcPr>
          <w:p w14:paraId="1B7ECAAA">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需用时间</w:t>
            </w:r>
          </w:p>
        </w:tc>
      </w:tr>
      <w:tr w14:paraId="07BF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718CDAD7">
            <w:pPr>
              <w:rPr>
                <w:rFonts w:hint="eastAsia" w:ascii="宋体" w:hAnsi="宋体" w:eastAsia="宋体" w:cs="宋体"/>
                <w:color w:val="auto"/>
                <w:highlight w:val="none"/>
              </w:rPr>
            </w:pPr>
          </w:p>
        </w:tc>
        <w:tc>
          <w:tcPr>
            <w:tcW w:w="2091" w:type="dxa"/>
            <w:noWrap w:val="0"/>
            <w:vAlign w:val="top"/>
          </w:tcPr>
          <w:p w14:paraId="55F28628">
            <w:pPr>
              <w:rPr>
                <w:rFonts w:hint="eastAsia" w:ascii="宋体" w:hAnsi="宋体" w:eastAsia="宋体" w:cs="宋体"/>
                <w:color w:val="auto"/>
                <w:highlight w:val="none"/>
              </w:rPr>
            </w:pPr>
          </w:p>
        </w:tc>
        <w:tc>
          <w:tcPr>
            <w:tcW w:w="2090" w:type="dxa"/>
            <w:noWrap w:val="0"/>
            <w:vAlign w:val="top"/>
          </w:tcPr>
          <w:p w14:paraId="4B5EACBA">
            <w:pPr>
              <w:rPr>
                <w:rFonts w:hint="eastAsia" w:ascii="宋体" w:hAnsi="宋体" w:eastAsia="宋体" w:cs="宋体"/>
                <w:color w:val="auto"/>
                <w:highlight w:val="none"/>
              </w:rPr>
            </w:pPr>
          </w:p>
        </w:tc>
        <w:tc>
          <w:tcPr>
            <w:tcW w:w="2091" w:type="dxa"/>
            <w:noWrap w:val="0"/>
            <w:vAlign w:val="top"/>
          </w:tcPr>
          <w:p w14:paraId="07531F87">
            <w:pPr>
              <w:rPr>
                <w:rFonts w:hint="eastAsia" w:ascii="宋体" w:hAnsi="宋体" w:eastAsia="宋体" w:cs="宋体"/>
                <w:color w:val="auto"/>
                <w:highlight w:val="none"/>
              </w:rPr>
            </w:pPr>
          </w:p>
        </w:tc>
      </w:tr>
      <w:tr w14:paraId="57D6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74B0CF1E">
            <w:pPr>
              <w:rPr>
                <w:rFonts w:hint="eastAsia" w:ascii="宋体" w:hAnsi="宋体" w:eastAsia="宋体" w:cs="宋体"/>
                <w:color w:val="auto"/>
                <w:highlight w:val="none"/>
              </w:rPr>
            </w:pPr>
          </w:p>
        </w:tc>
        <w:tc>
          <w:tcPr>
            <w:tcW w:w="2091" w:type="dxa"/>
            <w:noWrap w:val="0"/>
            <w:vAlign w:val="top"/>
          </w:tcPr>
          <w:p w14:paraId="735ADE60">
            <w:pPr>
              <w:rPr>
                <w:rFonts w:hint="eastAsia" w:ascii="宋体" w:hAnsi="宋体" w:eastAsia="宋体" w:cs="宋体"/>
                <w:color w:val="auto"/>
                <w:highlight w:val="none"/>
              </w:rPr>
            </w:pPr>
          </w:p>
        </w:tc>
        <w:tc>
          <w:tcPr>
            <w:tcW w:w="2090" w:type="dxa"/>
            <w:noWrap w:val="0"/>
            <w:vAlign w:val="top"/>
          </w:tcPr>
          <w:p w14:paraId="43846E2C">
            <w:pPr>
              <w:rPr>
                <w:rFonts w:hint="eastAsia" w:ascii="宋体" w:hAnsi="宋体" w:eastAsia="宋体" w:cs="宋体"/>
                <w:color w:val="auto"/>
                <w:highlight w:val="none"/>
              </w:rPr>
            </w:pPr>
          </w:p>
        </w:tc>
        <w:tc>
          <w:tcPr>
            <w:tcW w:w="2091" w:type="dxa"/>
            <w:noWrap w:val="0"/>
            <w:vAlign w:val="top"/>
          </w:tcPr>
          <w:p w14:paraId="41090971">
            <w:pPr>
              <w:rPr>
                <w:rFonts w:hint="eastAsia" w:ascii="宋体" w:hAnsi="宋体" w:eastAsia="宋体" w:cs="宋体"/>
                <w:color w:val="auto"/>
                <w:highlight w:val="none"/>
              </w:rPr>
            </w:pPr>
          </w:p>
        </w:tc>
      </w:tr>
      <w:tr w14:paraId="73F0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noWrap w:val="0"/>
            <w:vAlign w:val="top"/>
          </w:tcPr>
          <w:p w14:paraId="46FB9DC6">
            <w:pPr>
              <w:rPr>
                <w:rFonts w:hint="eastAsia" w:ascii="宋体" w:hAnsi="宋体" w:eastAsia="宋体" w:cs="宋体"/>
                <w:color w:val="auto"/>
                <w:highlight w:val="none"/>
              </w:rPr>
            </w:pPr>
          </w:p>
        </w:tc>
        <w:tc>
          <w:tcPr>
            <w:tcW w:w="2091" w:type="dxa"/>
            <w:noWrap w:val="0"/>
            <w:vAlign w:val="top"/>
          </w:tcPr>
          <w:p w14:paraId="0D37AEBF">
            <w:pPr>
              <w:rPr>
                <w:rFonts w:hint="eastAsia" w:ascii="宋体" w:hAnsi="宋体" w:eastAsia="宋体" w:cs="宋体"/>
                <w:color w:val="auto"/>
                <w:highlight w:val="none"/>
              </w:rPr>
            </w:pPr>
          </w:p>
        </w:tc>
        <w:tc>
          <w:tcPr>
            <w:tcW w:w="2090" w:type="dxa"/>
            <w:noWrap w:val="0"/>
            <w:vAlign w:val="top"/>
          </w:tcPr>
          <w:p w14:paraId="6AD5BCB5">
            <w:pPr>
              <w:rPr>
                <w:rFonts w:hint="eastAsia" w:ascii="宋体" w:hAnsi="宋体" w:eastAsia="宋体" w:cs="宋体"/>
                <w:color w:val="auto"/>
                <w:highlight w:val="none"/>
              </w:rPr>
            </w:pPr>
          </w:p>
        </w:tc>
        <w:tc>
          <w:tcPr>
            <w:tcW w:w="2091" w:type="dxa"/>
            <w:noWrap w:val="0"/>
            <w:vAlign w:val="top"/>
          </w:tcPr>
          <w:p w14:paraId="6CCE20D0">
            <w:pPr>
              <w:rPr>
                <w:rFonts w:hint="eastAsia" w:ascii="宋体" w:hAnsi="宋体" w:eastAsia="宋体" w:cs="宋体"/>
                <w:color w:val="auto"/>
                <w:highlight w:val="none"/>
              </w:rPr>
            </w:pPr>
          </w:p>
        </w:tc>
      </w:tr>
      <w:tr w14:paraId="174D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4531A67B">
            <w:pPr>
              <w:rPr>
                <w:rFonts w:hint="eastAsia" w:ascii="宋体" w:hAnsi="宋体" w:eastAsia="宋体" w:cs="宋体"/>
                <w:color w:val="auto"/>
                <w:highlight w:val="none"/>
              </w:rPr>
            </w:pPr>
          </w:p>
        </w:tc>
        <w:tc>
          <w:tcPr>
            <w:tcW w:w="2091" w:type="dxa"/>
            <w:noWrap w:val="0"/>
            <w:vAlign w:val="top"/>
          </w:tcPr>
          <w:p w14:paraId="1C326707">
            <w:pPr>
              <w:rPr>
                <w:rFonts w:hint="eastAsia" w:ascii="宋体" w:hAnsi="宋体" w:eastAsia="宋体" w:cs="宋体"/>
                <w:color w:val="auto"/>
                <w:highlight w:val="none"/>
              </w:rPr>
            </w:pPr>
          </w:p>
        </w:tc>
        <w:tc>
          <w:tcPr>
            <w:tcW w:w="2090" w:type="dxa"/>
            <w:noWrap w:val="0"/>
            <w:vAlign w:val="top"/>
          </w:tcPr>
          <w:p w14:paraId="0CB8FCB9">
            <w:pPr>
              <w:rPr>
                <w:rFonts w:hint="eastAsia" w:ascii="宋体" w:hAnsi="宋体" w:eastAsia="宋体" w:cs="宋体"/>
                <w:color w:val="auto"/>
                <w:highlight w:val="none"/>
              </w:rPr>
            </w:pPr>
          </w:p>
        </w:tc>
        <w:tc>
          <w:tcPr>
            <w:tcW w:w="2091" w:type="dxa"/>
            <w:noWrap w:val="0"/>
            <w:vAlign w:val="top"/>
          </w:tcPr>
          <w:p w14:paraId="7784AAE0">
            <w:pPr>
              <w:rPr>
                <w:rFonts w:hint="eastAsia" w:ascii="宋体" w:hAnsi="宋体" w:eastAsia="宋体" w:cs="宋体"/>
                <w:color w:val="auto"/>
                <w:highlight w:val="none"/>
              </w:rPr>
            </w:pPr>
          </w:p>
        </w:tc>
      </w:tr>
      <w:tr w14:paraId="342E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02F1FF8A">
            <w:pPr>
              <w:rPr>
                <w:rFonts w:hint="eastAsia" w:ascii="宋体" w:hAnsi="宋体" w:eastAsia="宋体" w:cs="宋体"/>
                <w:color w:val="auto"/>
                <w:highlight w:val="none"/>
              </w:rPr>
            </w:pPr>
          </w:p>
        </w:tc>
        <w:tc>
          <w:tcPr>
            <w:tcW w:w="2091" w:type="dxa"/>
            <w:noWrap w:val="0"/>
            <w:vAlign w:val="top"/>
          </w:tcPr>
          <w:p w14:paraId="0C2CF132">
            <w:pPr>
              <w:rPr>
                <w:rFonts w:hint="eastAsia" w:ascii="宋体" w:hAnsi="宋体" w:eastAsia="宋体" w:cs="宋体"/>
                <w:color w:val="auto"/>
                <w:highlight w:val="none"/>
              </w:rPr>
            </w:pPr>
          </w:p>
        </w:tc>
        <w:tc>
          <w:tcPr>
            <w:tcW w:w="2090" w:type="dxa"/>
            <w:noWrap w:val="0"/>
            <w:vAlign w:val="top"/>
          </w:tcPr>
          <w:p w14:paraId="716FCB30">
            <w:pPr>
              <w:rPr>
                <w:rFonts w:hint="eastAsia" w:ascii="宋体" w:hAnsi="宋体" w:eastAsia="宋体" w:cs="宋体"/>
                <w:color w:val="auto"/>
                <w:highlight w:val="none"/>
              </w:rPr>
            </w:pPr>
          </w:p>
        </w:tc>
        <w:tc>
          <w:tcPr>
            <w:tcW w:w="2091" w:type="dxa"/>
            <w:noWrap w:val="0"/>
            <w:vAlign w:val="top"/>
          </w:tcPr>
          <w:p w14:paraId="4745D006">
            <w:pPr>
              <w:rPr>
                <w:rFonts w:hint="eastAsia" w:ascii="宋体" w:hAnsi="宋体" w:eastAsia="宋体" w:cs="宋体"/>
                <w:color w:val="auto"/>
                <w:highlight w:val="none"/>
              </w:rPr>
            </w:pPr>
          </w:p>
        </w:tc>
      </w:tr>
    </w:tbl>
    <w:p w14:paraId="43EFADBE">
      <w:pPr>
        <w:rPr>
          <w:rFonts w:hint="eastAsia" w:ascii="宋体" w:hAnsi="宋体" w:eastAsia="宋体" w:cs="宋体"/>
          <w:color w:val="auto"/>
          <w:highlight w:val="none"/>
        </w:rPr>
      </w:pPr>
    </w:p>
    <w:p w14:paraId="67231773">
      <w:pPr>
        <w:rPr>
          <w:rFonts w:hint="eastAsia" w:ascii="宋体" w:hAnsi="宋体" w:eastAsia="宋体" w:cs="宋体"/>
          <w:color w:val="auto"/>
          <w:szCs w:val="21"/>
          <w:highlight w:val="none"/>
        </w:rPr>
      </w:pPr>
      <w:r>
        <w:rPr>
          <w:rFonts w:hint="eastAsia" w:ascii="宋体" w:hAnsi="宋体" w:eastAsia="宋体" w:cs="宋体"/>
          <w:b/>
          <w:bCs/>
          <w:color w:val="auto"/>
          <w:kern w:val="2"/>
          <w:sz w:val="30"/>
          <w:szCs w:val="30"/>
          <w:highlight w:val="none"/>
          <w:lang w:val="en-US" w:eastAsia="zh-CN" w:bidi="ar-SA"/>
        </w:rPr>
        <w:br w:type="page"/>
      </w:r>
      <w:r>
        <w:rPr>
          <w:rFonts w:hint="eastAsia" w:ascii="宋体" w:hAnsi="宋体" w:eastAsia="宋体" w:cs="宋体"/>
          <w:color w:val="auto"/>
          <w:highlight w:val="none"/>
        </w:rPr>
        <w:t>附表</w:t>
      </w:r>
      <w:r>
        <w:rPr>
          <w:rFonts w:hint="eastAsia" w:ascii="宋体" w:hAnsi="宋体" w:eastAsia="宋体" w:cs="宋体"/>
          <w:color w:val="auto"/>
          <w:highlight w:val="none"/>
          <w:lang w:val="en-US" w:eastAsia="zh-CN"/>
        </w:rPr>
        <w:t>五</w:t>
      </w:r>
      <w:r>
        <w:rPr>
          <w:rFonts w:hint="eastAsia" w:ascii="宋体" w:hAnsi="宋体" w:eastAsia="宋体" w:cs="宋体"/>
          <w:color w:val="auto"/>
          <w:highlight w:val="none"/>
        </w:rPr>
        <w:t>：拟投入本</w:t>
      </w:r>
      <w:r>
        <w:rPr>
          <w:rFonts w:hint="eastAsia" w:ascii="宋体" w:hAnsi="宋体" w:eastAsia="宋体" w:cs="宋体"/>
          <w:color w:val="auto"/>
          <w:szCs w:val="21"/>
          <w:highlight w:val="none"/>
        </w:rPr>
        <w:t>工程</w:t>
      </w:r>
      <w:r>
        <w:rPr>
          <w:rFonts w:hint="eastAsia" w:ascii="宋体" w:hAnsi="宋体" w:eastAsia="宋体" w:cs="宋体"/>
          <w:color w:val="auto"/>
          <w:highlight w:val="none"/>
        </w:rPr>
        <w:t>的主要施工设备表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1408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0BB2A73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226" w:type="dxa"/>
            <w:noWrap w:val="0"/>
            <w:vAlign w:val="center"/>
          </w:tcPr>
          <w:p w14:paraId="1FE6AE8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设备名称</w:t>
            </w:r>
          </w:p>
        </w:tc>
        <w:tc>
          <w:tcPr>
            <w:tcW w:w="851" w:type="dxa"/>
            <w:noWrap w:val="0"/>
            <w:vAlign w:val="center"/>
          </w:tcPr>
          <w:p w14:paraId="406E1352">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p w14:paraId="391C2C8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tc>
        <w:tc>
          <w:tcPr>
            <w:tcW w:w="708" w:type="dxa"/>
            <w:noWrap w:val="0"/>
            <w:vAlign w:val="center"/>
          </w:tcPr>
          <w:p w14:paraId="2EA3F7F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709" w:type="dxa"/>
            <w:noWrap w:val="0"/>
            <w:vAlign w:val="center"/>
          </w:tcPr>
          <w:p w14:paraId="7D8D450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w:t>
            </w:r>
          </w:p>
          <w:p w14:paraId="1A026D2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c>
          <w:tcPr>
            <w:tcW w:w="851" w:type="dxa"/>
            <w:noWrap w:val="0"/>
            <w:vAlign w:val="center"/>
          </w:tcPr>
          <w:p w14:paraId="79F7505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w:t>
            </w:r>
          </w:p>
          <w:p w14:paraId="0261A832">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年份</w:t>
            </w:r>
          </w:p>
        </w:tc>
        <w:tc>
          <w:tcPr>
            <w:tcW w:w="1134" w:type="dxa"/>
            <w:noWrap w:val="0"/>
            <w:vAlign w:val="center"/>
          </w:tcPr>
          <w:p w14:paraId="313194F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额定功率</w:t>
            </w:r>
          </w:p>
          <w:p w14:paraId="7B8F369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kW</w:t>
            </w:r>
            <w:r>
              <w:rPr>
                <w:rFonts w:hint="eastAsia" w:ascii="宋体" w:hAnsi="宋体" w:eastAsia="宋体" w:cs="宋体"/>
                <w:color w:val="auto"/>
                <w:szCs w:val="21"/>
                <w:highlight w:val="none"/>
                <w:lang w:eastAsia="zh-CN"/>
              </w:rPr>
              <w:t>)</w:t>
            </w:r>
          </w:p>
        </w:tc>
        <w:tc>
          <w:tcPr>
            <w:tcW w:w="992" w:type="dxa"/>
            <w:noWrap w:val="0"/>
            <w:vAlign w:val="center"/>
          </w:tcPr>
          <w:p w14:paraId="1BC9D99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生产</w:t>
            </w:r>
          </w:p>
          <w:p w14:paraId="67DC2D7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能力</w:t>
            </w:r>
          </w:p>
        </w:tc>
        <w:tc>
          <w:tcPr>
            <w:tcW w:w="1134" w:type="dxa"/>
            <w:noWrap w:val="0"/>
            <w:vAlign w:val="center"/>
          </w:tcPr>
          <w:p w14:paraId="60E84EA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用于施</w:t>
            </w:r>
          </w:p>
          <w:p w14:paraId="43BE2B7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工部位</w:t>
            </w:r>
          </w:p>
        </w:tc>
        <w:tc>
          <w:tcPr>
            <w:tcW w:w="992" w:type="dxa"/>
            <w:noWrap w:val="0"/>
            <w:vAlign w:val="center"/>
          </w:tcPr>
          <w:p w14:paraId="692D671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25F7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1F602D72">
            <w:pPr>
              <w:spacing w:line="360" w:lineRule="auto"/>
              <w:rPr>
                <w:rFonts w:hint="eastAsia" w:ascii="宋体" w:hAnsi="宋体" w:eastAsia="宋体" w:cs="宋体"/>
                <w:color w:val="auto"/>
                <w:szCs w:val="21"/>
                <w:highlight w:val="none"/>
              </w:rPr>
            </w:pPr>
          </w:p>
        </w:tc>
        <w:tc>
          <w:tcPr>
            <w:tcW w:w="1226" w:type="dxa"/>
            <w:noWrap w:val="0"/>
            <w:vAlign w:val="top"/>
          </w:tcPr>
          <w:p w14:paraId="18E4DB53">
            <w:pPr>
              <w:spacing w:line="360" w:lineRule="auto"/>
              <w:ind w:firstLine="420" w:firstLineChars="200"/>
              <w:rPr>
                <w:rFonts w:hint="eastAsia" w:ascii="宋体" w:hAnsi="宋体" w:eastAsia="宋体" w:cs="宋体"/>
                <w:color w:val="auto"/>
                <w:szCs w:val="21"/>
                <w:highlight w:val="none"/>
              </w:rPr>
            </w:pPr>
          </w:p>
        </w:tc>
        <w:tc>
          <w:tcPr>
            <w:tcW w:w="851" w:type="dxa"/>
            <w:noWrap w:val="0"/>
            <w:vAlign w:val="top"/>
          </w:tcPr>
          <w:p w14:paraId="11616CFA">
            <w:pPr>
              <w:spacing w:line="360" w:lineRule="auto"/>
              <w:rPr>
                <w:rFonts w:hint="eastAsia" w:ascii="宋体" w:hAnsi="宋体" w:eastAsia="宋体" w:cs="宋体"/>
                <w:color w:val="auto"/>
                <w:szCs w:val="21"/>
                <w:highlight w:val="none"/>
              </w:rPr>
            </w:pPr>
          </w:p>
        </w:tc>
        <w:tc>
          <w:tcPr>
            <w:tcW w:w="708" w:type="dxa"/>
            <w:noWrap w:val="0"/>
            <w:vAlign w:val="top"/>
          </w:tcPr>
          <w:p w14:paraId="2B8B6175">
            <w:pPr>
              <w:spacing w:line="360" w:lineRule="auto"/>
              <w:rPr>
                <w:rFonts w:hint="eastAsia" w:ascii="宋体" w:hAnsi="宋体" w:eastAsia="宋体" w:cs="宋体"/>
                <w:color w:val="auto"/>
                <w:szCs w:val="21"/>
                <w:highlight w:val="none"/>
              </w:rPr>
            </w:pPr>
          </w:p>
        </w:tc>
        <w:tc>
          <w:tcPr>
            <w:tcW w:w="709" w:type="dxa"/>
            <w:noWrap w:val="0"/>
            <w:vAlign w:val="top"/>
          </w:tcPr>
          <w:p w14:paraId="3A87026D">
            <w:pPr>
              <w:spacing w:line="360" w:lineRule="auto"/>
              <w:rPr>
                <w:rFonts w:hint="eastAsia" w:ascii="宋体" w:hAnsi="宋体" w:eastAsia="宋体" w:cs="宋体"/>
                <w:color w:val="auto"/>
                <w:szCs w:val="21"/>
                <w:highlight w:val="none"/>
              </w:rPr>
            </w:pPr>
          </w:p>
        </w:tc>
        <w:tc>
          <w:tcPr>
            <w:tcW w:w="851" w:type="dxa"/>
            <w:noWrap w:val="0"/>
            <w:vAlign w:val="top"/>
          </w:tcPr>
          <w:p w14:paraId="5F40D9BA">
            <w:pPr>
              <w:spacing w:line="360" w:lineRule="auto"/>
              <w:rPr>
                <w:rFonts w:hint="eastAsia" w:ascii="宋体" w:hAnsi="宋体" w:eastAsia="宋体" w:cs="宋体"/>
                <w:color w:val="auto"/>
                <w:szCs w:val="21"/>
                <w:highlight w:val="none"/>
              </w:rPr>
            </w:pPr>
          </w:p>
        </w:tc>
        <w:tc>
          <w:tcPr>
            <w:tcW w:w="1134" w:type="dxa"/>
            <w:noWrap w:val="0"/>
            <w:vAlign w:val="top"/>
          </w:tcPr>
          <w:p w14:paraId="42347980">
            <w:pPr>
              <w:spacing w:line="360" w:lineRule="auto"/>
              <w:rPr>
                <w:rFonts w:hint="eastAsia" w:ascii="宋体" w:hAnsi="宋体" w:eastAsia="宋体" w:cs="宋体"/>
                <w:color w:val="auto"/>
                <w:szCs w:val="21"/>
                <w:highlight w:val="none"/>
              </w:rPr>
            </w:pPr>
          </w:p>
        </w:tc>
        <w:tc>
          <w:tcPr>
            <w:tcW w:w="992" w:type="dxa"/>
            <w:noWrap w:val="0"/>
            <w:vAlign w:val="top"/>
          </w:tcPr>
          <w:p w14:paraId="4FB12FB8">
            <w:pPr>
              <w:spacing w:line="360" w:lineRule="auto"/>
              <w:rPr>
                <w:rFonts w:hint="eastAsia" w:ascii="宋体" w:hAnsi="宋体" w:eastAsia="宋体" w:cs="宋体"/>
                <w:color w:val="auto"/>
                <w:szCs w:val="21"/>
                <w:highlight w:val="none"/>
              </w:rPr>
            </w:pPr>
          </w:p>
        </w:tc>
        <w:tc>
          <w:tcPr>
            <w:tcW w:w="1134" w:type="dxa"/>
            <w:noWrap w:val="0"/>
            <w:vAlign w:val="top"/>
          </w:tcPr>
          <w:p w14:paraId="20ED81ED">
            <w:pPr>
              <w:spacing w:line="360" w:lineRule="auto"/>
              <w:rPr>
                <w:rFonts w:hint="eastAsia" w:ascii="宋体" w:hAnsi="宋体" w:eastAsia="宋体" w:cs="宋体"/>
                <w:color w:val="auto"/>
                <w:szCs w:val="21"/>
                <w:highlight w:val="none"/>
              </w:rPr>
            </w:pPr>
          </w:p>
        </w:tc>
        <w:tc>
          <w:tcPr>
            <w:tcW w:w="992" w:type="dxa"/>
            <w:noWrap w:val="0"/>
            <w:vAlign w:val="top"/>
          </w:tcPr>
          <w:p w14:paraId="0BEA0831">
            <w:pPr>
              <w:spacing w:line="360" w:lineRule="auto"/>
              <w:rPr>
                <w:rFonts w:hint="eastAsia" w:ascii="宋体" w:hAnsi="宋体" w:eastAsia="宋体" w:cs="宋体"/>
                <w:color w:val="auto"/>
                <w:szCs w:val="21"/>
                <w:highlight w:val="none"/>
              </w:rPr>
            </w:pPr>
          </w:p>
        </w:tc>
      </w:tr>
      <w:tr w14:paraId="48AA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297B49C7">
            <w:pPr>
              <w:spacing w:line="360" w:lineRule="auto"/>
              <w:rPr>
                <w:rFonts w:hint="eastAsia" w:ascii="宋体" w:hAnsi="宋体" w:eastAsia="宋体" w:cs="宋体"/>
                <w:color w:val="auto"/>
                <w:szCs w:val="21"/>
                <w:highlight w:val="none"/>
              </w:rPr>
            </w:pPr>
          </w:p>
        </w:tc>
        <w:tc>
          <w:tcPr>
            <w:tcW w:w="1226" w:type="dxa"/>
            <w:noWrap w:val="0"/>
            <w:vAlign w:val="top"/>
          </w:tcPr>
          <w:p w14:paraId="7B10822A">
            <w:pPr>
              <w:spacing w:line="360" w:lineRule="auto"/>
              <w:rPr>
                <w:rFonts w:hint="eastAsia" w:ascii="宋体" w:hAnsi="宋体" w:eastAsia="宋体" w:cs="宋体"/>
                <w:color w:val="auto"/>
                <w:szCs w:val="21"/>
                <w:highlight w:val="none"/>
              </w:rPr>
            </w:pPr>
          </w:p>
        </w:tc>
        <w:tc>
          <w:tcPr>
            <w:tcW w:w="851" w:type="dxa"/>
            <w:noWrap w:val="0"/>
            <w:vAlign w:val="top"/>
          </w:tcPr>
          <w:p w14:paraId="6FAFAB39">
            <w:pPr>
              <w:spacing w:line="360" w:lineRule="auto"/>
              <w:rPr>
                <w:rFonts w:hint="eastAsia" w:ascii="宋体" w:hAnsi="宋体" w:eastAsia="宋体" w:cs="宋体"/>
                <w:color w:val="auto"/>
                <w:szCs w:val="21"/>
                <w:highlight w:val="none"/>
              </w:rPr>
            </w:pPr>
          </w:p>
        </w:tc>
        <w:tc>
          <w:tcPr>
            <w:tcW w:w="708" w:type="dxa"/>
            <w:noWrap w:val="0"/>
            <w:vAlign w:val="top"/>
          </w:tcPr>
          <w:p w14:paraId="7F0FB930">
            <w:pPr>
              <w:spacing w:line="360" w:lineRule="auto"/>
              <w:rPr>
                <w:rFonts w:hint="eastAsia" w:ascii="宋体" w:hAnsi="宋体" w:eastAsia="宋体" w:cs="宋体"/>
                <w:color w:val="auto"/>
                <w:szCs w:val="21"/>
                <w:highlight w:val="none"/>
              </w:rPr>
            </w:pPr>
          </w:p>
        </w:tc>
        <w:tc>
          <w:tcPr>
            <w:tcW w:w="709" w:type="dxa"/>
            <w:noWrap w:val="0"/>
            <w:vAlign w:val="top"/>
          </w:tcPr>
          <w:p w14:paraId="1E81D860">
            <w:pPr>
              <w:spacing w:line="360" w:lineRule="auto"/>
              <w:rPr>
                <w:rFonts w:hint="eastAsia" w:ascii="宋体" w:hAnsi="宋体" w:eastAsia="宋体" w:cs="宋体"/>
                <w:color w:val="auto"/>
                <w:szCs w:val="21"/>
                <w:highlight w:val="none"/>
              </w:rPr>
            </w:pPr>
          </w:p>
        </w:tc>
        <w:tc>
          <w:tcPr>
            <w:tcW w:w="851" w:type="dxa"/>
            <w:noWrap w:val="0"/>
            <w:vAlign w:val="top"/>
          </w:tcPr>
          <w:p w14:paraId="4D5A82AC">
            <w:pPr>
              <w:spacing w:line="360" w:lineRule="auto"/>
              <w:rPr>
                <w:rFonts w:hint="eastAsia" w:ascii="宋体" w:hAnsi="宋体" w:eastAsia="宋体" w:cs="宋体"/>
                <w:color w:val="auto"/>
                <w:szCs w:val="21"/>
                <w:highlight w:val="none"/>
              </w:rPr>
            </w:pPr>
          </w:p>
        </w:tc>
        <w:tc>
          <w:tcPr>
            <w:tcW w:w="1134" w:type="dxa"/>
            <w:noWrap w:val="0"/>
            <w:vAlign w:val="top"/>
          </w:tcPr>
          <w:p w14:paraId="4BA85555">
            <w:pPr>
              <w:spacing w:line="360" w:lineRule="auto"/>
              <w:rPr>
                <w:rFonts w:hint="eastAsia" w:ascii="宋体" w:hAnsi="宋体" w:eastAsia="宋体" w:cs="宋体"/>
                <w:color w:val="auto"/>
                <w:szCs w:val="21"/>
                <w:highlight w:val="none"/>
              </w:rPr>
            </w:pPr>
          </w:p>
        </w:tc>
        <w:tc>
          <w:tcPr>
            <w:tcW w:w="992" w:type="dxa"/>
            <w:noWrap w:val="0"/>
            <w:vAlign w:val="top"/>
          </w:tcPr>
          <w:p w14:paraId="11161B84">
            <w:pPr>
              <w:spacing w:line="360" w:lineRule="auto"/>
              <w:rPr>
                <w:rFonts w:hint="eastAsia" w:ascii="宋体" w:hAnsi="宋体" w:eastAsia="宋体" w:cs="宋体"/>
                <w:color w:val="auto"/>
                <w:szCs w:val="21"/>
                <w:highlight w:val="none"/>
              </w:rPr>
            </w:pPr>
          </w:p>
        </w:tc>
        <w:tc>
          <w:tcPr>
            <w:tcW w:w="1134" w:type="dxa"/>
            <w:noWrap w:val="0"/>
            <w:vAlign w:val="top"/>
          </w:tcPr>
          <w:p w14:paraId="059E0040">
            <w:pPr>
              <w:spacing w:line="360" w:lineRule="auto"/>
              <w:rPr>
                <w:rFonts w:hint="eastAsia" w:ascii="宋体" w:hAnsi="宋体" w:eastAsia="宋体" w:cs="宋体"/>
                <w:color w:val="auto"/>
                <w:szCs w:val="21"/>
                <w:highlight w:val="none"/>
              </w:rPr>
            </w:pPr>
          </w:p>
        </w:tc>
        <w:tc>
          <w:tcPr>
            <w:tcW w:w="992" w:type="dxa"/>
            <w:noWrap w:val="0"/>
            <w:vAlign w:val="top"/>
          </w:tcPr>
          <w:p w14:paraId="68AE0DD1">
            <w:pPr>
              <w:spacing w:line="360" w:lineRule="auto"/>
              <w:rPr>
                <w:rFonts w:hint="eastAsia" w:ascii="宋体" w:hAnsi="宋体" w:eastAsia="宋体" w:cs="宋体"/>
                <w:color w:val="auto"/>
                <w:szCs w:val="21"/>
                <w:highlight w:val="none"/>
              </w:rPr>
            </w:pPr>
          </w:p>
        </w:tc>
      </w:tr>
      <w:tr w14:paraId="692F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1A1FC480">
            <w:pPr>
              <w:spacing w:line="360" w:lineRule="auto"/>
              <w:rPr>
                <w:rFonts w:hint="eastAsia" w:ascii="宋体" w:hAnsi="宋体" w:eastAsia="宋体" w:cs="宋体"/>
                <w:color w:val="auto"/>
                <w:szCs w:val="21"/>
                <w:highlight w:val="none"/>
              </w:rPr>
            </w:pPr>
          </w:p>
        </w:tc>
        <w:tc>
          <w:tcPr>
            <w:tcW w:w="1226" w:type="dxa"/>
            <w:noWrap w:val="0"/>
            <w:vAlign w:val="top"/>
          </w:tcPr>
          <w:p w14:paraId="43463663">
            <w:pPr>
              <w:spacing w:line="360" w:lineRule="auto"/>
              <w:rPr>
                <w:rFonts w:hint="eastAsia" w:ascii="宋体" w:hAnsi="宋体" w:eastAsia="宋体" w:cs="宋体"/>
                <w:color w:val="auto"/>
                <w:szCs w:val="21"/>
                <w:highlight w:val="none"/>
              </w:rPr>
            </w:pPr>
          </w:p>
        </w:tc>
        <w:tc>
          <w:tcPr>
            <w:tcW w:w="851" w:type="dxa"/>
            <w:noWrap w:val="0"/>
            <w:vAlign w:val="top"/>
          </w:tcPr>
          <w:p w14:paraId="7FAE129E">
            <w:pPr>
              <w:spacing w:line="360" w:lineRule="auto"/>
              <w:rPr>
                <w:rFonts w:hint="eastAsia" w:ascii="宋体" w:hAnsi="宋体" w:eastAsia="宋体" w:cs="宋体"/>
                <w:color w:val="auto"/>
                <w:szCs w:val="21"/>
                <w:highlight w:val="none"/>
              </w:rPr>
            </w:pPr>
          </w:p>
        </w:tc>
        <w:tc>
          <w:tcPr>
            <w:tcW w:w="708" w:type="dxa"/>
            <w:noWrap w:val="0"/>
            <w:vAlign w:val="top"/>
          </w:tcPr>
          <w:p w14:paraId="5CF373A9">
            <w:pPr>
              <w:spacing w:line="360" w:lineRule="auto"/>
              <w:rPr>
                <w:rFonts w:hint="eastAsia" w:ascii="宋体" w:hAnsi="宋体" w:eastAsia="宋体" w:cs="宋体"/>
                <w:color w:val="auto"/>
                <w:szCs w:val="21"/>
                <w:highlight w:val="none"/>
              </w:rPr>
            </w:pPr>
          </w:p>
        </w:tc>
        <w:tc>
          <w:tcPr>
            <w:tcW w:w="709" w:type="dxa"/>
            <w:noWrap w:val="0"/>
            <w:vAlign w:val="top"/>
          </w:tcPr>
          <w:p w14:paraId="7CB077AC">
            <w:pPr>
              <w:spacing w:line="360" w:lineRule="auto"/>
              <w:rPr>
                <w:rFonts w:hint="eastAsia" w:ascii="宋体" w:hAnsi="宋体" w:eastAsia="宋体" w:cs="宋体"/>
                <w:color w:val="auto"/>
                <w:szCs w:val="21"/>
                <w:highlight w:val="none"/>
              </w:rPr>
            </w:pPr>
          </w:p>
        </w:tc>
        <w:tc>
          <w:tcPr>
            <w:tcW w:w="851" w:type="dxa"/>
            <w:noWrap w:val="0"/>
            <w:vAlign w:val="top"/>
          </w:tcPr>
          <w:p w14:paraId="6B9817C3">
            <w:pPr>
              <w:spacing w:line="360" w:lineRule="auto"/>
              <w:rPr>
                <w:rFonts w:hint="eastAsia" w:ascii="宋体" w:hAnsi="宋体" w:eastAsia="宋体" w:cs="宋体"/>
                <w:color w:val="auto"/>
                <w:szCs w:val="21"/>
                <w:highlight w:val="none"/>
              </w:rPr>
            </w:pPr>
          </w:p>
        </w:tc>
        <w:tc>
          <w:tcPr>
            <w:tcW w:w="1134" w:type="dxa"/>
            <w:noWrap w:val="0"/>
            <w:vAlign w:val="top"/>
          </w:tcPr>
          <w:p w14:paraId="41EEC75B">
            <w:pPr>
              <w:spacing w:line="360" w:lineRule="auto"/>
              <w:rPr>
                <w:rFonts w:hint="eastAsia" w:ascii="宋体" w:hAnsi="宋体" w:eastAsia="宋体" w:cs="宋体"/>
                <w:color w:val="auto"/>
                <w:szCs w:val="21"/>
                <w:highlight w:val="none"/>
              </w:rPr>
            </w:pPr>
          </w:p>
        </w:tc>
        <w:tc>
          <w:tcPr>
            <w:tcW w:w="992" w:type="dxa"/>
            <w:noWrap w:val="0"/>
            <w:vAlign w:val="top"/>
          </w:tcPr>
          <w:p w14:paraId="6CA7440B">
            <w:pPr>
              <w:spacing w:line="360" w:lineRule="auto"/>
              <w:rPr>
                <w:rFonts w:hint="eastAsia" w:ascii="宋体" w:hAnsi="宋体" w:eastAsia="宋体" w:cs="宋体"/>
                <w:color w:val="auto"/>
                <w:szCs w:val="21"/>
                <w:highlight w:val="none"/>
              </w:rPr>
            </w:pPr>
          </w:p>
        </w:tc>
        <w:tc>
          <w:tcPr>
            <w:tcW w:w="1134" w:type="dxa"/>
            <w:noWrap w:val="0"/>
            <w:vAlign w:val="top"/>
          </w:tcPr>
          <w:p w14:paraId="4D4B3D49">
            <w:pPr>
              <w:spacing w:line="360" w:lineRule="auto"/>
              <w:rPr>
                <w:rFonts w:hint="eastAsia" w:ascii="宋体" w:hAnsi="宋体" w:eastAsia="宋体" w:cs="宋体"/>
                <w:color w:val="auto"/>
                <w:szCs w:val="21"/>
                <w:highlight w:val="none"/>
              </w:rPr>
            </w:pPr>
          </w:p>
        </w:tc>
        <w:tc>
          <w:tcPr>
            <w:tcW w:w="992" w:type="dxa"/>
            <w:noWrap w:val="0"/>
            <w:vAlign w:val="top"/>
          </w:tcPr>
          <w:p w14:paraId="71FD49CC">
            <w:pPr>
              <w:spacing w:line="360" w:lineRule="auto"/>
              <w:rPr>
                <w:rFonts w:hint="eastAsia" w:ascii="宋体" w:hAnsi="宋体" w:eastAsia="宋体" w:cs="宋体"/>
                <w:color w:val="auto"/>
                <w:szCs w:val="21"/>
                <w:highlight w:val="none"/>
              </w:rPr>
            </w:pPr>
          </w:p>
        </w:tc>
      </w:tr>
      <w:tr w14:paraId="28BF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7CBA741A">
            <w:pPr>
              <w:spacing w:line="360" w:lineRule="auto"/>
              <w:rPr>
                <w:rFonts w:hint="eastAsia" w:ascii="宋体" w:hAnsi="宋体" w:eastAsia="宋体" w:cs="宋体"/>
                <w:color w:val="auto"/>
                <w:szCs w:val="21"/>
                <w:highlight w:val="none"/>
              </w:rPr>
            </w:pPr>
          </w:p>
        </w:tc>
        <w:tc>
          <w:tcPr>
            <w:tcW w:w="1226" w:type="dxa"/>
            <w:noWrap w:val="0"/>
            <w:vAlign w:val="top"/>
          </w:tcPr>
          <w:p w14:paraId="3095774E">
            <w:pPr>
              <w:spacing w:line="360" w:lineRule="auto"/>
              <w:rPr>
                <w:rFonts w:hint="eastAsia" w:ascii="宋体" w:hAnsi="宋体" w:eastAsia="宋体" w:cs="宋体"/>
                <w:color w:val="auto"/>
                <w:szCs w:val="21"/>
                <w:highlight w:val="none"/>
              </w:rPr>
            </w:pPr>
          </w:p>
        </w:tc>
        <w:tc>
          <w:tcPr>
            <w:tcW w:w="851" w:type="dxa"/>
            <w:noWrap w:val="0"/>
            <w:vAlign w:val="top"/>
          </w:tcPr>
          <w:p w14:paraId="1DC5E4E0">
            <w:pPr>
              <w:spacing w:line="360" w:lineRule="auto"/>
              <w:rPr>
                <w:rFonts w:hint="eastAsia" w:ascii="宋体" w:hAnsi="宋体" w:eastAsia="宋体" w:cs="宋体"/>
                <w:color w:val="auto"/>
                <w:szCs w:val="21"/>
                <w:highlight w:val="none"/>
              </w:rPr>
            </w:pPr>
          </w:p>
        </w:tc>
        <w:tc>
          <w:tcPr>
            <w:tcW w:w="708" w:type="dxa"/>
            <w:noWrap w:val="0"/>
            <w:vAlign w:val="top"/>
          </w:tcPr>
          <w:p w14:paraId="79D030AC">
            <w:pPr>
              <w:spacing w:line="360" w:lineRule="auto"/>
              <w:rPr>
                <w:rFonts w:hint="eastAsia" w:ascii="宋体" w:hAnsi="宋体" w:eastAsia="宋体" w:cs="宋体"/>
                <w:color w:val="auto"/>
                <w:szCs w:val="21"/>
                <w:highlight w:val="none"/>
              </w:rPr>
            </w:pPr>
          </w:p>
        </w:tc>
        <w:tc>
          <w:tcPr>
            <w:tcW w:w="709" w:type="dxa"/>
            <w:noWrap w:val="0"/>
            <w:vAlign w:val="top"/>
          </w:tcPr>
          <w:p w14:paraId="134F6193">
            <w:pPr>
              <w:spacing w:line="360" w:lineRule="auto"/>
              <w:rPr>
                <w:rFonts w:hint="eastAsia" w:ascii="宋体" w:hAnsi="宋体" w:eastAsia="宋体" w:cs="宋体"/>
                <w:color w:val="auto"/>
                <w:szCs w:val="21"/>
                <w:highlight w:val="none"/>
              </w:rPr>
            </w:pPr>
          </w:p>
        </w:tc>
        <w:tc>
          <w:tcPr>
            <w:tcW w:w="851" w:type="dxa"/>
            <w:noWrap w:val="0"/>
            <w:vAlign w:val="top"/>
          </w:tcPr>
          <w:p w14:paraId="3F911E6D">
            <w:pPr>
              <w:spacing w:line="360" w:lineRule="auto"/>
              <w:rPr>
                <w:rFonts w:hint="eastAsia" w:ascii="宋体" w:hAnsi="宋体" w:eastAsia="宋体" w:cs="宋体"/>
                <w:color w:val="auto"/>
                <w:szCs w:val="21"/>
                <w:highlight w:val="none"/>
              </w:rPr>
            </w:pPr>
          </w:p>
        </w:tc>
        <w:tc>
          <w:tcPr>
            <w:tcW w:w="1134" w:type="dxa"/>
            <w:noWrap w:val="0"/>
            <w:vAlign w:val="top"/>
          </w:tcPr>
          <w:p w14:paraId="74C96CE2">
            <w:pPr>
              <w:spacing w:line="360" w:lineRule="auto"/>
              <w:rPr>
                <w:rFonts w:hint="eastAsia" w:ascii="宋体" w:hAnsi="宋体" w:eastAsia="宋体" w:cs="宋体"/>
                <w:color w:val="auto"/>
                <w:szCs w:val="21"/>
                <w:highlight w:val="none"/>
              </w:rPr>
            </w:pPr>
          </w:p>
        </w:tc>
        <w:tc>
          <w:tcPr>
            <w:tcW w:w="992" w:type="dxa"/>
            <w:noWrap w:val="0"/>
            <w:vAlign w:val="top"/>
          </w:tcPr>
          <w:p w14:paraId="470C9404">
            <w:pPr>
              <w:spacing w:line="360" w:lineRule="auto"/>
              <w:rPr>
                <w:rFonts w:hint="eastAsia" w:ascii="宋体" w:hAnsi="宋体" w:eastAsia="宋体" w:cs="宋体"/>
                <w:color w:val="auto"/>
                <w:szCs w:val="21"/>
                <w:highlight w:val="none"/>
              </w:rPr>
            </w:pPr>
          </w:p>
        </w:tc>
        <w:tc>
          <w:tcPr>
            <w:tcW w:w="1134" w:type="dxa"/>
            <w:noWrap w:val="0"/>
            <w:vAlign w:val="top"/>
          </w:tcPr>
          <w:p w14:paraId="2CA1F836">
            <w:pPr>
              <w:spacing w:line="360" w:lineRule="auto"/>
              <w:rPr>
                <w:rFonts w:hint="eastAsia" w:ascii="宋体" w:hAnsi="宋体" w:eastAsia="宋体" w:cs="宋体"/>
                <w:color w:val="auto"/>
                <w:szCs w:val="21"/>
                <w:highlight w:val="none"/>
              </w:rPr>
            </w:pPr>
          </w:p>
        </w:tc>
        <w:tc>
          <w:tcPr>
            <w:tcW w:w="992" w:type="dxa"/>
            <w:noWrap w:val="0"/>
            <w:vAlign w:val="top"/>
          </w:tcPr>
          <w:p w14:paraId="659B8C80">
            <w:pPr>
              <w:spacing w:line="360" w:lineRule="auto"/>
              <w:rPr>
                <w:rFonts w:hint="eastAsia" w:ascii="宋体" w:hAnsi="宋体" w:eastAsia="宋体" w:cs="宋体"/>
                <w:color w:val="auto"/>
                <w:szCs w:val="21"/>
                <w:highlight w:val="none"/>
              </w:rPr>
            </w:pPr>
          </w:p>
        </w:tc>
      </w:tr>
      <w:tr w14:paraId="200F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B85CAB4">
            <w:pPr>
              <w:spacing w:line="360" w:lineRule="auto"/>
              <w:rPr>
                <w:rFonts w:hint="eastAsia" w:ascii="宋体" w:hAnsi="宋体" w:eastAsia="宋体" w:cs="宋体"/>
                <w:color w:val="auto"/>
                <w:szCs w:val="21"/>
                <w:highlight w:val="none"/>
              </w:rPr>
            </w:pPr>
          </w:p>
        </w:tc>
        <w:tc>
          <w:tcPr>
            <w:tcW w:w="1226" w:type="dxa"/>
            <w:noWrap w:val="0"/>
            <w:vAlign w:val="top"/>
          </w:tcPr>
          <w:p w14:paraId="0C0B1D82">
            <w:pPr>
              <w:spacing w:line="360" w:lineRule="auto"/>
              <w:rPr>
                <w:rFonts w:hint="eastAsia" w:ascii="宋体" w:hAnsi="宋体" w:eastAsia="宋体" w:cs="宋体"/>
                <w:color w:val="auto"/>
                <w:szCs w:val="21"/>
                <w:highlight w:val="none"/>
              </w:rPr>
            </w:pPr>
          </w:p>
        </w:tc>
        <w:tc>
          <w:tcPr>
            <w:tcW w:w="851" w:type="dxa"/>
            <w:noWrap w:val="0"/>
            <w:vAlign w:val="top"/>
          </w:tcPr>
          <w:p w14:paraId="6211CAA6">
            <w:pPr>
              <w:spacing w:line="360" w:lineRule="auto"/>
              <w:rPr>
                <w:rFonts w:hint="eastAsia" w:ascii="宋体" w:hAnsi="宋体" w:eastAsia="宋体" w:cs="宋体"/>
                <w:color w:val="auto"/>
                <w:szCs w:val="21"/>
                <w:highlight w:val="none"/>
              </w:rPr>
            </w:pPr>
          </w:p>
        </w:tc>
        <w:tc>
          <w:tcPr>
            <w:tcW w:w="708" w:type="dxa"/>
            <w:noWrap w:val="0"/>
            <w:vAlign w:val="top"/>
          </w:tcPr>
          <w:p w14:paraId="28253D8C">
            <w:pPr>
              <w:spacing w:line="360" w:lineRule="auto"/>
              <w:rPr>
                <w:rFonts w:hint="eastAsia" w:ascii="宋体" w:hAnsi="宋体" w:eastAsia="宋体" w:cs="宋体"/>
                <w:color w:val="auto"/>
                <w:szCs w:val="21"/>
                <w:highlight w:val="none"/>
              </w:rPr>
            </w:pPr>
          </w:p>
        </w:tc>
        <w:tc>
          <w:tcPr>
            <w:tcW w:w="709" w:type="dxa"/>
            <w:noWrap w:val="0"/>
            <w:vAlign w:val="top"/>
          </w:tcPr>
          <w:p w14:paraId="376C1336">
            <w:pPr>
              <w:spacing w:line="360" w:lineRule="auto"/>
              <w:rPr>
                <w:rFonts w:hint="eastAsia" w:ascii="宋体" w:hAnsi="宋体" w:eastAsia="宋体" w:cs="宋体"/>
                <w:color w:val="auto"/>
                <w:szCs w:val="21"/>
                <w:highlight w:val="none"/>
              </w:rPr>
            </w:pPr>
          </w:p>
        </w:tc>
        <w:tc>
          <w:tcPr>
            <w:tcW w:w="851" w:type="dxa"/>
            <w:noWrap w:val="0"/>
            <w:vAlign w:val="top"/>
          </w:tcPr>
          <w:p w14:paraId="6251B408">
            <w:pPr>
              <w:spacing w:line="360" w:lineRule="auto"/>
              <w:rPr>
                <w:rFonts w:hint="eastAsia" w:ascii="宋体" w:hAnsi="宋体" w:eastAsia="宋体" w:cs="宋体"/>
                <w:color w:val="auto"/>
                <w:szCs w:val="21"/>
                <w:highlight w:val="none"/>
              </w:rPr>
            </w:pPr>
          </w:p>
        </w:tc>
        <w:tc>
          <w:tcPr>
            <w:tcW w:w="1134" w:type="dxa"/>
            <w:noWrap w:val="0"/>
            <w:vAlign w:val="top"/>
          </w:tcPr>
          <w:p w14:paraId="4F9E756F">
            <w:pPr>
              <w:spacing w:line="360" w:lineRule="auto"/>
              <w:rPr>
                <w:rFonts w:hint="eastAsia" w:ascii="宋体" w:hAnsi="宋体" w:eastAsia="宋体" w:cs="宋体"/>
                <w:color w:val="auto"/>
                <w:szCs w:val="21"/>
                <w:highlight w:val="none"/>
              </w:rPr>
            </w:pPr>
          </w:p>
        </w:tc>
        <w:tc>
          <w:tcPr>
            <w:tcW w:w="992" w:type="dxa"/>
            <w:noWrap w:val="0"/>
            <w:vAlign w:val="top"/>
          </w:tcPr>
          <w:p w14:paraId="4AF35ECB">
            <w:pPr>
              <w:spacing w:line="360" w:lineRule="auto"/>
              <w:rPr>
                <w:rFonts w:hint="eastAsia" w:ascii="宋体" w:hAnsi="宋体" w:eastAsia="宋体" w:cs="宋体"/>
                <w:color w:val="auto"/>
                <w:szCs w:val="21"/>
                <w:highlight w:val="none"/>
              </w:rPr>
            </w:pPr>
          </w:p>
        </w:tc>
        <w:tc>
          <w:tcPr>
            <w:tcW w:w="1134" w:type="dxa"/>
            <w:noWrap w:val="0"/>
            <w:vAlign w:val="top"/>
          </w:tcPr>
          <w:p w14:paraId="7E276CE7">
            <w:pPr>
              <w:spacing w:line="360" w:lineRule="auto"/>
              <w:rPr>
                <w:rFonts w:hint="eastAsia" w:ascii="宋体" w:hAnsi="宋体" w:eastAsia="宋体" w:cs="宋体"/>
                <w:color w:val="auto"/>
                <w:szCs w:val="21"/>
                <w:highlight w:val="none"/>
              </w:rPr>
            </w:pPr>
          </w:p>
        </w:tc>
        <w:tc>
          <w:tcPr>
            <w:tcW w:w="992" w:type="dxa"/>
            <w:noWrap w:val="0"/>
            <w:vAlign w:val="top"/>
          </w:tcPr>
          <w:p w14:paraId="48118585">
            <w:pPr>
              <w:spacing w:line="360" w:lineRule="auto"/>
              <w:rPr>
                <w:rFonts w:hint="eastAsia" w:ascii="宋体" w:hAnsi="宋体" w:eastAsia="宋体" w:cs="宋体"/>
                <w:color w:val="auto"/>
                <w:szCs w:val="21"/>
                <w:highlight w:val="none"/>
              </w:rPr>
            </w:pPr>
          </w:p>
        </w:tc>
      </w:tr>
    </w:tbl>
    <w:p w14:paraId="7640CAD0">
      <w:pPr>
        <w:pStyle w:val="109"/>
        <w:rPr>
          <w:rFonts w:hint="eastAsia" w:ascii="宋体" w:hAnsi="宋体" w:eastAsia="宋体" w:cs="宋体"/>
          <w:b/>
          <w:bCs/>
          <w:color w:val="auto"/>
          <w:kern w:val="2"/>
          <w:sz w:val="30"/>
          <w:szCs w:val="30"/>
          <w:highlight w:val="none"/>
          <w:lang w:val="en-US" w:eastAsia="zh-CN" w:bidi="ar-SA"/>
        </w:rPr>
        <w:sectPr>
          <w:headerReference r:id="rId7" w:type="default"/>
          <w:footerReference r:id="rId8" w:type="default"/>
          <w:pgSz w:w="11906" w:h="16839"/>
          <w:pgMar w:top="1299" w:right="1410" w:bottom="1360" w:left="1556" w:header="878" w:footer="1202" w:gutter="0"/>
          <w:pgNumType w:fmt="decimal"/>
          <w:cols w:space="720" w:num="1"/>
        </w:sectPr>
      </w:pPr>
    </w:p>
    <w:p w14:paraId="4BEBB03A">
      <w:pPr>
        <w:pStyle w:val="109"/>
        <w:rPr>
          <w:rFonts w:hint="eastAsia" w:ascii="宋体" w:hAnsi="宋体" w:eastAsia="宋体" w:cs="宋体"/>
          <w:b/>
          <w:bCs/>
          <w:color w:val="auto"/>
          <w:kern w:val="2"/>
          <w:sz w:val="30"/>
          <w:szCs w:val="30"/>
          <w:highlight w:val="none"/>
          <w:lang w:val="en-US" w:eastAsia="zh-CN" w:bidi="ar-SA"/>
        </w:rPr>
      </w:pPr>
      <w:r>
        <w:rPr>
          <w:rFonts w:hint="eastAsia" w:ascii="宋体" w:hAnsi="宋体" w:eastAsia="宋体" w:cs="宋体"/>
          <w:b/>
          <w:bCs/>
          <w:color w:val="auto"/>
          <w:kern w:val="2"/>
          <w:sz w:val="30"/>
          <w:szCs w:val="30"/>
          <w:highlight w:val="none"/>
          <w:lang w:val="en-US" w:eastAsia="zh-CN" w:bidi="ar-SA"/>
        </w:rPr>
        <w:t xml:space="preserve">项目管理机构 </w:t>
      </w:r>
    </w:p>
    <w:p w14:paraId="4B25F08F">
      <w:pPr>
        <w:autoSpaceDE w:val="0"/>
        <w:autoSpaceDN w:val="0"/>
        <w:spacing w:line="360" w:lineRule="auto"/>
        <w:jc w:val="both"/>
        <w:rPr>
          <w:rFonts w:hint="eastAsia" w:ascii="仿宋_GB2312" w:hAnsi="仿宋" w:eastAsia="仿宋_GB2312"/>
          <w:color w:val="auto"/>
          <w:kern w:val="0"/>
          <w:sz w:val="24"/>
          <w:highlight w:val="none"/>
        </w:rPr>
      </w:pPr>
    </w:p>
    <w:p w14:paraId="2A0A4E62">
      <w:pPr>
        <w:jc w:val="center"/>
        <w:rPr>
          <w:rFonts w:hint="eastAsia" w:ascii="黑体" w:eastAsia="黑体"/>
          <w:color w:val="auto"/>
          <w:sz w:val="24"/>
          <w:highlight w:val="none"/>
        </w:rPr>
      </w:pPr>
      <w:r>
        <w:rPr>
          <w:rFonts w:hint="eastAsia" w:ascii="黑体" w:eastAsia="黑体"/>
          <w:color w:val="auto"/>
          <w:sz w:val="24"/>
          <w:highlight w:val="none"/>
        </w:rPr>
        <w:t>㈠项目管理机构配备情况表</w:t>
      </w:r>
    </w:p>
    <w:p w14:paraId="73EBEEF9">
      <w:pPr>
        <w:spacing w:after="50" w:line="400" w:lineRule="exact"/>
        <w:rPr>
          <w:rFonts w:hint="eastAsia"/>
          <w:color w:val="auto"/>
          <w:sz w:val="24"/>
          <w:highlight w:val="none"/>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275"/>
        <w:gridCol w:w="1169"/>
        <w:gridCol w:w="1488"/>
        <w:gridCol w:w="1488"/>
        <w:gridCol w:w="1488"/>
        <w:gridCol w:w="1532"/>
      </w:tblGrid>
      <w:tr w14:paraId="60D4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trPr>
        <w:tc>
          <w:tcPr>
            <w:tcW w:w="960" w:type="dxa"/>
            <w:vMerge w:val="restart"/>
            <w:noWrap w:val="0"/>
            <w:vAlign w:val="center"/>
          </w:tcPr>
          <w:p w14:paraId="3930E147">
            <w:pPr>
              <w:spacing w:after="50" w:line="400" w:lineRule="exact"/>
              <w:jc w:val="center"/>
              <w:rPr>
                <w:rFonts w:hint="eastAsia"/>
                <w:color w:val="auto"/>
                <w:highlight w:val="none"/>
              </w:rPr>
            </w:pPr>
            <w:r>
              <w:rPr>
                <w:rFonts w:hint="eastAsia"/>
                <w:color w:val="auto"/>
                <w:highlight w:val="none"/>
              </w:rPr>
              <w:t>职务</w:t>
            </w:r>
          </w:p>
        </w:tc>
        <w:tc>
          <w:tcPr>
            <w:tcW w:w="1275" w:type="dxa"/>
            <w:vMerge w:val="restart"/>
            <w:noWrap w:val="0"/>
            <w:vAlign w:val="center"/>
          </w:tcPr>
          <w:p w14:paraId="66771E8D">
            <w:pPr>
              <w:spacing w:after="50" w:line="400" w:lineRule="exact"/>
              <w:jc w:val="center"/>
              <w:rPr>
                <w:rFonts w:hint="eastAsia"/>
                <w:color w:val="auto"/>
                <w:highlight w:val="none"/>
              </w:rPr>
            </w:pPr>
            <w:r>
              <w:rPr>
                <w:rFonts w:hint="eastAsia"/>
                <w:color w:val="auto"/>
                <w:highlight w:val="none"/>
              </w:rPr>
              <w:t>姓名</w:t>
            </w:r>
          </w:p>
        </w:tc>
        <w:tc>
          <w:tcPr>
            <w:tcW w:w="1169" w:type="dxa"/>
            <w:vMerge w:val="restart"/>
            <w:noWrap w:val="0"/>
            <w:vAlign w:val="center"/>
          </w:tcPr>
          <w:p w14:paraId="7DE95FE5">
            <w:pPr>
              <w:spacing w:after="50" w:line="400" w:lineRule="exact"/>
              <w:jc w:val="center"/>
              <w:rPr>
                <w:rFonts w:hint="eastAsia"/>
                <w:color w:val="auto"/>
                <w:highlight w:val="none"/>
              </w:rPr>
            </w:pPr>
            <w:r>
              <w:rPr>
                <w:rFonts w:hint="eastAsia"/>
                <w:color w:val="auto"/>
                <w:highlight w:val="none"/>
              </w:rPr>
              <w:t>职称</w:t>
            </w:r>
          </w:p>
        </w:tc>
        <w:tc>
          <w:tcPr>
            <w:tcW w:w="5996" w:type="dxa"/>
            <w:gridSpan w:val="4"/>
            <w:noWrap w:val="0"/>
            <w:vAlign w:val="center"/>
          </w:tcPr>
          <w:p w14:paraId="52B7C4EA">
            <w:pPr>
              <w:spacing w:after="50" w:line="400" w:lineRule="exact"/>
              <w:jc w:val="center"/>
              <w:rPr>
                <w:rFonts w:hint="eastAsia"/>
                <w:color w:val="auto"/>
                <w:highlight w:val="none"/>
              </w:rPr>
            </w:pPr>
            <w:r>
              <w:rPr>
                <w:rFonts w:hint="eastAsia"/>
                <w:color w:val="auto"/>
                <w:highlight w:val="none"/>
              </w:rPr>
              <w:t>执业或职业资格证明</w:t>
            </w:r>
          </w:p>
        </w:tc>
      </w:tr>
      <w:tr w14:paraId="7A7C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trPr>
        <w:tc>
          <w:tcPr>
            <w:tcW w:w="960" w:type="dxa"/>
            <w:vMerge w:val="continue"/>
            <w:noWrap w:val="0"/>
            <w:vAlign w:val="center"/>
          </w:tcPr>
          <w:p w14:paraId="4DE8F662">
            <w:pPr>
              <w:spacing w:after="50" w:line="400" w:lineRule="exact"/>
              <w:jc w:val="center"/>
              <w:rPr>
                <w:rFonts w:hint="eastAsia"/>
                <w:color w:val="auto"/>
                <w:highlight w:val="none"/>
              </w:rPr>
            </w:pPr>
          </w:p>
        </w:tc>
        <w:tc>
          <w:tcPr>
            <w:tcW w:w="1275" w:type="dxa"/>
            <w:vMerge w:val="continue"/>
            <w:noWrap w:val="0"/>
            <w:vAlign w:val="center"/>
          </w:tcPr>
          <w:p w14:paraId="35E9BC94">
            <w:pPr>
              <w:spacing w:after="50" w:line="400" w:lineRule="exact"/>
              <w:jc w:val="center"/>
              <w:rPr>
                <w:rFonts w:hint="eastAsia"/>
                <w:color w:val="auto"/>
                <w:highlight w:val="none"/>
              </w:rPr>
            </w:pPr>
          </w:p>
        </w:tc>
        <w:tc>
          <w:tcPr>
            <w:tcW w:w="1169" w:type="dxa"/>
            <w:vMerge w:val="continue"/>
            <w:noWrap w:val="0"/>
            <w:vAlign w:val="center"/>
          </w:tcPr>
          <w:p w14:paraId="210DD78B">
            <w:pPr>
              <w:spacing w:after="50" w:line="400" w:lineRule="exact"/>
              <w:jc w:val="center"/>
              <w:rPr>
                <w:rFonts w:hint="eastAsia"/>
                <w:color w:val="auto"/>
                <w:highlight w:val="none"/>
              </w:rPr>
            </w:pPr>
          </w:p>
        </w:tc>
        <w:tc>
          <w:tcPr>
            <w:tcW w:w="1488" w:type="dxa"/>
            <w:noWrap w:val="0"/>
            <w:vAlign w:val="center"/>
          </w:tcPr>
          <w:p w14:paraId="3F2C4207">
            <w:pPr>
              <w:spacing w:after="50" w:line="400" w:lineRule="exact"/>
              <w:jc w:val="center"/>
              <w:rPr>
                <w:rFonts w:hint="eastAsia"/>
                <w:color w:val="auto"/>
                <w:highlight w:val="none"/>
              </w:rPr>
            </w:pPr>
            <w:r>
              <w:rPr>
                <w:rFonts w:hint="eastAsia"/>
                <w:color w:val="auto"/>
                <w:highlight w:val="none"/>
              </w:rPr>
              <w:t>证书名称</w:t>
            </w:r>
          </w:p>
        </w:tc>
        <w:tc>
          <w:tcPr>
            <w:tcW w:w="1488" w:type="dxa"/>
            <w:noWrap w:val="0"/>
            <w:vAlign w:val="center"/>
          </w:tcPr>
          <w:p w14:paraId="1405362D">
            <w:pPr>
              <w:spacing w:after="50" w:line="400" w:lineRule="exact"/>
              <w:jc w:val="center"/>
              <w:rPr>
                <w:rFonts w:hint="eastAsia"/>
                <w:color w:val="auto"/>
                <w:highlight w:val="none"/>
              </w:rPr>
            </w:pPr>
            <w:r>
              <w:rPr>
                <w:rFonts w:hint="eastAsia"/>
                <w:color w:val="auto"/>
                <w:highlight w:val="none"/>
              </w:rPr>
              <w:t>级别</w:t>
            </w:r>
          </w:p>
        </w:tc>
        <w:tc>
          <w:tcPr>
            <w:tcW w:w="1488" w:type="dxa"/>
            <w:noWrap w:val="0"/>
            <w:vAlign w:val="center"/>
          </w:tcPr>
          <w:p w14:paraId="4E0592B0">
            <w:pPr>
              <w:spacing w:after="50" w:line="400" w:lineRule="exact"/>
              <w:jc w:val="center"/>
              <w:rPr>
                <w:rFonts w:hint="eastAsia"/>
                <w:color w:val="auto"/>
                <w:highlight w:val="none"/>
              </w:rPr>
            </w:pPr>
            <w:r>
              <w:rPr>
                <w:rFonts w:hint="eastAsia"/>
                <w:color w:val="auto"/>
                <w:highlight w:val="none"/>
              </w:rPr>
              <w:t>证号</w:t>
            </w:r>
          </w:p>
        </w:tc>
        <w:tc>
          <w:tcPr>
            <w:tcW w:w="1532" w:type="dxa"/>
            <w:noWrap w:val="0"/>
            <w:vAlign w:val="center"/>
          </w:tcPr>
          <w:p w14:paraId="06851A75">
            <w:pPr>
              <w:spacing w:after="50" w:line="400" w:lineRule="exact"/>
              <w:jc w:val="center"/>
              <w:rPr>
                <w:rFonts w:hint="eastAsia"/>
                <w:color w:val="auto"/>
                <w:highlight w:val="none"/>
              </w:rPr>
            </w:pPr>
            <w:r>
              <w:rPr>
                <w:rFonts w:hint="eastAsia"/>
                <w:color w:val="auto"/>
                <w:highlight w:val="none"/>
              </w:rPr>
              <w:t>专业</w:t>
            </w:r>
          </w:p>
        </w:tc>
      </w:tr>
      <w:tr w14:paraId="7071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960" w:type="dxa"/>
            <w:noWrap w:val="0"/>
            <w:vAlign w:val="top"/>
          </w:tcPr>
          <w:p w14:paraId="7991601C">
            <w:pPr>
              <w:spacing w:after="50" w:line="400" w:lineRule="exact"/>
              <w:rPr>
                <w:rFonts w:hint="eastAsia"/>
                <w:color w:val="auto"/>
                <w:highlight w:val="none"/>
              </w:rPr>
            </w:pPr>
          </w:p>
        </w:tc>
        <w:tc>
          <w:tcPr>
            <w:tcW w:w="1275" w:type="dxa"/>
            <w:noWrap w:val="0"/>
            <w:vAlign w:val="top"/>
          </w:tcPr>
          <w:p w14:paraId="68266AE8">
            <w:pPr>
              <w:spacing w:after="50" w:line="400" w:lineRule="exact"/>
              <w:rPr>
                <w:rFonts w:hint="eastAsia"/>
                <w:color w:val="auto"/>
                <w:highlight w:val="none"/>
              </w:rPr>
            </w:pPr>
          </w:p>
        </w:tc>
        <w:tc>
          <w:tcPr>
            <w:tcW w:w="1169" w:type="dxa"/>
            <w:noWrap w:val="0"/>
            <w:vAlign w:val="top"/>
          </w:tcPr>
          <w:p w14:paraId="2B23F11D">
            <w:pPr>
              <w:spacing w:after="50" w:line="400" w:lineRule="exact"/>
              <w:rPr>
                <w:rFonts w:hint="eastAsia"/>
                <w:color w:val="auto"/>
                <w:highlight w:val="none"/>
              </w:rPr>
            </w:pPr>
          </w:p>
        </w:tc>
        <w:tc>
          <w:tcPr>
            <w:tcW w:w="1488" w:type="dxa"/>
            <w:noWrap w:val="0"/>
            <w:vAlign w:val="top"/>
          </w:tcPr>
          <w:p w14:paraId="5B47B91F">
            <w:pPr>
              <w:spacing w:after="50" w:line="400" w:lineRule="exact"/>
              <w:rPr>
                <w:rFonts w:hint="eastAsia"/>
                <w:color w:val="auto"/>
                <w:highlight w:val="none"/>
              </w:rPr>
            </w:pPr>
          </w:p>
        </w:tc>
        <w:tc>
          <w:tcPr>
            <w:tcW w:w="1488" w:type="dxa"/>
            <w:noWrap w:val="0"/>
            <w:vAlign w:val="top"/>
          </w:tcPr>
          <w:p w14:paraId="1FA9D153">
            <w:pPr>
              <w:spacing w:after="50" w:line="400" w:lineRule="exact"/>
              <w:rPr>
                <w:rFonts w:hint="eastAsia"/>
                <w:color w:val="auto"/>
                <w:highlight w:val="none"/>
              </w:rPr>
            </w:pPr>
          </w:p>
        </w:tc>
        <w:tc>
          <w:tcPr>
            <w:tcW w:w="1488" w:type="dxa"/>
            <w:noWrap w:val="0"/>
            <w:vAlign w:val="top"/>
          </w:tcPr>
          <w:p w14:paraId="770DC891">
            <w:pPr>
              <w:spacing w:after="50" w:line="400" w:lineRule="exact"/>
              <w:rPr>
                <w:rFonts w:hint="eastAsia"/>
                <w:color w:val="auto"/>
                <w:highlight w:val="none"/>
              </w:rPr>
            </w:pPr>
          </w:p>
        </w:tc>
        <w:tc>
          <w:tcPr>
            <w:tcW w:w="1532" w:type="dxa"/>
            <w:noWrap w:val="0"/>
            <w:vAlign w:val="top"/>
          </w:tcPr>
          <w:p w14:paraId="30F9C510">
            <w:pPr>
              <w:spacing w:after="50" w:line="400" w:lineRule="exact"/>
              <w:rPr>
                <w:rFonts w:hint="eastAsia"/>
                <w:color w:val="auto"/>
                <w:highlight w:val="none"/>
              </w:rPr>
            </w:pPr>
          </w:p>
        </w:tc>
      </w:tr>
      <w:tr w14:paraId="7161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960" w:type="dxa"/>
            <w:noWrap w:val="0"/>
            <w:vAlign w:val="top"/>
          </w:tcPr>
          <w:p w14:paraId="4E964EFA">
            <w:pPr>
              <w:spacing w:after="50" w:line="400" w:lineRule="exact"/>
              <w:rPr>
                <w:rFonts w:hint="eastAsia"/>
                <w:color w:val="auto"/>
                <w:highlight w:val="none"/>
              </w:rPr>
            </w:pPr>
          </w:p>
        </w:tc>
        <w:tc>
          <w:tcPr>
            <w:tcW w:w="1275" w:type="dxa"/>
            <w:noWrap w:val="0"/>
            <w:vAlign w:val="top"/>
          </w:tcPr>
          <w:p w14:paraId="04F7B53A">
            <w:pPr>
              <w:spacing w:after="50" w:line="400" w:lineRule="exact"/>
              <w:rPr>
                <w:rFonts w:hint="eastAsia"/>
                <w:color w:val="auto"/>
                <w:highlight w:val="none"/>
              </w:rPr>
            </w:pPr>
          </w:p>
        </w:tc>
        <w:tc>
          <w:tcPr>
            <w:tcW w:w="1169" w:type="dxa"/>
            <w:noWrap w:val="0"/>
            <w:vAlign w:val="top"/>
          </w:tcPr>
          <w:p w14:paraId="093DFAAB">
            <w:pPr>
              <w:spacing w:after="50" w:line="400" w:lineRule="exact"/>
              <w:rPr>
                <w:rFonts w:hint="eastAsia"/>
                <w:color w:val="auto"/>
                <w:highlight w:val="none"/>
              </w:rPr>
            </w:pPr>
          </w:p>
        </w:tc>
        <w:tc>
          <w:tcPr>
            <w:tcW w:w="1488" w:type="dxa"/>
            <w:noWrap w:val="0"/>
            <w:vAlign w:val="top"/>
          </w:tcPr>
          <w:p w14:paraId="23310921">
            <w:pPr>
              <w:spacing w:after="50" w:line="400" w:lineRule="exact"/>
              <w:rPr>
                <w:rFonts w:hint="eastAsia"/>
                <w:color w:val="auto"/>
                <w:highlight w:val="none"/>
              </w:rPr>
            </w:pPr>
          </w:p>
        </w:tc>
        <w:tc>
          <w:tcPr>
            <w:tcW w:w="1488" w:type="dxa"/>
            <w:noWrap w:val="0"/>
            <w:vAlign w:val="top"/>
          </w:tcPr>
          <w:p w14:paraId="7635236B">
            <w:pPr>
              <w:spacing w:after="50" w:line="400" w:lineRule="exact"/>
              <w:rPr>
                <w:rFonts w:hint="eastAsia"/>
                <w:color w:val="auto"/>
                <w:highlight w:val="none"/>
              </w:rPr>
            </w:pPr>
          </w:p>
        </w:tc>
        <w:tc>
          <w:tcPr>
            <w:tcW w:w="1488" w:type="dxa"/>
            <w:noWrap w:val="0"/>
            <w:vAlign w:val="top"/>
          </w:tcPr>
          <w:p w14:paraId="75BAA4C1">
            <w:pPr>
              <w:spacing w:after="50" w:line="400" w:lineRule="exact"/>
              <w:rPr>
                <w:rFonts w:hint="eastAsia"/>
                <w:color w:val="auto"/>
                <w:highlight w:val="none"/>
              </w:rPr>
            </w:pPr>
          </w:p>
        </w:tc>
        <w:tc>
          <w:tcPr>
            <w:tcW w:w="1532" w:type="dxa"/>
            <w:noWrap w:val="0"/>
            <w:vAlign w:val="top"/>
          </w:tcPr>
          <w:p w14:paraId="3810FB7A">
            <w:pPr>
              <w:spacing w:after="50" w:line="400" w:lineRule="exact"/>
              <w:rPr>
                <w:rFonts w:hint="eastAsia"/>
                <w:color w:val="auto"/>
                <w:highlight w:val="none"/>
              </w:rPr>
            </w:pPr>
          </w:p>
        </w:tc>
      </w:tr>
      <w:tr w14:paraId="3148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960" w:type="dxa"/>
            <w:noWrap w:val="0"/>
            <w:vAlign w:val="top"/>
          </w:tcPr>
          <w:p w14:paraId="028DAC2F">
            <w:pPr>
              <w:spacing w:after="50" w:line="400" w:lineRule="exact"/>
              <w:rPr>
                <w:rFonts w:hint="eastAsia"/>
                <w:color w:val="auto"/>
                <w:highlight w:val="none"/>
              </w:rPr>
            </w:pPr>
          </w:p>
        </w:tc>
        <w:tc>
          <w:tcPr>
            <w:tcW w:w="1275" w:type="dxa"/>
            <w:noWrap w:val="0"/>
            <w:vAlign w:val="top"/>
          </w:tcPr>
          <w:p w14:paraId="0C1A9A91">
            <w:pPr>
              <w:spacing w:after="50" w:line="400" w:lineRule="exact"/>
              <w:rPr>
                <w:rFonts w:hint="eastAsia"/>
                <w:color w:val="auto"/>
                <w:highlight w:val="none"/>
              </w:rPr>
            </w:pPr>
          </w:p>
        </w:tc>
        <w:tc>
          <w:tcPr>
            <w:tcW w:w="1169" w:type="dxa"/>
            <w:noWrap w:val="0"/>
            <w:vAlign w:val="top"/>
          </w:tcPr>
          <w:p w14:paraId="0CE57D04">
            <w:pPr>
              <w:spacing w:after="50" w:line="400" w:lineRule="exact"/>
              <w:rPr>
                <w:rFonts w:hint="eastAsia"/>
                <w:color w:val="auto"/>
                <w:highlight w:val="none"/>
              </w:rPr>
            </w:pPr>
          </w:p>
        </w:tc>
        <w:tc>
          <w:tcPr>
            <w:tcW w:w="1488" w:type="dxa"/>
            <w:noWrap w:val="0"/>
            <w:vAlign w:val="top"/>
          </w:tcPr>
          <w:p w14:paraId="5EE23B86">
            <w:pPr>
              <w:spacing w:after="50" w:line="400" w:lineRule="exact"/>
              <w:rPr>
                <w:rFonts w:hint="eastAsia"/>
                <w:color w:val="auto"/>
                <w:highlight w:val="none"/>
              </w:rPr>
            </w:pPr>
          </w:p>
        </w:tc>
        <w:tc>
          <w:tcPr>
            <w:tcW w:w="1488" w:type="dxa"/>
            <w:noWrap w:val="0"/>
            <w:vAlign w:val="top"/>
          </w:tcPr>
          <w:p w14:paraId="750000CE">
            <w:pPr>
              <w:spacing w:after="50" w:line="400" w:lineRule="exact"/>
              <w:rPr>
                <w:rFonts w:hint="eastAsia"/>
                <w:color w:val="auto"/>
                <w:highlight w:val="none"/>
              </w:rPr>
            </w:pPr>
          </w:p>
        </w:tc>
        <w:tc>
          <w:tcPr>
            <w:tcW w:w="1488" w:type="dxa"/>
            <w:noWrap w:val="0"/>
            <w:vAlign w:val="top"/>
          </w:tcPr>
          <w:p w14:paraId="6942646C">
            <w:pPr>
              <w:spacing w:after="50" w:line="400" w:lineRule="exact"/>
              <w:rPr>
                <w:rFonts w:hint="eastAsia"/>
                <w:color w:val="auto"/>
                <w:highlight w:val="none"/>
              </w:rPr>
            </w:pPr>
          </w:p>
        </w:tc>
        <w:tc>
          <w:tcPr>
            <w:tcW w:w="1532" w:type="dxa"/>
            <w:noWrap w:val="0"/>
            <w:vAlign w:val="top"/>
          </w:tcPr>
          <w:p w14:paraId="16EF9E99">
            <w:pPr>
              <w:spacing w:after="50" w:line="400" w:lineRule="exact"/>
              <w:rPr>
                <w:rFonts w:hint="eastAsia"/>
                <w:color w:val="auto"/>
                <w:highlight w:val="none"/>
              </w:rPr>
            </w:pPr>
          </w:p>
        </w:tc>
      </w:tr>
      <w:tr w14:paraId="23F7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960" w:type="dxa"/>
            <w:noWrap w:val="0"/>
            <w:vAlign w:val="top"/>
          </w:tcPr>
          <w:p w14:paraId="144BA731">
            <w:pPr>
              <w:spacing w:after="50" w:line="400" w:lineRule="exact"/>
              <w:rPr>
                <w:rFonts w:hint="eastAsia"/>
                <w:color w:val="auto"/>
                <w:highlight w:val="none"/>
              </w:rPr>
            </w:pPr>
          </w:p>
        </w:tc>
        <w:tc>
          <w:tcPr>
            <w:tcW w:w="1275" w:type="dxa"/>
            <w:noWrap w:val="0"/>
            <w:vAlign w:val="top"/>
          </w:tcPr>
          <w:p w14:paraId="71A72341">
            <w:pPr>
              <w:spacing w:after="50" w:line="400" w:lineRule="exact"/>
              <w:rPr>
                <w:rFonts w:hint="eastAsia"/>
                <w:color w:val="auto"/>
                <w:highlight w:val="none"/>
              </w:rPr>
            </w:pPr>
          </w:p>
        </w:tc>
        <w:tc>
          <w:tcPr>
            <w:tcW w:w="1169" w:type="dxa"/>
            <w:noWrap w:val="0"/>
            <w:vAlign w:val="top"/>
          </w:tcPr>
          <w:p w14:paraId="5B983DFD">
            <w:pPr>
              <w:spacing w:after="50" w:line="400" w:lineRule="exact"/>
              <w:rPr>
                <w:rFonts w:hint="eastAsia"/>
                <w:color w:val="auto"/>
                <w:highlight w:val="none"/>
              </w:rPr>
            </w:pPr>
          </w:p>
        </w:tc>
        <w:tc>
          <w:tcPr>
            <w:tcW w:w="1488" w:type="dxa"/>
            <w:noWrap w:val="0"/>
            <w:vAlign w:val="top"/>
          </w:tcPr>
          <w:p w14:paraId="136652C9">
            <w:pPr>
              <w:spacing w:after="50" w:line="400" w:lineRule="exact"/>
              <w:rPr>
                <w:rFonts w:hint="eastAsia"/>
                <w:color w:val="auto"/>
                <w:highlight w:val="none"/>
              </w:rPr>
            </w:pPr>
          </w:p>
        </w:tc>
        <w:tc>
          <w:tcPr>
            <w:tcW w:w="1488" w:type="dxa"/>
            <w:noWrap w:val="0"/>
            <w:vAlign w:val="top"/>
          </w:tcPr>
          <w:p w14:paraId="322EEAF3">
            <w:pPr>
              <w:spacing w:after="50" w:line="400" w:lineRule="exact"/>
              <w:rPr>
                <w:rFonts w:hint="eastAsia"/>
                <w:color w:val="auto"/>
                <w:highlight w:val="none"/>
              </w:rPr>
            </w:pPr>
          </w:p>
        </w:tc>
        <w:tc>
          <w:tcPr>
            <w:tcW w:w="1488" w:type="dxa"/>
            <w:noWrap w:val="0"/>
            <w:vAlign w:val="top"/>
          </w:tcPr>
          <w:p w14:paraId="36754005">
            <w:pPr>
              <w:spacing w:after="50" w:line="400" w:lineRule="exact"/>
              <w:rPr>
                <w:rFonts w:hint="eastAsia"/>
                <w:color w:val="auto"/>
                <w:highlight w:val="none"/>
              </w:rPr>
            </w:pPr>
          </w:p>
        </w:tc>
        <w:tc>
          <w:tcPr>
            <w:tcW w:w="1532" w:type="dxa"/>
            <w:noWrap w:val="0"/>
            <w:vAlign w:val="top"/>
          </w:tcPr>
          <w:p w14:paraId="3A959FE8">
            <w:pPr>
              <w:spacing w:after="50" w:line="400" w:lineRule="exact"/>
              <w:rPr>
                <w:rFonts w:hint="eastAsia"/>
                <w:color w:val="auto"/>
                <w:highlight w:val="none"/>
              </w:rPr>
            </w:pPr>
          </w:p>
        </w:tc>
      </w:tr>
      <w:tr w14:paraId="1A1F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960" w:type="dxa"/>
            <w:noWrap w:val="0"/>
            <w:vAlign w:val="top"/>
          </w:tcPr>
          <w:p w14:paraId="555ED2DF">
            <w:pPr>
              <w:spacing w:after="50" w:line="400" w:lineRule="exact"/>
              <w:rPr>
                <w:rFonts w:hint="eastAsia"/>
                <w:color w:val="auto"/>
                <w:highlight w:val="none"/>
              </w:rPr>
            </w:pPr>
          </w:p>
        </w:tc>
        <w:tc>
          <w:tcPr>
            <w:tcW w:w="1275" w:type="dxa"/>
            <w:noWrap w:val="0"/>
            <w:vAlign w:val="top"/>
          </w:tcPr>
          <w:p w14:paraId="120E1619">
            <w:pPr>
              <w:spacing w:after="50" w:line="400" w:lineRule="exact"/>
              <w:rPr>
                <w:rFonts w:hint="eastAsia"/>
                <w:color w:val="auto"/>
                <w:highlight w:val="none"/>
              </w:rPr>
            </w:pPr>
          </w:p>
        </w:tc>
        <w:tc>
          <w:tcPr>
            <w:tcW w:w="1169" w:type="dxa"/>
            <w:noWrap w:val="0"/>
            <w:vAlign w:val="top"/>
          </w:tcPr>
          <w:p w14:paraId="12F1A19F">
            <w:pPr>
              <w:spacing w:after="50" w:line="400" w:lineRule="exact"/>
              <w:rPr>
                <w:rFonts w:hint="eastAsia"/>
                <w:color w:val="auto"/>
                <w:highlight w:val="none"/>
              </w:rPr>
            </w:pPr>
          </w:p>
        </w:tc>
        <w:tc>
          <w:tcPr>
            <w:tcW w:w="1488" w:type="dxa"/>
            <w:noWrap w:val="0"/>
            <w:vAlign w:val="top"/>
          </w:tcPr>
          <w:p w14:paraId="26CD8195">
            <w:pPr>
              <w:spacing w:after="50" w:line="400" w:lineRule="exact"/>
              <w:rPr>
                <w:rFonts w:hint="eastAsia"/>
                <w:color w:val="auto"/>
                <w:highlight w:val="none"/>
              </w:rPr>
            </w:pPr>
          </w:p>
        </w:tc>
        <w:tc>
          <w:tcPr>
            <w:tcW w:w="1488" w:type="dxa"/>
            <w:noWrap w:val="0"/>
            <w:vAlign w:val="top"/>
          </w:tcPr>
          <w:p w14:paraId="54319413">
            <w:pPr>
              <w:spacing w:after="50" w:line="400" w:lineRule="exact"/>
              <w:rPr>
                <w:rFonts w:hint="eastAsia"/>
                <w:color w:val="auto"/>
                <w:highlight w:val="none"/>
              </w:rPr>
            </w:pPr>
          </w:p>
        </w:tc>
        <w:tc>
          <w:tcPr>
            <w:tcW w:w="1488" w:type="dxa"/>
            <w:noWrap w:val="0"/>
            <w:vAlign w:val="top"/>
          </w:tcPr>
          <w:p w14:paraId="77C3C134">
            <w:pPr>
              <w:spacing w:after="50" w:line="400" w:lineRule="exact"/>
              <w:rPr>
                <w:rFonts w:hint="eastAsia"/>
                <w:color w:val="auto"/>
                <w:highlight w:val="none"/>
              </w:rPr>
            </w:pPr>
          </w:p>
        </w:tc>
        <w:tc>
          <w:tcPr>
            <w:tcW w:w="1532" w:type="dxa"/>
            <w:noWrap w:val="0"/>
            <w:vAlign w:val="top"/>
          </w:tcPr>
          <w:p w14:paraId="0854C9D5">
            <w:pPr>
              <w:spacing w:after="50" w:line="400" w:lineRule="exact"/>
              <w:rPr>
                <w:rFonts w:hint="eastAsia"/>
                <w:color w:val="auto"/>
                <w:highlight w:val="none"/>
              </w:rPr>
            </w:pPr>
          </w:p>
        </w:tc>
      </w:tr>
      <w:tr w14:paraId="223EE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960" w:type="dxa"/>
            <w:noWrap w:val="0"/>
            <w:vAlign w:val="top"/>
          </w:tcPr>
          <w:p w14:paraId="2CA9D0D9">
            <w:pPr>
              <w:spacing w:after="50" w:line="400" w:lineRule="exact"/>
              <w:rPr>
                <w:rFonts w:hint="eastAsia"/>
                <w:color w:val="auto"/>
                <w:highlight w:val="none"/>
              </w:rPr>
            </w:pPr>
          </w:p>
        </w:tc>
        <w:tc>
          <w:tcPr>
            <w:tcW w:w="1275" w:type="dxa"/>
            <w:noWrap w:val="0"/>
            <w:vAlign w:val="top"/>
          </w:tcPr>
          <w:p w14:paraId="3A6BD9D2">
            <w:pPr>
              <w:spacing w:after="50" w:line="400" w:lineRule="exact"/>
              <w:rPr>
                <w:rFonts w:hint="eastAsia"/>
                <w:color w:val="auto"/>
                <w:highlight w:val="none"/>
              </w:rPr>
            </w:pPr>
          </w:p>
        </w:tc>
        <w:tc>
          <w:tcPr>
            <w:tcW w:w="1169" w:type="dxa"/>
            <w:noWrap w:val="0"/>
            <w:vAlign w:val="top"/>
          </w:tcPr>
          <w:p w14:paraId="1D15373A">
            <w:pPr>
              <w:spacing w:after="50" w:line="400" w:lineRule="exact"/>
              <w:rPr>
                <w:rFonts w:hint="eastAsia"/>
                <w:color w:val="auto"/>
                <w:highlight w:val="none"/>
              </w:rPr>
            </w:pPr>
          </w:p>
        </w:tc>
        <w:tc>
          <w:tcPr>
            <w:tcW w:w="1488" w:type="dxa"/>
            <w:noWrap w:val="0"/>
            <w:vAlign w:val="top"/>
          </w:tcPr>
          <w:p w14:paraId="6A61E4F1">
            <w:pPr>
              <w:spacing w:after="50" w:line="400" w:lineRule="exact"/>
              <w:rPr>
                <w:rFonts w:hint="eastAsia"/>
                <w:color w:val="auto"/>
                <w:highlight w:val="none"/>
              </w:rPr>
            </w:pPr>
          </w:p>
        </w:tc>
        <w:tc>
          <w:tcPr>
            <w:tcW w:w="1488" w:type="dxa"/>
            <w:noWrap w:val="0"/>
            <w:vAlign w:val="top"/>
          </w:tcPr>
          <w:p w14:paraId="546DF92C">
            <w:pPr>
              <w:spacing w:after="50" w:line="400" w:lineRule="exact"/>
              <w:rPr>
                <w:rFonts w:hint="eastAsia"/>
                <w:color w:val="auto"/>
                <w:highlight w:val="none"/>
              </w:rPr>
            </w:pPr>
          </w:p>
        </w:tc>
        <w:tc>
          <w:tcPr>
            <w:tcW w:w="1488" w:type="dxa"/>
            <w:noWrap w:val="0"/>
            <w:vAlign w:val="top"/>
          </w:tcPr>
          <w:p w14:paraId="63205F6A">
            <w:pPr>
              <w:spacing w:after="50" w:line="400" w:lineRule="exact"/>
              <w:rPr>
                <w:rFonts w:hint="eastAsia"/>
                <w:color w:val="auto"/>
                <w:highlight w:val="none"/>
              </w:rPr>
            </w:pPr>
          </w:p>
        </w:tc>
        <w:tc>
          <w:tcPr>
            <w:tcW w:w="1532" w:type="dxa"/>
            <w:noWrap w:val="0"/>
            <w:vAlign w:val="top"/>
          </w:tcPr>
          <w:p w14:paraId="53A154FD">
            <w:pPr>
              <w:spacing w:after="50" w:line="400" w:lineRule="exact"/>
              <w:rPr>
                <w:rFonts w:hint="eastAsia"/>
                <w:color w:val="auto"/>
                <w:highlight w:val="none"/>
              </w:rPr>
            </w:pPr>
          </w:p>
        </w:tc>
      </w:tr>
      <w:tr w14:paraId="5788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960" w:type="dxa"/>
            <w:noWrap w:val="0"/>
            <w:vAlign w:val="top"/>
          </w:tcPr>
          <w:p w14:paraId="6365B8FD">
            <w:pPr>
              <w:spacing w:after="50" w:line="400" w:lineRule="exact"/>
              <w:rPr>
                <w:rFonts w:hint="eastAsia"/>
                <w:color w:val="auto"/>
                <w:highlight w:val="none"/>
              </w:rPr>
            </w:pPr>
          </w:p>
        </w:tc>
        <w:tc>
          <w:tcPr>
            <w:tcW w:w="1275" w:type="dxa"/>
            <w:noWrap w:val="0"/>
            <w:vAlign w:val="top"/>
          </w:tcPr>
          <w:p w14:paraId="1440F21C">
            <w:pPr>
              <w:spacing w:after="50" w:line="400" w:lineRule="exact"/>
              <w:rPr>
                <w:rFonts w:hint="eastAsia"/>
                <w:color w:val="auto"/>
                <w:highlight w:val="none"/>
              </w:rPr>
            </w:pPr>
          </w:p>
        </w:tc>
        <w:tc>
          <w:tcPr>
            <w:tcW w:w="1169" w:type="dxa"/>
            <w:noWrap w:val="0"/>
            <w:vAlign w:val="top"/>
          </w:tcPr>
          <w:p w14:paraId="4503BDD0">
            <w:pPr>
              <w:spacing w:after="50" w:line="400" w:lineRule="exact"/>
              <w:rPr>
                <w:rFonts w:hint="eastAsia"/>
                <w:color w:val="auto"/>
                <w:highlight w:val="none"/>
              </w:rPr>
            </w:pPr>
          </w:p>
        </w:tc>
        <w:tc>
          <w:tcPr>
            <w:tcW w:w="1488" w:type="dxa"/>
            <w:noWrap w:val="0"/>
            <w:vAlign w:val="top"/>
          </w:tcPr>
          <w:p w14:paraId="4EF88588">
            <w:pPr>
              <w:spacing w:after="50" w:line="400" w:lineRule="exact"/>
              <w:rPr>
                <w:rFonts w:hint="eastAsia"/>
                <w:color w:val="auto"/>
                <w:highlight w:val="none"/>
              </w:rPr>
            </w:pPr>
          </w:p>
        </w:tc>
        <w:tc>
          <w:tcPr>
            <w:tcW w:w="1488" w:type="dxa"/>
            <w:noWrap w:val="0"/>
            <w:vAlign w:val="top"/>
          </w:tcPr>
          <w:p w14:paraId="722B5B32">
            <w:pPr>
              <w:spacing w:after="50" w:line="400" w:lineRule="exact"/>
              <w:rPr>
                <w:rFonts w:hint="eastAsia"/>
                <w:color w:val="auto"/>
                <w:highlight w:val="none"/>
              </w:rPr>
            </w:pPr>
          </w:p>
        </w:tc>
        <w:tc>
          <w:tcPr>
            <w:tcW w:w="1488" w:type="dxa"/>
            <w:noWrap w:val="0"/>
            <w:vAlign w:val="top"/>
          </w:tcPr>
          <w:p w14:paraId="457316D8">
            <w:pPr>
              <w:spacing w:after="50" w:line="400" w:lineRule="exact"/>
              <w:rPr>
                <w:rFonts w:hint="eastAsia"/>
                <w:color w:val="auto"/>
                <w:highlight w:val="none"/>
              </w:rPr>
            </w:pPr>
          </w:p>
        </w:tc>
        <w:tc>
          <w:tcPr>
            <w:tcW w:w="1532" w:type="dxa"/>
            <w:noWrap w:val="0"/>
            <w:vAlign w:val="top"/>
          </w:tcPr>
          <w:p w14:paraId="59E599E0">
            <w:pPr>
              <w:spacing w:after="50" w:line="400" w:lineRule="exact"/>
              <w:rPr>
                <w:rFonts w:hint="eastAsia"/>
                <w:color w:val="auto"/>
                <w:highlight w:val="none"/>
              </w:rPr>
            </w:pPr>
          </w:p>
        </w:tc>
      </w:tr>
      <w:tr w14:paraId="38290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960" w:type="dxa"/>
            <w:noWrap w:val="0"/>
            <w:vAlign w:val="top"/>
          </w:tcPr>
          <w:p w14:paraId="3DEB513A">
            <w:pPr>
              <w:spacing w:after="50" w:line="400" w:lineRule="exact"/>
              <w:rPr>
                <w:rFonts w:hint="eastAsia"/>
                <w:color w:val="auto"/>
                <w:highlight w:val="none"/>
              </w:rPr>
            </w:pPr>
          </w:p>
        </w:tc>
        <w:tc>
          <w:tcPr>
            <w:tcW w:w="1275" w:type="dxa"/>
            <w:noWrap w:val="0"/>
            <w:vAlign w:val="top"/>
          </w:tcPr>
          <w:p w14:paraId="07349239">
            <w:pPr>
              <w:spacing w:after="50" w:line="400" w:lineRule="exact"/>
              <w:rPr>
                <w:rFonts w:hint="eastAsia"/>
                <w:color w:val="auto"/>
                <w:highlight w:val="none"/>
              </w:rPr>
            </w:pPr>
          </w:p>
        </w:tc>
        <w:tc>
          <w:tcPr>
            <w:tcW w:w="1169" w:type="dxa"/>
            <w:noWrap w:val="0"/>
            <w:vAlign w:val="top"/>
          </w:tcPr>
          <w:p w14:paraId="6BC313A3">
            <w:pPr>
              <w:spacing w:after="50" w:line="400" w:lineRule="exact"/>
              <w:rPr>
                <w:rFonts w:hint="eastAsia"/>
                <w:color w:val="auto"/>
                <w:highlight w:val="none"/>
              </w:rPr>
            </w:pPr>
          </w:p>
        </w:tc>
        <w:tc>
          <w:tcPr>
            <w:tcW w:w="1488" w:type="dxa"/>
            <w:noWrap w:val="0"/>
            <w:vAlign w:val="top"/>
          </w:tcPr>
          <w:p w14:paraId="37B3ED11">
            <w:pPr>
              <w:spacing w:after="50" w:line="400" w:lineRule="exact"/>
              <w:rPr>
                <w:rFonts w:hint="eastAsia"/>
                <w:color w:val="auto"/>
                <w:highlight w:val="none"/>
              </w:rPr>
            </w:pPr>
          </w:p>
        </w:tc>
        <w:tc>
          <w:tcPr>
            <w:tcW w:w="1488" w:type="dxa"/>
            <w:noWrap w:val="0"/>
            <w:vAlign w:val="top"/>
          </w:tcPr>
          <w:p w14:paraId="259B30A1">
            <w:pPr>
              <w:spacing w:after="50" w:line="400" w:lineRule="exact"/>
              <w:rPr>
                <w:rFonts w:hint="eastAsia"/>
                <w:color w:val="auto"/>
                <w:highlight w:val="none"/>
              </w:rPr>
            </w:pPr>
          </w:p>
        </w:tc>
        <w:tc>
          <w:tcPr>
            <w:tcW w:w="1488" w:type="dxa"/>
            <w:noWrap w:val="0"/>
            <w:vAlign w:val="top"/>
          </w:tcPr>
          <w:p w14:paraId="10F54EE3">
            <w:pPr>
              <w:spacing w:after="50" w:line="400" w:lineRule="exact"/>
              <w:rPr>
                <w:rFonts w:hint="eastAsia"/>
                <w:color w:val="auto"/>
                <w:highlight w:val="none"/>
              </w:rPr>
            </w:pPr>
          </w:p>
        </w:tc>
        <w:tc>
          <w:tcPr>
            <w:tcW w:w="1532" w:type="dxa"/>
            <w:noWrap w:val="0"/>
            <w:vAlign w:val="top"/>
          </w:tcPr>
          <w:p w14:paraId="4618F1AF">
            <w:pPr>
              <w:spacing w:after="50" w:line="400" w:lineRule="exact"/>
              <w:rPr>
                <w:rFonts w:hint="eastAsia"/>
                <w:color w:val="auto"/>
                <w:highlight w:val="none"/>
              </w:rPr>
            </w:pPr>
          </w:p>
        </w:tc>
      </w:tr>
      <w:tr w14:paraId="3BC8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960" w:type="dxa"/>
            <w:noWrap w:val="0"/>
            <w:vAlign w:val="top"/>
          </w:tcPr>
          <w:p w14:paraId="36DA283A">
            <w:pPr>
              <w:spacing w:after="50" w:line="400" w:lineRule="exact"/>
              <w:rPr>
                <w:rFonts w:hint="eastAsia"/>
                <w:color w:val="auto"/>
                <w:highlight w:val="none"/>
              </w:rPr>
            </w:pPr>
          </w:p>
        </w:tc>
        <w:tc>
          <w:tcPr>
            <w:tcW w:w="1275" w:type="dxa"/>
            <w:noWrap w:val="0"/>
            <w:vAlign w:val="top"/>
          </w:tcPr>
          <w:p w14:paraId="6B92638F">
            <w:pPr>
              <w:spacing w:after="50" w:line="400" w:lineRule="exact"/>
              <w:rPr>
                <w:rFonts w:hint="eastAsia"/>
                <w:color w:val="auto"/>
                <w:highlight w:val="none"/>
              </w:rPr>
            </w:pPr>
          </w:p>
        </w:tc>
        <w:tc>
          <w:tcPr>
            <w:tcW w:w="1169" w:type="dxa"/>
            <w:noWrap w:val="0"/>
            <w:vAlign w:val="top"/>
          </w:tcPr>
          <w:p w14:paraId="0B5F1AC7">
            <w:pPr>
              <w:spacing w:after="50" w:line="400" w:lineRule="exact"/>
              <w:rPr>
                <w:rFonts w:hint="eastAsia"/>
                <w:color w:val="auto"/>
                <w:highlight w:val="none"/>
              </w:rPr>
            </w:pPr>
          </w:p>
        </w:tc>
        <w:tc>
          <w:tcPr>
            <w:tcW w:w="1488" w:type="dxa"/>
            <w:noWrap w:val="0"/>
            <w:vAlign w:val="top"/>
          </w:tcPr>
          <w:p w14:paraId="7508840F">
            <w:pPr>
              <w:spacing w:after="50" w:line="400" w:lineRule="exact"/>
              <w:rPr>
                <w:rFonts w:hint="eastAsia"/>
                <w:color w:val="auto"/>
                <w:highlight w:val="none"/>
              </w:rPr>
            </w:pPr>
          </w:p>
        </w:tc>
        <w:tc>
          <w:tcPr>
            <w:tcW w:w="1488" w:type="dxa"/>
            <w:noWrap w:val="0"/>
            <w:vAlign w:val="top"/>
          </w:tcPr>
          <w:p w14:paraId="57AA4292">
            <w:pPr>
              <w:spacing w:after="50" w:line="400" w:lineRule="exact"/>
              <w:rPr>
                <w:rFonts w:hint="eastAsia"/>
                <w:color w:val="auto"/>
                <w:highlight w:val="none"/>
              </w:rPr>
            </w:pPr>
          </w:p>
        </w:tc>
        <w:tc>
          <w:tcPr>
            <w:tcW w:w="1488" w:type="dxa"/>
            <w:noWrap w:val="0"/>
            <w:vAlign w:val="top"/>
          </w:tcPr>
          <w:p w14:paraId="68E0FFB5">
            <w:pPr>
              <w:spacing w:after="50" w:line="400" w:lineRule="exact"/>
              <w:rPr>
                <w:rFonts w:hint="eastAsia"/>
                <w:color w:val="auto"/>
                <w:highlight w:val="none"/>
              </w:rPr>
            </w:pPr>
          </w:p>
        </w:tc>
        <w:tc>
          <w:tcPr>
            <w:tcW w:w="1532" w:type="dxa"/>
            <w:noWrap w:val="0"/>
            <w:vAlign w:val="top"/>
          </w:tcPr>
          <w:p w14:paraId="56AACDDA">
            <w:pPr>
              <w:spacing w:after="50" w:line="400" w:lineRule="exact"/>
              <w:rPr>
                <w:rFonts w:hint="eastAsia"/>
                <w:color w:val="auto"/>
                <w:highlight w:val="none"/>
              </w:rPr>
            </w:pPr>
          </w:p>
        </w:tc>
      </w:tr>
      <w:tr w14:paraId="15D4B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960" w:type="dxa"/>
            <w:noWrap w:val="0"/>
            <w:vAlign w:val="top"/>
          </w:tcPr>
          <w:p w14:paraId="4B572870">
            <w:pPr>
              <w:spacing w:after="50" w:line="400" w:lineRule="exact"/>
              <w:rPr>
                <w:rFonts w:hint="eastAsia"/>
                <w:color w:val="auto"/>
                <w:highlight w:val="none"/>
              </w:rPr>
            </w:pPr>
          </w:p>
        </w:tc>
        <w:tc>
          <w:tcPr>
            <w:tcW w:w="1275" w:type="dxa"/>
            <w:noWrap w:val="0"/>
            <w:vAlign w:val="top"/>
          </w:tcPr>
          <w:p w14:paraId="5D298A22">
            <w:pPr>
              <w:spacing w:after="50" w:line="400" w:lineRule="exact"/>
              <w:rPr>
                <w:rFonts w:hint="eastAsia"/>
                <w:color w:val="auto"/>
                <w:highlight w:val="none"/>
              </w:rPr>
            </w:pPr>
          </w:p>
        </w:tc>
        <w:tc>
          <w:tcPr>
            <w:tcW w:w="1169" w:type="dxa"/>
            <w:noWrap w:val="0"/>
            <w:vAlign w:val="top"/>
          </w:tcPr>
          <w:p w14:paraId="3A7FE674">
            <w:pPr>
              <w:spacing w:after="50" w:line="400" w:lineRule="exact"/>
              <w:rPr>
                <w:rFonts w:hint="eastAsia"/>
                <w:color w:val="auto"/>
                <w:highlight w:val="none"/>
              </w:rPr>
            </w:pPr>
          </w:p>
        </w:tc>
        <w:tc>
          <w:tcPr>
            <w:tcW w:w="1488" w:type="dxa"/>
            <w:noWrap w:val="0"/>
            <w:vAlign w:val="top"/>
          </w:tcPr>
          <w:p w14:paraId="7306E91B">
            <w:pPr>
              <w:spacing w:after="50" w:line="400" w:lineRule="exact"/>
              <w:rPr>
                <w:rFonts w:hint="eastAsia"/>
                <w:color w:val="auto"/>
                <w:highlight w:val="none"/>
              </w:rPr>
            </w:pPr>
          </w:p>
        </w:tc>
        <w:tc>
          <w:tcPr>
            <w:tcW w:w="1488" w:type="dxa"/>
            <w:noWrap w:val="0"/>
            <w:vAlign w:val="top"/>
          </w:tcPr>
          <w:p w14:paraId="04AA8046">
            <w:pPr>
              <w:spacing w:after="50" w:line="400" w:lineRule="exact"/>
              <w:rPr>
                <w:rFonts w:hint="eastAsia"/>
                <w:color w:val="auto"/>
                <w:highlight w:val="none"/>
              </w:rPr>
            </w:pPr>
          </w:p>
        </w:tc>
        <w:tc>
          <w:tcPr>
            <w:tcW w:w="1488" w:type="dxa"/>
            <w:noWrap w:val="0"/>
            <w:vAlign w:val="top"/>
          </w:tcPr>
          <w:p w14:paraId="219DDB75">
            <w:pPr>
              <w:spacing w:after="50" w:line="400" w:lineRule="exact"/>
              <w:rPr>
                <w:rFonts w:hint="eastAsia"/>
                <w:color w:val="auto"/>
                <w:highlight w:val="none"/>
              </w:rPr>
            </w:pPr>
          </w:p>
        </w:tc>
        <w:tc>
          <w:tcPr>
            <w:tcW w:w="1532" w:type="dxa"/>
            <w:noWrap w:val="0"/>
            <w:vAlign w:val="top"/>
          </w:tcPr>
          <w:p w14:paraId="031D4174">
            <w:pPr>
              <w:spacing w:after="50" w:line="400" w:lineRule="exact"/>
              <w:rPr>
                <w:rFonts w:hint="eastAsia"/>
                <w:color w:val="auto"/>
                <w:highlight w:val="none"/>
              </w:rPr>
            </w:pPr>
          </w:p>
        </w:tc>
      </w:tr>
      <w:tr w14:paraId="55BC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960" w:type="dxa"/>
            <w:noWrap w:val="0"/>
            <w:vAlign w:val="top"/>
          </w:tcPr>
          <w:p w14:paraId="14453114">
            <w:pPr>
              <w:spacing w:after="50" w:line="400" w:lineRule="exact"/>
              <w:rPr>
                <w:rFonts w:hint="eastAsia"/>
                <w:color w:val="auto"/>
                <w:highlight w:val="none"/>
              </w:rPr>
            </w:pPr>
          </w:p>
        </w:tc>
        <w:tc>
          <w:tcPr>
            <w:tcW w:w="1275" w:type="dxa"/>
            <w:noWrap w:val="0"/>
            <w:vAlign w:val="top"/>
          </w:tcPr>
          <w:p w14:paraId="33317C33">
            <w:pPr>
              <w:spacing w:after="50" w:line="400" w:lineRule="exact"/>
              <w:rPr>
                <w:rFonts w:hint="eastAsia"/>
                <w:color w:val="auto"/>
                <w:highlight w:val="none"/>
              </w:rPr>
            </w:pPr>
          </w:p>
        </w:tc>
        <w:tc>
          <w:tcPr>
            <w:tcW w:w="1169" w:type="dxa"/>
            <w:noWrap w:val="0"/>
            <w:vAlign w:val="top"/>
          </w:tcPr>
          <w:p w14:paraId="124167F5">
            <w:pPr>
              <w:spacing w:after="50" w:line="400" w:lineRule="exact"/>
              <w:rPr>
                <w:rFonts w:hint="eastAsia"/>
                <w:color w:val="auto"/>
                <w:highlight w:val="none"/>
              </w:rPr>
            </w:pPr>
          </w:p>
        </w:tc>
        <w:tc>
          <w:tcPr>
            <w:tcW w:w="1488" w:type="dxa"/>
            <w:noWrap w:val="0"/>
            <w:vAlign w:val="top"/>
          </w:tcPr>
          <w:p w14:paraId="0672A9AE">
            <w:pPr>
              <w:spacing w:after="50" w:line="400" w:lineRule="exact"/>
              <w:rPr>
                <w:rFonts w:hint="eastAsia"/>
                <w:color w:val="auto"/>
                <w:highlight w:val="none"/>
              </w:rPr>
            </w:pPr>
          </w:p>
        </w:tc>
        <w:tc>
          <w:tcPr>
            <w:tcW w:w="1488" w:type="dxa"/>
            <w:noWrap w:val="0"/>
            <w:vAlign w:val="top"/>
          </w:tcPr>
          <w:p w14:paraId="53501898">
            <w:pPr>
              <w:spacing w:after="50" w:line="400" w:lineRule="exact"/>
              <w:rPr>
                <w:rFonts w:hint="eastAsia"/>
                <w:color w:val="auto"/>
                <w:highlight w:val="none"/>
              </w:rPr>
            </w:pPr>
          </w:p>
        </w:tc>
        <w:tc>
          <w:tcPr>
            <w:tcW w:w="1488" w:type="dxa"/>
            <w:noWrap w:val="0"/>
            <w:vAlign w:val="top"/>
          </w:tcPr>
          <w:p w14:paraId="292D94CE">
            <w:pPr>
              <w:spacing w:after="50" w:line="400" w:lineRule="exact"/>
              <w:rPr>
                <w:rFonts w:hint="eastAsia"/>
                <w:color w:val="auto"/>
                <w:highlight w:val="none"/>
              </w:rPr>
            </w:pPr>
          </w:p>
        </w:tc>
        <w:tc>
          <w:tcPr>
            <w:tcW w:w="1532" w:type="dxa"/>
            <w:noWrap w:val="0"/>
            <w:vAlign w:val="top"/>
          </w:tcPr>
          <w:p w14:paraId="43148659">
            <w:pPr>
              <w:spacing w:after="50" w:line="400" w:lineRule="exact"/>
              <w:rPr>
                <w:rFonts w:hint="eastAsia"/>
                <w:color w:val="auto"/>
                <w:highlight w:val="none"/>
              </w:rPr>
            </w:pPr>
          </w:p>
        </w:tc>
      </w:tr>
      <w:tr w14:paraId="3F99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960" w:type="dxa"/>
            <w:noWrap w:val="0"/>
            <w:vAlign w:val="top"/>
          </w:tcPr>
          <w:p w14:paraId="357D9B97">
            <w:pPr>
              <w:spacing w:after="50" w:line="400" w:lineRule="exact"/>
              <w:rPr>
                <w:rFonts w:hint="eastAsia"/>
                <w:color w:val="auto"/>
                <w:highlight w:val="none"/>
              </w:rPr>
            </w:pPr>
          </w:p>
        </w:tc>
        <w:tc>
          <w:tcPr>
            <w:tcW w:w="1275" w:type="dxa"/>
            <w:noWrap w:val="0"/>
            <w:vAlign w:val="top"/>
          </w:tcPr>
          <w:p w14:paraId="7D211FC2">
            <w:pPr>
              <w:spacing w:after="50" w:line="400" w:lineRule="exact"/>
              <w:rPr>
                <w:rFonts w:hint="eastAsia"/>
                <w:color w:val="auto"/>
                <w:highlight w:val="none"/>
              </w:rPr>
            </w:pPr>
          </w:p>
        </w:tc>
        <w:tc>
          <w:tcPr>
            <w:tcW w:w="1169" w:type="dxa"/>
            <w:noWrap w:val="0"/>
            <w:vAlign w:val="top"/>
          </w:tcPr>
          <w:p w14:paraId="3C249912">
            <w:pPr>
              <w:spacing w:after="50" w:line="400" w:lineRule="exact"/>
              <w:rPr>
                <w:rFonts w:hint="eastAsia"/>
                <w:color w:val="auto"/>
                <w:highlight w:val="none"/>
              </w:rPr>
            </w:pPr>
          </w:p>
        </w:tc>
        <w:tc>
          <w:tcPr>
            <w:tcW w:w="1488" w:type="dxa"/>
            <w:noWrap w:val="0"/>
            <w:vAlign w:val="top"/>
          </w:tcPr>
          <w:p w14:paraId="0E46F3DF">
            <w:pPr>
              <w:spacing w:after="50" w:line="400" w:lineRule="exact"/>
              <w:rPr>
                <w:rFonts w:hint="eastAsia"/>
                <w:color w:val="auto"/>
                <w:highlight w:val="none"/>
              </w:rPr>
            </w:pPr>
          </w:p>
        </w:tc>
        <w:tc>
          <w:tcPr>
            <w:tcW w:w="1488" w:type="dxa"/>
            <w:noWrap w:val="0"/>
            <w:vAlign w:val="top"/>
          </w:tcPr>
          <w:p w14:paraId="61D365E5">
            <w:pPr>
              <w:spacing w:after="50" w:line="400" w:lineRule="exact"/>
              <w:rPr>
                <w:rFonts w:hint="eastAsia"/>
                <w:color w:val="auto"/>
                <w:highlight w:val="none"/>
              </w:rPr>
            </w:pPr>
          </w:p>
        </w:tc>
        <w:tc>
          <w:tcPr>
            <w:tcW w:w="1488" w:type="dxa"/>
            <w:noWrap w:val="0"/>
            <w:vAlign w:val="top"/>
          </w:tcPr>
          <w:p w14:paraId="285E6B94">
            <w:pPr>
              <w:spacing w:after="50" w:line="400" w:lineRule="exact"/>
              <w:rPr>
                <w:rFonts w:hint="eastAsia"/>
                <w:color w:val="auto"/>
                <w:highlight w:val="none"/>
              </w:rPr>
            </w:pPr>
          </w:p>
        </w:tc>
        <w:tc>
          <w:tcPr>
            <w:tcW w:w="1532" w:type="dxa"/>
            <w:noWrap w:val="0"/>
            <w:vAlign w:val="top"/>
          </w:tcPr>
          <w:p w14:paraId="50582492">
            <w:pPr>
              <w:spacing w:after="50" w:line="400" w:lineRule="exact"/>
              <w:rPr>
                <w:rFonts w:hint="eastAsia"/>
                <w:color w:val="auto"/>
                <w:highlight w:val="none"/>
              </w:rPr>
            </w:pPr>
          </w:p>
        </w:tc>
      </w:tr>
      <w:tr w14:paraId="4AF5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960" w:type="dxa"/>
            <w:noWrap w:val="0"/>
            <w:vAlign w:val="top"/>
          </w:tcPr>
          <w:p w14:paraId="722CFB5B">
            <w:pPr>
              <w:spacing w:after="50" w:line="400" w:lineRule="exact"/>
              <w:rPr>
                <w:rFonts w:hint="eastAsia"/>
                <w:color w:val="auto"/>
                <w:highlight w:val="none"/>
              </w:rPr>
            </w:pPr>
          </w:p>
        </w:tc>
        <w:tc>
          <w:tcPr>
            <w:tcW w:w="1275" w:type="dxa"/>
            <w:noWrap w:val="0"/>
            <w:vAlign w:val="top"/>
          </w:tcPr>
          <w:p w14:paraId="4D67883C">
            <w:pPr>
              <w:spacing w:after="50" w:line="400" w:lineRule="exact"/>
              <w:rPr>
                <w:rFonts w:hint="eastAsia"/>
                <w:color w:val="auto"/>
                <w:highlight w:val="none"/>
              </w:rPr>
            </w:pPr>
          </w:p>
        </w:tc>
        <w:tc>
          <w:tcPr>
            <w:tcW w:w="1169" w:type="dxa"/>
            <w:noWrap w:val="0"/>
            <w:vAlign w:val="top"/>
          </w:tcPr>
          <w:p w14:paraId="6D30F9BF">
            <w:pPr>
              <w:spacing w:after="50" w:line="400" w:lineRule="exact"/>
              <w:rPr>
                <w:rFonts w:hint="eastAsia"/>
                <w:color w:val="auto"/>
                <w:highlight w:val="none"/>
              </w:rPr>
            </w:pPr>
          </w:p>
        </w:tc>
        <w:tc>
          <w:tcPr>
            <w:tcW w:w="1488" w:type="dxa"/>
            <w:noWrap w:val="0"/>
            <w:vAlign w:val="top"/>
          </w:tcPr>
          <w:p w14:paraId="2863A92B">
            <w:pPr>
              <w:spacing w:after="50" w:line="400" w:lineRule="exact"/>
              <w:rPr>
                <w:rFonts w:hint="eastAsia"/>
                <w:color w:val="auto"/>
                <w:highlight w:val="none"/>
              </w:rPr>
            </w:pPr>
          </w:p>
        </w:tc>
        <w:tc>
          <w:tcPr>
            <w:tcW w:w="1488" w:type="dxa"/>
            <w:noWrap w:val="0"/>
            <w:vAlign w:val="top"/>
          </w:tcPr>
          <w:p w14:paraId="7E72D8CC">
            <w:pPr>
              <w:spacing w:after="50" w:line="400" w:lineRule="exact"/>
              <w:rPr>
                <w:rFonts w:hint="eastAsia"/>
                <w:color w:val="auto"/>
                <w:highlight w:val="none"/>
              </w:rPr>
            </w:pPr>
          </w:p>
        </w:tc>
        <w:tc>
          <w:tcPr>
            <w:tcW w:w="1488" w:type="dxa"/>
            <w:noWrap w:val="0"/>
            <w:vAlign w:val="top"/>
          </w:tcPr>
          <w:p w14:paraId="3B12474C">
            <w:pPr>
              <w:spacing w:after="50" w:line="400" w:lineRule="exact"/>
              <w:rPr>
                <w:rFonts w:hint="eastAsia"/>
                <w:color w:val="auto"/>
                <w:highlight w:val="none"/>
              </w:rPr>
            </w:pPr>
          </w:p>
        </w:tc>
        <w:tc>
          <w:tcPr>
            <w:tcW w:w="1532" w:type="dxa"/>
            <w:noWrap w:val="0"/>
            <w:vAlign w:val="top"/>
          </w:tcPr>
          <w:p w14:paraId="2658EC66">
            <w:pPr>
              <w:spacing w:after="50" w:line="400" w:lineRule="exact"/>
              <w:rPr>
                <w:rFonts w:hint="eastAsia"/>
                <w:color w:val="auto"/>
                <w:highlight w:val="none"/>
              </w:rPr>
            </w:pPr>
          </w:p>
        </w:tc>
      </w:tr>
      <w:tr w14:paraId="57C5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960" w:type="dxa"/>
            <w:noWrap w:val="0"/>
            <w:vAlign w:val="top"/>
          </w:tcPr>
          <w:p w14:paraId="0CA834E0">
            <w:pPr>
              <w:spacing w:after="50" w:line="400" w:lineRule="exact"/>
              <w:rPr>
                <w:rFonts w:hint="eastAsia"/>
                <w:color w:val="auto"/>
                <w:highlight w:val="none"/>
              </w:rPr>
            </w:pPr>
          </w:p>
        </w:tc>
        <w:tc>
          <w:tcPr>
            <w:tcW w:w="1275" w:type="dxa"/>
            <w:noWrap w:val="0"/>
            <w:vAlign w:val="top"/>
          </w:tcPr>
          <w:p w14:paraId="0369DD03">
            <w:pPr>
              <w:spacing w:after="50" w:line="400" w:lineRule="exact"/>
              <w:rPr>
                <w:rFonts w:hint="eastAsia"/>
                <w:color w:val="auto"/>
                <w:highlight w:val="none"/>
              </w:rPr>
            </w:pPr>
          </w:p>
        </w:tc>
        <w:tc>
          <w:tcPr>
            <w:tcW w:w="1169" w:type="dxa"/>
            <w:noWrap w:val="0"/>
            <w:vAlign w:val="top"/>
          </w:tcPr>
          <w:p w14:paraId="06A8665E">
            <w:pPr>
              <w:spacing w:after="50" w:line="400" w:lineRule="exact"/>
              <w:rPr>
                <w:rFonts w:hint="eastAsia"/>
                <w:color w:val="auto"/>
                <w:highlight w:val="none"/>
              </w:rPr>
            </w:pPr>
          </w:p>
        </w:tc>
        <w:tc>
          <w:tcPr>
            <w:tcW w:w="1488" w:type="dxa"/>
            <w:noWrap w:val="0"/>
            <w:vAlign w:val="top"/>
          </w:tcPr>
          <w:p w14:paraId="7AB623E3">
            <w:pPr>
              <w:spacing w:after="50" w:line="400" w:lineRule="exact"/>
              <w:rPr>
                <w:rFonts w:hint="eastAsia"/>
                <w:color w:val="auto"/>
                <w:highlight w:val="none"/>
              </w:rPr>
            </w:pPr>
          </w:p>
        </w:tc>
        <w:tc>
          <w:tcPr>
            <w:tcW w:w="1488" w:type="dxa"/>
            <w:noWrap w:val="0"/>
            <w:vAlign w:val="top"/>
          </w:tcPr>
          <w:p w14:paraId="20393A49">
            <w:pPr>
              <w:spacing w:after="50" w:line="400" w:lineRule="exact"/>
              <w:rPr>
                <w:rFonts w:hint="eastAsia"/>
                <w:color w:val="auto"/>
                <w:highlight w:val="none"/>
              </w:rPr>
            </w:pPr>
          </w:p>
        </w:tc>
        <w:tc>
          <w:tcPr>
            <w:tcW w:w="1488" w:type="dxa"/>
            <w:noWrap w:val="0"/>
            <w:vAlign w:val="top"/>
          </w:tcPr>
          <w:p w14:paraId="7F3DA961">
            <w:pPr>
              <w:spacing w:after="50" w:line="400" w:lineRule="exact"/>
              <w:rPr>
                <w:rFonts w:hint="eastAsia"/>
                <w:color w:val="auto"/>
                <w:highlight w:val="none"/>
              </w:rPr>
            </w:pPr>
          </w:p>
        </w:tc>
        <w:tc>
          <w:tcPr>
            <w:tcW w:w="1532" w:type="dxa"/>
            <w:noWrap w:val="0"/>
            <w:vAlign w:val="top"/>
          </w:tcPr>
          <w:p w14:paraId="4815F668">
            <w:pPr>
              <w:spacing w:after="50" w:line="400" w:lineRule="exact"/>
              <w:rPr>
                <w:rFonts w:hint="eastAsia"/>
                <w:color w:val="auto"/>
                <w:highlight w:val="none"/>
              </w:rPr>
            </w:pPr>
          </w:p>
        </w:tc>
      </w:tr>
      <w:tr w14:paraId="7344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7" w:hRule="atLeast"/>
        </w:trPr>
        <w:tc>
          <w:tcPr>
            <w:tcW w:w="9400" w:type="dxa"/>
            <w:gridSpan w:val="7"/>
            <w:noWrap w:val="0"/>
            <w:vAlign w:val="top"/>
          </w:tcPr>
          <w:p w14:paraId="77510761">
            <w:pPr>
              <w:spacing w:after="50" w:line="400" w:lineRule="exact"/>
              <w:rPr>
                <w:rFonts w:hint="eastAsia"/>
                <w:color w:val="auto"/>
                <w:highlight w:val="none"/>
              </w:rPr>
            </w:pPr>
          </w:p>
          <w:p w14:paraId="00D83104">
            <w:pPr>
              <w:spacing w:after="50" w:line="400" w:lineRule="exact"/>
              <w:ind w:firstLine="420" w:firstLineChars="200"/>
              <w:rPr>
                <w:rFonts w:hint="eastAsia"/>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24BB7D8E">
      <w:pPr>
        <w:spacing w:after="50" w:line="400" w:lineRule="exact"/>
        <w:rPr>
          <w:rFonts w:hint="eastAsia"/>
          <w:color w:val="auto"/>
          <w:highlight w:val="none"/>
        </w:rPr>
      </w:pPr>
    </w:p>
    <w:p w14:paraId="79BAAE33">
      <w:pPr>
        <w:jc w:val="both"/>
        <w:rPr>
          <w:color w:val="auto"/>
          <w:highlight w:val="none"/>
        </w:rPr>
      </w:pPr>
      <w:r>
        <w:rPr>
          <w:rFonts w:hint="eastAsia" w:ascii="黑体" w:eastAsia="黑体"/>
          <w:color w:val="auto"/>
          <w:sz w:val="24"/>
          <w:highlight w:val="none"/>
        </w:rPr>
        <w:br w:type="page"/>
      </w:r>
      <w:r>
        <w:rPr>
          <w:rFonts w:hint="eastAsia" w:ascii="黑体" w:eastAsia="黑体"/>
          <w:color w:val="auto"/>
          <w:sz w:val="24"/>
          <w:highlight w:val="none"/>
        </w:rPr>
        <w:t>㈡项目经理</w:t>
      </w:r>
      <w:r>
        <w:rPr>
          <w:rFonts w:ascii="黑体" w:eastAsia="黑体"/>
          <w:color w:val="auto"/>
          <w:sz w:val="24"/>
          <w:highlight w:val="none"/>
        </w:rPr>
        <w:t>简历表</w:t>
      </w:r>
    </w:p>
    <w:p w14:paraId="012240B2">
      <w:pPr>
        <w:spacing w:line="500" w:lineRule="exact"/>
        <w:rPr>
          <w:rFonts w:hint="eastAsia" w:ascii="宋体" w:hAnsi="宋体"/>
          <w:color w:val="auto"/>
          <w:szCs w:val="21"/>
          <w:highlight w:val="none"/>
        </w:rPr>
      </w:pPr>
      <w:r>
        <w:rPr>
          <w:rFonts w:hint="eastAsia" w:ascii="宋体" w:hAnsi="宋体"/>
          <w:color w:val="auto"/>
          <w:szCs w:val="21"/>
          <w:highlight w:val="none"/>
        </w:rPr>
        <w:t xml:space="preserve"> </w:t>
      </w:r>
    </w:p>
    <w:tbl>
      <w:tblPr>
        <w:tblStyle w:val="33"/>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414"/>
        <w:gridCol w:w="207"/>
        <w:gridCol w:w="1039"/>
        <w:gridCol w:w="117"/>
        <w:gridCol w:w="960"/>
        <w:gridCol w:w="170"/>
        <w:gridCol w:w="253"/>
        <w:gridCol w:w="996"/>
        <w:gridCol w:w="261"/>
        <w:gridCol w:w="381"/>
        <w:gridCol w:w="812"/>
        <w:gridCol w:w="487"/>
        <w:gridCol w:w="142"/>
        <w:gridCol w:w="506"/>
        <w:gridCol w:w="297"/>
        <w:gridCol w:w="1274"/>
      </w:tblGrid>
      <w:tr w14:paraId="61A5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1040" w:type="dxa"/>
            <w:noWrap w:val="0"/>
            <w:vAlign w:val="center"/>
          </w:tcPr>
          <w:p w14:paraId="6BC9FDFC">
            <w:pPr>
              <w:spacing w:line="400" w:lineRule="exact"/>
              <w:jc w:val="center"/>
              <w:rPr>
                <w:rFonts w:hint="eastAsia" w:ascii="宋体" w:hAnsi="宋体"/>
                <w:color w:val="auto"/>
                <w:szCs w:val="21"/>
                <w:highlight w:val="none"/>
              </w:rPr>
            </w:pPr>
            <w:r>
              <w:rPr>
                <w:rFonts w:hint="eastAsia" w:ascii="宋体" w:hAnsi="宋体"/>
                <w:color w:val="auto"/>
                <w:szCs w:val="21"/>
                <w:highlight w:val="none"/>
              </w:rPr>
              <w:t>姓名</w:t>
            </w:r>
          </w:p>
        </w:tc>
        <w:tc>
          <w:tcPr>
            <w:tcW w:w="1777" w:type="dxa"/>
            <w:gridSpan w:val="4"/>
            <w:noWrap w:val="0"/>
            <w:vAlign w:val="center"/>
          </w:tcPr>
          <w:p w14:paraId="225171A4">
            <w:pPr>
              <w:spacing w:line="400" w:lineRule="exact"/>
              <w:jc w:val="center"/>
              <w:rPr>
                <w:rFonts w:hint="eastAsia" w:ascii="宋体" w:hAnsi="宋体"/>
                <w:color w:val="auto"/>
                <w:szCs w:val="21"/>
                <w:highlight w:val="none"/>
              </w:rPr>
            </w:pPr>
          </w:p>
        </w:tc>
        <w:tc>
          <w:tcPr>
            <w:tcW w:w="1383" w:type="dxa"/>
            <w:gridSpan w:val="3"/>
            <w:noWrap w:val="0"/>
            <w:vAlign w:val="center"/>
          </w:tcPr>
          <w:p w14:paraId="5DEA6772">
            <w:pPr>
              <w:spacing w:line="400" w:lineRule="exact"/>
              <w:jc w:val="center"/>
              <w:rPr>
                <w:rFonts w:hint="eastAsia" w:ascii="宋体" w:hAnsi="宋体"/>
                <w:color w:val="auto"/>
                <w:szCs w:val="21"/>
                <w:highlight w:val="none"/>
              </w:rPr>
            </w:pPr>
            <w:r>
              <w:rPr>
                <w:rFonts w:hint="eastAsia" w:ascii="宋体" w:hAnsi="宋体"/>
                <w:color w:val="auto"/>
                <w:szCs w:val="21"/>
                <w:highlight w:val="none"/>
              </w:rPr>
              <w:t>性别</w:t>
            </w:r>
          </w:p>
        </w:tc>
        <w:tc>
          <w:tcPr>
            <w:tcW w:w="1638" w:type="dxa"/>
            <w:gridSpan w:val="3"/>
            <w:noWrap w:val="0"/>
            <w:vAlign w:val="center"/>
          </w:tcPr>
          <w:p w14:paraId="1404B959">
            <w:pPr>
              <w:spacing w:line="400" w:lineRule="exact"/>
              <w:jc w:val="center"/>
              <w:rPr>
                <w:rFonts w:hint="eastAsia" w:ascii="宋体" w:hAnsi="宋体"/>
                <w:color w:val="auto"/>
                <w:szCs w:val="21"/>
                <w:highlight w:val="none"/>
              </w:rPr>
            </w:pPr>
          </w:p>
        </w:tc>
        <w:tc>
          <w:tcPr>
            <w:tcW w:w="1441" w:type="dxa"/>
            <w:gridSpan w:val="3"/>
            <w:noWrap w:val="0"/>
            <w:vAlign w:val="center"/>
          </w:tcPr>
          <w:p w14:paraId="0FDC8BC0">
            <w:pPr>
              <w:spacing w:line="400" w:lineRule="exact"/>
              <w:jc w:val="center"/>
              <w:rPr>
                <w:rFonts w:hint="eastAsia" w:ascii="宋体" w:hAnsi="宋体"/>
                <w:color w:val="auto"/>
                <w:szCs w:val="21"/>
                <w:highlight w:val="none"/>
              </w:rPr>
            </w:pPr>
            <w:r>
              <w:rPr>
                <w:rFonts w:hint="eastAsia" w:ascii="宋体" w:hAnsi="宋体"/>
                <w:color w:val="auto"/>
                <w:szCs w:val="21"/>
                <w:highlight w:val="none"/>
              </w:rPr>
              <w:t>年龄</w:t>
            </w:r>
          </w:p>
        </w:tc>
        <w:tc>
          <w:tcPr>
            <w:tcW w:w="2077" w:type="dxa"/>
            <w:gridSpan w:val="3"/>
            <w:noWrap w:val="0"/>
            <w:vAlign w:val="center"/>
          </w:tcPr>
          <w:p w14:paraId="061212AC">
            <w:pPr>
              <w:spacing w:line="400" w:lineRule="exact"/>
              <w:jc w:val="center"/>
              <w:rPr>
                <w:rFonts w:hint="eastAsia" w:ascii="宋体" w:hAnsi="宋体"/>
                <w:color w:val="auto"/>
                <w:szCs w:val="21"/>
                <w:highlight w:val="none"/>
              </w:rPr>
            </w:pPr>
          </w:p>
        </w:tc>
      </w:tr>
      <w:tr w14:paraId="562B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040" w:type="dxa"/>
            <w:noWrap w:val="0"/>
            <w:vAlign w:val="center"/>
          </w:tcPr>
          <w:p w14:paraId="0796E9E5">
            <w:pPr>
              <w:spacing w:line="400" w:lineRule="exact"/>
              <w:jc w:val="center"/>
              <w:rPr>
                <w:rFonts w:hint="eastAsia" w:ascii="宋体" w:hAnsi="宋体"/>
                <w:color w:val="auto"/>
                <w:szCs w:val="21"/>
                <w:highlight w:val="none"/>
              </w:rPr>
            </w:pPr>
            <w:r>
              <w:rPr>
                <w:rFonts w:hint="eastAsia" w:ascii="宋体" w:hAnsi="宋体"/>
                <w:color w:val="auto"/>
                <w:szCs w:val="21"/>
                <w:highlight w:val="none"/>
              </w:rPr>
              <w:t>职称</w:t>
            </w:r>
          </w:p>
        </w:tc>
        <w:tc>
          <w:tcPr>
            <w:tcW w:w="1777" w:type="dxa"/>
            <w:gridSpan w:val="4"/>
            <w:noWrap w:val="0"/>
            <w:vAlign w:val="center"/>
          </w:tcPr>
          <w:p w14:paraId="67EB2C54">
            <w:pPr>
              <w:spacing w:line="400" w:lineRule="exact"/>
              <w:jc w:val="center"/>
              <w:rPr>
                <w:rFonts w:hint="eastAsia" w:ascii="宋体" w:hAnsi="宋体"/>
                <w:color w:val="auto"/>
                <w:szCs w:val="21"/>
                <w:highlight w:val="none"/>
              </w:rPr>
            </w:pPr>
          </w:p>
        </w:tc>
        <w:tc>
          <w:tcPr>
            <w:tcW w:w="1383" w:type="dxa"/>
            <w:gridSpan w:val="3"/>
            <w:noWrap w:val="0"/>
            <w:vAlign w:val="center"/>
          </w:tcPr>
          <w:p w14:paraId="4AD26F37">
            <w:pPr>
              <w:spacing w:line="400" w:lineRule="exact"/>
              <w:jc w:val="center"/>
              <w:rPr>
                <w:rFonts w:hint="eastAsia" w:ascii="宋体" w:hAnsi="宋体"/>
                <w:color w:val="auto"/>
                <w:szCs w:val="21"/>
                <w:highlight w:val="none"/>
              </w:rPr>
            </w:pPr>
            <w:r>
              <w:rPr>
                <w:rFonts w:hint="eastAsia" w:ascii="宋体" w:hAnsi="宋体"/>
                <w:color w:val="auto"/>
                <w:szCs w:val="21"/>
                <w:highlight w:val="none"/>
              </w:rPr>
              <w:t>职务</w:t>
            </w:r>
          </w:p>
        </w:tc>
        <w:tc>
          <w:tcPr>
            <w:tcW w:w="1638" w:type="dxa"/>
            <w:gridSpan w:val="3"/>
            <w:noWrap w:val="0"/>
            <w:vAlign w:val="center"/>
          </w:tcPr>
          <w:p w14:paraId="0AA4704B">
            <w:pPr>
              <w:spacing w:line="400" w:lineRule="exact"/>
              <w:jc w:val="center"/>
              <w:rPr>
                <w:rFonts w:hint="eastAsia" w:ascii="宋体" w:hAnsi="宋体"/>
                <w:color w:val="auto"/>
                <w:szCs w:val="21"/>
                <w:highlight w:val="none"/>
              </w:rPr>
            </w:pPr>
          </w:p>
        </w:tc>
        <w:tc>
          <w:tcPr>
            <w:tcW w:w="1441" w:type="dxa"/>
            <w:gridSpan w:val="3"/>
            <w:noWrap w:val="0"/>
            <w:vAlign w:val="center"/>
          </w:tcPr>
          <w:p w14:paraId="0A56C32E">
            <w:pPr>
              <w:jc w:val="center"/>
              <w:rPr>
                <w:rFonts w:hint="eastAsia" w:ascii="宋体" w:hAnsi="宋体"/>
                <w:color w:val="auto"/>
                <w:szCs w:val="21"/>
                <w:highlight w:val="none"/>
              </w:rPr>
            </w:pPr>
            <w:r>
              <w:rPr>
                <w:rFonts w:hint="eastAsia" w:ascii="宋体" w:hAnsi="宋体"/>
                <w:color w:val="auto"/>
                <w:szCs w:val="21"/>
                <w:highlight w:val="none"/>
              </w:rPr>
              <w:t>学历</w:t>
            </w:r>
          </w:p>
        </w:tc>
        <w:tc>
          <w:tcPr>
            <w:tcW w:w="2077" w:type="dxa"/>
            <w:gridSpan w:val="3"/>
            <w:noWrap w:val="0"/>
            <w:vAlign w:val="center"/>
          </w:tcPr>
          <w:p w14:paraId="018435AE">
            <w:pPr>
              <w:spacing w:line="400" w:lineRule="exact"/>
              <w:jc w:val="center"/>
              <w:rPr>
                <w:rFonts w:hint="eastAsia" w:ascii="宋体" w:hAnsi="宋体"/>
                <w:color w:val="auto"/>
                <w:szCs w:val="21"/>
                <w:highlight w:val="none"/>
              </w:rPr>
            </w:pPr>
          </w:p>
        </w:tc>
      </w:tr>
      <w:tr w14:paraId="1358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40" w:type="dxa"/>
            <w:noWrap w:val="0"/>
            <w:vAlign w:val="center"/>
          </w:tcPr>
          <w:p w14:paraId="023E5B6E">
            <w:pPr>
              <w:spacing w:line="400" w:lineRule="exact"/>
              <w:jc w:val="center"/>
              <w:rPr>
                <w:rFonts w:hint="eastAsia" w:ascii="宋体" w:hAnsi="宋体"/>
                <w:color w:val="auto"/>
                <w:szCs w:val="21"/>
                <w:highlight w:val="none"/>
              </w:rPr>
            </w:pPr>
            <w:r>
              <w:rPr>
                <w:rFonts w:hint="eastAsia" w:ascii="宋体" w:hAnsi="宋体"/>
                <w:color w:val="auto"/>
                <w:szCs w:val="21"/>
                <w:highlight w:val="none"/>
              </w:rPr>
              <w:t>毕业</w:t>
            </w:r>
          </w:p>
          <w:p w14:paraId="6AD89657">
            <w:pPr>
              <w:spacing w:line="400" w:lineRule="exact"/>
              <w:jc w:val="center"/>
              <w:rPr>
                <w:rFonts w:hint="eastAsia" w:ascii="宋体" w:hAnsi="宋体"/>
                <w:color w:val="auto"/>
                <w:szCs w:val="21"/>
                <w:highlight w:val="none"/>
              </w:rPr>
            </w:pPr>
            <w:r>
              <w:rPr>
                <w:rFonts w:hint="eastAsia" w:ascii="宋体" w:hAnsi="宋体"/>
                <w:color w:val="auto"/>
                <w:szCs w:val="21"/>
                <w:highlight w:val="none"/>
              </w:rPr>
              <w:t>院校</w:t>
            </w:r>
          </w:p>
        </w:tc>
        <w:tc>
          <w:tcPr>
            <w:tcW w:w="3160" w:type="dxa"/>
            <w:gridSpan w:val="7"/>
            <w:noWrap w:val="0"/>
            <w:vAlign w:val="center"/>
          </w:tcPr>
          <w:p w14:paraId="48402911">
            <w:pPr>
              <w:spacing w:line="400" w:lineRule="exact"/>
              <w:rPr>
                <w:rFonts w:hint="eastAsia" w:ascii="宋体" w:hAnsi="宋体"/>
                <w:color w:val="auto"/>
                <w:szCs w:val="21"/>
                <w:highlight w:val="none"/>
              </w:rPr>
            </w:pPr>
          </w:p>
        </w:tc>
        <w:tc>
          <w:tcPr>
            <w:tcW w:w="1638" w:type="dxa"/>
            <w:gridSpan w:val="3"/>
            <w:noWrap w:val="0"/>
            <w:vAlign w:val="center"/>
          </w:tcPr>
          <w:p w14:paraId="4FCDA82C">
            <w:pPr>
              <w:spacing w:line="400" w:lineRule="exact"/>
              <w:jc w:val="center"/>
              <w:rPr>
                <w:rFonts w:hint="eastAsia" w:ascii="宋体" w:hAnsi="宋体"/>
                <w:color w:val="auto"/>
                <w:szCs w:val="21"/>
                <w:highlight w:val="none"/>
              </w:rPr>
            </w:pPr>
            <w:r>
              <w:rPr>
                <w:rFonts w:hint="eastAsia" w:ascii="宋体" w:hAnsi="宋体"/>
                <w:color w:val="auto"/>
                <w:szCs w:val="21"/>
                <w:highlight w:val="none"/>
              </w:rPr>
              <w:t>专业</w:t>
            </w:r>
          </w:p>
        </w:tc>
        <w:tc>
          <w:tcPr>
            <w:tcW w:w="3518" w:type="dxa"/>
            <w:gridSpan w:val="6"/>
            <w:noWrap w:val="0"/>
            <w:vAlign w:val="center"/>
          </w:tcPr>
          <w:p w14:paraId="08ECFB87">
            <w:pPr>
              <w:spacing w:line="400" w:lineRule="exact"/>
              <w:rPr>
                <w:rFonts w:hint="eastAsia" w:ascii="宋体" w:hAnsi="宋体"/>
                <w:color w:val="auto"/>
                <w:szCs w:val="21"/>
                <w:highlight w:val="none"/>
              </w:rPr>
            </w:pPr>
          </w:p>
        </w:tc>
      </w:tr>
      <w:tr w14:paraId="219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1661" w:type="dxa"/>
            <w:gridSpan w:val="3"/>
            <w:noWrap w:val="0"/>
            <w:vAlign w:val="center"/>
          </w:tcPr>
          <w:p w14:paraId="701F844A">
            <w:pPr>
              <w:spacing w:line="400" w:lineRule="exact"/>
              <w:jc w:val="center"/>
              <w:rPr>
                <w:rFonts w:hint="eastAsia" w:ascii="宋体" w:hAnsi="宋体"/>
                <w:color w:val="auto"/>
                <w:szCs w:val="21"/>
                <w:highlight w:val="none"/>
              </w:rPr>
            </w:pPr>
            <w:r>
              <w:rPr>
                <w:rFonts w:hint="eastAsia" w:ascii="宋体" w:hAnsi="宋体"/>
                <w:color w:val="auto"/>
                <w:szCs w:val="21"/>
                <w:highlight w:val="none"/>
              </w:rPr>
              <w:t>身份证号码</w:t>
            </w:r>
          </w:p>
        </w:tc>
        <w:tc>
          <w:tcPr>
            <w:tcW w:w="2116" w:type="dxa"/>
            <w:gridSpan w:val="3"/>
            <w:noWrap w:val="0"/>
            <w:vAlign w:val="center"/>
          </w:tcPr>
          <w:p w14:paraId="64D9B2C2">
            <w:pPr>
              <w:spacing w:line="400" w:lineRule="exact"/>
              <w:jc w:val="center"/>
              <w:rPr>
                <w:rFonts w:hint="eastAsia" w:ascii="宋体" w:hAnsi="宋体"/>
                <w:color w:val="auto"/>
                <w:szCs w:val="21"/>
                <w:highlight w:val="none"/>
              </w:rPr>
            </w:pPr>
          </w:p>
        </w:tc>
        <w:tc>
          <w:tcPr>
            <w:tcW w:w="1680" w:type="dxa"/>
            <w:gridSpan w:val="4"/>
            <w:noWrap w:val="0"/>
            <w:vAlign w:val="center"/>
          </w:tcPr>
          <w:p w14:paraId="37CA41A5">
            <w:pPr>
              <w:jc w:val="center"/>
              <w:rPr>
                <w:rFonts w:hint="eastAsia" w:ascii="宋体" w:hAnsi="宋体"/>
                <w:color w:val="auto"/>
                <w:szCs w:val="21"/>
                <w:highlight w:val="none"/>
              </w:rPr>
            </w:pPr>
            <w:r>
              <w:rPr>
                <w:rFonts w:hint="eastAsia" w:ascii="宋体" w:hAnsi="宋体"/>
                <w:color w:val="auto"/>
                <w:szCs w:val="21"/>
                <w:highlight w:val="none"/>
              </w:rPr>
              <w:t>资格证书等级及编号</w:t>
            </w:r>
          </w:p>
        </w:tc>
        <w:tc>
          <w:tcPr>
            <w:tcW w:w="1680" w:type="dxa"/>
            <w:gridSpan w:val="3"/>
            <w:noWrap w:val="0"/>
            <w:vAlign w:val="center"/>
          </w:tcPr>
          <w:p w14:paraId="2A993BC4">
            <w:pPr>
              <w:jc w:val="center"/>
              <w:rPr>
                <w:rFonts w:hint="eastAsia" w:ascii="宋体" w:hAnsi="宋体"/>
                <w:color w:val="auto"/>
                <w:szCs w:val="21"/>
                <w:highlight w:val="none"/>
              </w:rPr>
            </w:pPr>
          </w:p>
        </w:tc>
        <w:tc>
          <w:tcPr>
            <w:tcW w:w="945" w:type="dxa"/>
            <w:gridSpan w:val="3"/>
            <w:noWrap w:val="0"/>
            <w:vAlign w:val="center"/>
          </w:tcPr>
          <w:p w14:paraId="53C5E6FD">
            <w:pPr>
              <w:jc w:val="center"/>
              <w:rPr>
                <w:rFonts w:hint="eastAsia" w:ascii="宋体" w:hAnsi="宋体"/>
                <w:color w:val="auto"/>
                <w:szCs w:val="21"/>
                <w:highlight w:val="none"/>
              </w:rPr>
            </w:pPr>
            <w:r>
              <w:rPr>
                <w:rFonts w:hint="eastAsia" w:ascii="宋体" w:hAnsi="宋体"/>
                <w:color w:val="auto"/>
                <w:szCs w:val="21"/>
                <w:highlight w:val="none"/>
              </w:rPr>
              <w:t>职称证书编号</w:t>
            </w:r>
          </w:p>
        </w:tc>
        <w:tc>
          <w:tcPr>
            <w:tcW w:w="1274" w:type="dxa"/>
            <w:noWrap w:val="0"/>
            <w:vAlign w:val="center"/>
          </w:tcPr>
          <w:p w14:paraId="5B743B94">
            <w:pPr>
              <w:jc w:val="center"/>
              <w:rPr>
                <w:rFonts w:hint="eastAsia" w:ascii="宋体" w:hAnsi="宋体"/>
                <w:color w:val="auto"/>
                <w:szCs w:val="21"/>
                <w:highlight w:val="none"/>
              </w:rPr>
            </w:pPr>
          </w:p>
        </w:tc>
      </w:tr>
      <w:tr w14:paraId="6A2A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9356" w:type="dxa"/>
            <w:gridSpan w:val="17"/>
            <w:noWrap w:val="0"/>
            <w:vAlign w:val="center"/>
          </w:tcPr>
          <w:p w14:paraId="3B47FE2F">
            <w:pPr>
              <w:spacing w:line="400" w:lineRule="exact"/>
              <w:jc w:val="center"/>
              <w:rPr>
                <w:rFonts w:hint="eastAsia" w:ascii="宋体" w:hAnsi="宋体"/>
                <w:color w:val="auto"/>
                <w:szCs w:val="21"/>
                <w:highlight w:val="none"/>
              </w:rPr>
            </w:pPr>
            <w:r>
              <w:rPr>
                <w:rFonts w:hint="eastAsia" w:ascii="宋体" w:hAnsi="宋体"/>
                <w:color w:val="auto"/>
                <w:szCs w:val="21"/>
                <w:highlight w:val="none"/>
              </w:rPr>
              <w:t>主要经历</w:t>
            </w:r>
          </w:p>
        </w:tc>
      </w:tr>
      <w:tr w14:paraId="0946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454" w:type="dxa"/>
            <w:gridSpan w:val="2"/>
            <w:noWrap w:val="0"/>
            <w:vAlign w:val="center"/>
          </w:tcPr>
          <w:p w14:paraId="169D6396">
            <w:pPr>
              <w:jc w:val="center"/>
              <w:rPr>
                <w:rFonts w:hint="eastAsia" w:ascii="宋体" w:hAnsi="宋体"/>
                <w:color w:val="auto"/>
                <w:highlight w:val="none"/>
              </w:rPr>
            </w:pPr>
            <w:r>
              <w:rPr>
                <w:rFonts w:hint="eastAsia" w:ascii="宋体" w:hAnsi="宋体"/>
                <w:color w:val="auto"/>
                <w:highlight w:val="none"/>
              </w:rPr>
              <w:t>建设单位</w:t>
            </w:r>
          </w:p>
        </w:tc>
        <w:tc>
          <w:tcPr>
            <w:tcW w:w="1246" w:type="dxa"/>
            <w:gridSpan w:val="2"/>
            <w:noWrap w:val="0"/>
            <w:vAlign w:val="center"/>
          </w:tcPr>
          <w:p w14:paraId="43CFF687">
            <w:pPr>
              <w:jc w:val="center"/>
              <w:rPr>
                <w:rFonts w:hint="eastAsia" w:ascii="宋体" w:hAnsi="宋体"/>
                <w:color w:val="auto"/>
                <w:highlight w:val="none"/>
              </w:rPr>
            </w:pPr>
            <w:r>
              <w:rPr>
                <w:rFonts w:hint="eastAsia" w:ascii="宋体" w:hAnsi="宋体"/>
                <w:color w:val="auto"/>
                <w:highlight w:val="none"/>
              </w:rPr>
              <w:t>项目名称</w:t>
            </w:r>
          </w:p>
        </w:tc>
        <w:tc>
          <w:tcPr>
            <w:tcW w:w="1247" w:type="dxa"/>
            <w:gridSpan w:val="3"/>
            <w:noWrap w:val="0"/>
            <w:vAlign w:val="center"/>
          </w:tcPr>
          <w:p w14:paraId="0C14C599">
            <w:pPr>
              <w:jc w:val="center"/>
              <w:rPr>
                <w:rFonts w:hint="eastAsia" w:ascii="宋体" w:hAnsi="宋体"/>
                <w:color w:val="auto"/>
                <w:highlight w:val="none"/>
              </w:rPr>
            </w:pPr>
            <w:r>
              <w:rPr>
                <w:rFonts w:hint="eastAsia" w:ascii="宋体" w:hAnsi="宋体"/>
                <w:color w:val="auto"/>
                <w:highlight w:val="none"/>
              </w:rPr>
              <w:t>担任何职</w:t>
            </w:r>
          </w:p>
        </w:tc>
        <w:tc>
          <w:tcPr>
            <w:tcW w:w="1249" w:type="dxa"/>
            <w:gridSpan w:val="2"/>
            <w:noWrap w:val="0"/>
            <w:vAlign w:val="center"/>
          </w:tcPr>
          <w:p w14:paraId="58CDE497">
            <w:pPr>
              <w:jc w:val="center"/>
              <w:rPr>
                <w:rFonts w:hint="eastAsia" w:ascii="宋体" w:hAnsi="宋体"/>
                <w:color w:val="auto"/>
                <w:highlight w:val="none"/>
              </w:rPr>
            </w:pPr>
            <w:r>
              <w:rPr>
                <w:rFonts w:hint="eastAsia" w:ascii="宋体" w:hAnsi="宋体"/>
                <w:color w:val="auto"/>
                <w:highlight w:val="none"/>
              </w:rPr>
              <w:t>建设规模</w:t>
            </w:r>
          </w:p>
        </w:tc>
        <w:tc>
          <w:tcPr>
            <w:tcW w:w="1454" w:type="dxa"/>
            <w:gridSpan w:val="3"/>
            <w:noWrap w:val="0"/>
            <w:vAlign w:val="center"/>
          </w:tcPr>
          <w:p w14:paraId="36B9B618">
            <w:pPr>
              <w:jc w:val="center"/>
              <w:rPr>
                <w:rFonts w:hint="eastAsia" w:ascii="宋体" w:hAnsi="宋体"/>
                <w:color w:val="auto"/>
                <w:highlight w:val="none"/>
              </w:rPr>
            </w:pPr>
            <w:r>
              <w:rPr>
                <w:rFonts w:hint="eastAsia" w:ascii="宋体" w:hAnsi="宋体"/>
                <w:color w:val="auto"/>
                <w:highlight w:val="none"/>
              </w:rPr>
              <w:t>建设地点</w:t>
            </w:r>
          </w:p>
        </w:tc>
        <w:tc>
          <w:tcPr>
            <w:tcW w:w="1135" w:type="dxa"/>
            <w:gridSpan w:val="3"/>
            <w:noWrap w:val="0"/>
            <w:vAlign w:val="center"/>
          </w:tcPr>
          <w:p w14:paraId="51C67B51">
            <w:pPr>
              <w:jc w:val="center"/>
              <w:rPr>
                <w:rFonts w:hint="eastAsia" w:ascii="宋体" w:hAnsi="宋体"/>
                <w:color w:val="auto"/>
                <w:highlight w:val="none"/>
              </w:rPr>
            </w:pPr>
            <w:r>
              <w:rPr>
                <w:rFonts w:hint="eastAsia" w:ascii="宋体" w:hAnsi="宋体"/>
                <w:color w:val="auto"/>
                <w:highlight w:val="none"/>
              </w:rPr>
              <w:t>开竣工</w:t>
            </w:r>
          </w:p>
          <w:p w14:paraId="14C7C8D4">
            <w:pPr>
              <w:jc w:val="center"/>
              <w:rPr>
                <w:rFonts w:hint="eastAsia" w:ascii="宋体" w:hAnsi="宋体"/>
                <w:color w:val="auto"/>
                <w:highlight w:val="none"/>
              </w:rPr>
            </w:pPr>
            <w:r>
              <w:rPr>
                <w:rFonts w:hint="eastAsia" w:ascii="宋体" w:hAnsi="宋体"/>
                <w:color w:val="auto"/>
                <w:highlight w:val="none"/>
              </w:rPr>
              <w:t>日期</w:t>
            </w:r>
          </w:p>
        </w:tc>
        <w:tc>
          <w:tcPr>
            <w:tcW w:w="1571" w:type="dxa"/>
            <w:gridSpan w:val="2"/>
            <w:noWrap w:val="0"/>
            <w:vAlign w:val="center"/>
          </w:tcPr>
          <w:p w14:paraId="487892D0">
            <w:pPr>
              <w:jc w:val="center"/>
              <w:rPr>
                <w:rFonts w:hint="eastAsia" w:ascii="宋体" w:hAnsi="宋体"/>
                <w:color w:val="auto"/>
                <w:szCs w:val="21"/>
                <w:highlight w:val="none"/>
              </w:rPr>
            </w:pPr>
            <w:r>
              <w:rPr>
                <w:rFonts w:hint="eastAsia" w:ascii="宋体" w:hAnsi="宋体"/>
                <w:color w:val="auto"/>
                <w:highlight w:val="none"/>
              </w:rPr>
              <w:t>工程质量</w:t>
            </w:r>
          </w:p>
        </w:tc>
      </w:tr>
      <w:tr w14:paraId="5234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454" w:type="dxa"/>
            <w:gridSpan w:val="2"/>
            <w:noWrap w:val="0"/>
            <w:vAlign w:val="center"/>
          </w:tcPr>
          <w:p w14:paraId="58C3D124">
            <w:pPr>
              <w:spacing w:line="400" w:lineRule="exact"/>
              <w:jc w:val="center"/>
              <w:rPr>
                <w:rFonts w:hint="eastAsia" w:ascii="宋体" w:hAnsi="宋体"/>
                <w:color w:val="auto"/>
                <w:szCs w:val="21"/>
                <w:highlight w:val="none"/>
              </w:rPr>
            </w:pPr>
          </w:p>
        </w:tc>
        <w:tc>
          <w:tcPr>
            <w:tcW w:w="1246" w:type="dxa"/>
            <w:gridSpan w:val="2"/>
            <w:noWrap w:val="0"/>
            <w:vAlign w:val="center"/>
          </w:tcPr>
          <w:p w14:paraId="0E07F9F8">
            <w:pPr>
              <w:spacing w:line="400" w:lineRule="exact"/>
              <w:jc w:val="center"/>
              <w:rPr>
                <w:rFonts w:hint="eastAsia" w:ascii="宋体" w:hAnsi="宋体"/>
                <w:color w:val="auto"/>
                <w:szCs w:val="21"/>
                <w:highlight w:val="none"/>
              </w:rPr>
            </w:pPr>
          </w:p>
        </w:tc>
        <w:tc>
          <w:tcPr>
            <w:tcW w:w="1247" w:type="dxa"/>
            <w:gridSpan w:val="3"/>
            <w:noWrap w:val="0"/>
            <w:vAlign w:val="center"/>
          </w:tcPr>
          <w:p w14:paraId="44FC815F">
            <w:pPr>
              <w:spacing w:line="400" w:lineRule="exact"/>
              <w:jc w:val="center"/>
              <w:rPr>
                <w:rFonts w:hint="eastAsia" w:ascii="宋体" w:hAnsi="宋体"/>
                <w:color w:val="auto"/>
                <w:szCs w:val="21"/>
                <w:highlight w:val="none"/>
              </w:rPr>
            </w:pPr>
          </w:p>
        </w:tc>
        <w:tc>
          <w:tcPr>
            <w:tcW w:w="1249" w:type="dxa"/>
            <w:gridSpan w:val="2"/>
            <w:noWrap w:val="0"/>
            <w:vAlign w:val="center"/>
          </w:tcPr>
          <w:p w14:paraId="467F9D1F">
            <w:pPr>
              <w:spacing w:line="400" w:lineRule="exact"/>
              <w:jc w:val="center"/>
              <w:rPr>
                <w:rFonts w:hint="eastAsia" w:ascii="宋体" w:hAnsi="宋体"/>
                <w:color w:val="auto"/>
                <w:szCs w:val="21"/>
                <w:highlight w:val="none"/>
              </w:rPr>
            </w:pPr>
          </w:p>
        </w:tc>
        <w:tc>
          <w:tcPr>
            <w:tcW w:w="1454" w:type="dxa"/>
            <w:gridSpan w:val="3"/>
            <w:noWrap w:val="0"/>
            <w:vAlign w:val="center"/>
          </w:tcPr>
          <w:p w14:paraId="15BB6C4A">
            <w:pPr>
              <w:jc w:val="center"/>
              <w:rPr>
                <w:rFonts w:hint="eastAsia" w:ascii="宋体" w:hAnsi="宋体"/>
                <w:color w:val="auto"/>
                <w:szCs w:val="21"/>
                <w:highlight w:val="none"/>
              </w:rPr>
            </w:pPr>
          </w:p>
        </w:tc>
        <w:tc>
          <w:tcPr>
            <w:tcW w:w="1135" w:type="dxa"/>
            <w:gridSpan w:val="3"/>
            <w:noWrap w:val="0"/>
            <w:vAlign w:val="center"/>
          </w:tcPr>
          <w:p w14:paraId="5967D620">
            <w:pPr>
              <w:jc w:val="center"/>
              <w:rPr>
                <w:rFonts w:hint="eastAsia" w:ascii="宋体" w:hAnsi="宋体"/>
                <w:color w:val="auto"/>
                <w:szCs w:val="21"/>
                <w:highlight w:val="none"/>
              </w:rPr>
            </w:pPr>
          </w:p>
        </w:tc>
        <w:tc>
          <w:tcPr>
            <w:tcW w:w="1571" w:type="dxa"/>
            <w:gridSpan w:val="2"/>
            <w:noWrap w:val="0"/>
            <w:vAlign w:val="center"/>
          </w:tcPr>
          <w:p w14:paraId="4C1405FB">
            <w:pPr>
              <w:jc w:val="center"/>
              <w:rPr>
                <w:rFonts w:hint="eastAsia" w:ascii="宋体" w:hAnsi="宋体"/>
                <w:color w:val="auto"/>
                <w:szCs w:val="21"/>
                <w:highlight w:val="none"/>
              </w:rPr>
            </w:pPr>
          </w:p>
        </w:tc>
      </w:tr>
      <w:tr w14:paraId="1B83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454" w:type="dxa"/>
            <w:gridSpan w:val="2"/>
            <w:noWrap w:val="0"/>
            <w:vAlign w:val="center"/>
          </w:tcPr>
          <w:p w14:paraId="10338416">
            <w:pPr>
              <w:spacing w:line="400" w:lineRule="exact"/>
              <w:jc w:val="center"/>
              <w:rPr>
                <w:rFonts w:hint="eastAsia" w:ascii="宋体" w:hAnsi="宋体"/>
                <w:color w:val="auto"/>
                <w:szCs w:val="21"/>
                <w:highlight w:val="none"/>
              </w:rPr>
            </w:pPr>
          </w:p>
        </w:tc>
        <w:tc>
          <w:tcPr>
            <w:tcW w:w="1246" w:type="dxa"/>
            <w:gridSpan w:val="2"/>
            <w:noWrap w:val="0"/>
            <w:vAlign w:val="center"/>
          </w:tcPr>
          <w:p w14:paraId="66CDEB7B">
            <w:pPr>
              <w:spacing w:line="400" w:lineRule="exact"/>
              <w:jc w:val="center"/>
              <w:rPr>
                <w:rFonts w:hint="eastAsia" w:ascii="宋体" w:hAnsi="宋体"/>
                <w:color w:val="auto"/>
                <w:szCs w:val="21"/>
                <w:highlight w:val="none"/>
              </w:rPr>
            </w:pPr>
          </w:p>
        </w:tc>
        <w:tc>
          <w:tcPr>
            <w:tcW w:w="1247" w:type="dxa"/>
            <w:gridSpan w:val="3"/>
            <w:noWrap w:val="0"/>
            <w:vAlign w:val="center"/>
          </w:tcPr>
          <w:p w14:paraId="09B07322">
            <w:pPr>
              <w:spacing w:line="400" w:lineRule="exact"/>
              <w:jc w:val="center"/>
              <w:rPr>
                <w:rFonts w:hint="eastAsia" w:ascii="宋体" w:hAnsi="宋体"/>
                <w:color w:val="auto"/>
                <w:szCs w:val="21"/>
                <w:highlight w:val="none"/>
              </w:rPr>
            </w:pPr>
          </w:p>
        </w:tc>
        <w:tc>
          <w:tcPr>
            <w:tcW w:w="1249" w:type="dxa"/>
            <w:gridSpan w:val="2"/>
            <w:noWrap w:val="0"/>
            <w:vAlign w:val="center"/>
          </w:tcPr>
          <w:p w14:paraId="77399A1C">
            <w:pPr>
              <w:spacing w:line="400" w:lineRule="exact"/>
              <w:jc w:val="center"/>
              <w:rPr>
                <w:rFonts w:hint="eastAsia" w:ascii="宋体" w:hAnsi="宋体"/>
                <w:color w:val="auto"/>
                <w:szCs w:val="21"/>
                <w:highlight w:val="none"/>
              </w:rPr>
            </w:pPr>
          </w:p>
        </w:tc>
        <w:tc>
          <w:tcPr>
            <w:tcW w:w="1454" w:type="dxa"/>
            <w:gridSpan w:val="3"/>
            <w:noWrap w:val="0"/>
            <w:vAlign w:val="center"/>
          </w:tcPr>
          <w:p w14:paraId="22147B74">
            <w:pPr>
              <w:spacing w:line="400" w:lineRule="exact"/>
              <w:jc w:val="center"/>
              <w:rPr>
                <w:rFonts w:hint="eastAsia" w:ascii="宋体" w:hAnsi="宋体"/>
                <w:color w:val="auto"/>
                <w:szCs w:val="21"/>
                <w:highlight w:val="none"/>
              </w:rPr>
            </w:pPr>
          </w:p>
        </w:tc>
        <w:tc>
          <w:tcPr>
            <w:tcW w:w="1135" w:type="dxa"/>
            <w:gridSpan w:val="3"/>
            <w:noWrap w:val="0"/>
            <w:vAlign w:val="center"/>
          </w:tcPr>
          <w:p w14:paraId="7D8246CA">
            <w:pPr>
              <w:spacing w:line="400" w:lineRule="exact"/>
              <w:jc w:val="center"/>
              <w:rPr>
                <w:rFonts w:hint="eastAsia" w:ascii="宋体" w:hAnsi="宋体"/>
                <w:color w:val="auto"/>
                <w:szCs w:val="21"/>
                <w:highlight w:val="none"/>
              </w:rPr>
            </w:pPr>
          </w:p>
        </w:tc>
        <w:tc>
          <w:tcPr>
            <w:tcW w:w="1571" w:type="dxa"/>
            <w:gridSpan w:val="2"/>
            <w:noWrap w:val="0"/>
            <w:vAlign w:val="center"/>
          </w:tcPr>
          <w:p w14:paraId="3DDEDFF7">
            <w:pPr>
              <w:spacing w:line="400" w:lineRule="exact"/>
              <w:jc w:val="center"/>
              <w:rPr>
                <w:rFonts w:hint="eastAsia" w:ascii="宋体" w:hAnsi="宋体"/>
                <w:color w:val="auto"/>
                <w:szCs w:val="21"/>
                <w:highlight w:val="none"/>
              </w:rPr>
            </w:pPr>
          </w:p>
        </w:tc>
      </w:tr>
      <w:tr w14:paraId="3EF4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454" w:type="dxa"/>
            <w:gridSpan w:val="2"/>
            <w:noWrap w:val="0"/>
            <w:vAlign w:val="center"/>
          </w:tcPr>
          <w:p w14:paraId="44C79B5D">
            <w:pPr>
              <w:spacing w:line="400" w:lineRule="exact"/>
              <w:jc w:val="center"/>
              <w:rPr>
                <w:rFonts w:hint="eastAsia" w:ascii="宋体" w:hAnsi="宋体"/>
                <w:color w:val="auto"/>
                <w:szCs w:val="21"/>
                <w:highlight w:val="none"/>
              </w:rPr>
            </w:pPr>
          </w:p>
        </w:tc>
        <w:tc>
          <w:tcPr>
            <w:tcW w:w="1246" w:type="dxa"/>
            <w:gridSpan w:val="2"/>
            <w:noWrap w:val="0"/>
            <w:vAlign w:val="center"/>
          </w:tcPr>
          <w:p w14:paraId="7BF9C351">
            <w:pPr>
              <w:spacing w:line="400" w:lineRule="exact"/>
              <w:jc w:val="center"/>
              <w:rPr>
                <w:rFonts w:hint="eastAsia" w:ascii="宋体" w:hAnsi="宋体"/>
                <w:color w:val="auto"/>
                <w:szCs w:val="21"/>
                <w:highlight w:val="none"/>
              </w:rPr>
            </w:pPr>
          </w:p>
        </w:tc>
        <w:tc>
          <w:tcPr>
            <w:tcW w:w="1247" w:type="dxa"/>
            <w:gridSpan w:val="3"/>
            <w:noWrap w:val="0"/>
            <w:vAlign w:val="center"/>
          </w:tcPr>
          <w:p w14:paraId="571ED3FC">
            <w:pPr>
              <w:spacing w:line="400" w:lineRule="exact"/>
              <w:jc w:val="center"/>
              <w:rPr>
                <w:rFonts w:hint="eastAsia" w:ascii="宋体" w:hAnsi="宋体"/>
                <w:color w:val="auto"/>
                <w:szCs w:val="21"/>
                <w:highlight w:val="none"/>
              </w:rPr>
            </w:pPr>
          </w:p>
        </w:tc>
        <w:tc>
          <w:tcPr>
            <w:tcW w:w="1249" w:type="dxa"/>
            <w:gridSpan w:val="2"/>
            <w:noWrap w:val="0"/>
            <w:vAlign w:val="center"/>
          </w:tcPr>
          <w:p w14:paraId="4D6AD071">
            <w:pPr>
              <w:spacing w:line="400" w:lineRule="exact"/>
              <w:jc w:val="center"/>
              <w:rPr>
                <w:rFonts w:hint="eastAsia" w:ascii="宋体" w:hAnsi="宋体"/>
                <w:color w:val="auto"/>
                <w:szCs w:val="21"/>
                <w:highlight w:val="none"/>
              </w:rPr>
            </w:pPr>
          </w:p>
        </w:tc>
        <w:tc>
          <w:tcPr>
            <w:tcW w:w="1454" w:type="dxa"/>
            <w:gridSpan w:val="3"/>
            <w:noWrap w:val="0"/>
            <w:vAlign w:val="center"/>
          </w:tcPr>
          <w:p w14:paraId="023FE1D6">
            <w:pPr>
              <w:spacing w:line="400" w:lineRule="exact"/>
              <w:jc w:val="center"/>
              <w:rPr>
                <w:rFonts w:hint="eastAsia" w:ascii="宋体" w:hAnsi="宋体"/>
                <w:color w:val="auto"/>
                <w:szCs w:val="21"/>
                <w:highlight w:val="none"/>
              </w:rPr>
            </w:pPr>
          </w:p>
        </w:tc>
        <w:tc>
          <w:tcPr>
            <w:tcW w:w="1135" w:type="dxa"/>
            <w:gridSpan w:val="3"/>
            <w:noWrap w:val="0"/>
            <w:vAlign w:val="center"/>
          </w:tcPr>
          <w:p w14:paraId="2325C723">
            <w:pPr>
              <w:spacing w:line="400" w:lineRule="exact"/>
              <w:jc w:val="center"/>
              <w:rPr>
                <w:rFonts w:hint="eastAsia" w:ascii="宋体" w:hAnsi="宋体"/>
                <w:color w:val="auto"/>
                <w:szCs w:val="21"/>
                <w:highlight w:val="none"/>
              </w:rPr>
            </w:pPr>
          </w:p>
        </w:tc>
        <w:tc>
          <w:tcPr>
            <w:tcW w:w="1571" w:type="dxa"/>
            <w:gridSpan w:val="2"/>
            <w:noWrap w:val="0"/>
            <w:vAlign w:val="center"/>
          </w:tcPr>
          <w:p w14:paraId="0D871125">
            <w:pPr>
              <w:spacing w:line="400" w:lineRule="exact"/>
              <w:jc w:val="center"/>
              <w:rPr>
                <w:rFonts w:hint="eastAsia" w:ascii="宋体" w:hAnsi="宋体"/>
                <w:color w:val="auto"/>
                <w:szCs w:val="21"/>
                <w:highlight w:val="none"/>
              </w:rPr>
            </w:pPr>
          </w:p>
        </w:tc>
      </w:tr>
      <w:tr w14:paraId="1C87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454" w:type="dxa"/>
            <w:gridSpan w:val="2"/>
            <w:noWrap w:val="0"/>
            <w:vAlign w:val="center"/>
          </w:tcPr>
          <w:p w14:paraId="68B1C103">
            <w:pPr>
              <w:spacing w:line="400" w:lineRule="exact"/>
              <w:jc w:val="center"/>
              <w:rPr>
                <w:rFonts w:hint="eastAsia" w:ascii="宋体" w:hAnsi="宋体"/>
                <w:color w:val="auto"/>
                <w:szCs w:val="21"/>
                <w:highlight w:val="none"/>
              </w:rPr>
            </w:pPr>
          </w:p>
        </w:tc>
        <w:tc>
          <w:tcPr>
            <w:tcW w:w="1246" w:type="dxa"/>
            <w:gridSpan w:val="2"/>
            <w:noWrap w:val="0"/>
            <w:vAlign w:val="center"/>
          </w:tcPr>
          <w:p w14:paraId="63622D63">
            <w:pPr>
              <w:spacing w:line="400" w:lineRule="exact"/>
              <w:jc w:val="center"/>
              <w:rPr>
                <w:rFonts w:hint="eastAsia" w:ascii="宋体" w:hAnsi="宋体"/>
                <w:color w:val="auto"/>
                <w:szCs w:val="21"/>
                <w:highlight w:val="none"/>
              </w:rPr>
            </w:pPr>
          </w:p>
        </w:tc>
        <w:tc>
          <w:tcPr>
            <w:tcW w:w="1247" w:type="dxa"/>
            <w:gridSpan w:val="3"/>
            <w:noWrap w:val="0"/>
            <w:vAlign w:val="center"/>
          </w:tcPr>
          <w:p w14:paraId="38338C46">
            <w:pPr>
              <w:spacing w:line="400" w:lineRule="exact"/>
              <w:jc w:val="center"/>
              <w:rPr>
                <w:rFonts w:hint="eastAsia" w:ascii="宋体" w:hAnsi="宋体"/>
                <w:color w:val="auto"/>
                <w:szCs w:val="21"/>
                <w:highlight w:val="none"/>
              </w:rPr>
            </w:pPr>
          </w:p>
        </w:tc>
        <w:tc>
          <w:tcPr>
            <w:tcW w:w="1249" w:type="dxa"/>
            <w:gridSpan w:val="2"/>
            <w:noWrap w:val="0"/>
            <w:vAlign w:val="center"/>
          </w:tcPr>
          <w:p w14:paraId="2B6F6039">
            <w:pPr>
              <w:spacing w:line="400" w:lineRule="exact"/>
              <w:jc w:val="center"/>
              <w:rPr>
                <w:rFonts w:hint="eastAsia" w:ascii="宋体" w:hAnsi="宋体"/>
                <w:color w:val="auto"/>
                <w:szCs w:val="21"/>
                <w:highlight w:val="none"/>
              </w:rPr>
            </w:pPr>
          </w:p>
        </w:tc>
        <w:tc>
          <w:tcPr>
            <w:tcW w:w="1454" w:type="dxa"/>
            <w:gridSpan w:val="3"/>
            <w:noWrap w:val="0"/>
            <w:vAlign w:val="center"/>
          </w:tcPr>
          <w:p w14:paraId="19EE8E50">
            <w:pPr>
              <w:spacing w:line="400" w:lineRule="exact"/>
              <w:jc w:val="center"/>
              <w:rPr>
                <w:rFonts w:hint="eastAsia" w:ascii="宋体" w:hAnsi="宋体"/>
                <w:color w:val="auto"/>
                <w:szCs w:val="21"/>
                <w:highlight w:val="none"/>
              </w:rPr>
            </w:pPr>
          </w:p>
        </w:tc>
        <w:tc>
          <w:tcPr>
            <w:tcW w:w="1135" w:type="dxa"/>
            <w:gridSpan w:val="3"/>
            <w:noWrap w:val="0"/>
            <w:vAlign w:val="center"/>
          </w:tcPr>
          <w:p w14:paraId="65A1CFF5">
            <w:pPr>
              <w:spacing w:line="400" w:lineRule="exact"/>
              <w:jc w:val="center"/>
              <w:rPr>
                <w:rFonts w:hint="eastAsia" w:ascii="宋体" w:hAnsi="宋体"/>
                <w:color w:val="auto"/>
                <w:szCs w:val="21"/>
                <w:highlight w:val="none"/>
              </w:rPr>
            </w:pPr>
          </w:p>
        </w:tc>
        <w:tc>
          <w:tcPr>
            <w:tcW w:w="1571" w:type="dxa"/>
            <w:gridSpan w:val="2"/>
            <w:noWrap w:val="0"/>
            <w:vAlign w:val="center"/>
          </w:tcPr>
          <w:p w14:paraId="290CCDF9">
            <w:pPr>
              <w:spacing w:line="400" w:lineRule="exact"/>
              <w:jc w:val="center"/>
              <w:rPr>
                <w:rFonts w:hint="eastAsia" w:ascii="宋体" w:hAnsi="宋体"/>
                <w:color w:val="auto"/>
                <w:szCs w:val="21"/>
                <w:highlight w:val="none"/>
              </w:rPr>
            </w:pPr>
          </w:p>
        </w:tc>
      </w:tr>
      <w:tr w14:paraId="4A1F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454" w:type="dxa"/>
            <w:gridSpan w:val="2"/>
            <w:noWrap w:val="0"/>
            <w:vAlign w:val="center"/>
          </w:tcPr>
          <w:p w14:paraId="1A532197">
            <w:pPr>
              <w:spacing w:line="400" w:lineRule="exact"/>
              <w:jc w:val="center"/>
              <w:rPr>
                <w:rFonts w:hint="eastAsia" w:ascii="宋体" w:hAnsi="宋体"/>
                <w:color w:val="auto"/>
                <w:szCs w:val="21"/>
                <w:highlight w:val="none"/>
              </w:rPr>
            </w:pPr>
          </w:p>
        </w:tc>
        <w:tc>
          <w:tcPr>
            <w:tcW w:w="1246" w:type="dxa"/>
            <w:gridSpan w:val="2"/>
            <w:noWrap w:val="0"/>
            <w:vAlign w:val="center"/>
          </w:tcPr>
          <w:p w14:paraId="47751C69">
            <w:pPr>
              <w:spacing w:line="400" w:lineRule="exact"/>
              <w:jc w:val="center"/>
              <w:rPr>
                <w:rFonts w:hint="eastAsia" w:ascii="宋体" w:hAnsi="宋体"/>
                <w:color w:val="auto"/>
                <w:szCs w:val="21"/>
                <w:highlight w:val="none"/>
              </w:rPr>
            </w:pPr>
          </w:p>
        </w:tc>
        <w:tc>
          <w:tcPr>
            <w:tcW w:w="1247" w:type="dxa"/>
            <w:gridSpan w:val="3"/>
            <w:noWrap w:val="0"/>
            <w:vAlign w:val="center"/>
          </w:tcPr>
          <w:p w14:paraId="47F2479A">
            <w:pPr>
              <w:spacing w:line="400" w:lineRule="exact"/>
              <w:jc w:val="center"/>
              <w:rPr>
                <w:rFonts w:hint="eastAsia" w:ascii="宋体" w:hAnsi="宋体"/>
                <w:color w:val="auto"/>
                <w:szCs w:val="21"/>
                <w:highlight w:val="none"/>
              </w:rPr>
            </w:pPr>
          </w:p>
        </w:tc>
        <w:tc>
          <w:tcPr>
            <w:tcW w:w="1249" w:type="dxa"/>
            <w:gridSpan w:val="2"/>
            <w:noWrap w:val="0"/>
            <w:vAlign w:val="center"/>
          </w:tcPr>
          <w:p w14:paraId="728CFD3F">
            <w:pPr>
              <w:spacing w:line="400" w:lineRule="exact"/>
              <w:jc w:val="center"/>
              <w:rPr>
                <w:rFonts w:hint="eastAsia" w:ascii="宋体" w:hAnsi="宋体"/>
                <w:color w:val="auto"/>
                <w:szCs w:val="21"/>
                <w:highlight w:val="none"/>
              </w:rPr>
            </w:pPr>
          </w:p>
        </w:tc>
        <w:tc>
          <w:tcPr>
            <w:tcW w:w="1454" w:type="dxa"/>
            <w:gridSpan w:val="3"/>
            <w:noWrap w:val="0"/>
            <w:vAlign w:val="center"/>
          </w:tcPr>
          <w:p w14:paraId="2B58BE37">
            <w:pPr>
              <w:spacing w:line="400" w:lineRule="exact"/>
              <w:jc w:val="center"/>
              <w:rPr>
                <w:rFonts w:hint="eastAsia" w:ascii="宋体" w:hAnsi="宋体"/>
                <w:color w:val="auto"/>
                <w:szCs w:val="21"/>
                <w:highlight w:val="none"/>
              </w:rPr>
            </w:pPr>
          </w:p>
        </w:tc>
        <w:tc>
          <w:tcPr>
            <w:tcW w:w="1135" w:type="dxa"/>
            <w:gridSpan w:val="3"/>
            <w:noWrap w:val="0"/>
            <w:vAlign w:val="center"/>
          </w:tcPr>
          <w:p w14:paraId="44F881A3">
            <w:pPr>
              <w:spacing w:line="400" w:lineRule="exact"/>
              <w:jc w:val="center"/>
              <w:rPr>
                <w:rFonts w:hint="eastAsia" w:ascii="宋体" w:hAnsi="宋体"/>
                <w:color w:val="auto"/>
                <w:szCs w:val="21"/>
                <w:highlight w:val="none"/>
              </w:rPr>
            </w:pPr>
          </w:p>
        </w:tc>
        <w:tc>
          <w:tcPr>
            <w:tcW w:w="1571" w:type="dxa"/>
            <w:gridSpan w:val="2"/>
            <w:noWrap w:val="0"/>
            <w:vAlign w:val="center"/>
          </w:tcPr>
          <w:p w14:paraId="6C943CCC">
            <w:pPr>
              <w:spacing w:line="400" w:lineRule="exact"/>
              <w:jc w:val="center"/>
              <w:rPr>
                <w:rFonts w:hint="eastAsia" w:ascii="宋体" w:hAnsi="宋体"/>
                <w:color w:val="auto"/>
                <w:szCs w:val="21"/>
                <w:highlight w:val="none"/>
              </w:rPr>
            </w:pPr>
          </w:p>
        </w:tc>
      </w:tr>
    </w:tbl>
    <w:p w14:paraId="09D40F5E">
      <w:pPr>
        <w:spacing w:line="400" w:lineRule="exact"/>
        <w:rPr>
          <w:rFonts w:hint="eastAsia" w:ascii="宋体" w:hAnsi="宋体"/>
          <w:b/>
          <w:color w:val="auto"/>
          <w:szCs w:val="21"/>
          <w:highlight w:val="none"/>
        </w:rPr>
      </w:pPr>
    </w:p>
    <w:p w14:paraId="221EF6C4">
      <w:pPr>
        <w:spacing w:line="400" w:lineRule="exact"/>
        <w:rPr>
          <w:rFonts w:hint="eastAsia" w:ascii="宋体" w:hAnsi="宋体"/>
          <w:b/>
          <w:color w:val="auto"/>
          <w:szCs w:val="21"/>
          <w:highlight w:val="none"/>
        </w:rPr>
      </w:pPr>
      <w:r>
        <w:rPr>
          <w:rFonts w:hint="eastAsia" w:ascii="宋体" w:hAnsi="宋体"/>
          <w:b/>
          <w:color w:val="auto"/>
          <w:szCs w:val="21"/>
          <w:highlight w:val="none"/>
        </w:rPr>
        <w:t>说明：</w:t>
      </w:r>
    </w:p>
    <w:p w14:paraId="7BA1285C">
      <w:pPr>
        <w:numPr>
          <w:ilvl w:val="0"/>
          <w:numId w:val="5"/>
        </w:numPr>
        <w:spacing w:line="400" w:lineRule="exact"/>
        <w:rPr>
          <w:rFonts w:hint="eastAsia" w:ascii="宋体" w:hAnsi="宋体"/>
          <w:color w:val="auto"/>
          <w:szCs w:val="21"/>
          <w:highlight w:val="none"/>
        </w:rPr>
      </w:pPr>
      <w:r>
        <w:rPr>
          <w:rFonts w:hint="eastAsia" w:ascii="宋体" w:hAnsi="宋体"/>
          <w:color w:val="auto"/>
          <w:szCs w:val="21"/>
          <w:highlight w:val="none"/>
          <w:lang w:eastAsia="zh-CN"/>
        </w:rPr>
        <w:t>项</w:t>
      </w:r>
      <w:r>
        <w:rPr>
          <w:rFonts w:hint="eastAsia" w:ascii="宋体" w:hAnsi="宋体"/>
          <w:color w:val="auto"/>
          <w:szCs w:val="21"/>
          <w:highlight w:val="none"/>
        </w:rPr>
        <w:t>目经理要求具备</w:t>
      </w:r>
      <w:r>
        <w:rPr>
          <w:rFonts w:hint="eastAsia" w:ascii="宋体" w:hAnsi="宋体"/>
          <w:color w:val="auto"/>
          <w:szCs w:val="21"/>
          <w:highlight w:val="none"/>
          <w:lang w:val="en-US" w:eastAsia="zh-CN"/>
        </w:rPr>
        <w:t>公路工程专业贰级</w:t>
      </w:r>
      <w:r>
        <w:rPr>
          <w:rFonts w:hint="eastAsia" w:ascii="宋体" w:hAnsi="宋体"/>
          <w:color w:val="auto"/>
          <w:szCs w:val="21"/>
          <w:highlight w:val="none"/>
        </w:rPr>
        <w:t>注册建造师贰级及以上资格，注册单位必须为竞标人单位。</w:t>
      </w:r>
    </w:p>
    <w:p w14:paraId="523312B3">
      <w:pPr>
        <w:spacing w:line="4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⑵必须附上清晰可辨的身份证、职称证书</w:t>
      </w:r>
      <w:r>
        <w:rPr>
          <w:rFonts w:hint="eastAsia" w:ascii="宋体" w:hAnsi="宋体"/>
          <w:color w:val="auto"/>
          <w:szCs w:val="21"/>
          <w:highlight w:val="none"/>
          <w:lang w:eastAsia="zh-CN"/>
        </w:rPr>
        <w:t>（如有）</w:t>
      </w:r>
      <w:r>
        <w:rPr>
          <w:rFonts w:hint="eastAsia" w:ascii="宋体" w:hAnsi="宋体"/>
          <w:color w:val="auto"/>
          <w:szCs w:val="21"/>
          <w:highlight w:val="none"/>
        </w:rPr>
        <w:t>、</w:t>
      </w:r>
      <w:r>
        <w:rPr>
          <w:rFonts w:hint="eastAsia"/>
          <w:color w:val="auto"/>
          <w:highlight w:val="none"/>
        </w:rPr>
        <w:t>资格</w:t>
      </w:r>
      <w:r>
        <w:rPr>
          <w:rFonts w:hint="eastAsia" w:ascii="宋体" w:hAnsi="宋体"/>
          <w:color w:val="auto"/>
          <w:szCs w:val="21"/>
          <w:highlight w:val="none"/>
        </w:rPr>
        <w:t>证书的复印件</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项目经理在响应文件提交截止时间前半年内在竞标单位任意1个月</w:t>
      </w:r>
      <w:r>
        <w:rPr>
          <w:rFonts w:hint="eastAsia" w:ascii="宋体" w:hAnsi="宋体" w:cs="宋体"/>
          <w:color w:val="auto"/>
          <w:szCs w:val="21"/>
          <w:highlight w:val="none"/>
        </w:rPr>
        <w:t>依法缴纳社会保障资金的</w:t>
      </w:r>
      <w:r>
        <w:rPr>
          <w:rFonts w:hint="eastAsia" w:ascii="宋体" w:hAnsi="宋体" w:cs="宋体"/>
          <w:color w:val="auto"/>
          <w:szCs w:val="21"/>
          <w:highlight w:val="none"/>
          <w:lang w:val="en-US" w:eastAsia="zh-CN"/>
        </w:rPr>
        <w:t>证明材料扫描件</w:t>
      </w:r>
      <w:r>
        <w:rPr>
          <w:rFonts w:hint="eastAsia" w:ascii="宋体" w:hAnsi="宋体"/>
          <w:color w:val="auto"/>
          <w:szCs w:val="21"/>
          <w:highlight w:val="none"/>
          <w:lang w:eastAsia="zh-CN"/>
        </w:rPr>
        <w:t>（</w:t>
      </w:r>
      <w:r>
        <w:rPr>
          <w:rFonts w:hint="eastAsia" w:ascii="宋体" w:hAnsi="宋体" w:cs="宋体"/>
          <w:color w:val="auto"/>
          <w:szCs w:val="21"/>
          <w:highlight w:val="none"/>
        </w:rPr>
        <w:t>从取得营业执照时间起到响应文件提交截止时间为止不足要求月数的只需提供从取得营业执照</w:t>
      </w:r>
      <w:r>
        <w:rPr>
          <w:rFonts w:hint="eastAsia" w:ascii="宋体" w:hAnsi="宋体" w:cs="宋体"/>
          <w:color w:val="auto"/>
          <w:sz w:val="21"/>
          <w:szCs w:val="21"/>
          <w:highlight w:val="none"/>
        </w:rPr>
        <w:t>次月起到</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文件递交截止前一个月</w:t>
      </w:r>
      <w:r>
        <w:rPr>
          <w:rFonts w:hint="eastAsia" w:ascii="宋体" w:hAnsi="宋体" w:cs="宋体"/>
          <w:color w:val="auto"/>
          <w:szCs w:val="21"/>
          <w:highlight w:val="none"/>
        </w:rPr>
        <w:t>的依法缴纳社会保障资金的</w:t>
      </w:r>
      <w:r>
        <w:rPr>
          <w:rFonts w:hint="eastAsia" w:ascii="宋体" w:hAnsi="宋体"/>
          <w:color w:val="auto"/>
          <w:szCs w:val="21"/>
          <w:highlight w:val="none"/>
        </w:rPr>
        <w:t>相应证明文件</w:t>
      </w:r>
      <w:r>
        <w:rPr>
          <w:rFonts w:hint="eastAsia" w:ascii="宋体" w:hAnsi="宋体"/>
          <w:color w:val="auto"/>
          <w:szCs w:val="21"/>
          <w:highlight w:val="none"/>
          <w:lang w:eastAsia="zh-CN"/>
        </w:rPr>
        <w:t>）。</w:t>
      </w:r>
    </w:p>
    <w:p w14:paraId="2ABE9B21">
      <w:pPr>
        <w:pStyle w:val="14"/>
        <w:rPr>
          <w:rFonts w:hint="eastAsia"/>
          <w:color w:val="auto"/>
          <w:highlight w:val="none"/>
        </w:rPr>
      </w:pPr>
    </w:p>
    <w:p w14:paraId="5AC71E35">
      <w:pPr>
        <w:jc w:val="center"/>
        <w:rPr>
          <w:color w:val="auto"/>
          <w:highlight w:val="none"/>
        </w:rPr>
      </w:pPr>
      <w:r>
        <w:rPr>
          <w:rFonts w:hint="eastAsia" w:ascii="黑体" w:eastAsia="黑体"/>
          <w:color w:val="auto"/>
          <w:sz w:val="24"/>
          <w:highlight w:val="none"/>
        </w:rPr>
        <w:br w:type="page"/>
      </w:r>
      <w:r>
        <w:rPr>
          <w:rFonts w:hint="eastAsia" w:ascii="黑体" w:eastAsia="黑体"/>
          <w:color w:val="auto"/>
          <w:sz w:val="24"/>
          <w:highlight w:val="none"/>
        </w:rPr>
        <w:t>㈢</w:t>
      </w:r>
      <w:r>
        <w:rPr>
          <w:rFonts w:ascii="黑体" w:eastAsia="黑体"/>
          <w:color w:val="auto"/>
          <w:sz w:val="24"/>
          <w:highlight w:val="none"/>
        </w:rPr>
        <w:t>项目技术负责人简历表</w:t>
      </w:r>
    </w:p>
    <w:p w14:paraId="0C489E9C">
      <w:pPr>
        <w:spacing w:line="500" w:lineRule="exact"/>
        <w:rPr>
          <w:rFonts w:hint="eastAsia" w:ascii="宋体" w:hAnsi="宋体"/>
          <w:color w:val="auto"/>
          <w:szCs w:val="21"/>
          <w:highlight w:val="none"/>
        </w:rPr>
      </w:pP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1"/>
        <w:gridCol w:w="415"/>
        <w:gridCol w:w="207"/>
        <w:gridCol w:w="1040"/>
        <w:gridCol w:w="117"/>
        <w:gridCol w:w="1132"/>
        <w:gridCol w:w="267"/>
        <w:gridCol w:w="983"/>
        <w:gridCol w:w="255"/>
        <w:gridCol w:w="423"/>
        <w:gridCol w:w="778"/>
        <w:gridCol w:w="479"/>
        <w:gridCol w:w="151"/>
        <w:gridCol w:w="506"/>
        <w:gridCol w:w="288"/>
        <w:gridCol w:w="1285"/>
      </w:tblGrid>
      <w:tr w14:paraId="618C7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041" w:type="dxa"/>
            <w:noWrap w:val="0"/>
            <w:vAlign w:val="center"/>
          </w:tcPr>
          <w:p w14:paraId="67B0F9FC">
            <w:pPr>
              <w:spacing w:line="400" w:lineRule="exact"/>
              <w:jc w:val="center"/>
              <w:rPr>
                <w:rFonts w:hint="eastAsia" w:ascii="宋体" w:hAnsi="宋体"/>
                <w:color w:val="auto"/>
                <w:szCs w:val="21"/>
                <w:highlight w:val="none"/>
              </w:rPr>
            </w:pPr>
            <w:r>
              <w:rPr>
                <w:rFonts w:hint="eastAsia" w:ascii="宋体" w:hAnsi="宋体"/>
                <w:color w:val="auto"/>
                <w:szCs w:val="21"/>
                <w:highlight w:val="none"/>
              </w:rPr>
              <w:t>姓名</w:t>
            </w:r>
          </w:p>
        </w:tc>
        <w:tc>
          <w:tcPr>
            <w:tcW w:w="1779" w:type="dxa"/>
            <w:gridSpan w:val="4"/>
            <w:noWrap w:val="0"/>
            <w:vAlign w:val="center"/>
          </w:tcPr>
          <w:p w14:paraId="3568D8FD">
            <w:pPr>
              <w:spacing w:line="400" w:lineRule="exact"/>
              <w:jc w:val="center"/>
              <w:rPr>
                <w:rFonts w:hint="eastAsia" w:ascii="宋体" w:hAnsi="宋体"/>
                <w:color w:val="auto"/>
                <w:szCs w:val="21"/>
                <w:highlight w:val="none"/>
              </w:rPr>
            </w:pPr>
          </w:p>
        </w:tc>
        <w:tc>
          <w:tcPr>
            <w:tcW w:w="1399" w:type="dxa"/>
            <w:gridSpan w:val="2"/>
            <w:noWrap w:val="0"/>
            <w:vAlign w:val="center"/>
          </w:tcPr>
          <w:p w14:paraId="36ED1424">
            <w:pPr>
              <w:spacing w:line="400" w:lineRule="exact"/>
              <w:jc w:val="center"/>
              <w:rPr>
                <w:rFonts w:hint="eastAsia" w:ascii="宋体" w:hAnsi="宋体"/>
                <w:color w:val="auto"/>
                <w:szCs w:val="21"/>
                <w:highlight w:val="none"/>
              </w:rPr>
            </w:pPr>
            <w:r>
              <w:rPr>
                <w:rFonts w:hint="eastAsia" w:ascii="宋体" w:hAnsi="宋体"/>
                <w:color w:val="auto"/>
                <w:szCs w:val="21"/>
                <w:highlight w:val="none"/>
              </w:rPr>
              <w:t>性别</w:t>
            </w:r>
          </w:p>
        </w:tc>
        <w:tc>
          <w:tcPr>
            <w:tcW w:w="1661" w:type="dxa"/>
            <w:gridSpan w:val="3"/>
            <w:noWrap w:val="0"/>
            <w:vAlign w:val="center"/>
          </w:tcPr>
          <w:p w14:paraId="6AFBB850">
            <w:pPr>
              <w:spacing w:line="400" w:lineRule="exact"/>
              <w:jc w:val="center"/>
              <w:rPr>
                <w:rFonts w:hint="eastAsia" w:ascii="宋体" w:hAnsi="宋体"/>
                <w:color w:val="auto"/>
                <w:szCs w:val="21"/>
                <w:highlight w:val="none"/>
              </w:rPr>
            </w:pPr>
          </w:p>
        </w:tc>
        <w:tc>
          <w:tcPr>
            <w:tcW w:w="1408" w:type="dxa"/>
            <w:gridSpan w:val="3"/>
            <w:noWrap w:val="0"/>
            <w:vAlign w:val="center"/>
          </w:tcPr>
          <w:p w14:paraId="1AE75D56">
            <w:pPr>
              <w:spacing w:line="400" w:lineRule="exact"/>
              <w:jc w:val="center"/>
              <w:rPr>
                <w:rFonts w:hint="eastAsia" w:ascii="宋体" w:hAnsi="宋体"/>
                <w:color w:val="auto"/>
                <w:szCs w:val="21"/>
                <w:highlight w:val="none"/>
              </w:rPr>
            </w:pPr>
            <w:r>
              <w:rPr>
                <w:rFonts w:hint="eastAsia" w:ascii="宋体" w:hAnsi="宋体"/>
                <w:color w:val="auto"/>
                <w:szCs w:val="21"/>
                <w:highlight w:val="none"/>
              </w:rPr>
              <w:t>年龄</w:t>
            </w:r>
          </w:p>
        </w:tc>
        <w:tc>
          <w:tcPr>
            <w:tcW w:w="2079" w:type="dxa"/>
            <w:gridSpan w:val="3"/>
            <w:noWrap w:val="0"/>
            <w:vAlign w:val="center"/>
          </w:tcPr>
          <w:p w14:paraId="48FECAF4">
            <w:pPr>
              <w:spacing w:line="400" w:lineRule="exact"/>
              <w:jc w:val="center"/>
              <w:rPr>
                <w:rFonts w:hint="eastAsia" w:ascii="宋体" w:hAnsi="宋体"/>
                <w:color w:val="auto"/>
                <w:szCs w:val="21"/>
                <w:highlight w:val="none"/>
              </w:rPr>
            </w:pPr>
          </w:p>
        </w:tc>
      </w:tr>
      <w:tr w14:paraId="2984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041" w:type="dxa"/>
            <w:noWrap w:val="0"/>
            <w:vAlign w:val="center"/>
          </w:tcPr>
          <w:p w14:paraId="7CB0569A">
            <w:pPr>
              <w:spacing w:line="400" w:lineRule="exact"/>
              <w:jc w:val="center"/>
              <w:rPr>
                <w:rFonts w:hint="eastAsia" w:ascii="宋体" w:hAnsi="宋体"/>
                <w:color w:val="auto"/>
                <w:szCs w:val="21"/>
                <w:highlight w:val="none"/>
              </w:rPr>
            </w:pPr>
            <w:r>
              <w:rPr>
                <w:rFonts w:hint="eastAsia" w:ascii="宋体" w:hAnsi="宋体"/>
                <w:color w:val="auto"/>
                <w:szCs w:val="21"/>
                <w:highlight w:val="none"/>
              </w:rPr>
              <w:t>职称</w:t>
            </w:r>
          </w:p>
        </w:tc>
        <w:tc>
          <w:tcPr>
            <w:tcW w:w="1779" w:type="dxa"/>
            <w:gridSpan w:val="4"/>
            <w:noWrap w:val="0"/>
            <w:vAlign w:val="center"/>
          </w:tcPr>
          <w:p w14:paraId="3D9F06AD">
            <w:pPr>
              <w:spacing w:line="400" w:lineRule="exact"/>
              <w:jc w:val="center"/>
              <w:rPr>
                <w:rFonts w:hint="eastAsia" w:ascii="宋体" w:hAnsi="宋体"/>
                <w:color w:val="auto"/>
                <w:szCs w:val="21"/>
                <w:highlight w:val="none"/>
              </w:rPr>
            </w:pPr>
          </w:p>
        </w:tc>
        <w:tc>
          <w:tcPr>
            <w:tcW w:w="1399" w:type="dxa"/>
            <w:gridSpan w:val="2"/>
            <w:noWrap w:val="0"/>
            <w:vAlign w:val="center"/>
          </w:tcPr>
          <w:p w14:paraId="7108908B">
            <w:pPr>
              <w:spacing w:line="400" w:lineRule="exact"/>
              <w:jc w:val="center"/>
              <w:rPr>
                <w:rFonts w:hint="eastAsia" w:ascii="宋体" w:hAnsi="宋体"/>
                <w:color w:val="auto"/>
                <w:szCs w:val="21"/>
                <w:highlight w:val="none"/>
              </w:rPr>
            </w:pPr>
            <w:r>
              <w:rPr>
                <w:rFonts w:hint="eastAsia" w:ascii="宋体" w:hAnsi="宋体"/>
                <w:color w:val="auto"/>
                <w:szCs w:val="21"/>
                <w:highlight w:val="none"/>
              </w:rPr>
              <w:t>职务</w:t>
            </w:r>
          </w:p>
        </w:tc>
        <w:tc>
          <w:tcPr>
            <w:tcW w:w="1661" w:type="dxa"/>
            <w:gridSpan w:val="3"/>
            <w:noWrap w:val="0"/>
            <w:vAlign w:val="center"/>
          </w:tcPr>
          <w:p w14:paraId="61A4C812">
            <w:pPr>
              <w:spacing w:line="400" w:lineRule="exact"/>
              <w:jc w:val="center"/>
              <w:rPr>
                <w:rFonts w:hint="eastAsia" w:ascii="宋体" w:hAnsi="宋体"/>
                <w:color w:val="auto"/>
                <w:szCs w:val="21"/>
                <w:highlight w:val="none"/>
              </w:rPr>
            </w:pPr>
          </w:p>
        </w:tc>
        <w:tc>
          <w:tcPr>
            <w:tcW w:w="1408" w:type="dxa"/>
            <w:gridSpan w:val="3"/>
            <w:noWrap w:val="0"/>
            <w:vAlign w:val="center"/>
          </w:tcPr>
          <w:p w14:paraId="33CDCE79">
            <w:pPr>
              <w:jc w:val="center"/>
              <w:rPr>
                <w:rFonts w:hint="eastAsia" w:ascii="宋体" w:hAnsi="宋体"/>
                <w:color w:val="auto"/>
                <w:szCs w:val="21"/>
                <w:highlight w:val="none"/>
              </w:rPr>
            </w:pPr>
            <w:r>
              <w:rPr>
                <w:rFonts w:hint="eastAsia" w:ascii="宋体" w:hAnsi="宋体"/>
                <w:color w:val="auto"/>
                <w:szCs w:val="21"/>
                <w:highlight w:val="none"/>
              </w:rPr>
              <w:t>学历</w:t>
            </w:r>
          </w:p>
        </w:tc>
        <w:tc>
          <w:tcPr>
            <w:tcW w:w="2079" w:type="dxa"/>
            <w:gridSpan w:val="3"/>
            <w:noWrap w:val="0"/>
            <w:vAlign w:val="center"/>
          </w:tcPr>
          <w:p w14:paraId="30407654">
            <w:pPr>
              <w:spacing w:line="400" w:lineRule="exact"/>
              <w:jc w:val="center"/>
              <w:rPr>
                <w:rFonts w:hint="eastAsia" w:ascii="宋体" w:hAnsi="宋体"/>
                <w:color w:val="auto"/>
                <w:szCs w:val="21"/>
                <w:highlight w:val="none"/>
              </w:rPr>
            </w:pPr>
          </w:p>
        </w:tc>
      </w:tr>
      <w:tr w14:paraId="311D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1041" w:type="dxa"/>
            <w:noWrap w:val="0"/>
            <w:vAlign w:val="center"/>
          </w:tcPr>
          <w:p w14:paraId="24054CAB">
            <w:pPr>
              <w:spacing w:line="400" w:lineRule="exact"/>
              <w:jc w:val="center"/>
              <w:rPr>
                <w:rFonts w:hint="eastAsia" w:ascii="宋体" w:hAnsi="宋体"/>
                <w:color w:val="auto"/>
                <w:szCs w:val="21"/>
                <w:highlight w:val="none"/>
              </w:rPr>
            </w:pPr>
            <w:r>
              <w:rPr>
                <w:rFonts w:hint="eastAsia" w:ascii="宋体" w:hAnsi="宋体"/>
                <w:color w:val="auto"/>
                <w:szCs w:val="21"/>
                <w:highlight w:val="none"/>
              </w:rPr>
              <w:t>毕业</w:t>
            </w:r>
          </w:p>
          <w:p w14:paraId="1F091F04">
            <w:pPr>
              <w:spacing w:line="400" w:lineRule="exact"/>
              <w:jc w:val="center"/>
              <w:rPr>
                <w:rFonts w:hint="eastAsia" w:ascii="宋体" w:hAnsi="宋体"/>
                <w:color w:val="auto"/>
                <w:szCs w:val="21"/>
                <w:highlight w:val="none"/>
              </w:rPr>
            </w:pPr>
            <w:r>
              <w:rPr>
                <w:rFonts w:hint="eastAsia" w:ascii="宋体" w:hAnsi="宋体"/>
                <w:color w:val="auto"/>
                <w:szCs w:val="21"/>
                <w:highlight w:val="none"/>
              </w:rPr>
              <w:t>院校</w:t>
            </w:r>
          </w:p>
        </w:tc>
        <w:tc>
          <w:tcPr>
            <w:tcW w:w="3178" w:type="dxa"/>
            <w:gridSpan w:val="6"/>
            <w:noWrap w:val="0"/>
            <w:vAlign w:val="center"/>
          </w:tcPr>
          <w:p w14:paraId="06589C1E">
            <w:pPr>
              <w:spacing w:line="400" w:lineRule="exact"/>
              <w:rPr>
                <w:rFonts w:hint="eastAsia" w:ascii="宋体" w:hAnsi="宋体"/>
                <w:color w:val="auto"/>
                <w:szCs w:val="21"/>
                <w:highlight w:val="none"/>
              </w:rPr>
            </w:pPr>
          </w:p>
        </w:tc>
        <w:tc>
          <w:tcPr>
            <w:tcW w:w="1661" w:type="dxa"/>
            <w:gridSpan w:val="3"/>
            <w:noWrap w:val="0"/>
            <w:vAlign w:val="center"/>
          </w:tcPr>
          <w:p w14:paraId="710E60F7">
            <w:pPr>
              <w:spacing w:line="400" w:lineRule="exact"/>
              <w:jc w:val="center"/>
              <w:rPr>
                <w:rFonts w:hint="eastAsia" w:ascii="宋体" w:hAnsi="宋体"/>
                <w:color w:val="auto"/>
                <w:szCs w:val="21"/>
                <w:highlight w:val="none"/>
              </w:rPr>
            </w:pPr>
            <w:r>
              <w:rPr>
                <w:rFonts w:hint="eastAsia" w:ascii="宋体" w:hAnsi="宋体"/>
                <w:color w:val="auto"/>
                <w:szCs w:val="21"/>
                <w:highlight w:val="none"/>
              </w:rPr>
              <w:t>专业</w:t>
            </w:r>
          </w:p>
        </w:tc>
        <w:tc>
          <w:tcPr>
            <w:tcW w:w="3487" w:type="dxa"/>
            <w:gridSpan w:val="6"/>
            <w:noWrap w:val="0"/>
            <w:vAlign w:val="center"/>
          </w:tcPr>
          <w:p w14:paraId="281EACC5">
            <w:pPr>
              <w:spacing w:line="400" w:lineRule="exact"/>
              <w:rPr>
                <w:rFonts w:hint="eastAsia" w:ascii="宋体" w:hAnsi="宋体"/>
                <w:color w:val="auto"/>
                <w:szCs w:val="21"/>
                <w:highlight w:val="none"/>
              </w:rPr>
            </w:pPr>
          </w:p>
        </w:tc>
      </w:tr>
      <w:tr w14:paraId="40B3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663" w:type="dxa"/>
            <w:gridSpan w:val="3"/>
            <w:noWrap w:val="0"/>
            <w:vAlign w:val="center"/>
          </w:tcPr>
          <w:p w14:paraId="5DCAF292">
            <w:pPr>
              <w:spacing w:line="400" w:lineRule="exact"/>
              <w:jc w:val="center"/>
              <w:rPr>
                <w:rFonts w:hint="eastAsia" w:ascii="宋体" w:hAnsi="宋体"/>
                <w:color w:val="auto"/>
                <w:szCs w:val="21"/>
                <w:highlight w:val="none"/>
              </w:rPr>
            </w:pPr>
            <w:r>
              <w:rPr>
                <w:rFonts w:hint="eastAsia" w:ascii="宋体" w:hAnsi="宋体"/>
                <w:color w:val="auto"/>
                <w:szCs w:val="21"/>
                <w:highlight w:val="none"/>
              </w:rPr>
              <w:t>身份证号码</w:t>
            </w:r>
          </w:p>
        </w:tc>
        <w:tc>
          <w:tcPr>
            <w:tcW w:w="2289" w:type="dxa"/>
            <w:gridSpan w:val="3"/>
            <w:noWrap w:val="0"/>
            <w:vAlign w:val="center"/>
          </w:tcPr>
          <w:p w14:paraId="6A35C0B8">
            <w:pPr>
              <w:spacing w:line="400" w:lineRule="exact"/>
              <w:jc w:val="center"/>
              <w:rPr>
                <w:rFonts w:hint="eastAsia" w:ascii="宋体" w:hAnsi="宋体"/>
                <w:color w:val="auto"/>
                <w:szCs w:val="21"/>
                <w:highlight w:val="none"/>
              </w:rPr>
            </w:pPr>
          </w:p>
        </w:tc>
        <w:tc>
          <w:tcPr>
            <w:tcW w:w="1505" w:type="dxa"/>
            <w:gridSpan w:val="3"/>
            <w:noWrap w:val="0"/>
            <w:vAlign w:val="center"/>
          </w:tcPr>
          <w:p w14:paraId="65720592">
            <w:pPr>
              <w:jc w:val="center"/>
              <w:rPr>
                <w:rFonts w:hint="eastAsia" w:ascii="宋体" w:hAnsi="宋体"/>
                <w:color w:val="auto"/>
                <w:szCs w:val="21"/>
                <w:highlight w:val="none"/>
              </w:rPr>
            </w:pPr>
            <w:r>
              <w:rPr>
                <w:rFonts w:hint="eastAsia" w:ascii="宋体" w:hAnsi="宋体"/>
                <w:color w:val="auto"/>
                <w:szCs w:val="21"/>
                <w:highlight w:val="none"/>
              </w:rPr>
              <w:t>执业资格证书等级及编号</w:t>
            </w:r>
          </w:p>
        </w:tc>
        <w:tc>
          <w:tcPr>
            <w:tcW w:w="1680" w:type="dxa"/>
            <w:gridSpan w:val="3"/>
            <w:noWrap w:val="0"/>
            <w:vAlign w:val="center"/>
          </w:tcPr>
          <w:p w14:paraId="033C8B06">
            <w:pPr>
              <w:jc w:val="center"/>
              <w:rPr>
                <w:rFonts w:hint="eastAsia" w:ascii="宋体" w:hAnsi="宋体"/>
                <w:color w:val="auto"/>
                <w:szCs w:val="21"/>
                <w:highlight w:val="none"/>
              </w:rPr>
            </w:pPr>
          </w:p>
        </w:tc>
        <w:tc>
          <w:tcPr>
            <w:tcW w:w="945" w:type="dxa"/>
            <w:gridSpan w:val="3"/>
            <w:noWrap w:val="0"/>
            <w:vAlign w:val="center"/>
          </w:tcPr>
          <w:p w14:paraId="12B7D42C">
            <w:pPr>
              <w:jc w:val="center"/>
              <w:rPr>
                <w:rFonts w:hint="eastAsia" w:ascii="宋体" w:hAnsi="宋体"/>
                <w:color w:val="auto"/>
                <w:szCs w:val="21"/>
                <w:highlight w:val="none"/>
              </w:rPr>
            </w:pPr>
            <w:r>
              <w:rPr>
                <w:rFonts w:hint="eastAsia" w:ascii="宋体" w:hAnsi="宋体"/>
                <w:color w:val="auto"/>
                <w:szCs w:val="21"/>
                <w:highlight w:val="none"/>
              </w:rPr>
              <w:t>职称证书编号</w:t>
            </w:r>
          </w:p>
        </w:tc>
        <w:tc>
          <w:tcPr>
            <w:tcW w:w="1285" w:type="dxa"/>
            <w:noWrap w:val="0"/>
            <w:vAlign w:val="center"/>
          </w:tcPr>
          <w:p w14:paraId="099062DF">
            <w:pPr>
              <w:jc w:val="center"/>
              <w:rPr>
                <w:rFonts w:hint="eastAsia" w:ascii="宋体" w:hAnsi="宋体"/>
                <w:color w:val="auto"/>
                <w:szCs w:val="21"/>
                <w:highlight w:val="none"/>
              </w:rPr>
            </w:pPr>
          </w:p>
        </w:tc>
      </w:tr>
      <w:tr w14:paraId="0FB3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9367" w:type="dxa"/>
            <w:gridSpan w:val="16"/>
            <w:noWrap w:val="0"/>
            <w:vAlign w:val="center"/>
          </w:tcPr>
          <w:p w14:paraId="618FC872">
            <w:pPr>
              <w:spacing w:line="400" w:lineRule="exact"/>
              <w:jc w:val="center"/>
              <w:rPr>
                <w:rFonts w:hint="eastAsia" w:ascii="宋体" w:hAnsi="宋体"/>
                <w:color w:val="auto"/>
                <w:szCs w:val="21"/>
                <w:highlight w:val="none"/>
              </w:rPr>
            </w:pPr>
            <w:r>
              <w:rPr>
                <w:rFonts w:hint="eastAsia" w:ascii="宋体" w:hAnsi="宋体"/>
                <w:color w:val="auto"/>
                <w:szCs w:val="21"/>
                <w:highlight w:val="none"/>
              </w:rPr>
              <w:t>主要经历</w:t>
            </w:r>
          </w:p>
        </w:tc>
      </w:tr>
      <w:tr w14:paraId="16C2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456" w:type="dxa"/>
            <w:gridSpan w:val="2"/>
            <w:noWrap w:val="0"/>
            <w:vAlign w:val="center"/>
          </w:tcPr>
          <w:p w14:paraId="6DBC13DC">
            <w:pPr>
              <w:jc w:val="center"/>
              <w:rPr>
                <w:rFonts w:hint="eastAsia" w:ascii="宋体" w:hAnsi="宋体"/>
                <w:color w:val="auto"/>
                <w:highlight w:val="none"/>
              </w:rPr>
            </w:pPr>
            <w:r>
              <w:rPr>
                <w:rFonts w:hint="eastAsia" w:ascii="宋体" w:hAnsi="宋体"/>
                <w:color w:val="auto"/>
                <w:highlight w:val="none"/>
              </w:rPr>
              <w:t>建设单位</w:t>
            </w:r>
          </w:p>
        </w:tc>
        <w:tc>
          <w:tcPr>
            <w:tcW w:w="1247" w:type="dxa"/>
            <w:gridSpan w:val="2"/>
            <w:noWrap w:val="0"/>
            <w:vAlign w:val="center"/>
          </w:tcPr>
          <w:p w14:paraId="79958118">
            <w:pPr>
              <w:jc w:val="center"/>
              <w:rPr>
                <w:rFonts w:hint="eastAsia" w:ascii="宋体" w:hAnsi="宋体"/>
                <w:color w:val="auto"/>
                <w:highlight w:val="none"/>
              </w:rPr>
            </w:pPr>
            <w:r>
              <w:rPr>
                <w:rFonts w:hint="eastAsia" w:ascii="宋体" w:hAnsi="宋体"/>
                <w:color w:val="auto"/>
                <w:highlight w:val="none"/>
              </w:rPr>
              <w:t>项目名称</w:t>
            </w:r>
          </w:p>
        </w:tc>
        <w:tc>
          <w:tcPr>
            <w:tcW w:w="1249" w:type="dxa"/>
            <w:gridSpan w:val="2"/>
            <w:noWrap w:val="0"/>
            <w:vAlign w:val="center"/>
          </w:tcPr>
          <w:p w14:paraId="0DB0CD48">
            <w:pPr>
              <w:jc w:val="center"/>
              <w:rPr>
                <w:rFonts w:hint="eastAsia" w:ascii="宋体" w:hAnsi="宋体"/>
                <w:color w:val="auto"/>
                <w:highlight w:val="none"/>
              </w:rPr>
            </w:pPr>
            <w:r>
              <w:rPr>
                <w:rFonts w:hint="eastAsia" w:ascii="宋体" w:hAnsi="宋体"/>
                <w:color w:val="auto"/>
                <w:highlight w:val="none"/>
              </w:rPr>
              <w:t>担任何职</w:t>
            </w:r>
          </w:p>
        </w:tc>
        <w:tc>
          <w:tcPr>
            <w:tcW w:w="1250" w:type="dxa"/>
            <w:gridSpan w:val="2"/>
            <w:noWrap w:val="0"/>
            <w:vAlign w:val="center"/>
          </w:tcPr>
          <w:p w14:paraId="0FFF0CF5">
            <w:pPr>
              <w:jc w:val="center"/>
              <w:rPr>
                <w:rFonts w:hint="eastAsia" w:ascii="宋体" w:hAnsi="宋体"/>
                <w:color w:val="auto"/>
                <w:highlight w:val="none"/>
              </w:rPr>
            </w:pPr>
            <w:r>
              <w:rPr>
                <w:rFonts w:hint="eastAsia" w:ascii="宋体" w:hAnsi="宋体"/>
                <w:color w:val="auto"/>
                <w:highlight w:val="none"/>
              </w:rPr>
              <w:t>建设规模</w:t>
            </w:r>
          </w:p>
        </w:tc>
        <w:tc>
          <w:tcPr>
            <w:tcW w:w="1456" w:type="dxa"/>
            <w:gridSpan w:val="3"/>
            <w:noWrap w:val="0"/>
            <w:vAlign w:val="center"/>
          </w:tcPr>
          <w:p w14:paraId="4BE21E24">
            <w:pPr>
              <w:jc w:val="center"/>
              <w:rPr>
                <w:rFonts w:hint="eastAsia" w:ascii="宋体" w:hAnsi="宋体"/>
                <w:color w:val="auto"/>
                <w:highlight w:val="none"/>
              </w:rPr>
            </w:pPr>
            <w:r>
              <w:rPr>
                <w:rFonts w:hint="eastAsia" w:ascii="宋体" w:hAnsi="宋体"/>
                <w:color w:val="auto"/>
                <w:highlight w:val="none"/>
              </w:rPr>
              <w:t>建设地点</w:t>
            </w:r>
          </w:p>
        </w:tc>
        <w:tc>
          <w:tcPr>
            <w:tcW w:w="1136" w:type="dxa"/>
            <w:gridSpan w:val="3"/>
            <w:noWrap w:val="0"/>
            <w:vAlign w:val="center"/>
          </w:tcPr>
          <w:p w14:paraId="3E9890CB">
            <w:pPr>
              <w:jc w:val="center"/>
              <w:rPr>
                <w:rFonts w:hint="eastAsia" w:ascii="宋体" w:hAnsi="宋体"/>
                <w:color w:val="auto"/>
                <w:highlight w:val="none"/>
              </w:rPr>
            </w:pPr>
            <w:r>
              <w:rPr>
                <w:rFonts w:hint="eastAsia" w:ascii="宋体" w:hAnsi="宋体"/>
                <w:color w:val="auto"/>
                <w:highlight w:val="none"/>
              </w:rPr>
              <w:t>开竣工</w:t>
            </w:r>
          </w:p>
          <w:p w14:paraId="492D0FFE">
            <w:pPr>
              <w:jc w:val="center"/>
              <w:rPr>
                <w:rFonts w:hint="eastAsia" w:ascii="宋体" w:hAnsi="宋体"/>
                <w:color w:val="auto"/>
                <w:highlight w:val="none"/>
              </w:rPr>
            </w:pPr>
            <w:r>
              <w:rPr>
                <w:rFonts w:hint="eastAsia" w:ascii="宋体" w:hAnsi="宋体"/>
                <w:color w:val="auto"/>
                <w:highlight w:val="none"/>
              </w:rPr>
              <w:t>日期</w:t>
            </w:r>
          </w:p>
        </w:tc>
        <w:tc>
          <w:tcPr>
            <w:tcW w:w="1573" w:type="dxa"/>
            <w:gridSpan w:val="2"/>
            <w:noWrap w:val="0"/>
            <w:vAlign w:val="center"/>
          </w:tcPr>
          <w:p w14:paraId="03DB96E8">
            <w:pPr>
              <w:jc w:val="center"/>
              <w:rPr>
                <w:rFonts w:hint="eastAsia" w:ascii="宋体" w:hAnsi="宋体"/>
                <w:color w:val="auto"/>
                <w:szCs w:val="21"/>
                <w:highlight w:val="none"/>
              </w:rPr>
            </w:pPr>
            <w:r>
              <w:rPr>
                <w:rFonts w:hint="eastAsia" w:ascii="宋体" w:hAnsi="宋体"/>
                <w:color w:val="auto"/>
                <w:highlight w:val="none"/>
              </w:rPr>
              <w:t>工程质量</w:t>
            </w:r>
          </w:p>
        </w:tc>
      </w:tr>
      <w:tr w14:paraId="462C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456" w:type="dxa"/>
            <w:gridSpan w:val="2"/>
            <w:noWrap w:val="0"/>
            <w:vAlign w:val="center"/>
          </w:tcPr>
          <w:p w14:paraId="3DE5D0C6">
            <w:pPr>
              <w:spacing w:line="400" w:lineRule="exact"/>
              <w:jc w:val="center"/>
              <w:rPr>
                <w:rFonts w:hint="eastAsia" w:ascii="宋体" w:hAnsi="宋体"/>
                <w:color w:val="auto"/>
                <w:szCs w:val="21"/>
                <w:highlight w:val="none"/>
              </w:rPr>
            </w:pPr>
          </w:p>
        </w:tc>
        <w:tc>
          <w:tcPr>
            <w:tcW w:w="1247" w:type="dxa"/>
            <w:gridSpan w:val="2"/>
            <w:noWrap w:val="0"/>
            <w:vAlign w:val="center"/>
          </w:tcPr>
          <w:p w14:paraId="56BC1DE1">
            <w:pPr>
              <w:spacing w:line="400" w:lineRule="exact"/>
              <w:jc w:val="center"/>
              <w:rPr>
                <w:rFonts w:hint="eastAsia" w:ascii="宋体" w:hAnsi="宋体"/>
                <w:color w:val="auto"/>
                <w:szCs w:val="21"/>
                <w:highlight w:val="none"/>
              </w:rPr>
            </w:pPr>
          </w:p>
        </w:tc>
        <w:tc>
          <w:tcPr>
            <w:tcW w:w="1249" w:type="dxa"/>
            <w:gridSpan w:val="2"/>
            <w:noWrap w:val="0"/>
            <w:vAlign w:val="center"/>
          </w:tcPr>
          <w:p w14:paraId="733ECF66">
            <w:pPr>
              <w:spacing w:line="400" w:lineRule="exact"/>
              <w:jc w:val="center"/>
              <w:rPr>
                <w:rFonts w:hint="eastAsia" w:ascii="宋体" w:hAnsi="宋体"/>
                <w:color w:val="auto"/>
                <w:szCs w:val="21"/>
                <w:highlight w:val="none"/>
              </w:rPr>
            </w:pPr>
          </w:p>
        </w:tc>
        <w:tc>
          <w:tcPr>
            <w:tcW w:w="1250" w:type="dxa"/>
            <w:gridSpan w:val="2"/>
            <w:noWrap w:val="0"/>
            <w:vAlign w:val="center"/>
          </w:tcPr>
          <w:p w14:paraId="42C2860D">
            <w:pPr>
              <w:spacing w:line="400" w:lineRule="exact"/>
              <w:jc w:val="center"/>
              <w:rPr>
                <w:rFonts w:hint="eastAsia" w:ascii="宋体" w:hAnsi="宋体"/>
                <w:color w:val="auto"/>
                <w:szCs w:val="21"/>
                <w:highlight w:val="none"/>
              </w:rPr>
            </w:pPr>
          </w:p>
        </w:tc>
        <w:tc>
          <w:tcPr>
            <w:tcW w:w="1456" w:type="dxa"/>
            <w:gridSpan w:val="3"/>
            <w:noWrap w:val="0"/>
            <w:vAlign w:val="center"/>
          </w:tcPr>
          <w:p w14:paraId="7ED8E5ED">
            <w:pPr>
              <w:spacing w:line="400" w:lineRule="exact"/>
              <w:jc w:val="center"/>
              <w:rPr>
                <w:rFonts w:hint="eastAsia" w:ascii="宋体" w:hAnsi="宋体"/>
                <w:color w:val="auto"/>
                <w:szCs w:val="21"/>
                <w:highlight w:val="none"/>
              </w:rPr>
            </w:pPr>
          </w:p>
        </w:tc>
        <w:tc>
          <w:tcPr>
            <w:tcW w:w="1136" w:type="dxa"/>
            <w:gridSpan w:val="3"/>
            <w:noWrap w:val="0"/>
            <w:vAlign w:val="center"/>
          </w:tcPr>
          <w:p w14:paraId="0816A39A">
            <w:pPr>
              <w:spacing w:line="400" w:lineRule="exact"/>
              <w:jc w:val="center"/>
              <w:rPr>
                <w:rFonts w:hint="eastAsia" w:ascii="宋体" w:hAnsi="宋体"/>
                <w:color w:val="auto"/>
                <w:szCs w:val="21"/>
                <w:highlight w:val="none"/>
              </w:rPr>
            </w:pPr>
          </w:p>
        </w:tc>
        <w:tc>
          <w:tcPr>
            <w:tcW w:w="1573" w:type="dxa"/>
            <w:gridSpan w:val="2"/>
            <w:noWrap w:val="0"/>
            <w:vAlign w:val="center"/>
          </w:tcPr>
          <w:p w14:paraId="39277F38">
            <w:pPr>
              <w:spacing w:line="400" w:lineRule="exact"/>
              <w:jc w:val="center"/>
              <w:rPr>
                <w:rFonts w:hint="eastAsia" w:ascii="宋体" w:hAnsi="宋体"/>
                <w:color w:val="auto"/>
                <w:szCs w:val="21"/>
                <w:highlight w:val="none"/>
              </w:rPr>
            </w:pPr>
          </w:p>
        </w:tc>
      </w:tr>
      <w:tr w14:paraId="270C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456" w:type="dxa"/>
            <w:gridSpan w:val="2"/>
            <w:noWrap w:val="0"/>
            <w:vAlign w:val="center"/>
          </w:tcPr>
          <w:p w14:paraId="196C7C88">
            <w:pPr>
              <w:spacing w:line="400" w:lineRule="exact"/>
              <w:jc w:val="center"/>
              <w:rPr>
                <w:rFonts w:hint="eastAsia" w:ascii="宋体" w:hAnsi="宋体"/>
                <w:color w:val="auto"/>
                <w:szCs w:val="21"/>
                <w:highlight w:val="none"/>
              </w:rPr>
            </w:pPr>
          </w:p>
        </w:tc>
        <w:tc>
          <w:tcPr>
            <w:tcW w:w="1247" w:type="dxa"/>
            <w:gridSpan w:val="2"/>
            <w:noWrap w:val="0"/>
            <w:vAlign w:val="center"/>
          </w:tcPr>
          <w:p w14:paraId="2EAB4993">
            <w:pPr>
              <w:spacing w:line="400" w:lineRule="exact"/>
              <w:jc w:val="center"/>
              <w:rPr>
                <w:rFonts w:hint="eastAsia" w:ascii="宋体" w:hAnsi="宋体"/>
                <w:color w:val="auto"/>
                <w:szCs w:val="21"/>
                <w:highlight w:val="none"/>
              </w:rPr>
            </w:pPr>
          </w:p>
        </w:tc>
        <w:tc>
          <w:tcPr>
            <w:tcW w:w="1249" w:type="dxa"/>
            <w:gridSpan w:val="2"/>
            <w:noWrap w:val="0"/>
            <w:vAlign w:val="center"/>
          </w:tcPr>
          <w:p w14:paraId="257C2074">
            <w:pPr>
              <w:spacing w:line="400" w:lineRule="exact"/>
              <w:jc w:val="center"/>
              <w:rPr>
                <w:rFonts w:hint="eastAsia" w:ascii="宋体" w:hAnsi="宋体"/>
                <w:color w:val="auto"/>
                <w:szCs w:val="21"/>
                <w:highlight w:val="none"/>
              </w:rPr>
            </w:pPr>
          </w:p>
        </w:tc>
        <w:tc>
          <w:tcPr>
            <w:tcW w:w="1250" w:type="dxa"/>
            <w:gridSpan w:val="2"/>
            <w:noWrap w:val="0"/>
            <w:vAlign w:val="center"/>
          </w:tcPr>
          <w:p w14:paraId="7A338E06">
            <w:pPr>
              <w:spacing w:line="400" w:lineRule="exact"/>
              <w:jc w:val="center"/>
              <w:rPr>
                <w:rFonts w:hint="eastAsia" w:ascii="宋体" w:hAnsi="宋体"/>
                <w:color w:val="auto"/>
                <w:szCs w:val="21"/>
                <w:highlight w:val="none"/>
              </w:rPr>
            </w:pPr>
          </w:p>
        </w:tc>
        <w:tc>
          <w:tcPr>
            <w:tcW w:w="1456" w:type="dxa"/>
            <w:gridSpan w:val="3"/>
            <w:noWrap w:val="0"/>
            <w:vAlign w:val="center"/>
          </w:tcPr>
          <w:p w14:paraId="2948247D">
            <w:pPr>
              <w:spacing w:line="400" w:lineRule="exact"/>
              <w:jc w:val="center"/>
              <w:rPr>
                <w:rFonts w:hint="eastAsia" w:ascii="宋体" w:hAnsi="宋体"/>
                <w:color w:val="auto"/>
                <w:szCs w:val="21"/>
                <w:highlight w:val="none"/>
              </w:rPr>
            </w:pPr>
          </w:p>
        </w:tc>
        <w:tc>
          <w:tcPr>
            <w:tcW w:w="1136" w:type="dxa"/>
            <w:gridSpan w:val="3"/>
            <w:noWrap w:val="0"/>
            <w:vAlign w:val="center"/>
          </w:tcPr>
          <w:p w14:paraId="1B09F018">
            <w:pPr>
              <w:spacing w:line="400" w:lineRule="exact"/>
              <w:jc w:val="center"/>
              <w:rPr>
                <w:rFonts w:hint="eastAsia" w:ascii="宋体" w:hAnsi="宋体"/>
                <w:color w:val="auto"/>
                <w:szCs w:val="21"/>
                <w:highlight w:val="none"/>
              </w:rPr>
            </w:pPr>
          </w:p>
        </w:tc>
        <w:tc>
          <w:tcPr>
            <w:tcW w:w="1573" w:type="dxa"/>
            <w:gridSpan w:val="2"/>
            <w:noWrap w:val="0"/>
            <w:vAlign w:val="center"/>
          </w:tcPr>
          <w:p w14:paraId="73FD886C">
            <w:pPr>
              <w:spacing w:line="400" w:lineRule="exact"/>
              <w:jc w:val="center"/>
              <w:rPr>
                <w:rFonts w:hint="eastAsia" w:ascii="宋体" w:hAnsi="宋体"/>
                <w:color w:val="auto"/>
                <w:szCs w:val="21"/>
                <w:highlight w:val="none"/>
              </w:rPr>
            </w:pPr>
          </w:p>
        </w:tc>
      </w:tr>
      <w:tr w14:paraId="67D9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456" w:type="dxa"/>
            <w:gridSpan w:val="2"/>
            <w:noWrap w:val="0"/>
            <w:vAlign w:val="center"/>
          </w:tcPr>
          <w:p w14:paraId="4AE3C8C3">
            <w:pPr>
              <w:spacing w:line="400" w:lineRule="exact"/>
              <w:jc w:val="center"/>
              <w:rPr>
                <w:rFonts w:hint="eastAsia" w:ascii="宋体" w:hAnsi="宋体"/>
                <w:color w:val="auto"/>
                <w:szCs w:val="21"/>
                <w:highlight w:val="none"/>
              </w:rPr>
            </w:pPr>
          </w:p>
        </w:tc>
        <w:tc>
          <w:tcPr>
            <w:tcW w:w="1247" w:type="dxa"/>
            <w:gridSpan w:val="2"/>
            <w:noWrap w:val="0"/>
            <w:vAlign w:val="center"/>
          </w:tcPr>
          <w:p w14:paraId="44767D96">
            <w:pPr>
              <w:spacing w:line="400" w:lineRule="exact"/>
              <w:jc w:val="center"/>
              <w:rPr>
                <w:rFonts w:hint="eastAsia" w:ascii="宋体" w:hAnsi="宋体"/>
                <w:color w:val="auto"/>
                <w:szCs w:val="21"/>
                <w:highlight w:val="none"/>
              </w:rPr>
            </w:pPr>
          </w:p>
        </w:tc>
        <w:tc>
          <w:tcPr>
            <w:tcW w:w="1249" w:type="dxa"/>
            <w:gridSpan w:val="2"/>
            <w:noWrap w:val="0"/>
            <w:vAlign w:val="center"/>
          </w:tcPr>
          <w:p w14:paraId="623A5908">
            <w:pPr>
              <w:spacing w:line="400" w:lineRule="exact"/>
              <w:jc w:val="center"/>
              <w:rPr>
                <w:rFonts w:hint="eastAsia" w:ascii="宋体" w:hAnsi="宋体"/>
                <w:color w:val="auto"/>
                <w:szCs w:val="21"/>
                <w:highlight w:val="none"/>
              </w:rPr>
            </w:pPr>
          </w:p>
        </w:tc>
        <w:tc>
          <w:tcPr>
            <w:tcW w:w="1250" w:type="dxa"/>
            <w:gridSpan w:val="2"/>
            <w:noWrap w:val="0"/>
            <w:vAlign w:val="center"/>
          </w:tcPr>
          <w:p w14:paraId="1DA9D532">
            <w:pPr>
              <w:spacing w:line="400" w:lineRule="exact"/>
              <w:jc w:val="center"/>
              <w:rPr>
                <w:rFonts w:hint="eastAsia" w:ascii="宋体" w:hAnsi="宋体"/>
                <w:color w:val="auto"/>
                <w:szCs w:val="21"/>
                <w:highlight w:val="none"/>
              </w:rPr>
            </w:pPr>
          </w:p>
        </w:tc>
        <w:tc>
          <w:tcPr>
            <w:tcW w:w="1456" w:type="dxa"/>
            <w:gridSpan w:val="3"/>
            <w:noWrap w:val="0"/>
            <w:vAlign w:val="center"/>
          </w:tcPr>
          <w:p w14:paraId="79CB2C3F">
            <w:pPr>
              <w:spacing w:line="400" w:lineRule="exact"/>
              <w:jc w:val="center"/>
              <w:rPr>
                <w:rFonts w:hint="eastAsia" w:ascii="宋体" w:hAnsi="宋体"/>
                <w:color w:val="auto"/>
                <w:szCs w:val="21"/>
                <w:highlight w:val="none"/>
              </w:rPr>
            </w:pPr>
          </w:p>
        </w:tc>
        <w:tc>
          <w:tcPr>
            <w:tcW w:w="1136" w:type="dxa"/>
            <w:gridSpan w:val="3"/>
            <w:noWrap w:val="0"/>
            <w:vAlign w:val="center"/>
          </w:tcPr>
          <w:p w14:paraId="56D69268">
            <w:pPr>
              <w:spacing w:line="400" w:lineRule="exact"/>
              <w:jc w:val="center"/>
              <w:rPr>
                <w:rFonts w:hint="eastAsia" w:ascii="宋体" w:hAnsi="宋体"/>
                <w:color w:val="auto"/>
                <w:szCs w:val="21"/>
                <w:highlight w:val="none"/>
              </w:rPr>
            </w:pPr>
          </w:p>
        </w:tc>
        <w:tc>
          <w:tcPr>
            <w:tcW w:w="1573" w:type="dxa"/>
            <w:gridSpan w:val="2"/>
            <w:noWrap w:val="0"/>
            <w:vAlign w:val="center"/>
          </w:tcPr>
          <w:p w14:paraId="5F5AD860">
            <w:pPr>
              <w:spacing w:line="400" w:lineRule="exact"/>
              <w:jc w:val="center"/>
              <w:rPr>
                <w:rFonts w:hint="eastAsia" w:ascii="宋体" w:hAnsi="宋体"/>
                <w:color w:val="auto"/>
                <w:szCs w:val="21"/>
                <w:highlight w:val="none"/>
              </w:rPr>
            </w:pPr>
          </w:p>
        </w:tc>
      </w:tr>
      <w:tr w14:paraId="4FE5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456" w:type="dxa"/>
            <w:gridSpan w:val="2"/>
            <w:noWrap w:val="0"/>
            <w:vAlign w:val="center"/>
          </w:tcPr>
          <w:p w14:paraId="4E27D595">
            <w:pPr>
              <w:spacing w:line="400" w:lineRule="exact"/>
              <w:jc w:val="center"/>
              <w:rPr>
                <w:rFonts w:hint="eastAsia" w:ascii="宋体" w:hAnsi="宋体"/>
                <w:color w:val="auto"/>
                <w:szCs w:val="21"/>
                <w:highlight w:val="none"/>
              </w:rPr>
            </w:pPr>
          </w:p>
        </w:tc>
        <w:tc>
          <w:tcPr>
            <w:tcW w:w="1247" w:type="dxa"/>
            <w:gridSpan w:val="2"/>
            <w:noWrap w:val="0"/>
            <w:vAlign w:val="center"/>
          </w:tcPr>
          <w:p w14:paraId="56322EBD">
            <w:pPr>
              <w:spacing w:line="400" w:lineRule="exact"/>
              <w:jc w:val="center"/>
              <w:rPr>
                <w:rFonts w:hint="eastAsia" w:ascii="宋体" w:hAnsi="宋体"/>
                <w:color w:val="auto"/>
                <w:szCs w:val="21"/>
                <w:highlight w:val="none"/>
              </w:rPr>
            </w:pPr>
          </w:p>
        </w:tc>
        <w:tc>
          <w:tcPr>
            <w:tcW w:w="1249" w:type="dxa"/>
            <w:gridSpan w:val="2"/>
            <w:noWrap w:val="0"/>
            <w:vAlign w:val="center"/>
          </w:tcPr>
          <w:p w14:paraId="04E7658F">
            <w:pPr>
              <w:spacing w:line="400" w:lineRule="exact"/>
              <w:jc w:val="center"/>
              <w:rPr>
                <w:rFonts w:hint="eastAsia" w:ascii="宋体" w:hAnsi="宋体"/>
                <w:color w:val="auto"/>
                <w:szCs w:val="21"/>
                <w:highlight w:val="none"/>
              </w:rPr>
            </w:pPr>
          </w:p>
        </w:tc>
        <w:tc>
          <w:tcPr>
            <w:tcW w:w="1250" w:type="dxa"/>
            <w:gridSpan w:val="2"/>
            <w:noWrap w:val="0"/>
            <w:vAlign w:val="center"/>
          </w:tcPr>
          <w:p w14:paraId="005E293F">
            <w:pPr>
              <w:spacing w:line="400" w:lineRule="exact"/>
              <w:jc w:val="center"/>
              <w:rPr>
                <w:rFonts w:hint="eastAsia" w:ascii="宋体" w:hAnsi="宋体"/>
                <w:color w:val="auto"/>
                <w:szCs w:val="21"/>
                <w:highlight w:val="none"/>
              </w:rPr>
            </w:pPr>
          </w:p>
        </w:tc>
        <w:tc>
          <w:tcPr>
            <w:tcW w:w="1456" w:type="dxa"/>
            <w:gridSpan w:val="3"/>
            <w:noWrap w:val="0"/>
            <w:vAlign w:val="center"/>
          </w:tcPr>
          <w:p w14:paraId="7A89508D">
            <w:pPr>
              <w:spacing w:line="400" w:lineRule="exact"/>
              <w:jc w:val="center"/>
              <w:rPr>
                <w:rFonts w:hint="eastAsia" w:ascii="宋体" w:hAnsi="宋体"/>
                <w:color w:val="auto"/>
                <w:szCs w:val="21"/>
                <w:highlight w:val="none"/>
              </w:rPr>
            </w:pPr>
          </w:p>
        </w:tc>
        <w:tc>
          <w:tcPr>
            <w:tcW w:w="1136" w:type="dxa"/>
            <w:gridSpan w:val="3"/>
            <w:noWrap w:val="0"/>
            <w:vAlign w:val="center"/>
          </w:tcPr>
          <w:p w14:paraId="20B5DFE0">
            <w:pPr>
              <w:spacing w:line="400" w:lineRule="exact"/>
              <w:jc w:val="center"/>
              <w:rPr>
                <w:rFonts w:hint="eastAsia" w:ascii="宋体" w:hAnsi="宋体"/>
                <w:color w:val="auto"/>
                <w:szCs w:val="21"/>
                <w:highlight w:val="none"/>
              </w:rPr>
            </w:pPr>
          </w:p>
        </w:tc>
        <w:tc>
          <w:tcPr>
            <w:tcW w:w="1573" w:type="dxa"/>
            <w:gridSpan w:val="2"/>
            <w:noWrap w:val="0"/>
            <w:vAlign w:val="center"/>
          </w:tcPr>
          <w:p w14:paraId="7D0FC3D6">
            <w:pPr>
              <w:spacing w:line="400" w:lineRule="exact"/>
              <w:jc w:val="center"/>
              <w:rPr>
                <w:rFonts w:hint="eastAsia" w:ascii="宋体" w:hAnsi="宋体"/>
                <w:color w:val="auto"/>
                <w:szCs w:val="21"/>
                <w:highlight w:val="none"/>
              </w:rPr>
            </w:pPr>
          </w:p>
        </w:tc>
      </w:tr>
      <w:tr w14:paraId="1B2C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456" w:type="dxa"/>
            <w:gridSpan w:val="2"/>
            <w:noWrap w:val="0"/>
            <w:vAlign w:val="center"/>
          </w:tcPr>
          <w:p w14:paraId="6226FFE9">
            <w:pPr>
              <w:spacing w:line="400" w:lineRule="exact"/>
              <w:jc w:val="center"/>
              <w:rPr>
                <w:rFonts w:hint="eastAsia" w:ascii="宋体" w:hAnsi="宋体"/>
                <w:color w:val="auto"/>
                <w:szCs w:val="21"/>
                <w:highlight w:val="none"/>
              </w:rPr>
            </w:pPr>
          </w:p>
        </w:tc>
        <w:tc>
          <w:tcPr>
            <w:tcW w:w="1247" w:type="dxa"/>
            <w:gridSpan w:val="2"/>
            <w:noWrap w:val="0"/>
            <w:vAlign w:val="center"/>
          </w:tcPr>
          <w:p w14:paraId="3D09C460">
            <w:pPr>
              <w:spacing w:line="400" w:lineRule="exact"/>
              <w:jc w:val="center"/>
              <w:rPr>
                <w:rFonts w:hint="eastAsia" w:ascii="宋体" w:hAnsi="宋体"/>
                <w:color w:val="auto"/>
                <w:szCs w:val="21"/>
                <w:highlight w:val="none"/>
              </w:rPr>
            </w:pPr>
          </w:p>
        </w:tc>
        <w:tc>
          <w:tcPr>
            <w:tcW w:w="1249" w:type="dxa"/>
            <w:gridSpan w:val="2"/>
            <w:noWrap w:val="0"/>
            <w:vAlign w:val="center"/>
          </w:tcPr>
          <w:p w14:paraId="5EB3B16A">
            <w:pPr>
              <w:spacing w:line="400" w:lineRule="exact"/>
              <w:jc w:val="center"/>
              <w:rPr>
                <w:rFonts w:hint="eastAsia" w:ascii="宋体" w:hAnsi="宋体"/>
                <w:color w:val="auto"/>
                <w:szCs w:val="21"/>
                <w:highlight w:val="none"/>
              </w:rPr>
            </w:pPr>
          </w:p>
        </w:tc>
        <w:tc>
          <w:tcPr>
            <w:tcW w:w="1250" w:type="dxa"/>
            <w:gridSpan w:val="2"/>
            <w:noWrap w:val="0"/>
            <w:vAlign w:val="center"/>
          </w:tcPr>
          <w:p w14:paraId="1AAB78E6">
            <w:pPr>
              <w:spacing w:line="400" w:lineRule="exact"/>
              <w:jc w:val="center"/>
              <w:rPr>
                <w:rFonts w:hint="eastAsia" w:ascii="宋体" w:hAnsi="宋体"/>
                <w:color w:val="auto"/>
                <w:szCs w:val="21"/>
                <w:highlight w:val="none"/>
              </w:rPr>
            </w:pPr>
          </w:p>
        </w:tc>
        <w:tc>
          <w:tcPr>
            <w:tcW w:w="1456" w:type="dxa"/>
            <w:gridSpan w:val="3"/>
            <w:noWrap w:val="0"/>
            <w:vAlign w:val="center"/>
          </w:tcPr>
          <w:p w14:paraId="56C48E0D">
            <w:pPr>
              <w:spacing w:line="400" w:lineRule="exact"/>
              <w:jc w:val="center"/>
              <w:rPr>
                <w:rFonts w:hint="eastAsia" w:ascii="宋体" w:hAnsi="宋体"/>
                <w:color w:val="auto"/>
                <w:szCs w:val="21"/>
                <w:highlight w:val="none"/>
              </w:rPr>
            </w:pPr>
          </w:p>
        </w:tc>
        <w:tc>
          <w:tcPr>
            <w:tcW w:w="1136" w:type="dxa"/>
            <w:gridSpan w:val="3"/>
            <w:noWrap w:val="0"/>
            <w:vAlign w:val="center"/>
          </w:tcPr>
          <w:p w14:paraId="3401F4B8">
            <w:pPr>
              <w:spacing w:line="400" w:lineRule="exact"/>
              <w:jc w:val="center"/>
              <w:rPr>
                <w:rFonts w:hint="eastAsia" w:ascii="宋体" w:hAnsi="宋体"/>
                <w:color w:val="auto"/>
                <w:szCs w:val="21"/>
                <w:highlight w:val="none"/>
              </w:rPr>
            </w:pPr>
          </w:p>
        </w:tc>
        <w:tc>
          <w:tcPr>
            <w:tcW w:w="1573" w:type="dxa"/>
            <w:gridSpan w:val="2"/>
            <w:noWrap w:val="0"/>
            <w:vAlign w:val="center"/>
          </w:tcPr>
          <w:p w14:paraId="36999198">
            <w:pPr>
              <w:spacing w:line="400" w:lineRule="exact"/>
              <w:jc w:val="center"/>
              <w:rPr>
                <w:rFonts w:hint="eastAsia" w:ascii="宋体" w:hAnsi="宋体"/>
                <w:color w:val="auto"/>
                <w:szCs w:val="21"/>
                <w:highlight w:val="none"/>
              </w:rPr>
            </w:pPr>
          </w:p>
        </w:tc>
      </w:tr>
      <w:tr w14:paraId="1E3F3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456" w:type="dxa"/>
            <w:gridSpan w:val="2"/>
            <w:noWrap w:val="0"/>
            <w:vAlign w:val="center"/>
          </w:tcPr>
          <w:p w14:paraId="1272225C">
            <w:pPr>
              <w:spacing w:line="400" w:lineRule="exact"/>
              <w:jc w:val="center"/>
              <w:rPr>
                <w:rFonts w:hint="eastAsia" w:ascii="宋体" w:hAnsi="宋体"/>
                <w:color w:val="auto"/>
                <w:szCs w:val="21"/>
                <w:highlight w:val="none"/>
              </w:rPr>
            </w:pPr>
          </w:p>
        </w:tc>
        <w:tc>
          <w:tcPr>
            <w:tcW w:w="1247" w:type="dxa"/>
            <w:gridSpan w:val="2"/>
            <w:noWrap w:val="0"/>
            <w:vAlign w:val="center"/>
          </w:tcPr>
          <w:p w14:paraId="4EE5B496">
            <w:pPr>
              <w:spacing w:line="400" w:lineRule="exact"/>
              <w:jc w:val="center"/>
              <w:rPr>
                <w:rFonts w:hint="eastAsia" w:ascii="宋体" w:hAnsi="宋体"/>
                <w:color w:val="auto"/>
                <w:szCs w:val="21"/>
                <w:highlight w:val="none"/>
              </w:rPr>
            </w:pPr>
          </w:p>
        </w:tc>
        <w:tc>
          <w:tcPr>
            <w:tcW w:w="1249" w:type="dxa"/>
            <w:gridSpan w:val="2"/>
            <w:noWrap w:val="0"/>
            <w:vAlign w:val="center"/>
          </w:tcPr>
          <w:p w14:paraId="77C9D0AC">
            <w:pPr>
              <w:spacing w:line="400" w:lineRule="exact"/>
              <w:jc w:val="center"/>
              <w:rPr>
                <w:rFonts w:hint="eastAsia" w:ascii="宋体" w:hAnsi="宋体"/>
                <w:color w:val="auto"/>
                <w:szCs w:val="21"/>
                <w:highlight w:val="none"/>
              </w:rPr>
            </w:pPr>
          </w:p>
        </w:tc>
        <w:tc>
          <w:tcPr>
            <w:tcW w:w="1250" w:type="dxa"/>
            <w:gridSpan w:val="2"/>
            <w:noWrap w:val="0"/>
            <w:vAlign w:val="center"/>
          </w:tcPr>
          <w:p w14:paraId="6419048A">
            <w:pPr>
              <w:spacing w:line="400" w:lineRule="exact"/>
              <w:jc w:val="center"/>
              <w:rPr>
                <w:rFonts w:hint="eastAsia" w:ascii="宋体" w:hAnsi="宋体"/>
                <w:color w:val="auto"/>
                <w:szCs w:val="21"/>
                <w:highlight w:val="none"/>
              </w:rPr>
            </w:pPr>
          </w:p>
        </w:tc>
        <w:tc>
          <w:tcPr>
            <w:tcW w:w="1456" w:type="dxa"/>
            <w:gridSpan w:val="3"/>
            <w:noWrap w:val="0"/>
            <w:vAlign w:val="center"/>
          </w:tcPr>
          <w:p w14:paraId="04F69610">
            <w:pPr>
              <w:spacing w:line="400" w:lineRule="exact"/>
              <w:jc w:val="center"/>
              <w:rPr>
                <w:rFonts w:hint="eastAsia" w:ascii="宋体" w:hAnsi="宋体"/>
                <w:color w:val="auto"/>
                <w:szCs w:val="21"/>
                <w:highlight w:val="none"/>
              </w:rPr>
            </w:pPr>
          </w:p>
        </w:tc>
        <w:tc>
          <w:tcPr>
            <w:tcW w:w="1136" w:type="dxa"/>
            <w:gridSpan w:val="3"/>
            <w:noWrap w:val="0"/>
            <w:vAlign w:val="center"/>
          </w:tcPr>
          <w:p w14:paraId="34AB1B66">
            <w:pPr>
              <w:spacing w:line="400" w:lineRule="exact"/>
              <w:jc w:val="center"/>
              <w:rPr>
                <w:rFonts w:hint="eastAsia" w:ascii="宋体" w:hAnsi="宋体"/>
                <w:color w:val="auto"/>
                <w:szCs w:val="21"/>
                <w:highlight w:val="none"/>
              </w:rPr>
            </w:pPr>
          </w:p>
        </w:tc>
        <w:tc>
          <w:tcPr>
            <w:tcW w:w="1573" w:type="dxa"/>
            <w:gridSpan w:val="2"/>
            <w:noWrap w:val="0"/>
            <w:vAlign w:val="center"/>
          </w:tcPr>
          <w:p w14:paraId="365A44BD">
            <w:pPr>
              <w:spacing w:line="400" w:lineRule="exact"/>
              <w:jc w:val="center"/>
              <w:rPr>
                <w:rFonts w:hint="eastAsia" w:ascii="宋体" w:hAnsi="宋体"/>
                <w:color w:val="auto"/>
                <w:szCs w:val="21"/>
                <w:highlight w:val="none"/>
              </w:rPr>
            </w:pPr>
          </w:p>
        </w:tc>
      </w:tr>
      <w:tr w14:paraId="3E6E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456" w:type="dxa"/>
            <w:gridSpan w:val="2"/>
            <w:noWrap w:val="0"/>
            <w:vAlign w:val="center"/>
          </w:tcPr>
          <w:p w14:paraId="2E66CA54">
            <w:pPr>
              <w:spacing w:line="400" w:lineRule="exact"/>
              <w:jc w:val="center"/>
              <w:rPr>
                <w:rFonts w:hint="eastAsia" w:ascii="宋体" w:hAnsi="宋体"/>
                <w:color w:val="auto"/>
                <w:szCs w:val="21"/>
                <w:highlight w:val="none"/>
              </w:rPr>
            </w:pPr>
          </w:p>
        </w:tc>
        <w:tc>
          <w:tcPr>
            <w:tcW w:w="1247" w:type="dxa"/>
            <w:gridSpan w:val="2"/>
            <w:noWrap w:val="0"/>
            <w:vAlign w:val="center"/>
          </w:tcPr>
          <w:p w14:paraId="5A525875">
            <w:pPr>
              <w:spacing w:line="400" w:lineRule="exact"/>
              <w:jc w:val="center"/>
              <w:rPr>
                <w:rFonts w:hint="eastAsia" w:ascii="宋体" w:hAnsi="宋体"/>
                <w:color w:val="auto"/>
                <w:szCs w:val="21"/>
                <w:highlight w:val="none"/>
              </w:rPr>
            </w:pPr>
          </w:p>
        </w:tc>
        <w:tc>
          <w:tcPr>
            <w:tcW w:w="1249" w:type="dxa"/>
            <w:gridSpan w:val="2"/>
            <w:noWrap w:val="0"/>
            <w:vAlign w:val="center"/>
          </w:tcPr>
          <w:p w14:paraId="33637EF9">
            <w:pPr>
              <w:spacing w:line="400" w:lineRule="exact"/>
              <w:jc w:val="center"/>
              <w:rPr>
                <w:rFonts w:hint="eastAsia" w:ascii="宋体" w:hAnsi="宋体"/>
                <w:color w:val="auto"/>
                <w:szCs w:val="21"/>
                <w:highlight w:val="none"/>
              </w:rPr>
            </w:pPr>
          </w:p>
        </w:tc>
        <w:tc>
          <w:tcPr>
            <w:tcW w:w="1250" w:type="dxa"/>
            <w:gridSpan w:val="2"/>
            <w:noWrap w:val="0"/>
            <w:vAlign w:val="center"/>
          </w:tcPr>
          <w:p w14:paraId="6D26B05F">
            <w:pPr>
              <w:spacing w:line="400" w:lineRule="exact"/>
              <w:jc w:val="center"/>
              <w:rPr>
                <w:rFonts w:hint="eastAsia" w:ascii="宋体" w:hAnsi="宋体"/>
                <w:color w:val="auto"/>
                <w:szCs w:val="21"/>
                <w:highlight w:val="none"/>
              </w:rPr>
            </w:pPr>
          </w:p>
        </w:tc>
        <w:tc>
          <w:tcPr>
            <w:tcW w:w="1456" w:type="dxa"/>
            <w:gridSpan w:val="3"/>
            <w:noWrap w:val="0"/>
            <w:vAlign w:val="center"/>
          </w:tcPr>
          <w:p w14:paraId="2133D58C">
            <w:pPr>
              <w:spacing w:line="400" w:lineRule="exact"/>
              <w:jc w:val="center"/>
              <w:rPr>
                <w:rFonts w:hint="eastAsia" w:ascii="宋体" w:hAnsi="宋体"/>
                <w:color w:val="auto"/>
                <w:szCs w:val="21"/>
                <w:highlight w:val="none"/>
              </w:rPr>
            </w:pPr>
          </w:p>
        </w:tc>
        <w:tc>
          <w:tcPr>
            <w:tcW w:w="1136" w:type="dxa"/>
            <w:gridSpan w:val="3"/>
            <w:noWrap w:val="0"/>
            <w:vAlign w:val="center"/>
          </w:tcPr>
          <w:p w14:paraId="16D2724A">
            <w:pPr>
              <w:spacing w:line="400" w:lineRule="exact"/>
              <w:jc w:val="center"/>
              <w:rPr>
                <w:rFonts w:hint="eastAsia" w:ascii="宋体" w:hAnsi="宋体"/>
                <w:color w:val="auto"/>
                <w:szCs w:val="21"/>
                <w:highlight w:val="none"/>
              </w:rPr>
            </w:pPr>
          </w:p>
        </w:tc>
        <w:tc>
          <w:tcPr>
            <w:tcW w:w="1573" w:type="dxa"/>
            <w:gridSpan w:val="2"/>
            <w:noWrap w:val="0"/>
            <w:vAlign w:val="center"/>
          </w:tcPr>
          <w:p w14:paraId="6B19EB13">
            <w:pPr>
              <w:spacing w:line="400" w:lineRule="exact"/>
              <w:jc w:val="center"/>
              <w:rPr>
                <w:rFonts w:hint="eastAsia" w:ascii="宋体" w:hAnsi="宋体"/>
                <w:color w:val="auto"/>
                <w:szCs w:val="21"/>
                <w:highlight w:val="none"/>
              </w:rPr>
            </w:pPr>
          </w:p>
        </w:tc>
      </w:tr>
      <w:tr w14:paraId="0B12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456" w:type="dxa"/>
            <w:gridSpan w:val="2"/>
            <w:noWrap w:val="0"/>
            <w:vAlign w:val="center"/>
          </w:tcPr>
          <w:p w14:paraId="409698FD">
            <w:pPr>
              <w:spacing w:line="400" w:lineRule="exact"/>
              <w:jc w:val="center"/>
              <w:rPr>
                <w:rFonts w:hint="eastAsia" w:ascii="宋体" w:hAnsi="宋体"/>
                <w:color w:val="auto"/>
                <w:szCs w:val="21"/>
                <w:highlight w:val="none"/>
              </w:rPr>
            </w:pPr>
          </w:p>
        </w:tc>
        <w:tc>
          <w:tcPr>
            <w:tcW w:w="1247" w:type="dxa"/>
            <w:gridSpan w:val="2"/>
            <w:noWrap w:val="0"/>
            <w:vAlign w:val="center"/>
          </w:tcPr>
          <w:p w14:paraId="7E916889">
            <w:pPr>
              <w:spacing w:line="400" w:lineRule="exact"/>
              <w:jc w:val="center"/>
              <w:rPr>
                <w:rFonts w:hint="eastAsia" w:ascii="宋体" w:hAnsi="宋体"/>
                <w:color w:val="auto"/>
                <w:szCs w:val="21"/>
                <w:highlight w:val="none"/>
              </w:rPr>
            </w:pPr>
          </w:p>
        </w:tc>
        <w:tc>
          <w:tcPr>
            <w:tcW w:w="1249" w:type="dxa"/>
            <w:gridSpan w:val="2"/>
            <w:noWrap w:val="0"/>
            <w:vAlign w:val="center"/>
          </w:tcPr>
          <w:p w14:paraId="6B02A266">
            <w:pPr>
              <w:spacing w:line="400" w:lineRule="exact"/>
              <w:jc w:val="center"/>
              <w:rPr>
                <w:rFonts w:hint="eastAsia" w:ascii="宋体" w:hAnsi="宋体"/>
                <w:color w:val="auto"/>
                <w:szCs w:val="21"/>
                <w:highlight w:val="none"/>
              </w:rPr>
            </w:pPr>
          </w:p>
        </w:tc>
        <w:tc>
          <w:tcPr>
            <w:tcW w:w="1250" w:type="dxa"/>
            <w:gridSpan w:val="2"/>
            <w:noWrap w:val="0"/>
            <w:vAlign w:val="center"/>
          </w:tcPr>
          <w:p w14:paraId="585C7846">
            <w:pPr>
              <w:spacing w:line="400" w:lineRule="exact"/>
              <w:jc w:val="center"/>
              <w:rPr>
                <w:rFonts w:hint="eastAsia" w:ascii="宋体" w:hAnsi="宋体"/>
                <w:color w:val="auto"/>
                <w:szCs w:val="21"/>
                <w:highlight w:val="none"/>
              </w:rPr>
            </w:pPr>
          </w:p>
        </w:tc>
        <w:tc>
          <w:tcPr>
            <w:tcW w:w="1456" w:type="dxa"/>
            <w:gridSpan w:val="3"/>
            <w:noWrap w:val="0"/>
            <w:vAlign w:val="center"/>
          </w:tcPr>
          <w:p w14:paraId="2318A848">
            <w:pPr>
              <w:spacing w:line="400" w:lineRule="exact"/>
              <w:jc w:val="center"/>
              <w:rPr>
                <w:rFonts w:hint="eastAsia" w:ascii="宋体" w:hAnsi="宋体"/>
                <w:color w:val="auto"/>
                <w:szCs w:val="21"/>
                <w:highlight w:val="none"/>
              </w:rPr>
            </w:pPr>
          </w:p>
        </w:tc>
        <w:tc>
          <w:tcPr>
            <w:tcW w:w="1136" w:type="dxa"/>
            <w:gridSpan w:val="3"/>
            <w:noWrap w:val="0"/>
            <w:vAlign w:val="center"/>
          </w:tcPr>
          <w:p w14:paraId="73B6F2EB">
            <w:pPr>
              <w:spacing w:line="400" w:lineRule="exact"/>
              <w:jc w:val="center"/>
              <w:rPr>
                <w:rFonts w:hint="eastAsia" w:ascii="宋体" w:hAnsi="宋体"/>
                <w:color w:val="auto"/>
                <w:szCs w:val="21"/>
                <w:highlight w:val="none"/>
              </w:rPr>
            </w:pPr>
          </w:p>
        </w:tc>
        <w:tc>
          <w:tcPr>
            <w:tcW w:w="1573" w:type="dxa"/>
            <w:gridSpan w:val="2"/>
            <w:noWrap w:val="0"/>
            <w:vAlign w:val="center"/>
          </w:tcPr>
          <w:p w14:paraId="63911CB1">
            <w:pPr>
              <w:spacing w:line="400" w:lineRule="exact"/>
              <w:jc w:val="center"/>
              <w:rPr>
                <w:rFonts w:hint="eastAsia" w:ascii="宋体" w:hAnsi="宋体"/>
                <w:color w:val="auto"/>
                <w:szCs w:val="21"/>
                <w:highlight w:val="none"/>
              </w:rPr>
            </w:pPr>
          </w:p>
        </w:tc>
      </w:tr>
    </w:tbl>
    <w:p w14:paraId="38233AAF">
      <w:pPr>
        <w:spacing w:line="400" w:lineRule="exact"/>
        <w:rPr>
          <w:rFonts w:hint="eastAsia" w:ascii="宋体" w:hAnsi="宋体"/>
          <w:color w:val="auto"/>
          <w:szCs w:val="21"/>
          <w:highlight w:val="none"/>
        </w:rPr>
      </w:pPr>
    </w:p>
    <w:p w14:paraId="3999AB70">
      <w:pPr>
        <w:spacing w:line="400" w:lineRule="exact"/>
        <w:rPr>
          <w:rFonts w:hint="eastAsia" w:ascii="宋体" w:hAnsi="宋体"/>
          <w:color w:val="auto"/>
          <w:szCs w:val="21"/>
          <w:highlight w:val="none"/>
        </w:rPr>
      </w:pPr>
      <w:r>
        <w:rPr>
          <w:rFonts w:hint="eastAsia" w:ascii="宋体" w:hAnsi="宋体"/>
          <w:color w:val="auto"/>
          <w:szCs w:val="21"/>
          <w:highlight w:val="none"/>
        </w:rPr>
        <w:t>说明：</w:t>
      </w:r>
    </w:p>
    <w:p w14:paraId="2EF178B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⑴技术负责人要求具有工程师职称。</w:t>
      </w:r>
    </w:p>
    <w:p w14:paraId="7B73CDA6">
      <w:pPr>
        <w:spacing w:line="4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⑵必须附上清晰可辨的身份证、职称证书的复印件</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技术负责人在响应文件提交截止时间前半年内在竞标单位任意1个月</w:t>
      </w:r>
      <w:r>
        <w:rPr>
          <w:rFonts w:hint="eastAsia" w:ascii="宋体" w:hAnsi="宋体" w:cs="宋体"/>
          <w:color w:val="auto"/>
          <w:szCs w:val="21"/>
          <w:highlight w:val="none"/>
        </w:rPr>
        <w:t>依法缴纳社会保障资金的</w:t>
      </w:r>
      <w:r>
        <w:rPr>
          <w:rFonts w:hint="eastAsia" w:ascii="宋体" w:hAnsi="宋体" w:cs="宋体"/>
          <w:color w:val="auto"/>
          <w:szCs w:val="21"/>
          <w:highlight w:val="none"/>
          <w:lang w:val="en-US" w:eastAsia="zh-CN"/>
        </w:rPr>
        <w:t>证明材料扫描件</w:t>
      </w:r>
      <w:r>
        <w:rPr>
          <w:rFonts w:hint="eastAsia" w:ascii="宋体" w:hAnsi="宋体"/>
          <w:color w:val="auto"/>
          <w:szCs w:val="21"/>
          <w:highlight w:val="none"/>
          <w:lang w:eastAsia="zh-CN"/>
        </w:rPr>
        <w:t>（</w:t>
      </w:r>
      <w:r>
        <w:rPr>
          <w:rFonts w:hint="eastAsia" w:ascii="宋体" w:hAnsi="宋体" w:cs="宋体"/>
          <w:color w:val="auto"/>
          <w:szCs w:val="21"/>
          <w:highlight w:val="none"/>
        </w:rPr>
        <w:t>从取得营业执照时间起到响应文件提交截止时间为止不足要求月数的只需提供从取得营业执照</w:t>
      </w:r>
      <w:r>
        <w:rPr>
          <w:rFonts w:hint="eastAsia" w:ascii="宋体" w:hAnsi="宋体" w:cs="宋体"/>
          <w:color w:val="auto"/>
          <w:sz w:val="21"/>
          <w:szCs w:val="21"/>
          <w:highlight w:val="none"/>
        </w:rPr>
        <w:t>次月起到</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文件递交截止前一个月</w:t>
      </w:r>
      <w:r>
        <w:rPr>
          <w:rFonts w:hint="eastAsia" w:ascii="宋体" w:hAnsi="宋体" w:cs="宋体"/>
          <w:color w:val="auto"/>
          <w:szCs w:val="21"/>
          <w:highlight w:val="none"/>
        </w:rPr>
        <w:t>的依法缴纳社会保障资金的</w:t>
      </w:r>
      <w:r>
        <w:rPr>
          <w:rFonts w:hint="eastAsia" w:ascii="宋体" w:hAnsi="宋体"/>
          <w:color w:val="auto"/>
          <w:szCs w:val="21"/>
          <w:highlight w:val="none"/>
        </w:rPr>
        <w:t>相应证明文件</w:t>
      </w:r>
      <w:r>
        <w:rPr>
          <w:rFonts w:hint="eastAsia" w:ascii="宋体" w:hAnsi="宋体"/>
          <w:color w:val="auto"/>
          <w:szCs w:val="21"/>
          <w:highlight w:val="none"/>
          <w:lang w:eastAsia="zh-CN"/>
        </w:rPr>
        <w:t>）</w:t>
      </w:r>
    </w:p>
    <w:p w14:paraId="265557CF">
      <w:pPr>
        <w:jc w:val="center"/>
        <w:rPr>
          <w:rFonts w:hint="eastAsia" w:ascii="黑体" w:eastAsia="黑体"/>
          <w:color w:val="auto"/>
          <w:sz w:val="24"/>
          <w:highlight w:val="none"/>
        </w:rPr>
      </w:pPr>
    </w:p>
    <w:p w14:paraId="33E377B4">
      <w:pPr>
        <w:jc w:val="center"/>
        <w:rPr>
          <w:color w:val="auto"/>
          <w:highlight w:val="none"/>
        </w:rPr>
      </w:pPr>
      <w:r>
        <w:rPr>
          <w:rFonts w:hint="eastAsia" w:ascii="黑体" w:eastAsia="黑体"/>
          <w:color w:val="auto"/>
          <w:sz w:val="24"/>
          <w:highlight w:val="none"/>
        </w:rPr>
        <w:t>㈣</w:t>
      </w:r>
      <w:r>
        <w:rPr>
          <w:rFonts w:ascii="黑体" w:eastAsia="黑体"/>
          <w:color w:val="auto"/>
          <w:sz w:val="24"/>
          <w:highlight w:val="none"/>
        </w:rPr>
        <w:t>项目</w:t>
      </w:r>
      <w:r>
        <w:rPr>
          <w:rFonts w:hint="eastAsia" w:ascii="黑体" w:eastAsia="黑体"/>
          <w:color w:val="auto"/>
          <w:sz w:val="24"/>
          <w:highlight w:val="none"/>
          <w:lang w:eastAsia="zh-CN"/>
        </w:rPr>
        <w:t>其他</w:t>
      </w:r>
      <w:r>
        <w:rPr>
          <w:rFonts w:ascii="黑体" w:eastAsia="黑体"/>
          <w:color w:val="auto"/>
          <w:sz w:val="24"/>
          <w:highlight w:val="none"/>
        </w:rPr>
        <w:t>主要人员简历表</w:t>
      </w:r>
    </w:p>
    <w:p w14:paraId="674797CA">
      <w:pPr>
        <w:spacing w:line="500" w:lineRule="exact"/>
        <w:rPr>
          <w:rFonts w:hint="eastAsia" w:ascii="宋体" w:hAnsi="宋体"/>
          <w:color w:val="auto"/>
          <w:szCs w:val="21"/>
          <w:highlight w:val="none"/>
        </w:rPr>
      </w:pPr>
    </w:p>
    <w:tbl>
      <w:tblPr>
        <w:tblStyle w:val="33"/>
        <w:tblW w:w="9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490"/>
        <w:gridCol w:w="764"/>
        <w:gridCol w:w="442"/>
        <w:gridCol w:w="427"/>
        <w:gridCol w:w="739"/>
        <w:gridCol w:w="1048"/>
        <w:gridCol w:w="330"/>
        <w:gridCol w:w="156"/>
        <w:gridCol w:w="1167"/>
        <w:gridCol w:w="333"/>
        <w:gridCol w:w="40"/>
        <w:gridCol w:w="1194"/>
        <w:gridCol w:w="1090"/>
      </w:tblGrid>
      <w:tr w14:paraId="06E0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069" w:type="dxa"/>
            <w:noWrap w:val="0"/>
            <w:vAlign w:val="center"/>
          </w:tcPr>
          <w:p w14:paraId="2EFD5B12">
            <w:pPr>
              <w:spacing w:line="400" w:lineRule="exact"/>
              <w:jc w:val="center"/>
              <w:rPr>
                <w:rFonts w:hint="eastAsia" w:ascii="宋体" w:hAnsi="宋体"/>
                <w:color w:val="auto"/>
                <w:szCs w:val="21"/>
                <w:highlight w:val="none"/>
              </w:rPr>
            </w:pPr>
            <w:r>
              <w:rPr>
                <w:rFonts w:hint="eastAsia" w:ascii="宋体" w:hAnsi="宋体"/>
                <w:color w:val="auto"/>
                <w:szCs w:val="21"/>
                <w:highlight w:val="none"/>
              </w:rPr>
              <w:t>姓名</w:t>
            </w:r>
          </w:p>
        </w:tc>
        <w:tc>
          <w:tcPr>
            <w:tcW w:w="1696" w:type="dxa"/>
            <w:gridSpan w:val="3"/>
            <w:noWrap w:val="0"/>
            <w:vAlign w:val="center"/>
          </w:tcPr>
          <w:p w14:paraId="2E1B5217">
            <w:pPr>
              <w:spacing w:line="400" w:lineRule="exact"/>
              <w:jc w:val="center"/>
              <w:rPr>
                <w:rFonts w:hint="eastAsia" w:ascii="宋体" w:hAnsi="宋体"/>
                <w:color w:val="auto"/>
                <w:szCs w:val="21"/>
                <w:highlight w:val="none"/>
              </w:rPr>
            </w:pPr>
          </w:p>
        </w:tc>
        <w:tc>
          <w:tcPr>
            <w:tcW w:w="1166" w:type="dxa"/>
            <w:gridSpan w:val="2"/>
            <w:noWrap w:val="0"/>
            <w:vAlign w:val="center"/>
          </w:tcPr>
          <w:p w14:paraId="5F879FFA">
            <w:pPr>
              <w:spacing w:line="400" w:lineRule="exact"/>
              <w:jc w:val="center"/>
              <w:rPr>
                <w:rFonts w:hint="eastAsia" w:ascii="宋体" w:hAnsi="宋体"/>
                <w:color w:val="auto"/>
                <w:szCs w:val="21"/>
                <w:highlight w:val="none"/>
              </w:rPr>
            </w:pPr>
            <w:r>
              <w:rPr>
                <w:rFonts w:hint="eastAsia" w:ascii="宋体" w:hAnsi="宋体"/>
                <w:color w:val="auto"/>
                <w:szCs w:val="21"/>
                <w:highlight w:val="none"/>
              </w:rPr>
              <w:t>性别</w:t>
            </w:r>
          </w:p>
        </w:tc>
        <w:tc>
          <w:tcPr>
            <w:tcW w:w="1378" w:type="dxa"/>
            <w:gridSpan w:val="2"/>
            <w:noWrap w:val="0"/>
            <w:vAlign w:val="center"/>
          </w:tcPr>
          <w:p w14:paraId="29C9D10E">
            <w:pPr>
              <w:spacing w:line="400" w:lineRule="exact"/>
              <w:jc w:val="center"/>
              <w:rPr>
                <w:rFonts w:hint="eastAsia" w:ascii="宋体" w:hAnsi="宋体"/>
                <w:color w:val="auto"/>
                <w:szCs w:val="21"/>
                <w:highlight w:val="none"/>
              </w:rPr>
            </w:pPr>
          </w:p>
        </w:tc>
        <w:tc>
          <w:tcPr>
            <w:tcW w:w="1696" w:type="dxa"/>
            <w:gridSpan w:val="4"/>
            <w:noWrap w:val="0"/>
            <w:vAlign w:val="center"/>
          </w:tcPr>
          <w:p w14:paraId="57BAA5FA">
            <w:pPr>
              <w:spacing w:line="400" w:lineRule="exact"/>
              <w:jc w:val="center"/>
              <w:rPr>
                <w:rFonts w:hint="eastAsia" w:ascii="宋体" w:hAnsi="宋体"/>
                <w:color w:val="auto"/>
                <w:szCs w:val="21"/>
                <w:highlight w:val="none"/>
              </w:rPr>
            </w:pPr>
            <w:r>
              <w:rPr>
                <w:rFonts w:hint="eastAsia" w:ascii="宋体" w:hAnsi="宋体"/>
                <w:color w:val="auto"/>
                <w:szCs w:val="21"/>
                <w:highlight w:val="none"/>
              </w:rPr>
              <w:t>年龄</w:t>
            </w:r>
          </w:p>
        </w:tc>
        <w:tc>
          <w:tcPr>
            <w:tcW w:w="2284" w:type="dxa"/>
            <w:gridSpan w:val="2"/>
            <w:noWrap w:val="0"/>
            <w:vAlign w:val="center"/>
          </w:tcPr>
          <w:p w14:paraId="2657E662">
            <w:pPr>
              <w:spacing w:line="400" w:lineRule="exact"/>
              <w:jc w:val="center"/>
              <w:rPr>
                <w:rFonts w:hint="eastAsia" w:ascii="宋体" w:hAnsi="宋体"/>
                <w:color w:val="auto"/>
                <w:szCs w:val="21"/>
                <w:highlight w:val="none"/>
              </w:rPr>
            </w:pPr>
          </w:p>
        </w:tc>
      </w:tr>
      <w:tr w14:paraId="604A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069" w:type="dxa"/>
            <w:noWrap w:val="0"/>
            <w:vAlign w:val="center"/>
          </w:tcPr>
          <w:p w14:paraId="31289A50">
            <w:pPr>
              <w:spacing w:line="400" w:lineRule="exact"/>
              <w:jc w:val="center"/>
              <w:rPr>
                <w:rFonts w:hint="eastAsia" w:ascii="宋体" w:hAnsi="宋体"/>
                <w:color w:val="auto"/>
                <w:szCs w:val="21"/>
                <w:highlight w:val="none"/>
              </w:rPr>
            </w:pPr>
            <w:r>
              <w:rPr>
                <w:rFonts w:hint="eastAsia" w:ascii="宋体" w:hAnsi="宋体"/>
                <w:color w:val="auto"/>
                <w:szCs w:val="21"/>
                <w:highlight w:val="none"/>
              </w:rPr>
              <w:t>职称</w:t>
            </w:r>
          </w:p>
        </w:tc>
        <w:tc>
          <w:tcPr>
            <w:tcW w:w="1696" w:type="dxa"/>
            <w:gridSpan w:val="3"/>
            <w:noWrap w:val="0"/>
            <w:vAlign w:val="center"/>
          </w:tcPr>
          <w:p w14:paraId="48EBB402">
            <w:pPr>
              <w:spacing w:line="400" w:lineRule="exact"/>
              <w:jc w:val="center"/>
              <w:rPr>
                <w:rFonts w:hint="eastAsia" w:ascii="宋体" w:hAnsi="宋体"/>
                <w:color w:val="auto"/>
                <w:szCs w:val="21"/>
                <w:highlight w:val="none"/>
              </w:rPr>
            </w:pPr>
          </w:p>
        </w:tc>
        <w:tc>
          <w:tcPr>
            <w:tcW w:w="1166" w:type="dxa"/>
            <w:gridSpan w:val="2"/>
            <w:noWrap w:val="0"/>
            <w:vAlign w:val="center"/>
          </w:tcPr>
          <w:p w14:paraId="63C975EC">
            <w:pPr>
              <w:spacing w:line="400" w:lineRule="exact"/>
              <w:jc w:val="center"/>
              <w:rPr>
                <w:rFonts w:hint="eastAsia" w:ascii="宋体" w:hAnsi="宋体"/>
                <w:color w:val="auto"/>
                <w:szCs w:val="21"/>
                <w:highlight w:val="none"/>
              </w:rPr>
            </w:pPr>
            <w:r>
              <w:rPr>
                <w:rFonts w:hint="eastAsia" w:ascii="宋体" w:hAnsi="宋体"/>
                <w:color w:val="auto"/>
                <w:szCs w:val="21"/>
                <w:highlight w:val="none"/>
              </w:rPr>
              <w:t>职务</w:t>
            </w:r>
          </w:p>
        </w:tc>
        <w:tc>
          <w:tcPr>
            <w:tcW w:w="1378" w:type="dxa"/>
            <w:gridSpan w:val="2"/>
            <w:noWrap w:val="0"/>
            <w:vAlign w:val="center"/>
          </w:tcPr>
          <w:p w14:paraId="2904E10E">
            <w:pPr>
              <w:spacing w:line="400" w:lineRule="exact"/>
              <w:jc w:val="center"/>
              <w:rPr>
                <w:rFonts w:hint="eastAsia" w:ascii="宋体" w:hAnsi="宋体"/>
                <w:color w:val="auto"/>
                <w:szCs w:val="21"/>
                <w:highlight w:val="none"/>
              </w:rPr>
            </w:pPr>
          </w:p>
        </w:tc>
        <w:tc>
          <w:tcPr>
            <w:tcW w:w="1696" w:type="dxa"/>
            <w:gridSpan w:val="4"/>
            <w:noWrap w:val="0"/>
            <w:vAlign w:val="center"/>
          </w:tcPr>
          <w:p w14:paraId="4EF1D801">
            <w:pPr>
              <w:jc w:val="center"/>
              <w:rPr>
                <w:rFonts w:hint="eastAsia" w:ascii="宋体" w:hAnsi="宋体"/>
                <w:color w:val="auto"/>
                <w:szCs w:val="21"/>
                <w:highlight w:val="none"/>
              </w:rPr>
            </w:pPr>
            <w:r>
              <w:rPr>
                <w:rFonts w:hint="eastAsia" w:ascii="宋体" w:hAnsi="宋体"/>
                <w:color w:val="auto"/>
                <w:szCs w:val="21"/>
                <w:highlight w:val="none"/>
              </w:rPr>
              <w:t>学历</w:t>
            </w:r>
          </w:p>
        </w:tc>
        <w:tc>
          <w:tcPr>
            <w:tcW w:w="2284" w:type="dxa"/>
            <w:gridSpan w:val="2"/>
            <w:noWrap w:val="0"/>
            <w:vAlign w:val="center"/>
          </w:tcPr>
          <w:p w14:paraId="3FB2227D">
            <w:pPr>
              <w:spacing w:line="400" w:lineRule="exact"/>
              <w:jc w:val="center"/>
              <w:rPr>
                <w:rFonts w:hint="eastAsia" w:ascii="宋体" w:hAnsi="宋体"/>
                <w:color w:val="auto"/>
                <w:szCs w:val="21"/>
                <w:highlight w:val="none"/>
              </w:rPr>
            </w:pPr>
          </w:p>
        </w:tc>
      </w:tr>
      <w:tr w14:paraId="09323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069" w:type="dxa"/>
            <w:noWrap w:val="0"/>
            <w:vAlign w:val="center"/>
          </w:tcPr>
          <w:p w14:paraId="6C2D113E">
            <w:pPr>
              <w:spacing w:line="400" w:lineRule="exact"/>
              <w:jc w:val="center"/>
              <w:rPr>
                <w:rFonts w:hint="eastAsia" w:ascii="宋体" w:hAnsi="宋体"/>
                <w:color w:val="auto"/>
                <w:szCs w:val="21"/>
                <w:highlight w:val="none"/>
              </w:rPr>
            </w:pPr>
            <w:r>
              <w:rPr>
                <w:rFonts w:hint="eastAsia" w:ascii="宋体" w:hAnsi="宋体"/>
                <w:color w:val="auto"/>
                <w:szCs w:val="21"/>
                <w:highlight w:val="none"/>
              </w:rPr>
              <w:t>毕业学校</w:t>
            </w:r>
          </w:p>
        </w:tc>
        <w:tc>
          <w:tcPr>
            <w:tcW w:w="2862" w:type="dxa"/>
            <w:gridSpan w:val="5"/>
            <w:noWrap w:val="0"/>
            <w:vAlign w:val="center"/>
          </w:tcPr>
          <w:p w14:paraId="04C83918">
            <w:pPr>
              <w:spacing w:line="400" w:lineRule="exact"/>
              <w:rPr>
                <w:rFonts w:hint="eastAsia" w:ascii="宋体" w:hAnsi="宋体"/>
                <w:color w:val="auto"/>
                <w:szCs w:val="21"/>
                <w:highlight w:val="none"/>
              </w:rPr>
            </w:pPr>
          </w:p>
        </w:tc>
        <w:tc>
          <w:tcPr>
            <w:tcW w:w="1378" w:type="dxa"/>
            <w:gridSpan w:val="2"/>
            <w:noWrap w:val="0"/>
            <w:vAlign w:val="center"/>
          </w:tcPr>
          <w:p w14:paraId="471800AC">
            <w:pPr>
              <w:spacing w:line="400" w:lineRule="exact"/>
              <w:jc w:val="center"/>
              <w:rPr>
                <w:rFonts w:hint="eastAsia" w:ascii="宋体" w:hAnsi="宋体"/>
                <w:color w:val="auto"/>
                <w:szCs w:val="21"/>
                <w:highlight w:val="none"/>
              </w:rPr>
            </w:pPr>
            <w:r>
              <w:rPr>
                <w:rFonts w:hint="eastAsia" w:ascii="宋体" w:hAnsi="宋体"/>
                <w:color w:val="auto"/>
                <w:szCs w:val="21"/>
                <w:highlight w:val="none"/>
              </w:rPr>
              <w:t>专业</w:t>
            </w:r>
          </w:p>
        </w:tc>
        <w:tc>
          <w:tcPr>
            <w:tcW w:w="3980" w:type="dxa"/>
            <w:gridSpan w:val="6"/>
            <w:noWrap w:val="0"/>
            <w:vAlign w:val="center"/>
          </w:tcPr>
          <w:p w14:paraId="7A09A6A7">
            <w:pPr>
              <w:spacing w:line="400" w:lineRule="exact"/>
              <w:rPr>
                <w:rFonts w:hint="eastAsia" w:ascii="宋体" w:hAnsi="宋体"/>
                <w:color w:val="auto"/>
                <w:szCs w:val="21"/>
                <w:highlight w:val="none"/>
              </w:rPr>
            </w:pPr>
          </w:p>
        </w:tc>
      </w:tr>
      <w:tr w14:paraId="1397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atLeast"/>
          <w:jc w:val="center"/>
        </w:trPr>
        <w:tc>
          <w:tcPr>
            <w:tcW w:w="2323" w:type="dxa"/>
            <w:gridSpan w:val="3"/>
            <w:noWrap w:val="0"/>
            <w:vAlign w:val="center"/>
          </w:tcPr>
          <w:p w14:paraId="2AE157EF">
            <w:pPr>
              <w:spacing w:line="400" w:lineRule="exact"/>
              <w:jc w:val="center"/>
              <w:rPr>
                <w:rFonts w:hint="eastAsia" w:ascii="宋体" w:hAnsi="宋体"/>
                <w:color w:val="auto"/>
                <w:szCs w:val="21"/>
                <w:highlight w:val="none"/>
              </w:rPr>
            </w:pPr>
            <w:r>
              <w:rPr>
                <w:rFonts w:hint="eastAsia" w:ascii="宋体" w:hAnsi="宋体"/>
                <w:color w:val="auto"/>
                <w:szCs w:val="21"/>
                <w:highlight w:val="none"/>
              </w:rPr>
              <w:t>身份证号码</w:t>
            </w:r>
          </w:p>
        </w:tc>
        <w:tc>
          <w:tcPr>
            <w:tcW w:w="3142" w:type="dxa"/>
            <w:gridSpan w:val="6"/>
            <w:noWrap w:val="0"/>
            <w:vAlign w:val="center"/>
          </w:tcPr>
          <w:p w14:paraId="6A3A6036">
            <w:pPr>
              <w:spacing w:line="400" w:lineRule="exact"/>
              <w:jc w:val="center"/>
              <w:rPr>
                <w:rFonts w:hint="eastAsia" w:ascii="宋体" w:hAnsi="宋体"/>
                <w:color w:val="auto"/>
                <w:szCs w:val="21"/>
                <w:highlight w:val="none"/>
              </w:rPr>
            </w:pPr>
          </w:p>
        </w:tc>
        <w:tc>
          <w:tcPr>
            <w:tcW w:w="1500" w:type="dxa"/>
            <w:gridSpan w:val="2"/>
            <w:noWrap w:val="0"/>
            <w:vAlign w:val="center"/>
          </w:tcPr>
          <w:p w14:paraId="2B6CE295">
            <w:pPr>
              <w:spacing w:line="400" w:lineRule="exact"/>
              <w:jc w:val="center"/>
              <w:rPr>
                <w:rFonts w:hint="eastAsia" w:ascii="宋体" w:hAnsi="宋体"/>
                <w:color w:val="auto"/>
                <w:szCs w:val="21"/>
                <w:highlight w:val="none"/>
              </w:rPr>
            </w:pPr>
            <w:r>
              <w:rPr>
                <w:rFonts w:hint="eastAsia" w:ascii="宋体" w:hAnsi="宋体"/>
                <w:color w:val="auto"/>
                <w:szCs w:val="21"/>
                <w:highlight w:val="none"/>
              </w:rPr>
              <w:t>职称证书编号</w:t>
            </w:r>
          </w:p>
        </w:tc>
        <w:tc>
          <w:tcPr>
            <w:tcW w:w="2324" w:type="dxa"/>
            <w:gridSpan w:val="3"/>
            <w:noWrap w:val="0"/>
            <w:vAlign w:val="center"/>
          </w:tcPr>
          <w:p w14:paraId="5B26A4CC">
            <w:pPr>
              <w:spacing w:line="400" w:lineRule="exact"/>
              <w:jc w:val="center"/>
              <w:rPr>
                <w:rFonts w:hint="eastAsia" w:ascii="宋体" w:hAnsi="宋体"/>
                <w:color w:val="auto"/>
                <w:szCs w:val="21"/>
                <w:highlight w:val="none"/>
              </w:rPr>
            </w:pPr>
          </w:p>
        </w:tc>
      </w:tr>
      <w:tr w14:paraId="30624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atLeast"/>
          <w:jc w:val="center"/>
        </w:trPr>
        <w:tc>
          <w:tcPr>
            <w:tcW w:w="3192" w:type="dxa"/>
            <w:gridSpan w:val="5"/>
            <w:noWrap w:val="0"/>
            <w:vAlign w:val="center"/>
          </w:tcPr>
          <w:p w14:paraId="46DA00E7">
            <w:pPr>
              <w:spacing w:line="400" w:lineRule="exact"/>
              <w:jc w:val="center"/>
              <w:rPr>
                <w:rFonts w:hint="eastAsia" w:ascii="宋体" w:hAnsi="宋体"/>
                <w:color w:val="auto"/>
                <w:szCs w:val="21"/>
                <w:highlight w:val="none"/>
              </w:rPr>
            </w:pPr>
            <w:r>
              <w:rPr>
                <w:rFonts w:hint="eastAsia" w:ascii="宋体" w:hAnsi="宋体"/>
                <w:color w:val="auto"/>
                <w:szCs w:val="21"/>
                <w:highlight w:val="none"/>
              </w:rPr>
              <w:t>执业证或上岗证书名称及编号</w:t>
            </w:r>
          </w:p>
        </w:tc>
        <w:tc>
          <w:tcPr>
            <w:tcW w:w="6097" w:type="dxa"/>
            <w:gridSpan w:val="9"/>
            <w:noWrap w:val="0"/>
            <w:vAlign w:val="center"/>
          </w:tcPr>
          <w:p w14:paraId="3CD3FBFD">
            <w:pPr>
              <w:spacing w:line="400" w:lineRule="exact"/>
              <w:jc w:val="center"/>
              <w:rPr>
                <w:rFonts w:hint="eastAsia" w:ascii="宋体" w:hAnsi="宋体"/>
                <w:color w:val="auto"/>
                <w:szCs w:val="21"/>
                <w:highlight w:val="none"/>
              </w:rPr>
            </w:pPr>
          </w:p>
        </w:tc>
      </w:tr>
      <w:tr w14:paraId="2FA1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289" w:type="dxa"/>
            <w:gridSpan w:val="14"/>
            <w:noWrap w:val="0"/>
            <w:vAlign w:val="center"/>
          </w:tcPr>
          <w:p w14:paraId="32FDD5F6">
            <w:pPr>
              <w:spacing w:line="400" w:lineRule="exact"/>
              <w:jc w:val="center"/>
              <w:rPr>
                <w:rFonts w:hint="eastAsia" w:ascii="宋体" w:hAnsi="宋体"/>
                <w:color w:val="auto"/>
                <w:szCs w:val="21"/>
                <w:highlight w:val="none"/>
              </w:rPr>
            </w:pPr>
            <w:r>
              <w:rPr>
                <w:rFonts w:hint="eastAsia" w:ascii="宋体" w:hAnsi="宋体"/>
                <w:color w:val="auto"/>
                <w:szCs w:val="21"/>
                <w:highlight w:val="none"/>
              </w:rPr>
              <w:t>经历</w:t>
            </w:r>
          </w:p>
        </w:tc>
      </w:tr>
      <w:tr w14:paraId="33BA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559" w:type="dxa"/>
            <w:gridSpan w:val="2"/>
            <w:noWrap w:val="0"/>
            <w:vAlign w:val="center"/>
          </w:tcPr>
          <w:p w14:paraId="4326D221">
            <w:pPr>
              <w:spacing w:line="400" w:lineRule="exact"/>
              <w:jc w:val="center"/>
              <w:rPr>
                <w:rFonts w:hint="eastAsia" w:ascii="宋体" w:hAnsi="宋体"/>
                <w:color w:val="auto"/>
                <w:szCs w:val="21"/>
                <w:highlight w:val="none"/>
              </w:rPr>
            </w:pPr>
            <w:r>
              <w:rPr>
                <w:rFonts w:hint="eastAsia" w:ascii="宋体" w:hAnsi="宋体"/>
                <w:color w:val="auto"/>
                <w:szCs w:val="21"/>
                <w:highlight w:val="none"/>
              </w:rPr>
              <w:t>建设单位</w:t>
            </w:r>
          </w:p>
        </w:tc>
        <w:tc>
          <w:tcPr>
            <w:tcW w:w="3420" w:type="dxa"/>
            <w:gridSpan w:val="5"/>
            <w:noWrap w:val="0"/>
            <w:vAlign w:val="center"/>
          </w:tcPr>
          <w:p w14:paraId="495A09A8">
            <w:pPr>
              <w:spacing w:line="400" w:lineRule="exact"/>
              <w:jc w:val="center"/>
              <w:rPr>
                <w:rFonts w:hint="eastAsia" w:ascii="宋体" w:hAnsi="宋体"/>
                <w:color w:val="auto"/>
                <w:szCs w:val="21"/>
                <w:highlight w:val="none"/>
              </w:rPr>
            </w:pPr>
            <w:r>
              <w:rPr>
                <w:rFonts w:hint="eastAsia" w:ascii="宋体" w:hAnsi="宋体"/>
                <w:color w:val="auto"/>
                <w:szCs w:val="21"/>
                <w:highlight w:val="none"/>
              </w:rPr>
              <w:t>项目名称</w:t>
            </w:r>
          </w:p>
        </w:tc>
        <w:tc>
          <w:tcPr>
            <w:tcW w:w="1653" w:type="dxa"/>
            <w:gridSpan w:val="3"/>
            <w:noWrap w:val="0"/>
            <w:vAlign w:val="center"/>
          </w:tcPr>
          <w:p w14:paraId="143BB443">
            <w:pPr>
              <w:spacing w:line="400" w:lineRule="exact"/>
              <w:jc w:val="center"/>
              <w:rPr>
                <w:rFonts w:hint="eastAsia" w:ascii="宋体" w:hAnsi="宋体"/>
                <w:color w:val="auto"/>
                <w:szCs w:val="21"/>
                <w:highlight w:val="none"/>
              </w:rPr>
            </w:pPr>
            <w:r>
              <w:rPr>
                <w:rFonts w:hint="eastAsia" w:ascii="宋体" w:hAnsi="宋体"/>
                <w:color w:val="auto"/>
                <w:szCs w:val="21"/>
                <w:highlight w:val="none"/>
              </w:rPr>
              <w:t>建设规模</w:t>
            </w:r>
          </w:p>
        </w:tc>
        <w:tc>
          <w:tcPr>
            <w:tcW w:w="1567" w:type="dxa"/>
            <w:gridSpan w:val="3"/>
            <w:noWrap w:val="0"/>
            <w:vAlign w:val="center"/>
          </w:tcPr>
          <w:p w14:paraId="117BB19B">
            <w:pPr>
              <w:spacing w:line="400" w:lineRule="exact"/>
              <w:jc w:val="center"/>
              <w:rPr>
                <w:rFonts w:hint="eastAsia" w:ascii="宋体" w:hAnsi="宋体"/>
                <w:color w:val="auto"/>
                <w:szCs w:val="21"/>
                <w:highlight w:val="none"/>
              </w:rPr>
            </w:pPr>
            <w:r>
              <w:rPr>
                <w:rFonts w:hint="eastAsia" w:ascii="宋体" w:hAnsi="宋体"/>
                <w:color w:val="auto"/>
                <w:szCs w:val="21"/>
                <w:highlight w:val="none"/>
              </w:rPr>
              <w:t>开竣工日期</w:t>
            </w:r>
          </w:p>
        </w:tc>
        <w:tc>
          <w:tcPr>
            <w:tcW w:w="1090" w:type="dxa"/>
            <w:noWrap w:val="0"/>
            <w:vAlign w:val="center"/>
          </w:tcPr>
          <w:p w14:paraId="62DCAFCF">
            <w:pPr>
              <w:spacing w:line="400" w:lineRule="exact"/>
              <w:jc w:val="center"/>
              <w:rPr>
                <w:rFonts w:hint="eastAsia" w:ascii="宋体" w:hAnsi="宋体"/>
                <w:color w:val="auto"/>
                <w:szCs w:val="21"/>
                <w:highlight w:val="none"/>
              </w:rPr>
            </w:pPr>
            <w:r>
              <w:rPr>
                <w:rFonts w:hint="eastAsia" w:ascii="宋体" w:hAnsi="宋体"/>
                <w:color w:val="auto"/>
                <w:szCs w:val="21"/>
                <w:highlight w:val="none"/>
              </w:rPr>
              <w:t>担任何职</w:t>
            </w:r>
          </w:p>
        </w:tc>
      </w:tr>
      <w:tr w14:paraId="4B0B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559" w:type="dxa"/>
            <w:gridSpan w:val="2"/>
            <w:noWrap w:val="0"/>
            <w:vAlign w:val="center"/>
          </w:tcPr>
          <w:p w14:paraId="21059DB9">
            <w:pPr>
              <w:spacing w:line="400" w:lineRule="exact"/>
              <w:jc w:val="center"/>
              <w:rPr>
                <w:rFonts w:hint="eastAsia" w:ascii="宋体" w:hAnsi="宋体"/>
                <w:color w:val="auto"/>
                <w:szCs w:val="21"/>
                <w:highlight w:val="none"/>
              </w:rPr>
            </w:pPr>
          </w:p>
        </w:tc>
        <w:tc>
          <w:tcPr>
            <w:tcW w:w="3420" w:type="dxa"/>
            <w:gridSpan w:val="5"/>
            <w:noWrap w:val="0"/>
            <w:vAlign w:val="center"/>
          </w:tcPr>
          <w:p w14:paraId="5D36E33B">
            <w:pPr>
              <w:spacing w:line="400" w:lineRule="exact"/>
              <w:jc w:val="center"/>
              <w:rPr>
                <w:rFonts w:hint="eastAsia" w:ascii="宋体" w:hAnsi="宋体"/>
                <w:color w:val="auto"/>
                <w:szCs w:val="21"/>
                <w:highlight w:val="none"/>
              </w:rPr>
            </w:pPr>
          </w:p>
        </w:tc>
        <w:tc>
          <w:tcPr>
            <w:tcW w:w="1653" w:type="dxa"/>
            <w:gridSpan w:val="3"/>
            <w:noWrap w:val="0"/>
            <w:vAlign w:val="center"/>
          </w:tcPr>
          <w:p w14:paraId="256D1777">
            <w:pPr>
              <w:spacing w:line="400" w:lineRule="exact"/>
              <w:jc w:val="center"/>
              <w:rPr>
                <w:rFonts w:hint="eastAsia" w:ascii="宋体" w:hAnsi="宋体"/>
                <w:color w:val="auto"/>
                <w:szCs w:val="21"/>
                <w:highlight w:val="none"/>
              </w:rPr>
            </w:pPr>
          </w:p>
        </w:tc>
        <w:tc>
          <w:tcPr>
            <w:tcW w:w="1567" w:type="dxa"/>
            <w:gridSpan w:val="3"/>
            <w:noWrap w:val="0"/>
            <w:vAlign w:val="center"/>
          </w:tcPr>
          <w:p w14:paraId="0DB55BA7">
            <w:pPr>
              <w:spacing w:line="400" w:lineRule="exact"/>
              <w:jc w:val="center"/>
              <w:rPr>
                <w:rFonts w:hint="eastAsia" w:ascii="宋体" w:hAnsi="宋体"/>
                <w:color w:val="auto"/>
                <w:szCs w:val="21"/>
                <w:highlight w:val="none"/>
              </w:rPr>
            </w:pPr>
          </w:p>
        </w:tc>
        <w:tc>
          <w:tcPr>
            <w:tcW w:w="1090" w:type="dxa"/>
            <w:noWrap w:val="0"/>
            <w:vAlign w:val="center"/>
          </w:tcPr>
          <w:p w14:paraId="470F364A">
            <w:pPr>
              <w:spacing w:line="400" w:lineRule="exact"/>
              <w:jc w:val="center"/>
              <w:rPr>
                <w:rFonts w:hint="eastAsia" w:ascii="宋体" w:hAnsi="宋体"/>
                <w:color w:val="auto"/>
                <w:szCs w:val="21"/>
                <w:highlight w:val="none"/>
              </w:rPr>
            </w:pPr>
          </w:p>
        </w:tc>
      </w:tr>
      <w:tr w14:paraId="23A9E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559" w:type="dxa"/>
            <w:gridSpan w:val="2"/>
            <w:noWrap w:val="0"/>
            <w:vAlign w:val="center"/>
          </w:tcPr>
          <w:p w14:paraId="5A578BF7">
            <w:pPr>
              <w:spacing w:line="400" w:lineRule="exact"/>
              <w:jc w:val="center"/>
              <w:rPr>
                <w:rFonts w:hint="eastAsia" w:ascii="宋体" w:hAnsi="宋体"/>
                <w:color w:val="auto"/>
                <w:szCs w:val="21"/>
                <w:highlight w:val="none"/>
              </w:rPr>
            </w:pPr>
          </w:p>
        </w:tc>
        <w:tc>
          <w:tcPr>
            <w:tcW w:w="3420" w:type="dxa"/>
            <w:gridSpan w:val="5"/>
            <w:noWrap w:val="0"/>
            <w:vAlign w:val="center"/>
          </w:tcPr>
          <w:p w14:paraId="7244CC6E">
            <w:pPr>
              <w:spacing w:line="400" w:lineRule="exact"/>
              <w:jc w:val="center"/>
              <w:rPr>
                <w:rFonts w:hint="eastAsia" w:ascii="宋体" w:hAnsi="宋体"/>
                <w:color w:val="auto"/>
                <w:szCs w:val="21"/>
                <w:highlight w:val="none"/>
              </w:rPr>
            </w:pPr>
          </w:p>
        </w:tc>
        <w:tc>
          <w:tcPr>
            <w:tcW w:w="1653" w:type="dxa"/>
            <w:gridSpan w:val="3"/>
            <w:noWrap w:val="0"/>
            <w:vAlign w:val="center"/>
          </w:tcPr>
          <w:p w14:paraId="714A343E">
            <w:pPr>
              <w:spacing w:line="400" w:lineRule="exact"/>
              <w:jc w:val="center"/>
              <w:rPr>
                <w:rFonts w:hint="eastAsia" w:ascii="宋体" w:hAnsi="宋体"/>
                <w:color w:val="auto"/>
                <w:szCs w:val="21"/>
                <w:highlight w:val="none"/>
              </w:rPr>
            </w:pPr>
          </w:p>
        </w:tc>
        <w:tc>
          <w:tcPr>
            <w:tcW w:w="1567" w:type="dxa"/>
            <w:gridSpan w:val="3"/>
            <w:noWrap w:val="0"/>
            <w:vAlign w:val="center"/>
          </w:tcPr>
          <w:p w14:paraId="51C2703B">
            <w:pPr>
              <w:spacing w:line="400" w:lineRule="exact"/>
              <w:jc w:val="center"/>
              <w:rPr>
                <w:rFonts w:hint="eastAsia" w:ascii="宋体" w:hAnsi="宋体"/>
                <w:color w:val="auto"/>
                <w:szCs w:val="21"/>
                <w:highlight w:val="none"/>
              </w:rPr>
            </w:pPr>
          </w:p>
        </w:tc>
        <w:tc>
          <w:tcPr>
            <w:tcW w:w="1090" w:type="dxa"/>
            <w:noWrap w:val="0"/>
            <w:vAlign w:val="center"/>
          </w:tcPr>
          <w:p w14:paraId="57A57BA0">
            <w:pPr>
              <w:spacing w:line="400" w:lineRule="exact"/>
              <w:jc w:val="center"/>
              <w:rPr>
                <w:rFonts w:hint="eastAsia" w:ascii="宋体" w:hAnsi="宋体"/>
                <w:color w:val="auto"/>
                <w:szCs w:val="21"/>
                <w:highlight w:val="none"/>
              </w:rPr>
            </w:pPr>
          </w:p>
        </w:tc>
      </w:tr>
      <w:tr w14:paraId="4E0B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559" w:type="dxa"/>
            <w:gridSpan w:val="2"/>
            <w:noWrap w:val="0"/>
            <w:vAlign w:val="center"/>
          </w:tcPr>
          <w:p w14:paraId="569200E6">
            <w:pPr>
              <w:spacing w:line="400" w:lineRule="exact"/>
              <w:jc w:val="center"/>
              <w:rPr>
                <w:rFonts w:hint="eastAsia" w:ascii="宋体" w:hAnsi="宋体"/>
                <w:color w:val="auto"/>
                <w:szCs w:val="21"/>
                <w:highlight w:val="none"/>
              </w:rPr>
            </w:pPr>
          </w:p>
        </w:tc>
        <w:tc>
          <w:tcPr>
            <w:tcW w:w="3420" w:type="dxa"/>
            <w:gridSpan w:val="5"/>
            <w:noWrap w:val="0"/>
            <w:vAlign w:val="center"/>
          </w:tcPr>
          <w:p w14:paraId="5610E908">
            <w:pPr>
              <w:spacing w:line="400" w:lineRule="exact"/>
              <w:jc w:val="center"/>
              <w:rPr>
                <w:rFonts w:hint="eastAsia" w:ascii="宋体" w:hAnsi="宋体"/>
                <w:color w:val="auto"/>
                <w:szCs w:val="21"/>
                <w:highlight w:val="none"/>
              </w:rPr>
            </w:pPr>
          </w:p>
        </w:tc>
        <w:tc>
          <w:tcPr>
            <w:tcW w:w="1653" w:type="dxa"/>
            <w:gridSpan w:val="3"/>
            <w:noWrap w:val="0"/>
            <w:vAlign w:val="center"/>
          </w:tcPr>
          <w:p w14:paraId="29666E76">
            <w:pPr>
              <w:spacing w:line="400" w:lineRule="exact"/>
              <w:jc w:val="center"/>
              <w:rPr>
                <w:rFonts w:hint="eastAsia" w:ascii="宋体" w:hAnsi="宋体"/>
                <w:color w:val="auto"/>
                <w:szCs w:val="21"/>
                <w:highlight w:val="none"/>
              </w:rPr>
            </w:pPr>
          </w:p>
        </w:tc>
        <w:tc>
          <w:tcPr>
            <w:tcW w:w="1567" w:type="dxa"/>
            <w:gridSpan w:val="3"/>
            <w:noWrap w:val="0"/>
            <w:vAlign w:val="center"/>
          </w:tcPr>
          <w:p w14:paraId="05BB4AC6">
            <w:pPr>
              <w:spacing w:line="400" w:lineRule="exact"/>
              <w:jc w:val="center"/>
              <w:rPr>
                <w:rFonts w:hint="eastAsia" w:ascii="宋体" w:hAnsi="宋体"/>
                <w:color w:val="auto"/>
                <w:szCs w:val="21"/>
                <w:highlight w:val="none"/>
              </w:rPr>
            </w:pPr>
          </w:p>
        </w:tc>
        <w:tc>
          <w:tcPr>
            <w:tcW w:w="1090" w:type="dxa"/>
            <w:noWrap w:val="0"/>
            <w:vAlign w:val="center"/>
          </w:tcPr>
          <w:p w14:paraId="13399CE9">
            <w:pPr>
              <w:spacing w:line="400" w:lineRule="exact"/>
              <w:jc w:val="center"/>
              <w:rPr>
                <w:rFonts w:hint="eastAsia" w:ascii="宋体" w:hAnsi="宋体"/>
                <w:color w:val="auto"/>
                <w:szCs w:val="21"/>
                <w:highlight w:val="none"/>
              </w:rPr>
            </w:pPr>
          </w:p>
        </w:tc>
      </w:tr>
      <w:tr w14:paraId="7409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559" w:type="dxa"/>
            <w:gridSpan w:val="2"/>
            <w:noWrap w:val="0"/>
            <w:vAlign w:val="center"/>
          </w:tcPr>
          <w:p w14:paraId="2E845AC0">
            <w:pPr>
              <w:spacing w:line="400" w:lineRule="exact"/>
              <w:jc w:val="center"/>
              <w:rPr>
                <w:rFonts w:hint="eastAsia" w:ascii="宋体" w:hAnsi="宋体"/>
                <w:color w:val="auto"/>
                <w:szCs w:val="21"/>
                <w:highlight w:val="none"/>
              </w:rPr>
            </w:pPr>
          </w:p>
        </w:tc>
        <w:tc>
          <w:tcPr>
            <w:tcW w:w="3420" w:type="dxa"/>
            <w:gridSpan w:val="5"/>
            <w:noWrap w:val="0"/>
            <w:vAlign w:val="center"/>
          </w:tcPr>
          <w:p w14:paraId="58D0AF48">
            <w:pPr>
              <w:spacing w:line="400" w:lineRule="exact"/>
              <w:jc w:val="center"/>
              <w:rPr>
                <w:rFonts w:hint="eastAsia" w:ascii="宋体" w:hAnsi="宋体"/>
                <w:color w:val="auto"/>
                <w:szCs w:val="21"/>
                <w:highlight w:val="none"/>
              </w:rPr>
            </w:pPr>
          </w:p>
        </w:tc>
        <w:tc>
          <w:tcPr>
            <w:tcW w:w="1653" w:type="dxa"/>
            <w:gridSpan w:val="3"/>
            <w:noWrap w:val="0"/>
            <w:vAlign w:val="center"/>
          </w:tcPr>
          <w:p w14:paraId="421287C5">
            <w:pPr>
              <w:spacing w:line="400" w:lineRule="exact"/>
              <w:jc w:val="center"/>
              <w:rPr>
                <w:rFonts w:hint="eastAsia" w:ascii="宋体" w:hAnsi="宋体"/>
                <w:color w:val="auto"/>
                <w:szCs w:val="21"/>
                <w:highlight w:val="none"/>
              </w:rPr>
            </w:pPr>
          </w:p>
        </w:tc>
        <w:tc>
          <w:tcPr>
            <w:tcW w:w="1567" w:type="dxa"/>
            <w:gridSpan w:val="3"/>
            <w:noWrap w:val="0"/>
            <w:vAlign w:val="center"/>
          </w:tcPr>
          <w:p w14:paraId="3EA54D2C">
            <w:pPr>
              <w:spacing w:line="400" w:lineRule="exact"/>
              <w:jc w:val="center"/>
              <w:rPr>
                <w:rFonts w:hint="eastAsia" w:ascii="宋体" w:hAnsi="宋体"/>
                <w:color w:val="auto"/>
                <w:szCs w:val="21"/>
                <w:highlight w:val="none"/>
              </w:rPr>
            </w:pPr>
          </w:p>
        </w:tc>
        <w:tc>
          <w:tcPr>
            <w:tcW w:w="1090" w:type="dxa"/>
            <w:noWrap w:val="0"/>
            <w:vAlign w:val="center"/>
          </w:tcPr>
          <w:p w14:paraId="40EF7B2D">
            <w:pPr>
              <w:spacing w:line="400" w:lineRule="exact"/>
              <w:jc w:val="center"/>
              <w:rPr>
                <w:rFonts w:hint="eastAsia" w:ascii="宋体" w:hAnsi="宋体"/>
                <w:color w:val="auto"/>
                <w:szCs w:val="21"/>
                <w:highlight w:val="none"/>
              </w:rPr>
            </w:pPr>
          </w:p>
        </w:tc>
      </w:tr>
      <w:tr w14:paraId="12CB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559" w:type="dxa"/>
            <w:gridSpan w:val="2"/>
            <w:noWrap w:val="0"/>
            <w:vAlign w:val="center"/>
          </w:tcPr>
          <w:p w14:paraId="20440D2B">
            <w:pPr>
              <w:spacing w:line="400" w:lineRule="exact"/>
              <w:jc w:val="center"/>
              <w:rPr>
                <w:rFonts w:hint="eastAsia" w:ascii="宋体" w:hAnsi="宋体"/>
                <w:color w:val="auto"/>
                <w:szCs w:val="21"/>
                <w:highlight w:val="none"/>
              </w:rPr>
            </w:pPr>
          </w:p>
        </w:tc>
        <w:tc>
          <w:tcPr>
            <w:tcW w:w="3420" w:type="dxa"/>
            <w:gridSpan w:val="5"/>
            <w:noWrap w:val="0"/>
            <w:vAlign w:val="center"/>
          </w:tcPr>
          <w:p w14:paraId="53415F51">
            <w:pPr>
              <w:spacing w:line="400" w:lineRule="exact"/>
              <w:jc w:val="center"/>
              <w:rPr>
                <w:rFonts w:hint="eastAsia" w:ascii="宋体" w:hAnsi="宋体"/>
                <w:color w:val="auto"/>
                <w:szCs w:val="21"/>
                <w:highlight w:val="none"/>
              </w:rPr>
            </w:pPr>
          </w:p>
        </w:tc>
        <w:tc>
          <w:tcPr>
            <w:tcW w:w="1653" w:type="dxa"/>
            <w:gridSpan w:val="3"/>
            <w:noWrap w:val="0"/>
            <w:vAlign w:val="center"/>
          </w:tcPr>
          <w:p w14:paraId="4FF9CA40">
            <w:pPr>
              <w:spacing w:line="400" w:lineRule="exact"/>
              <w:jc w:val="center"/>
              <w:rPr>
                <w:rFonts w:hint="eastAsia" w:ascii="宋体" w:hAnsi="宋体"/>
                <w:color w:val="auto"/>
                <w:szCs w:val="21"/>
                <w:highlight w:val="none"/>
              </w:rPr>
            </w:pPr>
          </w:p>
        </w:tc>
        <w:tc>
          <w:tcPr>
            <w:tcW w:w="1567" w:type="dxa"/>
            <w:gridSpan w:val="3"/>
            <w:noWrap w:val="0"/>
            <w:vAlign w:val="center"/>
          </w:tcPr>
          <w:p w14:paraId="31B5A2DB">
            <w:pPr>
              <w:spacing w:line="400" w:lineRule="exact"/>
              <w:jc w:val="center"/>
              <w:rPr>
                <w:rFonts w:hint="eastAsia" w:ascii="宋体" w:hAnsi="宋体"/>
                <w:color w:val="auto"/>
                <w:szCs w:val="21"/>
                <w:highlight w:val="none"/>
              </w:rPr>
            </w:pPr>
          </w:p>
        </w:tc>
        <w:tc>
          <w:tcPr>
            <w:tcW w:w="1090" w:type="dxa"/>
            <w:noWrap w:val="0"/>
            <w:vAlign w:val="center"/>
          </w:tcPr>
          <w:p w14:paraId="634923E5">
            <w:pPr>
              <w:spacing w:line="400" w:lineRule="exact"/>
              <w:jc w:val="center"/>
              <w:rPr>
                <w:rFonts w:hint="eastAsia" w:ascii="宋体" w:hAnsi="宋体"/>
                <w:color w:val="auto"/>
                <w:szCs w:val="21"/>
                <w:highlight w:val="none"/>
              </w:rPr>
            </w:pPr>
          </w:p>
        </w:tc>
      </w:tr>
      <w:tr w14:paraId="2242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559" w:type="dxa"/>
            <w:gridSpan w:val="2"/>
            <w:noWrap w:val="0"/>
            <w:vAlign w:val="center"/>
          </w:tcPr>
          <w:p w14:paraId="48B81D6C">
            <w:pPr>
              <w:spacing w:line="400" w:lineRule="exact"/>
              <w:jc w:val="center"/>
              <w:rPr>
                <w:rFonts w:hint="eastAsia" w:ascii="宋体" w:hAnsi="宋体"/>
                <w:color w:val="auto"/>
                <w:szCs w:val="21"/>
                <w:highlight w:val="none"/>
              </w:rPr>
            </w:pPr>
          </w:p>
        </w:tc>
        <w:tc>
          <w:tcPr>
            <w:tcW w:w="3420" w:type="dxa"/>
            <w:gridSpan w:val="5"/>
            <w:noWrap w:val="0"/>
            <w:vAlign w:val="center"/>
          </w:tcPr>
          <w:p w14:paraId="225B00A3">
            <w:pPr>
              <w:spacing w:line="400" w:lineRule="exact"/>
              <w:jc w:val="center"/>
              <w:rPr>
                <w:rFonts w:hint="eastAsia" w:ascii="宋体" w:hAnsi="宋体"/>
                <w:color w:val="auto"/>
                <w:szCs w:val="21"/>
                <w:highlight w:val="none"/>
              </w:rPr>
            </w:pPr>
          </w:p>
        </w:tc>
        <w:tc>
          <w:tcPr>
            <w:tcW w:w="1653" w:type="dxa"/>
            <w:gridSpan w:val="3"/>
            <w:noWrap w:val="0"/>
            <w:vAlign w:val="center"/>
          </w:tcPr>
          <w:p w14:paraId="0459ADB1">
            <w:pPr>
              <w:spacing w:line="400" w:lineRule="exact"/>
              <w:jc w:val="center"/>
              <w:rPr>
                <w:rFonts w:hint="eastAsia" w:ascii="宋体" w:hAnsi="宋体"/>
                <w:color w:val="auto"/>
                <w:szCs w:val="21"/>
                <w:highlight w:val="none"/>
              </w:rPr>
            </w:pPr>
          </w:p>
        </w:tc>
        <w:tc>
          <w:tcPr>
            <w:tcW w:w="1567" w:type="dxa"/>
            <w:gridSpan w:val="3"/>
            <w:noWrap w:val="0"/>
            <w:vAlign w:val="center"/>
          </w:tcPr>
          <w:p w14:paraId="31046948">
            <w:pPr>
              <w:spacing w:line="400" w:lineRule="exact"/>
              <w:jc w:val="center"/>
              <w:rPr>
                <w:rFonts w:hint="eastAsia" w:ascii="宋体" w:hAnsi="宋体"/>
                <w:color w:val="auto"/>
                <w:szCs w:val="21"/>
                <w:highlight w:val="none"/>
              </w:rPr>
            </w:pPr>
          </w:p>
        </w:tc>
        <w:tc>
          <w:tcPr>
            <w:tcW w:w="1090" w:type="dxa"/>
            <w:noWrap w:val="0"/>
            <w:vAlign w:val="center"/>
          </w:tcPr>
          <w:p w14:paraId="033DFAFF">
            <w:pPr>
              <w:spacing w:line="400" w:lineRule="exact"/>
              <w:jc w:val="center"/>
              <w:rPr>
                <w:rFonts w:hint="eastAsia" w:ascii="宋体" w:hAnsi="宋体"/>
                <w:color w:val="auto"/>
                <w:szCs w:val="21"/>
                <w:highlight w:val="none"/>
              </w:rPr>
            </w:pPr>
          </w:p>
        </w:tc>
      </w:tr>
    </w:tbl>
    <w:p w14:paraId="3DF43AFB">
      <w:pPr>
        <w:spacing w:after="50" w:line="400" w:lineRule="exact"/>
        <w:rPr>
          <w:rFonts w:hint="eastAsia"/>
          <w:b/>
          <w:bCs/>
          <w:color w:val="auto"/>
          <w:sz w:val="32"/>
          <w:highlight w:val="none"/>
        </w:rPr>
      </w:pPr>
    </w:p>
    <w:p w14:paraId="4F8BEFB7">
      <w:pPr>
        <w:spacing w:line="400" w:lineRule="exact"/>
        <w:rPr>
          <w:rFonts w:hint="eastAsia" w:ascii="宋体" w:hAnsi="宋体"/>
          <w:color w:val="auto"/>
          <w:szCs w:val="21"/>
          <w:highlight w:val="none"/>
        </w:rPr>
      </w:pPr>
      <w:r>
        <w:rPr>
          <w:rFonts w:hint="eastAsia" w:ascii="宋体" w:hAnsi="宋体"/>
          <w:color w:val="auto"/>
          <w:szCs w:val="21"/>
          <w:highlight w:val="none"/>
        </w:rPr>
        <w:t>说明：</w:t>
      </w:r>
    </w:p>
    <w:p w14:paraId="73B9611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⑴“项目其他主要人员”指除</w:t>
      </w:r>
      <w:r>
        <w:rPr>
          <w:rFonts w:hint="eastAsia"/>
          <w:color w:val="auto"/>
          <w:highlight w:val="none"/>
        </w:rPr>
        <w:t>项目经理</w:t>
      </w:r>
      <w:r>
        <w:rPr>
          <w:rFonts w:hint="eastAsia" w:ascii="宋体" w:hAnsi="宋体"/>
          <w:color w:val="auto"/>
          <w:szCs w:val="21"/>
          <w:highlight w:val="none"/>
        </w:rPr>
        <w:t>、技术负责人外实际参加本合同工程施工的项目管理、技术等方面的负责人，包括质</w:t>
      </w:r>
      <w:r>
        <w:rPr>
          <w:rFonts w:hint="eastAsia" w:ascii="宋体" w:hAnsi="宋体"/>
          <w:color w:val="auto"/>
          <w:szCs w:val="21"/>
          <w:highlight w:val="none"/>
          <w:lang w:val="en-US" w:eastAsia="zh-CN"/>
        </w:rPr>
        <w:t>量</w:t>
      </w:r>
      <w:r>
        <w:rPr>
          <w:rFonts w:hint="eastAsia" w:ascii="宋体" w:hAnsi="宋体"/>
          <w:color w:val="auto"/>
          <w:szCs w:val="21"/>
          <w:highlight w:val="none"/>
        </w:rPr>
        <w:t>员、安全员等。</w:t>
      </w:r>
    </w:p>
    <w:p w14:paraId="7B05F721">
      <w:pPr>
        <w:spacing w:line="4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⑵须附上清晰可辨的身份证及相应的执业证书或上岗资格证书的</w:t>
      </w:r>
      <w:r>
        <w:rPr>
          <w:rFonts w:hint="eastAsia" w:ascii="宋体" w:hAnsi="宋体"/>
          <w:color w:val="auto"/>
          <w:szCs w:val="21"/>
          <w:highlight w:val="none"/>
          <w:lang w:eastAsia="zh-CN"/>
        </w:rPr>
        <w:t>扫描件、</w:t>
      </w:r>
      <w:r>
        <w:rPr>
          <w:rFonts w:hint="eastAsia" w:ascii="宋体" w:hAnsi="宋体"/>
          <w:color w:val="auto"/>
          <w:szCs w:val="21"/>
          <w:highlight w:val="none"/>
          <w:lang w:val="en-US" w:eastAsia="zh-CN"/>
        </w:rPr>
        <w:t>在响应文件提交截止时间前半年内在竞标单位任意1个月</w:t>
      </w:r>
      <w:r>
        <w:rPr>
          <w:rFonts w:hint="eastAsia" w:ascii="宋体" w:hAnsi="宋体" w:cs="宋体"/>
          <w:color w:val="auto"/>
          <w:szCs w:val="21"/>
          <w:highlight w:val="none"/>
        </w:rPr>
        <w:t>依法缴纳社会保障资金的</w:t>
      </w:r>
      <w:r>
        <w:rPr>
          <w:rFonts w:hint="eastAsia" w:ascii="宋体" w:hAnsi="宋体" w:cs="宋体"/>
          <w:color w:val="auto"/>
          <w:szCs w:val="21"/>
          <w:highlight w:val="none"/>
          <w:lang w:val="en-US" w:eastAsia="zh-CN"/>
        </w:rPr>
        <w:t>证明材料扫描件</w:t>
      </w:r>
      <w:r>
        <w:rPr>
          <w:rFonts w:hint="eastAsia" w:ascii="宋体" w:hAnsi="宋体"/>
          <w:color w:val="auto"/>
          <w:szCs w:val="21"/>
          <w:highlight w:val="none"/>
          <w:lang w:eastAsia="zh-CN"/>
        </w:rPr>
        <w:t>（</w:t>
      </w:r>
      <w:r>
        <w:rPr>
          <w:rFonts w:hint="eastAsia" w:ascii="宋体" w:hAnsi="宋体" w:cs="宋体"/>
          <w:color w:val="auto"/>
          <w:szCs w:val="21"/>
          <w:highlight w:val="none"/>
        </w:rPr>
        <w:t>从取得营业执照时间起到响应文件提交截止时间为止不足要求月数的只需提供从取得营业执照</w:t>
      </w:r>
      <w:r>
        <w:rPr>
          <w:rFonts w:hint="eastAsia" w:ascii="宋体" w:hAnsi="宋体" w:cs="宋体"/>
          <w:color w:val="auto"/>
          <w:sz w:val="21"/>
          <w:szCs w:val="21"/>
          <w:highlight w:val="none"/>
        </w:rPr>
        <w:t>次月起到</w:t>
      </w:r>
      <w:r>
        <w:rPr>
          <w:rFonts w:hint="eastAsia" w:ascii="宋体" w:hAnsi="宋体" w:cs="宋体"/>
          <w:color w:val="auto"/>
          <w:sz w:val="21"/>
          <w:szCs w:val="21"/>
          <w:highlight w:val="none"/>
          <w:lang w:eastAsia="zh-CN"/>
        </w:rPr>
        <w:t>竞标</w:t>
      </w:r>
      <w:r>
        <w:rPr>
          <w:rFonts w:hint="eastAsia" w:ascii="宋体" w:hAnsi="宋体" w:cs="宋体"/>
          <w:color w:val="auto"/>
          <w:sz w:val="21"/>
          <w:szCs w:val="21"/>
          <w:highlight w:val="none"/>
        </w:rPr>
        <w:t>文件递交截止前一个月</w:t>
      </w:r>
      <w:r>
        <w:rPr>
          <w:rFonts w:hint="eastAsia" w:ascii="宋体" w:hAnsi="宋体" w:cs="宋体"/>
          <w:color w:val="auto"/>
          <w:szCs w:val="21"/>
          <w:highlight w:val="none"/>
        </w:rPr>
        <w:t>的依法缴纳社会保障资金的</w:t>
      </w:r>
      <w:r>
        <w:rPr>
          <w:rFonts w:hint="eastAsia" w:ascii="宋体" w:hAnsi="宋体"/>
          <w:color w:val="auto"/>
          <w:szCs w:val="21"/>
          <w:highlight w:val="none"/>
        </w:rPr>
        <w:t>相应证明文件</w:t>
      </w:r>
      <w:r>
        <w:rPr>
          <w:rFonts w:hint="eastAsia" w:ascii="宋体" w:hAnsi="宋体"/>
          <w:color w:val="auto"/>
          <w:szCs w:val="21"/>
          <w:highlight w:val="none"/>
          <w:lang w:eastAsia="zh-CN"/>
        </w:rPr>
        <w:t>）</w:t>
      </w:r>
    </w:p>
    <w:p w14:paraId="2DB6B5E7">
      <w:pPr>
        <w:spacing w:after="50" w:line="400" w:lineRule="exact"/>
        <w:ind w:firstLine="420" w:firstLineChars="200"/>
        <w:rPr>
          <w:rFonts w:hint="eastAsia"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 3 \* GB2</w:instrText>
      </w:r>
      <w:r>
        <w:rPr>
          <w:rFonts w:ascii="宋体" w:hAnsi="宋体"/>
          <w:color w:val="auto"/>
          <w:szCs w:val="21"/>
          <w:highlight w:val="none"/>
        </w:rPr>
        <w:instrText xml:space="preserve"> </w:instrText>
      </w:r>
      <w:r>
        <w:rPr>
          <w:rFonts w:ascii="宋体" w:hAnsi="宋体"/>
          <w:color w:val="auto"/>
          <w:szCs w:val="21"/>
          <w:highlight w:val="none"/>
        </w:rPr>
        <w:fldChar w:fldCharType="separate"/>
      </w:r>
      <w:r>
        <w:rPr>
          <w:rFonts w:hint="eastAsia" w:ascii="宋体" w:hAnsi="宋体"/>
          <w:color w:val="auto"/>
          <w:szCs w:val="21"/>
          <w:highlight w:val="none"/>
        </w:rPr>
        <w:t>⑶</w:t>
      </w:r>
      <w:r>
        <w:rPr>
          <w:rFonts w:ascii="宋体" w:hAnsi="宋体"/>
          <w:color w:val="auto"/>
          <w:szCs w:val="21"/>
          <w:highlight w:val="none"/>
        </w:rPr>
        <w:fldChar w:fldCharType="end"/>
      </w:r>
      <w:r>
        <w:rPr>
          <w:rFonts w:hint="eastAsia" w:ascii="宋体" w:hAnsi="宋体"/>
          <w:color w:val="auto"/>
          <w:szCs w:val="21"/>
          <w:highlight w:val="none"/>
        </w:rPr>
        <w:t>表格不够可另行</w:t>
      </w:r>
      <w:r>
        <w:rPr>
          <w:rFonts w:hint="eastAsia" w:ascii="宋体" w:hAnsi="宋体"/>
          <w:color w:val="auto"/>
          <w:szCs w:val="21"/>
          <w:highlight w:val="none"/>
          <w:lang w:eastAsia="zh-CN"/>
        </w:rPr>
        <w:t>增加</w:t>
      </w:r>
      <w:r>
        <w:rPr>
          <w:rFonts w:hint="eastAsia" w:ascii="宋体" w:hAnsi="宋体"/>
          <w:color w:val="auto"/>
          <w:szCs w:val="21"/>
          <w:highlight w:val="none"/>
        </w:rPr>
        <w:t>。</w:t>
      </w:r>
    </w:p>
    <w:p w14:paraId="4C2DB52D">
      <w:pPr>
        <w:spacing w:after="50" w:line="400" w:lineRule="exact"/>
        <w:rPr>
          <w:rFonts w:hint="eastAsia"/>
          <w:b/>
          <w:bCs/>
          <w:color w:val="auto"/>
          <w:sz w:val="32"/>
          <w:highlight w:val="none"/>
        </w:rPr>
      </w:pPr>
    </w:p>
    <w:p w14:paraId="3E9953DF">
      <w:pPr>
        <w:pStyle w:val="109"/>
        <w:rPr>
          <w:rFonts w:hint="eastAsia"/>
          <w:b/>
          <w:bCs/>
          <w:color w:val="auto"/>
          <w:sz w:val="32"/>
          <w:highlight w:val="none"/>
        </w:rPr>
      </w:pPr>
    </w:p>
    <w:p w14:paraId="33353A68">
      <w:pPr>
        <w:pStyle w:val="109"/>
        <w:rPr>
          <w:rFonts w:hint="eastAsia"/>
          <w:b/>
          <w:bCs/>
          <w:color w:val="auto"/>
          <w:sz w:val="32"/>
          <w:highlight w:val="none"/>
        </w:rPr>
      </w:pPr>
    </w:p>
    <w:p w14:paraId="459652D4">
      <w:pPr>
        <w:jc w:val="center"/>
        <w:rPr>
          <w:rFonts w:ascii="黑体" w:eastAsia="黑体"/>
          <w:color w:val="auto"/>
          <w:sz w:val="24"/>
          <w:highlight w:val="none"/>
        </w:rPr>
      </w:pPr>
      <w:bookmarkStart w:id="75" w:name="_Toc279606793"/>
    </w:p>
    <w:p w14:paraId="3E76EB4C">
      <w:pPr>
        <w:jc w:val="center"/>
        <w:rPr>
          <w:color w:val="auto"/>
          <w:highlight w:val="none"/>
        </w:rPr>
      </w:pPr>
      <w:r>
        <w:rPr>
          <w:rFonts w:hint="eastAsia" w:ascii="黑体" w:eastAsia="黑体"/>
          <w:color w:val="auto"/>
          <w:sz w:val="24"/>
          <w:highlight w:val="none"/>
          <w:lang w:eastAsia="zh-CN"/>
        </w:rPr>
        <w:t>（</w:t>
      </w:r>
      <w:r>
        <w:rPr>
          <w:rFonts w:hint="eastAsia" w:ascii="黑体" w:eastAsia="黑体"/>
          <w:color w:val="auto"/>
          <w:sz w:val="24"/>
          <w:highlight w:val="none"/>
          <w:lang w:val="en-US" w:eastAsia="zh-CN"/>
        </w:rPr>
        <w:t>五</w:t>
      </w:r>
      <w:r>
        <w:rPr>
          <w:rFonts w:hint="eastAsia" w:ascii="黑体" w:eastAsia="黑体"/>
          <w:color w:val="auto"/>
          <w:sz w:val="24"/>
          <w:highlight w:val="none"/>
          <w:lang w:eastAsia="zh-CN"/>
        </w:rPr>
        <w:t>）</w:t>
      </w:r>
      <w:r>
        <w:rPr>
          <w:rFonts w:ascii="黑体" w:eastAsia="黑体"/>
          <w:color w:val="auto"/>
          <w:sz w:val="24"/>
          <w:highlight w:val="none"/>
        </w:rPr>
        <w:t>项目管理机构配备情况辅助说明资料</w:t>
      </w:r>
      <w:bookmarkEnd w:id="75"/>
    </w:p>
    <w:p w14:paraId="074C0696">
      <w:pPr>
        <w:spacing w:after="50" w:line="400" w:lineRule="exact"/>
        <w:rPr>
          <w:rFonts w:hint="eastAsia"/>
          <w:bCs/>
          <w:color w:val="auto"/>
          <w:sz w:val="24"/>
          <w:highlight w:val="none"/>
        </w:rPr>
      </w:pPr>
    </w:p>
    <w:p w14:paraId="6AB50E6A">
      <w:pPr>
        <w:spacing w:line="560" w:lineRule="exact"/>
        <w:ind w:left="632" w:hanging="632" w:hangingChars="300"/>
        <w:rPr>
          <w:rFonts w:hint="eastAsia" w:ascii="宋体" w:hAnsi="宋体"/>
          <w:b/>
          <w:color w:val="auto"/>
          <w:highlight w:val="none"/>
        </w:rPr>
      </w:pPr>
      <w:r>
        <w:rPr>
          <w:rFonts w:hint="eastAsia"/>
          <w:b/>
          <w:color w:val="auto"/>
          <w:highlight w:val="none"/>
        </w:rPr>
        <w:t>注：</w:t>
      </w:r>
    </w:p>
    <w:p w14:paraId="3A4CE538">
      <w:pPr>
        <w:spacing w:line="560" w:lineRule="exact"/>
        <w:ind w:firstLine="420" w:firstLineChars="200"/>
        <w:rPr>
          <w:rFonts w:hint="eastAsia"/>
          <w:color w:val="auto"/>
          <w:highlight w:val="none"/>
        </w:rPr>
      </w:pPr>
      <w:r>
        <w:rPr>
          <w:rFonts w:hint="eastAsia"/>
          <w:color w:val="auto"/>
          <w:highlight w:val="none"/>
        </w:rPr>
        <w:t>⑴辅助说明资料主要包括管理机构的机构设置、职责分工、有关复印证明资料以及竞标人认为有必要提供的资料。辅助说明资料格式不做统一规定，由竞标人自行设计。</w:t>
      </w:r>
    </w:p>
    <w:p w14:paraId="0BF8ACF1">
      <w:pPr>
        <w:spacing w:line="560" w:lineRule="exact"/>
        <w:ind w:firstLine="420" w:firstLineChars="200"/>
        <w:rPr>
          <w:rFonts w:hint="eastAsia"/>
          <w:color w:val="auto"/>
          <w:highlight w:val="none"/>
        </w:rPr>
      </w:pPr>
      <w:r>
        <w:rPr>
          <w:rFonts w:hint="eastAsia"/>
          <w:color w:val="auto"/>
          <w:highlight w:val="none"/>
        </w:rPr>
        <w:t>⑵项目管理班子配备情况辅助说明资料另附（与本竞标文件一起</w:t>
      </w:r>
      <w:r>
        <w:rPr>
          <w:rFonts w:hint="eastAsia"/>
          <w:color w:val="auto"/>
          <w:highlight w:val="none"/>
          <w:lang w:eastAsia="zh-CN"/>
        </w:rPr>
        <w:t>合并</w:t>
      </w:r>
      <w:r>
        <w:rPr>
          <w:rFonts w:hint="eastAsia"/>
          <w:color w:val="auto"/>
          <w:highlight w:val="none"/>
        </w:rPr>
        <w:t>）</w:t>
      </w:r>
    </w:p>
    <w:p w14:paraId="76CFBF3E">
      <w:pPr>
        <w:pStyle w:val="109"/>
        <w:rPr>
          <w:rFonts w:hint="eastAsia"/>
          <w:color w:val="auto"/>
          <w:highlight w:val="none"/>
        </w:rPr>
      </w:pPr>
    </w:p>
    <w:p w14:paraId="422C9146">
      <w:pPr>
        <w:pStyle w:val="109"/>
        <w:rPr>
          <w:rFonts w:hint="eastAsia"/>
          <w:color w:val="auto"/>
          <w:highlight w:val="none"/>
        </w:rPr>
      </w:pPr>
    </w:p>
    <w:p w14:paraId="22C17190">
      <w:pPr>
        <w:pStyle w:val="109"/>
        <w:rPr>
          <w:rFonts w:hint="eastAsia"/>
          <w:color w:val="auto"/>
          <w:highlight w:val="none"/>
        </w:rPr>
      </w:pPr>
    </w:p>
    <w:p w14:paraId="7952CC24">
      <w:pPr>
        <w:pStyle w:val="109"/>
        <w:rPr>
          <w:rFonts w:hint="eastAsia"/>
          <w:color w:val="auto"/>
          <w:highlight w:val="none"/>
        </w:rPr>
      </w:pPr>
    </w:p>
    <w:p w14:paraId="1DD0EB6E">
      <w:pPr>
        <w:pStyle w:val="109"/>
        <w:rPr>
          <w:rFonts w:hint="eastAsia"/>
          <w:color w:val="auto"/>
          <w:highlight w:val="none"/>
        </w:rPr>
      </w:pPr>
    </w:p>
    <w:p w14:paraId="4602868C">
      <w:pPr>
        <w:pStyle w:val="109"/>
        <w:rPr>
          <w:rFonts w:hint="eastAsia"/>
          <w:color w:val="auto"/>
          <w:highlight w:val="none"/>
        </w:rPr>
      </w:pPr>
    </w:p>
    <w:p w14:paraId="6A37D988">
      <w:pPr>
        <w:pStyle w:val="109"/>
        <w:rPr>
          <w:rFonts w:hint="eastAsia"/>
          <w:color w:val="auto"/>
          <w:highlight w:val="none"/>
        </w:rPr>
      </w:pPr>
    </w:p>
    <w:p w14:paraId="7302FFCF">
      <w:pPr>
        <w:pStyle w:val="109"/>
        <w:rPr>
          <w:rFonts w:hint="eastAsia"/>
          <w:color w:val="auto"/>
          <w:highlight w:val="none"/>
        </w:rPr>
      </w:pPr>
    </w:p>
    <w:p w14:paraId="0C5FADD2">
      <w:pPr>
        <w:pStyle w:val="109"/>
        <w:rPr>
          <w:rFonts w:hint="eastAsia"/>
          <w:color w:val="auto"/>
          <w:highlight w:val="none"/>
        </w:rPr>
      </w:pPr>
    </w:p>
    <w:p w14:paraId="67DF56A8">
      <w:pPr>
        <w:pStyle w:val="109"/>
        <w:rPr>
          <w:rFonts w:hint="eastAsia"/>
          <w:color w:val="auto"/>
          <w:highlight w:val="none"/>
        </w:rPr>
      </w:pPr>
    </w:p>
    <w:p w14:paraId="476BEBB3">
      <w:pPr>
        <w:pStyle w:val="109"/>
        <w:rPr>
          <w:rFonts w:hint="eastAsia"/>
          <w:color w:val="auto"/>
          <w:highlight w:val="none"/>
        </w:rPr>
      </w:pPr>
    </w:p>
    <w:p w14:paraId="488C3EAA">
      <w:pPr>
        <w:pStyle w:val="109"/>
        <w:rPr>
          <w:rFonts w:hint="eastAsia"/>
          <w:color w:val="auto"/>
          <w:highlight w:val="none"/>
        </w:rPr>
      </w:pPr>
    </w:p>
    <w:p w14:paraId="392FD1AE">
      <w:pPr>
        <w:pStyle w:val="109"/>
        <w:rPr>
          <w:rFonts w:hint="eastAsia"/>
          <w:color w:val="auto"/>
          <w:highlight w:val="none"/>
        </w:rPr>
      </w:pPr>
    </w:p>
    <w:p w14:paraId="4B25A711">
      <w:pPr>
        <w:pStyle w:val="109"/>
        <w:rPr>
          <w:rFonts w:hint="eastAsia"/>
          <w:color w:val="auto"/>
          <w:highlight w:val="none"/>
        </w:rPr>
      </w:pPr>
    </w:p>
    <w:p w14:paraId="05FFA55B">
      <w:pPr>
        <w:pStyle w:val="109"/>
        <w:rPr>
          <w:rFonts w:hint="eastAsia"/>
          <w:color w:val="auto"/>
          <w:highlight w:val="none"/>
        </w:rPr>
      </w:pPr>
    </w:p>
    <w:p w14:paraId="55BE69F2">
      <w:pPr>
        <w:snapToGrid w:val="0"/>
        <w:spacing w:line="360" w:lineRule="auto"/>
        <w:jc w:val="center"/>
        <w:rPr>
          <w:rFonts w:hint="eastAsia" w:ascii="仿宋" w:hAnsi="仿宋" w:eastAsia="仿宋" w:cs="仿宋_GB2312"/>
          <w:b/>
          <w:color w:val="auto"/>
          <w:sz w:val="30"/>
          <w:szCs w:val="30"/>
          <w:highlight w:val="none"/>
          <w:lang w:val="en-US" w:eastAsia="zh-CN"/>
        </w:rPr>
      </w:pPr>
      <w:r>
        <w:rPr>
          <w:rFonts w:hint="eastAsia" w:ascii="黑体" w:eastAsia="黑体"/>
          <w:color w:val="auto"/>
          <w:sz w:val="24"/>
          <w:highlight w:val="none"/>
          <w:lang w:eastAsia="zh-CN"/>
        </w:rPr>
        <w:t>（</w:t>
      </w:r>
      <w:r>
        <w:rPr>
          <w:rFonts w:hint="eastAsia" w:ascii="黑体" w:eastAsia="黑体"/>
          <w:color w:val="auto"/>
          <w:sz w:val="24"/>
          <w:highlight w:val="none"/>
          <w:lang w:val="en-US" w:eastAsia="zh-CN"/>
        </w:rPr>
        <w:t>六</w:t>
      </w:r>
      <w:r>
        <w:rPr>
          <w:rFonts w:hint="eastAsia" w:ascii="黑体" w:eastAsia="黑体"/>
          <w:color w:val="auto"/>
          <w:sz w:val="24"/>
          <w:highlight w:val="none"/>
          <w:lang w:eastAsia="zh-CN"/>
        </w:rPr>
        <w:t>）</w:t>
      </w:r>
      <w:r>
        <w:rPr>
          <w:rFonts w:hint="eastAsia" w:ascii="宋体" w:hAnsi="宋体" w:eastAsia="宋体" w:cs="宋体"/>
          <w:b/>
          <w:bCs/>
          <w:color w:val="auto"/>
          <w:kern w:val="2"/>
          <w:sz w:val="30"/>
          <w:szCs w:val="30"/>
          <w:highlight w:val="none"/>
          <w:lang w:val="en-US" w:eastAsia="zh-CN" w:bidi="ar-SA"/>
        </w:rPr>
        <w:t>供应商认为需要提供的其他材料</w:t>
      </w:r>
    </w:p>
    <w:p w14:paraId="44DE113E">
      <w:pPr>
        <w:autoSpaceDE w:val="0"/>
        <w:autoSpaceDN w:val="0"/>
        <w:spacing w:line="360" w:lineRule="auto"/>
        <w:ind w:firstLine="5670" w:firstLineChars="2700"/>
        <w:rPr>
          <w:rFonts w:ascii="仿宋_GB2312" w:hAnsi="仿宋" w:eastAsia="仿宋_GB2312" w:cs="仿宋_GB2312"/>
          <w:b/>
          <w:bCs/>
          <w:color w:val="auto"/>
          <w:sz w:val="24"/>
          <w:highlight w:val="none"/>
        </w:rPr>
      </w:pPr>
      <w:r>
        <w:rPr>
          <w:color w:val="auto"/>
          <w:highlight w:val="none"/>
        </w:rPr>
        <w:br w:type="page"/>
      </w:r>
    </w:p>
    <w:p w14:paraId="528F969D">
      <w:pPr>
        <w:pStyle w:val="3"/>
        <w:jc w:val="center"/>
        <w:rPr>
          <w:rFonts w:hint="eastAsia" w:ascii="宋体" w:hAnsi="宋体"/>
          <w:color w:val="auto"/>
          <w:highlight w:val="none"/>
          <w:lang w:val="en-US" w:eastAsia="zh-CN"/>
        </w:rPr>
      </w:pPr>
      <w:bookmarkStart w:id="76" w:name="_Toc66"/>
      <w:bookmarkStart w:id="77" w:name="_Toc80205941"/>
      <w:r>
        <w:rPr>
          <w:rFonts w:hint="eastAsia" w:ascii="宋体" w:hAnsi="宋体"/>
          <w:color w:val="auto"/>
          <w:highlight w:val="none"/>
          <w:lang w:val="en-US" w:eastAsia="zh-CN"/>
        </w:rPr>
        <w:t>第四节 报价文件格式</w:t>
      </w:r>
      <w:bookmarkEnd w:id="76"/>
      <w:bookmarkEnd w:id="77"/>
    </w:p>
    <w:p w14:paraId="0DE651A1">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7009C2E8">
      <w:pPr>
        <w:snapToGrid w:val="0"/>
        <w:spacing w:before="120" w:beforeLines="50" w:after="50"/>
        <w:rPr>
          <w:rFonts w:hint="eastAsia" w:ascii="宋体" w:hAnsi="宋体"/>
          <w:color w:val="auto"/>
          <w:sz w:val="24"/>
          <w:szCs w:val="20"/>
          <w:highlight w:val="none"/>
        </w:rPr>
      </w:pPr>
    </w:p>
    <w:p w14:paraId="3D73853F">
      <w:pPr>
        <w:snapToGrid w:val="0"/>
        <w:spacing w:before="120" w:beforeLines="50" w:after="50"/>
        <w:rPr>
          <w:rFonts w:hint="eastAsia" w:ascii="宋体" w:hAnsi="宋体"/>
          <w:color w:val="auto"/>
          <w:sz w:val="24"/>
          <w:szCs w:val="20"/>
          <w:highlight w:val="none"/>
        </w:rPr>
      </w:pPr>
    </w:p>
    <w:p w14:paraId="48AD8EEA">
      <w:pPr>
        <w:snapToGrid w:val="0"/>
        <w:spacing w:before="120" w:beforeLines="50" w:after="50"/>
        <w:rPr>
          <w:rFonts w:hint="eastAsia" w:ascii="宋体" w:hAnsi="宋体"/>
          <w:color w:val="auto"/>
          <w:sz w:val="24"/>
          <w:szCs w:val="20"/>
          <w:highlight w:val="none"/>
        </w:rPr>
      </w:pPr>
    </w:p>
    <w:p w14:paraId="3DBBFBF4">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 xml:space="preserve">报 </w:t>
      </w:r>
      <w:r>
        <w:rPr>
          <w:rFonts w:ascii="方正小标宋简体" w:hAnsi="方正小标宋简体" w:eastAsia="方正小标宋简体" w:cs="方正小标宋简体"/>
          <w:bCs/>
          <w:color w:val="auto"/>
          <w:sz w:val="44"/>
          <w:szCs w:val="44"/>
          <w:highlight w:val="none"/>
        </w:rPr>
        <w:t xml:space="preserve"> </w:t>
      </w:r>
      <w:r>
        <w:rPr>
          <w:rFonts w:hint="eastAsia" w:ascii="方正小标宋简体" w:hAnsi="方正小标宋简体" w:eastAsia="方正小标宋简体" w:cs="方正小标宋简体"/>
          <w:bCs/>
          <w:color w:val="auto"/>
          <w:sz w:val="44"/>
          <w:szCs w:val="44"/>
          <w:highlight w:val="none"/>
        </w:rPr>
        <w:t>价  文  件（封面）</w:t>
      </w:r>
    </w:p>
    <w:p w14:paraId="7C71F15A">
      <w:pPr>
        <w:snapToGrid w:val="0"/>
        <w:spacing w:before="120" w:beforeLines="50" w:after="50"/>
        <w:rPr>
          <w:rFonts w:hint="eastAsia" w:ascii="宋体" w:hAnsi="宋体"/>
          <w:bCs/>
          <w:color w:val="auto"/>
          <w:sz w:val="24"/>
          <w:szCs w:val="20"/>
          <w:highlight w:val="none"/>
        </w:rPr>
      </w:pPr>
    </w:p>
    <w:p w14:paraId="6B31841E">
      <w:pPr>
        <w:snapToGrid w:val="0"/>
        <w:spacing w:before="120" w:beforeLines="50" w:after="50"/>
        <w:rPr>
          <w:rFonts w:hint="eastAsia" w:ascii="宋体" w:hAnsi="宋体"/>
          <w:bCs/>
          <w:color w:val="auto"/>
          <w:sz w:val="24"/>
          <w:szCs w:val="20"/>
          <w:highlight w:val="none"/>
        </w:rPr>
      </w:pPr>
    </w:p>
    <w:p w14:paraId="4A901A07">
      <w:pPr>
        <w:snapToGrid w:val="0"/>
        <w:spacing w:before="120" w:beforeLines="50" w:after="50"/>
        <w:rPr>
          <w:rFonts w:hint="eastAsia" w:ascii="宋体" w:hAnsi="宋体"/>
          <w:bCs/>
          <w:color w:val="auto"/>
          <w:sz w:val="24"/>
          <w:szCs w:val="20"/>
          <w:highlight w:val="none"/>
        </w:rPr>
      </w:pPr>
    </w:p>
    <w:p w14:paraId="3E75C302">
      <w:pPr>
        <w:snapToGrid w:val="0"/>
        <w:spacing w:before="120" w:beforeLines="50" w:after="50"/>
        <w:rPr>
          <w:rFonts w:hint="eastAsia" w:ascii="宋体" w:hAnsi="宋体"/>
          <w:bCs/>
          <w:color w:val="auto"/>
          <w:sz w:val="24"/>
          <w:szCs w:val="20"/>
          <w:highlight w:val="none"/>
        </w:rPr>
      </w:pPr>
    </w:p>
    <w:p w14:paraId="1B0D7879">
      <w:pPr>
        <w:snapToGrid w:val="0"/>
        <w:spacing w:before="120" w:beforeLines="50" w:after="50"/>
        <w:rPr>
          <w:rFonts w:hint="eastAsia" w:ascii="宋体" w:hAnsi="宋体"/>
          <w:bCs/>
          <w:color w:val="auto"/>
          <w:sz w:val="24"/>
          <w:szCs w:val="20"/>
          <w:highlight w:val="none"/>
        </w:rPr>
      </w:pPr>
    </w:p>
    <w:p w14:paraId="41F0EFF8">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1F4DB74A">
      <w:pPr>
        <w:snapToGrid w:val="0"/>
        <w:spacing w:before="120" w:beforeLines="50" w:after="50"/>
        <w:ind w:firstLine="720" w:firstLineChars="225"/>
        <w:rPr>
          <w:rFonts w:hint="eastAsia" w:ascii="宋体" w:hAnsi="宋体" w:cs="仿宋_GB2312"/>
          <w:bCs/>
          <w:color w:val="auto"/>
          <w:sz w:val="32"/>
          <w:szCs w:val="32"/>
          <w:highlight w:val="none"/>
        </w:rPr>
      </w:pPr>
    </w:p>
    <w:p w14:paraId="409AE6D1">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A12B9EA">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1D09885">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7A4C27D">
      <w:pPr>
        <w:snapToGrid w:val="0"/>
        <w:spacing w:before="120" w:beforeLines="50" w:after="50"/>
        <w:ind w:firstLine="720" w:firstLineChars="225"/>
        <w:rPr>
          <w:rFonts w:hint="eastAsia" w:ascii="宋体" w:hAnsi="宋体" w:cs="仿宋_GB2312"/>
          <w:bCs/>
          <w:color w:val="auto"/>
          <w:sz w:val="32"/>
          <w:szCs w:val="32"/>
          <w:highlight w:val="none"/>
        </w:rPr>
      </w:pPr>
    </w:p>
    <w:p w14:paraId="61CEC37E">
      <w:pPr>
        <w:pStyle w:val="7"/>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594B05C">
      <w:pPr>
        <w:pStyle w:val="7"/>
        <w:snapToGrid w:val="0"/>
        <w:spacing w:before="50" w:after="50"/>
        <w:ind w:firstLine="720" w:firstLineChars="225"/>
        <w:rPr>
          <w:rFonts w:hint="eastAsia" w:ascii="宋体" w:hAnsi="宋体" w:cs="仿宋_GB2312"/>
          <w:bCs/>
          <w:color w:val="auto"/>
          <w:sz w:val="32"/>
          <w:szCs w:val="32"/>
          <w:highlight w:val="none"/>
        </w:rPr>
      </w:pPr>
    </w:p>
    <w:p w14:paraId="34A6A9B0">
      <w:pPr>
        <w:pStyle w:val="7"/>
        <w:snapToGrid w:val="0"/>
        <w:spacing w:before="50" w:after="50"/>
        <w:ind w:firstLine="720" w:firstLineChars="225"/>
        <w:rPr>
          <w:rFonts w:hint="eastAsia" w:ascii="宋体" w:hAnsi="宋体" w:cs="仿宋_GB2312"/>
          <w:bCs/>
          <w:color w:val="auto"/>
          <w:sz w:val="32"/>
          <w:szCs w:val="32"/>
          <w:highlight w:val="none"/>
        </w:rPr>
      </w:pPr>
    </w:p>
    <w:p w14:paraId="18A69C0C">
      <w:pPr>
        <w:pStyle w:val="7"/>
        <w:snapToGrid w:val="0"/>
        <w:spacing w:before="50" w:after="50"/>
        <w:ind w:firstLine="1280" w:firstLineChars="400"/>
        <w:rPr>
          <w:rFonts w:hint="eastAsia" w:ascii="宋体" w:hAnsi="宋体" w:cs="仿宋_GB2312"/>
          <w:bCs/>
          <w:color w:val="auto"/>
          <w:sz w:val="32"/>
          <w:szCs w:val="32"/>
          <w:highlight w:val="none"/>
        </w:rPr>
      </w:pPr>
    </w:p>
    <w:p w14:paraId="0E9CEB45">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2CAC5787">
      <w:pPr>
        <w:snapToGrid w:val="0"/>
        <w:spacing w:before="120" w:beforeLines="50" w:after="50" w:line="400" w:lineRule="exact"/>
        <w:jc w:val="center"/>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报价文件目录</w:t>
      </w:r>
    </w:p>
    <w:p w14:paraId="407719DF">
      <w:pPr>
        <w:rPr>
          <w:rFonts w:hint="eastAsia" w:ascii="宋体" w:hAnsi="宋体" w:cs="宋体"/>
          <w:color w:val="auto"/>
          <w:highlight w:val="none"/>
        </w:rPr>
      </w:pPr>
    </w:p>
    <w:p w14:paraId="6599B93B">
      <w:pPr>
        <w:spacing w:line="56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一、响应函………………………………………………………（页码）</w:t>
      </w:r>
    </w:p>
    <w:p w14:paraId="7298C32B">
      <w:pPr>
        <w:spacing w:line="56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二、已标价工程量清单…………………………………………………（页码）</w:t>
      </w:r>
    </w:p>
    <w:p w14:paraId="03B278D2">
      <w:pPr>
        <w:snapToGrid w:val="0"/>
        <w:spacing w:before="120" w:beforeLines="50" w:after="50" w:line="360" w:lineRule="auto"/>
        <w:ind w:left="142" w:firstLine="480" w:firstLineChars="200"/>
        <w:jc w:val="left"/>
        <w:rPr>
          <w:rFonts w:hAnsi="宋体" w:cs="仿宋_GB2312"/>
          <w:color w:val="auto"/>
          <w:sz w:val="24"/>
          <w:highlight w:val="none"/>
        </w:rPr>
      </w:pPr>
      <w:r>
        <w:rPr>
          <w:rFonts w:hAnsi="宋体" w:cs="仿宋_GB2312"/>
          <w:color w:val="auto"/>
          <w:sz w:val="24"/>
          <w:highlight w:val="none"/>
        </w:rPr>
        <w:br w:type="page"/>
      </w:r>
      <w:r>
        <w:rPr>
          <w:rFonts w:hint="eastAsia" w:hAnsi="宋体" w:cs="仿宋_GB2312"/>
          <w:color w:val="auto"/>
          <w:sz w:val="24"/>
          <w:highlight w:val="none"/>
          <w:lang w:eastAsia="zh-CN"/>
        </w:rPr>
        <w:t>一、</w:t>
      </w:r>
      <w:r>
        <w:rPr>
          <w:rFonts w:hint="eastAsia" w:hAnsi="宋体"/>
          <w:b/>
          <w:bCs/>
          <w:color w:val="auto"/>
          <w:sz w:val="32"/>
          <w:szCs w:val="32"/>
          <w:highlight w:val="none"/>
        </w:rPr>
        <w:t>响应函</w:t>
      </w:r>
    </w:p>
    <w:p w14:paraId="69269ECE">
      <w:pPr>
        <w:pStyle w:val="18"/>
        <w:spacing w:line="500" w:lineRule="exact"/>
        <w:jc w:val="center"/>
        <w:rPr>
          <w:rFonts w:ascii="Times New Roman" w:hAnsi="Times New Roman"/>
          <w:b/>
          <w:bCs/>
          <w:color w:val="auto"/>
          <w:sz w:val="30"/>
          <w:szCs w:val="30"/>
          <w:highlight w:val="none"/>
        </w:rPr>
      </w:pPr>
      <w:r>
        <w:rPr>
          <w:rFonts w:hint="eastAsia" w:ascii="Times New Roman" w:hAnsi="Times New Roman"/>
          <w:b/>
          <w:bCs/>
          <w:color w:val="auto"/>
          <w:sz w:val="30"/>
          <w:szCs w:val="30"/>
          <w:highlight w:val="none"/>
          <w:lang w:eastAsia="zh-CN"/>
        </w:rPr>
        <w:t>（</w:t>
      </w:r>
      <w:r>
        <w:rPr>
          <w:rFonts w:hint="eastAsia" w:ascii="Times New Roman" w:hAnsi="Times New Roman"/>
          <w:b/>
          <w:bCs/>
          <w:color w:val="auto"/>
          <w:sz w:val="30"/>
          <w:szCs w:val="30"/>
          <w:highlight w:val="none"/>
          <w:lang w:val="en-US" w:eastAsia="zh-CN"/>
        </w:rPr>
        <w:t>一</w:t>
      </w:r>
      <w:r>
        <w:rPr>
          <w:rFonts w:hint="eastAsia" w:ascii="Times New Roman" w:hAnsi="Times New Roman"/>
          <w:b/>
          <w:bCs/>
          <w:color w:val="auto"/>
          <w:sz w:val="30"/>
          <w:szCs w:val="30"/>
          <w:highlight w:val="none"/>
          <w:lang w:eastAsia="zh-CN"/>
        </w:rPr>
        <w:t>）</w:t>
      </w:r>
      <w:r>
        <w:rPr>
          <w:rFonts w:hint="eastAsia" w:ascii="Times New Roman" w:hAnsi="Times New Roman"/>
          <w:b/>
          <w:bCs/>
          <w:color w:val="auto"/>
          <w:sz w:val="30"/>
          <w:szCs w:val="30"/>
          <w:highlight w:val="none"/>
        </w:rPr>
        <w:t>响应函</w:t>
      </w:r>
    </w:p>
    <w:p w14:paraId="1CAB4349">
      <w:pPr>
        <w:pStyle w:val="18"/>
        <w:spacing w:line="500" w:lineRule="exact"/>
        <w:rPr>
          <w:rFonts w:ascii="Times New Roman" w:hAnsi="Times New Roman"/>
          <w:color w:val="auto"/>
          <w:sz w:val="32"/>
          <w:highlight w:val="none"/>
        </w:rPr>
      </w:pPr>
    </w:p>
    <w:p w14:paraId="6BC0EAF3">
      <w:pPr>
        <w:pStyle w:val="18"/>
        <w:spacing w:line="440" w:lineRule="exact"/>
        <w:rPr>
          <w:rFonts w:ascii="Times New Roman" w:hAnsi="Times New Roman"/>
          <w:color w:val="auto"/>
          <w:highlight w:val="none"/>
        </w:rPr>
      </w:pPr>
      <w:r>
        <w:rPr>
          <w:rFonts w:hint="eastAsia" w:ascii="Times New Roman" w:hAnsi="Times New Roman"/>
          <w:color w:val="auto"/>
          <w:highlight w:val="none"/>
        </w:rPr>
        <w:t>致：</w:t>
      </w:r>
      <w:r>
        <w:rPr>
          <w:rFonts w:ascii="Times New Roman" w:hAnsi="Times New Roman"/>
          <w:color w:val="auto"/>
          <w:highlight w:val="none"/>
          <w:u w:val="single"/>
        </w:rPr>
        <w:t xml:space="preserve">                      </w:t>
      </w:r>
      <w:r>
        <w:rPr>
          <w:rFonts w:hint="eastAsia" w:ascii="Times New Roman" w:hAnsi="Times New Roman"/>
          <w:color w:val="auto"/>
          <w:highlight w:val="none"/>
        </w:rPr>
        <w:t>（采购代理机构名称）</w:t>
      </w:r>
    </w:p>
    <w:p w14:paraId="62EC78FE">
      <w:pPr>
        <w:pStyle w:val="18"/>
        <w:spacing w:line="440" w:lineRule="exact"/>
        <w:ind w:firstLine="400" w:firstLineChars="200"/>
        <w:rPr>
          <w:rFonts w:ascii="Times New Roman" w:hAnsi="Times New Roman"/>
          <w:color w:val="auto"/>
          <w:highlight w:val="none"/>
        </w:rPr>
      </w:pPr>
    </w:p>
    <w:p w14:paraId="0201F218">
      <w:pPr>
        <w:pStyle w:val="18"/>
        <w:spacing w:line="440" w:lineRule="exact"/>
        <w:ind w:firstLine="400" w:firstLineChars="200"/>
        <w:rPr>
          <w:rFonts w:ascii="Times New Roman" w:hAnsi="Times New Roman"/>
          <w:color w:val="auto"/>
          <w:highlight w:val="none"/>
        </w:rPr>
      </w:pPr>
      <w:r>
        <w:rPr>
          <w:rFonts w:hint="eastAsia"/>
          <w:color w:val="auto"/>
          <w:highlight w:val="none"/>
        </w:rPr>
        <w:t>我方已仔细阅读了贵方组织的</w:t>
      </w:r>
      <w:r>
        <w:rPr>
          <w:rFonts w:hint="eastAsia"/>
          <w:color w:val="auto"/>
          <w:highlight w:val="none"/>
          <w:u w:val="single"/>
        </w:rPr>
        <w:t xml:space="preserve">                </w:t>
      </w:r>
      <w:r>
        <w:rPr>
          <w:rFonts w:hint="eastAsia"/>
          <w:color w:val="auto"/>
          <w:highlight w:val="none"/>
        </w:rPr>
        <w:t>项目（项目编号：</w:t>
      </w:r>
      <w:r>
        <w:rPr>
          <w:rFonts w:hint="eastAsia" w:hAnsi="宋体"/>
          <w:color w:val="auto"/>
          <w:highlight w:val="none"/>
          <w:u w:val="single"/>
        </w:rPr>
        <w:t xml:space="preserve">             </w:t>
      </w:r>
      <w:r>
        <w:rPr>
          <w:rFonts w:hint="eastAsia"/>
          <w:color w:val="auto"/>
          <w:highlight w:val="none"/>
        </w:rPr>
        <w:t>）的竞争性</w:t>
      </w:r>
      <w:r>
        <w:rPr>
          <w:rFonts w:hint="eastAsia"/>
          <w:color w:val="auto"/>
          <w:highlight w:val="none"/>
          <w:lang w:eastAsia="zh-CN"/>
        </w:rPr>
        <w:t>磋商</w:t>
      </w:r>
      <w:r>
        <w:rPr>
          <w:rFonts w:hint="eastAsia"/>
          <w:color w:val="auto"/>
          <w:highlight w:val="none"/>
        </w:rPr>
        <w:t>采购文件的全部内容</w:t>
      </w:r>
      <w:r>
        <w:rPr>
          <w:rFonts w:hint="eastAsia"/>
          <w:color w:val="auto"/>
          <w:highlight w:val="none"/>
          <w:lang w:eastAsia="zh-CN"/>
        </w:rPr>
        <w:t>，并</w:t>
      </w:r>
      <w:r>
        <w:rPr>
          <w:rFonts w:hint="eastAsia"/>
          <w:color w:val="auto"/>
          <w:highlight w:val="none"/>
        </w:rPr>
        <w:t xml:space="preserve"> </w:t>
      </w:r>
      <w:r>
        <w:rPr>
          <w:rFonts w:ascii="宋体" w:hAnsi="宋体"/>
          <w:color w:val="auto"/>
          <w:highlight w:val="none"/>
        </w:rPr>
        <w:t>遵照</w:t>
      </w:r>
      <w:r>
        <w:rPr>
          <w:rFonts w:ascii="宋体" w:hAnsi="宋体"/>
          <w:color w:val="auto"/>
          <w:szCs w:val="21"/>
          <w:highlight w:val="none"/>
        </w:rPr>
        <w:t>《中华人民共和国政府采购法</w:t>
      </w:r>
      <w:r>
        <w:rPr>
          <w:rFonts w:hAnsi="宋体"/>
          <w:color w:val="auto"/>
          <w:szCs w:val="21"/>
          <w:highlight w:val="none"/>
        </w:rPr>
        <w:t>》</w:t>
      </w:r>
      <w:r>
        <w:rPr>
          <w:rFonts w:ascii="宋体" w:hAnsi="宋体"/>
          <w:color w:val="auto"/>
          <w:highlight w:val="none"/>
        </w:rPr>
        <w:t>等有关规定，经踏勘项目现场和研究上述</w:t>
      </w:r>
      <w:r>
        <w:rPr>
          <w:rFonts w:hint="eastAsia" w:hAnsi="宋体"/>
          <w:color w:val="auto"/>
          <w:highlight w:val="none"/>
          <w:lang w:eastAsia="zh-CN"/>
        </w:rPr>
        <w:t>竞争性磋商</w:t>
      </w:r>
      <w:r>
        <w:rPr>
          <w:rFonts w:ascii="宋体" w:hAnsi="宋体"/>
          <w:color w:val="auto"/>
          <w:highlight w:val="none"/>
        </w:rPr>
        <w:t>文件的竞标须知、合同条款、图纸、工程建设标准和工程量清单及其他有关文件后</w:t>
      </w:r>
      <w:r>
        <w:rPr>
          <w:rFonts w:hint="eastAsia"/>
          <w:color w:val="auto"/>
          <w:highlight w:val="none"/>
        </w:rPr>
        <w:t>，签字人兹宣布：</w:t>
      </w:r>
    </w:p>
    <w:p w14:paraId="5B36B99B">
      <w:pPr>
        <w:numPr>
          <w:ilvl w:val="0"/>
          <w:numId w:val="6"/>
        </w:numPr>
        <w:tabs>
          <w:tab w:val="left" w:pos="7560"/>
        </w:tabs>
        <w:spacing w:line="360" w:lineRule="auto"/>
        <w:ind w:firstLine="400" w:firstLineChars="200"/>
        <w:rPr>
          <w:rFonts w:ascii="Times New Roman" w:hAnsi="Times New Roman"/>
          <w:color w:val="auto"/>
          <w:sz w:val="20"/>
          <w:szCs w:val="20"/>
          <w:highlight w:val="none"/>
        </w:rPr>
      </w:pPr>
      <w:r>
        <w:rPr>
          <w:rFonts w:hint="eastAsia"/>
          <w:color w:val="auto"/>
          <w:sz w:val="20"/>
          <w:szCs w:val="20"/>
          <w:highlight w:val="none"/>
        </w:rPr>
        <w:t>我方愿意以（大写）人民币</w:t>
      </w:r>
      <w:r>
        <w:rPr>
          <w:rFonts w:hint="eastAsia"/>
          <w:color w:val="auto"/>
          <w:sz w:val="20"/>
          <w:szCs w:val="20"/>
          <w:highlight w:val="none"/>
          <w:u w:val="single"/>
        </w:rPr>
        <w:t xml:space="preserve">              </w:t>
      </w:r>
      <w:r>
        <w:rPr>
          <w:rFonts w:hint="eastAsia"/>
          <w:color w:val="auto"/>
          <w:sz w:val="20"/>
          <w:szCs w:val="20"/>
          <w:highlight w:val="none"/>
        </w:rPr>
        <w:t>（</w:t>
      </w:r>
      <w:r>
        <w:rPr>
          <w:rFonts w:hint="eastAsia"/>
          <w:color w:val="auto"/>
          <w:sz w:val="20"/>
          <w:szCs w:val="20"/>
          <w:highlight w:val="none"/>
          <w:lang w:val="en-US" w:eastAsia="zh-CN"/>
        </w:rPr>
        <w:t>¥</w:t>
      </w:r>
      <w:r>
        <w:rPr>
          <w:rFonts w:hint="eastAsia"/>
          <w:color w:val="auto"/>
          <w:sz w:val="20"/>
          <w:szCs w:val="20"/>
          <w:highlight w:val="none"/>
          <w:u w:val="single"/>
        </w:rPr>
        <w:t xml:space="preserve">          </w:t>
      </w:r>
      <w:r>
        <w:rPr>
          <w:rFonts w:hint="eastAsia"/>
          <w:color w:val="auto"/>
          <w:sz w:val="20"/>
          <w:szCs w:val="20"/>
          <w:highlight w:val="none"/>
          <w:lang w:eastAsia="zh-CN"/>
        </w:rPr>
        <w:t>）</w:t>
      </w:r>
      <w:r>
        <w:rPr>
          <w:rFonts w:hint="eastAsia"/>
          <w:color w:val="auto"/>
          <w:sz w:val="20"/>
          <w:szCs w:val="20"/>
          <w:highlight w:val="none"/>
        </w:rPr>
        <w:t>的竞标总报价，</w:t>
      </w:r>
      <w:r>
        <w:rPr>
          <w:rFonts w:hint="eastAsia" w:ascii="宋体" w:hAnsi="宋体"/>
          <w:color w:val="auto"/>
          <w:sz w:val="20"/>
          <w:szCs w:val="20"/>
          <w:highlight w:val="none"/>
          <w:lang w:eastAsia="zh-CN"/>
        </w:rPr>
        <w:t>工期</w:t>
      </w:r>
      <w:r>
        <w:rPr>
          <w:rFonts w:hint="eastAsia" w:ascii="宋体" w:hAnsi="宋体"/>
          <w:color w:val="auto"/>
          <w:sz w:val="20"/>
          <w:szCs w:val="20"/>
          <w:highlight w:val="none"/>
          <w:u w:val="single"/>
          <w:lang w:val="en-US" w:eastAsia="zh-CN"/>
        </w:rPr>
        <w:t xml:space="preserve">       </w:t>
      </w:r>
      <w:r>
        <w:rPr>
          <w:rFonts w:hint="eastAsia" w:ascii="宋体" w:hAnsi="宋体"/>
          <w:color w:val="auto"/>
          <w:sz w:val="20"/>
          <w:szCs w:val="20"/>
          <w:highlight w:val="none"/>
          <w:u w:val="none"/>
          <w:lang w:val="en-US" w:eastAsia="zh-CN"/>
        </w:rPr>
        <w:t>日历天，</w:t>
      </w:r>
      <w:r>
        <w:rPr>
          <w:rFonts w:ascii="宋体" w:hAnsi="宋体"/>
          <w:color w:val="auto"/>
          <w:sz w:val="20"/>
          <w:szCs w:val="20"/>
          <w:highlight w:val="none"/>
        </w:rPr>
        <w:t>并按上述图纸、合同条款、工程建设标准和工程量清单（如</w:t>
      </w:r>
      <w:r>
        <w:rPr>
          <w:rFonts w:hint="eastAsia" w:ascii="宋体" w:hAnsi="宋体"/>
          <w:color w:val="auto"/>
          <w:sz w:val="20"/>
          <w:szCs w:val="20"/>
          <w:highlight w:val="none"/>
          <w:lang w:eastAsia="zh-CN"/>
        </w:rPr>
        <w:t>有</w:t>
      </w:r>
      <w:r>
        <w:rPr>
          <w:rFonts w:ascii="宋体" w:hAnsi="宋体"/>
          <w:color w:val="auto"/>
          <w:sz w:val="20"/>
          <w:szCs w:val="20"/>
          <w:highlight w:val="none"/>
        </w:rPr>
        <w:t>）的条件要求承包上述工程的施工、竣工，并承担任何质量缺陷保修责任。我方保证工程质量达到</w:t>
      </w:r>
      <w:r>
        <w:rPr>
          <w:rFonts w:ascii="宋体" w:hAnsi="宋体"/>
          <w:color w:val="auto"/>
          <w:sz w:val="20"/>
          <w:szCs w:val="20"/>
          <w:highlight w:val="none"/>
          <w:u w:val="none"/>
        </w:rPr>
        <w:t xml:space="preserve">  </w:t>
      </w:r>
      <w:r>
        <w:rPr>
          <w:rFonts w:ascii="宋体" w:hAnsi="宋体"/>
          <w:color w:val="auto"/>
          <w:sz w:val="20"/>
          <w:szCs w:val="20"/>
          <w:highlight w:val="none"/>
          <w:u w:val="single"/>
        </w:rPr>
        <w:t xml:space="preserve">     </w:t>
      </w:r>
      <w:r>
        <w:rPr>
          <w:rFonts w:hint="eastAsia" w:ascii="宋体" w:hAnsi="宋体"/>
          <w:color w:val="auto"/>
          <w:sz w:val="20"/>
          <w:szCs w:val="20"/>
          <w:highlight w:val="none"/>
          <w:u w:val="single"/>
          <w:lang w:val="en-US" w:eastAsia="zh-CN"/>
        </w:rPr>
        <w:t xml:space="preserve">   </w:t>
      </w:r>
      <w:r>
        <w:rPr>
          <w:rFonts w:ascii="宋体" w:hAnsi="宋体"/>
          <w:color w:val="auto"/>
          <w:sz w:val="20"/>
          <w:szCs w:val="20"/>
          <w:highlight w:val="none"/>
        </w:rPr>
        <w:t>等级</w:t>
      </w:r>
      <w:r>
        <w:rPr>
          <w:rFonts w:hint="eastAsia"/>
          <w:color w:val="auto"/>
          <w:sz w:val="20"/>
          <w:szCs w:val="20"/>
          <w:highlight w:val="none"/>
        </w:rPr>
        <w:t>。</w:t>
      </w:r>
    </w:p>
    <w:p w14:paraId="018FBF6A">
      <w:pPr>
        <w:pStyle w:val="18"/>
        <w:spacing w:line="440" w:lineRule="exact"/>
        <w:ind w:firstLine="482"/>
        <w:rPr>
          <w:color w:val="auto"/>
          <w:highlight w:val="none"/>
        </w:rPr>
      </w:pPr>
      <w:r>
        <w:rPr>
          <w:rFonts w:hint="eastAsia"/>
          <w:color w:val="auto"/>
          <w:highlight w:val="none"/>
          <w:lang w:eastAsia="zh-CN"/>
        </w:rPr>
        <w:t>2.</w:t>
      </w:r>
      <w:r>
        <w:rPr>
          <w:rFonts w:hint="eastAsia"/>
          <w:color w:val="auto"/>
          <w:highlight w:val="none"/>
        </w:rPr>
        <w:t>我方同意自本项目竞争性</w:t>
      </w:r>
      <w:r>
        <w:rPr>
          <w:rFonts w:hint="eastAsia"/>
          <w:color w:val="auto"/>
          <w:highlight w:val="none"/>
          <w:lang w:eastAsia="zh-CN"/>
        </w:rPr>
        <w:t>磋商</w:t>
      </w:r>
      <w:r>
        <w:rPr>
          <w:rFonts w:hint="eastAsia"/>
          <w:color w:val="auto"/>
          <w:highlight w:val="none"/>
        </w:rPr>
        <w:t>采购文件</w:t>
      </w:r>
      <w:r>
        <w:rPr>
          <w:rFonts w:hint="eastAsia"/>
          <w:color w:val="auto"/>
          <w:highlight w:val="none"/>
          <w:lang w:eastAsia="zh-CN"/>
        </w:rPr>
        <w:t>采购公告</w:t>
      </w:r>
      <w:r>
        <w:rPr>
          <w:rFonts w:hint="eastAsia"/>
          <w:color w:val="auto"/>
          <w:highlight w:val="none"/>
        </w:rPr>
        <w:t>规定的递交响应文件截止时间起遵循</w:t>
      </w:r>
      <w:r>
        <w:rPr>
          <w:rFonts w:hint="eastAsia" w:hAnsi="宋体"/>
          <w:color w:val="auto"/>
          <w:highlight w:val="none"/>
        </w:rPr>
        <w:t>本响应函</w:t>
      </w:r>
      <w:r>
        <w:rPr>
          <w:rFonts w:hint="eastAsia"/>
          <w:color w:val="auto"/>
          <w:highlight w:val="none"/>
        </w:rPr>
        <w:t>，并承诺在</w:t>
      </w:r>
      <w:r>
        <w:rPr>
          <w:rFonts w:hint="eastAsia"/>
          <w:color w:val="auto"/>
          <w:highlight w:val="none"/>
          <w:lang w:eastAsia="zh-CN"/>
        </w:rPr>
        <w:t>“第三章 供应商须知”</w:t>
      </w:r>
      <w:r>
        <w:rPr>
          <w:rFonts w:hint="eastAsia"/>
          <w:color w:val="auto"/>
          <w:highlight w:val="none"/>
        </w:rPr>
        <w:t>规定的</w:t>
      </w:r>
      <w:r>
        <w:rPr>
          <w:rFonts w:hint="eastAsia"/>
          <w:color w:val="auto"/>
          <w:highlight w:val="none"/>
          <w:lang w:eastAsia="zh-CN"/>
        </w:rPr>
        <w:t>响应</w:t>
      </w:r>
      <w:r>
        <w:rPr>
          <w:rFonts w:hint="eastAsia"/>
          <w:color w:val="auto"/>
          <w:highlight w:val="none"/>
        </w:rPr>
        <w:t>有效期内不修改、撤销</w:t>
      </w:r>
      <w:r>
        <w:rPr>
          <w:rFonts w:hint="eastAsia"/>
          <w:color w:val="auto"/>
          <w:highlight w:val="none"/>
          <w:lang w:eastAsia="zh-CN"/>
        </w:rPr>
        <w:t>响应</w:t>
      </w:r>
      <w:r>
        <w:rPr>
          <w:rFonts w:hint="eastAsia"/>
          <w:color w:val="auto"/>
          <w:highlight w:val="none"/>
        </w:rPr>
        <w:t>文件。</w:t>
      </w:r>
    </w:p>
    <w:p w14:paraId="42E415DC">
      <w:pPr>
        <w:pStyle w:val="18"/>
        <w:spacing w:line="440" w:lineRule="exact"/>
        <w:ind w:firstLine="482"/>
        <w:rPr>
          <w:color w:val="auto"/>
          <w:highlight w:val="none"/>
        </w:rPr>
      </w:pPr>
      <w:r>
        <w:rPr>
          <w:rFonts w:hint="eastAsia"/>
          <w:color w:val="auto"/>
          <w:highlight w:val="none"/>
          <w:lang w:eastAsia="zh-CN"/>
        </w:rPr>
        <w:t>3.</w:t>
      </w:r>
      <w:r>
        <w:rPr>
          <w:rFonts w:hint="eastAsia"/>
          <w:color w:val="auto"/>
          <w:highlight w:val="none"/>
        </w:rPr>
        <w:t>我方在此声明，所递交的</w:t>
      </w:r>
      <w:r>
        <w:rPr>
          <w:rFonts w:hint="eastAsia"/>
          <w:color w:val="auto"/>
          <w:highlight w:val="none"/>
          <w:lang w:eastAsia="zh-CN"/>
        </w:rPr>
        <w:t>响应</w:t>
      </w:r>
      <w:r>
        <w:rPr>
          <w:rFonts w:hint="eastAsia"/>
          <w:color w:val="auto"/>
          <w:highlight w:val="none"/>
        </w:rPr>
        <w:t>文件及有关资料内容完整、真实和准确。</w:t>
      </w:r>
    </w:p>
    <w:p w14:paraId="301A788B">
      <w:pPr>
        <w:pStyle w:val="18"/>
        <w:spacing w:line="440" w:lineRule="exact"/>
        <w:ind w:firstLine="482"/>
        <w:rPr>
          <w:color w:val="auto"/>
          <w:highlight w:val="none"/>
        </w:rPr>
      </w:pPr>
      <w:r>
        <w:rPr>
          <w:rFonts w:hint="eastAsia"/>
          <w:color w:val="auto"/>
          <w:highlight w:val="none"/>
          <w:lang w:eastAsia="zh-CN"/>
        </w:rPr>
        <w:t>4.</w:t>
      </w:r>
      <w:r>
        <w:rPr>
          <w:rFonts w:hint="eastAsia"/>
          <w:color w:val="auto"/>
          <w:highlight w:val="none"/>
        </w:rPr>
        <w:t>如本项目采购内容涉及须符合国家强制规定的，我方承诺我方本次竞标均符合国家有关强制规定。</w:t>
      </w:r>
    </w:p>
    <w:p w14:paraId="3E367B94">
      <w:pPr>
        <w:pStyle w:val="18"/>
        <w:spacing w:line="440" w:lineRule="exact"/>
        <w:ind w:firstLine="482"/>
        <w:rPr>
          <w:color w:val="auto"/>
          <w:highlight w:val="none"/>
        </w:rPr>
      </w:pPr>
      <w:r>
        <w:rPr>
          <w:rFonts w:hint="eastAsia"/>
          <w:color w:val="auto"/>
          <w:highlight w:val="none"/>
          <w:lang w:eastAsia="zh-CN"/>
        </w:rPr>
        <w:t>5.</w:t>
      </w:r>
      <w:r>
        <w:rPr>
          <w:rFonts w:hint="eastAsia"/>
          <w:color w:val="auto"/>
          <w:highlight w:val="none"/>
        </w:rPr>
        <w:t>我方承诺未被列入失信被执行人、</w:t>
      </w:r>
      <w:r>
        <w:rPr>
          <w:rFonts w:hint="eastAsia"/>
          <w:color w:val="auto"/>
          <w:highlight w:val="none"/>
          <w:lang w:eastAsia="zh-CN"/>
        </w:rPr>
        <w:t>重大税收违法失信主体</w:t>
      </w:r>
      <w:r>
        <w:rPr>
          <w:rFonts w:hint="eastAsia"/>
          <w:color w:val="auto"/>
          <w:highlight w:val="none"/>
        </w:rPr>
        <w:t>、政府采购严重违法失信行为记录名单，并已经具备《中华人民共和国政府采购法》中规定的参加政府采购活动的供应商应当具备的条件：</w:t>
      </w:r>
    </w:p>
    <w:p w14:paraId="6C6DA86D">
      <w:pPr>
        <w:pStyle w:val="18"/>
        <w:numPr>
          <w:ilvl w:val="0"/>
          <w:numId w:val="7"/>
        </w:numPr>
        <w:tabs>
          <w:tab w:val="left" w:pos="945"/>
        </w:tabs>
        <w:spacing w:line="440" w:lineRule="exact"/>
        <w:rPr>
          <w:color w:val="auto"/>
          <w:highlight w:val="none"/>
        </w:rPr>
      </w:pPr>
      <w:r>
        <w:rPr>
          <w:rFonts w:hint="eastAsia"/>
          <w:color w:val="auto"/>
          <w:highlight w:val="none"/>
        </w:rPr>
        <w:t>具有独立承担民事责任的能力；</w:t>
      </w:r>
    </w:p>
    <w:p w14:paraId="6A0F9F6E">
      <w:pPr>
        <w:pStyle w:val="18"/>
        <w:numPr>
          <w:ilvl w:val="0"/>
          <w:numId w:val="7"/>
        </w:numPr>
        <w:tabs>
          <w:tab w:val="left" w:pos="945"/>
        </w:tabs>
        <w:spacing w:line="440" w:lineRule="exact"/>
        <w:rPr>
          <w:color w:val="auto"/>
          <w:highlight w:val="none"/>
        </w:rPr>
      </w:pPr>
      <w:r>
        <w:rPr>
          <w:rFonts w:hint="eastAsia"/>
          <w:color w:val="auto"/>
          <w:highlight w:val="none"/>
        </w:rPr>
        <w:t>具有良好的商业信誉和健全的财务会计制度；</w:t>
      </w:r>
    </w:p>
    <w:p w14:paraId="4E838025">
      <w:pPr>
        <w:pStyle w:val="18"/>
        <w:numPr>
          <w:ilvl w:val="0"/>
          <w:numId w:val="7"/>
        </w:numPr>
        <w:tabs>
          <w:tab w:val="left" w:pos="945"/>
        </w:tabs>
        <w:spacing w:line="440" w:lineRule="exact"/>
        <w:rPr>
          <w:color w:val="auto"/>
          <w:highlight w:val="none"/>
        </w:rPr>
      </w:pPr>
      <w:r>
        <w:rPr>
          <w:rFonts w:hint="eastAsia"/>
          <w:color w:val="auto"/>
          <w:highlight w:val="none"/>
        </w:rPr>
        <w:t>具有履行合同所必需的设备和专业技术能力；</w:t>
      </w:r>
    </w:p>
    <w:p w14:paraId="4C5273CB">
      <w:pPr>
        <w:pStyle w:val="18"/>
        <w:numPr>
          <w:ilvl w:val="0"/>
          <w:numId w:val="7"/>
        </w:numPr>
        <w:tabs>
          <w:tab w:val="left" w:pos="945"/>
        </w:tabs>
        <w:spacing w:line="440" w:lineRule="exact"/>
        <w:rPr>
          <w:color w:val="auto"/>
          <w:highlight w:val="none"/>
        </w:rPr>
      </w:pPr>
      <w:r>
        <w:rPr>
          <w:rFonts w:hint="eastAsia"/>
          <w:color w:val="auto"/>
          <w:highlight w:val="none"/>
        </w:rPr>
        <w:t>有依法缴纳税收和社会保障资金的良好记录；</w:t>
      </w:r>
    </w:p>
    <w:p w14:paraId="4F4920D7">
      <w:pPr>
        <w:pStyle w:val="18"/>
        <w:numPr>
          <w:ilvl w:val="0"/>
          <w:numId w:val="7"/>
        </w:numPr>
        <w:tabs>
          <w:tab w:val="left" w:pos="945"/>
        </w:tabs>
        <w:spacing w:line="440" w:lineRule="exact"/>
        <w:rPr>
          <w:color w:val="auto"/>
          <w:highlight w:val="none"/>
        </w:rPr>
      </w:pPr>
      <w:r>
        <w:rPr>
          <w:rFonts w:hint="eastAsia"/>
          <w:color w:val="auto"/>
          <w:highlight w:val="none"/>
        </w:rPr>
        <w:t>参加政府采购活动前三年内，在经营活动中没有重大违法记录；</w:t>
      </w:r>
    </w:p>
    <w:p w14:paraId="0E79BBC0">
      <w:pPr>
        <w:pStyle w:val="18"/>
        <w:numPr>
          <w:ilvl w:val="0"/>
          <w:numId w:val="7"/>
        </w:numPr>
        <w:tabs>
          <w:tab w:val="left" w:pos="945"/>
        </w:tabs>
        <w:spacing w:line="440" w:lineRule="exact"/>
        <w:rPr>
          <w:color w:val="auto"/>
          <w:highlight w:val="none"/>
        </w:rPr>
      </w:pPr>
      <w:r>
        <w:rPr>
          <w:rFonts w:hint="eastAsia"/>
          <w:color w:val="auto"/>
          <w:highlight w:val="none"/>
        </w:rPr>
        <w:t>法律、行政法规规定的其他条件。</w:t>
      </w:r>
    </w:p>
    <w:p w14:paraId="18B27873">
      <w:pPr>
        <w:pStyle w:val="18"/>
        <w:spacing w:line="440" w:lineRule="exact"/>
        <w:ind w:firstLine="482"/>
        <w:rPr>
          <w:color w:val="auto"/>
          <w:highlight w:val="none"/>
        </w:rPr>
      </w:pPr>
      <w:r>
        <w:rPr>
          <w:rFonts w:hint="eastAsia"/>
          <w:color w:val="auto"/>
          <w:highlight w:val="none"/>
          <w:lang w:eastAsia="zh-CN"/>
        </w:rPr>
        <w:t>6.</w:t>
      </w:r>
      <w:r>
        <w:rPr>
          <w:rFonts w:hint="eastAsia"/>
          <w:color w:val="auto"/>
          <w:highlight w:val="none"/>
        </w:rPr>
        <w:t>如我方成交，我方承诺在收到成交通知书后，在成交通知书规定的期限内，</w:t>
      </w:r>
      <w:r>
        <w:rPr>
          <w:rFonts w:hint="eastAsia" w:hAnsi="宋体"/>
          <w:color w:val="auto"/>
          <w:highlight w:val="none"/>
        </w:rPr>
        <w:t>根据竞争性</w:t>
      </w:r>
      <w:r>
        <w:rPr>
          <w:rFonts w:hint="eastAsia" w:hAnsi="宋体"/>
          <w:color w:val="auto"/>
          <w:highlight w:val="none"/>
          <w:lang w:eastAsia="zh-CN"/>
        </w:rPr>
        <w:t>磋商</w:t>
      </w:r>
      <w:r>
        <w:rPr>
          <w:rFonts w:hint="eastAsia" w:hAnsi="宋体"/>
          <w:color w:val="auto"/>
          <w:highlight w:val="none"/>
        </w:rPr>
        <w:t>采购文件、我方的</w:t>
      </w:r>
      <w:r>
        <w:rPr>
          <w:rFonts w:hint="eastAsia" w:hAnsi="宋体"/>
          <w:color w:val="auto"/>
          <w:highlight w:val="none"/>
          <w:lang w:eastAsia="zh-CN"/>
        </w:rPr>
        <w:t>响应</w:t>
      </w:r>
      <w:r>
        <w:rPr>
          <w:rFonts w:hint="eastAsia" w:hAnsi="宋体"/>
          <w:color w:val="auto"/>
          <w:highlight w:val="none"/>
        </w:rPr>
        <w:t>文件及有关澄清承诺书的要求按第</w:t>
      </w:r>
      <w:r>
        <w:rPr>
          <w:rFonts w:hint="eastAsia" w:hAnsi="宋体"/>
          <w:color w:val="auto"/>
          <w:highlight w:val="none"/>
          <w:lang w:eastAsia="zh-CN"/>
        </w:rPr>
        <w:t>六</w:t>
      </w:r>
      <w:r>
        <w:rPr>
          <w:rFonts w:hint="eastAsia" w:hAnsi="宋体"/>
          <w:color w:val="auto"/>
          <w:highlight w:val="none"/>
        </w:rPr>
        <w:t>章“</w:t>
      </w:r>
      <w:r>
        <w:rPr>
          <w:rFonts w:hint="eastAsia" w:hAnsi="宋体"/>
          <w:color w:val="auto"/>
          <w:highlight w:val="none"/>
          <w:lang w:eastAsia="zh-CN"/>
        </w:rPr>
        <w:t>合同文本</w:t>
      </w:r>
      <w:r>
        <w:rPr>
          <w:rFonts w:hint="eastAsia" w:hAnsi="宋体"/>
          <w:color w:val="auto"/>
          <w:highlight w:val="none"/>
        </w:rPr>
        <w:t>”与采购人订立书面合同，并按照合同约定</w:t>
      </w:r>
      <w:r>
        <w:rPr>
          <w:rFonts w:hint="eastAsia"/>
          <w:color w:val="auto"/>
          <w:highlight w:val="none"/>
        </w:rPr>
        <w:t>承担完成合同的责任和义务。</w:t>
      </w:r>
    </w:p>
    <w:p w14:paraId="181D2516">
      <w:pPr>
        <w:pStyle w:val="18"/>
        <w:spacing w:line="440" w:lineRule="exact"/>
        <w:ind w:firstLine="482"/>
        <w:rPr>
          <w:color w:val="auto"/>
          <w:highlight w:val="none"/>
        </w:rPr>
      </w:pPr>
      <w:r>
        <w:rPr>
          <w:rFonts w:hint="eastAsia"/>
          <w:color w:val="auto"/>
          <w:highlight w:val="none"/>
          <w:lang w:eastAsia="zh-CN"/>
        </w:rPr>
        <w:t>7.</w:t>
      </w:r>
      <w:r>
        <w:rPr>
          <w:rFonts w:hint="eastAsia"/>
          <w:color w:val="auto"/>
          <w:highlight w:val="none"/>
        </w:rPr>
        <w:t>我方已详细审核竞争性</w:t>
      </w:r>
      <w:r>
        <w:rPr>
          <w:rFonts w:hint="eastAsia"/>
          <w:color w:val="auto"/>
          <w:highlight w:val="none"/>
          <w:lang w:eastAsia="zh-CN"/>
        </w:rPr>
        <w:t>磋商</w:t>
      </w:r>
      <w:r>
        <w:rPr>
          <w:rFonts w:hint="eastAsia"/>
          <w:color w:val="auto"/>
          <w:highlight w:val="none"/>
        </w:rPr>
        <w:t>采购文件，我方知道必须放弃提出含糊不清或误解问题的权利。</w:t>
      </w:r>
    </w:p>
    <w:p w14:paraId="0EC33C35">
      <w:pPr>
        <w:pStyle w:val="18"/>
        <w:spacing w:line="440" w:lineRule="exact"/>
        <w:ind w:firstLine="482"/>
        <w:rPr>
          <w:color w:val="auto"/>
          <w:highlight w:val="none"/>
        </w:rPr>
      </w:pPr>
      <w:r>
        <w:rPr>
          <w:rFonts w:hint="eastAsia"/>
          <w:color w:val="auto"/>
          <w:highlight w:val="none"/>
          <w:lang w:eastAsia="zh-CN"/>
        </w:rPr>
        <w:t>8.</w:t>
      </w:r>
      <w:r>
        <w:rPr>
          <w:rFonts w:hint="eastAsia"/>
          <w:color w:val="auto"/>
          <w:highlight w:val="none"/>
        </w:rPr>
        <w:t>我方承诺满足竞争性</w:t>
      </w:r>
      <w:r>
        <w:rPr>
          <w:rFonts w:hint="eastAsia"/>
          <w:color w:val="auto"/>
          <w:highlight w:val="none"/>
          <w:lang w:eastAsia="zh-CN"/>
        </w:rPr>
        <w:t>磋商</w:t>
      </w:r>
      <w:r>
        <w:rPr>
          <w:rFonts w:hint="eastAsia"/>
          <w:color w:val="auto"/>
          <w:highlight w:val="none"/>
        </w:rPr>
        <w:t>采购文件</w:t>
      </w:r>
      <w:r>
        <w:rPr>
          <w:rFonts w:hint="eastAsia" w:hAnsi="宋体"/>
          <w:color w:val="auto"/>
          <w:highlight w:val="none"/>
        </w:rPr>
        <w:t>第</w:t>
      </w:r>
      <w:r>
        <w:rPr>
          <w:rFonts w:hint="eastAsia" w:hAnsi="宋体"/>
          <w:color w:val="auto"/>
          <w:highlight w:val="none"/>
          <w:lang w:eastAsia="zh-CN"/>
        </w:rPr>
        <w:t>六</w:t>
      </w:r>
      <w:r>
        <w:rPr>
          <w:rFonts w:hint="eastAsia" w:hAnsi="宋体"/>
          <w:color w:val="auto"/>
          <w:highlight w:val="none"/>
        </w:rPr>
        <w:t>章“</w:t>
      </w:r>
      <w:r>
        <w:rPr>
          <w:rFonts w:hint="eastAsia" w:hAnsi="宋体"/>
          <w:color w:val="auto"/>
          <w:highlight w:val="none"/>
          <w:lang w:eastAsia="zh-CN"/>
        </w:rPr>
        <w:t>合同文本</w:t>
      </w:r>
      <w:r>
        <w:rPr>
          <w:rFonts w:hint="eastAsia" w:hAnsi="宋体"/>
          <w:color w:val="auto"/>
          <w:highlight w:val="none"/>
        </w:rPr>
        <w:t>”</w:t>
      </w:r>
      <w:r>
        <w:rPr>
          <w:rFonts w:hint="eastAsia"/>
          <w:color w:val="auto"/>
          <w:highlight w:val="none"/>
        </w:rPr>
        <w:t>的条款，承担完成合同的责任和义务。</w:t>
      </w:r>
    </w:p>
    <w:p w14:paraId="370A7537">
      <w:pPr>
        <w:pStyle w:val="18"/>
        <w:spacing w:line="440" w:lineRule="exact"/>
        <w:ind w:firstLine="482"/>
        <w:rPr>
          <w:color w:val="auto"/>
          <w:highlight w:val="none"/>
        </w:rPr>
      </w:pPr>
      <w:r>
        <w:rPr>
          <w:rFonts w:hint="eastAsia"/>
          <w:color w:val="auto"/>
          <w:highlight w:val="none"/>
          <w:lang w:eastAsia="zh-CN"/>
        </w:rPr>
        <w:t>9.</w:t>
      </w:r>
      <w:r>
        <w:rPr>
          <w:rFonts w:hint="eastAsia"/>
          <w:color w:val="auto"/>
          <w:highlight w:val="none"/>
        </w:rPr>
        <w:t>我方同意应贵方要求提供与</w:t>
      </w:r>
      <w:r>
        <w:rPr>
          <w:rFonts w:hint="eastAsia"/>
          <w:color w:val="auto"/>
          <w:highlight w:val="none"/>
          <w:lang w:eastAsia="zh-CN"/>
        </w:rPr>
        <w:t>本次</w:t>
      </w:r>
      <w:r>
        <w:rPr>
          <w:rFonts w:hint="eastAsia"/>
          <w:color w:val="auto"/>
          <w:highlight w:val="none"/>
        </w:rPr>
        <w:t>竞标有关的任何数据或资料。若贵方需要，我方愿意提供我方作出的一切承诺的证明材料。</w:t>
      </w:r>
    </w:p>
    <w:p w14:paraId="1D356EF3">
      <w:pPr>
        <w:pStyle w:val="18"/>
        <w:spacing w:line="440" w:lineRule="exact"/>
        <w:ind w:firstLine="482"/>
        <w:rPr>
          <w:color w:val="auto"/>
          <w:highlight w:val="none"/>
        </w:rPr>
      </w:pPr>
      <w:r>
        <w:rPr>
          <w:rFonts w:hint="eastAsia"/>
          <w:color w:val="auto"/>
          <w:highlight w:val="none"/>
          <w:lang w:eastAsia="zh-CN"/>
        </w:rPr>
        <w:t>10.</w:t>
      </w:r>
      <w:r>
        <w:rPr>
          <w:rFonts w:hint="eastAsia"/>
          <w:color w:val="auto"/>
          <w:highlight w:val="none"/>
        </w:rPr>
        <w:t>我方完全理解贵方不一定接受响应报价最低的竞标人为成交供应商的行为。</w:t>
      </w:r>
    </w:p>
    <w:p w14:paraId="33FA7745">
      <w:pPr>
        <w:pStyle w:val="18"/>
        <w:spacing w:line="440" w:lineRule="exact"/>
        <w:ind w:firstLine="482"/>
        <w:rPr>
          <w:color w:val="auto"/>
          <w:highlight w:val="none"/>
        </w:rPr>
      </w:pPr>
      <w:r>
        <w:rPr>
          <w:rFonts w:hint="eastAsia"/>
          <w:color w:val="auto"/>
          <w:highlight w:val="none"/>
          <w:lang w:eastAsia="zh-CN"/>
        </w:rPr>
        <w:t>11.</w:t>
      </w:r>
      <w:r>
        <w:rPr>
          <w:rFonts w:hint="eastAsia"/>
          <w:color w:val="auto"/>
          <w:highlight w:val="none"/>
        </w:rPr>
        <w:t>我方将严格遵守《中华人民共和国政府采购法》第七十七条的规定，即供应商有下列情形之一的，处以采购金额千分之五以上千分之十</w:t>
      </w:r>
      <w:r>
        <w:rPr>
          <w:rFonts w:hint="eastAsia" w:hAnsi="宋体"/>
          <w:color w:val="auto"/>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45286D28">
      <w:pPr>
        <w:pStyle w:val="18"/>
        <w:numPr>
          <w:ilvl w:val="0"/>
          <w:numId w:val="8"/>
        </w:numPr>
        <w:tabs>
          <w:tab w:val="left" w:pos="945"/>
        </w:tabs>
        <w:spacing w:line="440" w:lineRule="exact"/>
        <w:rPr>
          <w:rFonts w:hAnsi="宋体"/>
          <w:color w:val="auto"/>
          <w:highlight w:val="none"/>
        </w:rPr>
      </w:pPr>
      <w:r>
        <w:rPr>
          <w:rFonts w:hint="eastAsia" w:hAnsi="宋体"/>
          <w:color w:val="auto"/>
          <w:highlight w:val="none"/>
        </w:rPr>
        <w:t>提供虚假材料谋取中标、成交的；</w:t>
      </w:r>
    </w:p>
    <w:p w14:paraId="42028B6C">
      <w:pPr>
        <w:pStyle w:val="18"/>
        <w:numPr>
          <w:ilvl w:val="0"/>
          <w:numId w:val="8"/>
        </w:numPr>
        <w:tabs>
          <w:tab w:val="left" w:pos="945"/>
        </w:tabs>
        <w:spacing w:line="440" w:lineRule="exact"/>
        <w:rPr>
          <w:rFonts w:hAnsi="宋体"/>
          <w:color w:val="auto"/>
          <w:highlight w:val="none"/>
        </w:rPr>
      </w:pPr>
      <w:r>
        <w:rPr>
          <w:rFonts w:hint="eastAsia" w:hAnsi="宋体"/>
          <w:color w:val="auto"/>
          <w:highlight w:val="none"/>
        </w:rPr>
        <w:t>采取不正当手段诋毁、排挤其他供应商的；</w:t>
      </w:r>
    </w:p>
    <w:p w14:paraId="09327167">
      <w:pPr>
        <w:pStyle w:val="18"/>
        <w:numPr>
          <w:ilvl w:val="0"/>
          <w:numId w:val="8"/>
        </w:numPr>
        <w:tabs>
          <w:tab w:val="left" w:pos="945"/>
        </w:tabs>
        <w:spacing w:line="440" w:lineRule="exact"/>
        <w:rPr>
          <w:color w:val="auto"/>
          <w:highlight w:val="none"/>
        </w:rPr>
      </w:pPr>
      <w:r>
        <w:rPr>
          <w:rFonts w:hint="eastAsia" w:hAnsi="宋体"/>
          <w:color w:val="auto"/>
          <w:highlight w:val="none"/>
        </w:rPr>
        <w:t>与采购人、其他供应商或者采购代理机构恶意串通的；</w:t>
      </w:r>
    </w:p>
    <w:p w14:paraId="4A66B8D6">
      <w:pPr>
        <w:pStyle w:val="18"/>
        <w:numPr>
          <w:ilvl w:val="0"/>
          <w:numId w:val="8"/>
        </w:numPr>
        <w:tabs>
          <w:tab w:val="left" w:pos="945"/>
        </w:tabs>
        <w:spacing w:line="440" w:lineRule="exact"/>
        <w:rPr>
          <w:color w:val="auto"/>
          <w:highlight w:val="none"/>
        </w:rPr>
      </w:pPr>
      <w:r>
        <w:rPr>
          <w:rFonts w:hint="eastAsia" w:hAnsi="宋体"/>
          <w:color w:val="auto"/>
          <w:highlight w:val="none"/>
        </w:rPr>
        <w:t>向采购人、采购代理机构行贿或者提供其他不正当利益的；</w:t>
      </w:r>
    </w:p>
    <w:p w14:paraId="04AA136A">
      <w:pPr>
        <w:pStyle w:val="18"/>
        <w:numPr>
          <w:ilvl w:val="0"/>
          <w:numId w:val="8"/>
        </w:numPr>
        <w:tabs>
          <w:tab w:val="left" w:pos="945"/>
        </w:tabs>
        <w:spacing w:line="440" w:lineRule="exact"/>
        <w:rPr>
          <w:color w:val="auto"/>
          <w:highlight w:val="none"/>
        </w:rPr>
      </w:pPr>
      <w:r>
        <w:rPr>
          <w:rFonts w:hint="eastAsia" w:hAnsi="宋体"/>
          <w:color w:val="auto"/>
          <w:highlight w:val="none"/>
        </w:rPr>
        <w:t>在采购过程中与采购人进行协商</w:t>
      </w:r>
      <w:r>
        <w:rPr>
          <w:rFonts w:hint="eastAsia" w:hAnsi="宋体"/>
          <w:color w:val="auto"/>
          <w:highlight w:val="none"/>
          <w:lang w:eastAsia="zh-CN"/>
        </w:rPr>
        <w:t>磋商</w:t>
      </w:r>
      <w:r>
        <w:rPr>
          <w:rFonts w:hint="eastAsia" w:hAnsi="宋体"/>
          <w:color w:val="auto"/>
          <w:highlight w:val="none"/>
        </w:rPr>
        <w:t>的；</w:t>
      </w:r>
    </w:p>
    <w:p w14:paraId="7C98AB8A">
      <w:pPr>
        <w:pStyle w:val="18"/>
        <w:numPr>
          <w:ilvl w:val="0"/>
          <w:numId w:val="8"/>
        </w:numPr>
        <w:tabs>
          <w:tab w:val="left" w:pos="945"/>
        </w:tabs>
        <w:spacing w:line="440" w:lineRule="exact"/>
        <w:rPr>
          <w:rFonts w:hint="eastAsia"/>
          <w:color w:val="auto"/>
          <w:highlight w:val="none"/>
          <w:lang w:eastAsia="zh-CN"/>
        </w:rPr>
      </w:pPr>
      <w:r>
        <w:rPr>
          <w:rFonts w:hint="eastAsia" w:hAnsi="宋体"/>
          <w:color w:val="auto"/>
          <w:highlight w:val="none"/>
        </w:rPr>
        <w:t>拒绝有关部门监督检查或提供虚假情况的。</w:t>
      </w:r>
    </w:p>
    <w:p w14:paraId="47FB3EDE">
      <w:pPr>
        <w:pStyle w:val="18"/>
        <w:spacing w:line="440" w:lineRule="exact"/>
        <w:ind w:firstLine="482"/>
        <w:rPr>
          <w:rFonts w:hint="eastAsia" w:ascii="宋体" w:hAnsi="Courier New" w:eastAsia="宋体" w:cs="Times New Roman"/>
          <w:color w:val="auto"/>
          <w:highlight w:val="none"/>
        </w:rPr>
      </w:pPr>
      <w:r>
        <w:rPr>
          <w:rFonts w:hint="eastAsia" w:ascii="宋体" w:hAnsi="Courier New" w:eastAsia="宋体" w:cs="Times New Roman"/>
          <w:color w:val="auto"/>
          <w:highlight w:val="none"/>
          <w:lang w:eastAsia="zh-CN"/>
        </w:rPr>
        <w:t>12</w:t>
      </w:r>
      <w:r>
        <w:rPr>
          <w:rFonts w:hint="eastAsia" w:ascii="宋体" w:hAnsi="Courier New" w:eastAsia="宋体" w:cs="Times New Roman"/>
          <w:color w:val="auto"/>
          <w:highlight w:val="none"/>
        </w:rPr>
        <w:t>.与本</w:t>
      </w:r>
      <w:r>
        <w:rPr>
          <w:rFonts w:hint="eastAsia" w:ascii="宋体" w:hAnsi="Courier New" w:eastAsia="宋体" w:cs="Times New Roman"/>
          <w:color w:val="auto"/>
          <w:highlight w:val="none"/>
          <w:lang w:eastAsia="zh-CN"/>
        </w:rPr>
        <w:t>磋商</w:t>
      </w:r>
      <w:r>
        <w:rPr>
          <w:rFonts w:hint="eastAsia" w:ascii="宋体" w:hAnsi="Courier New" w:eastAsia="宋体" w:cs="Times New Roman"/>
          <w:color w:val="auto"/>
          <w:highlight w:val="none"/>
        </w:rPr>
        <w:t xml:space="preserve">有关的一切正式往来信函请寄： </w:t>
      </w:r>
    </w:p>
    <w:p w14:paraId="696741A9">
      <w:pPr>
        <w:pStyle w:val="18"/>
        <w:spacing w:line="360" w:lineRule="auto"/>
        <w:ind w:firstLine="420"/>
        <w:rPr>
          <w:rFonts w:hint="eastAsia"/>
          <w:color w:val="auto"/>
          <w:highlight w:val="none"/>
        </w:rPr>
      </w:pPr>
      <w:r>
        <w:rPr>
          <w:rFonts w:hint="eastAsia"/>
          <w:color w:val="auto"/>
          <w:highlight w:val="none"/>
        </w:rPr>
        <w:t>地址：</w:t>
      </w:r>
      <w:r>
        <w:rPr>
          <w:rFonts w:hint="eastAsia"/>
          <w:color w:val="auto"/>
          <w:highlight w:val="none"/>
          <w:u w:val="single"/>
        </w:rPr>
        <w:t xml:space="preserve">                                                        </w:t>
      </w:r>
      <w:r>
        <w:rPr>
          <w:rFonts w:hint="eastAsia"/>
          <w:color w:val="auto"/>
          <w:highlight w:val="none"/>
        </w:rPr>
        <w:t xml:space="preserve"> </w:t>
      </w:r>
    </w:p>
    <w:p w14:paraId="5D2B2B81">
      <w:pPr>
        <w:pStyle w:val="18"/>
        <w:spacing w:line="360" w:lineRule="auto"/>
        <w:ind w:firstLine="420"/>
        <w:rPr>
          <w:rFonts w:hint="eastAsia"/>
          <w:color w:val="auto"/>
          <w:highlight w:val="none"/>
          <w:u w:val="single"/>
        </w:rPr>
      </w:pPr>
      <w:r>
        <w:rPr>
          <w:rFonts w:hint="eastAsia"/>
          <w:color w:val="auto"/>
          <w:highlight w:val="none"/>
        </w:rPr>
        <w:t>电话：</w:t>
      </w:r>
      <w:r>
        <w:rPr>
          <w:rFonts w:hint="eastAsia"/>
          <w:color w:val="auto"/>
          <w:highlight w:val="none"/>
          <w:u w:val="single"/>
        </w:rPr>
        <w:t xml:space="preserve">                                      　　　　　　　　　</w:t>
      </w:r>
    </w:p>
    <w:p w14:paraId="1BC8EE0E">
      <w:pPr>
        <w:pStyle w:val="18"/>
        <w:spacing w:line="360" w:lineRule="auto"/>
        <w:ind w:firstLine="420"/>
        <w:rPr>
          <w:rFonts w:hint="eastAsia"/>
          <w:color w:val="auto"/>
          <w:highlight w:val="none"/>
        </w:rPr>
      </w:pPr>
      <w:r>
        <w:rPr>
          <w:rFonts w:hint="eastAsia"/>
          <w:color w:val="auto"/>
          <w:highlight w:val="none"/>
        </w:rPr>
        <w:t>传真：</w:t>
      </w:r>
      <w:r>
        <w:rPr>
          <w:rFonts w:hint="eastAsia"/>
          <w:color w:val="auto"/>
          <w:highlight w:val="none"/>
          <w:u w:val="single"/>
        </w:rPr>
        <w:t>　　　　　　　　　　　　　　　　　　　　　　　　　　　　</w:t>
      </w:r>
    </w:p>
    <w:p w14:paraId="3AF4A2C6">
      <w:pPr>
        <w:pStyle w:val="18"/>
        <w:spacing w:line="360" w:lineRule="auto"/>
        <w:ind w:firstLine="420"/>
        <w:rPr>
          <w:rFonts w:hint="eastAsia"/>
          <w:color w:val="auto"/>
          <w:highlight w:val="none"/>
          <w:u w:val="single"/>
        </w:rPr>
      </w:pPr>
      <w:r>
        <w:rPr>
          <w:rFonts w:hint="eastAsia"/>
          <w:color w:val="auto"/>
          <w:highlight w:val="none"/>
        </w:rPr>
        <w:t>邮政编码：</w:t>
      </w:r>
      <w:r>
        <w:rPr>
          <w:rFonts w:hint="eastAsia"/>
          <w:color w:val="auto"/>
          <w:highlight w:val="none"/>
          <w:u w:val="single"/>
        </w:rPr>
        <w:t xml:space="preserve">                                                    </w:t>
      </w:r>
    </w:p>
    <w:p w14:paraId="5303B459">
      <w:pPr>
        <w:pStyle w:val="18"/>
        <w:spacing w:line="360" w:lineRule="auto"/>
        <w:ind w:firstLine="420"/>
        <w:rPr>
          <w:rFonts w:hint="eastAsia"/>
          <w:color w:val="auto"/>
          <w:highlight w:val="none"/>
          <w:u w:val="single"/>
        </w:rPr>
      </w:pPr>
      <w:r>
        <w:rPr>
          <w:rFonts w:hint="eastAsia"/>
          <w:color w:val="auto"/>
          <w:highlight w:val="none"/>
        </w:rPr>
        <w:t>开户名称：</w:t>
      </w:r>
      <w:r>
        <w:rPr>
          <w:rFonts w:hint="eastAsia"/>
          <w:color w:val="auto"/>
          <w:highlight w:val="none"/>
          <w:u w:val="single"/>
        </w:rPr>
        <w:t xml:space="preserve">                                                    </w:t>
      </w:r>
    </w:p>
    <w:p w14:paraId="6637B8B3">
      <w:pPr>
        <w:pStyle w:val="18"/>
        <w:spacing w:line="360" w:lineRule="auto"/>
        <w:ind w:firstLine="420"/>
        <w:rPr>
          <w:rFonts w:hint="eastAsia"/>
          <w:color w:val="auto"/>
          <w:highlight w:val="none"/>
          <w:u w:val="single"/>
        </w:rPr>
      </w:pPr>
      <w:r>
        <w:rPr>
          <w:rFonts w:hint="eastAsia"/>
          <w:color w:val="auto"/>
          <w:highlight w:val="none"/>
        </w:rPr>
        <w:t>开户银行：</w:t>
      </w:r>
      <w:r>
        <w:rPr>
          <w:rFonts w:hint="eastAsia"/>
          <w:color w:val="auto"/>
          <w:highlight w:val="none"/>
          <w:u w:val="single"/>
        </w:rPr>
        <w:t xml:space="preserve">                                                    </w:t>
      </w:r>
    </w:p>
    <w:p w14:paraId="394E16B5">
      <w:pPr>
        <w:pStyle w:val="18"/>
        <w:spacing w:line="360" w:lineRule="auto"/>
        <w:ind w:firstLine="420"/>
        <w:rPr>
          <w:rFonts w:hint="eastAsia"/>
          <w:color w:val="auto"/>
          <w:highlight w:val="none"/>
          <w:u w:val="single"/>
        </w:rPr>
      </w:pPr>
      <w:r>
        <w:rPr>
          <w:rFonts w:hint="eastAsia"/>
          <w:color w:val="auto"/>
          <w:highlight w:val="none"/>
        </w:rPr>
        <w:t>银行账号：</w:t>
      </w:r>
      <w:r>
        <w:rPr>
          <w:rFonts w:hint="eastAsia"/>
          <w:color w:val="auto"/>
          <w:highlight w:val="none"/>
          <w:u w:val="single"/>
        </w:rPr>
        <w:t xml:space="preserve">                                                    </w:t>
      </w:r>
    </w:p>
    <w:p w14:paraId="09FB3010">
      <w:pPr>
        <w:pStyle w:val="16"/>
        <w:tabs>
          <w:tab w:val="left" w:pos="939"/>
        </w:tabs>
        <w:spacing w:line="360" w:lineRule="auto"/>
        <w:ind w:left="141" w:leftChars="67" w:firstLine="315" w:firstLineChars="150"/>
        <w:rPr>
          <w:rFonts w:hint="eastAsia" w:ascii="宋体" w:hAnsi="宋体" w:cs="宋体"/>
          <w:color w:val="auto"/>
          <w:szCs w:val="21"/>
          <w:highlight w:val="none"/>
        </w:rPr>
      </w:pPr>
      <w:r>
        <w:rPr>
          <w:rFonts w:hint="eastAsia" w:ascii="宋体" w:hAnsi="宋体" w:cs="宋体"/>
          <w:color w:val="auto"/>
          <w:szCs w:val="21"/>
          <w:highlight w:val="none"/>
        </w:rPr>
        <w:t>特此承诺。</w:t>
      </w:r>
    </w:p>
    <w:p w14:paraId="2579C1AC">
      <w:pPr>
        <w:spacing w:line="360" w:lineRule="auto"/>
        <w:contextualSpacing/>
        <w:jc w:val="left"/>
        <w:rPr>
          <w:rFonts w:hint="eastAsia" w:ascii="宋体" w:hAnsi="宋体" w:cs="宋体"/>
          <w:color w:val="auto"/>
          <w:szCs w:val="21"/>
          <w:highlight w:val="none"/>
        </w:rPr>
      </w:pPr>
    </w:p>
    <w:p w14:paraId="4CFDBF3C">
      <w:pPr>
        <w:autoSpaceDE w:val="0"/>
        <w:autoSpaceDN w:val="0"/>
        <w:spacing w:line="360" w:lineRule="auto"/>
        <w:ind w:left="4295" w:leftChars="1950" w:hanging="200" w:hangingChars="100"/>
        <w:rPr>
          <w:rFonts w:hint="eastAsia" w:ascii="宋体" w:hAnsi="宋体" w:eastAsia="宋体" w:cs="Times New Roman"/>
          <w:color w:val="auto"/>
          <w:kern w:val="0"/>
          <w:sz w:val="20"/>
          <w:szCs w:val="21"/>
          <w:highlight w:val="none"/>
          <w:lang w:val="en-US" w:eastAsia="zh-CN" w:bidi="ar-SA"/>
        </w:rPr>
      </w:pPr>
      <w:r>
        <w:rPr>
          <w:rFonts w:hint="eastAsia" w:ascii="宋体" w:hAnsi="宋体" w:eastAsia="宋体" w:cs="Times New Roman"/>
          <w:color w:val="auto"/>
          <w:kern w:val="0"/>
          <w:sz w:val="20"/>
          <w:szCs w:val="21"/>
          <w:highlight w:val="none"/>
          <w:lang w:val="en-US" w:eastAsia="zh-CN" w:bidi="ar-SA"/>
        </w:rPr>
        <w:t>供应商名称（电子签章）：</w:t>
      </w:r>
    </w:p>
    <w:p w14:paraId="08C3C7E3">
      <w:pPr>
        <w:autoSpaceDE w:val="0"/>
        <w:autoSpaceDN w:val="0"/>
        <w:spacing w:line="360" w:lineRule="auto"/>
        <w:ind w:firstLine="5400" w:firstLineChars="2700"/>
        <w:rPr>
          <w:rFonts w:hint="eastAsia" w:ascii="宋体" w:hAnsi="宋体" w:eastAsia="宋体" w:cs="Times New Roman"/>
          <w:color w:val="auto"/>
          <w:kern w:val="0"/>
          <w:sz w:val="20"/>
          <w:szCs w:val="21"/>
          <w:highlight w:val="none"/>
          <w:lang w:val="zh-CN" w:eastAsia="zh-CN" w:bidi="ar-SA"/>
        </w:rPr>
      </w:pPr>
      <w:r>
        <w:rPr>
          <w:rFonts w:hint="eastAsia" w:ascii="宋体" w:hAnsi="宋体" w:eastAsia="宋体" w:cs="Times New Roman"/>
          <w:color w:val="auto"/>
          <w:kern w:val="0"/>
          <w:sz w:val="20"/>
          <w:szCs w:val="21"/>
          <w:highlight w:val="none"/>
          <w:lang w:val="zh-CN" w:eastAsia="zh-CN" w:bidi="ar-SA"/>
        </w:rPr>
        <w:t>日期：  年  月   日</w:t>
      </w:r>
    </w:p>
    <w:p w14:paraId="5DA55913">
      <w:pPr>
        <w:spacing w:line="520" w:lineRule="exact"/>
        <w:ind w:firstLine="420" w:firstLineChars="200"/>
        <w:jc w:val="center"/>
        <w:rPr>
          <w:rFonts w:hint="eastAsia"/>
          <w:color w:val="auto"/>
          <w:highlight w:val="none"/>
        </w:rPr>
      </w:pPr>
    </w:p>
    <w:p w14:paraId="6BCF808D">
      <w:pPr>
        <w:spacing w:line="520" w:lineRule="exact"/>
        <w:ind w:firstLine="420" w:firstLineChars="200"/>
        <w:jc w:val="center"/>
        <w:rPr>
          <w:rFonts w:hint="eastAsia"/>
          <w:color w:val="auto"/>
          <w:highlight w:val="none"/>
        </w:rPr>
      </w:pPr>
    </w:p>
    <w:p w14:paraId="3C6B9673">
      <w:pPr>
        <w:spacing w:line="520" w:lineRule="exact"/>
        <w:ind w:firstLine="420" w:firstLineChars="200"/>
        <w:jc w:val="center"/>
        <w:rPr>
          <w:rFonts w:hint="eastAsia"/>
          <w:color w:val="auto"/>
          <w:highlight w:val="none"/>
        </w:rPr>
      </w:pPr>
    </w:p>
    <w:p w14:paraId="649E90C9">
      <w:pPr>
        <w:spacing w:line="520" w:lineRule="exact"/>
        <w:ind w:firstLine="420" w:firstLineChars="200"/>
        <w:jc w:val="center"/>
        <w:rPr>
          <w:rFonts w:hint="eastAsia"/>
          <w:color w:val="auto"/>
          <w:highlight w:val="none"/>
        </w:rPr>
      </w:pPr>
    </w:p>
    <w:p w14:paraId="6626B58B">
      <w:pPr>
        <w:spacing w:line="520" w:lineRule="exact"/>
        <w:ind w:firstLine="420" w:firstLineChars="200"/>
        <w:jc w:val="center"/>
        <w:rPr>
          <w:rFonts w:hint="eastAsia"/>
          <w:color w:val="auto"/>
          <w:highlight w:val="none"/>
        </w:rPr>
      </w:pPr>
    </w:p>
    <w:p w14:paraId="76AA80F2">
      <w:pPr>
        <w:spacing w:line="520" w:lineRule="exact"/>
        <w:ind w:firstLine="420" w:firstLineChars="200"/>
        <w:jc w:val="center"/>
        <w:rPr>
          <w:rFonts w:hint="eastAsia"/>
          <w:color w:val="auto"/>
          <w:highlight w:val="none"/>
        </w:rPr>
      </w:pPr>
    </w:p>
    <w:p w14:paraId="74F87480">
      <w:pPr>
        <w:pStyle w:val="18"/>
        <w:numPr>
          <w:ilvl w:val="0"/>
          <w:numId w:val="0"/>
        </w:numPr>
        <w:spacing w:line="500" w:lineRule="exact"/>
        <w:rPr>
          <w:rFonts w:hint="eastAsia" w:ascii="仿宋" w:hAnsi="仿宋" w:eastAsia="仿宋" w:cs="仿宋_GB2312"/>
          <w:b/>
          <w:color w:val="auto"/>
          <w:kern w:val="2"/>
          <w:sz w:val="30"/>
          <w:szCs w:val="30"/>
          <w:highlight w:val="none"/>
          <w:lang w:eastAsia="zh-CN"/>
        </w:rPr>
      </w:pPr>
    </w:p>
    <w:p w14:paraId="1D9E70A7">
      <w:pPr>
        <w:rPr>
          <w:color w:val="auto"/>
          <w:highlight w:val="none"/>
        </w:rPr>
        <w:sectPr>
          <w:pgSz w:w="11906" w:h="16839"/>
          <w:pgMar w:top="1299" w:right="1410" w:bottom="1360" w:left="1556" w:header="878" w:footer="1202" w:gutter="0"/>
          <w:pgNumType w:fmt="decimal"/>
          <w:cols w:space="720" w:num="1"/>
        </w:sectPr>
      </w:pPr>
    </w:p>
    <w:p w14:paraId="1BD93A7C">
      <w:pPr>
        <w:pStyle w:val="18"/>
        <w:spacing w:line="500" w:lineRule="exact"/>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lang w:eastAsia="zh-CN"/>
        </w:rPr>
        <w:t>（</w:t>
      </w:r>
      <w:r>
        <w:rPr>
          <w:rFonts w:hint="eastAsia" w:ascii="Times New Roman" w:hAnsi="Times New Roman" w:eastAsia="宋体" w:cs="Times New Roman"/>
          <w:b/>
          <w:bCs/>
          <w:color w:val="auto"/>
          <w:sz w:val="30"/>
          <w:szCs w:val="30"/>
          <w:highlight w:val="none"/>
          <w:lang w:val="en-US" w:eastAsia="zh-CN"/>
        </w:rPr>
        <w:t>二</w:t>
      </w:r>
      <w:r>
        <w:rPr>
          <w:rFonts w:hint="eastAsia" w:ascii="Times New Roman" w:hAnsi="Times New Roman" w:eastAsia="宋体" w:cs="Times New Roman"/>
          <w:b/>
          <w:bCs/>
          <w:color w:val="auto"/>
          <w:sz w:val="30"/>
          <w:szCs w:val="30"/>
          <w:highlight w:val="none"/>
          <w:lang w:eastAsia="zh-CN"/>
        </w:rPr>
        <w:t>）</w:t>
      </w:r>
      <w:r>
        <w:rPr>
          <w:rFonts w:hint="eastAsia" w:ascii="Times New Roman" w:hAnsi="Times New Roman" w:eastAsia="宋体" w:cs="Times New Roman"/>
          <w:b/>
          <w:bCs/>
          <w:color w:val="auto"/>
          <w:sz w:val="30"/>
          <w:szCs w:val="30"/>
          <w:highlight w:val="none"/>
        </w:rPr>
        <w:t>磋商报价表</w:t>
      </w:r>
    </w:p>
    <w:p w14:paraId="23E8FA98">
      <w:pPr>
        <w:spacing w:line="270" w:lineRule="auto"/>
        <w:rPr>
          <w:rFonts w:ascii="Arial"/>
          <w:color w:val="auto"/>
          <w:sz w:val="21"/>
          <w:highlight w:val="none"/>
        </w:rPr>
      </w:pPr>
    </w:p>
    <w:p w14:paraId="3C76EA0B">
      <w:pPr>
        <w:spacing w:line="270" w:lineRule="auto"/>
        <w:rPr>
          <w:rFonts w:ascii="Arial"/>
          <w:color w:val="auto"/>
          <w:sz w:val="21"/>
          <w:highlight w:val="none"/>
        </w:rPr>
      </w:pPr>
    </w:p>
    <w:p w14:paraId="10B5BEE3">
      <w:pPr>
        <w:spacing w:before="65" w:line="228" w:lineRule="auto"/>
        <w:ind w:left="526"/>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项目名称：</w:t>
      </w:r>
      <w:r>
        <w:rPr>
          <w:rFonts w:ascii="宋体" w:hAnsi="宋体" w:eastAsia="宋体" w:cs="宋体"/>
          <w:color w:val="auto"/>
          <w:sz w:val="20"/>
          <w:szCs w:val="20"/>
          <w:highlight w:val="none"/>
          <w:u w:val="single" w:color="auto"/>
        </w:rPr>
        <w:t xml:space="preserve">                                </w:t>
      </w:r>
      <w:r>
        <w:rPr>
          <w:rFonts w:ascii="宋体" w:hAnsi="宋体" w:eastAsia="宋体" w:cs="宋体"/>
          <w:color w:val="auto"/>
          <w:sz w:val="20"/>
          <w:szCs w:val="20"/>
          <w:highlight w:val="none"/>
        </w:rPr>
        <w:t>项目编号：</w:t>
      </w:r>
      <w:r>
        <w:rPr>
          <w:rFonts w:ascii="宋体" w:hAnsi="宋体" w:eastAsia="宋体" w:cs="宋体"/>
          <w:color w:val="auto"/>
          <w:sz w:val="20"/>
          <w:szCs w:val="20"/>
          <w:highlight w:val="none"/>
          <w:u w:val="single" w:color="auto"/>
        </w:rPr>
        <w:t xml:space="preserve">              </w:t>
      </w:r>
    </w:p>
    <w:p w14:paraId="49E2ADDB">
      <w:pPr>
        <w:spacing w:line="340" w:lineRule="auto"/>
        <w:rPr>
          <w:rFonts w:ascii="Arial"/>
          <w:color w:val="auto"/>
          <w:sz w:val="21"/>
          <w:highlight w:val="none"/>
        </w:rPr>
      </w:pPr>
    </w:p>
    <w:p w14:paraId="49A6F4AC">
      <w:pPr>
        <w:spacing w:before="65" w:line="228" w:lineRule="auto"/>
        <w:ind w:right="1"/>
        <w:jc w:val="right"/>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币</w:t>
      </w:r>
      <w:r>
        <w:rPr>
          <w:rFonts w:ascii="宋体" w:hAnsi="宋体" w:eastAsia="宋体" w:cs="宋体"/>
          <w:color w:val="auto"/>
          <w:spacing w:val="4"/>
          <w:sz w:val="20"/>
          <w:szCs w:val="20"/>
          <w:highlight w:val="none"/>
        </w:rPr>
        <w:t>种：人民币</w:t>
      </w:r>
    </w:p>
    <w:p w14:paraId="0113ED73">
      <w:pPr>
        <w:spacing w:line="180" w:lineRule="exact"/>
        <w:rPr>
          <w:color w:val="auto"/>
          <w:highlight w:val="none"/>
        </w:rPr>
      </w:pPr>
    </w:p>
    <w:tbl>
      <w:tblPr>
        <w:tblStyle w:val="129"/>
        <w:tblW w:w="8793" w:type="dxa"/>
        <w:tblInd w:w="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1"/>
        <w:gridCol w:w="1986"/>
        <w:gridCol w:w="1706"/>
      </w:tblGrid>
      <w:tr w14:paraId="3A2E2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5101" w:type="dxa"/>
            <w:noWrap w:val="0"/>
            <w:vAlign w:val="top"/>
          </w:tcPr>
          <w:p w14:paraId="0E3A2F48">
            <w:pPr>
              <w:spacing w:before="165" w:line="227" w:lineRule="auto"/>
              <w:ind w:left="2147"/>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响</w:t>
            </w:r>
            <w:r>
              <w:rPr>
                <w:rFonts w:ascii="宋体" w:hAnsi="宋体" w:eastAsia="宋体" w:cs="宋体"/>
                <w:color w:val="auto"/>
                <w:spacing w:val="4"/>
                <w:sz w:val="20"/>
                <w:szCs w:val="20"/>
                <w:highlight w:val="none"/>
              </w:rPr>
              <w:t>应总价</w:t>
            </w:r>
          </w:p>
        </w:tc>
        <w:tc>
          <w:tcPr>
            <w:tcW w:w="1986" w:type="dxa"/>
            <w:noWrap w:val="0"/>
            <w:vAlign w:val="top"/>
          </w:tcPr>
          <w:p w14:paraId="16FCE050">
            <w:pPr>
              <w:spacing w:before="166" w:line="229" w:lineRule="auto"/>
              <w:ind w:left="1471"/>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万元</w:t>
            </w:r>
          </w:p>
        </w:tc>
        <w:tc>
          <w:tcPr>
            <w:tcW w:w="1706" w:type="dxa"/>
            <w:noWrap w:val="0"/>
            <w:vAlign w:val="top"/>
          </w:tcPr>
          <w:p w14:paraId="0AF9B531">
            <w:pPr>
              <w:spacing w:before="165" w:line="230" w:lineRule="auto"/>
              <w:ind w:left="651"/>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lang w:val="en-US" w:eastAsia="zh-CN"/>
              </w:rPr>
              <w:t xml:space="preserve"> </w:t>
            </w:r>
          </w:p>
        </w:tc>
      </w:tr>
      <w:tr w14:paraId="5D1828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5101" w:type="dxa"/>
            <w:noWrap w:val="0"/>
            <w:vAlign w:val="top"/>
          </w:tcPr>
          <w:p w14:paraId="1AAD5B1A">
            <w:pPr>
              <w:spacing w:before="165" w:line="227" w:lineRule="auto"/>
              <w:ind w:left="2147"/>
              <w:rPr>
                <w:rFonts w:hint="eastAsia" w:ascii="宋体" w:hAnsi="宋体" w:eastAsia="宋体" w:cs="宋体"/>
                <w:color w:val="auto"/>
                <w:spacing w:val="6"/>
                <w:sz w:val="20"/>
                <w:szCs w:val="20"/>
                <w:highlight w:val="none"/>
                <w:lang w:eastAsia="zh-CN"/>
              </w:rPr>
            </w:pPr>
            <w:r>
              <w:rPr>
                <w:rFonts w:hint="eastAsia" w:ascii="宋体" w:hAnsi="宋体" w:eastAsia="宋体" w:cs="宋体"/>
                <w:color w:val="auto"/>
                <w:spacing w:val="6"/>
                <w:sz w:val="20"/>
                <w:szCs w:val="20"/>
                <w:highlight w:val="none"/>
                <w:lang w:eastAsia="zh-CN"/>
              </w:rPr>
              <w:t>工期</w:t>
            </w:r>
          </w:p>
        </w:tc>
        <w:tc>
          <w:tcPr>
            <w:tcW w:w="1986" w:type="dxa"/>
            <w:noWrap w:val="0"/>
            <w:vAlign w:val="top"/>
          </w:tcPr>
          <w:p w14:paraId="50A7840D">
            <w:pPr>
              <w:spacing w:before="166" w:line="229" w:lineRule="auto"/>
              <w:ind w:firstLine="1224" w:firstLineChars="600"/>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日历天</w:t>
            </w:r>
          </w:p>
        </w:tc>
        <w:tc>
          <w:tcPr>
            <w:tcW w:w="1706" w:type="dxa"/>
            <w:noWrap w:val="0"/>
            <w:vAlign w:val="top"/>
          </w:tcPr>
          <w:p w14:paraId="2F6D5CB7">
            <w:pPr>
              <w:spacing w:before="165" w:line="230" w:lineRule="auto"/>
              <w:ind w:left="651"/>
              <w:rPr>
                <w:rFonts w:ascii="宋体" w:hAnsi="宋体" w:eastAsia="宋体" w:cs="宋体"/>
                <w:color w:val="auto"/>
                <w:spacing w:val="4"/>
                <w:sz w:val="20"/>
                <w:szCs w:val="20"/>
                <w:highlight w:val="none"/>
              </w:rPr>
            </w:pPr>
          </w:p>
        </w:tc>
      </w:tr>
      <w:tr w14:paraId="51232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5101" w:type="dxa"/>
            <w:noWrap w:val="0"/>
            <w:vAlign w:val="top"/>
          </w:tcPr>
          <w:p w14:paraId="11930858">
            <w:pPr>
              <w:spacing w:before="165" w:line="227" w:lineRule="auto"/>
              <w:ind w:left="2147"/>
              <w:rPr>
                <w:rFonts w:hint="eastAsia" w:ascii="宋体" w:hAnsi="宋体" w:eastAsia="宋体" w:cs="宋体"/>
                <w:color w:val="auto"/>
                <w:spacing w:val="6"/>
                <w:sz w:val="20"/>
                <w:szCs w:val="20"/>
                <w:highlight w:val="none"/>
                <w:lang w:eastAsia="zh-CN"/>
              </w:rPr>
            </w:pPr>
            <w:r>
              <w:rPr>
                <w:rFonts w:hint="eastAsia" w:ascii="宋体" w:hAnsi="宋体" w:eastAsia="宋体" w:cs="宋体"/>
                <w:color w:val="auto"/>
                <w:spacing w:val="6"/>
                <w:sz w:val="20"/>
                <w:szCs w:val="20"/>
                <w:highlight w:val="none"/>
                <w:lang w:eastAsia="zh-CN"/>
              </w:rPr>
              <w:t>质量标准</w:t>
            </w:r>
          </w:p>
        </w:tc>
        <w:tc>
          <w:tcPr>
            <w:tcW w:w="1986" w:type="dxa"/>
            <w:noWrap w:val="0"/>
            <w:vAlign w:val="top"/>
          </w:tcPr>
          <w:p w14:paraId="6327BE24">
            <w:pPr>
              <w:spacing w:before="166" w:line="229" w:lineRule="auto"/>
              <w:ind w:firstLine="1224" w:firstLineChars="600"/>
              <w:rPr>
                <w:rFonts w:hint="eastAsia" w:ascii="宋体" w:hAnsi="宋体" w:eastAsia="宋体" w:cs="宋体"/>
                <w:color w:val="auto"/>
                <w:spacing w:val="2"/>
                <w:sz w:val="20"/>
                <w:szCs w:val="20"/>
                <w:highlight w:val="none"/>
                <w:lang w:eastAsia="zh-CN"/>
              </w:rPr>
            </w:pPr>
          </w:p>
        </w:tc>
        <w:tc>
          <w:tcPr>
            <w:tcW w:w="1706" w:type="dxa"/>
            <w:noWrap w:val="0"/>
            <w:vAlign w:val="top"/>
          </w:tcPr>
          <w:p w14:paraId="6C04BFA9">
            <w:pPr>
              <w:spacing w:before="165" w:line="230" w:lineRule="auto"/>
              <w:ind w:left="651"/>
              <w:rPr>
                <w:rFonts w:ascii="宋体" w:hAnsi="宋体" w:eastAsia="宋体" w:cs="宋体"/>
                <w:color w:val="auto"/>
                <w:spacing w:val="4"/>
                <w:sz w:val="20"/>
                <w:szCs w:val="20"/>
                <w:highlight w:val="none"/>
              </w:rPr>
            </w:pPr>
          </w:p>
        </w:tc>
      </w:tr>
    </w:tbl>
    <w:p w14:paraId="7246ED30">
      <w:pPr>
        <w:spacing w:line="395" w:lineRule="auto"/>
        <w:rPr>
          <w:rFonts w:ascii="Arial"/>
          <w:color w:val="auto"/>
          <w:sz w:val="21"/>
          <w:highlight w:val="none"/>
        </w:rPr>
      </w:pPr>
    </w:p>
    <w:p w14:paraId="7E618BEF">
      <w:pPr>
        <w:spacing w:before="65" w:line="277" w:lineRule="exact"/>
        <w:ind w:left="7"/>
        <w:rPr>
          <w:rFonts w:ascii="Arial" w:hAnsi="Arial" w:eastAsia="Arial" w:cs="Arial"/>
          <w:color w:val="auto"/>
          <w:sz w:val="20"/>
          <w:szCs w:val="20"/>
          <w:highlight w:val="none"/>
        </w:rPr>
      </w:pPr>
      <w:r>
        <w:rPr>
          <w:rFonts w:ascii="宋体" w:hAnsi="宋体" w:eastAsia="宋体" w:cs="宋体"/>
          <w:color w:val="auto"/>
          <w:spacing w:val="3"/>
          <w:position w:val="1"/>
          <w:sz w:val="20"/>
          <w:szCs w:val="20"/>
          <w:highlight w:val="none"/>
        </w:rPr>
        <w:t>注</w:t>
      </w:r>
      <w:r>
        <w:rPr>
          <w:rFonts w:hint="eastAsia" w:ascii="宋体" w:hAnsi="宋体" w:eastAsia="宋体" w:cs="宋体"/>
          <w:color w:val="auto"/>
          <w:spacing w:val="3"/>
          <w:position w:val="1"/>
          <w:sz w:val="20"/>
          <w:szCs w:val="20"/>
          <w:highlight w:val="none"/>
          <w:lang w:eastAsia="zh-CN"/>
        </w:rPr>
        <w:t>：</w:t>
      </w:r>
    </w:p>
    <w:p w14:paraId="5234207E">
      <w:pPr>
        <w:spacing w:before="210" w:line="385" w:lineRule="auto"/>
        <w:ind w:left="6" w:right="90" w:firstLine="435"/>
        <w:rPr>
          <w:rFonts w:ascii="宋体" w:hAnsi="宋体" w:eastAsia="宋体" w:cs="宋体"/>
          <w:color w:val="auto"/>
          <w:sz w:val="20"/>
          <w:szCs w:val="20"/>
          <w:highlight w:val="none"/>
        </w:rPr>
      </w:pPr>
      <w:r>
        <w:rPr>
          <w:rFonts w:ascii="Arial" w:hAnsi="Arial" w:eastAsia="Arial" w:cs="Arial"/>
          <w:color w:val="auto"/>
          <w:spacing w:val="18"/>
          <w:sz w:val="20"/>
          <w:szCs w:val="20"/>
          <w:highlight w:val="none"/>
        </w:rPr>
        <w:t>1</w:t>
      </w:r>
      <w:r>
        <w:rPr>
          <w:rFonts w:ascii="Arial" w:hAnsi="Arial" w:eastAsia="Arial" w:cs="Arial"/>
          <w:color w:val="auto"/>
          <w:spacing w:val="10"/>
          <w:sz w:val="20"/>
          <w:szCs w:val="20"/>
          <w:highlight w:val="none"/>
        </w:rPr>
        <w:t>.</w:t>
      </w:r>
      <w:r>
        <w:rPr>
          <w:rFonts w:ascii="宋体" w:hAnsi="宋体" w:eastAsia="宋体" w:cs="宋体"/>
          <w:color w:val="auto"/>
          <w:spacing w:val="9"/>
          <w:sz w:val="20"/>
          <w:szCs w:val="20"/>
          <w:highlight w:val="none"/>
        </w:rPr>
        <w:t>供应商的报价表必须加盖供应商公章并由法定代表人或者委托代理人签字，否则其响应文</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件作无效处理</w:t>
      </w:r>
      <w:r>
        <w:rPr>
          <w:rFonts w:ascii="宋体" w:hAnsi="宋体" w:eastAsia="宋体" w:cs="宋体"/>
          <w:color w:val="auto"/>
          <w:spacing w:val="7"/>
          <w:sz w:val="20"/>
          <w:szCs w:val="20"/>
          <w:highlight w:val="none"/>
        </w:rPr>
        <w:t>。</w:t>
      </w:r>
    </w:p>
    <w:p w14:paraId="14255D9D">
      <w:pPr>
        <w:spacing w:before="33" w:line="227" w:lineRule="auto"/>
        <w:ind w:left="425"/>
        <w:rPr>
          <w:rFonts w:ascii="宋体" w:hAnsi="宋体" w:eastAsia="宋体" w:cs="宋体"/>
          <w:color w:val="auto"/>
          <w:sz w:val="20"/>
          <w:szCs w:val="20"/>
          <w:highlight w:val="none"/>
        </w:rPr>
      </w:pPr>
      <w:r>
        <w:rPr>
          <w:rFonts w:ascii="Arial" w:hAnsi="Arial" w:eastAsia="Arial" w:cs="Arial"/>
          <w:color w:val="auto"/>
          <w:spacing w:val="18"/>
          <w:sz w:val="20"/>
          <w:szCs w:val="20"/>
          <w:highlight w:val="none"/>
        </w:rPr>
        <w:t>2.</w:t>
      </w:r>
      <w:r>
        <w:rPr>
          <w:rFonts w:ascii="宋体" w:hAnsi="宋体" w:eastAsia="宋体" w:cs="宋体"/>
          <w:color w:val="auto"/>
          <w:spacing w:val="13"/>
          <w:sz w:val="20"/>
          <w:szCs w:val="20"/>
          <w:highlight w:val="none"/>
        </w:rPr>
        <w:t>报</w:t>
      </w:r>
      <w:r>
        <w:rPr>
          <w:rFonts w:ascii="宋体" w:hAnsi="宋体" w:eastAsia="宋体" w:cs="宋体"/>
          <w:color w:val="auto"/>
          <w:spacing w:val="9"/>
          <w:sz w:val="20"/>
          <w:szCs w:val="20"/>
          <w:highlight w:val="none"/>
        </w:rPr>
        <w:t>价一经涂改，应在涂改处加盖供应商公章或者由法定代表人或者授权委托人签字或</w:t>
      </w:r>
      <w:r>
        <w:rPr>
          <w:rFonts w:hint="eastAsia" w:ascii="宋体" w:hAnsi="宋体" w:eastAsia="宋体" w:cs="宋体"/>
          <w:color w:val="auto"/>
          <w:spacing w:val="9"/>
          <w:sz w:val="20"/>
          <w:szCs w:val="20"/>
          <w:highlight w:val="none"/>
          <w:lang w:eastAsia="zh-CN"/>
        </w:rPr>
        <w:t>者加</w:t>
      </w:r>
      <w:r>
        <w:rPr>
          <w:rFonts w:ascii="宋体" w:hAnsi="宋体" w:eastAsia="宋体" w:cs="宋体"/>
          <w:color w:val="auto"/>
          <w:spacing w:val="9"/>
          <w:sz w:val="20"/>
          <w:szCs w:val="20"/>
          <w:highlight w:val="none"/>
        </w:rPr>
        <w:t>盖</w:t>
      </w:r>
    </w:p>
    <w:p w14:paraId="3CCDE187">
      <w:pPr>
        <w:spacing w:before="162" w:line="228" w:lineRule="auto"/>
        <w:ind w:left="1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章，否则其响应文件作无效处理</w:t>
      </w:r>
      <w:r>
        <w:rPr>
          <w:rFonts w:ascii="宋体" w:hAnsi="宋体" w:eastAsia="宋体" w:cs="宋体"/>
          <w:color w:val="auto"/>
          <w:spacing w:val="8"/>
          <w:sz w:val="20"/>
          <w:szCs w:val="20"/>
          <w:highlight w:val="none"/>
        </w:rPr>
        <w:t>。</w:t>
      </w:r>
    </w:p>
    <w:p w14:paraId="45EA2D66">
      <w:pPr>
        <w:spacing w:before="214" w:line="423" w:lineRule="auto"/>
        <w:ind w:left="427" w:right="1111"/>
        <w:rPr>
          <w:rFonts w:ascii="宋体" w:hAnsi="宋体" w:eastAsia="宋体" w:cs="宋体"/>
          <w:color w:val="auto"/>
          <w:sz w:val="20"/>
          <w:szCs w:val="20"/>
          <w:highlight w:val="none"/>
        </w:rPr>
      </w:pPr>
    </w:p>
    <w:p w14:paraId="0E377A4C">
      <w:pPr>
        <w:spacing w:before="214" w:line="423" w:lineRule="auto"/>
        <w:ind w:left="427" w:right="1111"/>
        <w:rPr>
          <w:rFonts w:ascii="宋体" w:hAnsi="宋体" w:eastAsia="宋体" w:cs="宋体"/>
          <w:color w:val="auto"/>
          <w:sz w:val="20"/>
          <w:szCs w:val="20"/>
          <w:highlight w:val="none"/>
        </w:rPr>
      </w:pPr>
    </w:p>
    <w:p w14:paraId="7A47A268">
      <w:pPr>
        <w:spacing w:before="2" w:line="428" w:lineRule="auto"/>
        <w:ind w:left="3998" w:right="1372"/>
        <w:rPr>
          <w:rFonts w:ascii="宋体" w:hAnsi="宋体" w:eastAsia="宋体" w:cs="宋体"/>
          <w:color w:val="auto"/>
          <w:spacing w:val="5"/>
          <w:sz w:val="20"/>
          <w:szCs w:val="20"/>
          <w:highlight w:val="none"/>
        </w:rPr>
      </w:pPr>
      <w:r>
        <w:rPr>
          <w:rFonts w:ascii="宋体" w:hAnsi="宋体" w:eastAsia="宋体" w:cs="宋体"/>
          <w:color w:val="auto"/>
          <w:spacing w:val="10"/>
          <w:sz w:val="20"/>
          <w:szCs w:val="20"/>
          <w:highlight w:val="none"/>
        </w:rPr>
        <w:t>法定</w:t>
      </w:r>
      <w:r>
        <w:rPr>
          <w:rFonts w:ascii="宋体" w:hAnsi="宋体" w:eastAsia="宋体" w:cs="宋体"/>
          <w:color w:val="auto"/>
          <w:spacing w:val="7"/>
          <w:sz w:val="20"/>
          <w:szCs w:val="20"/>
          <w:highlight w:val="none"/>
        </w:rPr>
        <w:t>代</w:t>
      </w:r>
      <w:r>
        <w:rPr>
          <w:rFonts w:ascii="宋体" w:hAnsi="宋体" w:eastAsia="宋体" w:cs="宋体"/>
          <w:color w:val="auto"/>
          <w:spacing w:val="5"/>
          <w:sz w:val="20"/>
          <w:szCs w:val="20"/>
          <w:highlight w:val="none"/>
        </w:rPr>
        <w:t xml:space="preserve">表人或者委托代理人 </w:t>
      </w:r>
      <w:r>
        <w:rPr>
          <w:rFonts w:hint="eastAsia" w:ascii="宋体" w:hAnsi="宋体" w:eastAsia="宋体" w:cs="宋体"/>
          <w:color w:val="auto"/>
          <w:spacing w:val="5"/>
          <w:sz w:val="20"/>
          <w:szCs w:val="20"/>
          <w:highlight w:val="none"/>
          <w:lang w:eastAsia="zh-CN"/>
        </w:rPr>
        <w:t>（</w:t>
      </w:r>
      <w:r>
        <w:rPr>
          <w:rFonts w:ascii="宋体" w:hAnsi="宋体" w:eastAsia="宋体" w:cs="宋体"/>
          <w:color w:val="auto"/>
          <w:spacing w:val="5"/>
          <w:sz w:val="20"/>
          <w:szCs w:val="20"/>
          <w:highlight w:val="none"/>
        </w:rPr>
        <w:t>签字</w:t>
      </w:r>
      <w:r>
        <w:rPr>
          <w:rFonts w:hint="eastAsia" w:ascii="宋体" w:hAnsi="宋体" w:eastAsia="宋体" w:cs="宋体"/>
          <w:color w:val="auto"/>
          <w:spacing w:val="5"/>
          <w:sz w:val="20"/>
          <w:szCs w:val="20"/>
          <w:highlight w:val="none"/>
          <w:lang w:eastAsia="zh-CN"/>
        </w:rPr>
        <w:t>）</w:t>
      </w:r>
      <w:r>
        <w:rPr>
          <w:rFonts w:ascii="宋体" w:hAnsi="宋体" w:eastAsia="宋体" w:cs="宋体"/>
          <w:color w:val="auto"/>
          <w:spacing w:val="5"/>
          <w:sz w:val="20"/>
          <w:szCs w:val="20"/>
          <w:highlight w:val="none"/>
        </w:rPr>
        <w:t xml:space="preserve"> ：</w:t>
      </w:r>
    </w:p>
    <w:p w14:paraId="364319E7">
      <w:pPr>
        <w:spacing w:before="2" w:line="428" w:lineRule="auto"/>
        <w:ind w:left="3998" w:right="1372"/>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供</w:t>
      </w:r>
      <w:r>
        <w:rPr>
          <w:rFonts w:ascii="宋体" w:hAnsi="宋体" w:eastAsia="宋体" w:cs="宋体"/>
          <w:color w:val="auto"/>
          <w:spacing w:val="6"/>
          <w:sz w:val="20"/>
          <w:szCs w:val="20"/>
          <w:highlight w:val="none"/>
        </w:rPr>
        <w:t xml:space="preserve">应商 </w:t>
      </w:r>
      <w:r>
        <w:rPr>
          <w:rFonts w:hint="eastAsia" w:ascii="宋体" w:hAnsi="宋体" w:eastAsia="宋体" w:cs="宋体"/>
          <w:color w:val="auto"/>
          <w:spacing w:val="6"/>
          <w:sz w:val="20"/>
          <w:szCs w:val="20"/>
          <w:highlight w:val="none"/>
          <w:lang w:eastAsia="zh-CN"/>
        </w:rPr>
        <w:t>（</w:t>
      </w:r>
      <w:r>
        <w:rPr>
          <w:rFonts w:ascii="宋体" w:hAnsi="宋体" w:eastAsia="宋体" w:cs="宋体"/>
          <w:color w:val="auto"/>
          <w:spacing w:val="6"/>
          <w:sz w:val="20"/>
          <w:szCs w:val="20"/>
          <w:highlight w:val="none"/>
        </w:rPr>
        <w:t>盖公章</w:t>
      </w:r>
      <w:r>
        <w:rPr>
          <w:rFonts w:hint="eastAsia" w:ascii="宋体" w:hAnsi="宋体" w:eastAsia="宋体" w:cs="宋体"/>
          <w:color w:val="auto"/>
          <w:spacing w:val="6"/>
          <w:sz w:val="20"/>
          <w:szCs w:val="20"/>
          <w:highlight w:val="none"/>
          <w:lang w:eastAsia="zh-CN"/>
        </w:rPr>
        <w:t>）</w:t>
      </w:r>
      <w:r>
        <w:rPr>
          <w:rFonts w:ascii="宋体" w:hAnsi="宋体" w:eastAsia="宋体" w:cs="宋体"/>
          <w:color w:val="auto"/>
          <w:spacing w:val="6"/>
          <w:sz w:val="20"/>
          <w:szCs w:val="20"/>
          <w:highlight w:val="none"/>
        </w:rPr>
        <w:t xml:space="preserve"> ：</w:t>
      </w:r>
    </w:p>
    <w:p w14:paraId="37CAA1ED">
      <w:pPr>
        <w:spacing w:before="7" w:line="228" w:lineRule="auto"/>
        <w:jc w:val="right"/>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 xml:space="preserve">日期： </w:t>
      </w:r>
      <w:r>
        <w:rPr>
          <w:rFonts w:ascii="宋体" w:hAnsi="宋体" w:eastAsia="宋体" w:cs="宋体"/>
          <w:color w:val="auto"/>
          <w:spacing w:val="-3"/>
          <w:sz w:val="20"/>
          <w:szCs w:val="20"/>
          <w:highlight w:val="none"/>
        </w:rPr>
        <w:t xml:space="preserve"> </w:t>
      </w:r>
      <w:r>
        <w:rPr>
          <w:rFonts w:ascii="宋体" w:hAnsi="宋体" w:eastAsia="宋体" w:cs="宋体"/>
          <w:color w:val="auto"/>
          <w:spacing w:val="-2"/>
          <w:sz w:val="20"/>
          <w:szCs w:val="20"/>
          <w:highlight w:val="none"/>
        </w:rPr>
        <w:t xml:space="preserve">  年   月   日</w:t>
      </w:r>
    </w:p>
    <w:p w14:paraId="1301DE32">
      <w:pPr>
        <w:rPr>
          <w:color w:val="auto"/>
          <w:highlight w:val="none"/>
        </w:rPr>
        <w:sectPr>
          <w:headerReference r:id="rId9" w:type="default"/>
          <w:footerReference r:id="rId10" w:type="default"/>
          <w:pgSz w:w="11906" w:h="16839"/>
          <w:pgMar w:top="1134" w:right="1134" w:bottom="1134" w:left="1134" w:header="878" w:footer="1202" w:gutter="0"/>
          <w:pgNumType w:fmt="decimal"/>
          <w:cols w:space="720" w:num="1"/>
        </w:sectPr>
      </w:pPr>
    </w:p>
    <w:p w14:paraId="3CF65314">
      <w:pPr>
        <w:pStyle w:val="18"/>
        <w:numPr>
          <w:ilvl w:val="0"/>
          <w:numId w:val="0"/>
        </w:numPr>
        <w:spacing w:line="500" w:lineRule="exact"/>
        <w:rPr>
          <w:rFonts w:hint="eastAsia" w:ascii="仿宋" w:hAnsi="仿宋" w:eastAsia="仿宋" w:cs="仿宋_GB2312"/>
          <w:b w:val="0"/>
          <w:bCs/>
          <w:color w:val="auto"/>
          <w:kern w:val="2"/>
          <w:sz w:val="30"/>
          <w:szCs w:val="30"/>
          <w:highlight w:val="none"/>
          <w:lang w:eastAsia="zh-CN"/>
        </w:rPr>
      </w:pPr>
    </w:p>
    <w:p w14:paraId="640EF840">
      <w:pPr>
        <w:pStyle w:val="18"/>
        <w:numPr>
          <w:ilvl w:val="0"/>
          <w:numId w:val="0"/>
        </w:numPr>
        <w:spacing w:line="500" w:lineRule="exact"/>
        <w:jc w:val="both"/>
        <w:rPr>
          <w:rFonts w:hint="eastAsia" w:ascii="Times New Roman" w:hAnsi="宋体" w:eastAsia="宋体" w:cs="Times New Roman"/>
          <w:b/>
          <w:bCs/>
          <w:color w:val="auto"/>
          <w:kern w:val="2"/>
          <w:sz w:val="32"/>
          <w:szCs w:val="32"/>
          <w:highlight w:val="none"/>
          <w:lang w:val="en-US" w:eastAsia="zh-CN" w:bidi="ar-SA"/>
        </w:rPr>
      </w:pPr>
      <w:r>
        <w:rPr>
          <w:rFonts w:hint="eastAsia" w:ascii="Times New Roman" w:hAnsi="宋体" w:eastAsia="宋体" w:cs="Times New Roman"/>
          <w:b/>
          <w:bCs/>
          <w:color w:val="auto"/>
          <w:kern w:val="2"/>
          <w:sz w:val="32"/>
          <w:szCs w:val="32"/>
          <w:highlight w:val="none"/>
          <w:lang w:val="en-US" w:eastAsia="zh-CN" w:bidi="ar-SA"/>
        </w:rPr>
        <w:t>二、已标价工程量清单</w:t>
      </w:r>
    </w:p>
    <w:p w14:paraId="61985EC4">
      <w:pPr>
        <w:rPr>
          <w:rFonts w:hint="default"/>
          <w:color w:val="auto"/>
          <w:sz w:val="24"/>
          <w:szCs w:val="24"/>
          <w:highlight w:val="none"/>
          <w:lang w:val="en-US" w:eastAsia="zh-CN"/>
        </w:rPr>
      </w:pPr>
      <w:r>
        <w:rPr>
          <w:rFonts w:hint="eastAsia" w:ascii="Times New Roman" w:hAnsi="宋体" w:eastAsia="宋体" w:cs="Times New Roman"/>
          <w:b/>
          <w:bCs/>
          <w:color w:val="auto"/>
          <w:kern w:val="2"/>
          <w:sz w:val="24"/>
          <w:szCs w:val="24"/>
          <w:highlight w:val="none"/>
          <w:lang w:val="en-US" w:eastAsia="zh-CN" w:bidi="ar-SA"/>
        </w:rPr>
        <w:t>备注：根据系统下载的控制价清单编制</w:t>
      </w:r>
    </w:p>
    <w:p w14:paraId="52B3B720">
      <w:pPr>
        <w:widowControl w:val="0"/>
        <w:numPr>
          <w:ilvl w:val="0"/>
          <w:numId w:val="0"/>
        </w:numPr>
        <w:jc w:val="both"/>
        <w:rPr>
          <w:rFonts w:hint="eastAsia"/>
          <w:color w:val="auto"/>
          <w:highlight w:val="none"/>
        </w:rPr>
      </w:pPr>
    </w:p>
    <w:p w14:paraId="4ACBBFE2">
      <w:pPr>
        <w:widowControl w:val="0"/>
        <w:numPr>
          <w:ilvl w:val="0"/>
          <w:numId w:val="0"/>
        </w:numPr>
        <w:jc w:val="both"/>
        <w:rPr>
          <w:rFonts w:hint="eastAsia"/>
          <w:color w:val="auto"/>
          <w:highlight w:val="none"/>
        </w:rPr>
      </w:pPr>
    </w:p>
    <w:p w14:paraId="19BF5003">
      <w:pPr>
        <w:widowControl w:val="0"/>
        <w:numPr>
          <w:ilvl w:val="0"/>
          <w:numId w:val="0"/>
        </w:numPr>
        <w:jc w:val="both"/>
        <w:rPr>
          <w:rFonts w:hint="eastAsia"/>
          <w:color w:val="auto"/>
          <w:highlight w:val="none"/>
        </w:rPr>
      </w:pPr>
    </w:p>
    <w:p w14:paraId="65E9C03F">
      <w:pPr>
        <w:widowControl w:val="0"/>
        <w:numPr>
          <w:ilvl w:val="0"/>
          <w:numId w:val="0"/>
        </w:numPr>
        <w:jc w:val="both"/>
        <w:rPr>
          <w:rFonts w:hint="eastAsia"/>
          <w:color w:val="auto"/>
          <w:highlight w:val="none"/>
        </w:rPr>
      </w:pPr>
    </w:p>
    <w:p w14:paraId="4972C709">
      <w:pPr>
        <w:widowControl w:val="0"/>
        <w:numPr>
          <w:ilvl w:val="0"/>
          <w:numId w:val="0"/>
        </w:numPr>
        <w:jc w:val="both"/>
        <w:rPr>
          <w:rFonts w:hint="eastAsia"/>
          <w:color w:val="auto"/>
          <w:highlight w:val="none"/>
        </w:rPr>
      </w:pPr>
    </w:p>
    <w:p w14:paraId="222399DB">
      <w:pPr>
        <w:widowControl w:val="0"/>
        <w:numPr>
          <w:ilvl w:val="0"/>
          <w:numId w:val="0"/>
        </w:numPr>
        <w:jc w:val="both"/>
        <w:rPr>
          <w:rFonts w:hint="eastAsia"/>
          <w:color w:val="auto"/>
          <w:highlight w:val="none"/>
        </w:rPr>
      </w:pPr>
    </w:p>
    <w:p w14:paraId="5F9C9228">
      <w:pPr>
        <w:widowControl w:val="0"/>
        <w:numPr>
          <w:ilvl w:val="0"/>
          <w:numId w:val="0"/>
        </w:numPr>
        <w:jc w:val="both"/>
        <w:rPr>
          <w:rFonts w:hint="eastAsia"/>
          <w:color w:val="auto"/>
          <w:highlight w:val="none"/>
        </w:rPr>
      </w:pPr>
    </w:p>
    <w:p w14:paraId="2AE172F8">
      <w:pPr>
        <w:widowControl w:val="0"/>
        <w:numPr>
          <w:ilvl w:val="0"/>
          <w:numId w:val="0"/>
        </w:numPr>
        <w:jc w:val="both"/>
        <w:rPr>
          <w:rFonts w:hint="eastAsia"/>
          <w:color w:val="auto"/>
          <w:highlight w:val="none"/>
        </w:rPr>
      </w:pPr>
    </w:p>
    <w:p w14:paraId="3AB13927">
      <w:pPr>
        <w:widowControl w:val="0"/>
        <w:numPr>
          <w:ilvl w:val="0"/>
          <w:numId w:val="0"/>
        </w:numPr>
        <w:jc w:val="both"/>
        <w:rPr>
          <w:rFonts w:hint="eastAsia"/>
          <w:color w:val="auto"/>
          <w:highlight w:val="none"/>
        </w:rPr>
      </w:pPr>
    </w:p>
    <w:p w14:paraId="16FC97C7">
      <w:pPr>
        <w:widowControl w:val="0"/>
        <w:numPr>
          <w:ilvl w:val="0"/>
          <w:numId w:val="0"/>
        </w:numPr>
        <w:jc w:val="both"/>
        <w:rPr>
          <w:rFonts w:hint="eastAsia"/>
          <w:color w:val="auto"/>
          <w:highlight w:val="none"/>
        </w:rPr>
      </w:pPr>
    </w:p>
    <w:p w14:paraId="2AE4C7A7">
      <w:pPr>
        <w:widowControl w:val="0"/>
        <w:numPr>
          <w:ilvl w:val="0"/>
          <w:numId w:val="0"/>
        </w:numPr>
        <w:jc w:val="both"/>
        <w:rPr>
          <w:rFonts w:hint="eastAsia"/>
          <w:color w:val="auto"/>
          <w:highlight w:val="none"/>
        </w:rPr>
      </w:pPr>
    </w:p>
    <w:p w14:paraId="00A317B3">
      <w:pPr>
        <w:widowControl w:val="0"/>
        <w:numPr>
          <w:ilvl w:val="0"/>
          <w:numId w:val="0"/>
        </w:numPr>
        <w:jc w:val="both"/>
        <w:rPr>
          <w:rFonts w:hint="eastAsia"/>
          <w:color w:val="auto"/>
          <w:highlight w:val="none"/>
        </w:rPr>
      </w:pPr>
    </w:p>
    <w:p w14:paraId="7AF22621">
      <w:pPr>
        <w:widowControl w:val="0"/>
        <w:numPr>
          <w:ilvl w:val="0"/>
          <w:numId w:val="0"/>
        </w:numPr>
        <w:jc w:val="both"/>
        <w:rPr>
          <w:rFonts w:hint="eastAsia"/>
          <w:color w:val="auto"/>
          <w:highlight w:val="none"/>
        </w:rPr>
      </w:pPr>
    </w:p>
    <w:p w14:paraId="6DEC5FF8">
      <w:pPr>
        <w:widowControl w:val="0"/>
        <w:numPr>
          <w:ilvl w:val="0"/>
          <w:numId w:val="0"/>
        </w:numPr>
        <w:jc w:val="both"/>
        <w:rPr>
          <w:rFonts w:hint="eastAsia"/>
          <w:color w:val="auto"/>
          <w:highlight w:val="none"/>
        </w:rPr>
      </w:pPr>
    </w:p>
    <w:p w14:paraId="7D252B9A">
      <w:pPr>
        <w:widowControl w:val="0"/>
        <w:numPr>
          <w:ilvl w:val="0"/>
          <w:numId w:val="0"/>
        </w:numPr>
        <w:jc w:val="both"/>
        <w:rPr>
          <w:rFonts w:hint="eastAsia"/>
          <w:color w:val="auto"/>
          <w:highlight w:val="none"/>
        </w:rPr>
      </w:pPr>
    </w:p>
    <w:p w14:paraId="202AB005">
      <w:pPr>
        <w:widowControl w:val="0"/>
        <w:numPr>
          <w:ilvl w:val="0"/>
          <w:numId w:val="0"/>
        </w:numPr>
        <w:jc w:val="both"/>
        <w:rPr>
          <w:rFonts w:hint="eastAsia"/>
          <w:color w:val="auto"/>
          <w:highlight w:val="none"/>
        </w:rPr>
      </w:pPr>
    </w:p>
    <w:p w14:paraId="5D505CC9">
      <w:pPr>
        <w:widowControl w:val="0"/>
        <w:numPr>
          <w:ilvl w:val="0"/>
          <w:numId w:val="0"/>
        </w:numPr>
        <w:jc w:val="both"/>
        <w:rPr>
          <w:rFonts w:hint="eastAsia"/>
          <w:color w:val="auto"/>
          <w:highlight w:val="none"/>
        </w:rPr>
      </w:pPr>
    </w:p>
    <w:p w14:paraId="61B0DDCB">
      <w:pPr>
        <w:widowControl w:val="0"/>
        <w:numPr>
          <w:ilvl w:val="0"/>
          <w:numId w:val="0"/>
        </w:numPr>
        <w:jc w:val="both"/>
        <w:rPr>
          <w:rFonts w:hint="eastAsia"/>
          <w:color w:val="auto"/>
          <w:highlight w:val="none"/>
        </w:rPr>
      </w:pPr>
    </w:p>
    <w:p w14:paraId="62AAF83E">
      <w:pPr>
        <w:widowControl w:val="0"/>
        <w:numPr>
          <w:ilvl w:val="0"/>
          <w:numId w:val="0"/>
        </w:numPr>
        <w:jc w:val="both"/>
        <w:rPr>
          <w:rFonts w:hint="eastAsia"/>
          <w:color w:val="auto"/>
          <w:highlight w:val="none"/>
        </w:rPr>
      </w:pPr>
    </w:p>
    <w:p w14:paraId="3843052E">
      <w:pPr>
        <w:widowControl w:val="0"/>
        <w:numPr>
          <w:ilvl w:val="0"/>
          <w:numId w:val="0"/>
        </w:numPr>
        <w:jc w:val="both"/>
        <w:rPr>
          <w:rFonts w:hint="eastAsia"/>
          <w:color w:val="auto"/>
          <w:highlight w:val="none"/>
        </w:rPr>
      </w:pPr>
    </w:p>
    <w:p w14:paraId="63E88280">
      <w:pPr>
        <w:widowControl w:val="0"/>
        <w:numPr>
          <w:ilvl w:val="0"/>
          <w:numId w:val="0"/>
        </w:numPr>
        <w:jc w:val="both"/>
        <w:rPr>
          <w:rFonts w:hint="eastAsia"/>
          <w:color w:val="auto"/>
          <w:highlight w:val="none"/>
        </w:rPr>
      </w:pPr>
    </w:p>
    <w:p w14:paraId="17294338">
      <w:pPr>
        <w:widowControl w:val="0"/>
        <w:numPr>
          <w:ilvl w:val="0"/>
          <w:numId w:val="0"/>
        </w:numPr>
        <w:jc w:val="both"/>
        <w:rPr>
          <w:rFonts w:hint="eastAsia"/>
          <w:color w:val="auto"/>
          <w:highlight w:val="none"/>
        </w:rPr>
      </w:pPr>
    </w:p>
    <w:p w14:paraId="3C18E1DA">
      <w:pPr>
        <w:widowControl w:val="0"/>
        <w:numPr>
          <w:ilvl w:val="0"/>
          <w:numId w:val="0"/>
        </w:numPr>
        <w:jc w:val="both"/>
        <w:rPr>
          <w:rFonts w:hint="eastAsia"/>
          <w:color w:val="auto"/>
          <w:highlight w:val="none"/>
        </w:rPr>
      </w:pPr>
    </w:p>
    <w:p w14:paraId="422EB1A2">
      <w:pPr>
        <w:widowControl w:val="0"/>
        <w:numPr>
          <w:ilvl w:val="0"/>
          <w:numId w:val="0"/>
        </w:numPr>
        <w:jc w:val="both"/>
        <w:rPr>
          <w:rFonts w:hint="eastAsia"/>
          <w:color w:val="auto"/>
          <w:highlight w:val="none"/>
        </w:rPr>
      </w:pPr>
    </w:p>
    <w:p w14:paraId="4810F3FC">
      <w:pPr>
        <w:widowControl w:val="0"/>
        <w:numPr>
          <w:ilvl w:val="0"/>
          <w:numId w:val="0"/>
        </w:numPr>
        <w:jc w:val="both"/>
        <w:rPr>
          <w:rFonts w:hint="eastAsia"/>
          <w:color w:val="auto"/>
          <w:highlight w:val="none"/>
        </w:rPr>
      </w:pPr>
    </w:p>
    <w:p w14:paraId="5E12F0FB">
      <w:pPr>
        <w:widowControl w:val="0"/>
        <w:numPr>
          <w:ilvl w:val="0"/>
          <w:numId w:val="0"/>
        </w:numPr>
        <w:jc w:val="both"/>
        <w:rPr>
          <w:rFonts w:hint="eastAsia"/>
          <w:color w:val="auto"/>
          <w:highlight w:val="none"/>
        </w:rPr>
      </w:pPr>
    </w:p>
    <w:p w14:paraId="64C45588">
      <w:pPr>
        <w:widowControl w:val="0"/>
        <w:numPr>
          <w:ilvl w:val="0"/>
          <w:numId w:val="0"/>
        </w:numPr>
        <w:jc w:val="both"/>
        <w:rPr>
          <w:rFonts w:hint="eastAsia"/>
          <w:color w:val="auto"/>
          <w:highlight w:val="none"/>
        </w:rPr>
      </w:pPr>
    </w:p>
    <w:p w14:paraId="1AD383FF">
      <w:pPr>
        <w:widowControl w:val="0"/>
        <w:numPr>
          <w:ilvl w:val="0"/>
          <w:numId w:val="0"/>
        </w:numPr>
        <w:jc w:val="both"/>
        <w:rPr>
          <w:rFonts w:hint="eastAsia"/>
          <w:color w:val="auto"/>
          <w:highlight w:val="none"/>
        </w:rPr>
      </w:pPr>
    </w:p>
    <w:p w14:paraId="2A3DFD6B">
      <w:pPr>
        <w:widowControl w:val="0"/>
        <w:numPr>
          <w:ilvl w:val="0"/>
          <w:numId w:val="0"/>
        </w:numPr>
        <w:jc w:val="both"/>
        <w:rPr>
          <w:rFonts w:hint="eastAsia"/>
          <w:color w:val="auto"/>
          <w:highlight w:val="none"/>
        </w:rPr>
      </w:pPr>
    </w:p>
    <w:p w14:paraId="588FB75E">
      <w:pPr>
        <w:widowControl w:val="0"/>
        <w:numPr>
          <w:ilvl w:val="0"/>
          <w:numId w:val="0"/>
        </w:numPr>
        <w:jc w:val="both"/>
        <w:rPr>
          <w:rFonts w:hint="eastAsia"/>
          <w:color w:val="auto"/>
          <w:highlight w:val="none"/>
        </w:rPr>
      </w:pPr>
    </w:p>
    <w:p w14:paraId="18317FAC">
      <w:pPr>
        <w:widowControl w:val="0"/>
        <w:numPr>
          <w:ilvl w:val="0"/>
          <w:numId w:val="0"/>
        </w:numPr>
        <w:jc w:val="both"/>
        <w:rPr>
          <w:rFonts w:hint="eastAsia"/>
          <w:color w:val="auto"/>
          <w:highlight w:val="none"/>
        </w:rPr>
      </w:pPr>
    </w:p>
    <w:p w14:paraId="6EA8E045">
      <w:pPr>
        <w:widowControl w:val="0"/>
        <w:numPr>
          <w:ilvl w:val="0"/>
          <w:numId w:val="0"/>
        </w:numPr>
        <w:jc w:val="both"/>
        <w:rPr>
          <w:rFonts w:hint="eastAsia"/>
          <w:color w:val="auto"/>
          <w:highlight w:val="none"/>
        </w:rPr>
      </w:pPr>
    </w:p>
    <w:p w14:paraId="387DD12B">
      <w:pPr>
        <w:widowControl w:val="0"/>
        <w:numPr>
          <w:ilvl w:val="0"/>
          <w:numId w:val="0"/>
        </w:numPr>
        <w:jc w:val="both"/>
        <w:rPr>
          <w:rFonts w:hint="eastAsia"/>
          <w:color w:val="auto"/>
          <w:highlight w:val="none"/>
        </w:rPr>
      </w:pPr>
    </w:p>
    <w:p w14:paraId="432DE911">
      <w:pPr>
        <w:widowControl w:val="0"/>
        <w:numPr>
          <w:ilvl w:val="0"/>
          <w:numId w:val="0"/>
        </w:numPr>
        <w:jc w:val="both"/>
        <w:rPr>
          <w:rFonts w:hint="eastAsia"/>
          <w:color w:val="auto"/>
          <w:highlight w:val="none"/>
        </w:rPr>
      </w:pPr>
    </w:p>
    <w:p w14:paraId="38650299">
      <w:pPr>
        <w:widowControl w:val="0"/>
        <w:numPr>
          <w:ilvl w:val="0"/>
          <w:numId w:val="0"/>
        </w:numPr>
        <w:jc w:val="both"/>
        <w:rPr>
          <w:rFonts w:hint="eastAsia"/>
          <w:color w:val="auto"/>
          <w:highlight w:val="none"/>
        </w:rPr>
      </w:pPr>
    </w:p>
    <w:p w14:paraId="051673F0">
      <w:pPr>
        <w:widowControl w:val="0"/>
        <w:numPr>
          <w:ilvl w:val="0"/>
          <w:numId w:val="0"/>
        </w:numPr>
        <w:jc w:val="both"/>
        <w:rPr>
          <w:rFonts w:hint="eastAsia"/>
          <w:color w:val="auto"/>
          <w:highlight w:val="none"/>
        </w:rPr>
      </w:pPr>
    </w:p>
    <w:p w14:paraId="166B0FF3">
      <w:pPr>
        <w:widowControl w:val="0"/>
        <w:numPr>
          <w:ilvl w:val="0"/>
          <w:numId w:val="0"/>
        </w:numPr>
        <w:jc w:val="both"/>
        <w:rPr>
          <w:rFonts w:hint="eastAsia"/>
          <w:color w:val="auto"/>
          <w:highlight w:val="none"/>
        </w:rPr>
      </w:pPr>
    </w:p>
    <w:p w14:paraId="288F5E68">
      <w:pPr>
        <w:widowControl w:val="0"/>
        <w:numPr>
          <w:ilvl w:val="0"/>
          <w:numId w:val="0"/>
        </w:numPr>
        <w:jc w:val="both"/>
        <w:rPr>
          <w:rFonts w:hint="eastAsia"/>
          <w:color w:val="auto"/>
          <w:highlight w:val="none"/>
        </w:rPr>
      </w:pPr>
    </w:p>
    <w:p w14:paraId="4F740CC8">
      <w:pPr>
        <w:widowControl w:val="0"/>
        <w:numPr>
          <w:ilvl w:val="0"/>
          <w:numId w:val="0"/>
        </w:numPr>
        <w:jc w:val="both"/>
        <w:rPr>
          <w:rFonts w:hint="eastAsia"/>
          <w:color w:val="auto"/>
          <w:highlight w:val="none"/>
        </w:rPr>
      </w:pPr>
    </w:p>
    <w:p w14:paraId="33C6A06B">
      <w:pPr>
        <w:widowControl w:val="0"/>
        <w:numPr>
          <w:ilvl w:val="0"/>
          <w:numId w:val="0"/>
        </w:numPr>
        <w:jc w:val="both"/>
        <w:rPr>
          <w:rFonts w:hint="eastAsia"/>
          <w:color w:val="auto"/>
          <w:highlight w:val="none"/>
        </w:rPr>
      </w:pPr>
    </w:p>
    <w:p w14:paraId="19DE4FCC">
      <w:pPr>
        <w:widowControl w:val="0"/>
        <w:numPr>
          <w:ilvl w:val="0"/>
          <w:numId w:val="0"/>
        </w:numPr>
        <w:jc w:val="both"/>
        <w:rPr>
          <w:rFonts w:hint="eastAsia"/>
          <w:color w:val="auto"/>
          <w:highlight w:val="none"/>
        </w:rPr>
      </w:pPr>
    </w:p>
    <w:p w14:paraId="7DBCB451">
      <w:pPr>
        <w:pStyle w:val="14"/>
        <w:rPr>
          <w:rFonts w:hint="eastAsia"/>
          <w:color w:val="auto"/>
          <w:highlight w:val="none"/>
        </w:rPr>
      </w:pPr>
    </w:p>
    <w:p w14:paraId="47CB6AC1">
      <w:pPr>
        <w:pStyle w:val="19"/>
        <w:rPr>
          <w:rFonts w:hint="eastAsia"/>
          <w:color w:val="auto"/>
          <w:highlight w:val="none"/>
        </w:rPr>
      </w:pPr>
    </w:p>
    <w:p w14:paraId="1E983E6F">
      <w:pPr>
        <w:rPr>
          <w:rFonts w:hint="eastAsia"/>
          <w:color w:val="auto"/>
          <w:highlight w:val="none"/>
        </w:rPr>
      </w:pPr>
    </w:p>
    <w:p w14:paraId="5C31295C">
      <w:pPr>
        <w:widowControl w:val="0"/>
        <w:numPr>
          <w:ilvl w:val="0"/>
          <w:numId w:val="0"/>
        </w:numPr>
        <w:jc w:val="both"/>
        <w:rPr>
          <w:rFonts w:hint="eastAsia"/>
          <w:color w:val="auto"/>
          <w:highlight w:val="none"/>
        </w:rPr>
      </w:pPr>
    </w:p>
    <w:p w14:paraId="63C02E4B">
      <w:pPr>
        <w:widowControl w:val="0"/>
        <w:numPr>
          <w:ilvl w:val="0"/>
          <w:numId w:val="0"/>
        </w:numPr>
        <w:jc w:val="both"/>
        <w:rPr>
          <w:rFonts w:hint="eastAsia"/>
          <w:color w:val="auto"/>
          <w:highlight w:val="none"/>
        </w:rPr>
      </w:pPr>
    </w:p>
    <w:p w14:paraId="609C342A">
      <w:pPr>
        <w:widowControl w:val="0"/>
        <w:numPr>
          <w:ilvl w:val="0"/>
          <w:numId w:val="0"/>
        </w:numPr>
        <w:jc w:val="both"/>
        <w:rPr>
          <w:rFonts w:hint="eastAsia"/>
          <w:color w:val="auto"/>
          <w:highlight w:val="none"/>
        </w:rPr>
      </w:pPr>
    </w:p>
    <w:p w14:paraId="26845D60">
      <w:pPr>
        <w:widowControl w:val="0"/>
        <w:numPr>
          <w:ilvl w:val="0"/>
          <w:numId w:val="0"/>
        </w:numPr>
        <w:jc w:val="both"/>
        <w:rPr>
          <w:rFonts w:hint="eastAsia"/>
          <w:color w:val="auto"/>
          <w:highlight w:val="none"/>
        </w:rPr>
      </w:pPr>
    </w:p>
    <w:p w14:paraId="202B9123">
      <w:pPr>
        <w:widowControl w:val="0"/>
        <w:numPr>
          <w:ilvl w:val="0"/>
          <w:numId w:val="0"/>
        </w:numPr>
        <w:jc w:val="both"/>
        <w:rPr>
          <w:rFonts w:hint="eastAsia"/>
          <w:color w:val="auto"/>
          <w:highlight w:val="none"/>
        </w:rPr>
      </w:pPr>
    </w:p>
    <w:p w14:paraId="64DE7415">
      <w:pPr>
        <w:widowControl w:val="0"/>
        <w:numPr>
          <w:ilvl w:val="0"/>
          <w:numId w:val="0"/>
        </w:numPr>
        <w:jc w:val="both"/>
        <w:rPr>
          <w:rFonts w:hint="eastAsia"/>
          <w:color w:val="auto"/>
          <w:highlight w:val="none"/>
        </w:rPr>
      </w:pPr>
    </w:p>
    <w:p w14:paraId="3AA970AE">
      <w:pPr>
        <w:widowControl w:val="0"/>
        <w:numPr>
          <w:ilvl w:val="0"/>
          <w:numId w:val="0"/>
        </w:numPr>
        <w:jc w:val="both"/>
        <w:rPr>
          <w:rFonts w:hint="eastAsia"/>
          <w:color w:val="auto"/>
          <w:highlight w:val="none"/>
        </w:rPr>
      </w:pPr>
    </w:p>
    <w:p w14:paraId="15507989">
      <w:pPr>
        <w:widowControl w:val="0"/>
        <w:numPr>
          <w:ilvl w:val="0"/>
          <w:numId w:val="0"/>
        </w:numPr>
        <w:jc w:val="both"/>
        <w:rPr>
          <w:rFonts w:hint="eastAsia"/>
          <w:color w:val="auto"/>
          <w:highlight w:val="none"/>
        </w:rPr>
      </w:pPr>
    </w:p>
    <w:p w14:paraId="29C7C93E">
      <w:pPr>
        <w:widowControl w:val="0"/>
        <w:numPr>
          <w:ilvl w:val="0"/>
          <w:numId w:val="0"/>
        </w:numPr>
        <w:jc w:val="both"/>
        <w:rPr>
          <w:rFonts w:hint="eastAsia"/>
          <w:color w:val="auto"/>
          <w:highlight w:val="none"/>
        </w:rPr>
      </w:pPr>
    </w:p>
    <w:p w14:paraId="7E29F221">
      <w:pPr>
        <w:pStyle w:val="18"/>
        <w:spacing w:line="500" w:lineRule="exact"/>
        <w:ind w:firstLine="6360" w:firstLineChars="2650"/>
        <w:rPr>
          <w:rFonts w:hint="eastAsia" w:ascii="仿宋_GB2312" w:hAnsi="仿宋" w:eastAsia="仿宋_GB2312" w:cs="仿宋_GB2312"/>
          <w:color w:val="auto"/>
          <w:sz w:val="24"/>
          <w:highlight w:val="none"/>
          <w:lang w:val="zh-CN" w:eastAsia="zh-CN"/>
        </w:rPr>
      </w:pPr>
    </w:p>
    <w:p w14:paraId="76742840">
      <w:pPr>
        <w:spacing w:line="360" w:lineRule="auto"/>
        <w:ind w:right="-118" w:rightChars="-56"/>
        <w:jc w:val="left"/>
        <w:rPr>
          <w:rFonts w:hint="eastAsia" w:ascii="Times New Roman" w:hAnsi="宋体" w:eastAsia="宋体" w:cs="Times New Roman"/>
          <w:b/>
          <w:bCs/>
          <w:color w:val="auto"/>
          <w:kern w:val="2"/>
          <w:sz w:val="32"/>
          <w:szCs w:val="32"/>
          <w:highlight w:val="none"/>
          <w:lang w:val="en-US" w:eastAsia="zh-CN" w:bidi="ar-SA"/>
        </w:rPr>
      </w:pPr>
      <w:r>
        <w:rPr>
          <w:rFonts w:hint="eastAsia" w:ascii="Times New Roman" w:hAnsi="宋体" w:eastAsia="宋体" w:cs="Times New Roman"/>
          <w:b/>
          <w:bCs/>
          <w:color w:val="auto"/>
          <w:kern w:val="2"/>
          <w:sz w:val="32"/>
          <w:szCs w:val="32"/>
          <w:highlight w:val="none"/>
          <w:lang w:val="en-US" w:eastAsia="zh-CN" w:bidi="ar-SA"/>
        </w:rPr>
        <w:t>附件：</w:t>
      </w:r>
    </w:p>
    <w:p w14:paraId="60064DC2">
      <w:pPr>
        <w:spacing w:line="360" w:lineRule="auto"/>
        <w:ind w:right="-118" w:rightChars="-56"/>
        <w:jc w:val="center"/>
        <w:rPr>
          <w:rFonts w:hint="eastAsia"/>
          <w:b/>
          <w:bCs/>
          <w:color w:val="auto"/>
          <w:sz w:val="44"/>
          <w:szCs w:val="44"/>
          <w:highlight w:val="none"/>
          <w:lang w:val="en-US" w:eastAsia="zh-CN"/>
        </w:rPr>
      </w:pPr>
      <w:r>
        <w:rPr>
          <w:b/>
          <w:bCs/>
          <w:color w:val="auto"/>
          <w:sz w:val="44"/>
          <w:szCs w:val="44"/>
          <w:highlight w:val="none"/>
        </w:rPr>
        <w:t>中小企业声明函</w:t>
      </w:r>
    </w:p>
    <w:p w14:paraId="28E6C2F9">
      <w:pPr>
        <w:spacing w:line="360" w:lineRule="auto"/>
        <w:ind w:right="-118" w:rightChars="-56" w:firstLine="480" w:firstLineChars="200"/>
        <w:jc w:val="left"/>
        <w:rPr>
          <w:rFonts w:hint="eastAsia" w:eastAsia="宋体"/>
          <w:color w:val="auto"/>
          <w:sz w:val="24"/>
          <w:szCs w:val="24"/>
          <w:highlight w:val="none"/>
          <w:lang w:eastAsia="zh-CN"/>
        </w:rPr>
      </w:pPr>
      <w:r>
        <w:rPr>
          <w:color w:val="auto"/>
          <w:sz w:val="24"/>
          <w:szCs w:val="24"/>
          <w:highlight w:val="none"/>
        </w:rPr>
        <w:t>本公司</w:t>
      </w:r>
      <w:r>
        <w:rPr>
          <w:rFonts w:hint="eastAsia"/>
          <w:color w:val="auto"/>
          <w:sz w:val="24"/>
          <w:szCs w:val="24"/>
          <w:highlight w:val="none"/>
          <w:u w:val="single"/>
          <w:lang w:val="en-US" w:eastAsia="zh-CN"/>
        </w:rPr>
        <w:t xml:space="preserve">      （供应商名称）           </w:t>
      </w:r>
      <w:r>
        <w:rPr>
          <w:color w:val="auto"/>
          <w:sz w:val="24"/>
          <w:szCs w:val="24"/>
          <w:highlight w:val="none"/>
        </w:rPr>
        <w:t>郑重声明，根据《政府采购促进中小企业发展管理办法》（财库﹝2020﹞46 号）的规定，本公司</w:t>
      </w:r>
      <w:r>
        <w:rPr>
          <w:rFonts w:hint="eastAsia"/>
          <w:color w:val="auto"/>
          <w:sz w:val="24"/>
          <w:szCs w:val="24"/>
          <w:highlight w:val="none"/>
          <w:u w:val="single"/>
          <w:lang w:val="en-US" w:eastAsia="zh-CN"/>
        </w:rPr>
        <w:t xml:space="preserve">      （供应商名称）    </w:t>
      </w:r>
      <w:r>
        <w:rPr>
          <w:color w:val="auto"/>
          <w:sz w:val="24"/>
          <w:szCs w:val="24"/>
          <w:highlight w:val="none"/>
        </w:rPr>
        <w:t>参加</w:t>
      </w:r>
      <w:r>
        <w:rPr>
          <w:color w:val="auto"/>
          <w:sz w:val="24"/>
          <w:szCs w:val="24"/>
          <w:highlight w:val="none"/>
          <w:u w:val="single"/>
        </w:rPr>
        <w:t>（</w:t>
      </w:r>
      <w:r>
        <w:rPr>
          <w:rFonts w:hint="eastAsia"/>
          <w:color w:val="auto"/>
          <w:sz w:val="24"/>
          <w:szCs w:val="24"/>
          <w:highlight w:val="none"/>
          <w:u w:val="single"/>
          <w:lang w:eastAsia="zh-CN"/>
        </w:rPr>
        <w:t>采购</w:t>
      </w:r>
      <w:r>
        <w:rPr>
          <w:color w:val="auto"/>
          <w:sz w:val="24"/>
          <w:szCs w:val="24"/>
          <w:highlight w:val="none"/>
          <w:u w:val="single"/>
        </w:rPr>
        <w:t>单位名称）</w:t>
      </w:r>
      <w:r>
        <w:rPr>
          <w:color w:val="auto"/>
          <w:sz w:val="24"/>
          <w:szCs w:val="24"/>
          <w:highlight w:val="none"/>
        </w:rPr>
        <w:t>的</w:t>
      </w:r>
      <w:r>
        <w:rPr>
          <w:rFonts w:hint="eastAsia"/>
          <w:color w:val="auto"/>
          <w:sz w:val="24"/>
          <w:szCs w:val="24"/>
          <w:highlight w:val="none"/>
          <w:u w:val="single"/>
          <w:lang w:val="en-US" w:eastAsia="zh-CN"/>
        </w:rPr>
        <w:t xml:space="preserve">        </w:t>
      </w:r>
      <w:r>
        <w:rPr>
          <w:color w:val="auto"/>
          <w:sz w:val="24"/>
          <w:szCs w:val="24"/>
          <w:highlight w:val="none"/>
          <w:u w:val="single"/>
        </w:rPr>
        <w:t>（项目名称）</w:t>
      </w:r>
      <w:r>
        <w:rPr>
          <w:rFonts w:hint="eastAsia"/>
          <w:color w:val="auto"/>
          <w:sz w:val="24"/>
          <w:szCs w:val="24"/>
          <w:highlight w:val="none"/>
          <w:u w:val="single"/>
          <w:lang w:val="en-US" w:eastAsia="zh-CN"/>
        </w:rPr>
        <w:t xml:space="preserve">             </w:t>
      </w:r>
      <w:r>
        <w:rPr>
          <w:color w:val="auto"/>
          <w:sz w:val="24"/>
          <w:szCs w:val="24"/>
          <w:highlight w:val="none"/>
        </w:rPr>
        <w:t>采购活动，工程的施工单位全部为符合政策要求的中小企业。相关企业的具体情 况如下：</w:t>
      </w:r>
    </w:p>
    <w:p w14:paraId="0A2AE20B">
      <w:pPr>
        <w:spacing w:line="360" w:lineRule="auto"/>
        <w:ind w:right="-118" w:rightChars="-56" w:firstLine="480" w:firstLineChars="200"/>
        <w:jc w:val="left"/>
        <w:rPr>
          <w:rFonts w:hint="eastAsia" w:eastAsia="宋体"/>
          <w:color w:val="auto"/>
          <w:sz w:val="24"/>
          <w:szCs w:val="24"/>
          <w:highlight w:val="none"/>
          <w:lang w:eastAsia="zh-CN"/>
        </w:rPr>
      </w:pPr>
      <w:r>
        <w:rPr>
          <w:color w:val="auto"/>
          <w:sz w:val="24"/>
          <w:szCs w:val="24"/>
          <w:highlight w:val="none"/>
        </w:rPr>
        <w:t>1. </w:t>
      </w:r>
      <w:r>
        <w:rPr>
          <w:rFonts w:hint="eastAsia"/>
          <w:color w:val="auto"/>
          <w:sz w:val="24"/>
          <w:szCs w:val="24"/>
          <w:highlight w:val="none"/>
          <w:u w:val="single"/>
          <w:lang w:val="en-US" w:eastAsia="zh-CN"/>
        </w:rPr>
        <w:t xml:space="preserve">     </w:t>
      </w:r>
      <w:r>
        <w:rPr>
          <w:color w:val="auto"/>
          <w:sz w:val="24"/>
          <w:szCs w:val="24"/>
          <w:highlight w:val="none"/>
          <w:u w:val="single"/>
        </w:rPr>
        <w:t>（标的名称）</w:t>
      </w:r>
      <w:r>
        <w:rPr>
          <w:rFonts w:hint="eastAsia"/>
          <w:color w:val="auto"/>
          <w:sz w:val="24"/>
          <w:szCs w:val="24"/>
          <w:highlight w:val="none"/>
          <w:u w:val="single"/>
          <w:lang w:val="en-US" w:eastAsia="zh-CN"/>
        </w:rPr>
        <w:t xml:space="preserve">      </w:t>
      </w:r>
      <w:r>
        <w:rPr>
          <w:color w:val="auto"/>
          <w:sz w:val="24"/>
          <w:szCs w:val="24"/>
          <w:highlight w:val="none"/>
        </w:rPr>
        <w:t> ，属于</w:t>
      </w:r>
      <w:r>
        <w:rPr>
          <w:rFonts w:hint="eastAsia"/>
          <w:color w:val="auto"/>
          <w:sz w:val="24"/>
          <w:szCs w:val="24"/>
          <w:highlight w:val="none"/>
          <w:u w:val="single"/>
          <w:lang w:val="en-US" w:eastAsia="zh-CN"/>
        </w:rPr>
        <w:t xml:space="preserve">    </w:t>
      </w:r>
      <w:r>
        <w:rPr>
          <w:color w:val="auto"/>
          <w:sz w:val="24"/>
          <w:szCs w:val="24"/>
          <w:highlight w:val="none"/>
          <w:u w:val="single"/>
        </w:rPr>
        <w:t>（采购文件中明确的所属行业）</w:t>
      </w:r>
      <w:r>
        <w:rPr>
          <w:rFonts w:hint="eastAsia"/>
          <w:color w:val="auto"/>
          <w:sz w:val="24"/>
          <w:szCs w:val="24"/>
          <w:highlight w:val="none"/>
          <w:u w:val="single"/>
          <w:lang w:val="en-US" w:eastAsia="zh-CN"/>
        </w:rPr>
        <w:t xml:space="preserve">       </w:t>
      </w:r>
      <w:r>
        <w:rPr>
          <w:color w:val="auto"/>
          <w:sz w:val="24"/>
          <w:szCs w:val="24"/>
          <w:highlight w:val="none"/>
        </w:rPr>
        <w:t>； 承建（承接）企业为</w:t>
      </w:r>
      <w:r>
        <w:rPr>
          <w:rFonts w:hint="eastAsia"/>
          <w:color w:val="auto"/>
          <w:sz w:val="24"/>
          <w:szCs w:val="24"/>
          <w:highlight w:val="none"/>
          <w:u w:val="single"/>
          <w:lang w:val="en-US" w:eastAsia="zh-CN"/>
        </w:rPr>
        <w:t xml:space="preserve"> </w:t>
      </w:r>
      <w:r>
        <w:rPr>
          <w:color w:val="auto"/>
          <w:sz w:val="24"/>
          <w:szCs w:val="24"/>
          <w:highlight w:val="none"/>
          <w:u w:val="single"/>
        </w:rPr>
        <w:t>（企业名称）</w:t>
      </w:r>
      <w:r>
        <w:rPr>
          <w:rFonts w:hint="eastAsia"/>
          <w:color w:val="auto"/>
          <w:sz w:val="24"/>
          <w:szCs w:val="24"/>
          <w:highlight w:val="none"/>
          <w:u w:val="single"/>
          <w:lang w:val="en-US" w:eastAsia="zh-CN"/>
        </w:rPr>
        <w:t xml:space="preserve"> </w:t>
      </w:r>
      <w:r>
        <w:rPr>
          <w:color w:val="auto"/>
          <w:sz w:val="24"/>
          <w:szCs w:val="24"/>
          <w:highlight w:val="none"/>
        </w:rPr>
        <w:t>，从业人员</w:t>
      </w:r>
      <w:r>
        <w:rPr>
          <w:rFonts w:hint="eastAsia"/>
          <w:color w:val="auto"/>
          <w:sz w:val="24"/>
          <w:szCs w:val="24"/>
          <w:highlight w:val="none"/>
          <w:u w:val="single"/>
          <w:lang w:val="en-US" w:eastAsia="zh-CN"/>
        </w:rPr>
        <w:t xml:space="preserve">           </w:t>
      </w:r>
      <w:r>
        <w:rPr>
          <w:color w:val="auto"/>
          <w:sz w:val="24"/>
          <w:szCs w:val="24"/>
          <w:highlight w:val="none"/>
        </w:rPr>
        <w:t>人，营业收入为</w:t>
      </w:r>
      <w:r>
        <w:rPr>
          <w:rFonts w:hint="eastAsia"/>
          <w:color w:val="auto"/>
          <w:sz w:val="24"/>
          <w:szCs w:val="24"/>
          <w:highlight w:val="none"/>
          <w:u w:val="single"/>
          <w:lang w:val="en-US" w:eastAsia="zh-CN"/>
        </w:rPr>
        <w:t xml:space="preserve">        </w:t>
      </w:r>
      <w:r>
        <w:rPr>
          <w:color w:val="auto"/>
          <w:sz w:val="24"/>
          <w:szCs w:val="24"/>
          <w:highlight w:val="none"/>
        </w:rPr>
        <w:t>万元，资产总额为</w:t>
      </w:r>
      <w:r>
        <w:rPr>
          <w:rFonts w:hint="eastAsia"/>
          <w:color w:val="auto"/>
          <w:sz w:val="24"/>
          <w:szCs w:val="24"/>
          <w:highlight w:val="none"/>
          <w:u w:val="single"/>
          <w:lang w:val="en-US" w:eastAsia="zh-CN"/>
        </w:rPr>
        <w:t xml:space="preserve">          </w:t>
      </w:r>
      <w:r>
        <w:rPr>
          <w:color w:val="auto"/>
          <w:sz w:val="24"/>
          <w:szCs w:val="24"/>
          <w:highlight w:val="none"/>
        </w:rPr>
        <w:t>万元，属于</w:t>
      </w:r>
      <w:r>
        <w:rPr>
          <w:rFonts w:hint="eastAsia"/>
          <w:color w:val="auto"/>
          <w:sz w:val="24"/>
          <w:szCs w:val="24"/>
          <w:highlight w:val="none"/>
          <w:u w:val="single"/>
          <w:lang w:val="en-US" w:eastAsia="zh-CN"/>
        </w:rPr>
        <w:t xml:space="preserve">   </w:t>
      </w:r>
      <w:r>
        <w:rPr>
          <w:color w:val="auto"/>
          <w:sz w:val="24"/>
          <w:szCs w:val="24"/>
          <w:highlight w:val="none"/>
          <w:u w:val="single"/>
        </w:rPr>
        <w:t>（中型企业、小型企业、微型企业）</w:t>
      </w:r>
      <w:r>
        <w:rPr>
          <w:rFonts w:hint="eastAsia"/>
          <w:color w:val="auto"/>
          <w:sz w:val="24"/>
          <w:szCs w:val="24"/>
          <w:highlight w:val="none"/>
          <w:u w:val="single"/>
          <w:lang w:val="en-US" w:eastAsia="zh-CN"/>
        </w:rPr>
        <w:t xml:space="preserve">     </w:t>
      </w:r>
      <w:r>
        <w:rPr>
          <w:color w:val="auto"/>
          <w:sz w:val="24"/>
          <w:szCs w:val="24"/>
          <w:highlight w:val="none"/>
        </w:rPr>
        <w:t>； </w:t>
      </w:r>
    </w:p>
    <w:p w14:paraId="78E69CE3">
      <w:pPr>
        <w:spacing w:line="360" w:lineRule="auto"/>
        <w:ind w:right="-118" w:rightChars="-56" w:firstLine="480" w:firstLineChars="200"/>
        <w:jc w:val="left"/>
        <w:rPr>
          <w:rFonts w:hint="eastAsia" w:eastAsia="宋体"/>
          <w:color w:val="auto"/>
          <w:sz w:val="24"/>
          <w:szCs w:val="24"/>
          <w:highlight w:val="none"/>
          <w:lang w:eastAsia="zh-CN"/>
        </w:rPr>
      </w:pPr>
      <w:r>
        <w:rPr>
          <w:color w:val="auto"/>
          <w:sz w:val="24"/>
          <w:szCs w:val="24"/>
          <w:highlight w:val="none"/>
        </w:rPr>
        <w:t> </w:t>
      </w:r>
    </w:p>
    <w:p w14:paraId="59A1DD5E">
      <w:pPr>
        <w:spacing w:line="360" w:lineRule="auto"/>
        <w:ind w:right="-118" w:rightChars="-56" w:firstLine="480" w:firstLineChars="200"/>
        <w:jc w:val="left"/>
        <w:rPr>
          <w:rFonts w:hint="eastAsia" w:eastAsia="宋体"/>
          <w:color w:val="auto"/>
          <w:sz w:val="24"/>
          <w:szCs w:val="24"/>
          <w:highlight w:val="none"/>
          <w:lang w:eastAsia="zh-CN"/>
        </w:rPr>
      </w:pPr>
      <w:r>
        <w:rPr>
          <w:color w:val="auto"/>
          <w:sz w:val="24"/>
          <w:szCs w:val="24"/>
          <w:highlight w:val="none"/>
        </w:rPr>
        <w:t>……</w:t>
      </w:r>
    </w:p>
    <w:p w14:paraId="4C3799B3">
      <w:pPr>
        <w:spacing w:line="360" w:lineRule="auto"/>
        <w:ind w:right="-118" w:rightChars="-56" w:firstLine="480" w:firstLineChars="200"/>
        <w:jc w:val="left"/>
        <w:rPr>
          <w:rFonts w:hint="eastAsia" w:eastAsia="宋体"/>
          <w:color w:val="auto"/>
          <w:sz w:val="24"/>
          <w:szCs w:val="24"/>
          <w:highlight w:val="none"/>
          <w:lang w:eastAsia="zh-CN"/>
        </w:rPr>
      </w:pPr>
      <w:r>
        <w:rPr>
          <w:color w:val="auto"/>
          <w:sz w:val="24"/>
          <w:szCs w:val="24"/>
          <w:highlight w:val="none"/>
        </w:rPr>
        <w:t>以上企业，不属于大企业的分支机构，不存在控股股东为大企业的情形，也不存在与大企业的负责人为同一人的情形。本企业对上述声明内容的真实性负责。如有虚假，将依法承担相应责任。 </w:t>
      </w:r>
    </w:p>
    <w:p w14:paraId="41703C92">
      <w:pPr>
        <w:spacing w:line="360" w:lineRule="auto"/>
        <w:ind w:right="-118" w:rightChars="-56" w:firstLine="480" w:firstLineChars="200"/>
        <w:jc w:val="left"/>
        <w:rPr>
          <w:rFonts w:hint="eastAsia" w:eastAsia="宋体"/>
          <w:color w:val="auto"/>
          <w:sz w:val="24"/>
          <w:szCs w:val="24"/>
          <w:highlight w:val="none"/>
          <w:lang w:eastAsia="zh-CN"/>
        </w:rPr>
      </w:pPr>
    </w:p>
    <w:p w14:paraId="2ECC25EA">
      <w:pPr>
        <w:pStyle w:val="14"/>
        <w:rPr>
          <w:rFonts w:hint="eastAsia"/>
          <w:color w:val="auto"/>
          <w:highlight w:val="none"/>
          <w:lang w:eastAsia="zh-CN"/>
        </w:rPr>
      </w:pPr>
    </w:p>
    <w:p w14:paraId="32FD5AD0">
      <w:pPr>
        <w:spacing w:line="360" w:lineRule="auto"/>
        <w:ind w:right="-118" w:rightChars="-56" w:firstLine="480" w:firstLineChars="200"/>
        <w:jc w:val="left"/>
        <w:rPr>
          <w:rFonts w:hint="eastAsia" w:eastAsia="宋体"/>
          <w:color w:val="auto"/>
          <w:sz w:val="24"/>
          <w:szCs w:val="24"/>
          <w:highlight w:val="none"/>
          <w:lang w:eastAsia="zh-CN"/>
        </w:rPr>
      </w:pPr>
      <w:r>
        <w:rPr>
          <w:rFonts w:hint="eastAsia"/>
          <w:color w:val="auto"/>
          <w:sz w:val="24"/>
          <w:szCs w:val="24"/>
          <w:highlight w:val="none"/>
          <w:lang w:val="en-US" w:eastAsia="zh-CN"/>
        </w:rPr>
        <w:t xml:space="preserve">                                               </w:t>
      </w:r>
      <w:r>
        <w:rPr>
          <w:color w:val="auto"/>
          <w:sz w:val="24"/>
          <w:szCs w:val="24"/>
          <w:highlight w:val="none"/>
        </w:rPr>
        <w:t> 企业名称</w:t>
      </w:r>
      <w:r>
        <w:rPr>
          <w:rFonts w:hint="eastAsia"/>
          <w:color w:val="auto"/>
          <w:sz w:val="24"/>
          <w:szCs w:val="24"/>
          <w:highlight w:val="none"/>
        </w:rPr>
        <w:t>（电子签章）</w:t>
      </w:r>
      <w:r>
        <w:rPr>
          <w:color w:val="auto"/>
          <w:sz w:val="24"/>
          <w:szCs w:val="24"/>
          <w:highlight w:val="none"/>
        </w:rPr>
        <w:t>：</w:t>
      </w:r>
    </w:p>
    <w:p w14:paraId="22870551">
      <w:pPr>
        <w:spacing w:line="360" w:lineRule="auto"/>
        <w:ind w:right="-118" w:rightChars="-56" w:firstLine="480" w:firstLineChars="200"/>
        <w:jc w:val="left"/>
        <w:rPr>
          <w:color w:val="auto"/>
          <w:sz w:val="24"/>
          <w:szCs w:val="24"/>
          <w:highlight w:val="none"/>
        </w:rPr>
      </w:pPr>
      <w:r>
        <w:rPr>
          <w:rFonts w:hint="eastAsia"/>
          <w:color w:val="auto"/>
          <w:sz w:val="24"/>
          <w:szCs w:val="24"/>
          <w:highlight w:val="none"/>
          <w:lang w:val="en-US" w:eastAsia="zh-CN"/>
        </w:rPr>
        <w:t xml:space="preserve">                                                          日 期</w:t>
      </w:r>
      <w:r>
        <w:rPr>
          <w:color w:val="auto"/>
          <w:sz w:val="24"/>
          <w:szCs w:val="24"/>
          <w:highlight w:val="none"/>
        </w:rPr>
        <w:t>：</w:t>
      </w:r>
    </w:p>
    <w:p w14:paraId="374AAEB7">
      <w:pPr>
        <w:pStyle w:val="109"/>
        <w:rPr>
          <w:rFonts w:hint="eastAsia"/>
          <w:color w:val="auto"/>
          <w:highlight w:val="none"/>
        </w:rPr>
      </w:pPr>
    </w:p>
    <w:p w14:paraId="26EBAFD5">
      <w:pPr>
        <w:pStyle w:val="14"/>
        <w:spacing w:after="0" w:line="360" w:lineRule="auto"/>
        <w:ind w:left="3960" w:right="1808"/>
        <w:contextualSpacing/>
        <w:rPr>
          <w:color w:val="auto"/>
          <w:highlight w:val="none"/>
        </w:rPr>
      </w:pPr>
    </w:p>
    <w:p w14:paraId="7C6C47D6">
      <w:pPr>
        <w:spacing w:line="360" w:lineRule="auto"/>
        <w:contextualSpacing/>
        <w:jc w:val="left"/>
        <w:rPr>
          <w:rFonts w:hint="eastAsia" w:ascii="仿宋_GB2312" w:hAnsi="仿宋" w:eastAsia="仿宋_GB2312" w:cs="仿宋_GB2312"/>
          <w:color w:val="auto"/>
          <w:kern w:val="0"/>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87656AA">
      <w:pPr>
        <w:snapToGrid w:val="0"/>
        <w:spacing w:before="120" w:beforeLines="50" w:after="50" w:line="360" w:lineRule="auto"/>
        <w:outlineLvl w:val="1"/>
        <w:rPr>
          <w:rFonts w:ascii="宋体" w:hAnsi="宋体"/>
          <w:b/>
          <w:bCs/>
          <w:color w:val="auto"/>
          <w:sz w:val="32"/>
          <w:szCs w:val="32"/>
          <w:highlight w:val="none"/>
        </w:rPr>
        <w:sectPr>
          <w:pgSz w:w="11910" w:h="16840"/>
          <w:pgMar w:top="1340" w:right="1500" w:bottom="280" w:left="1680" w:header="720" w:footer="720" w:gutter="0"/>
          <w:pgNumType w:fmt="decimal"/>
          <w:cols w:space="720" w:num="1"/>
        </w:sectPr>
      </w:pPr>
      <w:bookmarkStart w:id="78" w:name="_Toc35611438"/>
      <w:bookmarkStart w:id="79" w:name="_Toc31723070"/>
      <w:bookmarkStart w:id="80" w:name="_Toc44229899"/>
      <w:bookmarkStart w:id="81" w:name="_Toc35611516"/>
      <w:bookmarkStart w:id="82" w:name="_Toc31728084"/>
    </w:p>
    <w:bookmarkEnd w:id="78"/>
    <w:bookmarkEnd w:id="79"/>
    <w:bookmarkEnd w:id="80"/>
    <w:bookmarkEnd w:id="81"/>
    <w:bookmarkEnd w:id="82"/>
    <w:p w14:paraId="6E63F4C5">
      <w:pPr>
        <w:pStyle w:val="3"/>
        <w:jc w:val="center"/>
        <w:rPr>
          <w:rFonts w:ascii="宋体" w:hAnsi="宋体"/>
          <w:b w:val="0"/>
          <w:color w:val="auto"/>
          <w:highlight w:val="none"/>
        </w:rPr>
      </w:pPr>
      <w:bookmarkStart w:id="83" w:name="_Toc80205942"/>
      <w:bookmarkStart w:id="84" w:name="_Toc21876"/>
      <w:r>
        <w:rPr>
          <w:rFonts w:hint="eastAsia" w:ascii="宋体" w:hAnsi="宋体"/>
          <w:color w:val="auto"/>
          <w:highlight w:val="none"/>
          <w:lang w:val="en-US" w:eastAsia="zh-CN"/>
        </w:rPr>
        <w:t>第五节 其他文书、文件格式</w:t>
      </w:r>
      <w:bookmarkEnd w:id="83"/>
      <w:bookmarkEnd w:id="84"/>
    </w:p>
    <w:p w14:paraId="2AC8E1F0">
      <w:pPr>
        <w:spacing w:line="520" w:lineRule="exact"/>
        <w:rPr>
          <w:rFonts w:ascii="宋体" w:hAnsi="宋体" w:cs="仿宋_GB2312"/>
          <w:color w:val="auto"/>
          <w:sz w:val="24"/>
          <w:highlight w:val="none"/>
        </w:rPr>
      </w:pPr>
    </w:p>
    <w:p w14:paraId="4C131A8A">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残疾人福利性单位声明函</w:t>
      </w:r>
    </w:p>
    <w:p w14:paraId="62C4F4FD">
      <w:pPr>
        <w:spacing w:line="520" w:lineRule="exact"/>
        <w:rPr>
          <w:rFonts w:hint="eastAsia" w:ascii="仿宋_GB2312" w:hAnsi="仿宋_GB2312" w:eastAsia="仿宋_GB2312" w:cs="仿宋_GB2312"/>
          <w:color w:val="auto"/>
          <w:sz w:val="32"/>
          <w:szCs w:val="32"/>
          <w:highlight w:val="none"/>
        </w:rPr>
      </w:pPr>
    </w:p>
    <w:p w14:paraId="20D8F818">
      <w:pPr>
        <w:spacing w:line="360" w:lineRule="auto"/>
        <w:contextualSpacing/>
        <w:jc w:val="left"/>
        <w:rPr>
          <w:rFonts w:hint="eastAsia" w:ascii="宋体" w:hAnsi="宋体" w:eastAsia="宋体" w:cs="仿宋_GB2312"/>
          <w:color w:val="auto"/>
          <w:sz w:val="24"/>
          <w:highlight w:val="none"/>
        </w:rPr>
      </w:pPr>
      <w:r>
        <w:rPr>
          <w:rFonts w:hint="eastAsia" w:ascii="仿宋_GB2312" w:hAnsi="宋体" w:eastAsia="仿宋_GB2312" w:cs="仿宋_GB2312"/>
          <w:color w:val="auto"/>
          <w:sz w:val="24"/>
          <w:highlight w:val="none"/>
        </w:rPr>
        <w:t>本</w:t>
      </w:r>
      <w:r>
        <w:rPr>
          <w:rFonts w:hint="eastAsia" w:ascii="宋体" w:hAnsi="宋体" w:eastAsia="宋体" w:cs="仿宋_GB2312"/>
          <w:color w:val="auto"/>
          <w:sz w:val="24"/>
          <w:highlight w:val="none"/>
        </w:rPr>
        <w:t>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单位的</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项目采购活动由本单位提供服务。</w:t>
      </w:r>
    </w:p>
    <w:p w14:paraId="31DC510D">
      <w:pPr>
        <w:spacing w:line="360" w:lineRule="auto"/>
        <w:contextualSpacing/>
        <w:jc w:val="left"/>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本单位对上述声明的真实性负责。如有虚假，将依法承担相应责任。</w:t>
      </w:r>
    </w:p>
    <w:p w14:paraId="264A246B">
      <w:pPr>
        <w:spacing w:line="360" w:lineRule="auto"/>
        <w:contextualSpacing/>
        <w:rPr>
          <w:rFonts w:hint="eastAsia" w:ascii="宋体" w:hAnsi="宋体" w:cs="仿宋_GB2312"/>
          <w:color w:val="auto"/>
          <w:sz w:val="24"/>
          <w:highlight w:val="none"/>
        </w:rPr>
      </w:pPr>
    </w:p>
    <w:p w14:paraId="6C46D7EA">
      <w:pPr>
        <w:spacing w:line="360" w:lineRule="auto"/>
        <w:contextualSpacing/>
        <w:rPr>
          <w:rFonts w:hint="eastAsia" w:ascii="宋体" w:hAnsi="宋体" w:cs="仿宋_GB2312"/>
          <w:color w:val="auto"/>
          <w:sz w:val="24"/>
          <w:highlight w:val="none"/>
        </w:rPr>
      </w:pPr>
    </w:p>
    <w:p w14:paraId="2503DCDF">
      <w:pPr>
        <w:spacing w:line="360" w:lineRule="auto"/>
        <w:contextualSpacing/>
        <w:rPr>
          <w:rFonts w:hint="eastAsia" w:ascii="宋体" w:hAnsi="宋体" w:cs="仿宋_GB2312"/>
          <w:color w:val="auto"/>
          <w:sz w:val="24"/>
          <w:highlight w:val="none"/>
        </w:rPr>
      </w:pPr>
    </w:p>
    <w:p w14:paraId="51C9B05D">
      <w:pPr>
        <w:spacing w:line="360" w:lineRule="auto"/>
        <w:ind w:firstLine="2400" w:firstLineChars="10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供应商名称（电子签章）：</w:t>
      </w:r>
    </w:p>
    <w:p w14:paraId="2521E475">
      <w:pPr>
        <w:spacing w:line="360" w:lineRule="auto"/>
        <w:ind w:firstLine="4320" w:firstLineChars="18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     年   月   日</w:t>
      </w:r>
    </w:p>
    <w:p w14:paraId="45EDB997">
      <w:pPr>
        <w:spacing w:line="360" w:lineRule="auto"/>
        <w:contextualSpacing/>
        <w:rPr>
          <w:rFonts w:hint="eastAsia" w:ascii="宋体" w:hAnsi="宋体" w:cs="仿宋_GB2312"/>
          <w:color w:val="auto"/>
          <w:sz w:val="24"/>
          <w:highlight w:val="none"/>
        </w:rPr>
      </w:pPr>
    </w:p>
    <w:p w14:paraId="2317522F">
      <w:pPr>
        <w:spacing w:line="360" w:lineRule="auto"/>
        <w:contextualSpacing/>
        <w:rPr>
          <w:rFonts w:hint="eastAsia" w:ascii="宋体" w:hAnsi="宋体" w:cs="仿宋_GB2312"/>
          <w:color w:val="auto"/>
          <w:sz w:val="24"/>
          <w:highlight w:val="none"/>
        </w:rPr>
      </w:pPr>
    </w:p>
    <w:p w14:paraId="2A5E123E">
      <w:pPr>
        <w:spacing w:line="360" w:lineRule="auto"/>
        <w:contextualSpacing/>
        <w:rPr>
          <w:rFonts w:hint="eastAsia" w:ascii="宋体" w:hAnsi="宋体" w:cs="仿宋_GB2312"/>
          <w:color w:val="auto"/>
          <w:sz w:val="24"/>
          <w:highlight w:val="none"/>
        </w:rPr>
      </w:pPr>
    </w:p>
    <w:p w14:paraId="2A22E926">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29CF79C4">
      <w:pPr>
        <w:spacing w:line="520" w:lineRule="exact"/>
        <w:jc w:val="center"/>
        <w:rPr>
          <w:rFonts w:ascii="宋体" w:hAnsi="宋体"/>
          <w:color w:val="auto"/>
          <w:sz w:val="24"/>
          <w:highlight w:val="none"/>
        </w:rPr>
      </w:pPr>
    </w:p>
    <w:p w14:paraId="1B13FF08">
      <w:pPr>
        <w:spacing w:line="520" w:lineRule="exact"/>
        <w:jc w:val="center"/>
        <w:rPr>
          <w:rFonts w:ascii="宋体" w:hAnsi="宋体"/>
          <w:color w:val="auto"/>
          <w:sz w:val="24"/>
          <w:highlight w:val="none"/>
        </w:rPr>
      </w:pPr>
    </w:p>
    <w:p w14:paraId="6F1412B9">
      <w:pPr>
        <w:spacing w:line="520" w:lineRule="exact"/>
        <w:jc w:val="center"/>
        <w:rPr>
          <w:rFonts w:ascii="宋体" w:hAnsi="宋体"/>
          <w:color w:val="auto"/>
          <w:sz w:val="24"/>
          <w:highlight w:val="none"/>
        </w:rPr>
      </w:pPr>
    </w:p>
    <w:p w14:paraId="39D370FF">
      <w:pPr>
        <w:spacing w:line="520" w:lineRule="exact"/>
        <w:jc w:val="center"/>
        <w:rPr>
          <w:rFonts w:ascii="宋体" w:hAnsi="宋体"/>
          <w:color w:val="auto"/>
          <w:sz w:val="24"/>
          <w:highlight w:val="none"/>
        </w:rPr>
      </w:pPr>
    </w:p>
    <w:p w14:paraId="446DC5D4">
      <w:pPr>
        <w:spacing w:line="520" w:lineRule="exact"/>
        <w:jc w:val="center"/>
        <w:rPr>
          <w:rFonts w:ascii="宋体" w:hAnsi="宋体"/>
          <w:color w:val="auto"/>
          <w:sz w:val="24"/>
          <w:highlight w:val="none"/>
        </w:rPr>
      </w:pPr>
    </w:p>
    <w:p w14:paraId="19843D7B">
      <w:pPr>
        <w:spacing w:line="520" w:lineRule="exact"/>
        <w:jc w:val="center"/>
        <w:rPr>
          <w:rFonts w:ascii="宋体" w:hAnsi="宋体"/>
          <w:color w:val="auto"/>
          <w:sz w:val="24"/>
          <w:highlight w:val="none"/>
        </w:rPr>
      </w:pPr>
    </w:p>
    <w:p w14:paraId="169DA254">
      <w:pPr>
        <w:spacing w:line="520" w:lineRule="exact"/>
        <w:jc w:val="center"/>
        <w:rPr>
          <w:rFonts w:ascii="宋体" w:hAnsi="宋体"/>
          <w:color w:val="auto"/>
          <w:sz w:val="24"/>
          <w:highlight w:val="none"/>
        </w:rPr>
      </w:pPr>
    </w:p>
    <w:p w14:paraId="2E542FCA">
      <w:pPr>
        <w:spacing w:line="520" w:lineRule="exact"/>
        <w:jc w:val="center"/>
        <w:rPr>
          <w:rFonts w:ascii="宋体" w:hAnsi="宋体"/>
          <w:color w:val="auto"/>
          <w:sz w:val="24"/>
          <w:highlight w:val="none"/>
        </w:rPr>
      </w:pPr>
    </w:p>
    <w:p w14:paraId="6A30D6DD">
      <w:pPr>
        <w:spacing w:line="520" w:lineRule="exact"/>
        <w:jc w:val="center"/>
        <w:rPr>
          <w:rFonts w:ascii="宋体" w:hAnsi="宋体"/>
          <w:color w:val="auto"/>
          <w:sz w:val="24"/>
          <w:highlight w:val="none"/>
        </w:rPr>
      </w:pPr>
    </w:p>
    <w:p w14:paraId="6C61FF6A">
      <w:pPr>
        <w:spacing w:line="520" w:lineRule="exact"/>
        <w:jc w:val="center"/>
        <w:rPr>
          <w:rFonts w:ascii="宋体" w:hAnsi="宋体"/>
          <w:color w:val="auto"/>
          <w:sz w:val="24"/>
          <w:highlight w:val="none"/>
        </w:rPr>
      </w:pPr>
    </w:p>
    <w:p w14:paraId="05F9577A">
      <w:pPr>
        <w:spacing w:line="520" w:lineRule="exact"/>
        <w:jc w:val="center"/>
        <w:rPr>
          <w:rFonts w:ascii="宋体" w:hAnsi="宋体"/>
          <w:color w:val="auto"/>
          <w:sz w:val="24"/>
          <w:highlight w:val="none"/>
        </w:rPr>
      </w:pPr>
    </w:p>
    <w:p w14:paraId="4534778D">
      <w:pPr>
        <w:spacing w:line="520" w:lineRule="exact"/>
        <w:jc w:val="center"/>
        <w:rPr>
          <w:rFonts w:ascii="宋体" w:hAnsi="宋体"/>
          <w:color w:val="auto"/>
          <w:sz w:val="24"/>
          <w:highlight w:val="none"/>
        </w:rPr>
      </w:pPr>
    </w:p>
    <w:p w14:paraId="3A1565A3">
      <w:pPr>
        <w:spacing w:line="520" w:lineRule="exact"/>
        <w:jc w:val="center"/>
        <w:rPr>
          <w:rFonts w:ascii="宋体" w:hAnsi="宋体"/>
          <w:color w:val="auto"/>
          <w:sz w:val="24"/>
          <w:highlight w:val="none"/>
        </w:rPr>
      </w:pPr>
    </w:p>
    <w:p w14:paraId="2DA49AF2">
      <w:pPr>
        <w:spacing w:line="520" w:lineRule="exact"/>
        <w:jc w:val="center"/>
        <w:rPr>
          <w:rFonts w:ascii="宋体" w:hAnsi="宋体"/>
          <w:color w:val="auto"/>
          <w:sz w:val="24"/>
          <w:highlight w:val="none"/>
        </w:rPr>
      </w:pPr>
    </w:p>
    <w:p w14:paraId="745E249D">
      <w:pPr>
        <w:spacing w:line="520" w:lineRule="exact"/>
        <w:jc w:val="center"/>
        <w:rPr>
          <w:rFonts w:ascii="宋体" w:hAnsi="宋体"/>
          <w:color w:val="auto"/>
          <w:sz w:val="24"/>
          <w:highlight w:val="none"/>
        </w:rPr>
      </w:pPr>
    </w:p>
    <w:p w14:paraId="5BCFD197">
      <w:pPr>
        <w:pStyle w:val="2"/>
        <w:jc w:val="center"/>
        <w:rPr>
          <w:rFonts w:hint="eastAsia" w:ascii="宋体" w:hAnsi="宋体"/>
          <w:b w:val="0"/>
          <w:bCs w:val="0"/>
          <w:color w:val="auto"/>
          <w:highlight w:val="none"/>
        </w:rPr>
      </w:pPr>
      <w:bookmarkStart w:id="85" w:name="_Toc31666"/>
      <w:r>
        <w:rPr>
          <w:rFonts w:hint="eastAsia" w:ascii="宋体" w:hAnsi="宋体"/>
          <w:b w:val="0"/>
          <w:bCs w:val="0"/>
          <w:color w:val="auto"/>
          <w:highlight w:val="none"/>
        </w:rPr>
        <w:t>第六章 合同条款及格式</w:t>
      </w:r>
    </w:p>
    <w:p w14:paraId="69C74980">
      <w:pPr>
        <w:jc w:val="center"/>
        <w:rPr>
          <w:rFonts w:ascii="宋体" w:hAnsi="宋体"/>
          <w:b/>
          <w:bCs/>
          <w:color w:val="auto"/>
          <w:highlight w:val="none"/>
        </w:rPr>
      </w:pPr>
      <w:r>
        <w:rPr>
          <w:rFonts w:ascii="宋体" w:hAnsi="宋体"/>
          <w:b w:val="0"/>
          <w:bCs w:val="0"/>
          <w:color w:val="auto"/>
          <w:highlight w:val="none"/>
        </w:rPr>
        <w:br w:type="page"/>
      </w:r>
      <w:bookmarkEnd w:id="85"/>
    </w:p>
    <w:p w14:paraId="5D515DE1">
      <w:pPr>
        <w:jc w:val="center"/>
        <w:rPr>
          <w:rFonts w:ascii="宋体" w:hAnsi="宋体"/>
          <w:b/>
          <w:bCs/>
          <w:color w:val="0000FF"/>
          <w:highlight w:val="none"/>
        </w:rPr>
      </w:pPr>
    </w:p>
    <w:p w14:paraId="1353D8F2">
      <w:pPr>
        <w:pStyle w:val="18"/>
        <w:spacing w:beforeLines="0" w:afterLines="0" w:line="440" w:lineRule="exact"/>
        <w:ind w:left="1557" w:leftChars="494" w:hanging="520" w:hangingChars="100"/>
        <w:rPr>
          <w:rFonts w:hint="default" w:hAnsi="宋体" w:cs="Arial"/>
          <w:sz w:val="52"/>
          <w:szCs w:val="52"/>
          <w:u w:val="single"/>
        </w:rPr>
      </w:pPr>
    </w:p>
    <w:p w14:paraId="39CDA970">
      <w:pPr>
        <w:pStyle w:val="18"/>
        <w:spacing w:beforeLines="0" w:afterLines="0" w:line="720" w:lineRule="auto"/>
        <w:rPr>
          <w:rFonts w:hint="default" w:hAnsi="宋体" w:cs="宋体"/>
          <w:b/>
          <w:color w:val="auto"/>
          <w:sz w:val="24"/>
          <w:szCs w:val="24"/>
          <w:u w:val="single"/>
        </w:rPr>
      </w:pPr>
      <w:r>
        <w:rPr>
          <w:rFonts w:hint="default" w:hAnsi="宋体" w:cs="Arial"/>
          <w:b/>
          <w:color w:val="auto"/>
          <w:sz w:val="40"/>
          <w:szCs w:val="40"/>
          <w:u w:val="single"/>
        </w:rPr>
        <w:t xml:space="preserve">                                              </w:t>
      </w:r>
    </w:p>
    <w:p w14:paraId="1B719D52">
      <w:pPr>
        <w:spacing w:beforeLines="0" w:afterLines="0" w:line="720" w:lineRule="auto"/>
        <w:ind w:left="402" w:hanging="361" w:hangingChars="100"/>
        <w:jc w:val="center"/>
        <w:rPr>
          <w:rFonts w:hint="default" w:ascii="宋体"/>
          <w:b/>
          <w:color w:val="auto"/>
          <w:sz w:val="36"/>
          <w:szCs w:val="36"/>
        </w:rPr>
      </w:pPr>
    </w:p>
    <w:p w14:paraId="25610D10">
      <w:pPr>
        <w:tabs>
          <w:tab w:val="left" w:pos="-360"/>
        </w:tabs>
        <w:spacing w:beforeLines="0" w:afterLines="0"/>
        <w:rPr>
          <w:rFonts w:hint="default" w:ascii="宋体" w:hAnsi="宋体"/>
          <w:color w:val="auto"/>
          <w:sz w:val="21"/>
          <w:szCs w:val="21"/>
        </w:rPr>
      </w:pPr>
    </w:p>
    <w:p w14:paraId="666BA62B">
      <w:pPr>
        <w:tabs>
          <w:tab w:val="left" w:pos="-360"/>
        </w:tabs>
        <w:spacing w:beforeLines="0" w:afterLines="0" w:line="1200" w:lineRule="exact"/>
        <w:jc w:val="center"/>
        <w:rPr>
          <w:rFonts w:hint="default" w:ascii="宋体"/>
          <w:b/>
          <w:color w:val="auto"/>
          <w:sz w:val="72"/>
          <w:szCs w:val="72"/>
        </w:rPr>
      </w:pPr>
      <w:r>
        <w:rPr>
          <w:rFonts w:hint="default" w:ascii="宋体"/>
          <w:b/>
          <w:color w:val="auto"/>
          <w:sz w:val="72"/>
          <w:szCs w:val="72"/>
        </w:rPr>
        <w:t>施</w:t>
      </w:r>
    </w:p>
    <w:p w14:paraId="388336F2">
      <w:pPr>
        <w:tabs>
          <w:tab w:val="left" w:pos="-360"/>
        </w:tabs>
        <w:spacing w:beforeLines="0" w:afterLines="0" w:line="1200" w:lineRule="exact"/>
        <w:jc w:val="center"/>
        <w:rPr>
          <w:rFonts w:hint="default" w:ascii="宋体"/>
          <w:b/>
          <w:color w:val="auto"/>
          <w:sz w:val="72"/>
          <w:szCs w:val="72"/>
        </w:rPr>
      </w:pPr>
      <w:r>
        <w:rPr>
          <w:rFonts w:hint="default" w:ascii="宋体"/>
          <w:b/>
          <w:color w:val="auto"/>
          <w:sz w:val="72"/>
          <w:szCs w:val="72"/>
        </w:rPr>
        <w:t>工</w:t>
      </w:r>
    </w:p>
    <w:p w14:paraId="7DD3C04A">
      <w:pPr>
        <w:tabs>
          <w:tab w:val="left" w:pos="-360"/>
        </w:tabs>
        <w:spacing w:beforeLines="0" w:afterLines="0" w:line="1200" w:lineRule="exact"/>
        <w:jc w:val="center"/>
        <w:rPr>
          <w:rFonts w:hint="default" w:ascii="宋体"/>
          <w:b/>
          <w:color w:val="auto"/>
          <w:sz w:val="72"/>
          <w:szCs w:val="72"/>
        </w:rPr>
      </w:pPr>
      <w:r>
        <w:rPr>
          <w:rFonts w:hint="default" w:ascii="宋体"/>
          <w:b/>
          <w:color w:val="auto"/>
          <w:sz w:val="72"/>
          <w:szCs w:val="72"/>
        </w:rPr>
        <w:t>合</w:t>
      </w:r>
    </w:p>
    <w:p w14:paraId="75DEC6AC">
      <w:pPr>
        <w:tabs>
          <w:tab w:val="left" w:pos="-360"/>
        </w:tabs>
        <w:spacing w:beforeLines="0" w:afterLines="0" w:line="1200" w:lineRule="exact"/>
        <w:jc w:val="center"/>
        <w:rPr>
          <w:rFonts w:hint="default" w:ascii="宋体"/>
          <w:b/>
          <w:color w:val="auto"/>
          <w:sz w:val="144"/>
          <w:szCs w:val="144"/>
        </w:rPr>
      </w:pPr>
      <w:r>
        <w:rPr>
          <w:rFonts w:hint="default" w:ascii="宋体"/>
          <w:b/>
          <w:color w:val="auto"/>
          <w:sz w:val="72"/>
          <w:szCs w:val="72"/>
        </w:rPr>
        <w:t>同</w:t>
      </w:r>
    </w:p>
    <w:p w14:paraId="22AA4587">
      <w:pPr>
        <w:tabs>
          <w:tab w:val="left" w:pos="-360"/>
        </w:tabs>
        <w:spacing w:beforeLines="0" w:afterLines="0"/>
        <w:rPr>
          <w:rFonts w:hint="default" w:ascii="宋体"/>
          <w:color w:val="auto"/>
          <w:sz w:val="21"/>
          <w:szCs w:val="21"/>
        </w:rPr>
      </w:pPr>
    </w:p>
    <w:p w14:paraId="5528CD9F">
      <w:pPr>
        <w:tabs>
          <w:tab w:val="left" w:pos="-360"/>
        </w:tabs>
        <w:spacing w:beforeLines="0" w:afterLines="0"/>
        <w:rPr>
          <w:rFonts w:hint="default" w:ascii="宋体"/>
          <w:color w:val="auto"/>
          <w:sz w:val="21"/>
          <w:szCs w:val="21"/>
        </w:rPr>
      </w:pPr>
    </w:p>
    <w:p w14:paraId="748A1B1E">
      <w:pPr>
        <w:tabs>
          <w:tab w:val="left" w:pos="-360"/>
        </w:tabs>
        <w:spacing w:beforeLines="0" w:afterLines="0"/>
        <w:ind w:firstLine="480"/>
        <w:rPr>
          <w:rFonts w:hint="default" w:ascii="宋体"/>
          <w:color w:val="auto"/>
          <w:sz w:val="21"/>
          <w:szCs w:val="21"/>
        </w:rPr>
      </w:pPr>
    </w:p>
    <w:p w14:paraId="6C9CAC12">
      <w:pPr>
        <w:pStyle w:val="7"/>
        <w:spacing w:beforeLines="0" w:afterLines="0"/>
        <w:rPr>
          <w:rFonts w:hint="default" w:ascii="宋体"/>
          <w:color w:val="auto"/>
          <w:sz w:val="20"/>
          <w:szCs w:val="21"/>
        </w:rPr>
      </w:pPr>
    </w:p>
    <w:p w14:paraId="6F09F57E">
      <w:pPr>
        <w:pStyle w:val="7"/>
        <w:spacing w:beforeLines="0" w:afterLines="0"/>
        <w:rPr>
          <w:rFonts w:hint="default" w:ascii="宋体"/>
          <w:color w:val="auto"/>
          <w:sz w:val="20"/>
          <w:szCs w:val="21"/>
        </w:rPr>
      </w:pPr>
    </w:p>
    <w:p w14:paraId="47922869">
      <w:pPr>
        <w:pStyle w:val="7"/>
        <w:spacing w:beforeLines="0" w:afterLines="0"/>
        <w:rPr>
          <w:rFonts w:hint="default" w:ascii="宋体"/>
          <w:color w:val="auto"/>
          <w:sz w:val="20"/>
          <w:szCs w:val="21"/>
        </w:rPr>
      </w:pPr>
    </w:p>
    <w:p w14:paraId="621A2A1C">
      <w:pPr>
        <w:pStyle w:val="7"/>
        <w:spacing w:beforeLines="0" w:afterLines="0"/>
        <w:ind w:firstLine="0"/>
        <w:rPr>
          <w:rFonts w:hint="default" w:ascii="宋体"/>
          <w:color w:val="auto"/>
          <w:sz w:val="20"/>
          <w:szCs w:val="21"/>
        </w:rPr>
      </w:pPr>
    </w:p>
    <w:p w14:paraId="378EE3B1">
      <w:pPr>
        <w:tabs>
          <w:tab w:val="left" w:pos="-360"/>
        </w:tabs>
        <w:spacing w:beforeLines="0" w:afterLines="0"/>
        <w:ind w:firstLine="480"/>
        <w:jc w:val="center"/>
        <w:rPr>
          <w:rFonts w:hint="default" w:ascii="宋体"/>
          <w:color w:val="auto"/>
          <w:sz w:val="21"/>
          <w:szCs w:val="21"/>
        </w:rPr>
      </w:pPr>
    </w:p>
    <w:p w14:paraId="2336AA22">
      <w:pPr>
        <w:tabs>
          <w:tab w:val="left" w:pos="-360"/>
        </w:tabs>
        <w:spacing w:beforeLines="0" w:afterLines="0"/>
        <w:ind w:firstLine="1185" w:firstLineChars="328"/>
        <w:rPr>
          <w:rFonts w:hint="default" w:ascii="宋体" w:hAnsi="宋体"/>
          <w:b/>
          <w:color w:val="auto"/>
          <w:sz w:val="36"/>
          <w:szCs w:val="36"/>
          <w:u w:val="single"/>
        </w:rPr>
      </w:pPr>
      <w:r>
        <w:rPr>
          <w:rFonts w:hint="default" w:ascii="宋体"/>
          <w:b/>
          <w:color w:val="auto"/>
          <w:sz w:val="36"/>
          <w:szCs w:val="36"/>
        </w:rPr>
        <w:t>发包人：</w:t>
      </w:r>
      <w:r>
        <w:rPr>
          <w:rFonts w:hint="default" w:ascii="宋体" w:hAnsi="宋体"/>
          <w:b/>
          <w:color w:val="auto"/>
          <w:sz w:val="36"/>
          <w:szCs w:val="36"/>
          <w:u w:val="single"/>
        </w:rPr>
        <w:t>凌云县加尤镇人民政府</w:t>
      </w:r>
    </w:p>
    <w:p w14:paraId="5AD281FB">
      <w:pPr>
        <w:tabs>
          <w:tab w:val="left" w:pos="-360"/>
        </w:tabs>
        <w:spacing w:beforeLines="0" w:afterLines="0"/>
        <w:ind w:firstLine="480"/>
        <w:rPr>
          <w:rFonts w:hint="default" w:ascii="宋体" w:hAnsi="宋体"/>
          <w:b/>
          <w:color w:val="auto"/>
          <w:sz w:val="36"/>
          <w:szCs w:val="36"/>
          <w:u w:val="single"/>
        </w:rPr>
      </w:pPr>
    </w:p>
    <w:p w14:paraId="6694FEFA">
      <w:pPr>
        <w:tabs>
          <w:tab w:val="left" w:pos="-360"/>
        </w:tabs>
        <w:spacing w:beforeLines="0" w:afterLines="0"/>
        <w:ind w:firstLine="1185" w:firstLineChars="328"/>
        <w:rPr>
          <w:rFonts w:hint="default"/>
          <w:b/>
          <w:color w:val="auto"/>
          <w:sz w:val="36"/>
          <w:szCs w:val="36"/>
          <w:u w:val="single"/>
        </w:rPr>
      </w:pPr>
      <w:r>
        <w:rPr>
          <w:rFonts w:hint="default" w:ascii="宋体"/>
          <w:b/>
          <w:color w:val="auto"/>
          <w:sz w:val="36"/>
          <w:szCs w:val="36"/>
        </w:rPr>
        <w:t>承包人：</w:t>
      </w:r>
      <w:r>
        <w:rPr>
          <w:rFonts w:hint="default" w:ascii="宋体" w:hAnsi="宋体"/>
          <w:b/>
          <w:color w:val="auto"/>
          <w:sz w:val="36"/>
          <w:szCs w:val="36"/>
          <w:u w:val="single"/>
        </w:rPr>
        <w:t xml:space="preserve">                               </w:t>
      </w:r>
    </w:p>
    <w:p w14:paraId="1B026DBF">
      <w:pPr>
        <w:spacing w:beforeLines="0" w:afterLines="0" w:line="440" w:lineRule="exact"/>
        <w:jc w:val="center"/>
        <w:rPr>
          <w:rFonts w:hint="default" w:ascii="宋体" w:hAnsi="宋体" w:cs="宋体"/>
          <w:b/>
          <w:color w:val="auto"/>
          <w:sz w:val="44"/>
          <w:szCs w:val="44"/>
        </w:rPr>
      </w:pPr>
    </w:p>
    <w:p w14:paraId="70F925B6">
      <w:pPr>
        <w:spacing w:beforeLines="0" w:afterLines="0" w:line="440" w:lineRule="exact"/>
        <w:ind w:firstLine="3092" w:firstLineChars="700"/>
        <w:rPr>
          <w:rFonts w:hint="default" w:ascii="宋体" w:hAnsi="宋体" w:cs="宋体"/>
          <w:b/>
          <w:color w:val="auto"/>
          <w:sz w:val="44"/>
          <w:szCs w:val="44"/>
        </w:rPr>
      </w:pPr>
      <w:r>
        <w:rPr>
          <w:rFonts w:hint="default" w:ascii="宋体" w:hAnsi="宋体" w:cs="宋体"/>
          <w:b/>
          <w:color w:val="auto"/>
          <w:sz w:val="44"/>
          <w:szCs w:val="44"/>
        </w:rPr>
        <w:t>年   月   日</w:t>
      </w:r>
    </w:p>
    <w:p w14:paraId="1642890D">
      <w:pPr>
        <w:spacing w:beforeLines="0" w:afterLines="0" w:line="440" w:lineRule="exact"/>
        <w:jc w:val="center"/>
        <w:rPr>
          <w:rFonts w:hint="default" w:ascii="宋体" w:hAnsi="宋体" w:cs="宋体"/>
          <w:b/>
          <w:color w:val="auto"/>
          <w:sz w:val="44"/>
          <w:szCs w:val="44"/>
        </w:rPr>
      </w:pPr>
    </w:p>
    <w:p w14:paraId="0ED8C187">
      <w:pPr>
        <w:spacing w:beforeLines="0" w:afterLines="0" w:line="440" w:lineRule="exact"/>
        <w:rPr>
          <w:rFonts w:hint="default" w:ascii="宋体"/>
          <w:color w:val="auto"/>
          <w:sz w:val="21"/>
          <w:szCs w:val="24"/>
        </w:rPr>
      </w:pPr>
      <w:r>
        <w:rPr>
          <w:rFonts w:hint="default"/>
          <w:color w:val="auto"/>
          <w:sz w:val="21"/>
          <w:szCs w:val="24"/>
        </w:rPr>
        <w:drawing>
          <wp:inline distT="0" distB="0" distL="114300" distR="114300">
            <wp:extent cx="3688080" cy="5181600"/>
            <wp:effectExtent l="0" t="0" r="7620" b="0"/>
            <wp:docPr id="2" name="图片 5" descr="172760132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1727601324992"/>
                    <pic:cNvPicPr>
                      <a:picLocks noChangeAspect="1"/>
                    </pic:cNvPicPr>
                  </pic:nvPicPr>
                  <pic:blipFill>
                    <a:blip r:embed="rId18"/>
                    <a:stretch>
                      <a:fillRect/>
                    </a:stretch>
                  </pic:blipFill>
                  <pic:spPr>
                    <a:xfrm>
                      <a:off x="0" y="0"/>
                      <a:ext cx="3688080" cy="5181600"/>
                    </a:xfrm>
                    <a:prstGeom prst="rect">
                      <a:avLst/>
                    </a:prstGeom>
                    <a:noFill/>
                    <a:ln>
                      <a:noFill/>
                    </a:ln>
                  </pic:spPr>
                </pic:pic>
              </a:graphicData>
            </a:graphic>
          </wp:inline>
        </w:drawing>
      </w:r>
    </w:p>
    <w:p w14:paraId="02C4F5C7">
      <w:pPr>
        <w:spacing w:beforeLines="0" w:afterLines="0" w:line="440" w:lineRule="exact"/>
        <w:jc w:val="left"/>
        <w:rPr>
          <w:rFonts w:hint="default" w:ascii="宋体" w:hAnsi="宋体" w:cs="宋体"/>
          <w:b/>
          <w:color w:val="auto"/>
          <w:sz w:val="32"/>
          <w:szCs w:val="32"/>
        </w:rPr>
      </w:pPr>
    </w:p>
    <w:p w14:paraId="6B18C72A">
      <w:pPr>
        <w:pStyle w:val="3"/>
        <w:spacing w:beforeLines="0" w:afterLines="0" w:line="440" w:lineRule="exact"/>
        <w:ind w:firstLine="3840" w:firstLineChars="1200"/>
        <w:rPr>
          <w:rFonts w:hint="default" w:ascii="宋体" w:hAnsi="宋体" w:eastAsia="宋体" w:cs="宋体"/>
          <w:b w:val="0"/>
          <w:color w:val="auto"/>
          <w:sz w:val="28"/>
          <w:szCs w:val="28"/>
        </w:rPr>
      </w:pPr>
      <w:bookmarkStart w:id="86" w:name="_Toc17072"/>
      <w:bookmarkStart w:id="87" w:name="_Toc8642"/>
      <w:bookmarkStart w:id="88" w:name="_Toc239659121"/>
      <w:bookmarkStart w:id="89" w:name="_Toc345420733"/>
      <w:bookmarkStart w:id="90" w:name="_Toc379792628"/>
      <w:r>
        <w:rPr>
          <w:rFonts w:hint="default" w:ascii="宋体" w:hAnsi="宋体" w:eastAsia="宋体" w:cs="宋体"/>
          <w:b w:val="0"/>
          <w:color w:val="auto"/>
          <w:sz w:val="32"/>
          <w:szCs w:val="32"/>
        </w:rPr>
        <w:t>一、协议书</w:t>
      </w:r>
      <w:bookmarkEnd w:id="86"/>
      <w:bookmarkEnd w:id="87"/>
      <w:bookmarkEnd w:id="88"/>
      <w:bookmarkEnd w:id="89"/>
      <w:bookmarkEnd w:id="90"/>
    </w:p>
    <w:p w14:paraId="61CA7C86">
      <w:pPr>
        <w:pStyle w:val="18"/>
        <w:spacing w:beforeLines="0" w:afterLines="0" w:line="440" w:lineRule="exact"/>
        <w:rPr>
          <w:rFonts w:hint="default" w:hAnsi="宋体" w:cs="宋体"/>
          <w:b/>
          <w:color w:val="auto"/>
          <w:sz w:val="24"/>
          <w:szCs w:val="24"/>
        </w:rPr>
      </w:pPr>
    </w:p>
    <w:p w14:paraId="6A35A575">
      <w:pPr>
        <w:pStyle w:val="18"/>
        <w:spacing w:beforeLines="0" w:afterLines="0" w:line="440" w:lineRule="exact"/>
        <w:rPr>
          <w:rFonts w:hint="default" w:hAnsi="宋体" w:cs="宋体"/>
          <w:color w:val="auto"/>
          <w:sz w:val="24"/>
          <w:szCs w:val="24"/>
          <w:u w:val="single"/>
        </w:rPr>
      </w:pPr>
      <w:r>
        <w:rPr>
          <w:rFonts w:hint="default" w:hAnsi="宋体" w:cs="宋体"/>
          <w:color w:val="auto"/>
          <w:sz w:val="24"/>
          <w:szCs w:val="24"/>
        </w:rPr>
        <w:t>发包人（全称）：</w:t>
      </w:r>
      <w:r>
        <w:rPr>
          <w:rFonts w:hint="default" w:hAnsi="宋体" w:cs="宋体"/>
          <w:color w:val="auto"/>
          <w:sz w:val="24"/>
          <w:szCs w:val="24"/>
          <w:u w:val="single"/>
        </w:rPr>
        <w:t>凌云县加尤镇人民政府</w:t>
      </w:r>
    </w:p>
    <w:p w14:paraId="43CE3EC6">
      <w:pPr>
        <w:pStyle w:val="18"/>
        <w:spacing w:beforeLines="0" w:afterLines="0" w:line="440" w:lineRule="exact"/>
        <w:rPr>
          <w:rFonts w:hint="default" w:hAnsi="宋体" w:cs="宋体"/>
          <w:color w:val="auto"/>
          <w:sz w:val="24"/>
          <w:szCs w:val="24"/>
          <w:u w:val="single"/>
        </w:rPr>
      </w:pPr>
      <w:r>
        <w:rPr>
          <w:rFonts w:hint="default" w:hAnsi="宋体" w:cs="宋体"/>
          <w:color w:val="auto"/>
          <w:sz w:val="24"/>
          <w:szCs w:val="24"/>
        </w:rPr>
        <w:t>承包人（全称）：</w:t>
      </w:r>
      <w:r>
        <w:rPr>
          <w:rFonts w:hint="default" w:hAnsi="宋体" w:cs="宋体"/>
          <w:color w:val="auto"/>
          <w:sz w:val="24"/>
          <w:szCs w:val="24"/>
          <w:u w:val="single"/>
        </w:rPr>
        <w:t xml:space="preserve">                                 </w:t>
      </w:r>
    </w:p>
    <w:p w14:paraId="1A878C77">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依照《中华人民共和国民法典》《中华人民共和国建筑法》及其他有关法律、行政法规，遵循平等、自愿、公平和诚实信用的原则，双方就本建设工程施工事项协商一致，订立本合同。</w:t>
      </w:r>
    </w:p>
    <w:p w14:paraId="6EC5EF1B">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一、工程概况</w:t>
      </w:r>
    </w:p>
    <w:p w14:paraId="0A616367">
      <w:pPr>
        <w:pStyle w:val="18"/>
        <w:spacing w:beforeLines="0" w:afterLines="0" w:line="440" w:lineRule="exact"/>
        <w:ind w:firstLine="480" w:firstLineChars="200"/>
        <w:rPr>
          <w:rFonts w:hint="default" w:hAnsi="宋体" w:cs="宋体"/>
          <w:color w:val="auto"/>
          <w:sz w:val="24"/>
          <w:szCs w:val="24"/>
          <w:u w:val="single"/>
        </w:rPr>
      </w:pPr>
      <w:r>
        <w:rPr>
          <w:rFonts w:hint="default" w:hAnsi="宋体" w:cs="宋体"/>
          <w:color w:val="auto"/>
          <w:sz w:val="24"/>
          <w:szCs w:val="24"/>
        </w:rPr>
        <w:t>工程名称：</w:t>
      </w:r>
      <w:r>
        <w:rPr>
          <w:rFonts w:hint="default" w:hAnsi="宋体" w:cs="Arial"/>
          <w:color w:val="auto"/>
          <w:sz w:val="24"/>
          <w:szCs w:val="24"/>
          <w:u w:val="single"/>
        </w:rPr>
        <w:t xml:space="preserve">                                      </w:t>
      </w:r>
    </w:p>
    <w:p w14:paraId="14439EF6">
      <w:pPr>
        <w:pStyle w:val="18"/>
        <w:spacing w:beforeLines="0" w:afterLines="0" w:line="440" w:lineRule="exact"/>
        <w:ind w:firstLine="480" w:firstLineChars="200"/>
        <w:rPr>
          <w:rFonts w:hint="default" w:hAnsi="宋体" w:cs="Arial"/>
          <w:color w:val="auto"/>
          <w:sz w:val="24"/>
          <w:szCs w:val="24"/>
          <w:u w:val="single"/>
        </w:rPr>
      </w:pPr>
      <w:r>
        <w:rPr>
          <w:rFonts w:hint="default" w:hAnsi="宋体" w:cs="宋体"/>
          <w:color w:val="auto"/>
          <w:sz w:val="24"/>
          <w:szCs w:val="24"/>
        </w:rPr>
        <w:t>工程地点：</w:t>
      </w:r>
      <w:r>
        <w:rPr>
          <w:rFonts w:hint="default" w:hAnsi="宋体" w:cs="宋体"/>
          <w:color w:val="auto"/>
          <w:sz w:val="24"/>
          <w:szCs w:val="24"/>
          <w:u w:val="single"/>
        </w:rPr>
        <w:t xml:space="preserve">                                       </w:t>
      </w:r>
    </w:p>
    <w:p w14:paraId="6A2F9AFC">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工程主要内容：</w:t>
      </w:r>
      <w:r>
        <w:rPr>
          <w:rFonts w:hint="default" w:hAnsi="宋体" w:cs="Arial"/>
          <w:color w:val="auto"/>
          <w:sz w:val="24"/>
          <w:szCs w:val="24"/>
          <w:u w:val="single"/>
        </w:rPr>
        <w:t xml:space="preserve">                         （具体内容详见工程量清单和图纸 ）。</w:t>
      </w:r>
    </w:p>
    <w:p w14:paraId="19C0C798">
      <w:pPr>
        <w:pStyle w:val="18"/>
        <w:spacing w:beforeLines="0" w:afterLines="0" w:line="440" w:lineRule="exact"/>
        <w:ind w:firstLine="480" w:firstLineChars="200"/>
        <w:rPr>
          <w:rFonts w:hint="default" w:hAnsi="宋体" w:cs="宋体"/>
          <w:color w:val="auto"/>
          <w:sz w:val="24"/>
          <w:szCs w:val="24"/>
          <w:u w:val="single"/>
        </w:rPr>
      </w:pPr>
      <w:r>
        <w:rPr>
          <w:rFonts w:hint="default" w:hAnsi="宋体" w:cs="宋体"/>
          <w:color w:val="auto"/>
          <w:sz w:val="24"/>
          <w:szCs w:val="24"/>
        </w:rPr>
        <w:t>资金来源：</w:t>
      </w:r>
      <w:r>
        <w:rPr>
          <w:rFonts w:hint="default" w:hAnsi="宋体" w:cs="宋体"/>
          <w:color w:val="auto"/>
          <w:sz w:val="24"/>
          <w:szCs w:val="24"/>
          <w:u w:val="single"/>
        </w:rPr>
        <w:t xml:space="preserve">   </w:t>
      </w:r>
      <w:r>
        <w:rPr>
          <w:rFonts w:hint="eastAsia" w:hAnsi="宋体" w:cs="宋体"/>
          <w:color w:val="auto"/>
          <w:sz w:val="24"/>
          <w:szCs w:val="24"/>
          <w:u w:val="single"/>
          <w:lang w:val="en-US" w:eastAsia="zh-CN"/>
        </w:rPr>
        <w:t xml:space="preserve">                </w:t>
      </w:r>
      <w:r>
        <w:rPr>
          <w:rFonts w:hint="default" w:hAnsi="宋体" w:cs="宋体"/>
          <w:color w:val="auto"/>
          <w:sz w:val="24"/>
          <w:szCs w:val="24"/>
          <w:u w:val="single"/>
        </w:rPr>
        <w:t xml:space="preserve">   </w:t>
      </w:r>
    </w:p>
    <w:p w14:paraId="2BBCAADF">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二、工程承包范围</w:t>
      </w:r>
    </w:p>
    <w:p w14:paraId="0BC2602D">
      <w:pPr>
        <w:pStyle w:val="18"/>
        <w:spacing w:beforeLines="0" w:afterLines="0" w:line="440" w:lineRule="exact"/>
        <w:ind w:firstLine="480" w:firstLineChars="200"/>
        <w:rPr>
          <w:rFonts w:hint="default" w:hAnsi="宋体" w:cs="Arial"/>
          <w:color w:val="auto"/>
          <w:sz w:val="24"/>
          <w:szCs w:val="24"/>
          <w:u w:val="single"/>
        </w:rPr>
      </w:pPr>
      <w:r>
        <w:rPr>
          <w:rFonts w:hint="default" w:hAnsi="宋体" w:cs="Arial"/>
          <w:color w:val="auto"/>
          <w:sz w:val="24"/>
          <w:szCs w:val="24"/>
        </w:rPr>
        <w:t>承包范围：</w:t>
      </w:r>
      <w:r>
        <w:rPr>
          <w:rFonts w:hint="default" w:hAnsi="宋体" w:cs="Arial"/>
          <w:color w:val="auto"/>
          <w:sz w:val="24"/>
          <w:szCs w:val="24"/>
          <w:u w:val="single"/>
        </w:rPr>
        <w:t xml:space="preserve">                                  （具体详见工程量清单与图纸）。</w:t>
      </w:r>
    </w:p>
    <w:p w14:paraId="55E51276">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三、合同工期</w:t>
      </w:r>
    </w:p>
    <w:p w14:paraId="67D693C7">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开工日期：</w:t>
      </w:r>
      <w:r>
        <w:rPr>
          <w:rFonts w:hint="default" w:hAnsi="宋体" w:cs="宋体"/>
          <w:color w:val="auto"/>
          <w:sz w:val="24"/>
          <w:szCs w:val="24"/>
          <w:u w:val="single"/>
        </w:rPr>
        <w:t xml:space="preserve">        </w:t>
      </w:r>
      <w:r>
        <w:rPr>
          <w:rFonts w:hint="default" w:hAnsi="宋体" w:cs="宋体"/>
          <w:color w:val="auto"/>
          <w:sz w:val="24"/>
          <w:szCs w:val="24"/>
        </w:rPr>
        <w:t>年</w:t>
      </w:r>
      <w:r>
        <w:rPr>
          <w:rFonts w:hint="default" w:hAnsi="宋体" w:cs="宋体"/>
          <w:color w:val="auto"/>
          <w:sz w:val="24"/>
          <w:szCs w:val="24"/>
          <w:u w:val="single"/>
        </w:rPr>
        <w:t xml:space="preserve">     </w:t>
      </w:r>
      <w:r>
        <w:rPr>
          <w:rFonts w:hint="default" w:hAnsi="宋体" w:cs="宋体"/>
          <w:color w:val="auto"/>
          <w:sz w:val="24"/>
          <w:szCs w:val="24"/>
        </w:rPr>
        <w:t>月</w:t>
      </w:r>
      <w:r>
        <w:rPr>
          <w:rFonts w:hint="default" w:hAnsi="宋体" w:cs="宋体"/>
          <w:color w:val="auto"/>
          <w:sz w:val="24"/>
          <w:szCs w:val="24"/>
          <w:u w:val="single"/>
        </w:rPr>
        <w:t xml:space="preserve">     </w:t>
      </w:r>
      <w:r>
        <w:rPr>
          <w:rFonts w:hint="default" w:hAnsi="宋体" w:cs="宋体"/>
          <w:color w:val="auto"/>
          <w:sz w:val="24"/>
          <w:szCs w:val="24"/>
        </w:rPr>
        <w:t>日</w:t>
      </w:r>
    </w:p>
    <w:p w14:paraId="713B44A5">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竣工日期：</w:t>
      </w:r>
      <w:r>
        <w:rPr>
          <w:rFonts w:hint="default" w:hAnsi="宋体" w:cs="宋体"/>
          <w:color w:val="auto"/>
          <w:sz w:val="24"/>
          <w:szCs w:val="24"/>
          <w:u w:val="single"/>
        </w:rPr>
        <w:t xml:space="preserve">        </w:t>
      </w:r>
      <w:r>
        <w:rPr>
          <w:rFonts w:hint="default" w:hAnsi="宋体" w:cs="宋体"/>
          <w:color w:val="auto"/>
          <w:sz w:val="24"/>
          <w:szCs w:val="24"/>
        </w:rPr>
        <w:t>年</w:t>
      </w:r>
      <w:r>
        <w:rPr>
          <w:rFonts w:hint="default" w:hAnsi="宋体" w:cs="宋体"/>
          <w:color w:val="auto"/>
          <w:sz w:val="24"/>
          <w:szCs w:val="24"/>
          <w:u w:val="single"/>
        </w:rPr>
        <w:t xml:space="preserve">     </w:t>
      </w:r>
      <w:r>
        <w:rPr>
          <w:rFonts w:hint="default" w:hAnsi="宋体" w:cs="宋体"/>
          <w:color w:val="auto"/>
          <w:sz w:val="24"/>
          <w:szCs w:val="24"/>
        </w:rPr>
        <w:t>月</w:t>
      </w:r>
      <w:r>
        <w:rPr>
          <w:rFonts w:hint="default" w:hAnsi="宋体" w:cs="宋体"/>
          <w:color w:val="auto"/>
          <w:sz w:val="24"/>
          <w:szCs w:val="24"/>
          <w:u w:val="single"/>
        </w:rPr>
        <w:t xml:space="preserve">     </w:t>
      </w:r>
      <w:r>
        <w:rPr>
          <w:rFonts w:hint="default" w:hAnsi="宋体" w:cs="宋体"/>
          <w:color w:val="auto"/>
          <w:sz w:val="24"/>
          <w:szCs w:val="24"/>
        </w:rPr>
        <w:t>日</w:t>
      </w:r>
    </w:p>
    <w:p w14:paraId="5F9E0497">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合同工期总日历天数：</w:t>
      </w:r>
      <w:r>
        <w:rPr>
          <w:rFonts w:hint="default" w:hAnsi="宋体" w:cs="宋体"/>
          <w:color w:val="auto"/>
          <w:sz w:val="24"/>
          <w:szCs w:val="24"/>
          <w:u w:val="single"/>
        </w:rPr>
        <w:t xml:space="preserve">  180  </w:t>
      </w:r>
      <w:r>
        <w:rPr>
          <w:rFonts w:hint="default" w:hAnsi="宋体" w:cs="宋体"/>
          <w:color w:val="auto"/>
          <w:sz w:val="24"/>
          <w:szCs w:val="24"/>
        </w:rPr>
        <w:t xml:space="preserve">天。  </w:t>
      </w:r>
    </w:p>
    <w:p w14:paraId="530D9F60">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四、质量标准</w:t>
      </w:r>
    </w:p>
    <w:p w14:paraId="5EE240C2">
      <w:pPr>
        <w:pStyle w:val="18"/>
        <w:spacing w:beforeLines="0" w:afterLines="0" w:line="440" w:lineRule="exact"/>
        <w:ind w:firstLine="480" w:firstLineChars="200"/>
        <w:rPr>
          <w:rFonts w:hint="default" w:hAnsi="宋体" w:cs="宋体"/>
          <w:color w:val="auto"/>
          <w:sz w:val="24"/>
          <w:szCs w:val="24"/>
          <w:u w:val="single"/>
        </w:rPr>
      </w:pPr>
      <w:r>
        <w:rPr>
          <w:rFonts w:hint="default" w:hAnsi="宋体" w:cs="宋体"/>
          <w:color w:val="auto"/>
          <w:sz w:val="24"/>
          <w:szCs w:val="24"/>
        </w:rPr>
        <w:t>工程质量标准：</w:t>
      </w:r>
      <w:r>
        <w:rPr>
          <w:rFonts w:hint="default" w:hAnsi="宋体" w:cs="宋体"/>
          <w:color w:val="auto"/>
          <w:sz w:val="24"/>
          <w:szCs w:val="24"/>
          <w:u w:val="single"/>
        </w:rPr>
        <w:t xml:space="preserve"> </w:t>
      </w:r>
      <w:r>
        <w:rPr>
          <w:rFonts w:hint="default" w:hAnsi="宋体" w:cs="宋体"/>
          <w:b/>
          <w:color w:val="auto"/>
          <w:sz w:val="24"/>
          <w:szCs w:val="24"/>
          <w:u w:val="single"/>
        </w:rPr>
        <w:t>合格</w:t>
      </w:r>
      <w:r>
        <w:rPr>
          <w:rFonts w:hint="default" w:hAnsi="宋体" w:cs="宋体"/>
          <w:color w:val="auto"/>
          <w:sz w:val="24"/>
          <w:szCs w:val="24"/>
          <w:u w:val="single"/>
        </w:rPr>
        <w:t xml:space="preserve"> </w:t>
      </w:r>
      <w:r>
        <w:rPr>
          <w:rFonts w:hint="default" w:hAnsi="宋体" w:cs="宋体"/>
          <w:color w:val="auto"/>
          <w:sz w:val="24"/>
          <w:szCs w:val="24"/>
        </w:rPr>
        <w:t>标准</w:t>
      </w:r>
    </w:p>
    <w:p w14:paraId="2BDEF8D7">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五、合同形式：</w:t>
      </w:r>
      <w:r>
        <w:rPr>
          <w:rFonts w:hint="default" w:hAnsi="宋体" w:cs="宋体"/>
          <w:color w:val="auto"/>
          <w:sz w:val="24"/>
          <w:szCs w:val="24"/>
          <w:u w:val="single"/>
        </w:rPr>
        <w:t xml:space="preserve"> </w:t>
      </w:r>
      <w:r>
        <w:rPr>
          <w:rFonts w:hint="default" w:hAnsi="宋体" w:cs="宋体"/>
          <w:b/>
          <w:color w:val="auto"/>
          <w:sz w:val="24"/>
          <w:szCs w:val="24"/>
          <w:u w:val="single"/>
        </w:rPr>
        <w:t xml:space="preserve">固定综合单价 </w:t>
      </w:r>
      <w:r>
        <w:rPr>
          <w:rFonts w:hint="default" w:hAnsi="宋体" w:cs="宋体"/>
          <w:color w:val="auto"/>
          <w:sz w:val="24"/>
          <w:szCs w:val="24"/>
        </w:rPr>
        <w:t>合同形式</w:t>
      </w:r>
    </w:p>
    <w:p w14:paraId="04769FDF">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六、合同价款</w:t>
      </w:r>
    </w:p>
    <w:p w14:paraId="5A4D14DF">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金额（大写）：</w:t>
      </w:r>
      <w:r>
        <w:rPr>
          <w:rFonts w:hint="default" w:hAnsi="宋体" w:cs="宋体"/>
          <w:b/>
          <w:color w:val="auto"/>
          <w:sz w:val="24"/>
          <w:szCs w:val="24"/>
          <w:u w:val="single"/>
        </w:rPr>
        <w:t xml:space="preserve">                            </w:t>
      </w:r>
    </w:p>
    <w:p w14:paraId="107E4046">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七、组成合同的文件</w:t>
      </w:r>
    </w:p>
    <w:p w14:paraId="45B3459C">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组成本合同的文件包括：</w:t>
      </w:r>
    </w:p>
    <w:p w14:paraId="3224739D">
      <w:pPr>
        <w:spacing w:beforeLines="0" w:afterLines="0" w:line="440" w:lineRule="exact"/>
        <w:ind w:firstLine="480" w:firstLineChars="200"/>
        <w:rPr>
          <w:rFonts w:hint="default" w:ascii="宋体" w:hAnsi="宋体" w:cs="宋体"/>
          <w:color w:val="auto"/>
          <w:sz w:val="24"/>
          <w:szCs w:val="24"/>
        </w:rPr>
      </w:pPr>
      <w:r>
        <w:rPr>
          <w:rFonts w:hint="default" w:ascii="宋体" w:hAnsi="宋体" w:cs="宋体"/>
          <w:color w:val="auto"/>
          <w:sz w:val="24"/>
          <w:szCs w:val="24"/>
        </w:rPr>
        <w:t>1、本合同协议书</w:t>
      </w:r>
    </w:p>
    <w:p w14:paraId="4F4B0CA2">
      <w:pPr>
        <w:spacing w:beforeLines="0" w:afterLines="0" w:line="440" w:lineRule="exact"/>
        <w:ind w:firstLine="480" w:firstLineChars="200"/>
        <w:rPr>
          <w:rFonts w:hint="default" w:ascii="宋体" w:hAnsi="宋体" w:cs="宋体"/>
          <w:color w:val="auto"/>
          <w:sz w:val="24"/>
          <w:szCs w:val="24"/>
        </w:rPr>
      </w:pPr>
      <w:r>
        <w:rPr>
          <w:rFonts w:hint="default" w:ascii="宋体" w:hAnsi="宋体" w:cs="宋体"/>
          <w:color w:val="auto"/>
          <w:sz w:val="24"/>
          <w:szCs w:val="24"/>
        </w:rPr>
        <w:t>2、本合同专用条款</w:t>
      </w:r>
    </w:p>
    <w:p w14:paraId="2FD16587">
      <w:pPr>
        <w:spacing w:beforeLines="0" w:afterLines="0" w:line="440" w:lineRule="exact"/>
        <w:ind w:firstLine="480" w:firstLineChars="200"/>
        <w:rPr>
          <w:rFonts w:hint="default" w:ascii="宋体" w:hAnsi="宋体" w:cs="宋体"/>
          <w:color w:val="auto"/>
          <w:sz w:val="24"/>
          <w:szCs w:val="24"/>
        </w:rPr>
      </w:pPr>
      <w:r>
        <w:rPr>
          <w:rFonts w:hint="default" w:ascii="宋体" w:hAnsi="宋体" w:cs="宋体"/>
          <w:color w:val="auto"/>
          <w:sz w:val="24"/>
          <w:szCs w:val="24"/>
        </w:rPr>
        <w:t>3、询价成交确认书</w:t>
      </w:r>
    </w:p>
    <w:p w14:paraId="7B877D46">
      <w:pPr>
        <w:pStyle w:val="18"/>
        <w:numPr>
          <w:ilvl w:val="0"/>
          <w:numId w:val="0"/>
        </w:numPr>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4、承诺函及其附件</w:t>
      </w:r>
    </w:p>
    <w:p w14:paraId="62ACAD0A">
      <w:pPr>
        <w:spacing w:beforeLines="0" w:afterLines="0" w:line="440" w:lineRule="exact"/>
        <w:ind w:firstLine="480" w:firstLineChars="200"/>
        <w:rPr>
          <w:rFonts w:hint="default" w:ascii="宋体" w:hAnsi="宋体" w:cs="宋体"/>
          <w:color w:val="auto"/>
          <w:sz w:val="24"/>
          <w:szCs w:val="24"/>
        </w:rPr>
      </w:pPr>
      <w:r>
        <w:rPr>
          <w:rFonts w:hint="default" w:ascii="宋体" w:hAnsi="宋体" w:cs="宋体"/>
          <w:color w:val="auto"/>
          <w:sz w:val="24"/>
          <w:szCs w:val="24"/>
        </w:rPr>
        <w:t>5、本合同通用条款</w:t>
      </w:r>
    </w:p>
    <w:p w14:paraId="29CCD81E">
      <w:pPr>
        <w:spacing w:beforeLines="0" w:afterLines="0" w:line="440" w:lineRule="exact"/>
        <w:ind w:firstLine="480" w:firstLineChars="200"/>
        <w:rPr>
          <w:rFonts w:hint="default" w:ascii="宋体" w:hAnsi="宋体" w:cs="宋体"/>
          <w:color w:val="auto"/>
          <w:sz w:val="24"/>
          <w:szCs w:val="24"/>
        </w:rPr>
      </w:pPr>
      <w:r>
        <w:rPr>
          <w:rFonts w:hint="default" w:ascii="宋体" w:hAnsi="宋体" w:cs="宋体"/>
          <w:color w:val="auto"/>
          <w:sz w:val="24"/>
          <w:szCs w:val="24"/>
        </w:rPr>
        <w:t>6、工程量清单、工程量清单投标预算书</w:t>
      </w:r>
    </w:p>
    <w:p w14:paraId="749A7CBF">
      <w:pPr>
        <w:spacing w:beforeLines="0" w:afterLines="0" w:line="440" w:lineRule="exact"/>
        <w:ind w:firstLine="480" w:firstLineChars="200"/>
        <w:rPr>
          <w:rFonts w:hint="default" w:ascii="宋体" w:hAnsi="宋体" w:cs="宋体"/>
          <w:color w:val="auto"/>
          <w:sz w:val="24"/>
          <w:szCs w:val="24"/>
        </w:rPr>
      </w:pPr>
      <w:r>
        <w:rPr>
          <w:rFonts w:hint="default" w:ascii="宋体" w:hAnsi="宋体" w:cs="宋体"/>
          <w:color w:val="auto"/>
          <w:sz w:val="24"/>
          <w:szCs w:val="24"/>
        </w:rPr>
        <w:t>7、廉政责任书</w:t>
      </w:r>
      <w:r>
        <w:rPr>
          <w:rFonts w:hint="default" w:ascii="宋体" w:hAnsi="宋体" w:cs="宋体"/>
          <w:color w:val="auto"/>
          <w:sz w:val="24"/>
          <w:szCs w:val="24"/>
        </w:rPr>
        <w:tab/>
      </w:r>
      <w:r>
        <w:rPr>
          <w:rFonts w:hint="default" w:ascii="宋体" w:hAnsi="宋体" w:cs="宋体"/>
          <w:color w:val="auto"/>
          <w:sz w:val="24"/>
          <w:szCs w:val="24"/>
        </w:rPr>
        <w:t xml:space="preserve">  </w:t>
      </w:r>
    </w:p>
    <w:p w14:paraId="3D0E6E61">
      <w:pPr>
        <w:spacing w:beforeLines="0" w:afterLines="0" w:line="440" w:lineRule="exact"/>
        <w:ind w:firstLine="480" w:firstLineChars="200"/>
        <w:rPr>
          <w:rFonts w:hint="default" w:ascii="宋体" w:hAnsi="宋体" w:cs="宋体"/>
          <w:color w:val="auto"/>
          <w:sz w:val="24"/>
          <w:szCs w:val="24"/>
        </w:rPr>
      </w:pPr>
      <w:r>
        <w:rPr>
          <w:rFonts w:hint="default" w:ascii="宋体" w:hAnsi="宋体" w:cs="宋体"/>
          <w:color w:val="auto"/>
          <w:sz w:val="24"/>
          <w:szCs w:val="24"/>
        </w:rPr>
        <w:t>双方有关工程的洽商、变更等书面协议或文件视为本合同的组成部分。</w:t>
      </w:r>
    </w:p>
    <w:p w14:paraId="043128C6">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八、本协议书中有关词语含义与竞争性磋商采购文件第二部分（通用条款）中分别赋予它们的定义相同。</w:t>
      </w:r>
    </w:p>
    <w:p w14:paraId="4C7C7902">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九、承包人向发包人承诺按照合同约定进行施工、竣工并在质量保修期内承担工程质量保修责任。</w:t>
      </w:r>
    </w:p>
    <w:p w14:paraId="422B6A4F">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十、发包人向承包人承诺按照合同约定的期限和方式支付合同价款及其他应当支付的款项。</w:t>
      </w:r>
    </w:p>
    <w:p w14:paraId="1B61ED32">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十一、合同生效</w:t>
      </w:r>
    </w:p>
    <w:p w14:paraId="29A03A6B">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合同订立时间：</w:t>
      </w:r>
      <w:r>
        <w:rPr>
          <w:rFonts w:hint="default" w:hAnsi="宋体" w:cs="宋体"/>
          <w:color w:val="auto"/>
          <w:sz w:val="24"/>
          <w:szCs w:val="24"/>
          <w:u w:val="single"/>
        </w:rPr>
        <w:t xml:space="preserve">         </w:t>
      </w:r>
      <w:r>
        <w:rPr>
          <w:rFonts w:hint="default" w:hAnsi="宋体" w:cs="宋体"/>
          <w:color w:val="auto"/>
          <w:sz w:val="24"/>
          <w:szCs w:val="24"/>
        </w:rPr>
        <w:t xml:space="preserve">年 </w:t>
      </w:r>
      <w:r>
        <w:rPr>
          <w:rFonts w:hint="default" w:hAnsi="宋体" w:cs="宋体"/>
          <w:color w:val="auto"/>
          <w:sz w:val="24"/>
          <w:szCs w:val="24"/>
          <w:u w:val="single"/>
        </w:rPr>
        <w:t xml:space="preserve">      </w:t>
      </w:r>
      <w:r>
        <w:rPr>
          <w:rFonts w:hint="default" w:hAnsi="宋体" w:cs="宋体"/>
          <w:color w:val="auto"/>
          <w:sz w:val="24"/>
          <w:szCs w:val="24"/>
        </w:rPr>
        <w:t>月</w:t>
      </w:r>
      <w:r>
        <w:rPr>
          <w:rFonts w:hint="default" w:hAnsi="宋体" w:cs="宋体"/>
          <w:color w:val="auto"/>
          <w:sz w:val="24"/>
          <w:szCs w:val="24"/>
          <w:u w:val="single"/>
        </w:rPr>
        <w:t xml:space="preserve">       </w:t>
      </w:r>
      <w:r>
        <w:rPr>
          <w:rFonts w:hint="default" w:hAnsi="宋体" w:cs="宋体"/>
          <w:color w:val="auto"/>
          <w:sz w:val="24"/>
          <w:szCs w:val="24"/>
        </w:rPr>
        <w:t>日</w:t>
      </w:r>
    </w:p>
    <w:p w14:paraId="3B70687B">
      <w:pPr>
        <w:pStyle w:val="18"/>
        <w:spacing w:beforeLines="0" w:afterLines="0" w:line="440" w:lineRule="exact"/>
        <w:ind w:firstLine="480" w:firstLineChars="200"/>
        <w:rPr>
          <w:rFonts w:hint="default" w:hAnsi="宋体" w:cs="宋体"/>
          <w:color w:val="auto"/>
          <w:sz w:val="24"/>
          <w:szCs w:val="24"/>
          <w:u w:val="single"/>
        </w:rPr>
      </w:pPr>
      <w:r>
        <w:rPr>
          <w:rFonts w:hint="default" w:hAnsi="宋体" w:cs="宋体"/>
          <w:color w:val="auto"/>
          <w:sz w:val="24"/>
          <w:szCs w:val="24"/>
        </w:rPr>
        <w:t>合同订立地点：</w:t>
      </w:r>
      <w:r>
        <w:rPr>
          <w:rFonts w:hint="default" w:hAnsi="宋体" w:cs="宋体"/>
          <w:color w:val="auto"/>
          <w:sz w:val="24"/>
          <w:szCs w:val="24"/>
          <w:u w:val="single"/>
        </w:rPr>
        <w:t>凌云县加尤镇人民政府</w:t>
      </w:r>
    </w:p>
    <w:p w14:paraId="24C4E3DD">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本合同双方约定双方法定代表人或其授权代理人签字或盖章并加盖单位公章后生效。</w:t>
      </w:r>
    </w:p>
    <w:p w14:paraId="629952E6">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本合同一式</w:t>
      </w:r>
      <w:r>
        <w:rPr>
          <w:rFonts w:hint="default" w:hAnsi="宋体" w:cs="宋体"/>
          <w:color w:val="auto"/>
          <w:sz w:val="24"/>
          <w:szCs w:val="24"/>
          <w:u w:val="single"/>
        </w:rPr>
        <w:t xml:space="preserve">  陆 </w:t>
      </w:r>
      <w:r>
        <w:rPr>
          <w:rFonts w:hint="default" w:hAnsi="宋体" w:cs="宋体"/>
          <w:color w:val="auto"/>
          <w:sz w:val="24"/>
          <w:szCs w:val="24"/>
        </w:rPr>
        <w:t>份，甲乙双方各执叁份。</w:t>
      </w:r>
    </w:p>
    <w:p w14:paraId="56CBA588">
      <w:pPr>
        <w:pStyle w:val="18"/>
        <w:spacing w:beforeLines="0" w:afterLines="0" w:line="440" w:lineRule="exact"/>
        <w:ind w:left="7440" w:hanging="7440" w:hangingChars="3100"/>
        <w:rPr>
          <w:rFonts w:hint="default" w:hAnsi="宋体" w:cs="宋体"/>
          <w:color w:val="auto"/>
          <w:sz w:val="24"/>
          <w:szCs w:val="24"/>
        </w:rPr>
      </w:pPr>
    </w:p>
    <w:p w14:paraId="06BEE3ED">
      <w:pPr>
        <w:pStyle w:val="18"/>
        <w:spacing w:beforeLines="0" w:afterLines="0" w:line="440" w:lineRule="exact"/>
        <w:ind w:left="7440" w:hanging="7440" w:hangingChars="3100"/>
        <w:rPr>
          <w:rFonts w:hint="default" w:hAnsi="宋体" w:cs="宋体"/>
          <w:color w:val="auto"/>
          <w:sz w:val="24"/>
          <w:szCs w:val="24"/>
        </w:rPr>
      </w:pPr>
    </w:p>
    <w:p w14:paraId="1324BED3">
      <w:pPr>
        <w:pStyle w:val="18"/>
        <w:spacing w:beforeLines="0" w:afterLines="0" w:line="440" w:lineRule="exact"/>
        <w:ind w:left="7440" w:hanging="7440" w:hangingChars="3100"/>
        <w:rPr>
          <w:rFonts w:hint="default" w:hAnsi="宋体" w:cs="宋体"/>
          <w:color w:val="auto"/>
          <w:sz w:val="24"/>
          <w:szCs w:val="24"/>
        </w:rPr>
        <w:sectPr>
          <w:headerReference r:id="rId11" w:type="default"/>
          <w:footerReference r:id="rId12" w:type="default"/>
          <w:pgSz w:w="11906" w:h="16838"/>
          <w:pgMar w:top="1134" w:right="1134" w:bottom="1134" w:left="1417" w:header="851" w:footer="992" w:gutter="0"/>
          <w:lnNumType w:countBy="0" w:distance="360"/>
          <w:pgNumType w:fmt="decimal"/>
          <w:cols w:space="720" w:num="1"/>
          <w:docGrid w:type="lines" w:linePitch="312" w:charSpace="0"/>
        </w:sectPr>
      </w:pPr>
    </w:p>
    <w:p w14:paraId="5930E435">
      <w:pPr>
        <w:pStyle w:val="18"/>
        <w:spacing w:beforeLines="0" w:afterLines="0" w:line="440" w:lineRule="exact"/>
        <w:ind w:left="7440" w:hanging="7440" w:hangingChars="3100"/>
        <w:rPr>
          <w:rFonts w:hint="default" w:hAnsi="宋体" w:cs="宋体"/>
          <w:color w:val="auto"/>
          <w:sz w:val="24"/>
          <w:szCs w:val="24"/>
          <w:u w:val="single"/>
        </w:rPr>
      </w:pPr>
      <w:r>
        <w:rPr>
          <w:rFonts w:hint="default" w:hAnsi="宋体" w:cs="宋体"/>
          <w:color w:val="auto"/>
          <w:sz w:val="24"/>
          <w:szCs w:val="24"/>
        </w:rPr>
        <w:t>发 包 人：</w:t>
      </w:r>
      <w:r>
        <w:rPr>
          <w:rFonts w:hint="default" w:hAnsi="宋体" w:cs="宋体"/>
          <w:color w:val="auto"/>
          <w:sz w:val="24"/>
          <w:szCs w:val="24"/>
          <w:u w:val="single"/>
        </w:rPr>
        <w:t>凌云县加尤镇人民政府</w:t>
      </w:r>
    </w:p>
    <w:p w14:paraId="1EEACC93">
      <w:pPr>
        <w:pStyle w:val="18"/>
        <w:spacing w:beforeLines="0" w:afterLines="0" w:line="440" w:lineRule="exact"/>
        <w:ind w:firstLine="720" w:firstLineChars="300"/>
        <w:rPr>
          <w:rFonts w:hint="default" w:hAnsi="宋体" w:cs="宋体"/>
          <w:color w:val="auto"/>
          <w:sz w:val="24"/>
          <w:szCs w:val="24"/>
        </w:rPr>
      </w:pPr>
      <w:r>
        <w:rPr>
          <w:rFonts w:hint="default" w:hAnsi="宋体" w:cs="宋体"/>
          <w:color w:val="auto"/>
          <w:sz w:val="24"/>
          <w:szCs w:val="24"/>
          <w:u w:val="single"/>
        </w:rPr>
        <w:t xml:space="preserve"> （公章）</w:t>
      </w:r>
      <w:r>
        <w:rPr>
          <w:rFonts w:hint="default" w:hAnsi="宋体" w:cs="宋体"/>
          <w:color w:val="auto"/>
          <w:sz w:val="24"/>
          <w:szCs w:val="24"/>
        </w:rPr>
        <w:t xml:space="preserve">    </w:t>
      </w:r>
    </w:p>
    <w:p w14:paraId="548C52FA">
      <w:pPr>
        <w:widowControl/>
        <w:spacing w:beforeLines="0" w:afterLines="0"/>
        <w:jc w:val="left"/>
        <w:rPr>
          <w:rFonts w:hint="default"/>
          <w:sz w:val="21"/>
          <w:szCs w:val="24"/>
        </w:rPr>
      </w:pPr>
      <w:r>
        <w:rPr>
          <w:rFonts w:hint="default" w:ascii="宋体" w:hAnsi="宋体" w:cs="宋体"/>
          <w:color w:val="auto"/>
          <w:sz w:val="24"/>
          <w:szCs w:val="24"/>
        </w:rPr>
        <w:t>地址：</w:t>
      </w:r>
      <w:r>
        <w:rPr>
          <w:rFonts w:hint="default" w:ascii="宋体" w:hAnsi="宋体" w:cs="宋体"/>
          <w:color w:val="auto"/>
          <w:sz w:val="24"/>
          <w:szCs w:val="24"/>
          <w:u w:val="single"/>
        </w:rPr>
        <w:t>凌云县加尤镇加尤村场坝三组</w:t>
      </w:r>
    </w:p>
    <w:p w14:paraId="781C1728">
      <w:pPr>
        <w:pStyle w:val="18"/>
        <w:spacing w:beforeLines="0" w:afterLines="0" w:line="440" w:lineRule="exact"/>
        <w:rPr>
          <w:rFonts w:hint="default" w:hAnsi="宋体" w:cs="宋体"/>
          <w:color w:val="auto"/>
          <w:sz w:val="24"/>
          <w:szCs w:val="24"/>
        </w:rPr>
      </w:pPr>
    </w:p>
    <w:p w14:paraId="7DF1D469">
      <w:pPr>
        <w:pStyle w:val="18"/>
        <w:spacing w:beforeLines="0" w:afterLines="0" w:line="440" w:lineRule="exact"/>
        <w:ind w:left="7440" w:hanging="7440" w:hangingChars="3100"/>
        <w:rPr>
          <w:rFonts w:hint="default" w:hAnsi="宋体" w:cs="宋体"/>
          <w:color w:val="auto"/>
          <w:sz w:val="24"/>
          <w:szCs w:val="24"/>
        </w:rPr>
      </w:pPr>
      <w:r>
        <w:rPr>
          <w:rFonts w:hint="default" w:hAnsi="宋体" w:cs="宋体"/>
          <w:color w:val="auto"/>
          <w:sz w:val="24"/>
          <w:szCs w:val="24"/>
        </w:rPr>
        <w:t>法定代表人：</w:t>
      </w:r>
    </w:p>
    <w:p w14:paraId="5EC3E4C4">
      <w:pPr>
        <w:pStyle w:val="18"/>
        <w:spacing w:beforeLines="0" w:afterLines="0" w:line="440" w:lineRule="exact"/>
        <w:ind w:left="7440" w:hanging="7440" w:hangingChars="3100"/>
        <w:rPr>
          <w:rFonts w:hint="default" w:hAnsi="宋体" w:cs="宋体"/>
          <w:color w:val="auto"/>
          <w:sz w:val="24"/>
          <w:szCs w:val="24"/>
        </w:rPr>
      </w:pPr>
      <w:r>
        <w:rPr>
          <w:rFonts w:hint="default" w:hAnsi="宋体" w:cs="宋体"/>
          <w:color w:val="auto"/>
          <w:sz w:val="24"/>
          <w:szCs w:val="24"/>
        </w:rPr>
        <w:t>委托代理人：</w:t>
      </w:r>
    </w:p>
    <w:p w14:paraId="1A6F5ABE">
      <w:pPr>
        <w:pStyle w:val="18"/>
        <w:spacing w:beforeLines="0" w:afterLines="0" w:line="440" w:lineRule="exact"/>
        <w:ind w:left="7440" w:hanging="7440" w:hangingChars="3100"/>
        <w:rPr>
          <w:rFonts w:hint="default" w:hAnsi="宋体" w:cs="宋体"/>
          <w:color w:val="auto"/>
          <w:sz w:val="24"/>
          <w:szCs w:val="24"/>
        </w:rPr>
      </w:pPr>
      <w:r>
        <w:rPr>
          <w:rFonts w:hint="default" w:hAnsi="宋体" w:cs="宋体"/>
          <w:color w:val="auto"/>
          <w:sz w:val="24"/>
          <w:szCs w:val="24"/>
        </w:rPr>
        <w:t>邮政编码：</w:t>
      </w:r>
      <w:r>
        <w:rPr>
          <w:rFonts w:hint="default" w:hAnsi="宋体" w:cs="宋体"/>
          <w:color w:val="auto"/>
          <w:sz w:val="24"/>
          <w:szCs w:val="24"/>
          <w:u w:val="single"/>
        </w:rPr>
        <w:t xml:space="preserve">  533107  </w:t>
      </w:r>
      <w:r>
        <w:rPr>
          <w:rFonts w:hint="default" w:hAnsi="宋体" w:cs="宋体"/>
          <w:color w:val="auto"/>
          <w:sz w:val="24"/>
          <w:szCs w:val="24"/>
        </w:rPr>
        <w:t xml:space="preserve"> </w:t>
      </w:r>
    </w:p>
    <w:p w14:paraId="6D3DC7B4">
      <w:pPr>
        <w:widowControl/>
        <w:spacing w:beforeLines="0" w:afterLines="0"/>
        <w:jc w:val="left"/>
        <w:rPr>
          <w:rFonts w:hint="default" w:ascii="宋体" w:hAnsi="宋体" w:cs="宋体"/>
          <w:color w:val="auto"/>
          <w:sz w:val="24"/>
          <w:szCs w:val="24"/>
        </w:rPr>
      </w:pPr>
      <w:r>
        <w:rPr>
          <w:rFonts w:hint="default" w:ascii="宋体" w:hAnsi="宋体" w:cs="宋体"/>
          <w:color w:val="auto"/>
          <w:sz w:val="24"/>
          <w:szCs w:val="24"/>
        </w:rPr>
        <w:t>电  话：</w:t>
      </w:r>
      <w:r>
        <w:rPr>
          <w:rFonts w:hint="default" w:ascii="宋体" w:hAnsi="宋体" w:cs="宋体"/>
          <w:color w:val="auto"/>
          <w:sz w:val="24"/>
          <w:szCs w:val="24"/>
          <w:u w:val="single"/>
        </w:rPr>
        <w:t xml:space="preserve">                         </w:t>
      </w:r>
    </w:p>
    <w:p w14:paraId="7D46F4C4">
      <w:pPr>
        <w:pStyle w:val="18"/>
        <w:spacing w:beforeLines="0" w:afterLines="0" w:line="440" w:lineRule="exact"/>
        <w:ind w:left="7440" w:hanging="7440" w:hangingChars="3100"/>
        <w:rPr>
          <w:rFonts w:hint="default" w:hAnsi="宋体" w:cs="宋体"/>
          <w:color w:val="auto"/>
          <w:sz w:val="24"/>
          <w:szCs w:val="24"/>
        </w:rPr>
      </w:pPr>
      <w:r>
        <w:rPr>
          <w:rFonts w:hint="default" w:hAnsi="宋体" w:cs="宋体"/>
          <w:color w:val="auto"/>
          <w:sz w:val="24"/>
          <w:szCs w:val="24"/>
        </w:rPr>
        <w:t>传  真：</w:t>
      </w:r>
      <w:r>
        <w:rPr>
          <w:rFonts w:hint="default" w:hAnsi="宋体" w:cs="宋体"/>
          <w:color w:val="auto"/>
          <w:sz w:val="24"/>
          <w:szCs w:val="24"/>
          <w:u w:val="single"/>
        </w:rPr>
        <w:t xml:space="preserve">                 </w:t>
      </w:r>
    </w:p>
    <w:p w14:paraId="50004139">
      <w:pPr>
        <w:pStyle w:val="18"/>
        <w:spacing w:beforeLines="0" w:afterLines="0" w:line="440" w:lineRule="exact"/>
        <w:ind w:left="7440" w:hanging="7440" w:hangingChars="3100"/>
        <w:rPr>
          <w:rFonts w:hint="default" w:hAnsi="宋体" w:cs="宋体"/>
          <w:color w:val="auto"/>
          <w:sz w:val="24"/>
          <w:szCs w:val="24"/>
        </w:rPr>
      </w:pPr>
      <w:r>
        <w:rPr>
          <w:rFonts w:hint="default" w:hAnsi="宋体" w:cs="宋体"/>
          <w:color w:val="auto"/>
          <w:sz w:val="24"/>
          <w:szCs w:val="24"/>
        </w:rPr>
        <w:t>开户银行：</w:t>
      </w:r>
      <w:r>
        <w:rPr>
          <w:rFonts w:hint="default"/>
          <w:color w:val="auto"/>
          <w:sz w:val="24"/>
          <w:szCs w:val="24"/>
          <w:u w:val="single"/>
        </w:rPr>
        <w:t xml:space="preserve">                </w:t>
      </w:r>
      <w:r>
        <w:rPr>
          <w:rFonts w:hint="default" w:hAnsi="宋体" w:cs="宋体"/>
          <w:color w:val="auto"/>
          <w:sz w:val="24"/>
          <w:szCs w:val="24"/>
        </w:rPr>
        <w:t xml:space="preserve"> </w:t>
      </w:r>
    </w:p>
    <w:p w14:paraId="061243DA">
      <w:pPr>
        <w:pStyle w:val="18"/>
        <w:spacing w:beforeLines="0" w:afterLines="0" w:line="440" w:lineRule="exact"/>
        <w:ind w:left="7440" w:hanging="7440" w:hangingChars="3100"/>
        <w:rPr>
          <w:rFonts w:hint="default" w:hAnsi="宋体" w:cs="宋体"/>
          <w:color w:val="auto"/>
          <w:sz w:val="24"/>
          <w:szCs w:val="24"/>
        </w:rPr>
      </w:pPr>
    </w:p>
    <w:p w14:paraId="137844A9">
      <w:pPr>
        <w:pStyle w:val="18"/>
        <w:spacing w:beforeLines="0" w:afterLines="0" w:line="440" w:lineRule="exact"/>
        <w:rPr>
          <w:rFonts w:hint="default" w:hAnsi="宋体" w:cs="宋体"/>
          <w:color w:val="auto"/>
          <w:sz w:val="24"/>
          <w:szCs w:val="24"/>
        </w:rPr>
      </w:pPr>
      <w:r>
        <w:rPr>
          <w:rFonts w:hint="default" w:hAnsi="宋体" w:cs="宋体"/>
          <w:color w:val="auto"/>
          <w:sz w:val="24"/>
          <w:szCs w:val="24"/>
        </w:rPr>
        <w:t>账  号 ：</w:t>
      </w:r>
      <w:r>
        <w:rPr>
          <w:rFonts w:hint="default" w:hAnsi="宋体" w:cs="宋体"/>
          <w:color w:val="auto"/>
          <w:sz w:val="24"/>
          <w:szCs w:val="24"/>
          <w:u w:val="single"/>
        </w:rPr>
        <w:t xml:space="preserve">                   </w:t>
      </w:r>
    </w:p>
    <w:p w14:paraId="07C1E81C">
      <w:pPr>
        <w:pStyle w:val="18"/>
        <w:spacing w:beforeLines="0" w:afterLines="0" w:line="440" w:lineRule="exact"/>
        <w:rPr>
          <w:rFonts w:hint="default" w:hAnsi="宋体" w:cs="宋体"/>
          <w:color w:val="auto"/>
          <w:sz w:val="24"/>
          <w:szCs w:val="24"/>
          <w:u w:val="single"/>
        </w:rPr>
      </w:pPr>
      <w:bookmarkStart w:id="91" w:name="_Toc451758628"/>
      <w:bookmarkStart w:id="92" w:name="_Toc14423"/>
      <w:bookmarkStart w:id="93" w:name="_Toc6964"/>
      <w:bookmarkStart w:id="94" w:name="_Toc174353385"/>
      <w:bookmarkStart w:id="95" w:name="_Toc379792629"/>
      <w:bookmarkStart w:id="96" w:name="_Toc345420734"/>
      <w:bookmarkStart w:id="97" w:name="_Toc239659122"/>
      <w:bookmarkStart w:id="98" w:name="_Toc101237643"/>
      <w:bookmarkStart w:id="99" w:name="_Toc70328173"/>
      <w:bookmarkStart w:id="100" w:name="_Toc65314735"/>
      <w:r>
        <w:rPr>
          <w:rFonts w:hint="default" w:hAnsi="宋体" w:cs="宋体"/>
          <w:color w:val="auto"/>
          <w:sz w:val="24"/>
          <w:szCs w:val="24"/>
        </w:rPr>
        <w:t>承 包 人：</w:t>
      </w:r>
      <w:r>
        <w:rPr>
          <w:rFonts w:hint="default" w:hAnsi="宋体" w:cs="宋体"/>
          <w:color w:val="auto"/>
          <w:sz w:val="24"/>
          <w:szCs w:val="24"/>
          <w:u w:val="single"/>
        </w:rPr>
        <w:t xml:space="preserve">                    </w:t>
      </w:r>
    </w:p>
    <w:p w14:paraId="32071693">
      <w:pPr>
        <w:pStyle w:val="18"/>
        <w:spacing w:beforeLines="0" w:afterLines="0" w:line="440" w:lineRule="exact"/>
        <w:ind w:firstLine="720" w:firstLineChars="300"/>
        <w:rPr>
          <w:rFonts w:hint="default" w:hAnsi="宋体" w:cs="宋体"/>
          <w:color w:val="auto"/>
          <w:sz w:val="24"/>
          <w:szCs w:val="24"/>
        </w:rPr>
      </w:pPr>
      <w:r>
        <w:rPr>
          <w:rFonts w:hint="default" w:hAnsi="宋体" w:cs="宋体"/>
          <w:color w:val="auto"/>
          <w:sz w:val="24"/>
          <w:szCs w:val="24"/>
          <w:u w:val="single"/>
        </w:rPr>
        <w:t xml:space="preserve"> （公章）</w:t>
      </w:r>
      <w:r>
        <w:rPr>
          <w:rFonts w:hint="default" w:hAnsi="宋体" w:cs="宋体"/>
          <w:color w:val="auto"/>
          <w:sz w:val="24"/>
          <w:szCs w:val="24"/>
        </w:rPr>
        <w:t xml:space="preserve">    </w:t>
      </w:r>
    </w:p>
    <w:p w14:paraId="20957A82">
      <w:pPr>
        <w:pStyle w:val="18"/>
        <w:spacing w:beforeLines="0" w:afterLines="0" w:line="440" w:lineRule="exact"/>
        <w:rPr>
          <w:rFonts w:hint="default" w:hAnsi="宋体" w:cs="宋体"/>
          <w:color w:val="auto"/>
          <w:sz w:val="24"/>
          <w:szCs w:val="24"/>
        </w:rPr>
      </w:pPr>
      <w:r>
        <w:rPr>
          <w:rFonts w:hint="default" w:hAnsi="宋体" w:cs="宋体"/>
          <w:color w:val="auto"/>
          <w:sz w:val="24"/>
          <w:szCs w:val="24"/>
        </w:rPr>
        <w:t>地址：</w:t>
      </w:r>
      <w:r>
        <w:rPr>
          <w:rFonts w:hint="default" w:hAnsi="宋体" w:cs="宋体"/>
          <w:color w:val="auto"/>
          <w:sz w:val="24"/>
          <w:szCs w:val="24"/>
          <w:u w:val="single"/>
        </w:rPr>
        <w:t xml:space="preserve">                          </w:t>
      </w:r>
    </w:p>
    <w:p w14:paraId="13ECFD35">
      <w:pPr>
        <w:pStyle w:val="18"/>
        <w:spacing w:beforeLines="0" w:afterLines="0" w:line="440" w:lineRule="exact"/>
        <w:ind w:left="7440" w:hanging="7440" w:hangingChars="3100"/>
        <w:rPr>
          <w:rFonts w:hint="default" w:hAnsi="宋体" w:cs="宋体"/>
          <w:color w:val="auto"/>
          <w:sz w:val="24"/>
          <w:szCs w:val="24"/>
        </w:rPr>
      </w:pPr>
      <w:r>
        <w:rPr>
          <w:rFonts w:hint="default" w:hAnsi="宋体" w:cs="宋体"/>
          <w:color w:val="auto"/>
          <w:sz w:val="24"/>
          <w:szCs w:val="24"/>
        </w:rPr>
        <w:t>法定代表人：</w:t>
      </w:r>
    </w:p>
    <w:p w14:paraId="3DC04BAF">
      <w:pPr>
        <w:pStyle w:val="18"/>
        <w:spacing w:beforeLines="0" w:afterLines="0" w:line="440" w:lineRule="exact"/>
        <w:ind w:left="7440" w:hanging="7440" w:hangingChars="3100"/>
        <w:rPr>
          <w:rFonts w:hint="default" w:hAnsi="宋体" w:cs="宋体"/>
          <w:color w:val="auto"/>
          <w:sz w:val="24"/>
          <w:szCs w:val="24"/>
        </w:rPr>
      </w:pPr>
      <w:r>
        <w:rPr>
          <w:rFonts w:hint="default" w:hAnsi="宋体" w:cs="宋体"/>
          <w:color w:val="auto"/>
          <w:sz w:val="24"/>
          <w:szCs w:val="24"/>
        </w:rPr>
        <w:t>委托代理人：</w:t>
      </w:r>
    </w:p>
    <w:p w14:paraId="49398154">
      <w:pPr>
        <w:pStyle w:val="18"/>
        <w:spacing w:beforeLines="0" w:afterLines="0" w:line="440" w:lineRule="exact"/>
        <w:ind w:left="7440" w:hanging="7440" w:hangingChars="3100"/>
        <w:rPr>
          <w:rFonts w:hint="default" w:hAnsi="宋体" w:cs="宋体"/>
          <w:color w:val="auto"/>
          <w:sz w:val="24"/>
          <w:szCs w:val="24"/>
        </w:rPr>
      </w:pPr>
      <w:r>
        <w:rPr>
          <w:rFonts w:hint="default" w:hAnsi="宋体" w:cs="宋体"/>
          <w:color w:val="auto"/>
          <w:sz w:val="24"/>
          <w:szCs w:val="24"/>
        </w:rPr>
        <w:t>邮政编码：</w:t>
      </w:r>
      <w:r>
        <w:rPr>
          <w:rFonts w:hint="default" w:hAnsi="宋体" w:cs="宋体"/>
          <w:color w:val="auto"/>
          <w:sz w:val="24"/>
          <w:szCs w:val="24"/>
          <w:u w:val="single"/>
        </w:rPr>
        <w:t xml:space="preserve">  533199   </w:t>
      </w:r>
    </w:p>
    <w:p w14:paraId="40C6577D">
      <w:pPr>
        <w:pStyle w:val="18"/>
        <w:spacing w:beforeLines="0" w:afterLines="0" w:line="440" w:lineRule="exact"/>
        <w:ind w:left="7440" w:hanging="7440" w:hangingChars="3100"/>
        <w:rPr>
          <w:rFonts w:hint="default" w:hAnsi="宋体" w:cs="宋体"/>
          <w:color w:val="auto"/>
          <w:sz w:val="24"/>
          <w:szCs w:val="24"/>
        </w:rPr>
      </w:pPr>
      <w:r>
        <w:rPr>
          <w:rFonts w:hint="default" w:hAnsi="宋体" w:cs="宋体"/>
          <w:color w:val="auto"/>
          <w:sz w:val="24"/>
          <w:szCs w:val="24"/>
        </w:rPr>
        <w:t>电  话：</w:t>
      </w:r>
      <w:r>
        <w:rPr>
          <w:rFonts w:hint="default" w:hAnsi="宋体" w:cs="宋体"/>
          <w:color w:val="auto"/>
          <w:sz w:val="24"/>
          <w:szCs w:val="24"/>
          <w:u w:val="single"/>
        </w:rPr>
        <w:t xml:space="preserve">                          </w:t>
      </w:r>
    </w:p>
    <w:p w14:paraId="353F94EB">
      <w:pPr>
        <w:pStyle w:val="18"/>
        <w:spacing w:beforeLines="0" w:afterLines="0" w:line="440" w:lineRule="exact"/>
        <w:ind w:left="7440" w:hanging="7440" w:hangingChars="3100"/>
        <w:rPr>
          <w:rFonts w:hint="default" w:hAnsi="宋体" w:cs="宋体"/>
          <w:color w:val="auto"/>
          <w:sz w:val="24"/>
          <w:szCs w:val="24"/>
        </w:rPr>
      </w:pPr>
      <w:r>
        <w:rPr>
          <w:rFonts w:hint="default" w:hAnsi="宋体" w:cs="宋体"/>
          <w:color w:val="auto"/>
          <w:sz w:val="24"/>
          <w:szCs w:val="24"/>
        </w:rPr>
        <w:t>传  真：</w:t>
      </w:r>
      <w:r>
        <w:rPr>
          <w:rFonts w:hint="default" w:hAnsi="宋体" w:cs="宋体"/>
          <w:color w:val="auto"/>
          <w:sz w:val="24"/>
          <w:szCs w:val="24"/>
          <w:u w:val="single"/>
        </w:rPr>
        <w:t xml:space="preserve">                 </w:t>
      </w:r>
    </w:p>
    <w:p w14:paraId="720A711A">
      <w:pPr>
        <w:pStyle w:val="18"/>
        <w:spacing w:beforeLines="0" w:afterLines="0" w:line="440" w:lineRule="exact"/>
        <w:ind w:left="7440" w:hanging="7440" w:hangingChars="3100"/>
        <w:rPr>
          <w:rFonts w:hint="default"/>
          <w:color w:val="auto"/>
          <w:sz w:val="24"/>
          <w:szCs w:val="24"/>
          <w:u w:val="single"/>
        </w:rPr>
      </w:pPr>
      <w:r>
        <w:rPr>
          <w:rFonts w:hint="default" w:hAnsi="宋体" w:cs="宋体"/>
          <w:color w:val="auto"/>
          <w:sz w:val="24"/>
          <w:szCs w:val="24"/>
        </w:rPr>
        <w:t>开户银行：</w:t>
      </w:r>
      <w:r>
        <w:rPr>
          <w:rFonts w:hint="default"/>
          <w:color w:val="auto"/>
          <w:sz w:val="24"/>
          <w:szCs w:val="24"/>
          <w:u w:val="single"/>
        </w:rPr>
        <w:t xml:space="preserve">                           </w:t>
      </w:r>
    </w:p>
    <w:p w14:paraId="4FFAA4B3">
      <w:pPr>
        <w:pStyle w:val="18"/>
        <w:spacing w:beforeLines="0" w:afterLines="0" w:line="440" w:lineRule="exact"/>
        <w:ind w:left="7440" w:hanging="7440" w:hangingChars="3100"/>
        <w:rPr>
          <w:rFonts w:hint="default" w:hAnsi="宋体" w:cs="宋体"/>
          <w:color w:val="auto"/>
          <w:sz w:val="24"/>
          <w:szCs w:val="24"/>
          <w:u w:val="single"/>
        </w:rPr>
      </w:pPr>
      <w:r>
        <w:rPr>
          <w:rFonts w:hint="default" w:hAnsi="宋体" w:cs="宋体"/>
          <w:color w:val="auto"/>
          <w:sz w:val="24"/>
          <w:szCs w:val="24"/>
        </w:rPr>
        <w:t>账  号 ：</w:t>
      </w:r>
      <w:r>
        <w:rPr>
          <w:rFonts w:hint="default" w:hAnsi="宋体" w:cs="宋体"/>
          <w:color w:val="auto"/>
          <w:sz w:val="24"/>
          <w:szCs w:val="24"/>
          <w:u w:val="single"/>
        </w:rPr>
        <w:t xml:space="preserve">                               </w:t>
      </w:r>
    </w:p>
    <w:p w14:paraId="1831A139">
      <w:pPr>
        <w:pStyle w:val="18"/>
        <w:spacing w:beforeLines="0" w:afterLines="0" w:line="440" w:lineRule="exact"/>
        <w:rPr>
          <w:rFonts w:hint="default" w:hAnsi="宋体" w:cs="宋体"/>
          <w:color w:val="auto"/>
          <w:sz w:val="24"/>
          <w:szCs w:val="24"/>
          <w:u w:val="single"/>
        </w:rPr>
        <w:sectPr>
          <w:type w:val="continuous"/>
          <w:pgSz w:w="11906" w:h="16838"/>
          <w:pgMar w:top="1134" w:right="1134" w:bottom="1134" w:left="1417" w:header="851" w:footer="992" w:gutter="0"/>
          <w:lnNumType w:countBy="0" w:distance="360"/>
          <w:pgNumType w:fmt="decimal" w:start="1"/>
          <w:cols w:equalWidth="0" w:num="2">
            <w:col w:w="4465" w:space="425"/>
            <w:col w:w="4465"/>
          </w:cols>
          <w:docGrid w:type="lines" w:linePitch="312" w:charSpace="0"/>
        </w:sectPr>
      </w:pPr>
    </w:p>
    <w:p w14:paraId="1E1C6B7E">
      <w:pPr>
        <w:pStyle w:val="18"/>
        <w:spacing w:beforeLines="0" w:afterLines="0" w:line="440" w:lineRule="exact"/>
        <w:rPr>
          <w:rFonts w:hint="default" w:hAnsi="宋体" w:cs="宋体"/>
          <w:color w:val="auto"/>
          <w:sz w:val="24"/>
          <w:szCs w:val="24"/>
          <w:u w:val="single"/>
        </w:rPr>
      </w:pPr>
    </w:p>
    <w:p w14:paraId="116A2E7C">
      <w:pPr>
        <w:spacing w:beforeLines="0" w:afterLines="0" w:line="400" w:lineRule="exact"/>
        <w:rPr>
          <w:rFonts w:hint="default" w:ascii="宋体" w:hAnsi="宋体" w:cs="宋体"/>
          <w:color w:val="auto"/>
          <w:sz w:val="24"/>
          <w:szCs w:val="24"/>
          <w:u w:val="single"/>
        </w:rPr>
      </w:pPr>
    </w:p>
    <w:p w14:paraId="2FBEAA52">
      <w:pPr>
        <w:spacing w:beforeLines="0" w:afterLines="0" w:line="400" w:lineRule="exact"/>
        <w:rPr>
          <w:rFonts w:hint="default" w:ascii="宋体" w:hAnsi="宋体" w:cs="宋体"/>
          <w:color w:val="auto"/>
          <w:sz w:val="24"/>
          <w:szCs w:val="24"/>
          <w:u w:val="single"/>
        </w:rPr>
      </w:pPr>
    </w:p>
    <w:p w14:paraId="6AAEA84E">
      <w:pPr>
        <w:spacing w:beforeLines="0" w:afterLines="0" w:line="400" w:lineRule="exact"/>
        <w:rPr>
          <w:rFonts w:hint="default" w:ascii="宋体" w:hAnsi="宋体" w:cs="宋体"/>
          <w:color w:val="auto"/>
          <w:sz w:val="24"/>
          <w:szCs w:val="24"/>
          <w:u w:val="single"/>
        </w:rPr>
      </w:pPr>
    </w:p>
    <w:p w14:paraId="22FDDDD0">
      <w:pPr>
        <w:spacing w:beforeLines="0" w:afterLines="0" w:line="400" w:lineRule="exact"/>
        <w:rPr>
          <w:rFonts w:hint="default" w:ascii="宋体" w:hAnsi="宋体" w:cs="宋体"/>
          <w:color w:val="auto"/>
          <w:sz w:val="24"/>
          <w:szCs w:val="24"/>
          <w:u w:val="single"/>
        </w:rPr>
      </w:pPr>
    </w:p>
    <w:p w14:paraId="56A88DB4">
      <w:pPr>
        <w:spacing w:beforeLines="0" w:afterLines="0" w:line="400" w:lineRule="exact"/>
        <w:rPr>
          <w:rFonts w:hint="default" w:ascii="宋体" w:hAnsi="宋体" w:cs="宋体"/>
          <w:color w:val="auto"/>
          <w:sz w:val="24"/>
          <w:szCs w:val="24"/>
          <w:u w:val="single"/>
        </w:rPr>
      </w:pPr>
    </w:p>
    <w:p w14:paraId="269208B6">
      <w:pPr>
        <w:pStyle w:val="2"/>
        <w:spacing w:beforeLines="0" w:after="120" w:afterLines="0" w:line="240" w:lineRule="auto"/>
        <w:rPr>
          <w:rFonts w:hint="default" w:ascii="宋体" w:hAnsi="宋体" w:eastAsia="宋体" w:cs="宋体"/>
          <w:color w:val="auto"/>
          <w:sz w:val="32"/>
          <w:szCs w:val="32"/>
        </w:rPr>
      </w:pPr>
      <w:r>
        <w:rPr>
          <w:rFonts w:hint="default" w:ascii="宋体" w:hAnsi="宋体" w:eastAsia="宋体" w:cs="宋体"/>
          <w:b w:val="0"/>
          <w:color w:val="auto"/>
          <w:kern w:val="2"/>
          <w:sz w:val="32"/>
          <w:szCs w:val="32"/>
        </w:rPr>
        <w:t>二、通用合同条款</w:t>
      </w:r>
      <w:bookmarkEnd w:id="91"/>
    </w:p>
    <w:p w14:paraId="4EC1E120">
      <w:pPr>
        <w:spacing w:beforeLines="0" w:afterLines="0" w:line="400" w:lineRule="exact"/>
        <w:jc w:val="center"/>
        <w:rPr>
          <w:rFonts w:hint="default" w:ascii="宋体" w:hAnsi="宋体" w:cs="宋体"/>
          <w:color w:val="auto"/>
          <w:sz w:val="24"/>
          <w:szCs w:val="24"/>
        </w:rPr>
      </w:pPr>
      <w:r>
        <w:rPr>
          <w:rFonts w:hint="default" w:ascii="宋体" w:hAnsi="宋体" w:cs="宋体"/>
          <w:color w:val="auto"/>
          <w:sz w:val="24"/>
          <w:szCs w:val="24"/>
        </w:rPr>
        <w:t>见《标准施工招标文件》（中华人民共和国2009年版）</w:t>
      </w:r>
    </w:p>
    <w:p w14:paraId="774D25E7">
      <w:pPr>
        <w:spacing w:beforeLines="0" w:afterLines="0" w:line="400" w:lineRule="exact"/>
        <w:rPr>
          <w:rFonts w:hint="default" w:ascii="宋体" w:hAnsi="宋体" w:cs="宋体"/>
          <w:color w:val="auto"/>
          <w:sz w:val="24"/>
          <w:szCs w:val="24"/>
        </w:rPr>
      </w:pPr>
      <w:r>
        <w:rPr>
          <w:rFonts w:hint="default" w:ascii="宋体" w:hAnsi="宋体" w:cs="宋体"/>
          <w:color w:val="auto"/>
          <w:sz w:val="24"/>
          <w:szCs w:val="24"/>
        </w:rPr>
        <w:t>除项目专用合同条款另有约定外，通用合同条款与专用合同条款相抵触，以专用条款为准。</w:t>
      </w:r>
    </w:p>
    <w:p w14:paraId="4A9EC814">
      <w:pPr>
        <w:spacing w:beforeLines="0" w:afterLines="0" w:line="400" w:lineRule="exact"/>
        <w:jc w:val="center"/>
        <w:rPr>
          <w:rFonts w:hint="default" w:ascii="宋体" w:hAnsi="宋体" w:cs="宋体"/>
          <w:color w:val="auto"/>
          <w:sz w:val="24"/>
          <w:szCs w:val="24"/>
        </w:rPr>
      </w:pPr>
    </w:p>
    <w:p w14:paraId="75D8450B">
      <w:pPr>
        <w:pStyle w:val="3"/>
        <w:spacing w:beforeLines="0" w:afterLines="0" w:line="440" w:lineRule="exact"/>
        <w:rPr>
          <w:rFonts w:hint="default" w:ascii="宋体" w:hAnsi="宋体" w:eastAsia="宋体" w:cs="宋体"/>
          <w:b w:val="0"/>
          <w:color w:val="auto"/>
          <w:sz w:val="24"/>
          <w:szCs w:val="24"/>
        </w:rPr>
      </w:pPr>
    </w:p>
    <w:p w14:paraId="6E60674A">
      <w:pPr>
        <w:spacing w:beforeLines="0" w:afterLines="0"/>
        <w:rPr>
          <w:rFonts w:hint="default" w:ascii="宋体" w:hAnsi="宋体" w:cs="宋体"/>
          <w:b/>
          <w:color w:val="auto"/>
          <w:sz w:val="24"/>
          <w:szCs w:val="24"/>
        </w:rPr>
      </w:pPr>
    </w:p>
    <w:p w14:paraId="58C29528">
      <w:pPr>
        <w:spacing w:beforeLines="0" w:afterLines="0"/>
        <w:rPr>
          <w:rFonts w:hint="default" w:ascii="宋体" w:hAnsi="宋体" w:cs="宋体"/>
          <w:b/>
          <w:color w:val="auto"/>
          <w:sz w:val="24"/>
          <w:szCs w:val="24"/>
        </w:rPr>
      </w:pPr>
    </w:p>
    <w:p w14:paraId="7100E9A4">
      <w:pPr>
        <w:spacing w:beforeLines="0" w:afterLines="0"/>
        <w:rPr>
          <w:rFonts w:hint="default" w:ascii="宋体" w:hAnsi="宋体" w:cs="宋体"/>
          <w:b/>
          <w:color w:val="auto"/>
          <w:sz w:val="24"/>
          <w:szCs w:val="24"/>
        </w:rPr>
      </w:pPr>
    </w:p>
    <w:p w14:paraId="5086A952">
      <w:pPr>
        <w:spacing w:beforeLines="0" w:afterLines="0"/>
        <w:rPr>
          <w:rFonts w:hint="default" w:ascii="宋体" w:hAnsi="宋体" w:cs="宋体"/>
          <w:b/>
          <w:color w:val="auto"/>
          <w:sz w:val="24"/>
          <w:szCs w:val="24"/>
        </w:rPr>
      </w:pPr>
    </w:p>
    <w:p w14:paraId="190C39AE">
      <w:pPr>
        <w:spacing w:beforeLines="0" w:afterLines="0"/>
        <w:rPr>
          <w:rFonts w:hint="default" w:ascii="宋体" w:hAnsi="宋体" w:cs="宋体"/>
          <w:b/>
          <w:color w:val="auto"/>
          <w:sz w:val="24"/>
          <w:szCs w:val="24"/>
        </w:rPr>
      </w:pPr>
    </w:p>
    <w:p w14:paraId="00CE15D7">
      <w:pPr>
        <w:spacing w:beforeLines="0" w:afterLines="0"/>
        <w:rPr>
          <w:rFonts w:hint="default" w:ascii="宋体" w:hAnsi="宋体" w:cs="宋体"/>
          <w:b/>
          <w:color w:val="auto"/>
          <w:sz w:val="24"/>
          <w:szCs w:val="24"/>
        </w:rPr>
      </w:pPr>
    </w:p>
    <w:p w14:paraId="192469E1">
      <w:pPr>
        <w:spacing w:beforeLines="0" w:afterLines="0"/>
        <w:rPr>
          <w:rFonts w:hint="default" w:ascii="宋体" w:hAnsi="宋体" w:cs="宋体"/>
          <w:b/>
          <w:color w:val="auto"/>
          <w:sz w:val="24"/>
          <w:szCs w:val="24"/>
        </w:rPr>
      </w:pPr>
    </w:p>
    <w:p w14:paraId="49BE7E5A">
      <w:pPr>
        <w:spacing w:beforeLines="0" w:afterLines="0"/>
        <w:rPr>
          <w:rFonts w:hint="default" w:ascii="宋体" w:hAnsi="宋体" w:cs="宋体"/>
          <w:b/>
          <w:color w:val="auto"/>
          <w:sz w:val="24"/>
          <w:szCs w:val="24"/>
        </w:rPr>
      </w:pPr>
    </w:p>
    <w:p w14:paraId="4449219B">
      <w:pPr>
        <w:spacing w:beforeLines="0" w:afterLines="0"/>
        <w:rPr>
          <w:rFonts w:hint="default" w:ascii="宋体" w:hAnsi="宋体" w:cs="宋体"/>
          <w:b/>
          <w:color w:val="auto"/>
          <w:sz w:val="24"/>
          <w:szCs w:val="24"/>
        </w:rPr>
      </w:pPr>
    </w:p>
    <w:p w14:paraId="3D67B8A5">
      <w:pPr>
        <w:spacing w:beforeLines="0" w:afterLines="0"/>
        <w:rPr>
          <w:rFonts w:hint="default" w:ascii="宋体" w:hAnsi="宋体" w:cs="宋体"/>
          <w:b/>
          <w:color w:val="auto"/>
          <w:sz w:val="24"/>
          <w:szCs w:val="24"/>
        </w:rPr>
      </w:pPr>
    </w:p>
    <w:p w14:paraId="52713F0A">
      <w:pPr>
        <w:spacing w:beforeLines="0" w:afterLines="0"/>
        <w:rPr>
          <w:rFonts w:hint="default" w:ascii="宋体" w:hAnsi="宋体" w:cs="宋体"/>
          <w:b/>
          <w:color w:val="auto"/>
          <w:sz w:val="24"/>
          <w:szCs w:val="24"/>
        </w:rPr>
      </w:pPr>
    </w:p>
    <w:p w14:paraId="7BEF7615">
      <w:pPr>
        <w:spacing w:beforeLines="0" w:afterLines="0"/>
        <w:rPr>
          <w:rFonts w:hint="default" w:ascii="宋体" w:hAnsi="宋体" w:cs="宋体"/>
          <w:b/>
          <w:color w:val="auto"/>
          <w:sz w:val="24"/>
          <w:szCs w:val="24"/>
        </w:rPr>
      </w:pPr>
    </w:p>
    <w:p w14:paraId="46D721C2">
      <w:pPr>
        <w:spacing w:beforeLines="0" w:afterLines="0"/>
        <w:rPr>
          <w:rFonts w:hint="default" w:ascii="宋体" w:hAnsi="宋体" w:cs="宋体"/>
          <w:b/>
          <w:color w:val="auto"/>
          <w:sz w:val="24"/>
          <w:szCs w:val="24"/>
        </w:rPr>
      </w:pPr>
    </w:p>
    <w:p w14:paraId="58F2E071">
      <w:pPr>
        <w:spacing w:beforeLines="0" w:afterLines="0"/>
        <w:rPr>
          <w:rFonts w:hint="default" w:ascii="宋体" w:hAnsi="宋体" w:cs="宋体"/>
          <w:b/>
          <w:color w:val="auto"/>
          <w:sz w:val="24"/>
          <w:szCs w:val="24"/>
        </w:rPr>
      </w:pPr>
    </w:p>
    <w:p w14:paraId="4BD9A32E">
      <w:pPr>
        <w:spacing w:beforeLines="0" w:afterLines="0"/>
        <w:rPr>
          <w:rFonts w:hint="default" w:ascii="宋体" w:hAnsi="宋体" w:cs="宋体"/>
          <w:b/>
          <w:color w:val="auto"/>
          <w:sz w:val="24"/>
          <w:szCs w:val="24"/>
        </w:rPr>
      </w:pPr>
    </w:p>
    <w:p w14:paraId="1B959B87">
      <w:pPr>
        <w:spacing w:beforeLines="0" w:afterLines="0"/>
        <w:rPr>
          <w:rFonts w:hint="default" w:ascii="宋体" w:hAnsi="宋体" w:cs="宋体"/>
          <w:b/>
          <w:color w:val="auto"/>
          <w:sz w:val="24"/>
          <w:szCs w:val="24"/>
        </w:rPr>
      </w:pPr>
    </w:p>
    <w:p w14:paraId="039A8BE8">
      <w:pPr>
        <w:spacing w:beforeLines="0" w:afterLines="0"/>
        <w:rPr>
          <w:rFonts w:hint="default" w:ascii="宋体" w:hAnsi="宋体" w:cs="宋体"/>
          <w:b/>
          <w:color w:val="auto"/>
          <w:sz w:val="24"/>
          <w:szCs w:val="24"/>
        </w:rPr>
      </w:pPr>
    </w:p>
    <w:p w14:paraId="2A062008">
      <w:pPr>
        <w:spacing w:beforeLines="0" w:afterLines="0"/>
        <w:rPr>
          <w:rFonts w:hint="default" w:ascii="宋体" w:hAnsi="宋体" w:cs="宋体"/>
          <w:b/>
          <w:color w:val="auto"/>
          <w:sz w:val="24"/>
          <w:szCs w:val="24"/>
        </w:rPr>
      </w:pPr>
    </w:p>
    <w:p w14:paraId="0FA2081D">
      <w:pPr>
        <w:spacing w:beforeLines="0" w:afterLines="0"/>
        <w:rPr>
          <w:rFonts w:hint="default" w:ascii="宋体" w:hAnsi="宋体" w:cs="宋体"/>
          <w:b/>
          <w:color w:val="auto"/>
          <w:sz w:val="24"/>
          <w:szCs w:val="24"/>
        </w:rPr>
      </w:pPr>
    </w:p>
    <w:p w14:paraId="6ABB520E">
      <w:pPr>
        <w:spacing w:beforeLines="0" w:afterLines="0"/>
        <w:rPr>
          <w:rFonts w:hint="default" w:ascii="宋体" w:hAnsi="宋体" w:cs="宋体"/>
          <w:b/>
          <w:color w:val="auto"/>
          <w:sz w:val="24"/>
          <w:szCs w:val="24"/>
        </w:rPr>
      </w:pPr>
    </w:p>
    <w:p w14:paraId="443C97D9">
      <w:pPr>
        <w:spacing w:beforeLines="0" w:afterLines="0"/>
        <w:rPr>
          <w:rFonts w:hint="default" w:ascii="宋体" w:hAnsi="宋体" w:cs="宋体"/>
          <w:b/>
          <w:color w:val="auto"/>
          <w:sz w:val="24"/>
          <w:szCs w:val="24"/>
        </w:rPr>
      </w:pPr>
    </w:p>
    <w:p w14:paraId="38C01825">
      <w:pPr>
        <w:spacing w:beforeLines="0" w:afterLines="0"/>
        <w:rPr>
          <w:rFonts w:hint="default" w:ascii="宋体" w:hAnsi="宋体" w:cs="宋体"/>
          <w:b/>
          <w:color w:val="auto"/>
          <w:sz w:val="24"/>
          <w:szCs w:val="24"/>
        </w:rPr>
      </w:pPr>
    </w:p>
    <w:p w14:paraId="549777BB">
      <w:pPr>
        <w:spacing w:beforeLines="0" w:afterLines="0"/>
        <w:rPr>
          <w:rFonts w:hint="default" w:ascii="宋体" w:hAnsi="宋体" w:cs="宋体"/>
          <w:b/>
          <w:color w:val="auto"/>
          <w:sz w:val="24"/>
          <w:szCs w:val="24"/>
        </w:rPr>
      </w:pPr>
    </w:p>
    <w:p w14:paraId="1F5C2722">
      <w:pPr>
        <w:spacing w:beforeLines="0" w:afterLines="0"/>
        <w:rPr>
          <w:rFonts w:hint="default" w:ascii="宋体" w:hAnsi="宋体" w:cs="宋体"/>
          <w:b/>
          <w:color w:val="auto"/>
          <w:sz w:val="24"/>
          <w:szCs w:val="24"/>
        </w:rPr>
      </w:pPr>
    </w:p>
    <w:p w14:paraId="29E4722F">
      <w:pPr>
        <w:spacing w:beforeLines="0" w:afterLines="0"/>
        <w:rPr>
          <w:rFonts w:hint="default" w:ascii="宋体" w:hAnsi="宋体" w:cs="宋体"/>
          <w:b/>
          <w:color w:val="auto"/>
          <w:sz w:val="24"/>
          <w:szCs w:val="24"/>
        </w:rPr>
      </w:pPr>
    </w:p>
    <w:p w14:paraId="3B331649">
      <w:pPr>
        <w:spacing w:beforeLines="0" w:afterLines="0"/>
        <w:rPr>
          <w:rFonts w:hint="default" w:ascii="宋体" w:hAnsi="宋体" w:cs="宋体"/>
          <w:b/>
          <w:color w:val="auto"/>
          <w:sz w:val="24"/>
          <w:szCs w:val="24"/>
        </w:rPr>
      </w:pPr>
    </w:p>
    <w:p w14:paraId="2044D026">
      <w:pPr>
        <w:spacing w:beforeLines="0" w:afterLines="0"/>
        <w:rPr>
          <w:rFonts w:hint="default" w:ascii="宋体" w:hAnsi="宋体" w:cs="宋体"/>
          <w:b/>
          <w:color w:val="auto"/>
          <w:sz w:val="24"/>
          <w:szCs w:val="24"/>
        </w:rPr>
      </w:pPr>
    </w:p>
    <w:p w14:paraId="1FC71B77">
      <w:pPr>
        <w:spacing w:beforeLines="0" w:afterLines="0"/>
        <w:rPr>
          <w:rFonts w:hint="default" w:ascii="宋体" w:hAnsi="宋体" w:cs="宋体"/>
          <w:b/>
          <w:color w:val="auto"/>
          <w:sz w:val="24"/>
          <w:szCs w:val="24"/>
        </w:rPr>
      </w:pPr>
    </w:p>
    <w:p w14:paraId="1DA6DDAA">
      <w:pPr>
        <w:spacing w:beforeLines="0" w:afterLines="0"/>
        <w:rPr>
          <w:rFonts w:hint="default" w:ascii="宋体" w:hAnsi="宋体" w:cs="宋体"/>
          <w:b/>
          <w:color w:val="auto"/>
          <w:sz w:val="24"/>
          <w:szCs w:val="24"/>
        </w:rPr>
      </w:pPr>
    </w:p>
    <w:p w14:paraId="573536F0">
      <w:pPr>
        <w:spacing w:beforeLines="0" w:afterLines="0"/>
        <w:rPr>
          <w:rFonts w:hint="default" w:ascii="宋体" w:hAnsi="宋体" w:cs="宋体"/>
          <w:b/>
          <w:color w:val="auto"/>
          <w:sz w:val="24"/>
          <w:szCs w:val="24"/>
        </w:rPr>
      </w:pPr>
    </w:p>
    <w:p w14:paraId="3A9FBA28">
      <w:pPr>
        <w:pStyle w:val="3"/>
        <w:spacing w:beforeLines="0" w:afterLines="0" w:line="440" w:lineRule="exact"/>
        <w:rPr>
          <w:rFonts w:hint="default" w:ascii="宋体" w:hAnsi="宋体" w:eastAsia="宋体" w:cs="宋体"/>
          <w:b w:val="0"/>
          <w:color w:val="auto"/>
          <w:sz w:val="32"/>
          <w:szCs w:val="32"/>
        </w:rPr>
      </w:pPr>
      <w:r>
        <w:rPr>
          <w:rFonts w:hint="default" w:ascii="宋体" w:hAnsi="宋体" w:eastAsia="宋体" w:cs="宋体"/>
          <w:b w:val="0"/>
          <w:color w:val="auto"/>
          <w:sz w:val="32"/>
          <w:szCs w:val="32"/>
        </w:rPr>
        <w:t>三、专用条款</w:t>
      </w:r>
      <w:bookmarkEnd w:id="92"/>
      <w:bookmarkEnd w:id="93"/>
      <w:bookmarkEnd w:id="94"/>
      <w:bookmarkEnd w:id="95"/>
      <w:bookmarkEnd w:id="96"/>
      <w:bookmarkEnd w:id="97"/>
    </w:p>
    <w:p w14:paraId="488B9487">
      <w:pPr>
        <w:pStyle w:val="18"/>
        <w:spacing w:beforeLines="0" w:afterLines="0" w:line="440" w:lineRule="exact"/>
        <w:rPr>
          <w:rFonts w:hint="default" w:hAnsi="宋体" w:cs="宋体"/>
          <w:b/>
          <w:color w:val="auto"/>
          <w:sz w:val="24"/>
          <w:szCs w:val="24"/>
        </w:rPr>
      </w:pPr>
    </w:p>
    <w:p w14:paraId="1A84640B">
      <w:pPr>
        <w:pStyle w:val="18"/>
        <w:numPr>
          <w:ilvl w:val="0"/>
          <w:numId w:val="9"/>
        </w:numPr>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词语定义及合同文件</w:t>
      </w:r>
    </w:p>
    <w:p w14:paraId="28D74A7C">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1、合同文件及解释顺序</w:t>
      </w:r>
    </w:p>
    <w:p w14:paraId="3B9AA8B6">
      <w:pPr>
        <w:pStyle w:val="18"/>
        <w:spacing w:beforeLines="0" w:afterLines="0" w:line="440" w:lineRule="exact"/>
        <w:ind w:firstLine="480" w:firstLineChars="200"/>
        <w:rPr>
          <w:rFonts w:hint="default" w:hAnsi="宋体" w:cs="宋体"/>
          <w:color w:val="auto"/>
          <w:sz w:val="24"/>
          <w:szCs w:val="24"/>
          <w:u w:val="single"/>
        </w:rPr>
      </w:pPr>
      <w:r>
        <w:rPr>
          <w:rFonts w:hint="default" w:hAnsi="宋体" w:cs="宋体"/>
          <w:color w:val="auto"/>
          <w:sz w:val="24"/>
          <w:szCs w:val="24"/>
        </w:rPr>
        <w:t>1.1合同文件组成：</w:t>
      </w:r>
      <w:r>
        <w:rPr>
          <w:rFonts w:hint="default" w:hAnsi="宋体" w:cs="宋体"/>
          <w:color w:val="auto"/>
          <w:sz w:val="24"/>
          <w:szCs w:val="24"/>
          <w:u w:val="single"/>
        </w:rPr>
        <w:t xml:space="preserve">具体详见协议书第七条 </w:t>
      </w:r>
    </w:p>
    <w:p w14:paraId="4AA2DF21">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1.2合同文件解释顺序：</w:t>
      </w:r>
    </w:p>
    <w:p w14:paraId="43A6BA70">
      <w:pPr>
        <w:pStyle w:val="18"/>
        <w:numPr>
          <w:ilvl w:val="0"/>
          <w:numId w:val="10"/>
        </w:numPr>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本合同协议书</w:t>
      </w:r>
    </w:p>
    <w:p w14:paraId="0E4AC9FB">
      <w:pPr>
        <w:pStyle w:val="18"/>
        <w:numPr>
          <w:ilvl w:val="0"/>
          <w:numId w:val="10"/>
        </w:numPr>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本合同专用条款</w:t>
      </w:r>
    </w:p>
    <w:p w14:paraId="768B423E">
      <w:pPr>
        <w:pStyle w:val="18"/>
        <w:numPr>
          <w:ilvl w:val="0"/>
          <w:numId w:val="10"/>
        </w:numPr>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询价成交确认书</w:t>
      </w:r>
    </w:p>
    <w:p w14:paraId="3E347684">
      <w:pPr>
        <w:pStyle w:val="18"/>
        <w:numPr>
          <w:ilvl w:val="0"/>
          <w:numId w:val="10"/>
        </w:numPr>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承诺函及其附件</w:t>
      </w:r>
    </w:p>
    <w:p w14:paraId="2B857C72">
      <w:pPr>
        <w:pStyle w:val="18"/>
        <w:numPr>
          <w:ilvl w:val="0"/>
          <w:numId w:val="10"/>
        </w:numPr>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本合同通用条款</w:t>
      </w:r>
    </w:p>
    <w:p w14:paraId="437B6417">
      <w:pPr>
        <w:pStyle w:val="18"/>
        <w:numPr>
          <w:ilvl w:val="0"/>
          <w:numId w:val="10"/>
        </w:numPr>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工程量清单、工程量清单投标预算书</w:t>
      </w:r>
    </w:p>
    <w:p w14:paraId="39A9A17F">
      <w:pPr>
        <w:pStyle w:val="18"/>
        <w:numPr>
          <w:ilvl w:val="0"/>
          <w:numId w:val="10"/>
        </w:numPr>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廉政责任书</w:t>
      </w:r>
    </w:p>
    <w:p w14:paraId="76DF86EA">
      <w:pPr>
        <w:pStyle w:val="18"/>
        <w:numPr>
          <w:ilvl w:val="0"/>
          <w:numId w:val="10"/>
        </w:numPr>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双方有关工程的洽商、变更等书面协议或文件</w:t>
      </w:r>
    </w:p>
    <w:p w14:paraId="0590148F">
      <w:pPr>
        <w:pStyle w:val="18"/>
        <w:spacing w:beforeLines="0" w:afterLines="0" w:line="440" w:lineRule="exact"/>
        <w:rPr>
          <w:rFonts w:hint="default" w:hAnsi="宋体" w:cs="宋体"/>
          <w:color w:val="auto"/>
          <w:sz w:val="24"/>
          <w:szCs w:val="24"/>
        </w:rPr>
      </w:pPr>
      <w:r>
        <w:rPr>
          <w:rFonts w:hint="default" w:hAnsi="宋体" w:cs="宋体"/>
          <w:color w:val="auto"/>
          <w:sz w:val="24"/>
          <w:szCs w:val="24"/>
        </w:rPr>
        <w:t xml:space="preserve">    2.语言文字和适用法律、标准及规范</w:t>
      </w:r>
    </w:p>
    <w:p w14:paraId="12B102B3">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2.1本合同使用汉语。</w:t>
      </w:r>
    </w:p>
    <w:p w14:paraId="5491A732">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2.2适用法律和法规</w:t>
      </w:r>
    </w:p>
    <w:p w14:paraId="60B9C152">
      <w:pPr>
        <w:pStyle w:val="18"/>
        <w:spacing w:beforeLines="0" w:afterLines="0" w:line="440" w:lineRule="exact"/>
        <w:ind w:firstLine="480" w:firstLineChars="200"/>
        <w:rPr>
          <w:rFonts w:hint="default" w:hAnsi="宋体" w:cs="宋体"/>
          <w:color w:val="auto"/>
          <w:sz w:val="24"/>
          <w:szCs w:val="24"/>
          <w:u w:val="single"/>
        </w:rPr>
      </w:pPr>
      <w:r>
        <w:rPr>
          <w:rFonts w:hint="default" w:hAnsi="宋体" w:cs="宋体"/>
          <w:color w:val="auto"/>
          <w:sz w:val="24"/>
          <w:szCs w:val="24"/>
        </w:rPr>
        <w:t>需要明示的法律、行政法规：</w:t>
      </w:r>
      <w:r>
        <w:rPr>
          <w:rFonts w:hint="default" w:hAnsi="宋体" w:cs="宋体"/>
          <w:color w:val="auto"/>
          <w:sz w:val="24"/>
          <w:szCs w:val="24"/>
          <w:u w:val="single"/>
        </w:rPr>
        <w:t>《中华人民共和国建筑法》《中华人民共和国合同法》《建设工程项目管理规范》《建设工程质量管理条例》；</w:t>
      </w:r>
    </w:p>
    <w:p w14:paraId="0C4C0A7E">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2.3 适用标准、规范</w:t>
      </w:r>
    </w:p>
    <w:p w14:paraId="55098038">
      <w:pPr>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适用标准、规范的名称：</w:t>
      </w:r>
      <w:r>
        <w:rPr>
          <w:rFonts w:hint="default" w:ascii="宋体" w:hAnsi="宋体" w:cs="宋体"/>
          <w:color w:val="auto"/>
          <w:sz w:val="24"/>
          <w:szCs w:val="24"/>
          <w:u w:val="single"/>
        </w:rPr>
        <w:t>现行的国家标准、规范、行业标准、规范等</w:t>
      </w:r>
      <w:r>
        <w:rPr>
          <w:rFonts w:hint="default" w:ascii="宋体" w:hAnsi="宋体" w:cs="宋体"/>
          <w:color w:val="auto"/>
          <w:sz w:val="24"/>
          <w:szCs w:val="24"/>
        </w:rPr>
        <w:t>。</w:t>
      </w:r>
    </w:p>
    <w:p w14:paraId="654DD2CA">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发包人提供标准、规范的时间：</w:t>
      </w:r>
      <w:r>
        <w:rPr>
          <w:rFonts w:hint="default" w:hAnsi="宋体" w:cs="宋体"/>
          <w:color w:val="auto"/>
          <w:sz w:val="24"/>
          <w:szCs w:val="24"/>
          <w:u w:val="single"/>
        </w:rPr>
        <w:t xml:space="preserve">   /   </w:t>
      </w:r>
      <w:r>
        <w:rPr>
          <w:rFonts w:hint="default" w:hAnsi="宋体" w:cs="宋体"/>
          <w:color w:val="auto"/>
          <w:sz w:val="24"/>
          <w:szCs w:val="24"/>
        </w:rPr>
        <w:t>。</w:t>
      </w:r>
    </w:p>
    <w:p w14:paraId="32A79C98">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国内没有相应标准、规范时的约定：</w:t>
      </w:r>
      <w:r>
        <w:rPr>
          <w:rFonts w:hint="default" w:hAnsi="宋体" w:cs="宋体"/>
          <w:color w:val="auto"/>
          <w:sz w:val="24"/>
          <w:szCs w:val="24"/>
          <w:u w:val="single"/>
        </w:rPr>
        <w:t xml:space="preserve">   /    </w:t>
      </w:r>
      <w:r>
        <w:rPr>
          <w:rFonts w:hint="default" w:hAnsi="宋体" w:cs="宋体"/>
          <w:color w:val="auto"/>
          <w:sz w:val="24"/>
          <w:szCs w:val="24"/>
        </w:rPr>
        <w:t xml:space="preserve">。 </w:t>
      </w:r>
    </w:p>
    <w:p w14:paraId="348D9FD6">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 图纸</w:t>
      </w:r>
    </w:p>
    <w:p w14:paraId="63D4FDC4">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3.1 发包人向承包人提供图纸日期和套数：合同签订</w:t>
      </w:r>
      <w:r>
        <w:rPr>
          <w:rFonts w:hint="default" w:hAnsi="宋体" w:cs="宋体"/>
          <w:color w:val="auto"/>
          <w:sz w:val="24"/>
          <w:szCs w:val="24"/>
          <w:u w:val="single"/>
        </w:rPr>
        <w:t xml:space="preserve"> 5  </w:t>
      </w:r>
      <w:r>
        <w:rPr>
          <w:rFonts w:hint="default" w:hAnsi="宋体" w:cs="宋体"/>
          <w:color w:val="auto"/>
          <w:sz w:val="24"/>
          <w:szCs w:val="24"/>
        </w:rPr>
        <w:t>天后提供一式</w:t>
      </w:r>
      <w:r>
        <w:rPr>
          <w:rFonts w:hint="default" w:hAnsi="宋体" w:cs="宋体"/>
          <w:color w:val="auto"/>
          <w:sz w:val="24"/>
          <w:szCs w:val="24"/>
          <w:u w:val="single"/>
        </w:rPr>
        <w:t xml:space="preserve"> 2  </w:t>
      </w:r>
      <w:r>
        <w:rPr>
          <w:rFonts w:hint="default" w:hAnsi="宋体" w:cs="宋体"/>
          <w:color w:val="auto"/>
          <w:sz w:val="24"/>
          <w:szCs w:val="24"/>
        </w:rPr>
        <w:t>份图纸。</w:t>
      </w:r>
    </w:p>
    <w:p w14:paraId="119D5949">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发包人对图纸的保密要求：</w:t>
      </w:r>
      <w:r>
        <w:rPr>
          <w:rFonts w:hint="default" w:hAnsi="宋体" w:cs="宋体"/>
          <w:color w:val="auto"/>
          <w:sz w:val="24"/>
          <w:szCs w:val="24"/>
          <w:u w:val="single"/>
        </w:rPr>
        <w:t>未经发包人同意，不得将图纸转借给第三方</w:t>
      </w:r>
      <w:r>
        <w:rPr>
          <w:rFonts w:hint="default" w:hAnsi="宋体" w:cs="宋体"/>
          <w:color w:val="auto"/>
          <w:sz w:val="24"/>
          <w:szCs w:val="24"/>
        </w:rPr>
        <w:t>。</w:t>
      </w:r>
    </w:p>
    <w:p w14:paraId="2075D719">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使用国外图纸的要求及费用承担：</w:t>
      </w:r>
      <w:r>
        <w:rPr>
          <w:rFonts w:hint="default" w:hAnsi="宋体" w:cs="宋体"/>
          <w:color w:val="auto"/>
          <w:sz w:val="24"/>
          <w:szCs w:val="24"/>
          <w:u w:val="single"/>
        </w:rPr>
        <w:t xml:space="preserve">  无。</w:t>
      </w:r>
    </w:p>
    <w:p w14:paraId="0A13A657">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二、双方一般权利和义务</w:t>
      </w:r>
    </w:p>
    <w:p w14:paraId="3515CAF4">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4.项目经理</w:t>
      </w:r>
    </w:p>
    <w:p w14:paraId="1EC94C97">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 xml:space="preserve"> 姓名：</w:t>
      </w:r>
      <w:r>
        <w:rPr>
          <w:rFonts w:hint="default" w:hAnsi="宋体" w:cs="宋体"/>
          <w:color w:val="auto"/>
          <w:sz w:val="24"/>
          <w:szCs w:val="24"/>
          <w:u w:val="single"/>
        </w:rPr>
        <w:t xml:space="preserve">                     </w:t>
      </w:r>
      <w:r>
        <w:rPr>
          <w:rFonts w:hint="default" w:hAnsi="宋体" w:cs="宋体"/>
          <w:color w:val="auto"/>
          <w:sz w:val="24"/>
          <w:szCs w:val="24"/>
        </w:rPr>
        <w:t>；职务：</w:t>
      </w:r>
      <w:r>
        <w:rPr>
          <w:rFonts w:hint="default" w:hAnsi="宋体" w:cs="宋体"/>
          <w:color w:val="auto"/>
          <w:sz w:val="24"/>
          <w:szCs w:val="24"/>
          <w:u w:val="single"/>
        </w:rPr>
        <w:t xml:space="preserve">   项目经理    </w:t>
      </w:r>
    </w:p>
    <w:p w14:paraId="51C6C0F7">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5.发包人工作</w:t>
      </w:r>
    </w:p>
    <w:p w14:paraId="6FAD28D2">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5.1 发包人应按约定的时间和要求完成以下工作：</w:t>
      </w:r>
    </w:p>
    <w:p w14:paraId="7DA8F27E">
      <w:pPr>
        <w:pStyle w:val="18"/>
        <w:spacing w:beforeLines="0" w:afterLines="0" w:line="440" w:lineRule="exact"/>
        <w:rPr>
          <w:rFonts w:hint="default" w:hAnsi="宋体" w:cs="宋体"/>
          <w:color w:val="auto"/>
          <w:sz w:val="24"/>
          <w:szCs w:val="24"/>
        </w:rPr>
      </w:pPr>
      <w:r>
        <w:rPr>
          <w:rFonts w:hint="default" w:hAnsi="宋体" w:cs="宋体"/>
          <w:color w:val="auto"/>
          <w:sz w:val="24"/>
          <w:szCs w:val="24"/>
        </w:rPr>
        <w:t xml:space="preserve">     （l）施工场地具备施工条件的要求及完成的时间：</w:t>
      </w:r>
      <w:r>
        <w:rPr>
          <w:rFonts w:hint="default" w:hAnsi="宋体" w:cs="宋体"/>
          <w:color w:val="auto"/>
          <w:sz w:val="24"/>
          <w:szCs w:val="24"/>
          <w:u w:val="single"/>
        </w:rPr>
        <w:t>开工前7天</w:t>
      </w:r>
      <w:r>
        <w:rPr>
          <w:rFonts w:hint="default" w:hAnsi="宋体" w:cs="宋体"/>
          <w:color w:val="auto"/>
          <w:sz w:val="24"/>
          <w:szCs w:val="24"/>
        </w:rPr>
        <w:t xml:space="preserve">。   </w:t>
      </w:r>
    </w:p>
    <w:p w14:paraId="3B31E228">
      <w:pPr>
        <w:pStyle w:val="18"/>
        <w:spacing w:beforeLines="0" w:afterLines="0" w:line="440" w:lineRule="exact"/>
        <w:rPr>
          <w:rFonts w:hint="default" w:hAnsi="宋体" w:cs="宋体"/>
          <w:color w:val="auto"/>
          <w:sz w:val="24"/>
          <w:szCs w:val="24"/>
          <w:u w:val="single"/>
        </w:rPr>
      </w:pPr>
      <w:r>
        <w:rPr>
          <w:rFonts w:hint="default" w:hAnsi="宋体" w:cs="宋体"/>
          <w:color w:val="auto"/>
          <w:sz w:val="24"/>
          <w:szCs w:val="24"/>
        </w:rPr>
        <w:t xml:space="preserve">     （2）施工场地与公共道路的开通要求：</w:t>
      </w:r>
      <w:r>
        <w:rPr>
          <w:rFonts w:hint="default" w:hAnsi="宋体" w:cs="宋体"/>
          <w:color w:val="auto"/>
          <w:sz w:val="24"/>
          <w:szCs w:val="24"/>
          <w:u w:val="single"/>
        </w:rPr>
        <w:t>已开通</w:t>
      </w:r>
      <w:r>
        <w:rPr>
          <w:rFonts w:hint="default" w:hAnsi="宋体" w:cs="宋体"/>
          <w:color w:val="auto"/>
          <w:sz w:val="24"/>
          <w:szCs w:val="24"/>
        </w:rPr>
        <w:t>。</w:t>
      </w:r>
    </w:p>
    <w:p w14:paraId="4791239F">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 xml:space="preserve"> （3）工程地质和地下管线资料的提供时间：</w:t>
      </w:r>
      <w:r>
        <w:rPr>
          <w:rFonts w:hint="default" w:hAnsi="宋体" w:cs="宋体"/>
          <w:color w:val="auto"/>
          <w:sz w:val="24"/>
          <w:szCs w:val="24"/>
          <w:u w:val="single"/>
        </w:rPr>
        <w:t>招标时已提供，由承包人现场勘测，费用自理</w:t>
      </w:r>
      <w:r>
        <w:rPr>
          <w:rFonts w:hint="default" w:hAnsi="宋体" w:cs="宋体"/>
          <w:color w:val="auto"/>
          <w:sz w:val="24"/>
          <w:szCs w:val="24"/>
        </w:rPr>
        <w:t>。</w:t>
      </w:r>
    </w:p>
    <w:p w14:paraId="363AC68A">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 xml:space="preserve"> （4）由发包人办理的施工所需证件、批件的名称和完成时间：</w:t>
      </w:r>
      <w:r>
        <w:rPr>
          <w:rFonts w:hint="default" w:hAnsi="宋体" w:cs="宋体"/>
          <w:color w:val="auto"/>
          <w:sz w:val="24"/>
          <w:szCs w:val="24"/>
          <w:u w:val="single"/>
        </w:rPr>
        <w:t>由发包人负责办理。</w:t>
      </w:r>
    </w:p>
    <w:p w14:paraId="26F37134">
      <w:pPr>
        <w:pStyle w:val="18"/>
        <w:spacing w:beforeLines="0" w:afterLines="0" w:line="440" w:lineRule="exact"/>
        <w:ind w:firstLine="480" w:firstLineChars="200"/>
        <w:rPr>
          <w:rFonts w:hint="default" w:hAnsi="宋体" w:cs="宋体"/>
          <w:color w:val="auto"/>
          <w:sz w:val="24"/>
          <w:szCs w:val="24"/>
          <w:u w:val="single"/>
        </w:rPr>
      </w:pPr>
      <w:r>
        <w:rPr>
          <w:rFonts w:hint="default" w:hAnsi="宋体" w:cs="宋体"/>
          <w:color w:val="auto"/>
          <w:sz w:val="24"/>
          <w:szCs w:val="24"/>
        </w:rPr>
        <w:t>（5）水准点与坐标控制点交验要求：</w:t>
      </w:r>
      <w:r>
        <w:rPr>
          <w:rFonts w:hint="default" w:hAnsi="宋体" w:cs="宋体"/>
          <w:color w:val="auto"/>
          <w:sz w:val="24"/>
          <w:szCs w:val="24"/>
          <w:u w:val="single"/>
        </w:rPr>
        <w:t>于开工前三日内现场交验，双方做好签认工作</w:t>
      </w:r>
      <w:r>
        <w:rPr>
          <w:rFonts w:hint="default" w:hAnsi="宋体" w:cs="宋体"/>
          <w:color w:val="auto"/>
          <w:sz w:val="24"/>
          <w:szCs w:val="24"/>
        </w:rPr>
        <w:t>。</w:t>
      </w:r>
    </w:p>
    <w:p w14:paraId="199A8152">
      <w:pPr>
        <w:pStyle w:val="18"/>
        <w:spacing w:beforeLines="0" w:afterLines="0" w:line="440" w:lineRule="exact"/>
        <w:ind w:firstLine="624" w:firstLineChars="260"/>
        <w:rPr>
          <w:rFonts w:hint="default" w:hAnsi="宋体" w:cs="宋体"/>
          <w:color w:val="auto"/>
          <w:sz w:val="24"/>
          <w:szCs w:val="24"/>
          <w:u w:val="single"/>
        </w:rPr>
      </w:pPr>
      <w:r>
        <w:rPr>
          <w:rFonts w:hint="default" w:hAnsi="宋体" w:cs="宋体"/>
          <w:color w:val="auto"/>
          <w:sz w:val="24"/>
          <w:szCs w:val="24"/>
        </w:rPr>
        <w:t>（6）图纸会审和设计交底时间：</w:t>
      </w:r>
      <w:r>
        <w:rPr>
          <w:rFonts w:hint="default" w:hAnsi="宋体" w:cs="宋体"/>
          <w:color w:val="auto"/>
          <w:sz w:val="24"/>
          <w:szCs w:val="24"/>
          <w:u w:val="single"/>
        </w:rPr>
        <w:t>于开工前七天</w:t>
      </w:r>
      <w:r>
        <w:rPr>
          <w:rFonts w:hint="default" w:hAnsi="宋体" w:cs="宋体"/>
          <w:color w:val="auto"/>
          <w:sz w:val="24"/>
          <w:szCs w:val="24"/>
        </w:rPr>
        <w:t>。</w:t>
      </w:r>
    </w:p>
    <w:p w14:paraId="4E37D2CC">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 xml:space="preserve"> （7）协调处理施工场地周围地下管线和邻近建筑物、构筑物（含文物保护建筑）、古树名木的保护工作：</w:t>
      </w:r>
      <w:r>
        <w:rPr>
          <w:rFonts w:hint="default" w:hAnsi="宋体" w:cs="宋体"/>
          <w:color w:val="auto"/>
          <w:sz w:val="24"/>
          <w:szCs w:val="24"/>
          <w:u w:val="single"/>
        </w:rPr>
        <w:t>由发包人协调，相应费用由发包人承担</w:t>
      </w:r>
      <w:r>
        <w:rPr>
          <w:rFonts w:hint="default" w:hAnsi="宋体" w:cs="宋体"/>
          <w:color w:val="auto"/>
          <w:sz w:val="24"/>
          <w:szCs w:val="24"/>
        </w:rPr>
        <w:t>。</w:t>
      </w:r>
    </w:p>
    <w:p w14:paraId="1D1C4930">
      <w:pPr>
        <w:pStyle w:val="18"/>
        <w:spacing w:beforeLines="0" w:afterLines="0" w:line="440" w:lineRule="exact"/>
        <w:ind w:firstLine="480" w:firstLineChars="200"/>
        <w:rPr>
          <w:rFonts w:hint="default" w:hAnsi="宋体" w:cs="宋体"/>
          <w:color w:val="auto"/>
          <w:sz w:val="24"/>
          <w:szCs w:val="24"/>
          <w:u w:val="single"/>
        </w:rPr>
      </w:pPr>
      <w:r>
        <w:rPr>
          <w:rFonts w:hint="default" w:hAnsi="宋体" w:cs="宋体"/>
          <w:color w:val="auto"/>
          <w:sz w:val="24"/>
          <w:szCs w:val="24"/>
        </w:rPr>
        <w:t xml:space="preserve"> （8）双方约定发包人应做的其他工作：</w:t>
      </w:r>
      <w:r>
        <w:rPr>
          <w:rFonts w:hint="default" w:hAnsi="宋体" w:cs="宋体"/>
          <w:color w:val="auto"/>
          <w:sz w:val="24"/>
          <w:szCs w:val="24"/>
          <w:u w:val="single"/>
        </w:rPr>
        <w:t>待定</w:t>
      </w:r>
      <w:r>
        <w:rPr>
          <w:rFonts w:hint="default" w:hAnsi="宋体" w:cs="宋体"/>
          <w:color w:val="auto"/>
          <w:sz w:val="24"/>
          <w:szCs w:val="24"/>
        </w:rPr>
        <w:t>。</w:t>
      </w:r>
    </w:p>
    <w:p w14:paraId="5FE0D0E6">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 xml:space="preserve"> 5.2 发包人委托承包人办理的工作：</w:t>
      </w:r>
      <w:r>
        <w:rPr>
          <w:rFonts w:hint="default" w:hAnsi="宋体" w:cs="宋体"/>
          <w:color w:val="auto"/>
          <w:sz w:val="24"/>
          <w:szCs w:val="24"/>
          <w:u w:val="single"/>
        </w:rPr>
        <w:t>双方另行协商</w:t>
      </w:r>
      <w:r>
        <w:rPr>
          <w:rFonts w:hint="default" w:hAnsi="宋体" w:cs="宋体"/>
          <w:color w:val="auto"/>
          <w:sz w:val="24"/>
          <w:szCs w:val="24"/>
        </w:rPr>
        <w:t xml:space="preserve">。 </w:t>
      </w:r>
    </w:p>
    <w:p w14:paraId="697085DD">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6. 承包人工作</w:t>
      </w:r>
    </w:p>
    <w:p w14:paraId="10E1B4A7">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 xml:space="preserve">6.1 承包人应按约定时间和要求，完成以下工作：  </w:t>
      </w:r>
    </w:p>
    <w:p w14:paraId="1E83B8A6">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（1）应提供计划、报表的名称及完成时间：</w:t>
      </w:r>
      <w:r>
        <w:rPr>
          <w:rFonts w:hint="default" w:hAnsi="宋体" w:cs="宋体"/>
          <w:color w:val="auto"/>
          <w:sz w:val="24"/>
          <w:szCs w:val="24"/>
          <w:u w:val="single"/>
        </w:rPr>
        <w:t>每月二十五日向监理、发包人提供当月工程进度报表以及下月进度计划各一式两份</w:t>
      </w:r>
      <w:r>
        <w:rPr>
          <w:rFonts w:hint="default" w:hAnsi="宋体" w:cs="宋体"/>
          <w:color w:val="auto"/>
          <w:sz w:val="24"/>
          <w:szCs w:val="24"/>
        </w:rPr>
        <w:t>。</w:t>
      </w:r>
    </w:p>
    <w:p w14:paraId="7D926260">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（2）承担施工安全保卫工作及非夜间施工照明的责任和要求：</w:t>
      </w:r>
      <w:r>
        <w:rPr>
          <w:rFonts w:hint="default" w:hAnsi="宋体" w:cs="宋体"/>
          <w:color w:val="auto"/>
          <w:sz w:val="24"/>
          <w:szCs w:val="24"/>
          <w:u w:val="single"/>
        </w:rPr>
        <w:t>承包人应采取一切合理的预防措施，防止人员伤亡、财产损失事故，费用由承包人承担</w:t>
      </w:r>
      <w:r>
        <w:rPr>
          <w:rFonts w:hint="default" w:hAnsi="宋体" w:cs="宋体"/>
          <w:color w:val="auto"/>
          <w:sz w:val="24"/>
          <w:szCs w:val="24"/>
        </w:rPr>
        <w:t xml:space="preserve">。  </w:t>
      </w:r>
    </w:p>
    <w:p w14:paraId="175E2731">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（3）向发包人提供的办公和生活房屋及设施的要求：</w:t>
      </w:r>
      <w:r>
        <w:rPr>
          <w:rFonts w:hint="default" w:hAnsi="宋体" w:cs="宋体"/>
          <w:color w:val="auto"/>
          <w:sz w:val="24"/>
          <w:szCs w:val="24"/>
          <w:u w:val="single"/>
        </w:rPr>
        <w:t>承包人应免费向发包人提供办公室和休息房两间以及相应的设施，每间约十三平方米</w:t>
      </w:r>
      <w:r>
        <w:rPr>
          <w:rFonts w:hint="default" w:hAnsi="宋体" w:cs="宋体"/>
          <w:color w:val="auto"/>
          <w:sz w:val="24"/>
          <w:szCs w:val="24"/>
        </w:rPr>
        <w:t>。</w:t>
      </w:r>
    </w:p>
    <w:p w14:paraId="25AEED9B">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 xml:space="preserve"> （4）需承包人办理的有关施工场地交通、环卫和施工噪音管理等手续：</w:t>
      </w:r>
      <w:r>
        <w:rPr>
          <w:rFonts w:hint="default" w:hAnsi="宋体" w:cs="宋体"/>
          <w:color w:val="auto"/>
          <w:sz w:val="24"/>
          <w:szCs w:val="24"/>
          <w:u w:val="single"/>
        </w:rPr>
        <w:t>按需要办理交通特别通行证时、施工现场需要排放有害物质时及施工噪音超过工程所在地主管部门的规定时，由发包人办理有关手续和负责费用</w:t>
      </w:r>
      <w:r>
        <w:rPr>
          <w:rFonts w:hint="default" w:hAnsi="宋体" w:cs="宋体"/>
          <w:color w:val="auto"/>
          <w:sz w:val="24"/>
          <w:szCs w:val="24"/>
        </w:rPr>
        <w:t>。</w:t>
      </w:r>
    </w:p>
    <w:p w14:paraId="0055653F">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（5）已完工程成品保护的特殊要求及费用承担：</w:t>
      </w:r>
      <w:r>
        <w:rPr>
          <w:rFonts w:hint="default" w:hAnsi="宋体" w:cs="宋体"/>
          <w:color w:val="auto"/>
          <w:sz w:val="24"/>
          <w:szCs w:val="24"/>
          <w:u w:val="single"/>
        </w:rPr>
        <w:t>在竣工验收移交全部工程前，由承包人负责采取保护措施，并承担相关费用</w:t>
      </w:r>
      <w:r>
        <w:rPr>
          <w:rFonts w:hint="default" w:hAnsi="宋体" w:cs="宋体"/>
          <w:color w:val="auto"/>
          <w:sz w:val="24"/>
          <w:szCs w:val="24"/>
        </w:rPr>
        <w:t xml:space="preserve">。 </w:t>
      </w:r>
    </w:p>
    <w:p w14:paraId="5D16AA8C">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（6）施工场地周围地下管线和邻近建筑物、构筑物（含文物保护建筑）、古树名木的保护要求及费用承担：</w:t>
      </w:r>
      <w:r>
        <w:rPr>
          <w:rFonts w:hint="default" w:hAnsi="宋体" w:cs="宋体"/>
          <w:color w:val="auto"/>
          <w:sz w:val="24"/>
          <w:szCs w:val="24"/>
          <w:u w:val="single"/>
        </w:rPr>
        <w:t>发包人需提供施工场地周围地下管线和邻近建筑物、构筑物的相关资料，承包人施工时应探明并负责保护。</w:t>
      </w:r>
    </w:p>
    <w:p w14:paraId="5B32703D">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（8）施工场地清洁卫生的要求：</w:t>
      </w:r>
      <w:r>
        <w:rPr>
          <w:rFonts w:hint="default" w:hAnsi="宋体" w:cs="宋体"/>
          <w:color w:val="auto"/>
          <w:sz w:val="24"/>
          <w:szCs w:val="24"/>
          <w:u w:val="single"/>
        </w:rPr>
        <w:t>由于施工造成的环境污染，其责任和费用均由承包人承担</w:t>
      </w:r>
      <w:r>
        <w:rPr>
          <w:rFonts w:hint="default" w:hAnsi="宋体" w:cs="宋体"/>
          <w:color w:val="auto"/>
          <w:sz w:val="24"/>
          <w:szCs w:val="24"/>
        </w:rPr>
        <w:t>。</w:t>
      </w:r>
    </w:p>
    <w:p w14:paraId="20D5D95A">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（9）双方约定承包人应做的其他工作：</w:t>
      </w:r>
    </w:p>
    <w:p w14:paraId="5C970967">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1）配合发包人做好安全文明宣传、领导检查宣传等工作，相关费用由承包人承担。</w:t>
      </w:r>
    </w:p>
    <w:p w14:paraId="3C35B11A">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2）承包人生活设施及施工场地，应自费配备消防设备，防止火灾发生。</w:t>
      </w:r>
    </w:p>
    <w:p w14:paraId="559FA36D">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3）承包人的临时用地（含项目部驻地等）租用费（含拆迁补偿）、临时用地的环保、恢复、临时用地的青苗补偿及地面附着物拆除等费用均由承包人负责，以上费用在竞标报价中综合考虑。</w:t>
      </w:r>
    </w:p>
    <w:p w14:paraId="2A23B95E">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4）经过城市道路的施工车辆，必须按交警、城管、运输等部门相关规定执行，由于施工车辆造成的道路、环境等污染，其责任和费用均由承包人承担。</w:t>
      </w:r>
    </w:p>
    <w:p w14:paraId="26FC4B8E">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5）承包人负责合同实施期间其合同段内临时交通道路（含场内外连接公共交通道路）和交通设施的修建、维修、养护和交通管理工作，并承担一切费用。</w:t>
      </w:r>
    </w:p>
    <w:p w14:paraId="6D9B5D86">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三、施工组织设计和工期</w:t>
      </w:r>
    </w:p>
    <w:p w14:paraId="40BDA21C">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7. 进度计划</w:t>
      </w:r>
    </w:p>
    <w:p w14:paraId="2829C0FD">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 xml:space="preserve">7.1 </w:t>
      </w:r>
      <w:r>
        <w:rPr>
          <w:rFonts w:hint="default" w:hAnsi="宋体" w:cs="宋体"/>
          <w:color w:val="auto"/>
          <w:sz w:val="24"/>
          <w:szCs w:val="24"/>
          <w:u w:val="single"/>
        </w:rPr>
        <w:t>承包人应将工程的施工组织设计作为技术标准的主要组成内容。成交后承包人应在与发包人签订施工合同前，将修正后的施工组织设计报发包人和监理单位批准。</w:t>
      </w:r>
    </w:p>
    <w:p w14:paraId="670C3E87">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7.2</w:t>
      </w:r>
      <w:r>
        <w:rPr>
          <w:rFonts w:hint="default" w:hAnsi="宋体" w:cs="宋体"/>
          <w:color w:val="auto"/>
          <w:sz w:val="24"/>
          <w:szCs w:val="24"/>
          <w:u w:val="single"/>
        </w:rPr>
        <w:t>承包人必须按批准的进度计划组织施工，接受发包人代表和监理工程师对进度的监督、检查、工程实际进度与进度计划不符时，承包人应按发包人代表或监理工程师的要求提出改进措施，报发包人代表批准后实施。</w:t>
      </w:r>
    </w:p>
    <w:p w14:paraId="65B5B666">
      <w:pPr>
        <w:pStyle w:val="18"/>
        <w:spacing w:beforeLines="0" w:afterLines="0" w:line="440" w:lineRule="exact"/>
        <w:rPr>
          <w:rFonts w:hint="default" w:hAnsi="宋体" w:cs="宋体"/>
          <w:color w:val="auto"/>
          <w:sz w:val="24"/>
          <w:szCs w:val="24"/>
        </w:rPr>
      </w:pPr>
      <w:r>
        <w:rPr>
          <w:rFonts w:hint="default" w:hAnsi="宋体" w:cs="宋体"/>
          <w:color w:val="auto"/>
          <w:sz w:val="24"/>
          <w:szCs w:val="24"/>
        </w:rPr>
        <w:t xml:space="preserve">    8.工程工期</w:t>
      </w:r>
    </w:p>
    <w:p w14:paraId="10A89107">
      <w:pPr>
        <w:pStyle w:val="18"/>
        <w:spacing w:beforeLines="0" w:afterLines="0" w:line="440" w:lineRule="exact"/>
        <w:rPr>
          <w:rFonts w:hint="default" w:hAnsi="宋体" w:cs="宋体"/>
          <w:color w:val="auto"/>
          <w:sz w:val="24"/>
          <w:szCs w:val="24"/>
          <w:u w:val="single"/>
        </w:rPr>
      </w:pPr>
      <w:r>
        <w:rPr>
          <w:rFonts w:hint="default" w:hAnsi="宋体" w:cs="宋体"/>
          <w:color w:val="auto"/>
          <w:sz w:val="24"/>
          <w:szCs w:val="24"/>
        </w:rPr>
        <w:t xml:space="preserve">   施工总工期为</w:t>
      </w:r>
      <w:r>
        <w:rPr>
          <w:rFonts w:hint="default" w:hAnsi="宋体" w:cs="宋体"/>
          <w:color w:val="auto"/>
          <w:sz w:val="24"/>
          <w:szCs w:val="24"/>
          <w:u w:val="single"/>
        </w:rPr>
        <w:t xml:space="preserve"> 180 </w:t>
      </w:r>
      <w:r>
        <w:rPr>
          <w:rFonts w:hint="default" w:hAnsi="宋体" w:cs="宋体"/>
          <w:color w:val="auto"/>
          <w:sz w:val="24"/>
          <w:szCs w:val="24"/>
        </w:rPr>
        <w:t>天（日历天）。</w:t>
      </w:r>
    </w:p>
    <w:p w14:paraId="67AC3FFC">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9. 工期延误</w:t>
      </w:r>
    </w:p>
    <w:p w14:paraId="4BD76065">
      <w:pPr>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9.1 如果由于以下原因造成竣工日期延误；经发包人代表确认后，工期相应顺延：按GF-1999-0201通用条款第13条执行。</w:t>
      </w:r>
    </w:p>
    <w:p w14:paraId="16EC83B8">
      <w:pPr>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9.1.1 双方约定工期顺延的其他情况：</w:t>
      </w:r>
      <w:r>
        <w:rPr>
          <w:rFonts w:hint="default" w:ascii="宋体" w:hAnsi="宋体" w:cs="宋体"/>
          <w:color w:val="auto"/>
          <w:sz w:val="24"/>
          <w:szCs w:val="24"/>
          <w:u w:val="single"/>
        </w:rPr>
        <w:t>不可抗力的原因</w:t>
      </w:r>
      <w:r>
        <w:rPr>
          <w:rFonts w:hint="default" w:ascii="宋体" w:hAnsi="宋体" w:cs="宋体"/>
          <w:color w:val="auto"/>
          <w:sz w:val="24"/>
          <w:szCs w:val="24"/>
        </w:rPr>
        <w:t xml:space="preserve">。   </w:t>
      </w:r>
    </w:p>
    <w:p w14:paraId="74605838">
      <w:pPr>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9.2 非上述原因，承包人不能按合同约定的时间竣工，承包人应承担违约责任。应向发包人支付误期赔偿费（每天赔偿金额为</w:t>
      </w:r>
      <w:r>
        <w:rPr>
          <w:rFonts w:hint="default" w:ascii="宋体" w:hAnsi="宋体" w:cs="宋体"/>
          <w:color w:val="auto"/>
          <w:sz w:val="24"/>
          <w:szCs w:val="24"/>
          <w:u w:val="single"/>
        </w:rPr>
        <w:t>合同价的万分之一</w:t>
      </w:r>
      <w:r>
        <w:rPr>
          <w:rFonts w:hint="default" w:ascii="宋体" w:hAnsi="宋体" w:cs="宋体"/>
          <w:color w:val="auto"/>
          <w:sz w:val="24"/>
          <w:szCs w:val="24"/>
        </w:rPr>
        <w:t>），误期时间从规定竣工日期起直到全部工程或相应部分工程竣工验收各方签章日期之间的天数（扣除发包人批准顺延的工期），其极限为合同价的</w:t>
      </w:r>
      <w:r>
        <w:rPr>
          <w:rFonts w:hint="default" w:ascii="宋体" w:hAnsi="宋体" w:cs="宋体"/>
          <w:color w:val="auto"/>
          <w:sz w:val="24"/>
          <w:szCs w:val="24"/>
          <w:u w:val="single"/>
        </w:rPr>
        <w:t xml:space="preserve"> 2 %</w:t>
      </w:r>
      <w:r>
        <w:rPr>
          <w:rFonts w:hint="default" w:ascii="宋体" w:hAnsi="宋体" w:cs="宋体"/>
          <w:color w:val="auto"/>
          <w:sz w:val="24"/>
          <w:szCs w:val="24"/>
        </w:rPr>
        <w:t>。发包人可从应向承包人支付的任何金额中扣除此项赔偿费或其他方式收回此款，此赔偿款的支付并不能解除承包人应完成工程的责任或合同规定的其他责任。</w:t>
      </w:r>
    </w:p>
    <w:p w14:paraId="060AB684">
      <w:pPr>
        <w:spacing w:beforeLines="0" w:afterLines="0" w:line="440" w:lineRule="exact"/>
        <w:ind w:firstLine="480" w:firstLineChars="200"/>
        <w:rPr>
          <w:rFonts w:hint="default" w:ascii="宋体" w:hAnsi="宋体" w:cs="宋体"/>
          <w:color w:val="auto"/>
          <w:sz w:val="24"/>
          <w:szCs w:val="24"/>
        </w:rPr>
      </w:pPr>
      <w:r>
        <w:rPr>
          <w:rFonts w:hint="default" w:ascii="宋体" w:hAnsi="宋体" w:cs="宋体"/>
          <w:color w:val="auto"/>
          <w:sz w:val="24"/>
          <w:szCs w:val="24"/>
        </w:rPr>
        <w:t>9.3 因工程量变化和设计变更的工期予以顺延，即工期相应变化，质量要求不变。</w:t>
      </w:r>
    </w:p>
    <w:p w14:paraId="6D0E02C7">
      <w:pPr>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9.4 承包人必须按照合同工期或发包人同意顺延的工期竣工。</w:t>
      </w:r>
    </w:p>
    <w:p w14:paraId="6EBF4A7C">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四、质量与安全验收</w:t>
      </w:r>
    </w:p>
    <w:p w14:paraId="4412D266">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10.工程质量</w:t>
      </w:r>
    </w:p>
    <w:p w14:paraId="78831483">
      <w:pPr>
        <w:spacing w:beforeLines="0" w:afterLines="0" w:line="440" w:lineRule="exact"/>
        <w:ind w:firstLine="480" w:firstLineChars="200"/>
        <w:rPr>
          <w:rFonts w:hint="default" w:ascii="宋体" w:hAnsi="宋体" w:cs="宋体"/>
          <w:color w:val="auto"/>
          <w:sz w:val="24"/>
          <w:szCs w:val="24"/>
        </w:rPr>
      </w:pPr>
      <w:r>
        <w:rPr>
          <w:rFonts w:hint="default" w:ascii="宋体" w:hAnsi="宋体" w:cs="宋体"/>
          <w:color w:val="auto"/>
          <w:sz w:val="24"/>
          <w:szCs w:val="24"/>
        </w:rPr>
        <w:t>10.1 发包人对工程质量的要求：</w:t>
      </w:r>
      <w:r>
        <w:rPr>
          <w:rFonts w:hint="default" w:ascii="宋体" w:hAnsi="宋体" w:cs="宋体"/>
          <w:color w:val="auto"/>
          <w:sz w:val="24"/>
          <w:szCs w:val="24"/>
          <w:u w:val="single"/>
        </w:rPr>
        <w:t xml:space="preserve">  合格</w:t>
      </w:r>
      <w:r>
        <w:rPr>
          <w:rFonts w:hint="default" w:ascii="宋体" w:hAnsi="宋体" w:cs="宋体"/>
          <w:color w:val="auto"/>
          <w:sz w:val="24"/>
          <w:szCs w:val="24"/>
        </w:rPr>
        <w:t xml:space="preserve">。    </w:t>
      </w:r>
    </w:p>
    <w:p w14:paraId="2A4179FB">
      <w:pPr>
        <w:spacing w:beforeLines="0" w:afterLines="0" w:line="440" w:lineRule="exact"/>
        <w:ind w:firstLine="480" w:firstLineChars="200"/>
        <w:rPr>
          <w:rFonts w:hint="default" w:ascii="宋体" w:hAnsi="宋体" w:cs="宋体"/>
          <w:color w:val="auto"/>
          <w:sz w:val="24"/>
          <w:szCs w:val="24"/>
        </w:rPr>
      </w:pPr>
      <w:r>
        <w:rPr>
          <w:rFonts w:hint="default" w:ascii="宋体" w:hAnsi="宋体" w:cs="宋体"/>
          <w:color w:val="auto"/>
          <w:sz w:val="24"/>
          <w:szCs w:val="24"/>
        </w:rPr>
        <w:t xml:space="preserve">10.2 双方对工程质量有争议时，请当地建设工程质量监督站仲裁。 </w:t>
      </w:r>
    </w:p>
    <w:p w14:paraId="4F6FD2BD">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 xml:space="preserve">11. 隐蔽工程和中间验收  </w:t>
      </w:r>
    </w:p>
    <w:p w14:paraId="049DF678">
      <w:pPr>
        <w:spacing w:beforeLines="0" w:afterLines="0" w:line="440" w:lineRule="exact"/>
        <w:ind w:firstLine="480" w:firstLineChars="200"/>
        <w:rPr>
          <w:rFonts w:hint="default" w:ascii="宋体" w:hAnsi="宋体" w:cs="宋体"/>
          <w:color w:val="auto"/>
          <w:sz w:val="24"/>
          <w:szCs w:val="24"/>
          <w:u w:val="single"/>
        </w:rPr>
      </w:pPr>
      <w:r>
        <w:rPr>
          <w:rFonts w:hint="default" w:ascii="宋体" w:hAnsi="宋体" w:cs="宋体"/>
          <w:color w:val="auto"/>
          <w:sz w:val="24"/>
          <w:szCs w:val="24"/>
        </w:rPr>
        <w:t>11.1</w:t>
      </w:r>
      <w:r>
        <w:rPr>
          <w:rFonts w:hint="default" w:ascii="宋体" w:hAnsi="宋体" w:cs="宋体"/>
          <w:color w:val="auto"/>
          <w:sz w:val="24"/>
          <w:szCs w:val="24"/>
          <w:u w:val="single"/>
        </w:rPr>
        <w:t>隐蔽工程和中间验收必须按照验收规范要求的程序组织验收，所有隐蔽工程、分部分项工程的质量验收，承包人应提前24小时书面通知监理工程师和业主代表，并按照施工质量验收规范要求的程序向监理工程师进行书面报验，由监理工程师通知并会同业主项目负责人或业主代表一道进行验收，经监理工程师和业主项目负责人确认验收合格后，才能施工下道工序。如发现有不合格工程，承包人必须无条件、立即返工，并由此延误的工期不予顺延。如经监理工程师或项目负责人三次书面通知整改仍不整改，且强行施工下一道工序的，发包方有权解除本合同并要求承包方无条件清场退出</w:t>
      </w:r>
      <w:r>
        <w:rPr>
          <w:rFonts w:hint="default" w:ascii="宋体" w:hAnsi="宋体" w:cs="宋体"/>
          <w:color w:val="auto"/>
          <w:sz w:val="24"/>
          <w:szCs w:val="24"/>
        </w:rPr>
        <w:t xml:space="preserve">。 </w:t>
      </w:r>
    </w:p>
    <w:p w14:paraId="088ADF44">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六、合同价款与支付</w:t>
      </w:r>
    </w:p>
    <w:p w14:paraId="2AC99E14">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12. 合同价款及调整</w:t>
      </w:r>
    </w:p>
    <w:p w14:paraId="001CE233">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12.1 本合同价款采用</w:t>
      </w:r>
      <w:r>
        <w:rPr>
          <w:rFonts w:hint="default" w:hAnsi="宋体" w:cs="宋体"/>
          <w:color w:val="auto"/>
          <w:sz w:val="24"/>
          <w:szCs w:val="24"/>
          <w:u w:val="single"/>
        </w:rPr>
        <w:t>固定综合单价</w:t>
      </w:r>
      <w:r>
        <w:rPr>
          <w:rFonts w:hint="default" w:hAnsi="宋体" w:cs="宋体"/>
          <w:color w:val="auto"/>
          <w:sz w:val="24"/>
          <w:szCs w:val="24"/>
        </w:rPr>
        <w:t>方式确定。</w:t>
      </w:r>
    </w:p>
    <w:p w14:paraId="2EF66577">
      <w:pPr>
        <w:spacing w:beforeLines="0" w:afterLines="0" w:line="440" w:lineRule="exact"/>
        <w:ind w:firstLine="480" w:firstLineChars="200"/>
        <w:rPr>
          <w:rFonts w:hint="default" w:ascii="宋体" w:hAnsi="宋体" w:cs="宋体"/>
          <w:color w:val="auto"/>
          <w:sz w:val="24"/>
          <w:szCs w:val="24"/>
        </w:rPr>
      </w:pPr>
      <w:r>
        <w:rPr>
          <w:rFonts w:hint="default" w:ascii="宋体" w:hAnsi="宋体" w:cs="宋体"/>
          <w:color w:val="auto"/>
          <w:sz w:val="24"/>
          <w:szCs w:val="24"/>
        </w:rPr>
        <w:t>本工程采用固定综合单价合同，综合单价中包括除以下情况外的其他风险：</w:t>
      </w:r>
      <w:r>
        <w:rPr>
          <w:rFonts w:hint="default" w:ascii="宋体" w:hAnsi="宋体" w:cs="宋体"/>
          <w:color w:val="auto"/>
          <w:sz w:val="24"/>
          <w:szCs w:val="24"/>
          <w:u w:val="single"/>
        </w:rPr>
        <w:t>（一）</w:t>
      </w:r>
      <w:r>
        <w:rPr>
          <w:rFonts w:hint="default" w:ascii="宋体" w:hAnsi="宋体" w:cs="宋体"/>
          <w:color w:val="auto"/>
          <w:sz w:val="24"/>
          <w:szCs w:val="24"/>
        </w:rPr>
        <w:t>分部分项工程量清单漏项、工程变更、相关签证等引起工程项目和工程量变化；（二）约定的材料价格风险；</w:t>
      </w:r>
      <w:r>
        <w:rPr>
          <w:rFonts w:hint="default" w:ascii="宋体" w:hAnsi="宋体" w:cs="宋体"/>
          <w:color w:val="auto"/>
          <w:sz w:val="24"/>
          <w:szCs w:val="24"/>
          <w:u w:val="single"/>
        </w:rPr>
        <w:t>（三）</w:t>
      </w:r>
      <w:r>
        <w:rPr>
          <w:rFonts w:hint="default" w:ascii="宋体" w:hAnsi="宋体" w:cs="宋体"/>
          <w:color w:val="auto"/>
          <w:sz w:val="24"/>
          <w:szCs w:val="24"/>
        </w:rPr>
        <w:t>政策性调整。</w:t>
      </w:r>
    </w:p>
    <w:p w14:paraId="3B297FF9">
      <w:pPr>
        <w:spacing w:beforeLines="0" w:afterLines="0" w:line="440" w:lineRule="exact"/>
        <w:ind w:firstLine="516" w:firstLineChars="215"/>
        <w:rPr>
          <w:rFonts w:hint="default" w:ascii="宋体" w:hAnsi="宋体" w:cs="宋体"/>
          <w:color w:val="auto"/>
          <w:sz w:val="24"/>
          <w:szCs w:val="24"/>
        </w:rPr>
      </w:pPr>
      <w:r>
        <w:rPr>
          <w:rFonts w:hint="default" w:ascii="宋体" w:hAnsi="宋体" w:cs="宋体"/>
          <w:color w:val="auto"/>
          <w:sz w:val="24"/>
          <w:szCs w:val="24"/>
        </w:rPr>
        <w:t>风险费用的计算方法：单价采用固定综合单价，风险费用已综合考虑在单价中。</w:t>
      </w:r>
    </w:p>
    <w:p w14:paraId="03181CD5">
      <w:pPr>
        <w:spacing w:beforeLines="0" w:afterLines="0" w:line="440" w:lineRule="exact"/>
        <w:ind w:firstLine="516" w:firstLineChars="215"/>
        <w:rPr>
          <w:rFonts w:hint="default" w:ascii="宋体" w:hAnsi="宋体" w:cs="宋体"/>
          <w:color w:val="auto"/>
          <w:sz w:val="24"/>
          <w:szCs w:val="24"/>
        </w:rPr>
      </w:pPr>
      <w:r>
        <w:rPr>
          <w:rFonts w:hint="default" w:ascii="宋体" w:hAnsi="宋体" w:cs="宋体"/>
          <w:color w:val="auto"/>
          <w:sz w:val="24"/>
          <w:szCs w:val="24"/>
        </w:rPr>
        <w:t>风险范围以外合同价款调整方法：</w:t>
      </w:r>
    </w:p>
    <w:p w14:paraId="29276931">
      <w:pPr>
        <w:numPr>
          <w:ilvl w:val="0"/>
          <w:numId w:val="11"/>
        </w:numPr>
        <w:spacing w:beforeLines="0" w:afterLines="0" w:line="440" w:lineRule="exact"/>
        <w:ind w:firstLine="480" w:firstLineChars="200"/>
        <w:rPr>
          <w:rFonts w:hint="default" w:ascii="宋体" w:hAnsi="宋体" w:cs="宋体"/>
          <w:color w:val="auto"/>
          <w:sz w:val="24"/>
          <w:szCs w:val="24"/>
        </w:rPr>
      </w:pPr>
      <w:r>
        <w:rPr>
          <w:rFonts w:hint="default" w:ascii="宋体" w:hAnsi="宋体" w:cs="宋体"/>
          <w:color w:val="auto"/>
          <w:sz w:val="24"/>
          <w:szCs w:val="24"/>
        </w:rPr>
        <w:t>本工程合同实施期间，因分部分项工程量清单漏项、工程变更、相关签证等引起工程项目和工程量变化的，其工程量按实际发生并经监理工程师签证及业主代表确认，变更合同价款按下列方法进行调整：（1）工程量清单中有相同细目的按中标综合单价进行结算；（2）有类似细目的参考类似中标综合单价进行结算；（3）没有适用于变更工程的单价，则按有关清单定额规定计算并乘以下浮系数（中标价/工程招标控制价）进行结算，其中材料价格在中标预算中有信息价格的按照中标预算中的材料价格计算，中标预算中无相应信息价格的由发包人、监理单位及承包人根据市场价格协商议确定；新增项目无定额可套的，由结算审核单位按发包人、监理单位及承包人签证实际情况进行结算；新增结算单价=综合单价×（中标价/工程招标控制价）。</w:t>
      </w:r>
    </w:p>
    <w:p w14:paraId="3B380A2C">
      <w:pPr>
        <w:numPr>
          <w:ilvl w:val="0"/>
          <w:numId w:val="0"/>
        </w:numPr>
        <w:spacing w:beforeLines="0" w:afterLines="0" w:line="440" w:lineRule="exact"/>
        <w:ind w:firstLine="480" w:firstLineChars="200"/>
        <w:rPr>
          <w:rFonts w:hint="default" w:ascii="宋体" w:hAnsi="宋体" w:cs="宋体"/>
          <w:color w:val="auto"/>
          <w:sz w:val="24"/>
          <w:szCs w:val="24"/>
          <w:u w:val="single"/>
        </w:rPr>
      </w:pPr>
      <w:r>
        <w:rPr>
          <w:rFonts w:hint="default" w:ascii="宋体" w:hAnsi="宋体" w:cs="宋体"/>
          <w:color w:val="auto"/>
          <w:sz w:val="24"/>
          <w:szCs w:val="24"/>
        </w:rPr>
        <w:t>（二）约定的材料价格风险，</w:t>
      </w:r>
      <w:r>
        <w:rPr>
          <w:rFonts w:hint="default" w:ascii="宋体" w:hAnsi="宋体" w:cs="宋体"/>
          <w:color w:val="auto"/>
          <w:sz w:val="24"/>
          <w:szCs w:val="24"/>
          <w:u w:val="single"/>
        </w:rPr>
        <w:t>非施工单位原因造成的主要材料价差在 3%以内（含 3%）的，由施工单位承担；超过 3%部分的价差，由建设单位承担 。</w:t>
      </w:r>
    </w:p>
    <w:p w14:paraId="4ACF073F">
      <w:pPr>
        <w:pStyle w:val="138"/>
        <w:spacing w:beforeLines="0" w:afterLines="0" w:line="360" w:lineRule="auto"/>
        <w:ind w:firstLine="480" w:firstLineChars="200"/>
        <w:jc w:val="left"/>
        <w:rPr>
          <w:rStyle w:val="161"/>
          <w:rFonts w:hint="default" w:ascii="宋体" w:hAnsi="宋体" w:cs="宋体"/>
          <w:color w:val="auto"/>
          <w:sz w:val="24"/>
          <w:szCs w:val="24"/>
        </w:rPr>
      </w:pPr>
      <w:r>
        <w:rPr>
          <w:rStyle w:val="161"/>
          <w:rFonts w:hint="default" w:ascii="宋体" w:hAnsi="宋体" w:cs="宋体"/>
          <w:color w:val="auto"/>
          <w:sz w:val="24"/>
          <w:szCs w:val="24"/>
        </w:rPr>
        <w:t>因材料价格波动调整合同价格，采用以下第</w:t>
      </w:r>
      <w:r>
        <w:rPr>
          <w:rStyle w:val="161"/>
          <w:rFonts w:hint="default" w:ascii="宋体" w:hAnsi="宋体" w:cs="宋体"/>
          <w:color w:val="auto"/>
          <w:sz w:val="24"/>
          <w:szCs w:val="24"/>
          <w:u w:val="single"/>
        </w:rPr>
        <w:t xml:space="preserve"> 2</w:t>
      </w:r>
      <w:r>
        <w:rPr>
          <w:rStyle w:val="161"/>
          <w:rFonts w:hint="default" w:ascii="宋体" w:hAnsi="宋体" w:cs="宋体"/>
          <w:color w:val="auto"/>
          <w:sz w:val="24"/>
          <w:szCs w:val="24"/>
        </w:rPr>
        <w:t>种方式对合同价格进行调整：</w:t>
      </w:r>
    </w:p>
    <w:p w14:paraId="77E1C041">
      <w:pPr>
        <w:pStyle w:val="138"/>
        <w:spacing w:beforeLines="0" w:afterLines="0" w:line="360" w:lineRule="auto"/>
        <w:ind w:firstLine="480" w:firstLineChars="200"/>
        <w:jc w:val="left"/>
        <w:rPr>
          <w:rStyle w:val="161"/>
          <w:rFonts w:hint="default" w:ascii="宋体" w:hAnsi="宋体" w:cs="宋体"/>
          <w:color w:val="auto"/>
          <w:sz w:val="24"/>
          <w:szCs w:val="24"/>
        </w:rPr>
      </w:pPr>
      <w:r>
        <w:rPr>
          <w:rStyle w:val="161"/>
          <w:rFonts w:hint="default" w:ascii="宋体" w:hAnsi="宋体" w:cs="宋体"/>
          <w:color w:val="auto"/>
          <w:sz w:val="24"/>
          <w:szCs w:val="24"/>
        </w:rPr>
        <w:t>第1种方式：采用价格指数进行价格调整。</w:t>
      </w:r>
    </w:p>
    <w:p w14:paraId="0AD63DBC">
      <w:pPr>
        <w:pStyle w:val="138"/>
        <w:spacing w:beforeLines="0" w:afterLines="0" w:line="360" w:lineRule="auto"/>
        <w:ind w:firstLine="480" w:firstLineChars="200"/>
        <w:jc w:val="left"/>
        <w:rPr>
          <w:rStyle w:val="161"/>
          <w:rFonts w:hint="default" w:ascii="宋体" w:hAnsi="宋体" w:cs="宋体"/>
          <w:color w:val="auto"/>
          <w:sz w:val="24"/>
          <w:szCs w:val="24"/>
        </w:rPr>
      </w:pPr>
      <w:r>
        <w:rPr>
          <w:rStyle w:val="161"/>
          <w:rFonts w:hint="default" w:ascii="宋体" w:hAnsi="宋体" w:cs="宋体"/>
          <w:color w:val="auto"/>
          <w:sz w:val="24"/>
          <w:szCs w:val="24"/>
        </w:rPr>
        <w:t>关于各可调因子、定值和变值权重，以及基本价格指数及其来源的约定：</w:t>
      </w:r>
      <w:r>
        <w:rPr>
          <w:rStyle w:val="161"/>
          <w:rFonts w:hint="default" w:ascii="宋体" w:hAnsi="宋体" w:cs="宋体"/>
          <w:color w:val="auto"/>
          <w:sz w:val="24"/>
          <w:szCs w:val="24"/>
          <w:u w:val="single"/>
        </w:rPr>
        <w:t xml:space="preserve">       /        </w:t>
      </w:r>
      <w:r>
        <w:rPr>
          <w:rStyle w:val="161"/>
          <w:rFonts w:hint="default" w:ascii="宋体" w:hAnsi="宋体" w:cs="宋体"/>
          <w:color w:val="auto"/>
          <w:sz w:val="24"/>
          <w:szCs w:val="24"/>
        </w:rPr>
        <w:t xml:space="preserve">；  </w:t>
      </w:r>
    </w:p>
    <w:p w14:paraId="4D4E2C3E">
      <w:pPr>
        <w:pStyle w:val="138"/>
        <w:spacing w:beforeLines="0" w:afterLines="0" w:line="360" w:lineRule="auto"/>
        <w:ind w:firstLine="480" w:firstLineChars="200"/>
        <w:jc w:val="left"/>
        <w:rPr>
          <w:rStyle w:val="161"/>
          <w:rFonts w:hint="default" w:ascii="宋体" w:hAnsi="宋体" w:cs="宋体"/>
          <w:color w:val="auto"/>
          <w:sz w:val="24"/>
          <w:szCs w:val="24"/>
        </w:rPr>
      </w:pPr>
      <w:r>
        <w:rPr>
          <w:rStyle w:val="161"/>
          <w:rFonts w:hint="default" w:ascii="宋体" w:hAnsi="宋体" w:cs="宋体"/>
          <w:color w:val="auto"/>
          <w:sz w:val="24"/>
          <w:szCs w:val="24"/>
        </w:rPr>
        <w:t>第2种方式：采用造价信息进行价格调整。</w:t>
      </w:r>
    </w:p>
    <w:p w14:paraId="0AB07B73">
      <w:pPr>
        <w:pStyle w:val="138"/>
        <w:numPr>
          <w:ilvl w:val="0"/>
          <w:numId w:val="12"/>
        </w:numPr>
        <w:spacing w:beforeLines="0" w:afterLines="0" w:line="360" w:lineRule="auto"/>
        <w:ind w:firstLine="480" w:firstLineChars="200"/>
        <w:jc w:val="left"/>
        <w:rPr>
          <w:rStyle w:val="161"/>
          <w:rFonts w:hint="default" w:ascii="宋体" w:hAnsi="宋体" w:cs="宋体"/>
          <w:color w:val="auto"/>
          <w:sz w:val="24"/>
          <w:szCs w:val="24"/>
        </w:rPr>
      </w:pPr>
      <w:r>
        <w:rPr>
          <w:rStyle w:val="161"/>
          <w:rFonts w:hint="default" w:ascii="宋体" w:hAnsi="宋体" w:cs="宋体"/>
          <w:color w:val="auto"/>
          <w:sz w:val="24"/>
          <w:szCs w:val="24"/>
        </w:rPr>
        <w:t>允许调整主要材料为：包含但不限于砂、石、水泥、钢筋等主要材料。</w:t>
      </w:r>
    </w:p>
    <w:p w14:paraId="3B842664">
      <w:pPr>
        <w:pStyle w:val="138"/>
        <w:numPr>
          <w:ilvl w:val="0"/>
          <w:numId w:val="12"/>
        </w:numPr>
        <w:spacing w:beforeLines="0" w:afterLines="0" w:line="360" w:lineRule="auto"/>
        <w:ind w:firstLine="480" w:firstLineChars="200"/>
        <w:jc w:val="left"/>
        <w:rPr>
          <w:rStyle w:val="161"/>
          <w:rFonts w:hint="default" w:ascii="宋体" w:hAnsi="宋体" w:cs="宋体"/>
          <w:color w:val="0000FF"/>
          <w:sz w:val="24"/>
          <w:szCs w:val="24"/>
        </w:rPr>
      </w:pPr>
      <w:r>
        <w:rPr>
          <w:rStyle w:val="161"/>
          <w:rFonts w:hint="default" w:ascii="宋体" w:hAnsi="宋体" w:cs="宋体"/>
          <w:color w:val="auto"/>
          <w:sz w:val="24"/>
          <w:szCs w:val="24"/>
        </w:rPr>
        <w:t>关于基准价格的约定：按施工期间《百色市建设工程造价信息》凌云县及《百色市建设工程造价信息》信息价格加权平均值+材料运杂费计算，以上信息价格没有的按通用条款规定确定。</w:t>
      </w:r>
    </w:p>
    <w:p w14:paraId="1D2660B7">
      <w:pPr>
        <w:pStyle w:val="138"/>
        <w:spacing w:beforeLines="0" w:afterLines="0" w:line="360" w:lineRule="auto"/>
        <w:ind w:firstLine="480" w:firstLineChars="200"/>
        <w:jc w:val="left"/>
        <w:rPr>
          <w:rStyle w:val="161"/>
          <w:rFonts w:hint="default" w:ascii="宋体" w:hAnsi="宋体" w:cs="宋体"/>
          <w:color w:val="auto"/>
          <w:sz w:val="24"/>
          <w:szCs w:val="24"/>
        </w:rPr>
      </w:pPr>
      <w:r>
        <w:rPr>
          <w:rStyle w:val="161"/>
          <w:rFonts w:hint="default" w:ascii="宋体" w:hAnsi="宋体" w:cs="宋体"/>
          <w:color w:val="auto"/>
          <w:sz w:val="24"/>
          <w:szCs w:val="24"/>
        </w:rPr>
        <w:t>①承包人在已标价工程量清单或投标报价中载明的材料单价低于基准价格的：合同履行期间材料单价涨幅以基准价格为基础超过</w:t>
      </w:r>
      <w:r>
        <w:rPr>
          <w:rStyle w:val="161"/>
          <w:rFonts w:hint="default" w:ascii="宋体" w:hAnsi="宋体" w:cs="宋体"/>
          <w:color w:val="auto"/>
          <w:sz w:val="24"/>
          <w:szCs w:val="24"/>
          <w:u w:val="single"/>
        </w:rPr>
        <w:t xml:space="preserve"> 3 </w:t>
      </w:r>
      <w:r>
        <w:rPr>
          <w:rStyle w:val="161"/>
          <w:rFonts w:hint="default" w:ascii="宋体" w:hAnsi="宋体" w:cs="宋体"/>
          <w:color w:val="auto"/>
          <w:sz w:val="24"/>
          <w:szCs w:val="24"/>
        </w:rPr>
        <w:t>%时，或材料单价跌幅以已标价工程量清单或预算书中载明材料单价为基础超过</w:t>
      </w:r>
      <w:r>
        <w:rPr>
          <w:rStyle w:val="161"/>
          <w:rFonts w:hint="default" w:ascii="宋体" w:hAnsi="宋体" w:cs="宋体"/>
          <w:color w:val="auto"/>
          <w:sz w:val="24"/>
          <w:szCs w:val="24"/>
          <w:u w:val="single"/>
        </w:rPr>
        <w:t xml:space="preserve"> 3 </w:t>
      </w:r>
      <w:r>
        <w:rPr>
          <w:rStyle w:val="161"/>
          <w:rFonts w:hint="default" w:ascii="宋体" w:hAnsi="宋体" w:cs="宋体"/>
          <w:color w:val="auto"/>
          <w:sz w:val="24"/>
          <w:szCs w:val="24"/>
        </w:rPr>
        <w:t xml:space="preserve">%时，其超过部分据实调整。 </w:t>
      </w:r>
    </w:p>
    <w:p w14:paraId="4F34AAA5">
      <w:pPr>
        <w:pStyle w:val="138"/>
        <w:spacing w:beforeLines="0" w:afterLines="0" w:line="360" w:lineRule="auto"/>
        <w:ind w:firstLine="480" w:firstLineChars="200"/>
        <w:jc w:val="left"/>
        <w:rPr>
          <w:rStyle w:val="161"/>
          <w:rFonts w:hint="default" w:ascii="宋体" w:hAnsi="宋体" w:cs="宋体"/>
          <w:color w:val="auto"/>
          <w:sz w:val="24"/>
          <w:szCs w:val="24"/>
        </w:rPr>
      </w:pPr>
      <w:r>
        <w:rPr>
          <w:rStyle w:val="161"/>
          <w:rFonts w:hint="default" w:ascii="宋体" w:hAnsi="宋体" w:cs="宋体"/>
          <w:color w:val="auto"/>
          <w:sz w:val="24"/>
          <w:szCs w:val="24"/>
        </w:rPr>
        <w:t xml:space="preserve"> ②承包人在已标价工程量清单或投标报价中载明的材料单价高于基准价格的：合同履行期间材料单价跌幅以基准价格为基础超过</w:t>
      </w:r>
      <w:r>
        <w:rPr>
          <w:rStyle w:val="161"/>
          <w:rFonts w:hint="default" w:ascii="宋体" w:hAnsi="宋体" w:cs="宋体"/>
          <w:color w:val="auto"/>
          <w:sz w:val="24"/>
          <w:szCs w:val="24"/>
          <w:u w:val="single"/>
        </w:rPr>
        <w:t xml:space="preserve">  3 </w:t>
      </w:r>
      <w:r>
        <w:rPr>
          <w:rStyle w:val="161"/>
          <w:rFonts w:hint="default" w:ascii="宋体" w:hAnsi="宋体" w:cs="宋体"/>
          <w:color w:val="auto"/>
          <w:sz w:val="24"/>
          <w:szCs w:val="24"/>
        </w:rPr>
        <w:t xml:space="preserve"> %时，材料单价涨幅以已标价工程量清单或预算书中载明材料单价为基础超过</w:t>
      </w:r>
      <w:r>
        <w:rPr>
          <w:rStyle w:val="161"/>
          <w:rFonts w:hint="default" w:ascii="宋体" w:hAnsi="宋体" w:cs="宋体"/>
          <w:color w:val="auto"/>
          <w:sz w:val="24"/>
          <w:szCs w:val="24"/>
          <w:u w:val="single"/>
        </w:rPr>
        <w:t xml:space="preserve"> 3 </w:t>
      </w:r>
      <w:r>
        <w:rPr>
          <w:rStyle w:val="161"/>
          <w:rFonts w:hint="default" w:ascii="宋体" w:hAnsi="宋体" w:cs="宋体"/>
          <w:color w:val="auto"/>
          <w:sz w:val="24"/>
          <w:szCs w:val="24"/>
        </w:rPr>
        <w:t xml:space="preserve">%时，其超过部分据实调整。    </w:t>
      </w:r>
    </w:p>
    <w:p w14:paraId="08B2819B">
      <w:pPr>
        <w:pStyle w:val="138"/>
        <w:spacing w:beforeLines="0" w:afterLines="0" w:line="360" w:lineRule="auto"/>
        <w:ind w:firstLine="480" w:firstLineChars="200"/>
        <w:jc w:val="left"/>
        <w:rPr>
          <w:rStyle w:val="161"/>
          <w:rFonts w:hint="default" w:ascii="宋体" w:hAnsi="宋体" w:cs="宋体"/>
          <w:color w:val="auto"/>
          <w:sz w:val="24"/>
          <w:szCs w:val="24"/>
        </w:rPr>
      </w:pPr>
      <w:r>
        <w:rPr>
          <w:rStyle w:val="161"/>
          <w:rFonts w:hint="default" w:ascii="宋体" w:hAnsi="宋体" w:cs="宋体"/>
          <w:color w:val="auto"/>
          <w:sz w:val="24"/>
          <w:szCs w:val="24"/>
        </w:rPr>
        <w:t>③承包人在已标价工程量清单或投标报价中载明的材料单价等于基准单价的：合同履行期间材料单价涨跌幅以基准单价为基础超过</w:t>
      </w:r>
      <w:r>
        <w:rPr>
          <w:rStyle w:val="161"/>
          <w:rFonts w:hint="default" w:ascii="宋体" w:hAnsi="宋体" w:cs="宋体"/>
          <w:color w:val="auto"/>
          <w:sz w:val="24"/>
          <w:szCs w:val="24"/>
          <w:u w:val="single"/>
        </w:rPr>
        <w:t>±3 %</w:t>
      </w:r>
      <w:r>
        <w:rPr>
          <w:rStyle w:val="161"/>
          <w:rFonts w:hint="default" w:ascii="宋体" w:hAnsi="宋体" w:cs="宋体"/>
          <w:color w:val="auto"/>
          <w:sz w:val="24"/>
          <w:szCs w:val="24"/>
        </w:rPr>
        <w:t>时，其超过部分据实调整。</w:t>
      </w:r>
    </w:p>
    <w:p w14:paraId="4EAC53BC">
      <w:pPr>
        <w:pStyle w:val="138"/>
        <w:spacing w:beforeLines="0" w:afterLines="0" w:line="360" w:lineRule="auto"/>
        <w:ind w:firstLine="480" w:firstLineChars="200"/>
        <w:jc w:val="left"/>
        <w:rPr>
          <w:rStyle w:val="161"/>
          <w:rFonts w:hint="default" w:ascii="宋体" w:hAnsi="宋体" w:cs="宋体"/>
          <w:color w:val="auto"/>
          <w:sz w:val="24"/>
          <w:szCs w:val="24"/>
        </w:rPr>
      </w:pPr>
      <w:r>
        <w:rPr>
          <w:rStyle w:val="161"/>
          <w:rFonts w:hint="default" w:ascii="宋体" w:hAnsi="宋体" w:cs="宋体"/>
          <w:color w:val="auto"/>
          <w:sz w:val="24"/>
          <w:szCs w:val="24"/>
        </w:rPr>
        <w:t>第3种方式：</w:t>
      </w:r>
      <w:r>
        <w:rPr>
          <w:rStyle w:val="161"/>
          <w:rFonts w:hint="default" w:ascii="宋体" w:hAnsi="宋体" w:cs="宋体"/>
          <w:color w:val="auto"/>
          <w:sz w:val="24"/>
          <w:szCs w:val="24"/>
          <w:u w:val="single"/>
        </w:rPr>
        <w:t xml:space="preserve">   /   </w:t>
      </w:r>
      <w:r>
        <w:rPr>
          <w:rStyle w:val="161"/>
          <w:rFonts w:hint="default" w:ascii="宋体" w:hAnsi="宋体" w:cs="宋体"/>
          <w:color w:val="auto"/>
          <w:sz w:val="24"/>
          <w:szCs w:val="24"/>
        </w:rPr>
        <w:t>。</w:t>
      </w:r>
    </w:p>
    <w:p w14:paraId="2BF189F0">
      <w:pPr>
        <w:pStyle w:val="138"/>
        <w:numPr>
          <w:ilvl w:val="0"/>
          <w:numId w:val="11"/>
        </w:numPr>
        <w:spacing w:beforeLines="0" w:afterLines="0" w:line="360" w:lineRule="auto"/>
        <w:ind w:firstLine="480" w:firstLineChars="200"/>
        <w:jc w:val="left"/>
        <w:rPr>
          <w:rFonts w:hint="default" w:ascii="宋体" w:hAnsi="宋体" w:cs="宋体"/>
          <w:color w:val="auto"/>
          <w:sz w:val="24"/>
          <w:szCs w:val="24"/>
        </w:rPr>
      </w:pPr>
      <w:r>
        <w:rPr>
          <w:rFonts w:hint="default" w:ascii="宋体" w:hAnsi="宋体" w:cs="宋体"/>
          <w:color w:val="auto"/>
          <w:sz w:val="24"/>
          <w:szCs w:val="24"/>
          <w:u w:val="single"/>
        </w:rPr>
        <w:t>国家和自治区政策性调整有关费用标准的，按文件规定执行</w:t>
      </w:r>
      <w:r>
        <w:rPr>
          <w:rFonts w:hint="default" w:ascii="宋体" w:hAnsi="宋体" w:cs="宋体"/>
          <w:color w:val="auto"/>
          <w:sz w:val="24"/>
          <w:szCs w:val="24"/>
        </w:rPr>
        <w:t>。</w:t>
      </w:r>
    </w:p>
    <w:p w14:paraId="66C38166">
      <w:pPr>
        <w:pStyle w:val="138"/>
        <w:numPr>
          <w:ilvl w:val="0"/>
          <w:numId w:val="11"/>
        </w:numPr>
        <w:spacing w:beforeLines="0" w:afterLines="0" w:line="360" w:lineRule="auto"/>
        <w:ind w:firstLine="480" w:firstLineChars="200"/>
        <w:jc w:val="left"/>
        <w:rPr>
          <w:rFonts w:hint="default" w:ascii="宋体" w:hAnsi="宋体" w:cs="宋体"/>
          <w:color w:val="auto"/>
          <w:sz w:val="24"/>
          <w:szCs w:val="24"/>
        </w:rPr>
      </w:pPr>
      <w:r>
        <w:rPr>
          <w:rFonts w:hint="default" w:ascii="宋体" w:hAnsi="宋体" w:cs="宋体"/>
          <w:color w:val="auto"/>
          <w:sz w:val="24"/>
          <w:szCs w:val="24"/>
          <w:u w:val="single"/>
        </w:rPr>
        <w:t>本工程最终结算价以审计部门等有关单位审定为准</w:t>
      </w:r>
      <w:r>
        <w:rPr>
          <w:rFonts w:hint="default" w:ascii="宋体" w:hAnsi="宋体" w:cs="宋体"/>
          <w:color w:val="auto"/>
          <w:sz w:val="24"/>
          <w:szCs w:val="24"/>
        </w:rPr>
        <w:t>。</w:t>
      </w:r>
    </w:p>
    <w:p w14:paraId="41A64284">
      <w:pPr>
        <w:pStyle w:val="138"/>
        <w:numPr>
          <w:ilvl w:val="0"/>
          <w:numId w:val="0"/>
        </w:numPr>
        <w:spacing w:beforeLines="0" w:afterLines="0" w:line="360" w:lineRule="auto"/>
        <w:ind w:firstLine="480" w:firstLineChars="200"/>
        <w:jc w:val="left"/>
        <w:rPr>
          <w:rFonts w:hint="default" w:ascii="宋体" w:hAnsi="宋体" w:cs="宋体"/>
          <w:color w:val="auto"/>
          <w:sz w:val="24"/>
          <w:szCs w:val="24"/>
        </w:rPr>
      </w:pPr>
      <w:r>
        <w:rPr>
          <w:rFonts w:hint="default" w:ascii="宋体" w:hAnsi="宋体" w:cs="宋体"/>
          <w:color w:val="auto"/>
          <w:sz w:val="24"/>
          <w:szCs w:val="24"/>
        </w:rPr>
        <w:t>13. 工程预付款：</w:t>
      </w:r>
      <w:r>
        <w:rPr>
          <w:rFonts w:hint="default" w:ascii="宋体" w:hAnsi="宋体"/>
          <w:b/>
          <w:color w:val="auto"/>
          <w:sz w:val="24"/>
          <w:szCs w:val="24"/>
          <w:u w:val="single"/>
        </w:rPr>
        <w:t>签约合同价的30 %。</w:t>
      </w:r>
    </w:p>
    <w:p w14:paraId="2BECFA25">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14.工程量确认：</w:t>
      </w:r>
    </w:p>
    <w:p w14:paraId="0FBB3FE5">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14.1 承包人向工程师提交已完工程量报告的时间：</w:t>
      </w:r>
      <w:r>
        <w:rPr>
          <w:rFonts w:hint="default" w:hAnsi="宋体" w:cs="宋体"/>
          <w:color w:val="auto"/>
          <w:sz w:val="24"/>
          <w:szCs w:val="24"/>
          <w:u w:val="single"/>
        </w:rPr>
        <w:t xml:space="preserve"> 每月二十五日前</w:t>
      </w:r>
      <w:r>
        <w:rPr>
          <w:rFonts w:hint="default" w:hAnsi="宋体" w:cs="宋体"/>
          <w:color w:val="auto"/>
          <w:sz w:val="24"/>
          <w:szCs w:val="24"/>
        </w:rPr>
        <w:t xml:space="preserve">。    </w:t>
      </w:r>
    </w:p>
    <w:p w14:paraId="45444EE5">
      <w:pPr>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14.1.1工程量清单所列的工程量，不能作为承包人按合同履行其责任依据，实际施工中发生的工程量增加或减少并不影响承包人履行合同的责任，工程结算以完成的实际工程量为准。</w:t>
      </w:r>
    </w:p>
    <w:p w14:paraId="6529FD5A">
      <w:pPr>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14.2 除另有规定外，工程师应按照合同通过计量来核实确定已完成的工程量和价值，承包人应得到该价值扣除保留金后的价款。当工程师要对已完工的工程量进行计量时，应适时地通知承包人参加。</w:t>
      </w:r>
    </w:p>
    <w:p w14:paraId="2D71D095">
      <w:pPr>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14.3 计量方法</w:t>
      </w:r>
    </w:p>
    <w:p w14:paraId="48788EE8">
      <w:pPr>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工程的计量均以国家标准《建设工程工程量清单计价规范》（GB50500-2013）以及《建设工程工程量清单计价规范》广西壮族自治区实施细则、《建设工程工程量计算规范广西壮族自治区实施细则（修订本）》（GB50854-GB50862-2013）等现行有关工程造价文件的规定计算。</w:t>
      </w:r>
    </w:p>
    <w:p w14:paraId="020C1D9B">
      <w:pPr>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 xml:space="preserve">14.4 计量单位  </w:t>
      </w:r>
    </w:p>
    <w:p w14:paraId="1DC460F2">
      <w:pPr>
        <w:pStyle w:val="15"/>
        <w:spacing w:beforeLines="0" w:afterLines="0"/>
        <w:ind w:firstLine="504" w:firstLineChars="210"/>
        <w:rPr>
          <w:rFonts w:hint="default" w:cs="宋体"/>
          <w:color w:val="auto"/>
          <w:sz w:val="24"/>
          <w:szCs w:val="24"/>
        </w:rPr>
      </w:pPr>
      <w:r>
        <w:rPr>
          <w:rFonts w:hint="default" w:ascii="宋体" w:hAnsi="宋体" w:eastAsia="宋体" w:cs="宋体"/>
          <w:color w:val="auto"/>
          <w:kern w:val="2"/>
          <w:sz w:val="24"/>
          <w:szCs w:val="24"/>
          <w:lang w:val="en-US" w:eastAsia="zh-CN" w:bidi="ar-SA"/>
        </w:rPr>
        <w:t>除合同另有规定外，所有计量单位均应符合本工程的工程量清单。</w:t>
      </w:r>
    </w:p>
    <w:p w14:paraId="60B85906">
      <w:pPr>
        <w:pStyle w:val="18"/>
        <w:spacing w:beforeLines="0" w:afterLines="0" w:line="440" w:lineRule="exact"/>
        <w:ind w:firstLine="506" w:firstLineChars="210"/>
        <w:rPr>
          <w:rFonts w:hint="default" w:hAnsi="宋体" w:cs="宋体"/>
          <w:b/>
          <w:color w:val="auto"/>
          <w:sz w:val="24"/>
          <w:szCs w:val="24"/>
        </w:rPr>
      </w:pPr>
      <w:r>
        <w:rPr>
          <w:rFonts w:hint="default" w:hAnsi="宋体" w:cs="宋体"/>
          <w:b/>
          <w:color w:val="auto"/>
          <w:sz w:val="24"/>
          <w:szCs w:val="24"/>
        </w:rPr>
        <w:t>15.工程款（进度款）支付</w:t>
      </w:r>
    </w:p>
    <w:p w14:paraId="47D38DA4">
      <w:pPr>
        <w:spacing w:beforeLines="0" w:afterLines="0" w:line="440" w:lineRule="exact"/>
        <w:ind w:firstLine="480" w:firstLineChars="200"/>
        <w:rPr>
          <w:rFonts w:hint="default" w:ascii="宋体" w:hAnsi="宋体" w:cs="宋体"/>
          <w:color w:val="auto"/>
          <w:sz w:val="24"/>
          <w:szCs w:val="24"/>
        </w:rPr>
      </w:pPr>
      <w:r>
        <w:rPr>
          <w:rFonts w:hint="default" w:ascii="宋体" w:hAnsi="宋体" w:cs="宋体"/>
          <w:color w:val="auto"/>
          <w:sz w:val="24"/>
          <w:szCs w:val="24"/>
        </w:rPr>
        <w:fldChar w:fldCharType="begin"/>
      </w:r>
      <w:r>
        <w:rPr>
          <w:rFonts w:hint="default" w:ascii="宋体" w:hAnsi="宋体" w:cs="宋体"/>
          <w:color w:val="auto"/>
          <w:sz w:val="24"/>
          <w:szCs w:val="24"/>
        </w:rPr>
        <w:instrText xml:space="preserve"> = 1 \* GB3 </w:instrText>
      </w:r>
      <w:r>
        <w:rPr>
          <w:rFonts w:hint="default" w:ascii="宋体" w:hAnsi="宋体" w:cs="宋体"/>
          <w:color w:val="auto"/>
          <w:sz w:val="24"/>
          <w:szCs w:val="24"/>
        </w:rPr>
        <w:fldChar w:fldCharType="separate"/>
      </w:r>
      <w:r>
        <w:rPr>
          <w:rFonts w:hint="default" w:ascii="宋体" w:hAnsi="宋体" w:cs="宋体"/>
          <w:color w:val="auto"/>
          <w:sz w:val="24"/>
          <w:szCs w:val="24"/>
        </w:rPr>
        <w:t>1</w:t>
      </w:r>
      <w:r>
        <w:rPr>
          <w:rFonts w:hint="default" w:ascii="宋体" w:hAnsi="宋体" w:cs="宋体"/>
          <w:color w:val="auto"/>
          <w:sz w:val="24"/>
          <w:szCs w:val="24"/>
        </w:rPr>
        <w:fldChar w:fldCharType="end"/>
      </w:r>
      <w:r>
        <w:rPr>
          <w:rFonts w:hint="default" w:ascii="宋体" w:hAnsi="宋体" w:cs="宋体"/>
          <w:color w:val="auto"/>
          <w:sz w:val="24"/>
          <w:szCs w:val="24"/>
        </w:rPr>
        <w:t>5.1.双方约定的工程款（进度款）支付的方式和时间：工程施工方进场后可申请支付合同价的30%预付款，但30%预付款须转入专户作为农民工工资保障金，待工程完工结算后，无农民工上访拖欠问题，方可申请退回。根据工程的建设进度可再次相应申请工程款，由监理单位负责认定，完成80%的工程量，可支付60%的进度款，工程完工后可申请支付至80%进度款。验收合格后支付至90%进度款。经审计部门结算审定后，施工方按工程价款结算总额的3%向建设单位缴纳工程质量保修金，缴纳工程质量保修金后可支付至结算总价的100%，保修金待工程保修期满后再清算（不计利息）。</w:t>
      </w:r>
    </w:p>
    <w:p w14:paraId="3B386E65">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16.工程款支付方式：</w:t>
      </w:r>
      <w:r>
        <w:rPr>
          <w:rFonts w:hint="default" w:hAnsi="宋体" w:cs="宋体"/>
          <w:color w:val="auto"/>
          <w:sz w:val="24"/>
          <w:szCs w:val="24"/>
          <w:u w:val="single"/>
        </w:rPr>
        <w:t xml:space="preserve"> 银行转账 </w:t>
      </w:r>
      <w:r>
        <w:rPr>
          <w:rFonts w:hint="default" w:hAnsi="宋体" w:cs="宋体"/>
          <w:color w:val="auto"/>
          <w:sz w:val="24"/>
          <w:szCs w:val="24"/>
        </w:rPr>
        <w:t xml:space="preserve">。 </w:t>
      </w:r>
    </w:p>
    <w:p w14:paraId="39AD0F22">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七、材料设备供应</w:t>
      </w:r>
    </w:p>
    <w:p w14:paraId="26F6D711">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17.承包人采购材料设备</w:t>
      </w:r>
    </w:p>
    <w:p w14:paraId="518823C5">
      <w:pPr>
        <w:autoSpaceDE w:val="0"/>
        <w:autoSpaceDN w:val="0"/>
        <w:adjustRightInd w:val="0"/>
        <w:spacing w:beforeLines="0" w:afterLines="0" w:line="600" w:lineRule="exact"/>
        <w:ind w:firstLine="480" w:firstLineChars="200"/>
        <w:jc w:val="left"/>
        <w:rPr>
          <w:rFonts w:hint="default" w:ascii="宋体" w:hAnsi="宋体" w:cs="宋体"/>
          <w:color w:val="auto"/>
          <w:sz w:val="24"/>
          <w:szCs w:val="24"/>
        </w:rPr>
      </w:pPr>
      <w:r>
        <w:rPr>
          <w:rFonts w:hint="default" w:ascii="宋体" w:hAnsi="宋体" w:cs="宋体"/>
          <w:color w:val="auto"/>
          <w:sz w:val="24"/>
          <w:szCs w:val="24"/>
        </w:rPr>
        <w:t>17.1 承包人采购材料设备的约定：</w:t>
      </w:r>
      <w:r>
        <w:rPr>
          <w:rFonts w:hint="default" w:ascii="宋体" w:hAnsi="宋体" w:cs="宋体"/>
          <w:color w:val="auto"/>
          <w:kern w:val="0"/>
          <w:sz w:val="24"/>
          <w:szCs w:val="24"/>
          <w:u w:val="single"/>
        </w:rPr>
        <w:t>本工程部分材料、设备由承包人负责采购</w:t>
      </w:r>
      <w:r>
        <w:rPr>
          <w:rFonts w:hint="default" w:ascii="宋体" w:hAnsi="宋体" w:cs="宋体"/>
          <w:color w:val="auto"/>
          <w:sz w:val="24"/>
          <w:szCs w:val="24"/>
          <w:u w:val="single"/>
        </w:rPr>
        <w:t>，但承包人采购前二天，必须先提供需采购材料设备的品牌、厂家、规格、型号、数量和质量情况的书面报告，提交给发包人和监理工程师审查同意，并签字、盖章认可后方可采购。承包人采购的材料设备必须符合现行国家、地方性法规和设计使用的标准和要求，必须具有国家、省、市认可的合格证书、试验或检验报告、生产许可证、产地证明、装箱清单、规格、型号证明、质量保证书及产品说明等相关随货文件，并经发包人和监理工程师进行现场检验通过后方可进场。发包人和监理工程师认为不合格的，有权拒绝该材料进场，承包人须自费将上述材料无条件在发包人和监理工程师规定的时间内搬运出场，并应重新采购符合要求的产品，并承担由此发生的费用，由此延误的工期不予顺延。承包人如私自使用未经发包人和监理工程师确认的材料，发包人有权拒付该项工程款，承包人应无条件在监理工程师规定的时间内拆除该材料，并应重新采购符合要求的材料重新施工，并承担由此发生的费用，由此延误的工期不予顺延。</w:t>
      </w:r>
    </w:p>
    <w:p w14:paraId="58B69739">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八、工程变更</w:t>
      </w:r>
    </w:p>
    <w:p w14:paraId="3629BBE5">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18.工程设计变更</w:t>
      </w:r>
    </w:p>
    <w:p w14:paraId="3A962524">
      <w:pPr>
        <w:spacing w:beforeLines="0" w:afterLines="0" w:line="440" w:lineRule="exact"/>
        <w:ind w:firstLine="535"/>
        <w:rPr>
          <w:rFonts w:hint="default" w:ascii="宋体" w:hAnsi="宋体" w:cs="宋体"/>
          <w:color w:val="auto"/>
          <w:sz w:val="24"/>
          <w:szCs w:val="24"/>
        </w:rPr>
      </w:pPr>
      <w:r>
        <w:rPr>
          <w:rFonts w:hint="default" w:ascii="宋体" w:hAnsi="宋体" w:cs="宋体"/>
          <w:color w:val="auto"/>
          <w:sz w:val="24"/>
          <w:szCs w:val="24"/>
        </w:rPr>
        <w:t>18.1设计变更价款，必须经凌云县财政局、建设单位、监理单位、设计单位等有关单位现场签字确认后，方可作为工程结算依据。</w:t>
      </w:r>
    </w:p>
    <w:p w14:paraId="773A0CBA">
      <w:pPr>
        <w:spacing w:beforeLines="0" w:afterLines="0" w:line="440" w:lineRule="exact"/>
        <w:ind w:firstLine="535"/>
        <w:rPr>
          <w:rFonts w:hint="default" w:ascii="宋体" w:hAnsi="宋体" w:cs="宋体"/>
          <w:color w:val="auto"/>
          <w:sz w:val="24"/>
          <w:szCs w:val="24"/>
        </w:rPr>
      </w:pPr>
      <w:r>
        <w:rPr>
          <w:rFonts w:hint="default" w:ascii="宋体" w:hAnsi="宋体" w:cs="宋体"/>
          <w:color w:val="auto"/>
          <w:sz w:val="24"/>
          <w:szCs w:val="24"/>
        </w:rPr>
        <w:t>18.2建设单位在实施项目过程中，若发生单价变动，由建设单位、监理单位、施工单位共同商定并签字确认。</w:t>
      </w:r>
    </w:p>
    <w:p w14:paraId="6FD12C99">
      <w:pPr>
        <w:spacing w:beforeLines="0" w:afterLines="0" w:line="440" w:lineRule="exact"/>
        <w:ind w:firstLine="535"/>
        <w:rPr>
          <w:rFonts w:hint="default" w:ascii="宋体" w:hAnsi="宋体" w:cs="宋体"/>
          <w:color w:val="auto"/>
          <w:sz w:val="24"/>
          <w:szCs w:val="24"/>
        </w:rPr>
      </w:pPr>
      <w:r>
        <w:rPr>
          <w:rFonts w:hint="default" w:ascii="宋体" w:hAnsi="宋体" w:cs="宋体"/>
          <w:color w:val="auto"/>
          <w:sz w:val="24"/>
          <w:szCs w:val="24"/>
        </w:rPr>
        <w:t>18.3承包人应当在合同规定的调整情况发生后14天内，将调整原因，金额以书面形式通知发包人，发包人初步确认调整金额后将其作为追加合同价款，按80%的比例与工程进度款同期支付，发包人收到承包人通知14天后不予确认也不提出修改意见，视为已经同意该项调整，调整金额待工程单项结算或结算时一同结算。</w:t>
      </w:r>
    </w:p>
    <w:p w14:paraId="0431DCA3">
      <w:pPr>
        <w:spacing w:beforeLines="0" w:afterLines="0" w:line="440" w:lineRule="exact"/>
        <w:ind w:firstLine="535"/>
        <w:rPr>
          <w:rFonts w:hint="default" w:ascii="宋体" w:hAnsi="宋体" w:cs="宋体"/>
          <w:color w:val="auto"/>
          <w:sz w:val="24"/>
          <w:szCs w:val="24"/>
        </w:rPr>
      </w:pPr>
      <w:r>
        <w:rPr>
          <w:rFonts w:hint="default" w:ascii="宋体" w:hAnsi="宋体" w:cs="宋体"/>
          <w:color w:val="auto"/>
          <w:sz w:val="24"/>
          <w:szCs w:val="24"/>
        </w:rPr>
        <w:t>19.当合同规定的调整合同价款的调整情况发生后，承包人未在规定时间内通知发包人，或者未在规定时间内提出调整报告，发包人可以根据有关资料，决定是否调整和调整的金额，并书面通知承包人。</w:t>
      </w:r>
    </w:p>
    <w:p w14:paraId="0BE0FF81">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20 .变更结算价款的确定按专用条款第23条执行。</w:t>
      </w:r>
    </w:p>
    <w:p w14:paraId="3B3A0D9B">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九、竣工验收与结算</w:t>
      </w:r>
    </w:p>
    <w:p w14:paraId="0EDC9C2E">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21. 竣工验收</w:t>
      </w:r>
    </w:p>
    <w:p w14:paraId="528448FA">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验收后30日内由承包人一次性提供完整的结算资料2份。</w:t>
      </w:r>
    </w:p>
    <w:p w14:paraId="50E34D36">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21.1 承包人提供竣工图的约定：竣工验收正式通过后15天内，承包人向发包人提供竣工图的数量为</w:t>
      </w:r>
      <w:r>
        <w:rPr>
          <w:rFonts w:hint="default" w:hAnsi="宋体" w:cs="宋体"/>
          <w:color w:val="auto"/>
          <w:sz w:val="24"/>
          <w:szCs w:val="24"/>
          <w:u w:val="single"/>
        </w:rPr>
        <w:t xml:space="preserve"> 2 </w:t>
      </w:r>
      <w:r>
        <w:rPr>
          <w:rFonts w:hint="default" w:hAnsi="宋体" w:cs="宋体"/>
          <w:color w:val="auto"/>
          <w:sz w:val="24"/>
          <w:szCs w:val="24"/>
        </w:rPr>
        <w:t>套。</w:t>
      </w:r>
    </w:p>
    <w:p w14:paraId="69775A6D">
      <w:pPr>
        <w:spacing w:beforeLines="0" w:afterLines="0" w:line="440" w:lineRule="exact"/>
        <w:ind w:firstLine="504" w:firstLineChars="210"/>
        <w:rPr>
          <w:rFonts w:hint="default" w:ascii="宋体" w:hAnsi="宋体" w:cs="宋体"/>
          <w:color w:val="auto"/>
          <w:sz w:val="24"/>
          <w:szCs w:val="24"/>
          <w:u w:val="single"/>
        </w:rPr>
      </w:pPr>
      <w:r>
        <w:rPr>
          <w:rFonts w:hint="default" w:ascii="宋体" w:hAnsi="宋体" w:cs="宋体"/>
          <w:color w:val="auto"/>
          <w:sz w:val="24"/>
          <w:szCs w:val="24"/>
        </w:rPr>
        <w:t>22. 中间交工工程的范围和竣工时间：</w:t>
      </w:r>
      <w:r>
        <w:rPr>
          <w:rFonts w:hint="default" w:ascii="宋体" w:hAnsi="宋体" w:cs="宋体"/>
          <w:color w:val="auto"/>
          <w:sz w:val="24"/>
          <w:szCs w:val="24"/>
          <w:u w:val="single"/>
        </w:rPr>
        <w:t xml:space="preserve">  待定  </w:t>
      </w:r>
    </w:p>
    <w:p w14:paraId="4D5C1782">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23.竣工结算</w:t>
      </w:r>
    </w:p>
    <w:p w14:paraId="1770AF73">
      <w:pPr>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23.1发包人竣工结算报告审查时间</w:t>
      </w:r>
    </w:p>
    <w:tbl>
      <w:tblPr>
        <w:tblStyle w:val="33"/>
        <w:tblW w:w="9095"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409"/>
        <w:gridCol w:w="5977"/>
      </w:tblGrid>
      <w:tr w14:paraId="06EF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04F47F">
            <w:pPr>
              <w:spacing w:beforeLines="0" w:afterLines="0" w:line="440" w:lineRule="exact"/>
              <w:ind w:firstLine="504" w:firstLineChars="210"/>
              <w:jc w:val="center"/>
              <w:rPr>
                <w:rFonts w:hint="default" w:ascii="宋体" w:hAnsi="宋体" w:cs="宋体"/>
                <w:color w:val="auto"/>
                <w:sz w:val="24"/>
                <w:szCs w:val="24"/>
              </w:rPr>
            </w:pPr>
          </w:p>
        </w:tc>
        <w:tc>
          <w:tcPr>
            <w:tcW w:w="24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4B3DA1">
            <w:pPr>
              <w:spacing w:beforeLines="0" w:afterLines="0" w:line="440" w:lineRule="exact"/>
              <w:ind w:firstLine="31" w:firstLineChars="13"/>
              <w:jc w:val="center"/>
              <w:rPr>
                <w:rFonts w:hint="default" w:ascii="宋体" w:hAnsi="宋体" w:cs="宋体"/>
                <w:color w:val="auto"/>
                <w:sz w:val="24"/>
                <w:szCs w:val="24"/>
              </w:rPr>
            </w:pPr>
            <w:r>
              <w:rPr>
                <w:rFonts w:hint="default" w:ascii="宋体" w:hAnsi="宋体" w:cs="宋体"/>
                <w:color w:val="auto"/>
                <w:sz w:val="24"/>
                <w:szCs w:val="24"/>
              </w:rPr>
              <w:t>竣工结算报告金额</w:t>
            </w:r>
          </w:p>
        </w:tc>
        <w:tc>
          <w:tcPr>
            <w:tcW w:w="59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F0D807">
            <w:pPr>
              <w:spacing w:beforeLines="0" w:afterLines="0" w:line="440" w:lineRule="exact"/>
              <w:ind w:firstLine="504" w:firstLineChars="210"/>
              <w:jc w:val="center"/>
              <w:rPr>
                <w:rFonts w:hint="default" w:ascii="宋体" w:hAnsi="宋体" w:cs="宋体"/>
                <w:color w:val="auto"/>
                <w:sz w:val="24"/>
                <w:szCs w:val="24"/>
              </w:rPr>
            </w:pPr>
            <w:r>
              <w:rPr>
                <w:rFonts w:hint="default" w:ascii="宋体" w:hAnsi="宋体" w:cs="宋体"/>
                <w:color w:val="auto"/>
                <w:sz w:val="24"/>
                <w:szCs w:val="24"/>
              </w:rPr>
              <w:t>发包人审查时间</w:t>
            </w:r>
          </w:p>
        </w:tc>
      </w:tr>
      <w:tr w14:paraId="464A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DCF7F1">
            <w:pPr>
              <w:spacing w:beforeLines="0" w:afterLines="0" w:line="440" w:lineRule="exact"/>
              <w:jc w:val="center"/>
              <w:rPr>
                <w:rFonts w:hint="default" w:ascii="宋体" w:hAnsi="宋体" w:cs="宋体"/>
                <w:color w:val="auto"/>
                <w:sz w:val="24"/>
                <w:szCs w:val="24"/>
              </w:rPr>
            </w:pPr>
            <w:r>
              <w:rPr>
                <w:rFonts w:hint="default" w:ascii="宋体" w:hAnsi="宋体" w:cs="宋体"/>
                <w:color w:val="auto"/>
                <w:sz w:val="24"/>
                <w:szCs w:val="24"/>
              </w:rPr>
              <w:t>1</w:t>
            </w:r>
          </w:p>
        </w:tc>
        <w:tc>
          <w:tcPr>
            <w:tcW w:w="24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07A832">
            <w:pPr>
              <w:spacing w:beforeLines="0" w:afterLines="0" w:line="440" w:lineRule="exact"/>
              <w:ind w:firstLine="31" w:firstLineChars="13"/>
              <w:jc w:val="center"/>
              <w:rPr>
                <w:rFonts w:hint="default" w:ascii="宋体" w:hAnsi="宋体" w:cs="宋体"/>
                <w:color w:val="auto"/>
                <w:sz w:val="24"/>
                <w:szCs w:val="24"/>
              </w:rPr>
            </w:pPr>
            <w:r>
              <w:rPr>
                <w:rFonts w:hint="default" w:ascii="宋体" w:hAnsi="宋体" w:cs="宋体"/>
                <w:color w:val="auto"/>
                <w:sz w:val="24"/>
                <w:szCs w:val="24"/>
              </w:rPr>
              <w:t>500万元以下</w:t>
            </w:r>
          </w:p>
        </w:tc>
        <w:tc>
          <w:tcPr>
            <w:tcW w:w="59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EA7D2C">
            <w:pPr>
              <w:spacing w:beforeLines="0" w:afterLines="0" w:line="440" w:lineRule="exact"/>
              <w:ind w:firstLine="504" w:firstLineChars="210"/>
              <w:jc w:val="center"/>
              <w:rPr>
                <w:rFonts w:hint="default" w:ascii="宋体" w:hAnsi="宋体" w:cs="宋体"/>
                <w:color w:val="auto"/>
                <w:sz w:val="24"/>
                <w:szCs w:val="24"/>
              </w:rPr>
            </w:pPr>
            <w:r>
              <w:rPr>
                <w:rFonts w:hint="default" w:ascii="宋体" w:hAnsi="宋体" w:cs="宋体"/>
                <w:color w:val="auto"/>
                <w:sz w:val="24"/>
                <w:szCs w:val="24"/>
              </w:rPr>
              <w:t>从接到竣工结算报告和完整的竣工结算资料之日起20天</w:t>
            </w:r>
          </w:p>
        </w:tc>
      </w:tr>
      <w:tr w14:paraId="11AB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A6A8B4">
            <w:pPr>
              <w:spacing w:beforeLines="0" w:afterLines="0" w:line="440" w:lineRule="exact"/>
              <w:jc w:val="center"/>
              <w:rPr>
                <w:rFonts w:hint="default" w:ascii="宋体" w:hAnsi="宋体" w:cs="宋体"/>
                <w:color w:val="auto"/>
                <w:sz w:val="24"/>
                <w:szCs w:val="24"/>
              </w:rPr>
            </w:pPr>
            <w:r>
              <w:rPr>
                <w:rFonts w:hint="default" w:ascii="宋体" w:hAnsi="宋体" w:cs="宋体"/>
                <w:color w:val="auto"/>
                <w:sz w:val="24"/>
                <w:szCs w:val="24"/>
              </w:rPr>
              <w:t>2</w:t>
            </w:r>
          </w:p>
        </w:tc>
        <w:tc>
          <w:tcPr>
            <w:tcW w:w="24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7D576A">
            <w:pPr>
              <w:spacing w:beforeLines="0" w:afterLines="0" w:line="440" w:lineRule="exact"/>
              <w:ind w:firstLine="31" w:firstLineChars="13"/>
              <w:jc w:val="center"/>
              <w:rPr>
                <w:rFonts w:hint="default" w:ascii="宋体" w:hAnsi="宋体" w:cs="宋体"/>
                <w:color w:val="auto"/>
                <w:sz w:val="24"/>
                <w:szCs w:val="24"/>
              </w:rPr>
            </w:pPr>
            <w:r>
              <w:rPr>
                <w:rFonts w:hint="default" w:ascii="宋体" w:hAnsi="宋体" w:cs="宋体"/>
                <w:color w:val="auto"/>
                <w:sz w:val="24"/>
                <w:szCs w:val="24"/>
              </w:rPr>
              <w:t>500万元-2000万元</w:t>
            </w:r>
          </w:p>
        </w:tc>
        <w:tc>
          <w:tcPr>
            <w:tcW w:w="59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7D762B">
            <w:pPr>
              <w:spacing w:beforeLines="0" w:afterLines="0" w:line="440" w:lineRule="exact"/>
              <w:ind w:firstLine="504" w:firstLineChars="210"/>
              <w:jc w:val="center"/>
              <w:rPr>
                <w:rFonts w:hint="default" w:ascii="宋体" w:hAnsi="宋体" w:cs="宋体"/>
                <w:color w:val="auto"/>
                <w:sz w:val="24"/>
                <w:szCs w:val="24"/>
              </w:rPr>
            </w:pPr>
            <w:r>
              <w:rPr>
                <w:rFonts w:hint="default" w:ascii="宋体" w:hAnsi="宋体" w:cs="宋体"/>
                <w:color w:val="auto"/>
                <w:sz w:val="24"/>
                <w:szCs w:val="24"/>
              </w:rPr>
              <w:t>从接到竣工结算报告和完整的竣工结算资料之日起30天</w:t>
            </w:r>
          </w:p>
        </w:tc>
      </w:tr>
      <w:tr w14:paraId="2214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9E6C59">
            <w:pPr>
              <w:spacing w:beforeLines="0" w:afterLines="0" w:line="440" w:lineRule="exact"/>
              <w:jc w:val="center"/>
              <w:rPr>
                <w:rFonts w:hint="default" w:ascii="宋体" w:hAnsi="宋体" w:cs="宋体"/>
                <w:color w:val="auto"/>
                <w:sz w:val="24"/>
                <w:szCs w:val="24"/>
              </w:rPr>
            </w:pPr>
            <w:r>
              <w:rPr>
                <w:rFonts w:hint="default" w:ascii="宋体" w:hAnsi="宋体" w:cs="宋体"/>
                <w:color w:val="auto"/>
                <w:sz w:val="24"/>
                <w:szCs w:val="24"/>
              </w:rPr>
              <w:t>3</w:t>
            </w:r>
          </w:p>
        </w:tc>
        <w:tc>
          <w:tcPr>
            <w:tcW w:w="24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20CB8F">
            <w:pPr>
              <w:spacing w:beforeLines="0" w:afterLines="0" w:line="440" w:lineRule="exact"/>
              <w:ind w:firstLine="31" w:firstLineChars="13"/>
              <w:jc w:val="center"/>
              <w:rPr>
                <w:rFonts w:hint="default" w:ascii="宋体" w:hAnsi="宋体" w:cs="宋体"/>
                <w:color w:val="auto"/>
                <w:sz w:val="24"/>
                <w:szCs w:val="24"/>
              </w:rPr>
            </w:pPr>
            <w:r>
              <w:rPr>
                <w:rFonts w:hint="default" w:ascii="宋体" w:hAnsi="宋体" w:cs="宋体"/>
                <w:color w:val="auto"/>
                <w:sz w:val="24"/>
                <w:szCs w:val="24"/>
              </w:rPr>
              <w:t>2000万元-5000万元</w:t>
            </w:r>
          </w:p>
        </w:tc>
        <w:tc>
          <w:tcPr>
            <w:tcW w:w="59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62A509">
            <w:pPr>
              <w:spacing w:beforeLines="0" w:afterLines="0" w:line="440" w:lineRule="exact"/>
              <w:ind w:firstLine="504" w:firstLineChars="210"/>
              <w:jc w:val="center"/>
              <w:rPr>
                <w:rFonts w:hint="default" w:ascii="宋体" w:hAnsi="宋体" w:cs="宋体"/>
                <w:color w:val="auto"/>
                <w:sz w:val="24"/>
                <w:szCs w:val="24"/>
              </w:rPr>
            </w:pPr>
            <w:r>
              <w:rPr>
                <w:rFonts w:hint="default" w:ascii="宋体" w:hAnsi="宋体" w:cs="宋体"/>
                <w:color w:val="auto"/>
                <w:sz w:val="24"/>
                <w:szCs w:val="24"/>
              </w:rPr>
              <w:t>从接到竣工结算报告和完整的竣工结算资料之日起45天</w:t>
            </w:r>
          </w:p>
        </w:tc>
      </w:tr>
      <w:tr w14:paraId="3C36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910737">
            <w:pPr>
              <w:spacing w:beforeLines="0" w:afterLines="0" w:line="440" w:lineRule="exact"/>
              <w:jc w:val="center"/>
              <w:rPr>
                <w:rFonts w:hint="default" w:ascii="宋体" w:hAnsi="宋体" w:cs="宋体"/>
                <w:color w:val="auto"/>
                <w:sz w:val="24"/>
                <w:szCs w:val="24"/>
              </w:rPr>
            </w:pPr>
            <w:r>
              <w:rPr>
                <w:rFonts w:hint="default" w:ascii="宋体" w:hAnsi="宋体" w:cs="宋体"/>
                <w:color w:val="auto"/>
                <w:sz w:val="24"/>
                <w:szCs w:val="24"/>
              </w:rPr>
              <w:t>4</w:t>
            </w:r>
          </w:p>
        </w:tc>
        <w:tc>
          <w:tcPr>
            <w:tcW w:w="24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7A92FE">
            <w:pPr>
              <w:spacing w:beforeLines="0" w:afterLines="0" w:line="440" w:lineRule="exact"/>
              <w:ind w:firstLine="31" w:firstLineChars="13"/>
              <w:jc w:val="center"/>
              <w:rPr>
                <w:rFonts w:hint="default" w:ascii="宋体" w:hAnsi="宋体" w:cs="宋体"/>
                <w:color w:val="auto"/>
                <w:sz w:val="24"/>
                <w:szCs w:val="24"/>
              </w:rPr>
            </w:pPr>
            <w:r>
              <w:rPr>
                <w:rFonts w:hint="default" w:ascii="宋体" w:hAnsi="宋体" w:cs="宋体"/>
                <w:color w:val="auto"/>
                <w:sz w:val="24"/>
                <w:szCs w:val="24"/>
              </w:rPr>
              <w:t>5000万元以上</w:t>
            </w:r>
          </w:p>
        </w:tc>
        <w:tc>
          <w:tcPr>
            <w:tcW w:w="59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319DAB">
            <w:pPr>
              <w:spacing w:beforeLines="0" w:afterLines="0" w:line="440" w:lineRule="exact"/>
              <w:ind w:firstLine="504" w:firstLineChars="210"/>
              <w:jc w:val="center"/>
              <w:rPr>
                <w:rFonts w:hint="default" w:ascii="宋体" w:hAnsi="宋体" w:cs="宋体"/>
                <w:color w:val="auto"/>
                <w:sz w:val="24"/>
                <w:szCs w:val="24"/>
              </w:rPr>
            </w:pPr>
            <w:r>
              <w:rPr>
                <w:rFonts w:hint="default" w:ascii="宋体" w:hAnsi="宋体" w:cs="宋体"/>
                <w:color w:val="auto"/>
                <w:sz w:val="24"/>
                <w:szCs w:val="24"/>
              </w:rPr>
              <w:t>从接到竣工结算报告和完整的竣工结算资料之日起60天</w:t>
            </w:r>
          </w:p>
        </w:tc>
      </w:tr>
    </w:tbl>
    <w:p w14:paraId="51027DD9">
      <w:pPr>
        <w:spacing w:beforeLines="0" w:afterLines="0" w:line="440" w:lineRule="exact"/>
        <w:rPr>
          <w:rFonts w:hint="default" w:ascii="宋体" w:hAnsi="宋体" w:cs="宋体"/>
          <w:color w:val="auto"/>
          <w:sz w:val="24"/>
          <w:szCs w:val="24"/>
        </w:rPr>
      </w:pPr>
      <w:r>
        <w:rPr>
          <w:rFonts w:hint="default" w:ascii="宋体" w:hAnsi="宋体" w:cs="宋体"/>
          <w:color w:val="auto"/>
          <w:sz w:val="24"/>
          <w:szCs w:val="24"/>
        </w:rPr>
        <w:t xml:space="preserve">    因承包人提供的结算资料不完整而需要补充或承包人不按时对账耽误时间时，审查时间应相应顺延；其余按通用条款执行。</w:t>
      </w:r>
    </w:p>
    <w:p w14:paraId="12334E00">
      <w:pPr>
        <w:spacing w:beforeLines="0" w:afterLines="0" w:line="400" w:lineRule="exact"/>
        <w:ind w:firstLine="480" w:firstLineChars="200"/>
        <w:rPr>
          <w:rFonts w:hint="default" w:ascii="宋体" w:hAnsi="宋体" w:cs="宋体"/>
          <w:color w:val="auto"/>
          <w:kern w:val="0"/>
          <w:sz w:val="24"/>
          <w:szCs w:val="24"/>
        </w:rPr>
      </w:pPr>
      <w:r>
        <w:rPr>
          <w:rFonts w:hint="default" w:ascii="宋体" w:hAnsi="宋体" w:cs="宋体"/>
          <w:color w:val="auto"/>
          <w:kern w:val="0"/>
          <w:sz w:val="24"/>
          <w:szCs w:val="24"/>
        </w:rPr>
        <w:t>23.2结算说明：</w:t>
      </w:r>
    </w:p>
    <w:p w14:paraId="11B87A88">
      <w:pPr>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kern w:val="0"/>
          <w:sz w:val="24"/>
          <w:szCs w:val="24"/>
        </w:rPr>
        <w:t>本工程结算按实际完成工程量乘以签约合同价的中标单价计算，</w:t>
      </w:r>
      <w:r>
        <w:rPr>
          <w:rFonts w:hint="default" w:ascii="宋体" w:hAnsi="宋体" w:cs="宋体"/>
          <w:color w:val="auto"/>
          <w:sz w:val="24"/>
          <w:szCs w:val="24"/>
        </w:rPr>
        <w:t>同时参照交通运输部《公路工程建设项目概算预算编制办法》（JTG 3820-2018）、交通运输部《公路工程预算定额》（JTG/T 3832-2018）、交通运输部《公路工程机械台班费用定额》（JTG/T 3833-2018）；交通运输部【2011】83号《关于公布公路工程基本建设项目概算预算编制办法局部修订》的公告、交通运输部【2008】62号《关于印发公路基本建设工程概算预算编制办法广西补充规定的通知》；桂交监造发【2016】1号《广西壮族自治区交通工程造价管理站关于印发广西公路工程材料价格“营改增”调整方案》的通知等有关工程造价文件的规定进行编制 、关于调整除税价计算适用增值税税率的通知（桂造价[2019]12号）等现行有关工程造价文件的规定计算。</w:t>
      </w:r>
    </w:p>
    <w:p w14:paraId="75D5C24C">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十、 违约、索赔和争议</w:t>
      </w:r>
    </w:p>
    <w:p w14:paraId="6F6940A7">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25. 违约</w:t>
      </w:r>
    </w:p>
    <w:p w14:paraId="50FF1E9F">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25.1 本合同中关于发包人违约的具体责任如下：</w:t>
      </w:r>
    </w:p>
    <w:p w14:paraId="3649C482">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 xml:space="preserve"> 本合同通用条款第24条约定发包人违约应承担的违约责任：</w:t>
      </w:r>
      <w:r>
        <w:rPr>
          <w:rFonts w:hint="default" w:hAnsi="宋体" w:cs="宋体"/>
          <w:color w:val="auto"/>
          <w:sz w:val="24"/>
          <w:szCs w:val="24"/>
          <w:u w:val="single"/>
        </w:rPr>
        <w:t>无</w:t>
      </w:r>
      <w:r>
        <w:rPr>
          <w:rFonts w:hint="default" w:hAnsi="宋体" w:cs="宋体"/>
          <w:color w:val="auto"/>
          <w:sz w:val="24"/>
          <w:szCs w:val="24"/>
        </w:rPr>
        <w:t xml:space="preserve">。 </w:t>
      </w:r>
    </w:p>
    <w:p w14:paraId="220EEEFE">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 xml:space="preserve"> 本合同通用条款第26.4款约定发包人违约应承担的违约责任：</w:t>
      </w:r>
      <w:r>
        <w:rPr>
          <w:rFonts w:hint="default" w:hAnsi="宋体" w:cs="宋体"/>
          <w:color w:val="auto"/>
          <w:sz w:val="24"/>
          <w:szCs w:val="24"/>
          <w:u w:val="single"/>
        </w:rPr>
        <w:t>承包人与发包人签订延期付款协议，延期付款协议须经财政部门认可</w:t>
      </w:r>
      <w:r>
        <w:rPr>
          <w:rFonts w:hint="default" w:hAnsi="宋体" w:cs="宋体"/>
          <w:color w:val="auto"/>
          <w:sz w:val="24"/>
          <w:szCs w:val="24"/>
        </w:rPr>
        <w:t>。</w:t>
      </w:r>
    </w:p>
    <w:p w14:paraId="42E6A4CD">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双方约定的发包人其他违约责任：</w:t>
      </w:r>
      <w:r>
        <w:rPr>
          <w:rFonts w:hint="default" w:hAnsi="宋体" w:cs="宋体"/>
          <w:color w:val="auto"/>
          <w:sz w:val="24"/>
          <w:szCs w:val="24"/>
          <w:u w:val="single"/>
        </w:rPr>
        <w:t xml:space="preserve">            </w:t>
      </w:r>
    </w:p>
    <w:p w14:paraId="352EF43D">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 xml:space="preserve">25.2 本合同中关于承包人违约的具体责任如下：  </w:t>
      </w:r>
    </w:p>
    <w:p w14:paraId="05BA8F09">
      <w:pPr>
        <w:snapToGrid w:val="0"/>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25.2.1 本合同通用条款第14.2款约定承包人违约应承担的违约责任：承包人向发包人支付每延误一天，按合同价款万分之一的违约赔偿费，其限额为成交价的2％。</w:t>
      </w:r>
    </w:p>
    <w:p w14:paraId="4ADAB191">
      <w:pPr>
        <w:snapToGrid w:val="0"/>
        <w:spacing w:beforeLines="0" w:afterLines="0" w:line="440" w:lineRule="exact"/>
        <w:ind w:firstLine="504" w:firstLineChars="210"/>
        <w:rPr>
          <w:rFonts w:hint="default" w:ascii="宋体" w:hAnsi="宋体" w:cs="宋体"/>
          <w:color w:val="auto"/>
          <w:sz w:val="24"/>
          <w:szCs w:val="24"/>
          <w:u w:val="single"/>
        </w:rPr>
      </w:pPr>
      <w:r>
        <w:rPr>
          <w:rFonts w:hint="default" w:ascii="宋体" w:hAnsi="宋体" w:cs="宋体"/>
          <w:color w:val="auto"/>
          <w:sz w:val="24"/>
          <w:szCs w:val="24"/>
        </w:rPr>
        <w:t>25.2.2 承包人未按本合同通用条款第15.1条内容完成，承包人无条件返工处理，修复至工程质量要求并承担相关费用，并在发包人规定的时间内完成返工，否则，发包人有权扣罚该分项工程5％的工程款作为处罚。</w:t>
      </w:r>
    </w:p>
    <w:p w14:paraId="24364F8E">
      <w:pPr>
        <w:snapToGrid w:val="0"/>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双方约定的承包人其他违约责任：</w:t>
      </w:r>
    </w:p>
    <w:p w14:paraId="776BC454">
      <w:pPr>
        <w:snapToGrid w:val="0"/>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25.2.3 承包人如违反了以下情况之一者，发包人有权解除合同，并没收其全部履约保证金。</w:t>
      </w:r>
    </w:p>
    <w:p w14:paraId="6BBA49D3">
      <w:pPr>
        <w:numPr>
          <w:ilvl w:val="0"/>
          <w:numId w:val="13"/>
        </w:numPr>
        <w:tabs>
          <w:tab w:val="left" w:pos="246"/>
          <w:tab w:val="clear" w:pos="1350"/>
        </w:tabs>
        <w:adjustRightInd w:val="0"/>
        <w:snapToGrid w:val="0"/>
        <w:spacing w:beforeLines="0" w:afterLines="0" w:line="440" w:lineRule="exact"/>
        <w:ind w:left="0" w:firstLine="504" w:firstLineChars="210"/>
        <w:textAlignment w:val="baseline"/>
        <w:rPr>
          <w:rFonts w:hint="default" w:ascii="宋体" w:hAnsi="宋体" w:cs="宋体"/>
          <w:color w:val="auto"/>
          <w:sz w:val="24"/>
          <w:szCs w:val="24"/>
        </w:rPr>
      </w:pPr>
      <w:r>
        <w:rPr>
          <w:rFonts w:hint="default" w:ascii="宋体" w:hAnsi="宋体" w:cs="宋体"/>
          <w:color w:val="auto"/>
          <w:sz w:val="24"/>
          <w:szCs w:val="24"/>
        </w:rPr>
        <w:t>承包人无正当理由不按开工通知的要求及时进场组织施工和不按签订协议书时商定的进度计划有效地开展施工准备，造成工期延误。</w:t>
      </w:r>
    </w:p>
    <w:p w14:paraId="708E71B3">
      <w:pPr>
        <w:numPr>
          <w:ilvl w:val="0"/>
          <w:numId w:val="13"/>
        </w:numPr>
        <w:tabs>
          <w:tab w:val="left" w:pos="246"/>
          <w:tab w:val="clear" w:pos="1350"/>
        </w:tabs>
        <w:adjustRightInd w:val="0"/>
        <w:snapToGrid w:val="0"/>
        <w:spacing w:beforeLines="0" w:afterLines="0" w:line="440" w:lineRule="exact"/>
        <w:ind w:left="0" w:firstLine="504" w:firstLineChars="210"/>
        <w:textAlignment w:val="baseline"/>
        <w:rPr>
          <w:rFonts w:hint="default" w:ascii="宋体" w:hAnsi="宋体" w:cs="宋体"/>
          <w:color w:val="auto"/>
          <w:sz w:val="24"/>
          <w:szCs w:val="24"/>
        </w:rPr>
      </w:pPr>
      <w:r>
        <w:rPr>
          <w:rFonts w:hint="default" w:ascii="宋体" w:hAnsi="宋体" w:cs="宋体"/>
          <w:color w:val="auto"/>
          <w:sz w:val="24"/>
          <w:szCs w:val="24"/>
        </w:rPr>
        <w:t>承包人违反第38.1条规定私自将合同或合同的任何部分或任何权利转让给其他人，或私自将工程或工程的一部分分包出去。</w:t>
      </w:r>
    </w:p>
    <w:p w14:paraId="1DA8DADD">
      <w:pPr>
        <w:numPr>
          <w:ilvl w:val="0"/>
          <w:numId w:val="13"/>
        </w:numPr>
        <w:tabs>
          <w:tab w:val="left" w:pos="246"/>
          <w:tab w:val="clear" w:pos="1350"/>
        </w:tabs>
        <w:adjustRightInd w:val="0"/>
        <w:snapToGrid w:val="0"/>
        <w:spacing w:beforeLines="0" w:afterLines="0" w:line="440" w:lineRule="exact"/>
        <w:ind w:left="0" w:firstLine="504" w:firstLineChars="210"/>
        <w:textAlignment w:val="baseline"/>
        <w:rPr>
          <w:rFonts w:hint="default" w:ascii="宋体" w:hAnsi="宋体" w:cs="宋体"/>
          <w:color w:val="auto"/>
          <w:sz w:val="24"/>
          <w:szCs w:val="24"/>
        </w:rPr>
      </w:pPr>
      <w:r>
        <w:rPr>
          <w:rFonts w:hint="default" w:ascii="宋体" w:hAnsi="宋体" w:cs="宋体"/>
          <w:color w:val="auto"/>
          <w:sz w:val="24"/>
          <w:szCs w:val="24"/>
        </w:rPr>
        <w:t>未经监理人批准，承包人私自将已按投标书承诺进入工地的工程设备、施工设备、临时工程或材料撤离工地。</w:t>
      </w:r>
    </w:p>
    <w:p w14:paraId="5D77971B">
      <w:pPr>
        <w:numPr>
          <w:ilvl w:val="0"/>
          <w:numId w:val="13"/>
        </w:numPr>
        <w:tabs>
          <w:tab w:val="left" w:pos="246"/>
          <w:tab w:val="clear" w:pos="1350"/>
        </w:tabs>
        <w:adjustRightInd w:val="0"/>
        <w:snapToGrid w:val="0"/>
        <w:spacing w:beforeLines="0" w:afterLines="0" w:line="440" w:lineRule="exact"/>
        <w:ind w:left="0" w:firstLine="504" w:firstLineChars="210"/>
        <w:textAlignment w:val="baseline"/>
        <w:rPr>
          <w:rFonts w:hint="default" w:ascii="宋体" w:hAnsi="宋体" w:cs="宋体"/>
          <w:color w:val="auto"/>
          <w:sz w:val="24"/>
          <w:szCs w:val="24"/>
        </w:rPr>
      </w:pPr>
      <w:r>
        <w:rPr>
          <w:rFonts w:hint="default" w:ascii="宋体" w:hAnsi="宋体" w:cs="宋体"/>
          <w:color w:val="auto"/>
          <w:sz w:val="24"/>
          <w:szCs w:val="24"/>
        </w:rPr>
        <w:t>由于承包人原因拒绝按合同进度计划及时完成合同规定的工程，而又未采取有效措施赶上进度，造成工期延误。</w:t>
      </w:r>
    </w:p>
    <w:p w14:paraId="4E1133B0">
      <w:pPr>
        <w:numPr>
          <w:ilvl w:val="0"/>
          <w:numId w:val="13"/>
        </w:numPr>
        <w:tabs>
          <w:tab w:val="left" w:pos="246"/>
          <w:tab w:val="clear" w:pos="1350"/>
        </w:tabs>
        <w:adjustRightInd w:val="0"/>
        <w:snapToGrid w:val="0"/>
        <w:spacing w:beforeLines="0" w:afterLines="0" w:line="440" w:lineRule="exact"/>
        <w:ind w:left="0" w:firstLine="504" w:firstLineChars="210"/>
        <w:textAlignment w:val="baseline"/>
        <w:rPr>
          <w:rFonts w:hint="default" w:ascii="宋体" w:hAnsi="宋体" w:cs="宋体"/>
          <w:color w:val="auto"/>
          <w:sz w:val="24"/>
          <w:szCs w:val="24"/>
        </w:rPr>
      </w:pPr>
      <w:r>
        <w:rPr>
          <w:rFonts w:hint="default" w:ascii="宋体" w:hAnsi="宋体" w:cs="宋体"/>
          <w:color w:val="auto"/>
          <w:sz w:val="24"/>
          <w:szCs w:val="24"/>
        </w:rPr>
        <w:t>承包人否认合同有效或拒绝履行合同规定的承包人义务，或由于法律、财务等原因导致承包人无法继续履行或实质上已停止履行合同的义务。</w:t>
      </w:r>
    </w:p>
    <w:p w14:paraId="2FA2EA71">
      <w:pPr>
        <w:tabs>
          <w:tab w:val="left" w:pos="246"/>
        </w:tabs>
        <w:snapToGrid w:val="0"/>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25.2.4 承包人在保修期内拒绝按通用条款第34.1条的规定进行修复，或经监理人检验认为修复质量不合格而承包人拒绝再进行修补的，发包人将扣除承包人全部质量保修金。</w:t>
      </w:r>
    </w:p>
    <w:p w14:paraId="6733088A">
      <w:pPr>
        <w:tabs>
          <w:tab w:val="left" w:pos="246"/>
        </w:tabs>
        <w:snapToGrid w:val="0"/>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25.2.5 承包人违约有以下情况之一者，发包人有权扣除承包人的违约金。监理工程师预先下发含有罚款意向的指令，如承包人不及时采取措施纠正，则在指令下达后十五天下发罚款通知书（不再陈述罚款理由）。承包人履约保证金被罚款后由发包人从最后一次计量支付时扣相应金额。承包人在合同期内，完成合同规定的全部工程，且质量合格，竣工验收后十五天内可以申请返还全部或部分罚款，返还金额由监理工程师审核，发包人批准。罚款金额返还时不包括银行利息。</w:t>
      </w:r>
    </w:p>
    <w:p w14:paraId="46435F02">
      <w:pPr>
        <w:adjustRightInd w:val="0"/>
        <w:snapToGrid w:val="0"/>
        <w:spacing w:beforeLines="0" w:afterLines="0" w:line="440" w:lineRule="exact"/>
        <w:ind w:firstLine="470" w:firstLineChars="196"/>
        <w:textAlignment w:val="baseline"/>
        <w:rPr>
          <w:rFonts w:hint="default" w:ascii="宋体" w:hAnsi="宋体" w:cs="宋体"/>
          <w:color w:val="auto"/>
          <w:sz w:val="24"/>
          <w:szCs w:val="24"/>
        </w:rPr>
      </w:pPr>
      <w:r>
        <w:rPr>
          <w:rFonts w:hint="default" w:ascii="宋体" w:hAnsi="宋体" w:cs="宋体"/>
          <w:color w:val="auto"/>
          <w:sz w:val="24"/>
          <w:szCs w:val="24"/>
        </w:rPr>
        <w:t>1）承包人必须按照投标文件的承诺派出符合和满足工程建设要求的项目管理人员。承包人未经发包人批准擅自调换工程管理人员或因管理人员不称职，发包人要求调换而未及时调换的，视为承包人违约，必须向发包人缴纳处罚金，处罚标准为：项目经理1.5万元/人·次（人民币）；总工程师1万元/人·次；专业工程师则0.5万元/人·次。</w:t>
      </w:r>
    </w:p>
    <w:p w14:paraId="37AA49EE">
      <w:pPr>
        <w:adjustRightInd w:val="0"/>
        <w:snapToGrid w:val="0"/>
        <w:spacing w:beforeLines="0" w:afterLines="0" w:line="440" w:lineRule="exact"/>
        <w:ind w:firstLine="470" w:firstLineChars="196"/>
        <w:textAlignment w:val="baseline"/>
        <w:rPr>
          <w:rFonts w:hint="default" w:ascii="宋体" w:hAnsi="宋体" w:cs="宋体"/>
          <w:color w:val="auto"/>
          <w:sz w:val="24"/>
          <w:szCs w:val="24"/>
        </w:rPr>
      </w:pPr>
      <w:r>
        <w:rPr>
          <w:rFonts w:hint="default" w:ascii="宋体" w:hAnsi="宋体" w:cs="宋体"/>
          <w:color w:val="auto"/>
          <w:sz w:val="24"/>
          <w:szCs w:val="24"/>
        </w:rPr>
        <w:t>2）发包人有权检查承包人的人员到岗情况，如发现未经发包人同意或正当理由，项目经理擅自离岗的，视为承包人违约，发包人有权处违约金1万元/人·次，未经发包人同意，技术负责人（总工程师）擅自离岗的，视为承包人违约，发包人有权处违约金0.8万元/人·次，未经发包人同意专业工程师擅自离岗的，视为承包人违约，发包人有权处违约金0.5万元/人·次。</w:t>
      </w:r>
    </w:p>
    <w:p w14:paraId="584CE2C5">
      <w:pPr>
        <w:spacing w:beforeLines="0" w:afterLines="0" w:line="440" w:lineRule="exact"/>
        <w:ind w:firstLine="470" w:firstLineChars="196"/>
        <w:rPr>
          <w:rFonts w:hint="default" w:ascii="宋体" w:hAnsi="宋体" w:cs="宋体"/>
          <w:color w:val="auto"/>
          <w:sz w:val="24"/>
          <w:szCs w:val="24"/>
        </w:rPr>
      </w:pPr>
      <w:r>
        <w:rPr>
          <w:rFonts w:hint="default" w:ascii="宋体" w:hAnsi="宋体" w:cs="宋体"/>
          <w:color w:val="auto"/>
          <w:sz w:val="24"/>
          <w:szCs w:val="24"/>
        </w:rPr>
        <w:t>3）未经监理工程师审查批准，施工期内自行调走主要施工机械，经发现不及时调回的，视为承包人违约，发包人有权处违约金为履约保证金金额的10-50％（视情节严重而定）。</w:t>
      </w:r>
    </w:p>
    <w:p w14:paraId="10B5CF05">
      <w:pPr>
        <w:spacing w:beforeLines="0" w:afterLines="0" w:line="440" w:lineRule="exact"/>
        <w:ind w:firstLine="470" w:firstLineChars="196"/>
        <w:rPr>
          <w:rFonts w:hint="default" w:ascii="宋体" w:hAnsi="宋体" w:cs="宋体"/>
          <w:color w:val="auto"/>
          <w:sz w:val="24"/>
          <w:szCs w:val="24"/>
        </w:rPr>
      </w:pPr>
      <w:r>
        <w:rPr>
          <w:rFonts w:hint="default" w:ascii="宋体" w:hAnsi="宋体" w:cs="宋体"/>
          <w:color w:val="auto"/>
          <w:sz w:val="24"/>
          <w:szCs w:val="24"/>
        </w:rPr>
        <w:t>25.2.6 承包人有违反其他规定的，按规定给予处罚。</w:t>
      </w:r>
    </w:p>
    <w:p w14:paraId="46747D77">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26. 争议</w:t>
      </w:r>
    </w:p>
    <w:p w14:paraId="68326016">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26.1 双方约定，在履行合同过程中产生争议时：</w:t>
      </w:r>
    </w:p>
    <w:p w14:paraId="1EC5F27C">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（1）请项目管辖</w:t>
      </w:r>
      <w:r>
        <w:rPr>
          <w:rFonts w:hint="default" w:hAnsi="宋体" w:cs="宋体"/>
          <w:color w:val="auto"/>
          <w:sz w:val="24"/>
          <w:szCs w:val="24"/>
          <w:u w:val="single"/>
        </w:rPr>
        <w:t>建设行政主管有关部门</w:t>
      </w:r>
      <w:r>
        <w:rPr>
          <w:rFonts w:hint="default" w:hAnsi="宋体" w:cs="宋体"/>
          <w:color w:val="auto"/>
          <w:sz w:val="24"/>
          <w:szCs w:val="24"/>
        </w:rPr>
        <w:t>调解；</w:t>
      </w:r>
    </w:p>
    <w:p w14:paraId="7ED23F83">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（2）提交</w:t>
      </w:r>
      <w:r>
        <w:rPr>
          <w:rFonts w:hint="default" w:hAnsi="宋体" w:cs="宋体"/>
          <w:color w:val="auto"/>
          <w:sz w:val="24"/>
          <w:szCs w:val="24"/>
          <w:u w:val="single"/>
        </w:rPr>
        <w:t>项目管辖仲裁委员会</w:t>
      </w:r>
      <w:r>
        <w:rPr>
          <w:rFonts w:hint="default" w:hAnsi="宋体" w:cs="宋体"/>
          <w:color w:val="auto"/>
          <w:sz w:val="24"/>
          <w:szCs w:val="24"/>
        </w:rPr>
        <w:t>仲裁。</w:t>
      </w:r>
    </w:p>
    <w:p w14:paraId="71249316">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十一、其他</w:t>
      </w:r>
    </w:p>
    <w:p w14:paraId="13C33E82">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27.工程分包</w:t>
      </w:r>
    </w:p>
    <w:p w14:paraId="6F501A07">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27.1本工程不允许分包。</w:t>
      </w:r>
    </w:p>
    <w:p w14:paraId="4947E441">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27.2 承包人有以下情况之一者，发包人有权解除合同，并视情况扣除其履约保证金：</w:t>
      </w:r>
    </w:p>
    <w:p w14:paraId="131A086B">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27.2.1个人承包工程，包括本人单位及外单位人员承包，发包人不承认其个人拥有任何资质等级及营业许可资格，没收全部履约保证金。</w:t>
      </w:r>
    </w:p>
    <w:p w14:paraId="1E346879">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27.2.2几个人联合承包工程，就地组织暗分包队伍，不具备完成本工程的技术、机械能力，被发包人判定为没有能力履行的承包人，没收全部履约保证金。</w:t>
      </w:r>
    </w:p>
    <w:p w14:paraId="3E59393C">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27.2.3 就地转包全部的工程，以谋取高额转让费、管理费的承包人，没收全部履约保证金。</w:t>
      </w:r>
    </w:p>
    <w:p w14:paraId="6E351DEA">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27.2.4承包人有部分分包现象（其中包括冒充承包人下属单位的挂钩单位，凭口头协议参与施工的分包人及其他暗分包个体户），一经发现核实，发包人将采取驱逐该暗分包人措施，并对承包人处以违约处罚金，违约处罚金金额为履约保证金金额的5%～20%（视情节严重而定）。</w:t>
      </w:r>
    </w:p>
    <w:p w14:paraId="217A5DC9">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28. 不可抗力</w:t>
      </w:r>
    </w:p>
    <w:p w14:paraId="6741BE61">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28.1 双方关于不可抗力的约定：以有关部门发布的公告或文件为准。</w:t>
      </w:r>
    </w:p>
    <w:p w14:paraId="6756CBDC">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29. 保险</w:t>
      </w:r>
    </w:p>
    <w:p w14:paraId="68165C62">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29.1 本工程双方约定投保内容如下：</w:t>
      </w:r>
    </w:p>
    <w:p w14:paraId="55356C7A">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（1）发包人投保内容：自行负责办理。</w:t>
      </w:r>
    </w:p>
    <w:p w14:paraId="3F304F99">
      <w:pPr>
        <w:pStyle w:val="18"/>
        <w:spacing w:beforeLines="0" w:afterLines="0" w:line="440" w:lineRule="exact"/>
        <w:ind w:firstLine="504" w:firstLineChars="210"/>
        <w:rPr>
          <w:rFonts w:hint="default" w:hAnsi="宋体" w:cs="宋体"/>
          <w:color w:val="auto"/>
          <w:sz w:val="24"/>
          <w:szCs w:val="24"/>
          <w:u w:val="single"/>
        </w:rPr>
      </w:pPr>
      <w:r>
        <w:rPr>
          <w:rFonts w:hint="default" w:hAnsi="宋体" w:cs="宋体"/>
          <w:color w:val="auto"/>
          <w:sz w:val="24"/>
          <w:szCs w:val="24"/>
        </w:rPr>
        <w:t>发包人委托承包人办理的保险事项：</w:t>
      </w:r>
      <w:r>
        <w:rPr>
          <w:rFonts w:hint="default" w:hAnsi="宋体" w:cs="宋体"/>
          <w:color w:val="auto"/>
          <w:sz w:val="24"/>
          <w:szCs w:val="24"/>
          <w:u w:val="single"/>
        </w:rPr>
        <w:t xml:space="preserve"> 无。</w:t>
      </w:r>
    </w:p>
    <w:p w14:paraId="7D9E1ADA">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（2）承包人投保内容：</w:t>
      </w:r>
    </w:p>
    <w:p w14:paraId="6C9A6AE6">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承包人必须为施工现场从事施工的所有作业人员和管理人员办理意外伤害保险，并支付保险费。</w:t>
      </w:r>
    </w:p>
    <w:p w14:paraId="619D7106">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30. 担保</w:t>
      </w:r>
    </w:p>
    <w:p w14:paraId="7FD069F5">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30.1 本工程双方约定担保事项如下：</w:t>
      </w:r>
      <w:r>
        <w:rPr>
          <w:rFonts w:hint="default" w:hAnsi="宋体" w:cs="宋体"/>
          <w:color w:val="auto"/>
          <w:sz w:val="24"/>
          <w:szCs w:val="24"/>
          <w:u w:val="single"/>
        </w:rPr>
        <w:t xml:space="preserve">   /    </w:t>
      </w:r>
      <w:r>
        <w:rPr>
          <w:rFonts w:hint="default" w:hAnsi="宋体" w:cs="宋体"/>
          <w:color w:val="auto"/>
          <w:sz w:val="24"/>
          <w:szCs w:val="24"/>
        </w:rPr>
        <w:t xml:space="preserve"> </w:t>
      </w:r>
    </w:p>
    <w:p w14:paraId="617E95EE">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30.2 双方约定的其他担保事项：</w:t>
      </w:r>
    </w:p>
    <w:p w14:paraId="76C70470">
      <w:pPr>
        <w:pStyle w:val="18"/>
        <w:numPr>
          <w:ilvl w:val="0"/>
          <w:numId w:val="14"/>
        </w:numPr>
        <w:tabs>
          <w:tab w:val="left" w:pos="-16"/>
          <w:tab w:val="left" w:pos="750"/>
          <w:tab w:val="left" w:pos="780"/>
          <w:tab w:val="left" w:pos="826"/>
          <w:tab w:val="left" w:pos="870"/>
          <w:tab w:val="left" w:pos="976"/>
          <w:tab w:val="clear" w:pos="1276"/>
        </w:tabs>
        <w:adjustRightInd w:val="0"/>
        <w:spacing w:beforeLines="0" w:afterLines="0" w:line="440" w:lineRule="exact"/>
        <w:ind w:left="-16" w:firstLine="436"/>
        <w:textAlignment w:val="baseline"/>
        <w:rPr>
          <w:rFonts w:hint="default" w:hAnsi="宋体" w:cs="宋体"/>
          <w:color w:val="auto"/>
          <w:sz w:val="24"/>
          <w:szCs w:val="24"/>
        </w:rPr>
      </w:pPr>
      <w:r>
        <w:rPr>
          <w:rFonts w:hint="default" w:hAnsi="宋体" w:cs="宋体"/>
          <w:color w:val="auto"/>
          <w:sz w:val="24"/>
          <w:szCs w:val="24"/>
        </w:rPr>
        <w:t>双方约定的其他担保事项：</w:t>
      </w:r>
      <w:r>
        <w:rPr>
          <w:rFonts w:hint="default" w:hAnsi="宋体" w:cs="宋体"/>
          <w:color w:val="auto"/>
          <w:sz w:val="24"/>
          <w:szCs w:val="24"/>
          <w:u w:val="single"/>
        </w:rPr>
        <w:t>承包人在成交后7个工作日内，按当地政府有关文件规定将农民工工资保障金存入有关部门指定的账户</w:t>
      </w:r>
      <w:r>
        <w:rPr>
          <w:rFonts w:hint="default" w:hAnsi="宋体" w:cs="宋体"/>
          <w:color w:val="auto"/>
          <w:sz w:val="24"/>
          <w:szCs w:val="24"/>
        </w:rPr>
        <w:t>。</w:t>
      </w:r>
    </w:p>
    <w:p w14:paraId="0C1BDD4A">
      <w:pPr>
        <w:pStyle w:val="18"/>
        <w:numPr>
          <w:ilvl w:val="0"/>
          <w:numId w:val="14"/>
        </w:numPr>
        <w:tabs>
          <w:tab w:val="left" w:pos="-16"/>
          <w:tab w:val="left" w:pos="750"/>
          <w:tab w:val="left" w:pos="780"/>
          <w:tab w:val="left" w:pos="826"/>
          <w:tab w:val="left" w:pos="870"/>
          <w:tab w:val="left" w:pos="976"/>
          <w:tab w:val="clear" w:pos="1276"/>
        </w:tabs>
        <w:adjustRightInd w:val="0"/>
        <w:spacing w:beforeLines="0" w:afterLines="0" w:line="440" w:lineRule="exact"/>
        <w:ind w:left="-16" w:firstLine="436"/>
        <w:textAlignment w:val="baseline"/>
        <w:rPr>
          <w:rFonts w:hint="default" w:hAnsi="宋体" w:cs="宋体"/>
          <w:color w:val="auto"/>
          <w:sz w:val="24"/>
          <w:szCs w:val="24"/>
        </w:rPr>
      </w:pPr>
      <w:r>
        <w:rPr>
          <w:rFonts w:hint="default" w:hAnsi="宋体" w:cs="宋体"/>
          <w:color w:val="auto"/>
          <w:sz w:val="24"/>
          <w:szCs w:val="24"/>
        </w:rPr>
        <w:t>履约保证金的退还：</w:t>
      </w:r>
      <w:r>
        <w:rPr>
          <w:rFonts w:hint="default" w:hAnsi="宋体" w:cs="宋体"/>
          <w:color w:val="auto"/>
          <w:sz w:val="24"/>
          <w:szCs w:val="24"/>
          <w:u w:val="single"/>
        </w:rPr>
        <w:t>在完成工程竣工验收后的28日之内，在扣减承包人赔偿金和其他应从承包人扣回的款项后，一次性向承包人返还剩余部分的履约保证金（无息）。</w:t>
      </w:r>
    </w:p>
    <w:p w14:paraId="6979235B">
      <w:pPr>
        <w:pStyle w:val="18"/>
        <w:numPr>
          <w:ilvl w:val="0"/>
          <w:numId w:val="14"/>
        </w:numPr>
        <w:tabs>
          <w:tab w:val="left" w:pos="-16"/>
          <w:tab w:val="left" w:pos="750"/>
          <w:tab w:val="left" w:pos="780"/>
          <w:tab w:val="left" w:pos="826"/>
          <w:tab w:val="left" w:pos="870"/>
          <w:tab w:val="left" w:pos="976"/>
          <w:tab w:val="clear" w:pos="1276"/>
        </w:tabs>
        <w:adjustRightInd w:val="0"/>
        <w:spacing w:beforeLines="0" w:afterLines="0" w:line="440" w:lineRule="exact"/>
        <w:ind w:left="-16" w:firstLine="436"/>
        <w:textAlignment w:val="baseline"/>
        <w:rPr>
          <w:rFonts w:hint="default" w:hAnsi="宋体" w:cs="宋体"/>
          <w:color w:val="auto"/>
          <w:sz w:val="24"/>
          <w:szCs w:val="24"/>
        </w:rPr>
      </w:pPr>
      <w:r>
        <w:rPr>
          <w:rFonts w:hint="default" w:hAnsi="宋体" w:cs="宋体"/>
          <w:color w:val="auto"/>
          <w:sz w:val="24"/>
          <w:szCs w:val="24"/>
        </w:rPr>
        <w:t>农民工工资保障金的退还：</w:t>
      </w:r>
      <w:r>
        <w:rPr>
          <w:rFonts w:hint="default" w:hAnsi="宋体" w:cs="宋体"/>
          <w:color w:val="auto"/>
          <w:sz w:val="24"/>
          <w:szCs w:val="24"/>
          <w:u w:val="single"/>
        </w:rPr>
        <w:t>工程竣工验收结算经审定后，按照规定程序，将农民工工资保障金没有使用或剩余的金额退还给承包人。</w:t>
      </w:r>
    </w:p>
    <w:p w14:paraId="44EF9893">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31. 合同份数</w:t>
      </w:r>
    </w:p>
    <w:p w14:paraId="7890191E">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31.1 双方约定合同份数：</w:t>
      </w:r>
      <w:r>
        <w:rPr>
          <w:rFonts w:hint="default" w:hAnsi="宋体" w:cs="宋体"/>
          <w:color w:val="auto"/>
          <w:sz w:val="24"/>
          <w:szCs w:val="24"/>
          <w:u w:val="single"/>
        </w:rPr>
        <w:t>陆份</w:t>
      </w:r>
      <w:r>
        <w:rPr>
          <w:rFonts w:hint="default" w:hAnsi="宋体" w:cs="宋体"/>
          <w:color w:val="auto"/>
          <w:sz w:val="24"/>
          <w:szCs w:val="24"/>
        </w:rPr>
        <w:t>。</w:t>
      </w:r>
    </w:p>
    <w:p w14:paraId="7DFB03FE">
      <w:pPr>
        <w:pStyle w:val="18"/>
        <w:spacing w:beforeLines="0" w:afterLines="0" w:line="440" w:lineRule="exact"/>
        <w:ind w:firstLine="504" w:firstLineChars="210"/>
        <w:rPr>
          <w:rFonts w:hint="default" w:hAnsi="宋体" w:cs="宋体"/>
          <w:color w:val="auto"/>
          <w:sz w:val="24"/>
          <w:szCs w:val="24"/>
        </w:rPr>
      </w:pPr>
      <w:bookmarkStart w:id="101" w:name="_Toc69654573"/>
      <w:bookmarkStart w:id="102" w:name="_Toc68547804"/>
      <w:bookmarkStart w:id="103" w:name="_Toc68452840"/>
      <w:r>
        <w:rPr>
          <w:rFonts w:hint="default" w:hAnsi="宋体" w:cs="宋体"/>
          <w:color w:val="auto"/>
          <w:sz w:val="24"/>
          <w:szCs w:val="24"/>
        </w:rPr>
        <w:t>32. 补充条款</w:t>
      </w:r>
      <w:bookmarkEnd w:id="101"/>
      <w:bookmarkEnd w:id="102"/>
      <w:bookmarkEnd w:id="103"/>
    </w:p>
    <w:p w14:paraId="2E87D93C">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32.1 承包人有以下情况之一者，将视为违约，发包人有权采取以下措施处理，并视情节轻重处以违约处罚金。</w:t>
      </w:r>
    </w:p>
    <w:p w14:paraId="5788BC5D">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33.1.1合同签订之日起15日内，承包人无法按合同规定及投标文件的承诺进场经监理工程师认可的全部人员和机械时，视为违约，发包人有权解除合同，没收其全部履约保证金，发包人有权另行发包工程。</w:t>
      </w:r>
    </w:p>
    <w:p w14:paraId="21F1D985">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33.1.2项目经理、总工程师及专业工程师未经业主允许不准调换他人，未经业主同意成交单位更换项目经理则视为违约，违约金处3万元/人·次（人民币）；更换项目总工程师处2万元/人·次；更换专业工程师处1万元/人·次。</w:t>
      </w:r>
    </w:p>
    <w:p w14:paraId="2FADF140">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33.1.3主要机械的数量、型号，应与合同相符，若监理工程师认为合同规定的进场机械不能满足施工进度要求，有权指令承包人增加机械投入，承包人不得拒绝。</w:t>
      </w:r>
    </w:p>
    <w:p w14:paraId="23C700F5">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33.1.4 未经发包人批准，施工期内自行调走主要施工机械，经发现不及时调回的，违约处罚金金额为履约保证金金额的5%～20%（视情节严重而定）。</w:t>
      </w:r>
    </w:p>
    <w:p w14:paraId="5974936A">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33.1.5 所有以上违约处罚金金额均在承包人的履约保证金（包括银行利息）及计量支付款内扣除，监理工程师预先下发统一格式含有违约处罚意向的指令，如承包人不及时采取措施纠正，则在指令下达后十五天下发违约处罚通知书（不再陈述违约处罚理由）。承包人履约保证金被扣罚后，发包人从承包人最近一次计量支付时扣相应金额补足履约保证金。</w:t>
      </w:r>
    </w:p>
    <w:p w14:paraId="166273E9">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33.1.6 承包人在合同期内，完成合同规定的全部工程，且质量合格，竣工验收后十五天内可申请返还全部或部分违约处罚金（不包括利息）。</w:t>
      </w:r>
    </w:p>
    <w:p w14:paraId="3512CF3F">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33.1.7施工过程中产生的所有试验费用由承包人自行解决，发包人不另行支付。</w:t>
      </w:r>
    </w:p>
    <w:p w14:paraId="326EC2D6">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33.2工程款的使用</w:t>
      </w:r>
    </w:p>
    <w:p w14:paraId="0B349055">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33.2.1 承包人在施工期间必须保证资金的专项使用，不得挪作他用，并自觉接受业主的监督，否则将视为承包人违约。</w:t>
      </w:r>
    </w:p>
    <w:p w14:paraId="48F30353">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33.2.2 承包人（项目部）账户必须在业主指定的银行开户，否则业主将不支付任何工程款。</w:t>
      </w:r>
    </w:p>
    <w:p w14:paraId="2B1093F1">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33.2.3承包人对外支付其他工程款，必须按以下规定报批，违者将视情节轻重，给予罚（等额）款、没收履约保证金、终止合同等。</w:t>
      </w:r>
    </w:p>
    <w:p w14:paraId="64729C46">
      <w:pPr>
        <w:pStyle w:val="18"/>
        <w:spacing w:beforeLines="0" w:afterLines="0" w:line="440" w:lineRule="exact"/>
        <w:ind w:firstLine="504" w:firstLineChars="210"/>
        <w:rPr>
          <w:rFonts w:hint="default" w:hAnsi="宋体" w:cs="宋体"/>
          <w:color w:val="auto"/>
          <w:sz w:val="24"/>
          <w:szCs w:val="24"/>
        </w:rPr>
      </w:pPr>
      <w:r>
        <w:rPr>
          <w:rFonts w:hint="default" w:hAnsi="宋体" w:cs="宋体"/>
          <w:color w:val="auto"/>
          <w:sz w:val="24"/>
          <w:szCs w:val="24"/>
        </w:rPr>
        <w:t>33.2.4承包人购买用于本工程的各种材料，施工机械设备、配件等，凡是每次支付的货款金额在贰万元以上，拾万元以下者，须凭购货发票或购（订）货合同、协议。</w:t>
      </w:r>
    </w:p>
    <w:p w14:paraId="79884E4E">
      <w:pPr>
        <w:spacing w:beforeLines="0" w:afterLines="0" w:line="440" w:lineRule="exact"/>
        <w:ind w:firstLine="504" w:firstLineChars="210"/>
        <w:rPr>
          <w:rFonts w:hint="default" w:ascii="宋体" w:hAnsi="宋体" w:cs="宋体"/>
          <w:color w:val="auto"/>
          <w:sz w:val="24"/>
          <w:szCs w:val="24"/>
        </w:rPr>
      </w:pPr>
      <w:r>
        <w:rPr>
          <w:rFonts w:hint="default" w:ascii="宋体" w:hAnsi="宋体" w:cs="宋体"/>
          <w:color w:val="auto"/>
          <w:sz w:val="24"/>
          <w:szCs w:val="24"/>
        </w:rPr>
        <w:t>33.3凡进入本工程工作的妇女应持有计生证，否则不准安排工作，禁止使用童工。</w:t>
      </w:r>
    </w:p>
    <w:p w14:paraId="1AEF90A1">
      <w:pPr>
        <w:spacing w:beforeLines="0" w:afterLines="0" w:line="440" w:lineRule="exact"/>
        <w:ind w:firstLine="480" w:firstLineChars="200"/>
        <w:jc w:val="left"/>
        <w:rPr>
          <w:rFonts w:hint="default" w:ascii="宋体" w:hAnsi="宋体" w:cs="宋体"/>
          <w:color w:val="auto"/>
          <w:sz w:val="24"/>
          <w:szCs w:val="24"/>
        </w:rPr>
      </w:pPr>
      <w:r>
        <w:rPr>
          <w:rFonts w:hint="default" w:ascii="宋体" w:hAnsi="宋体" w:cs="宋体"/>
          <w:color w:val="auto"/>
          <w:sz w:val="24"/>
          <w:szCs w:val="24"/>
        </w:rPr>
        <w:t>33.4 本工程合同价款已包含安全防护、文明施工措施费</w:t>
      </w:r>
      <w:r>
        <w:rPr>
          <w:rFonts w:hint="default" w:ascii="宋体" w:hAnsi="宋体" w:cs="宋体"/>
          <w:color w:val="auto"/>
          <w:sz w:val="24"/>
          <w:szCs w:val="24"/>
          <w:u w:val="single"/>
        </w:rPr>
        <w:t xml:space="preserve">    /    </w:t>
      </w:r>
      <w:r>
        <w:rPr>
          <w:rFonts w:hint="default" w:ascii="宋体" w:hAnsi="宋体" w:cs="宋体"/>
          <w:color w:val="auto"/>
          <w:sz w:val="24"/>
          <w:szCs w:val="24"/>
        </w:rPr>
        <w:t>元。使用要求：专款专用，具体按《广西壮族自治区建筑工程安全防护、文明施工措施费及使用管理细则》（桂建质安[2006]22号文）要求执行。</w:t>
      </w:r>
      <w:bookmarkStart w:id="104" w:name="_Toc152469397"/>
      <w:bookmarkStart w:id="105" w:name="_Toc152469247"/>
      <w:bookmarkStart w:id="106" w:name="_Toc152468325"/>
      <w:bookmarkStart w:id="107" w:name="_Toc152468501"/>
    </w:p>
    <w:bookmarkEnd w:id="98"/>
    <w:bookmarkEnd w:id="99"/>
    <w:bookmarkEnd w:id="100"/>
    <w:bookmarkEnd w:id="104"/>
    <w:bookmarkEnd w:id="105"/>
    <w:bookmarkEnd w:id="106"/>
    <w:bookmarkEnd w:id="107"/>
    <w:p w14:paraId="5BD7963B">
      <w:pPr>
        <w:spacing w:beforeLines="0" w:afterLines="0" w:line="440" w:lineRule="exact"/>
        <w:jc w:val="center"/>
        <w:rPr>
          <w:rFonts w:hint="default" w:ascii="宋体" w:hAnsi="宋体" w:cs="宋体"/>
          <w:color w:val="auto"/>
          <w:sz w:val="32"/>
          <w:szCs w:val="32"/>
        </w:rPr>
      </w:pPr>
      <w:r>
        <w:rPr>
          <w:rFonts w:hint="default" w:ascii="宋体" w:hAnsi="宋体" w:cs="宋体"/>
          <w:color w:val="auto"/>
          <w:sz w:val="24"/>
          <w:szCs w:val="24"/>
        </w:rPr>
        <w:br w:type="page"/>
      </w:r>
      <w:r>
        <w:rPr>
          <w:rFonts w:hint="default" w:ascii="宋体" w:hAnsi="宋体" w:cs="宋体"/>
          <w:b/>
          <w:color w:val="auto"/>
          <w:sz w:val="32"/>
          <w:szCs w:val="32"/>
        </w:rPr>
        <w:t>工程质量保修书</w:t>
      </w:r>
    </w:p>
    <w:p w14:paraId="61F0C9E5">
      <w:pPr>
        <w:pStyle w:val="18"/>
        <w:spacing w:beforeLines="0" w:afterLines="0" w:line="440" w:lineRule="exact"/>
        <w:rPr>
          <w:rFonts w:hint="default" w:hAnsi="宋体" w:cs="宋体"/>
          <w:color w:val="auto"/>
          <w:sz w:val="24"/>
          <w:szCs w:val="24"/>
        </w:rPr>
      </w:pPr>
    </w:p>
    <w:p w14:paraId="2536BDF2">
      <w:pPr>
        <w:pStyle w:val="18"/>
        <w:spacing w:beforeLines="0" w:afterLines="0" w:line="440" w:lineRule="exact"/>
        <w:rPr>
          <w:rFonts w:hint="default" w:hAnsi="宋体" w:cs="宋体"/>
          <w:color w:val="auto"/>
          <w:sz w:val="24"/>
          <w:szCs w:val="24"/>
        </w:rPr>
      </w:pPr>
      <w:r>
        <w:rPr>
          <w:rFonts w:hint="default" w:hAnsi="宋体" w:cs="宋体"/>
          <w:color w:val="auto"/>
          <w:sz w:val="24"/>
          <w:szCs w:val="24"/>
        </w:rPr>
        <w:t>发包人（全称）：</w:t>
      </w:r>
      <w:r>
        <w:rPr>
          <w:rFonts w:hint="default" w:hAnsi="宋体" w:cs="宋体"/>
          <w:color w:val="auto"/>
          <w:sz w:val="24"/>
          <w:szCs w:val="24"/>
          <w:u w:val="single"/>
        </w:rPr>
        <w:t>凌云县加尤镇人民政府</w:t>
      </w:r>
    </w:p>
    <w:p w14:paraId="2FC20D42">
      <w:pPr>
        <w:pStyle w:val="18"/>
        <w:spacing w:beforeLines="0" w:afterLines="0" w:line="440" w:lineRule="exact"/>
        <w:rPr>
          <w:rFonts w:hint="default" w:hAnsi="宋体" w:cs="宋体"/>
          <w:color w:val="auto"/>
          <w:sz w:val="24"/>
          <w:szCs w:val="24"/>
        </w:rPr>
      </w:pPr>
      <w:r>
        <w:rPr>
          <w:rFonts w:hint="default" w:hAnsi="宋体" w:cs="宋体"/>
          <w:color w:val="auto"/>
          <w:sz w:val="24"/>
          <w:szCs w:val="24"/>
        </w:rPr>
        <w:t>承包人（全称）：</w:t>
      </w:r>
      <w:r>
        <w:rPr>
          <w:rFonts w:hint="default" w:hAnsi="宋体" w:cs="宋体"/>
          <w:color w:val="auto"/>
          <w:sz w:val="24"/>
          <w:szCs w:val="24"/>
          <w:u w:val="single"/>
        </w:rPr>
        <w:t xml:space="preserve">                             </w:t>
      </w:r>
    </w:p>
    <w:p w14:paraId="6894C915">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为保证</w:t>
      </w:r>
      <w:r>
        <w:rPr>
          <w:rFonts w:hint="default" w:hAnsi="宋体" w:cs="宋体"/>
          <w:color w:val="auto"/>
          <w:kern w:val="1"/>
          <w:sz w:val="24"/>
          <w:szCs w:val="24"/>
          <w:u w:val="single"/>
        </w:rPr>
        <w:t xml:space="preserve">                                </w:t>
      </w:r>
      <w:r>
        <w:rPr>
          <w:rFonts w:hint="default" w:hAnsi="宋体" w:cs="宋体"/>
          <w:color w:val="auto"/>
          <w:kern w:val="1"/>
          <w:sz w:val="24"/>
          <w:szCs w:val="24"/>
        </w:rPr>
        <w:t>（</w:t>
      </w:r>
      <w:r>
        <w:rPr>
          <w:rFonts w:hint="default" w:hAnsi="宋体" w:cs="宋体"/>
          <w:color w:val="auto"/>
          <w:sz w:val="24"/>
          <w:szCs w:val="24"/>
        </w:rPr>
        <w:t>工程名称）在合理使用期限内正常使用，发包人与承包人协商一致签订工程质量保修书。承包人在质量保修期内按照有关管理规定及双方约定承担工程质量保修责任。</w:t>
      </w:r>
    </w:p>
    <w:p w14:paraId="39E3BA35">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一、工程质量保修范围和内容</w:t>
      </w:r>
    </w:p>
    <w:p w14:paraId="4D9A39E8">
      <w:pPr>
        <w:pStyle w:val="18"/>
        <w:spacing w:beforeLines="0" w:afterLines="0" w:line="440" w:lineRule="exact"/>
        <w:ind w:firstLine="420"/>
        <w:rPr>
          <w:rFonts w:hint="default" w:hAnsi="宋体" w:cs="宋体"/>
          <w:color w:val="auto"/>
          <w:sz w:val="24"/>
          <w:szCs w:val="24"/>
        </w:rPr>
      </w:pPr>
      <w:r>
        <w:rPr>
          <w:rFonts w:hint="default" w:hAnsi="宋体" w:cs="宋体"/>
          <w:color w:val="auto"/>
          <w:sz w:val="24"/>
          <w:szCs w:val="24"/>
        </w:rPr>
        <w:t>承包人在质量保修期内，按照有关法律法规，规章规定和双方约定，承担本工程质量保修责任。</w:t>
      </w:r>
    </w:p>
    <w:p w14:paraId="2004F92A">
      <w:pPr>
        <w:pStyle w:val="18"/>
        <w:spacing w:beforeLines="0" w:afterLines="0" w:line="440" w:lineRule="exact"/>
        <w:ind w:firstLine="480" w:firstLineChars="200"/>
        <w:rPr>
          <w:rFonts w:hint="default" w:hAnsi="宋体" w:cs="宋体"/>
          <w:color w:val="auto"/>
          <w:sz w:val="24"/>
          <w:szCs w:val="24"/>
        </w:rPr>
      </w:pPr>
      <w:r>
        <w:rPr>
          <w:rFonts w:hint="default" w:hAnsi="宋体" w:cs="宋体"/>
          <w:color w:val="auto"/>
          <w:sz w:val="24"/>
          <w:szCs w:val="24"/>
        </w:rPr>
        <w:t>二、质量保修期</w:t>
      </w:r>
    </w:p>
    <w:p w14:paraId="47FBE76D">
      <w:pPr>
        <w:pStyle w:val="18"/>
        <w:spacing w:beforeLines="0" w:afterLines="0" w:line="440" w:lineRule="exact"/>
        <w:ind w:firstLine="540"/>
        <w:rPr>
          <w:rFonts w:hint="default" w:hAnsi="宋体" w:cs="宋体"/>
          <w:color w:val="auto"/>
          <w:sz w:val="24"/>
          <w:szCs w:val="24"/>
        </w:rPr>
      </w:pPr>
      <w:r>
        <w:rPr>
          <w:rFonts w:hint="default" w:hAnsi="宋体" w:cs="宋体"/>
          <w:color w:val="auto"/>
          <w:sz w:val="24"/>
          <w:szCs w:val="24"/>
        </w:rPr>
        <w:t>双方根据《建设工程质量管理条例》及有关规定，约定本工程质量保修期如下：</w:t>
      </w:r>
    </w:p>
    <w:p w14:paraId="69B99632">
      <w:pPr>
        <w:pStyle w:val="18"/>
        <w:numPr>
          <w:ilvl w:val="1"/>
          <w:numId w:val="15"/>
        </w:numPr>
        <w:tabs>
          <w:tab w:val="left" w:pos="906"/>
        </w:tabs>
        <w:adjustRightInd w:val="0"/>
        <w:spacing w:beforeLines="0" w:afterLines="0" w:line="440" w:lineRule="exact"/>
        <w:ind w:left="922" w:hanging="390"/>
        <w:textAlignment w:val="baseline"/>
        <w:rPr>
          <w:rFonts w:hint="default" w:hAnsi="宋体" w:cs="宋体"/>
          <w:color w:val="auto"/>
          <w:sz w:val="24"/>
          <w:szCs w:val="24"/>
        </w:rPr>
      </w:pPr>
      <w:r>
        <w:rPr>
          <w:rFonts w:hint="default" w:hAnsi="宋体" w:cs="宋体"/>
          <w:color w:val="auto"/>
          <w:sz w:val="24"/>
          <w:szCs w:val="24"/>
        </w:rPr>
        <w:t>主体结构工程为</w:t>
      </w:r>
      <w:r>
        <w:rPr>
          <w:rFonts w:hint="default" w:hAnsi="宋体" w:cs="宋体"/>
          <w:color w:val="auto"/>
          <w:sz w:val="24"/>
          <w:szCs w:val="24"/>
          <w:u w:val="single"/>
        </w:rPr>
        <w:t xml:space="preserve"> 1 </w:t>
      </w:r>
      <w:r>
        <w:rPr>
          <w:rFonts w:hint="default" w:hAnsi="宋体" w:cs="宋体"/>
          <w:color w:val="auto"/>
          <w:sz w:val="24"/>
          <w:szCs w:val="24"/>
        </w:rPr>
        <w:t>年；</w:t>
      </w:r>
    </w:p>
    <w:p w14:paraId="1A542293">
      <w:pPr>
        <w:pStyle w:val="18"/>
        <w:spacing w:beforeLines="0" w:afterLines="0" w:line="440" w:lineRule="exact"/>
        <w:ind w:firstLine="540"/>
        <w:rPr>
          <w:rFonts w:hint="default" w:hAnsi="宋体" w:cs="宋体"/>
          <w:color w:val="auto"/>
          <w:sz w:val="24"/>
          <w:szCs w:val="24"/>
        </w:rPr>
      </w:pPr>
      <w:r>
        <w:rPr>
          <w:rFonts w:hint="default" w:hAnsi="宋体" w:cs="宋体"/>
          <w:color w:val="auto"/>
          <w:sz w:val="24"/>
          <w:szCs w:val="24"/>
        </w:rPr>
        <w:t>质量保修期从工程实际竣工验收通过之日算起。分单项竣工验收的工程，按单项工程分别计算质量保修期。</w:t>
      </w:r>
    </w:p>
    <w:p w14:paraId="780173D3">
      <w:pPr>
        <w:pStyle w:val="18"/>
        <w:spacing w:beforeLines="0" w:afterLines="0" w:line="440" w:lineRule="exact"/>
        <w:ind w:firstLine="540"/>
        <w:rPr>
          <w:rFonts w:hint="default" w:hAnsi="宋体" w:cs="宋体"/>
          <w:color w:val="auto"/>
          <w:sz w:val="24"/>
          <w:szCs w:val="24"/>
        </w:rPr>
      </w:pPr>
      <w:r>
        <w:rPr>
          <w:rFonts w:hint="default" w:hAnsi="宋体" w:cs="宋体"/>
          <w:color w:val="auto"/>
          <w:sz w:val="24"/>
          <w:szCs w:val="24"/>
        </w:rPr>
        <w:t>三、缺陷责任期</w:t>
      </w:r>
    </w:p>
    <w:p w14:paraId="6B048180">
      <w:pPr>
        <w:pStyle w:val="18"/>
        <w:spacing w:beforeLines="0" w:afterLines="0" w:line="440" w:lineRule="exact"/>
        <w:ind w:firstLine="540"/>
        <w:rPr>
          <w:rFonts w:hint="default" w:hAnsi="宋体" w:cs="宋体"/>
          <w:color w:val="auto"/>
          <w:sz w:val="24"/>
          <w:szCs w:val="24"/>
        </w:rPr>
      </w:pPr>
      <w:r>
        <w:rPr>
          <w:rFonts w:hint="default" w:hAnsi="宋体" w:cs="宋体"/>
          <w:color w:val="auto"/>
          <w:sz w:val="24"/>
          <w:szCs w:val="24"/>
        </w:rPr>
        <w:t>工程缺陷责任期为</w:t>
      </w:r>
      <w:r>
        <w:rPr>
          <w:rFonts w:hint="default" w:hAnsi="宋体" w:cs="宋体"/>
          <w:color w:val="auto"/>
          <w:sz w:val="24"/>
          <w:szCs w:val="24"/>
          <w:u w:val="single"/>
        </w:rPr>
        <w:t xml:space="preserve">  12  </w:t>
      </w:r>
      <w:r>
        <w:rPr>
          <w:rFonts w:hint="default" w:hAnsi="宋体" w:cs="宋体"/>
          <w:color w:val="auto"/>
          <w:sz w:val="24"/>
          <w:szCs w:val="24"/>
        </w:rPr>
        <w:t>个月，缺陷责任期自工程竣工验收合格之日起计算。单位工程先于全部工程进行验收，单位工程缺陷责任期自单位工程验收合格之日起算。</w:t>
      </w:r>
    </w:p>
    <w:p w14:paraId="61A0690E">
      <w:pPr>
        <w:pStyle w:val="18"/>
        <w:spacing w:beforeLines="0" w:afterLines="0" w:line="440" w:lineRule="exact"/>
        <w:ind w:firstLine="540"/>
        <w:rPr>
          <w:rFonts w:hint="default" w:hAnsi="宋体" w:cs="宋体"/>
          <w:color w:val="auto"/>
          <w:sz w:val="24"/>
          <w:szCs w:val="24"/>
        </w:rPr>
      </w:pPr>
      <w:r>
        <w:rPr>
          <w:rFonts w:hint="default" w:hAnsi="宋体" w:cs="宋体"/>
          <w:color w:val="auto"/>
          <w:sz w:val="24"/>
          <w:szCs w:val="24"/>
        </w:rPr>
        <w:t>缺陷责任期满之日起</w:t>
      </w:r>
      <w:r>
        <w:rPr>
          <w:rFonts w:hint="default" w:hAnsi="宋体" w:cs="宋体"/>
          <w:color w:val="auto"/>
          <w:sz w:val="24"/>
          <w:szCs w:val="24"/>
          <w:u w:val="single"/>
        </w:rPr>
        <w:t xml:space="preserve">  28  </w:t>
      </w:r>
      <w:r>
        <w:rPr>
          <w:rFonts w:hint="default" w:hAnsi="宋体" w:cs="宋体"/>
          <w:color w:val="auto"/>
          <w:sz w:val="24"/>
          <w:szCs w:val="24"/>
        </w:rPr>
        <w:t>天（按合同约定期限），发包人应退还剩余的质量保证金。</w:t>
      </w:r>
    </w:p>
    <w:p w14:paraId="7C72FD32">
      <w:pPr>
        <w:pStyle w:val="18"/>
        <w:spacing w:beforeLines="0" w:afterLines="0" w:line="440" w:lineRule="exact"/>
        <w:ind w:firstLine="540"/>
        <w:rPr>
          <w:rFonts w:hint="default" w:hAnsi="宋体" w:cs="宋体"/>
          <w:color w:val="auto"/>
          <w:sz w:val="24"/>
          <w:szCs w:val="24"/>
        </w:rPr>
      </w:pPr>
      <w:r>
        <w:rPr>
          <w:rFonts w:hint="default" w:hAnsi="宋体" w:cs="宋体"/>
          <w:color w:val="auto"/>
          <w:sz w:val="24"/>
          <w:szCs w:val="24"/>
        </w:rPr>
        <w:t>四、质量保修责任</w:t>
      </w:r>
    </w:p>
    <w:p w14:paraId="1447CEA9">
      <w:pPr>
        <w:pStyle w:val="18"/>
        <w:spacing w:beforeLines="0" w:afterLines="0" w:line="440" w:lineRule="exact"/>
        <w:ind w:firstLine="412"/>
        <w:rPr>
          <w:rFonts w:hint="default" w:hAnsi="宋体" w:cs="宋体"/>
          <w:color w:val="auto"/>
          <w:sz w:val="24"/>
          <w:szCs w:val="24"/>
        </w:rPr>
      </w:pPr>
      <w:r>
        <w:rPr>
          <w:rFonts w:hint="default" w:hAnsi="宋体" w:cs="宋体"/>
          <w:color w:val="auto"/>
          <w:sz w:val="24"/>
          <w:szCs w:val="24"/>
        </w:rPr>
        <w:t>1、属于保修范围和内容的项目，承包人应在接到保修通知之日后7天内派人修理。承包人不在约定期限内派人保修的，发包人可以委托其他人员修理，保修费用从质量保修金内扣除，如果实际维修费用超出质量保修金的额度，承包人还需赔偿超出部分的维修金额。</w:t>
      </w:r>
    </w:p>
    <w:p w14:paraId="6B42F549">
      <w:pPr>
        <w:pStyle w:val="18"/>
        <w:spacing w:beforeLines="0" w:afterLines="0" w:line="440" w:lineRule="exact"/>
        <w:ind w:firstLine="412"/>
        <w:rPr>
          <w:rFonts w:hint="default" w:hAnsi="宋体" w:cs="宋体"/>
          <w:color w:val="auto"/>
          <w:sz w:val="24"/>
          <w:szCs w:val="24"/>
        </w:rPr>
      </w:pPr>
      <w:r>
        <w:rPr>
          <w:rFonts w:hint="default" w:hAnsi="宋体" w:cs="宋体"/>
          <w:color w:val="auto"/>
          <w:sz w:val="24"/>
          <w:szCs w:val="24"/>
        </w:rPr>
        <w:t>2、发生须紧急抢修事故的，承包人接到事故通知后，应立即到达事故现场抢修。</w:t>
      </w:r>
    </w:p>
    <w:p w14:paraId="743F9F41">
      <w:pPr>
        <w:pStyle w:val="18"/>
        <w:spacing w:beforeLines="0" w:afterLines="0" w:line="440" w:lineRule="exact"/>
        <w:ind w:firstLine="412"/>
        <w:rPr>
          <w:rFonts w:hint="default" w:hAnsi="宋体" w:cs="宋体"/>
          <w:color w:val="auto"/>
          <w:sz w:val="24"/>
          <w:szCs w:val="24"/>
        </w:rPr>
      </w:pPr>
      <w:r>
        <w:rPr>
          <w:rFonts w:hint="default" w:hAnsi="宋体" w:cs="宋体"/>
          <w:color w:val="auto"/>
          <w:sz w:val="24"/>
          <w:szCs w:val="24"/>
        </w:rPr>
        <w:t>3、在保修期内，如发生涉及结构安全的质量问题，应当按照相关规定，立即向当地建设行政主管部门报告，并采取安全防范措施，由原设计单位或具有相应资质等级的设计单位提出保修方案，承包人负责实施保修。</w:t>
      </w:r>
    </w:p>
    <w:p w14:paraId="7B09DD40">
      <w:pPr>
        <w:pStyle w:val="18"/>
        <w:spacing w:beforeLines="0" w:afterLines="0" w:line="440" w:lineRule="exact"/>
        <w:ind w:firstLine="456"/>
        <w:rPr>
          <w:rFonts w:hint="default" w:hAnsi="宋体" w:cs="宋体"/>
          <w:color w:val="auto"/>
          <w:sz w:val="24"/>
          <w:szCs w:val="24"/>
        </w:rPr>
      </w:pPr>
      <w:r>
        <w:rPr>
          <w:rFonts w:hint="default" w:hAnsi="宋体" w:cs="宋体"/>
          <w:color w:val="auto"/>
          <w:sz w:val="24"/>
          <w:szCs w:val="24"/>
        </w:rPr>
        <w:t>4、质量保修完成后，由发包人组织有关单位人员验收。</w:t>
      </w:r>
    </w:p>
    <w:p w14:paraId="6D3E027C">
      <w:pPr>
        <w:pStyle w:val="18"/>
        <w:spacing w:beforeLines="0" w:afterLines="0" w:line="440" w:lineRule="exact"/>
        <w:ind w:firstLine="456"/>
        <w:rPr>
          <w:rFonts w:hint="default" w:hAnsi="宋体" w:cs="宋体"/>
          <w:color w:val="auto"/>
          <w:sz w:val="24"/>
          <w:szCs w:val="24"/>
        </w:rPr>
      </w:pPr>
      <w:r>
        <w:rPr>
          <w:rFonts w:hint="default" w:hAnsi="宋体" w:cs="宋体"/>
          <w:color w:val="auto"/>
          <w:sz w:val="24"/>
          <w:szCs w:val="24"/>
        </w:rPr>
        <w:t>五、质量保修金的支付</w:t>
      </w:r>
    </w:p>
    <w:p w14:paraId="66995D1C">
      <w:pPr>
        <w:pStyle w:val="18"/>
        <w:spacing w:beforeLines="0" w:afterLines="0" w:line="440" w:lineRule="exact"/>
        <w:ind w:firstLine="456"/>
        <w:rPr>
          <w:rFonts w:hint="default" w:hAnsi="宋体" w:cs="宋体"/>
          <w:color w:val="auto"/>
          <w:sz w:val="24"/>
          <w:szCs w:val="24"/>
        </w:rPr>
      </w:pPr>
      <w:r>
        <w:rPr>
          <w:rFonts w:hint="default" w:hAnsi="宋体" w:cs="宋体"/>
          <w:color w:val="auto"/>
          <w:sz w:val="24"/>
          <w:szCs w:val="24"/>
        </w:rPr>
        <w:t>保修费用由造成质量缺陷的责任方承担。</w:t>
      </w:r>
    </w:p>
    <w:p w14:paraId="2B225705">
      <w:pPr>
        <w:pStyle w:val="18"/>
        <w:spacing w:beforeLines="0" w:afterLines="0" w:line="440" w:lineRule="exact"/>
        <w:ind w:firstLine="456"/>
        <w:rPr>
          <w:rFonts w:hint="default" w:hAnsi="宋体" w:cs="宋体"/>
          <w:color w:val="auto"/>
          <w:sz w:val="24"/>
          <w:szCs w:val="24"/>
        </w:rPr>
      </w:pPr>
      <w:r>
        <w:rPr>
          <w:rFonts w:hint="default" w:hAnsi="宋体" w:cs="宋体"/>
          <w:color w:val="auto"/>
          <w:sz w:val="24"/>
          <w:szCs w:val="24"/>
        </w:rPr>
        <w:t>本工程约定的工程质量保修金为竣工结算价的</w:t>
      </w:r>
      <w:r>
        <w:rPr>
          <w:rFonts w:hint="default" w:hAnsi="宋体" w:cs="宋体"/>
          <w:color w:val="auto"/>
          <w:sz w:val="24"/>
          <w:szCs w:val="24"/>
          <w:u w:val="single"/>
        </w:rPr>
        <w:t>3</w:t>
      </w:r>
      <w:r>
        <w:rPr>
          <w:rFonts w:hint="default" w:hAnsi="宋体" w:cs="宋体"/>
          <w:color w:val="auto"/>
          <w:sz w:val="24"/>
          <w:szCs w:val="24"/>
        </w:rPr>
        <w:t>％。</w:t>
      </w:r>
    </w:p>
    <w:p w14:paraId="6E628BFE">
      <w:pPr>
        <w:pStyle w:val="18"/>
        <w:spacing w:beforeLines="0" w:afterLines="0" w:line="440" w:lineRule="exact"/>
        <w:ind w:firstLine="456"/>
        <w:rPr>
          <w:rFonts w:hint="default" w:hAnsi="宋体" w:cs="宋体"/>
          <w:color w:val="auto"/>
          <w:sz w:val="24"/>
          <w:szCs w:val="24"/>
        </w:rPr>
      </w:pPr>
      <w:r>
        <w:rPr>
          <w:rFonts w:hint="default" w:hAnsi="宋体" w:cs="宋体"/>
          <w:color w:val="auto"/>
          <w:sz w:val="24"/>
          <w:szCs w:val="24"/>
        </w:rPr>
        <w:t>质量保修金不计利息。</w:t>
      </w:r>
    </w:p>
    <w:p w14:paraId="1799EA37">
      <w:pPr>
        <w:pStyle w:val="18"/>
        <w:spacing w:beforeLines="0" w:afterLines="0" w:line="440" w:lineRule="exact"/>
        <w:ind w:firstLine="456"/>
        <w:rPr>
          <w:rFonts w:hint="default" w:hAnsi="宋体" w:cs="宋体"/>
          <w:color w:val="auto"/>
          <w:sz w:val="24"/>
          <w:szCs w:val="24"/>
        </w:rPr>
      </w:pPr>
      <w:r>
        <w:rPr>
          <w:rFonts w:hint="default" w:hAnsi="宋体" w:cs="宋体"/>
          <w:color w:val="auto"/>
          <w:sz w:val="24"/>
          <w:szCs w:val="24"/>
        </w:rPr>
        <w:t>六、质量保修金的返还</w:t>
      </w:r>
    </w:p>
    <w:p w14:paraId="110937D0">
      <w:pPr>
        <w:pStyle w:val="18"/>
        <w:spacing w:beforeLines="0" w:afterLines="0" w:line="440" w:lineRule="exact"/>
        <w:ind w:firstLine="456"/>
        <w:rPr>
          <w:rFonts w:hint="default" w:hAnsi="宋体" w:cs="宋体"/>
          <w:color w:val="auto"/>
          <w:sz w:val="24"/>
          <w:szCs w:val="24"/>
        </w:rPr>
      </w:pPr>
      <w:r>
        <w:rPr>
          <w:rFonts w:hint="default" w:hAnsi="宋体" w:cs="宋体"/>
          <w:color w:val="auto"/>
          <w:sz w:val="24"/>
          <w:szCs w:val="24"/>
        </w:rPr>
        <w:t>在工程竣工保修期满后，14日内将质量保修金（不计利息）余额退回承包人。在保修期内承包人应按保修内容进行保修，若承包人接到发包人保修通知书在七天内未派人进行修理的，发包人则安排其他公司修理，在保修期内发生的修理费用由承包人负责或由发包人从保修金中扣除。</w:t>
      </w:r>
    </w:p>
    <w:p w14:paraId="0C6A1EBF">
      <w:pPr>
        <w:pStyle w:val="18"/>
        <w:spacing w:beforeLines="0" w:afterLines="0" w:line="440" w:lineRule="exact"/>
        <w:ind w:firstLine="456"/>
        <w:rPr>
          <w:rFonts w:hint="default" w:hAnsi="宋体" w:cs="宋体"/>
          <w:color w:val="auto"/>
          <w:sz w:val="24"/>
          <w:szCs w:val="24"/>
        </w:rPr>
      </w:pPr>
      <w:r>
        <w:rPr>
          <w:rFonts w:hint="default" w:hAnsi="宋体" w:cs="宋体"/>
          <w:color w:val="auto"/>
          <w:sz w:val="24"/>
          <w:szCs w:val="24"/>
        </w:rPr>
        <w:t>七、其他</w:t>
      </w:r>
    </w:p>
    <w:p w14:paraId="147D1814">
      <w:pPr>
        <w:pStyle w:val="18"/>
        <w:spacing w:beforeLines="0" w:afterLines="0" w:line="440" w:lineRule="exact"/>
        <w:ind w:firstLine="456"/>
        <w:rPr>
          <w:rFonts w:hint="default" w:hAnsi="宋体" w:cs="宋体"/>
          <w:color w:val="auto"/>
          <w:sz w:val="24"/>
          <w:szCs w:val="24"/>
        </w:rPr>
      </w:pPr>
      <w:r>
        <w:rPr>
          <w:rFonts w:hint="default" w:hAnsi="宋体" w:cs="宋体"/>
          <w:color w:val="auto"/>
          <w:sz w:val="24"/>
          <w:szCs w:val="24"/>
        </w:rPr>
        <w:t>双方约定的其他工程质量保修事项：</w:t>
      </w:r>
    </w:p>
    <w:p w14:paraId="27E5281E">
      <w:pPr>
        <w:pStyle w:val="18"/>
        <w:spacing w:beforeLines="0" w:afterLines="0" w:line="440" w:lineRule="exact"/>
        <w:ind w:firstLine="456"/>
        <w:rPr>
          <w:rFonts w:hint="default" w:hAnsi="宋体" w:cs="宋体"/>
          <w:color w:val="auto"/>
          <w:sz w:val="24"/>
          <w:szCs w:val="24"/>
        </w:rPr>
      </w:pPr>
      <w:r>
        <w:rPr>
          <w:rFonts w:hint="default" w:hAnsi="宋体" w:cs="宋体"/>
          <w:color w:val="auto"/>
          <w:sz w:val="24"/>
          <w:szCs w:val="24"/>
        </w:rPr>
        <w:t>本工程质量保修书，由施工合同发包人、承包人双方在竣工验收前共同签署，作为施工合同附件，其有效期限至保修期满。</w:t>
      </w:r>
    </w:p>
    <w:p w14:paraId="32D00F9E">
      <w:pPr>
        <w:pStyle w:val="18"/>
        <w:spacing w:beforeLines="0" w:afterLines="0" w:line="440" w:lineRule="exact"/>
        <w:rPr>
          <w:rFonts w:hint="default" w:hAnsi="宋体" w:cs="宋体"/>
          <w:color w:val="auto"/>
          <w:sz w:val="24"/>
          <w:szCs w:val="24"/>
        </w:rPr>
      </w:pPr>
    </w:p>
    <w:p w14:paraId="010BB65C">
      <w:pPr>
        <w:pStyle w:val="18"/>
        <w:spacing w:beforeLines="0" w:afterLines="0" w:line="440" w:lineRule="exact"/>
        <w:rPr>
          <w:rFonts w:hint="default" w:hAnsi="宋体" w:cs="宋体"/>
          <w:color w:val="auto"/>
          <w:sz w:val="24"/>
          <w:szCs w:val="24"/>
        </w:rPr>
      </w:pPr>
    </w:p>
    <w:p w14:paraId="69FEEED5">
      <w:pPr>
        <w:pStyle w:val="18"/>
        <w:tabs>
          <w:tab w:val="left" w:pos="4500"/>
        </w:tabs>
        <w:spacing w:beforeLines="0" w:afterLines="0" w:line="440" w:lineRule="exact"/>
        <w:ind w:left="6720" w:hanging="6720" w:hangingChars="2800"/>
        <w:rPr>
          <w:rFonts w:hint="default" w:hAnsi="宋体" w:cs="宋体"/>
          <w:color w:val="auto"/>
          <w:sz w:val="24"/>
          <w:szCs w:val="24"/>
        </w:rPr>
      </w:pPr>
      <w:r>
        <w:rPr>
          <w:rFonts w:hint="default" w:hAnsi="宋体" w:cs="宋体"/>
          <w:color w:val="auto"/>
          <w:sz w:val="24"/>
          <w:szCs w:val="24"/>
        </w:rPr>
        <w:t>发包人（公章）：</w:t>
      </w:r>
      <w:r>
        <w:rPr>
          <w:rFonts w:hint="default" w:hAnsi="宋体" w:cs="宋体"/>
          <w:color w:val="auto"/>
          <w:sz w:val="24"/>
          <w:szCs w:val="24"/>
          <w:u w:val="single"/>
        </w:rPr>
        <w:t>凌云县加尤镇</w:t>
      </w:r>
      <w:r>
        <w:rPr>
          <w:rFonts w:hint="default" w:hAnsi="宋体" w:cs="宋体"/>
          <w:color w:val="auto"/>
          <w:sz w:val="24"/>
          <w:szCs w:val="24"/>
        </w:rPr>
        <w:t xml:space="preserve">              承包人（公章）：</w:t>
      </w:r>
      <w:r>
        <w:rPr>
          <w:rFonts w:hint="default" w:hAnsi="宋体" w:cs="宋体"/>
          <w:color w:val="auto"/>
          <w:sz w:val="24"/>
          <w:szCs w:val="24"/>
          <w:u w:val="single"/>
        </w:rPr>
        <w:t xml:space="preserve">            </w:t>
      </w:r>
    </w:p>
    <w:p w14:paraId="451DAA30">
      <w:pPr>
        <w:pStyle w:val="18"/>
        <w:tabs>
          <w:tab w:val="left" w:pos="4500"/>
        </w:tabs>
        <w:spacing w:beforeLines="0" w:afterLines="0" w:line="440" w:lineRule="exact"/>
        <w:ind w:firstLine="1812" w:firstLineChars="755"/>
        <w:rPr>
          <w:rFonts w:hint="default" w:hAnsi="宋体" w:cs="宋体"/>
          <w:color w:val="auto"/>
          <w:sz w:val="24"/>
          <w:szCs w:val="24"/>
        </w:rPr>
      </w:pPr>
      <w:r>
        <w:rPr>
          <w:rFonts w:hint="default" w:hAnsi="宋体" w:cs="宋体"/>
          <w:color w:val="auto"/>
          <w:sz w:val="24"/>
          <w:szCs w:val="24"/>
          <w:u w:val="single"/>
        </w:rPr>
        <w:t xml:space="preserve">人民政府 </w:t>
      </w:r>
      <w:r>
        <w:rPr>
          <w:rFonts w:hint="default" w:hAnsi="宋体" w:cs="宋体"/>
          <w:color w:val="auto"/>
          <w:sz w:val="24"/>
          <w:szCs w:val="24"/>
        </w:rPr>
        <w:t xml:space="preserve">                                  </w:t>
      </w:r>
      <w:r>
        <w:rPr>
          <w:rFonts w:hint="default" w:hAnsi="宋体" w:cs="宋体"/>
          <w:color w:val="auto"/>
          <w:sz w:val="24"/>
          <w:szCs w:val="24"/>
          <w:u w:val="single"/>
        </w:rPr>
        <w:t xml:space="preserve">                 </w:t>
      </w:r>
    </w:p>
    <w:p w14:paraId="6CF393AD">
      <w:pPr>
        <w:autoSpaceDE w:val="0"/>
        <w:autoSpaceDN w:val="0"/>
        <w:adjustRightInd w:val="0"/>
        <w:spacing w:beforeLines="0" w:afterLines="0" w:line="360" w:lineRule="auto"/>
        <w:rPr>
          <w:rFonts w:hint="default" w:ascii="宋体" w:hAnsi="宋体" w:cs="宋体"/>
          <w:color w:val="auto"/>
          <w:sz w:val="24"/>
          <w:szCs w:val="24"/>
        </w:rPr>
      </w:pPr>
    </w:p>
    <w:p w14:paraId="2C5D2182">
      <w:pPr>
        <w:autoSpaceDE w:val="0"/>
        <w:autoSpaceDN w:val="0"/>
        <w:adjustRightInd w:val="0"/>
        <w:spacing w:beforeLines="0" w:afterLines="0" w:line="360" w:lineRule="auto"/>
        <w:rPr>
          <w:rFonts w:hint="default" w:ascii="宋体" w:hAnsi="宋体" w:cs="宋体"/>
          <w:color w:val="auto"/>
          <w:sz w:val="24"/>
          <w:szCs w:val="24"/>
        </w:rPr>
      </w:pPr>
      <w:r>
        <w:rPr>
          <w:rFonts w:hint="default" w:ascii="宋体" w:hAnsi="宋体" w:cs="宋体"/>
          <w:color w:val="auto"/>
          <w:sz w:val="24"/>
          <w:szCs w:val="24"/>
        </w:rPr>
        <w:t>法定代表人                                 法定代表人</w:t>
      </w:r>
    </w:p>
    <w:p w14:paraId="72A58B74">
      <w:pPr>
        <w:autoSpaceDE w:val="0"/>
        <w:autoSpaceDN w:val="0"/>
        <w:adjustRightInd w:val="0"/>
        <w:spacing w:beforeLines="0" w:afterLines="0" w:line="360" w:lineRule="auto"/>
        <w:ind w:left="960" w:hanging="960" w:hangingChars="400"/>
        <w:rPr>
          <w:rFonts w:hint="default" w:ascii="宋体" w:hAnsi="宋体"/>
          <w:color w:val="auto"/>
          <w:sz w:val="24"/>
          <w:szCs w:val="24"/>
          <w:u w:val="single"/>
        </w:rPr>
      </w:pPr>
      <w:r>
        <w:rPr>
          <w:rFonts w:hint="default" w:ascii="宋体" w:hAnsi="宋体" w:cs="宋体"/>
          <w:color w:val="auto"/>
          <w:sz w:val="24"/>
          <w:szCs w:val="24"/>
        </w:rPr>
        <w:t>或其委托代理人：</w:t>
      </w:r>
      <w:r>
        <w:rPr>
          <w:rFonts w:hint="default" w:ascii="宋体" w:hAnsi="宋体" w:cs="宋体"/>
          <w:color w:val="auto"/>
          <w:sz w:val="24"/>
          <w:szCs w:val="24"/>
          <w:u w:val="single"/>
        </w:rPr>
        <w:t xml:space="preserve">          </w:t>
      </w:r>
      <w:r>
        <w:rPr>
          <w:rFonts w:hint="default" w:ascii="宋体" w:hAnsi="宋体" w:cs="宋体"/>
          <w:color w:val="auto"/>
          <w:sz w:val="24"/>
          <w:szCs w:val="24"/>
        </w:rPr>
        <w:t xml:space="preserve">                 或其委托代理人： </w:t>
      </w:r>
      <w:r>
        <w:rPr>
          <w:rFonts w:hint="default" w:ascii="宋体" w:hAnsi="宋体" w:cs="宋体"/>
          <w:color w:val="auto"/>
          <w:sz w:val="24"/>
          <w:szCs w:val="24"/>
          <w:u w:val="single"/>
        </w:rPr>
        <w:t xml:space="preserve">        </w:t>
      </w:r>
      <w:r>
        <w:rPr>
          <w:rFonts w:hint="default" w:ascii="宋体" w:hAnsi="宋体"/>
          <w:color w:val="auto"/>
          <w:sz w:val="24"/>
          <w:szCs w:val="24"/>
          <w:u w:val="single"/>
        </w:rPr>
        <w:t xml:space="preserve">        </w:t>
      </w:r>
    </w:p>
    <w:p w14:paraId="3CD4C1F0">
      <w:pPr>
        <w:spacing w:beforeLines="0" w:afterLines="0"/>
        <w:rPr>
          <w:rFonts w:hint="default" w:ascii="宋体" w:hAnsi="宋体"/>
          <w:color w:val="auto"/>
          <w:sz w:val="24"/>
          <w:szCs w:val="24"/>
          <w:u w:val="single"/>
        </w:rPr>
      </w:pPr>
    </w:p>
    <w:p w14:paraId="11E59E8F">
      <w:pPr>
        <w:spacing w:beforeLines="0" w:afterLines="0"/>
        <w:rPr>
          <w:rFonts w:hint="default"/>
          <w:color w:val="auto"/>
          <w:sz w:val="21"/>
          <w:szCs w:val="24"/>
        </w:rPr>
      </w:pPr>
      <w:r>
        <w:rPr>
          <w:rFonts w:hint="default" w:ascii="宋体" w:hAnsi="宋体"/>
          <w:color w:val="auto"/>
          <w:sz w:val="24"/>
          <w:szCs w:val="24"/>
          <w:u w:val="single"/>
        </w:rPr>
        <w:t xml:space="preserve">      </w:t>
      </w:r>
      <w:r>
        <w:rPr>
          <w:rFonts w:hint="default" w:ascii="宋体" w:hAnsi="宋体"/>
          <w:color w:val="auto"/>
          <w:sz w:val="24"/>
          <w:szCs w:val="24"/>
        </w:rPr>
        <w:t>年</w:t>
      </w:r>
      <w:r>
        <w:rPr>
          <w:rFonts w:hint="default" w:ascii="宋体" w:hAnsi="宋体"/>
          <w:color w:val="auto"/>
          <w:sz w:val="24"/>
          <w:szCs w:val="24"/>
          <w:u w:val="single"/>
        </w:rPr>
        <w:t xml:space="preserve">    </w:t>
      </w:r>
      <w:r>
        <w:rPr>
          <w:rFonts w:hint="default" w:ascii="宋体" w:hAnsi="宋体"/>
          <w:color w:val="auto"/>
          <w:sz w:val="24"/>
          <w:szCs w:val="24"/>
        </w:rPr>
        <w:t>月</w:t>
      </w:r>
      <w:r>
        <w:rPr>
          <w:rFonts w:hint="default" w:ascii="宋体" w:hAnsi="宋体"/>
          <w:color w:val="auto"/>
          <w:sz w:val="24"/>
          <w:szCs w:val="24"/>
          <w:u w:val="single"/>
        </w:rPr>
        <w:t xml:space="preserve">    </w:t>
      </w:r>
      <w:r>
        <w:rPr>
          <w:rFonts w:hint="default" w:ascii="宋体" w:hAnsi="宋体"/>
          <w:color w:val="auto"/>
          <w:sz w:val="24"/>
          <w:szCs w:val="24"/>
        </w:rPr>
        <w:t xml:space="preserve">日                        </w:t>
      </w:r>
      <w:r>
        <w:rPr>
          <w:rFonts w:hint="default" w:ascii="宋体" w:hAnsi="宋体"/>
          <w:color w:val="auto"/>
          <w:sz w:val="24"/>
          <w:szCs w:val="24"/>
          <w:u w:val="single"/>
        </w:rPr>
        <w:t xml:space="preserve">      </w:t>
      </w:r>
      <w:r>
        <w:rPr>
          <w:rFonts w:hint="default" w:ascii="宋体" w:hAnsi="宋体"/>
          <w:color w:val="auto"/>
          <w:sz w:val="24"/>
          <w:szCs w:val="24"/>
        </w:rPr>
        <w:t>年</w:t>
      </w:r>
      <w:r>
        <w:rPr>
          <w:rFonts w:hint="default" w:ascii="宋体" w:hAnsi="宋体"/>
          <w:color w:val="auto"/>
          <w:sz w:val="24"/>
          <w:szCs w:val="24"/>
          <w:u w:val="single"/>
        </w:rPr>
        <w:t xml:space="preserve">    </w:t>
      </w:r>
      <w:r>
        <w:rPr>
          <w:rFonts w:hint="default" w:ascii="宋体" w:hAnsi="宋体"/>
          <w:color w:val="auto"/>
          <w:sz w:val="24"/>
          <w:szCs w:val="24"/>
        </w:rPr>
        <w:t>月</w:t>
      </w:r>
      <w:r>
        <w:rPr>
          <w:rFonts w:hint="default" w:ascii="宋体" w:hAnsi="宋体"/>
          <w:color w:val="auto"/>
          <w:sz w:val="24"/>
          <w:szCs w:val="24"/>
          <w:u w:val="single"/>
        </w:rPr>
        <w:t xml:space="preserve">      </w:t>
      </w:r>
      <w:r>
        <w:rPr>
          <w:rFonts w:hint="default" w:ascii="宋体" w:hAnsi="宋体"/>
          <w:color w:val="auto"/>
          <w:sz w:val="24"/>
          <w:szCs w:val="24"/>
        </w:rPr>
        <w:t xml:space="preserve">日 </w:t>
      </w:r>
    </w:p>
    <w:p w14:paraId="7738B596">
      <w:pPr>
        <w:spacing w:beforeLines="0" w:afterLines="0" w:line="440" w:lineRule="exact"/>
        <w:rPr>
          <w:rFonts w:hint="default" w:ascii="宋体" w:hAnsi="宋体" w:cs="宋体"/>
          <w:color w:val="auto"/>
          <w:sz w:val="24"/>
          <w:szCs w:val="24"/>
        </w:rPr>
      </w:pPr>
    </w:p>
    <w:p w14:paraId="7F99F6A4">
      <w:pPr>
        <w:spacing w:beforeLines="0" w:afterLines="0"/>
        <w:rPr>
          <w:rFonts w:hint="default" w:ascii="宋体" w:hAnsi="宋体" w:cs="宋体"/>
          <w:color w:val="auto"/>
          <w:sz w:val="24"/>
          <w:szCs w:val="24"/>
        </w:rPr>
      </w:pPr>
    </w:p>
    <w:p w14:paraId="22EDF78F">
      <w:pPr>
        <w:spacing w:beforeLines="0" w:afterLines="0"/>
        <w:rPr>
          <w:rFonts w:hint="default" w:ascii="宋体" w:hAnsi="宋体" w:cs="宋体"/>
          <w:color w:val="auto"/>
          <w:sz w:val="24"/>
          <w:szCs w:val="24"/>
        </w:rPr>
      </w:pPr>
    </w:p>
    <w:p w14:paraId="188AE20A">
      <w:pPr>
        <w:spacing w:beforeLines="0" w:afterLines="0"/>
        <w:rPr>
          <w:rFonts w:hint="default" w:ascii="宋体" w:hAnsi="宋体" w:cs="宋体"/>
          <w:color w:val="auto"/>
          <w:sz w:val="24"/>
          <w:szCs w:val="24"/>
        </w:rPr>
      </w:pPr>
    </w:p>
    <w:p w14:paraId="5CDC1FD6">
      <w:pPr>
        <w:spacing w:beforeLines="0" w:afterLines="0"/>
        <w:rPr>
          <w:rFonts w:hint="default" w:ascii="宋体" w:hAnsi="宋体" w:cs="宋体"/>
          <w:color w:val="auto"/>
          <w:sz w:val="24"/>
          <w:szCs w:val="24"/>
        </w:rPr>
      </w:pPr>
    </w:p>
    <w:p w14:paraId="5E099740">
      <w:pPr>
        <w:spacing w:beforeLines="0" w:afterLines="0"/>
        <w:rPr>
          <w:rFonts w:hint="default" w:ascii="宋体" w:hAnsi="宋体" w:cs="宋体"/>
          <w:color w:val="auto"/>
          <w:sz w:val="24"/>
          <w:szCs w:val="24"/>
        </w:rPr>
      </w:pPr>
    </w:p>
    <w:p w14:paraId="36523A7A">
      <w:pPr>
        <w:spacing w:beforeLines="0" w:afterLines="0"/>
        <w:rPr>
          <w:rFonts w:hint="default" w:ascii="宋体" w:hAnsi="宋体" w:cs="宋体"/>
          <w:color w:val="auto"/>
          <w:sz w:val="24"/>
          <w:szCs w:val="24"/>
        </w:rPr>
      </w:pPr>
    </w:p>
    <w:p w14:paraId="08E54F51">
      <w:pPr>
        <w:spacing w:beforeLines="0" w:afterLines="0"/>
        <w:rPr>
          <w:rFonts w:hint="default" w:ascii="宋体" w:hAnsi="宋体" w:cs="宋体"/>
          <w:color w:val="auto"/>
          <w:sz w:val="24"/>
          <w:szCs w:val="24"/>
        </w:rPr>
      </w:pPr>
    </w:p>
    <w:p w14:paraId="5905236E">
      <w:pPr>
        <w:spacing w:beforeLines="0" w:afterLines="0"/>
        <w:rPr>
          <w:rFonts w:hint="default" w:ascii="宋体" w:hAnsi="宋体" w:cs="宋体"/>
          <w:color w:val="auto"/>
          <w:sz w:val="24"/>
          <w:szCs w:val="24"/>
        </w:rPr>
      </w:pPr>
    </w:p>
    <w:p w14:paraId="6FE0D582">
      <w:pPr>
        <w:spacing w:beforeLines="0" w:afterLines="0"/>
        <w:rPr>
          <w:rFonts w:hint="default" w:ascii="宋体" w:hAnsi="宋体" w:cs="宋体"/>
          <w:color w:val="auto"/>
          <w:sz w:val="24"/>
          <w:szCs w:val="24"/>
        </w:rPr>
      </w:pPr>
    </w:p>
    <w:p w14:paraId="032101EA">
      <w:pPr>
        <w:spacing w:beforeLines="0" w:afterLines="0"/>
        <w:rPr>
          <w:rFonts w:hint="default" w:ascii="宋体" w:hAnsi="宋体" w:cs="宋体"/>
          <w:color w:val="auto"/>
          <w:sz w:val="24"/>
          <w:szCs w:val="24"/>
        </w:rPr>
      </w:pPr>
    </w:p>
    <w:p w14:paraId="702ADD3E">
      <w:pPr>
        <w:spacing w:beforeLines="0" w:afterLines="0"/>
        <w:rPr>
          <w:rFonts w:hint="default" w:ascii="宋体" w:hAnsi="宋体" w:cs="宋体"/>
          <w:color w:val="auto"/>
          <w:sz w:val="24"/>
          <w:szCs w:val="24"/>
        </w:rPr>
      </w:pPr>
    </w:p>
    <w:p w14:paraId="43A0FBB4">
      <w:pPr>
        <w:spacing w:beforeLines="0" w:afterLines="0"/>
        <w:rPr>
          <w:rFonts w:hint="default" w:ascii="宋体" w:hAnsi="宋体" w:cs="宋体"/>
          <w:color w:val="auto"/>
          <w:sz w:val="24"/>
          <w:szCs w:val="24"/>
        </w:rPr>
      </w:pPr>
    </w:p>
    <w:p w14:paraId="1BFD076A">
      <w:pPr>
        <w:spacing w:beforeLines="0" w:afterLines="0"/>
        <w:rPr>
          <w:rFonts w:hint="default" w:ascii="宋体" w:hAnsi="宋体" w:cs="宋体"/>
          <w:color w:val="auto"/>
          <w:sz w:val="24"/>
          <w:szCs w:val="24"/>
        </w:rPr>
      </w:pPr>
    </w:p>
    <w:p w14:paraId="634C1908">
      <w:pPr>
        <w:spacing w:beforeLines="0" w:afterLines="0"/>
        <w:rPr>
          <w:rFonts w:hint="default" w:ascii="宋体" w:hAnsi="宋体" w:cs="宋体"/>
          <w:color w:val="auto"/>
          <w:sz w:val="24"/>
          <w:szCs w:val="24"/>
        </w:rPr>
      </w:pPr>
    </w:p>
    <w:p w14:paraId="2BD8B1B6">
      <w:pPr>
        <w:spacing w:beforeLines="0" w:afterLines="0"/>
        <w:rPr>
          <w:rFonts w:hint="default" w:ascii="宋体" w:hAnsi="宋体" w:cs="宋体"/>
          <w:color w:val="auto"/>
          <w:sz w:val="24"/>
          <w:szCs w:val="24"/>
        </w:rPr>
      </w:pPr>
    </w:p>
    <w:p w14:paraId="661DF66C">
      <w:pPr>
        <w:spacing w:beforeLines="0" w:afterLines="0"/>
        <w:rPr>
          <w:rFonts w:hint="default" w:ascii="宋体" w:hAnsi="宋体" w:cs="宋体"/>
          <w:color w:val="auto"/>
          <w:sz w:val="24"/>
          <w:szCs w:val="24"/>
        </w:rPr>
      </w:pPr>
    </w:p>
    <w:p w14:paraId="1F15CDF7">
      <w:pPr>
        <w:spacing w:beforeLines="0" w:afterLines="0"/>
        <w:rPr>
          <w:rFonts w:hint="default" w:ascii="宋体" w:hAnsi="宋体" w:cs="宋体"/>
          <w:color w:val="auto"/>
          <w:sz w:val="24"/>
          <w:szCs w:val="24"/>
        </w:rPr>
      </w:pPr>
    </w:p>
    <w:p w14:paraId="3CA08066">
      <w:pPr>
        <w:spacing w:beforeLines="0" w:afterLines="0"/>
        <w:rPr>
          <w:rFonts w:hint="default" w:ascii="宋体" w:hAnsi="宋体" w:cs="宋体"/>
          <w:color w:val="auto"/>
          <w:sz w:val="24"/>
          <w:szCs w:val="24"/>
        </w:rPr>
      </w:pPr>
    </w:p>
    <w:p w14:paraId="11CD38E2">
      <w:pPr>
        <w:spacing w:beforeLines="0" w:afterLines="0"/>
        <w:rPr>
          <w:rFonts w:hint="default" w:ascii="宋体" w:hAnsi="宋体" w:cs="宋体"/>
          <w:color w:val="auto"/>
          <w:sz w:val="24"/>
          <w:szCs w:val="24"/>
        </w:rPr>
      </w:pPr>
    </w:p>
    <w:p w14:paraId="02888888">
      <w:pPr>
        <w:spacing w:beforeLines="0" w:afterLines="0"/>
        <w:rPr>
          <w:rFonts w:hint="default" w:ascii="宋体" w:hAnsi="宋体" w:cs="宋体"/>
          <w:color w:val="auto"/>
          <w:sz w:val="24"/>
          <w:szCs w:val="24"/>
        </w:rPr>
      </w:pPr>
    </w:p>
    <w:p w14:paraId="5AB2AD33">
      <w:pPr>
        <w:spacing w:beforeLines="0" w:afterLines="0" w:line="520" w:lineRule="exact"/>
        <w:jc w:val="center"/>
        <w:rPr>
          <w:rFonts w:hint="default" w:ascii="宋体" w:hAnsi="宋体" w:cs="宋体"/>
          <w:b/>
          <w:color w:val="auto"/>
          <w:sz w:val="32"/>
          <w:szCs w:val="32"/>
        </w:rPr>
      </w:pPr>
      <w:r>
        <w:rPr>
          <w:rFonts w:hint="default" w:ascii="宋体" w:hAnsi="宋体" w:cs="宋体"/>
          <w:b/>
          <w:color w:val="auto"/>
          <w:sz w:val="32"/>
          <w:szCs w:val="32"/>
        </w:rPr>
        <w:t>廉政合同</w:t>
      </w:r>
    </w:p>
    <w:p w14:paraId="67020F7A">
      <w:pPr>
        <w:spacing w:beforeLines="0" w:afterLines="0" w:line="520" w:lineRule="exact"/>
        <w:jc w:val="center"/>
        <w:rPr>
          <w:rFonts w:hint="default" w:ascii="宋体" w:hAnsi="宋体" w:cs="宋体"/>
          <w:b/>
          <w:color w:val="auto"/>
          <w:sz w:val="24"/>
          <w:szCs w:val="24"/>
        </w:rPr>
      </w:pPr>
    </w:p>
    <w:p w14:paraId="18EED7B4">
      <w:pPr>
        <w:spacing w:beforeLines="0" w:afterLines="0" w:line="520" w:lineRule="exact"/>
        <w:ind w:firstLine="480" w:firstLineChars="200"/>
        <w:jc w:val="left"/>
        <w:rPr>
          <w:rFonts w:hint="default" w:ascii="宋体" w:hAnsi="宋体" w:cs="宋体"/>
          <w:color w:val="auto"/>
          <w:sz w:val="24"/>
          <w:szCs w:val="24"/>
        </w:rPr>
      </w:pPr>
      <w:r>
        <w:rPr>
          <w:rFonts w:hint="default" w:ascii="宋体" w:hAnsi="宋体" w:cs="宋体"/>
          <w:color w:val="auto"/>
          <w:sz w:val="24"/>
          <w:szCs w:val="24"/>
        </w:rPr>
        <w:t>根据《关于在基础设施建设中加强廉政建设的若干意见》以及有关工程建设、廉政建设的规定，为做好工程建设中的党风廉政建设，保证工程建设高效优质，保证建设资金的安全和有效使用以及投资效益，</w:t>
      </w:r>
      <w:r>
        <w:rPr>
          <w:rFonts w:hint="default" w:ascii="宋体" w:hAnsi="宋体" w:cs="宋体"/>
          <w:color w:val="auto"/>
          <w:sz w:val="24"/>
          <w:szCs w:val="24"/>
          <w:u w:val="single"/>
        </w:rPr>
        <w:t xml:space="preserve">                        </w:t>
      </w:r>
      <w:r>
        <w:rPr>
          <w:rFonts w:hint="default" w:ascii="宋体" w:hAnsi="宋体" w:cs="宋体"/>
          <w:color w:val="auto"/>
          <w:sz w:val="24"/>
          <w:szCs w:val="24"/>
        </w:rPr>
        <w:t>发包人</w:t>
      </w:r>
      <w:r>
        <w:rPr>
          <w:rFonts w:hint="default" w:ascii="宋体" w:hAnsi="宋体" w:cs="宋体"/>
          <w:color w:val="auto"/>
          <w:sz w:val="24"/>
          <w:szCs w:val="24"/>
          <w:u w:val="single"/>
        </w:rPr>
        <w:t xml:space="preserve"> 凌云县加尤镇人民政府 </w:t>
      </w:r>
      <w:r>
        <w:rPr>
          <w:rFonts w:hint="default" w:ascii="宋体" w:hAnsi="宋体" w:cs="宋体"/>
          <w:color w:val="auto"/>
          <w:sz w:val="24"/>
          <w:szCs w:val="24"/>
        </w:rPr>
        <w:t xml:space="preserve"> （项目发包人名称，以下简称“发包人”）与该项目的施工单位</w:t>
      </w:r>
      <w:r>
        <w:rPr>
          <w:rFonts w:hint="default" w:ascii="宋体" w:hAnsi="宋体" w:cs="宋体"/>
          <w:color w:val="auto"/>
          <w:sz w:val="24"/>
          <w:szCs w:val="24"/>
          <w:u w:val="single"/>
        </w:rPr>
        <w:t xml:space="preserve">                  </w:t>
      </w:r>
      <w:r>
        <w:rPr>
          <w:rFonts w:hint="default" w:ascii="宋体" w:hAnsi="宋体" w:cs="宋体"/>
          <w:color w:val="auto"/>
          <w:sz w:val="24"/>
          <w:szCs w:val="24"/>
        </w:rPr>
        <w:t>（施工单位名称，以下简称“承包人”），特订立如下合同。</w:t>
      </w:r>
    </w:p>
    <w:p w14:paraId="0A801E02">
      <w:pPr>
        <w:spacing w:beforeLines="0" w:afterLines="0" w:line="520" w:lineRule="exact"/>
        <w:ind w:firstLine="480" w:firstLineChars="200"/>
        <w:jc w:val="left"/>
        <w:rPr>
          <w:rFonts w:hint="default" w:ascii="宋体" w:hAnsi="宋体" w:cs="宋体"/>
          <w:color w:val="auto"/>
          <w:sz w:val="24"/>
          <w:szCs w:val="24"/>
        </w:rPr>
      </w:pPr>
      <w:r>
        <w:rPr>
          <w:rFonts w:hint="default" w:ascii="宋体" w:hAnsi="宋体" w:cs="宋体"/>
          <w:color w:val="auto"/>
          <w:sz w:val="24"/>
          <w:szCs w:val="24"/>
        </w:rPr>
        <w:t>1．发包人和承包人双方的权利和义务</w:t>
      </w:r>
    </w:p>
    <w:p w14:paraId="4AAF84D0">
      <w:pPr>
        <w:spacing w:beforeLines="0" w:afterLines="0" w:line="520" w:lineRule="exact"/>
        <w:ind w:firstLine="480" w:firstLineChars="200"/>
        <w:jc w:val="left"/>
        <w:rPr>
          <w:rFonts w:hint="default" w:ascii="宋体" w:hAnsi="宋体" w:cs="宋体"/>
          <w:color w:val="auto"/>
          <w:sz w:val="24"/>
          <w:szCs w:val="24"/>
        </w:rPr>
      </w:pPr>
      <w:r>
        <w:rPr>
          <w:rFonts w:hint="default" w:ascii="宋体" w:hAnsi="宋体" w:cs="宋体"/>
          <w:color w:val="auto"/>
          <w:sz w:val="24"/>
          <w:szCs w:val="24"/>
        </w:rPr>
        <w:t>（1）严格遵守党的政策规定和国家有关法律法规的有关规定。</w:t>
      </w:r>
    </w:p>
    <w:p w14:paraId="488F1DAF">
      <w:pPr>
        <w:spacing w:beforeLines="0" w:afterLines="0" w:line="520" w:lineRule="exact"/>
        <w:ind w:firstLine="480" w:firstLineChars="200"/>
        <w:jc w:val="left"/>
        <w:rPr>
          <w:rFonts w:hint="default" w:ascii="宋体" w:hAnsi="宋体" w:cs="宋体"/>
          <w:color w:val="auto"/>
          <w:sz w:val="24"/>
          <w:szCs w:val="24"/>
        </w:rPr>
      </w:pPr>
      <w:r>
        <w:rPr>
          <w:rFonts w:hint="default" w:ascii="宋体" w:hAnsi="宋体" w:cs="宋体"/>
          <w:color w:val="auto"/>
          <w:sz w:val="24"/>
          <w:szCs w:val="24"/>
        </w:rPr>
        <w:t>（2）严格执行</w:t>
      </w:r>
      <w:r>
        <w:rPr>
          <w:rFonts w:hint="default" w:ascii="宋体" w:hAnsi="宋体" w:cs="宋体"/>
          <w:color w:val="auto"/>
          <w:sz w:val="24"/>
          <w:szCs w:val="24"/>
          <w:u w:val="single"/>
        </w:rPr>
        <w:t xml:space="preserve">                           </w:t>
      </w:r>
      <w:r>
        <w:rPr>
          <w:rFonts w:hint="default" w:ascii="宋体" w:hAnsi="宋体" w:cs="宋体"/>
          <w:color w:val="auto"/>
          <w:sz w:val="24"/>
          <w:szCs w:val="24"/>
        </w:rPr>
        <w:t>施工合同文件，自觉按合同办事。</w:t>
      </w:r>
    </w:p>
    <w:p w14:paraId="4416F0FA">
      <w:pPr>
        <w:spacing w:beforeLines="0" w:afterLines="0" w:line="520" w:lineRule="exact"/>
        <w:ind w:firstLine="480" w:firstLineChars="200"/>
        <w:jc w:val="left"/>
        <w:rPr>
          <w:rFonts w:hint="default" w:ascii="宋体" w:hAnsi="宋体" w:cs="宋体"/>
          <w:color w:val="auto"/>
          <w:sz w:val="24"/>
          <w:szCs w:val="24"/>
        </w:rPr>
      </w:pPr>
      <w:r>
        <w:rPr>
          <w:rFonts w:hint="default" w:ascii="宋体" w:hAnsi="宋体" w:cs="宋体"/>
          <w:color w:val="auto"/>
          <w:sz w:val="24"/>
          <w:szCs w:val="24"/>
        </w:rPr>
        <w:t xml:space="preserve">（3）双方的业务活动坚持公开、公正、诚信、透明的原则（法律认定的商业秘密和合同文件另有规定除外），不得损害国家和集体利益，不得违反工程建设管理规章制度。  </w:t>
      </w:r>
    </w:p>
    <w:p w14:paraId="361A9FCA">
      <w:pPr>
        <w:spacing w:beforeLines="0" w:afterLines="0" w:line="520" w:lineRule="exact"/>
        <w:ind w:firstLine="480" w:firstLineChars="200"/>
        <w:jc w:val="left"/>
        <w:rPr>
          <w:rFonts w:hint="default" w:ascii="宋体" w:hAnsi="宋体" w:cs="宋体"/>
          <w:color w:val="auto"/>
          <w:sz w:val="24"/>
          <w:szCs w:val="24"/>
        </w:rPr>
      </w:pPr>
      <w:r>
        <w:rPr>
          <w:rFonts w:hint="default" w:ascii="宋体" w:hAnsi="宋体" w:cs="宋体"/>
          <w:color w:val="auto"/>
          <w:sz w:val="24"/>
          <w:szCs w:val="24"/>
        </w:rPr>
        <w:t>（4）建立健全廉政制度，开展廉政教育，设立廉政告示牌，公布举报电话，监督并认真查处违法违纪行为。</w:t>
      </w:r>
    </w:p>
    <w:p w14:paraId="3BC1975E">
      <w:pPr>
        <w:spacing w:beforeLines="0" w:afterLines="0" w:line="520" w:lineRule="exact"/>
        <w:ind w:firstLine="480"/>
        <w:jc w:val="left"/>
        <w:rPr>
          <w:rFonts w:hint="default" w:ascii="宋体" w:hAnsi="宋体" w:cs="宋体"/>
          <w:color w:val="auto"/>
          <w:sz w:val="24"/>
          <w:szCs w:val="24"/>
        </w:rPr>
      </w:pPr>
      <w:r>
        <w:rPr>
          <w:rFonts w:hint="default" w:ascii="宋体" w:hAnsi="宋体" w:cs="宋体"/>
          <w:color w:val="auto"/>
          <w:sz w:val="24"/>
          <w:szCs w:val="24"/>
        </w:rPr>
        <w:t>（5）发现对方在业务活动中有违反廉政规定的行为，有及时提醒对方纠正的权利和义务。</w:t>
      </w:r>
    </w:p>
    <w:p w14:paraId="5AE9FA91">
      <w:pPr>
        <w:spacing w:beforeLines="0" w:afterLines="0" w:line="520" w:lineRule="exact"/>
        <w:ind w:firstLine="480"/>
        <w:jc w:val="left"/>
        <w:rPr>
          <w:rFonts w:hint="default" w:ascii="宋体" w:hAnsi="宋体" w:cs="宋体"/>
          <w:color w:val="auto"/>
          <w:sz w:val="24"/>
          <w:szCs w:val="24"/>
        </w:rPr>
      </w:pPr>
      <w:r>
        <w:rPr>
          <w:rFonts w:hint="default" w:ascii="宋体" w:hAnsi="宋体" w:cs="宋体"/>
          <w:color w:val="auto"/>
          <w:sz w:val="24"/>
          <w:szCs w:val="24"/>
        </w:rPr>
        <w:t>（6）发现对方严重违反本合同义务条款的行为，有向其上级有关部门举报、建议给予处理并要求告知处理结果的权利。</w:t>
      </w:r>
    </w:p>
    <w:p w14:paraId="448A6129">
      <w:pPr>
        <w:spacing w:beforeLines="0" w:afterLines="0" w:line="520" w:lineRule="exact"/>
        <w:ind w:firstLine="480"/>
        <w:jc w:val="left"/>
        <w:rPr>
          <w:rFonts w:hint="default" w:ascii="宋体" w:hAnsi="宋体" w:cs="宋体"/>
          <w:color w:val="auto"/>
          <w:sz w:val="24"/>
          <w:szCs w:val="24"/>
        </w:rPr>
      </w:pPr>
      <w:r>
        <w:rPr>
          <w:rFonts w:hint="default" w:ascii="宋体" w:hAnsi="宋体" w:cs="宋体"/>
          <w:color w:val="auto"/>
          <w:sz w:val="24"/>
          <w:szCs w:val="24"/>
        </w:rPr>
        <w:t xml:space="preserve"> 2．发包人的义务</w:t>
      </w:r>
    </w:p>
    <w:p w14:paraId="2F368834">
      <w:pPr>
        <w:spacing w:beforeLines="0" w:afterLines="0" w:line="520" w:lineRule="exact"/>
        <w:ind w:firstLine="480"/>
        <w:jc w:val="left"/>
        <w:rPr>
          <w:rFonts w:hint="default" w:ascii="宋体" w:hAnsi="宋体" w:cs="宋体"/>
          <w:color w:val="auto"/>
          <w:sz w:val="24"/>
          <w:szCs w:val="24"/>
        </w:rPr>
      </w:pPr>
      <w:r>
        <w:rPr>
          <w:rFonts w:hint="default" w:ascii="宋体" w:hAnsi="宋体" w:cs="宋体"/>
          <w:color w:val="auto"/>
          <w:sz w:val="24"/>
          <w:szCs w:val="24"/>
        </w:rPr>
        <w:t>（1）发包人及其工作人员不得索要或接受承包人的礼金、有价证券和贵重物品，不得让承包人报销任何应由发包人或发包人工作人员个人支付的费用等。</w:t>
      </w:r>
    </w:p>
    <w:p w14:paraId="753120E5">
      <w:pPr>
        <w:spacing w:beforeLines="0" w:afterLines="0" w:line="520" w:lineRule="exact"/>
        <w:ind w:firstLine="480"/>
        <w:rPr>
          <w:rFonts w:hint="default" w:ascii="宋体" w:hAnsi="宋体" w:cs="宋体"/>
          <w:color w:val="auto"/>
          <w:sz w:val="24"/>
          <w:szCs w:val="24"/>
        </w:rPr>
      </w:pPr>
      <w:r>
        <w:rPr>
          <w:rFonts w:hint="default" w:ascii="宋体" w:hAnsi="宋体" w:cs="宋体"/>
          <w:color w:val="auto"/>
          <w:sz w:val="24"/>
          <w:szCs w:val="24"/>
        </w:rPr>
        <w:t>（2）发包人工作人员不得参加承包人安排的超标准宴请和娱乐活动；不得接受承包人提供的通信工具、交通工具和高档办公用品等。</w:t>
      </w:r>
    </w:p>
    <w:p w14:paraId="19246BB8">
      <w:pPr>
        <w:spacing w:beforeLines="0" w:afterLines="0" w:line="520" w:lineRule="exact"/>
        <w:ind w:firstLine="480"/>
        <w:rPr>
          <w:rFonts w:hint="default" w:ascii="宋体" w:hAnsi="宋体" w:cs="宋体"/>
          <w:color w:val="auto"/>
          <w:sz w:val="24"/>
          <w:szCs w:val="24"/>
        </w:rPr>
      </w:pPr>
      <w:r>
        <w:rPr>
          <w:rFonts w:hint="default" w:ascii="宋体" w:hAnsi="宋体" w:cs="宋体"/>
          <w:color w:val="auto"/>
          <w:sz w:val="24"/>
          <w:szCs w:val="24"/>
        </w:rPr>
        <w:t>（3）发包人及其工作人员不利要求或者接受承包人为其住房装修、婚丧嫁娶活动、配偶：子女的工作安排以及出国出境、旅游等提供方便等。</w:t>
      </w:r>
    </w:p>
    <w:p w14:paraId="1EA2111F">
      <w:pPr>
        <w:spacing w:beforeLines="0" w:afterLines="0" w:line="520" w:lineRule="exact"/>
        <w:ind w:firstLine="480"/>
        <w:rPr>
          <w:rFonts w:hint="default" w:ascii="宋体" w:hAnsi="宋体" w:cs="宋体"/>
          <w:color w:val="auto"/>
          <w:sz w:val="24"/>
          <w:szCs w:val="24"/>
        </w:rPr>
      </w:pPr>
      <w:r>
        <w:rPr>
          <w:rFonts w:hint="default" w:ascii="宋体" w:hAnsi="宋体" w:cs="宋体"/>
          <w:color w:val="auto"/>
          <w:sz w:val="24"/>
          <w:szCs w:val="24"/>
        </w:rPr>
        <w:t>（4）发包人工作人员及其配偶、子女不得从事与发包人工作有关的材料设备供应、工程分包、劳务等经济活动等。</w:t>
      </w:r>
    </w:p>
    <w:p w14:paraId="60FD291F">
      <w:pPr>
        <w:spacing w:beforeLines="0" w:afterLines="0" w:line="520" w:lineRule="exact"/>
        <w:rPr>
          <w:rFonts w:hint="default" w:ascii="宋体" w:hAnsi="宋体" w:cs="宋体"/>
          <w:color w:val="auto"/>
          <w:sz w:val="24"/>
          <w:szCs w:val="24"/>
        </w:rPr>
      </w:pPr>
      <w:r>
        <w:rPr>
          <w:rFonts w:hint="default" w:ascii="宋体" w:hAnsi="宋体" w:cs="宋体"/>
          <w:color w:val="auto"/>
          <w:sz w:val="24"/>
          <w:szCs w:val="24"/>
        </w:rPr>
        <w:t xml:space="preserve">    （5）发包人及其工作人员不得以任何理由向承包人推荐分包单位或推销材料，不得要求承包人购买合同规定以外的材料和设备。</w:t>
      </w:r>
    </w:p>
    <w:p w14:paraId="1BD348C8">
      <w:pPr>
        <w:spacing w:beforeLines="0" w:afterLines="0" w:line="520" w:lineRule="exact"/>
        <w:rPr>
          <w:rFonts w:hint="default" w:ascii="宋体" w:hAnsi="宋体" w:cs="宋体"/>
          <w:color w:val="auto"/>
          <w:sz w:val="24"/>
          <w:szCs w:val="24"/>
        </w:rPr>
      </w:pPr>
      <w:r>
        <w:rPr>
          <w:rFonts w:hint="default" w:ascii="宋体" w:hAnsi="宋体" w:cs="宋体"/>
          <w:color w:val="auto"/>
          <w:sz w:val="24"/>
          <w:szCs w:val="24"/>
        </w:rPr>
        <w:t xml:space="preserve">    （6）发包人工作人员要秉公办事，不准营私舞弊，不准利用职权从事各种个人有偿中介活动和安排个人施工队伍。</w:t>
      </w:r>
    </w:p>
    <w:p w14:paraId="5FE09A70">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3．承包人的义务</w:t>
      </w:r>
    </w:p>
    <w:p w14:paraId="325A5164">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（1）承包人不得以任何理由向发包人及其工作人员行贿或馈赠礼金、有价证券、贵重礼品。</w:t>
      </w:r>
    </w:p>
    <w:p w14:paraId="0B3F88F5">
      <w:pPr>
        <w:spacing w:beforeLines="0" w:afterLines="0" w:line="520" w:lineRule="exact"/>
        <w:rPr>
          <w:rFonts w:hint="default" w:ascii="宋体" w:hAnsi="宋体" w:cs="宋体"/>
          <w:color w:val="auto"/>
          <w:sz w:val="24"/>
          <w:szCs w:val="24"/>
        </w:rPr>
      </w:pPr>
      <w:r>
        <w:rPr>
          <w:rFonts w:hint="default" w:ascii="宋体" w:hAnsi="宋体" w:cs="宋体"/>
          <w:color w:val="auto"/>
          <w:sz w:val="24"/>
          <w:szCs w:val="24"/>
        </w:rPr>
        <w:t xml:space="preserve">    （2）承包人不得以任何名义为发包人及其工作人员报销应由发包人单位或个人支付的任何费用。</w:t>
      </w:r>
    </w:p>
    <w:p w14:paraId="462F07FB">
      <w:pPr>
        <w:spacing w:beforeLines="0" w:afterLines="0" w:line="520" w:lineRule="exact"/>
        <w:rPr>
          <w:rFonts w:hint="default" w:ascii="宋体" w:hAnsi="宋体" w:cs="宋体"/>
          <w:color w:val="auto"/>
          <w:sz w:val="24"/>
          <w:szCs w:val="24"/>
        </w:rPr>
      </w:pPr>
      <w:r>
        <w:rPr>
          <w:rFonts w:hint="default" w:ascii="宋体" w:hAnsi="宋体" w:cs="宋体"/>
          <w:color w:val="auto"/>
          <w:sz w:val="24"/>
          <w:szCs w:val="24"/>
        </w:rPr>
        <w:t xml:space="preserve">    （3）承包人不得以任何理由安排发包人工作人员参加超标准宴请及娱乐活动。</w:t>
      </w:r>
    </w:p>
    <w:p w14:paraId="3160C35D">
      <w:pPr>
        <w:spacing w:beforeLines="0" w:afterLines="0" w:line="520" w:lineRule="exact"/>
        <w:rPr>
          <w:rFonts w:hint="default" w:ascii="宋体" w:hAnsi="宋体" w:cs="宋体"/>
          <w:color w:val="auto"/>
          <w:sz w:val="24"/>
          <w:szCs w:val="24"/>
        </w:rPr>
      </w:pPr>
      <w:r>
        <w:rPr>
          <w:rFonts w:hint="default" w:ascii="宋体" w:hAnsi="宋体" w:cs="宋体"/>
          <w:color w:val="auto"/>
          <w:sz w:val="24"/>
          <w:szCs w:val="24"/>
        </w:rPr>
        <w:t xml:space="preserve">    （4）承包人不得为发包人单位和个人购置或提供通信工具、交通工具和高档办公用品等。</w:t>
      </w:r>
    </w:p>
    <w:p w14:paraId="0D3B9B3B">
      <w:pPr>
        <w:spacing w:beforeLines="0" w:afterLines="0" w:line="520" w:lineRule="exact"/>
        <w:rPr>
          <w:rFonts w:hint="default" w:ascii="宋体" w:hAnsi="宋体" w:cs="宋体"/>
          <w:color w:val="auto"/>
          <w:sz w:val="24"/>
          <w:szCs w:val="24"/>
        </w:rPr>
      </w:pPr>
      <w:r>
        <w:rPr>
          <w:rFonts w:hint="default" w:ascii="宋体" w:hAnsi="宋体" w:cs="宋体"/>
          <w:color w:val="auto"/>
          <w:sz w:val="24"/>
          <w:szCs w:val="24"/>
        </w:rPr>
        <w:t xml:space="preserve">    4．违约责任 </w:t>
      </w:r>
    </w:p>
    <w:p w14:paraId="0B64E464">
      <w:pPr>
        <w:spacing w:beforeLines="0" w:afterLines="0" w:line="520" w:lineRule="exact"/>
        <w:rPr>
          <w:rFonts w:hint="default" w:ascii="宋体" w:hAnsi="宋体" w:cs="宋体"/>
          <w:color w:val="auto"/>
          <w:sz w:val="24"/>
          <w:szCs w:val="24"/>
        </w:rPr>
      </w:pPr>
      <w:r>
        <w:rPr>
          <w:rFonts w:hint="default" w:ascii="宋体" w:hAnsi="宋体" w:cs="宋体"/>
          <w:color w:val="auto"/>
          <w:sz w:val="24"/>
          <w:szCs w:val="24"/>
        </w:rPr>
        <w:t xml:space="preserve">    （1）发包人及其工作人员违反本合同第1、2条，按管理权限，依据有关规定给予党纪、政纪或组织处理；涉嫌犯罪的，移交司法机关追究刑事责任：给承包人单位造成经济损失的，应予以赔偿。</w:t>
      </w:r>
    </w:p>
    <w:p w14:paraId="0FB809FE">
      <w:pPr>
        <w:spacing w:beforeLines="0" w:afterLines="0" w:line="520" w:lineRule="exact"/>
        <w:rPr>
          <w:rFonts w:hint="default" w:ascii="宋体" w:hAnsi="宋体" w:cs="宋体"/>
          <w:color w:val="auto"/>
          <w:sz w:val="24"/>
          <w:szCs w:val="24"/>
        </w:rPr>
      </w:pPr>
      <w:r>
        <w:rPr>
          <w:rFonts w:hint="default" w:ascii="宋体" w:hAnsi="宋体" w:cs="宋体"/>
          <w:color w:val="auto"/>
          <w:sz w:val="24"/>
          <w:szCs w:val="24"/>
        </w:rPr>
        <w:t xml:space="preserve">    （2）承包人及其工作人员违反本合同第l、3条，按管理权限，依据有关规定给予党纪、政纪或组织处理；给发包人单位造成经济损失的，应予以赔偿；情节严重的，发包人建议交通主管部门给予承包人一至三年内不得进入其主管的公路建设市场的处罚。</w:t>
      </w:r>
    </w:p>
    <w:p w14:paraId="7F0A5B3E">
      <w:pPr>
        <w:spacing w:beforeLines="0" w:afterLines="0" w:line="520" w:lineRule="exact"/>
        <w:rPr>
          <w:rFonts w:hint="default" w:ascii="宋体" w:hAnsi="宋体" w:cs="宋体"/>
          <w:color w:val="auto"/>
          <w:sz w:val="24"/>
          <w:szCs w:val="24"/>
        </w:rPr>
      </w:pPr>
      <w:r>
        <w:rPr>
          <w:rFonts w:hint="default" w:ascii="宋体" w:hAnsi="宋体" w:cs="宋体"/>
          <w:color w:val="auto"/>
          <w:sz w:val="24"/>
          <w:szCs w:val="24"/>
        </w:rPr>
        <w:t xml:space="preserve">    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4AB9333D">
      <w:pPr>
        <w:spacing w:beforeLines="0" w:afterLines="0" w:line="520" w:lineRule="exact"/>
        <w:rPr>
          <w:rFonts w:hint="default" w:ascii="宋体" w:hAnsi="宋体" w:cs="宋体"/>
          <w:color w:val="auto"/>
          <w:sz w:val="24"/>
          <w:szCs w:val="24"/>
        </w:rPr>
      </w:pPr>
      <w:r>
        <w:rPr>
          <w:rFonts w:hint="default" w:ascii="宋体" w:hAnsi="宋体" w:cs="宋体"/>
          <w:color w:val="auto"/>
          <w:sz w:val="24"/>
          <w:szCs w:val="24"/>
        </w:rPr>
        <w:t xml:space="preserve">    6．本合同有效期为发包人和承包人签署之日起至该工程项目竣工验收后止。</w:t>
      </w:r>
    </w:p>
    <w:p w14:paraId="750896E9">
      <w:pPr>
        <w:spacing w:beforeLines="0" w:afterLines="0" w:line="520" w:lineRule="exact"/>
        <w:rPr>
          <w:rFonts w:hint="default" w:ascii="宋体" w:hAnsi="宋体" w:cs="宋体"/>
          <w:color w:val="auto"/>
          <w:sz w:val="24"/>
          <w:szCs w:val="24"/>
        </w:rPr>
      </w:pPr>
      <w:r>
        <w:rPr>
          <w:rFonts w:hint="default" w:ascii="宋体" w:hAnsi="宋体" w:cs="宋体"/>
          <w:color w:val="auto"/>
          <w:sz w:val="24"/>
          <w:szCs w:val="24"/>
        </w:rPr>
        <w:t xml:space="preserve">    7．本合同作为</w:t>
      </w:r>
      <w:r>
        <w:rPr>
          <w:rFonts w:hint="default" w:ascii="宋体" w:hAnsi="宋体" w:cs="宋体"/>
          <w:color w:val="auto"/>
          <w:sz w:val="24"/>
          <w:szCs w:val="24"/>
          <w:u w:val="single"/>
        </w:rPr>
        <w:t xml:space="preserve"> </w:t>
      </w:r>
      <w:r>
        <w:rPr>
          <w:rFonts w:hint="default" w:ascii="宋体" w:hAnsi="宋体" w:cs="宋体"/>
          <w:color w:val="auto"/>
          <w:kern w:val="1"/>
          <w:sz w:val="24"/>
          <w:szCs w:val="24"/>
          <w:u w:val="single"/>
        </w:rPr>
        <w:t xml:space="preserve">                          </w:t>
      </w:r>
      <w:r>
        <w:rPr>
          <w:rFonts w:hint="default" w:ascii="宋体" w:hAnsi="宋体" w:cs="宋体"/>
          <w:color w:val="auto"/>
          <w:sz w:val="24"/>
          <w:szCs w:val="24"/>
        </w:rPr>
        <w:t>施工合同的附件，与工程施工合同具有同等的法律效力，经合同双方签署后立即生效。</w:t>
      </w:r>
    </w:p>
    <w:p w14:paraId="7D3E733B">
      <w:pPr>
        <w:spacing w:beforeLines="0" w:afterLines="0" w:line="520" w:lineRule="exact"/>
        <w:ind w:firstLine="480"/>
        <w:rPr>
          <w:rFonts w:hint="default" w:ascii="宋体" w:hAnsi="宋体" w:cs="宋体"/>
          <w:color w:val="auto"/>
          <w:sz w:val="24"/>
          <w:szCs w:val="24"/>
        </w:rPr>
      </w:pPr>
      <w:r>
        <w:rPr>
          <w:rFonts w:hint="default" w:ascii="宋体" w:hAnsi="宋体" w:cs="宋体"/>
          <w:color w:val="auto"/>
          <w:sz w:val="24"/>
          <w:szCs w:val="24"/>
        </w:rPr>
        <w:t>8．本合同一式六份，由发包人和承包人各执叁份，</w:t>
      </w:r>
    </w:p>
    <w:p w14:paraId="0C3EEE00">
      <w:pPr>
        <w:spacing w:beforeLines="0" w:afterLines="0" w:line="520" w:lineRule="exact"/>
        <w:rPr>
          <w:rFonts w:hint="default" w:ascii="宋体" w:hAnsi="宋体" w:cs="宋体"/>
          <w:color w:val="auto"/>
          <w:sz w:val="24"/>
          <w:szCs w:val="24"/>
        </w:rPr>
      </w:pPr>
    </w:p>
    <w:p w14:paraId="6EF3597F">
      <w:pPr>
        <w:pStyle w:val="18"/>
        <w:tabs>
          <w:tab w:val="left" w:pos="4500"/>
        </w:tabs>
        <w:spacing w:beforeLines="0" w:afterLines="0" w:line="440" w:lineRule="exact"/>
        <w:ind w:left="6480" w:hanging="6480" w:hangingChars="2700"/>
        <w:rPr>
          <w:rFonts w:hint="default" w:hAnsi="宋体" w:cs="宋体"/>
          <w:color w:val="auto"/>
          <w:sz w:val="24"/>
          <w:szCs w:val="24"/>
        </w:rPr>
      </w:pPr>
    </w:p>
    <w:p w14:paraId="6B23B7BA">
      <w:pPr>
        <w:pStyle w:val="18"/>
        <w:tabs>
          <w:tab w:val="left" w:pos="4500"/>
        </w:tabs>
        <w:spacing w:beforeLines="0" w:afterLines="0" w:line="440" w:lineRule="exact"/>
        <w:ind w:left="6720" w:hanging="6720" w:hangingChars="2800"/>
        <w:rPr>
          <w:rFonts w:hint="default" w:hAnsi="宋体" w:cs="宋体"/>
          <w:color w:val="auto"/>
          <w:sz w:val="24"/>
          <w:szCs w:val="24"/>
        </w:rPr>
      </w:pPr>
      <w:r>
        <w:rPr>
          <w:rFonts w:hint="default" w:hAnsi="宋体" w:cs="宋体"/>
          <w:color w:val="auto"/>
          <w:sz w:val="24"/>
          <w:szCs w:val="24"/>
        </w:rPr>
        <w:t>发包人（公章）：</w:t>
      </w:r>
      <w:r>
        <w:rPr>
          <w:rFonts w:hint="default" w:hAnsi="宋体" w:cs="宋体"/>
          <w:color w:val="auto"/>
          <w:sz w:val="24"/>
          <w:szCs w:val="24"/>
          <w:u w:val="single"/>
        </w:rPr>
        <w:t>凌云县加尤镇</w:t>
      </w:r>
      <w:r>
        <w:rPr>
          <w:rFonts w:hint="default" w:hAnsi="宋体" w:cs="宋体"/>
          <w:color w:val="auto"/>
          <w:sz w:val="24"/>
          <w:szCs w:val="24"/>
        </w:rPr>
        <w:t xml:space="preserve">              承包人（公章）：</w:t>
      </w:r>
      <w:r>
        <w:rPr>
          <w:rFonts w:hint="default" w:hAnsi="宋体" w:cs="宋体"/>
          <w:color w:val="auto"/>
          <w:sz w:val="24"/>
          <w:szCs w:val="24"/>
          <w:u w:val="single"/>
        </w:rPr>
        <w:t xml:space="preserve">              </w:t>
      </w:r>
    </w:p>
    <w:p w14:paraId="24DEEDF8">
      <w:pPr>
        <w:pStyle w:val="18"/>
        <w:tabs>
          <w:tab w:val="left" w:pos="4500"/>
        </w:tabs>
        <w:spacing w:beforeLines="0" w:afterLines="0" w:line="440" w:lineRule="exact"/>
        <w:ind w:firstLine="1812" w:firstLineChars="755"/>
        <w:rPr>
          <w:rFonts w:hint="default" w:hAnsi="宋体" w:cs="宋体"/>
          <w:color w:val="auto"/>
          <w:sz w:val="24"/>
          <w:szCs w:val="24"/>
        </w:rPr>
      </w:pPr>
      <w:r>
        <w:rPr>
          <w:rFonts w:hint="default" w:hAnsi="宋体" w:cs="宋体"/>
          <w:color w:val="auto"/>
          <w:sz w:val="24"/>
          <w:szCs w:val="24"/>
          <w:u w:val="single"/>
        </w:rPr>
        <w:t xml:space="preserve">人民政府 </w:t>
      </w:r>
      <w:r>
        <w:rPr>
          <w:rFonts w:hint="default" w:hAnsi="宋体" w:cs="宋体"/>
          <w:color w:val="auto"/>
          <w:sz w:val="24"/>
          <w:szCs w:val="24"/>
        </w:rPr>
        <w:t xml:space="preserve">                                  </w:t>
      </w:r>
      <w:r>
        <w:rPr>
          <w:rFonts w:hint="default" w:hAnsi="宋体" w:cs="宋体"/>
          <w:color w:val="auto"/>
          <w:sz w:val="24"/>
          <w:szCs w:val="24"/>
          <w:u w:val="single"/>
        </w:rPr>
        <w:t xml:space="preserve">                  </w:t>
      </w:r>
    </w:p>
    <w:p w14:paraId="731C4D87">
      <w:pPr>
        <w:autoSpaceDE w:val="0"/>
        <w:autoSpaceDN w:val="0"/>
        <w:adjustRightInd w:val="0"/>
        <w:spacing w:beforeLines="0" w:afterLines="0" w:line="360" w:lineRule="auto"/>
        <w:rPr>
          <w:rFonts w:hint="default" w:ascii="宋体" w:hAnsi="宋体" w:cs="宋体"/>
          <w:color w:val="auto"/>
          <w:sz w:val="24"/>
          <w:szCs w:val="24"/>
        </w:rPr>
      </w:pPr>
    </w:p>
    <w:p w14:paraId="3915FCE8">
      <w:pPr>
        <w:autoSpaceDE w:val="0"/>
        <w:autoSpaceDN w:val="0"/>
        <w:adjustRightInd w:val="0"/>
        <w:spacing w:beforeLines="0" w:afterLines="0" w:line="360" w:lineRule="auto"/>
        <w:rPr>
          <w:rFonts w:hint="default" w:ascii="宋体" w:hAnsi="宋体" w:cs="宋体"/>
          <w:color w:val="auto"/>
          <w:sz w:val="24"/>
          <w:szCs w:val="24"/>
        </w:rPr>
      </w:pPr>
      <w:r>
        <w:rPr>
          <w:rFonts w:hint="default" w:ascii="宋体" w:hAnsi="宋体" w:cs="宋体"/>
          <w:color w:val="auto"/>
          <w:sz w:val="24"/>
          <w:szCs w:val="24"/>
        </w:rPr>
        <w:t>法定代表人                                 法定代表人</w:t>
      </w:r>
    </w:p>
    <w:p w14:paraId="2D246EB4">
      <w:pPr>
        <w:autoSpaceDE w:val="0"/>
        <w:autoSpaceDN w:val="0"/>
        <w:adjustRightInd w:val="0"/>
        <w:spacing w:beforeLines="0" w:afterLines="0" w:line="360" w:lineRule="auto"/>
        <w:ind w:left="960" w:hanging="960" w:hangingChars="400"/>
        <w:rPr>
          <w:rFonts w:hint="default" w:ascii="宋体" w:hAnsi="宋体"/>
          <w:color w:val="auto"/>
          <w:sz w:val="24"/>
          <w:szCs w:val="24"/>
          <w:u w:val="single"/>
        </w:rPr>
      </w:pPr>
      <w:r>
        <w:rPr>
          <w:rFonts w:hint="default" w:ascii="宋体" w:hAnsi="宋体" w:cs="宋体"/>
          <w:color w:val="auto"/>
          <w:sz w:val="24"/>
          <w:szCs w:val="24"/>
        </w:rPr>
        <w:t>或其委托代理人：</w:t>
      </w:r>
      <w:r>
        <w:rPr>
          <w:rFonts w:hint="default" w:ascii="宋体" w:hAnsi="宋体" w:cs="宋体"/>
          <w:color w:val="auto"/>
          <w:sz w:val="24"/>
          <w:szCs w:val="24"/>
          <w:u w:val="single"/>
        </w:rPr>
        <w:t xml:space="preserve">          </w:t>
      </w:r>
      <w:r>
        <w:rPr>
          <w:rFonts w:hint="default" w:ascii="宋体" w:hAnsi="宋体" w:cs="宋体"/>
          <w:color w:val="auto"/>
          <w:sz w:val="24"/>
          <w:szCs w:val="24"/>
        </w:rPr>
        <w:t xml:space="preserve">                 或其委托代理人： </w:t>
      </w:r>
      <w:r>
        <w:rPr>
          <w:rFonts w:hint="default" w:ascii="宋体" w:hAnsi="宋体" w:cs="宋体"/>
          <w:color w:val="auto"/>
          <w:sz w:val="24"/>
          <w:szCs w:val="24"/>
          <w:u w:val="single"/>
        </w:rPr>
        <w:t xml:space="preserve">        </w:t>
      </w:r>
      <w:r>
        <w:rPr>
          <w:rFonts w:hint="default" w:ascii="宋体" w:hAnsi="宋体"/>
          <w:color w:val="auto"/>
          <w:sz w:val="24"/>
          <w:szCs w:val="24"/>
          <w:u w:val="single"/>
        </w:rPr>
        <w:t xml:space="preserve">        </w:t>
      </w:r>
    </w:p>
    <w:p w14:paraId="7890DA56">
      <w:pPr>
        <w:spacing w:beforeLines="0" w:afterLines="0"/>
        <w:rPr>
          <w:rFonts w:hint="default" w:ascii="宋体" w:hAnsi="宋体"/>
          <w:color w:val="auto"/>
          <w:sz w:val="24"/>
          <w:szCs w:val="24"/>
          <w:u w:val="single"/>
        </w:rPr>
      </w:pPr>
    </w:p>
    <w:p w14:paraId="7CBD177C">
      <w:pPr>
        <w:spacing w:beforeLines="0" w:afterLines="0"/>
        <w:rPr>
          <w:rFonts w:hint="default"/>
          <w:color w:val="auto"/>
          <w:sz w:val="21"/>
          <w:szCs w:val="24"/>
        </w:rPr>
      </w:pPr>
      <w:r>
        <w:rPr>
          <w:rFonts w:hint="default" w:ascii="宋体" w:hAnsi="宋体"/>
          <w:color w:val="auto"/>
          <w:sz w:val="24"/>
          <w:szCs w:val="24"/>
          <w:u w:val="single"/>
        </w:rPr>
        <w:t xml:space="preserve">      </w:t>
      </w:r>
      <w:r>
        <w:rPr>
          <w:rFonts w:hint="default" w:ascii="宋体" w:hAnsi="宋体"/>
          <w:color w:val="auto"/>
          <w:sz w:val="24"/>
          <w:szCs w:val="24"/>
        </w:rPr>
        <w:t>年</w:t>
      </w:r>
      <w:r>
        <w:rPr>
          <w:rFonts w:hint="default" w:ascii="宋体" w:hAnsi="宋体"/>
          <w:color w:val="auto"/>
          <w:sz w:val="24"/>
          <w:szCs w:val="24"/>
          <w:u w:val="single"/>
        </w:rPr>
        <w:t xml:space="preserve">    </w:t>
      </w:r>
      <w:r>
        <w:rPr>
          <w:rFonts w:hint="default" w:ascii="宋体" w:hAnsi="宋体"/>
          <w:color w:val="auto"/>
          <w:sz w:val="24"/>
          <w:szCs w:val="24"/>
        </w:rPr>
        <w:t>月</w:t>
      </w:r>
      <w:r>
        <w:rPr>
          <w:rFonts w:hint="default" w:ascii="宋体" w:hAnsi="宋体"/>
          <w:color w:val="auto"/>
          <w:sz w:val="24"/>
          <w:szCs w:val="24"/>
          <w:u w:val="single"/>
        </w:rPr>
        <w:t xml:space="preserve">    </w:t>
      </w:r>
      <w:r>
        <w:rPr>
          <w:rFonts w:hint="default" w:ascii="宋体" w:hAnsi="宋体"/>
          <w:color w:val="auto"/>
          <w:sz w:val="24"/>
          <w:szCs w:val="24"/>
        </w:rPr>
        <w:t xml:space="preserve">日                        </w:t>
      </w:r>
      <w:r>
        <w:rPr>
          <w:rFonts w:hint="default" w:ascii="宋体" w:hAnsi="宋体"/>
          <w:color w:val="auto"/>
          <w:sz w:val="24"/>
          <w:szCs w:val="24"/>
          <w:u w:val="single"/>
        </w:rPr>
        <w:t xml:space="preserve">      </w:t>
      </w:r>
      <w:r>
        <w:rPr>
          <w:rFonts w:hint="default" w:ascii="宋体" w:hAnsi="宋体"/>
          <w:color w:val="auto"/>
          <w:sz w:val="24"/>
          <w:szCs w:val="24"/>
        </w:rPr>
        <w:t>年</w:t>
      </w:r>
      <w:r>
        <w:rPr>
          <w:rFonts w:hint="default" w:ascii="宋体" w:hAnsi="宋体"/>
          <w:color w:val="auto"/>
          <w:sz w:val="24"/>
          <w:szCs w:val="24"/>
          <w:u w:val="single"/>
        </w:rPr>
        <w:t xml:space="preserve">    </w:t>
      </w:r>
      <w:r>
        <w:rPr>
          <w:rFonts w:hint="default" w:ascii="宋体" w:hAnsi="宋体"/>
          <w:color w:val="auto"/>
          <w:sz w:val="24"/>
          <w:szCs w:val="24"/>
        </w:rPr>
        <w:t>月</w:t>
      </w:r>
      <w:r>
        <w:rPr>
          <w:rFonts w:hint="default" w:ascii="宋体" w:hAnsi="宋体"/>
          <w:color w:val="auto"/>
          <w:sz w:val="24"/>
          <w:szCs w:val="24"/>
          <w:u w:val="single"/>
        </w:rPr>
        <w:t xml:space="preserve">      </w:t>
      </w:r>
      <w:r>
        <w:rPr>
          <w:rFonts w:hint="default" w:ascii="宋体" w:hAnsi="宋体"/>
          <w:color w:val="auto"/>
          <w:sz w:val="24"/>
          <w:szCs w:val="24"/>
        </w:rPr>
        <w:t xml:space="preserve">日 </w:t>
      </w:r>
    </w:p>
    <w:p w14:paraId="719417C8">
      <w:pPr>
        <w:pStyle w:val="18"/>
        <w:tabs>
          <w:tab w:val="left" w:pos="4500"/>
        </w:tabs>
        <w:spacing w:beforeLines="0" w:afterLines="0" w:line="440" w:lineRule="exact"/>
        <w:ind w:left="6480" w:hanging="6480" w:hangingChars="2700"/>
        <w:rPr>
          <w:rFonts w:hint="default" w:hAnsi="宋体" w:cs="宋体"/>
          <w:color w:val="auto"/>
          <w:sz w:val="24"/>
          <w:szCs w:val="24"/>
        </w:rPr>
      </w:pPr>
    </w:p>
    <w:p w14:paraId="71598581">
      <w:pPr>
        <w:pStyle w:val="18"/>
        <w:tabs>
          <w:tab w:val="left" w:pos="4500"/>
        </w:tabs>
        <w:spacing w:beforeLines="0" w:afterLines="0" w:line="440" w:lineRule="exact"/>
        <w:ind w:left="6480" w:hanging="6480" w:hangingChars="2700"/>
        <w:rPr>
          <w:rFonts w:hint="default" w:hAnsi="宋体" w:cs="宋体"/>
          <w:color w:val="auto"/>
          <w:sz w:val="24"/>
          <w:szCs w:val="24"/>
        </w:rPr>
      </w:pPr>
    </w:p>
    <w:p w14:paraId="3A1431B1">
      <w:pPr>
        <w:pStyle w:val="18"/>
        <w:tabs>
          <w:tab w:val="left" w:pos="4500"/>
        </w:tabs>
        <w:spacing w:beforeLines="0" w:afterLines="0" w:line="440" w:lineRule="exact"/>
        <w:ind w:left="6480" w:hanging="6480" w:hangingChars="2700"/>
        <w:rPr>
          <w:rFonts w:hint="default" w:hAnsi="宋体" w:cs="宋体"/>
          <w:color w:val="auto"/>
          <w:sz w:val="24"/>
          <w:szCs w:val="24"/>
        </w:rPr>
      </w:pPr>
    </w:p>
    <w:p w14:paraId="495D9937">
      <w:pPr>
        <w:pStyle w:val="18"/>
        <w:tabs>
          <w:tab w:val="left" w:pos="4500"/>
        </w:tabs>
        <w:spacing w:beforeLines="0" w:afterLines="0" w:line="440" w:lineRule="exact"/>
        <w:ind w:left="6480" w:hanging="6480" w:hangingChars="2700"/>
        <w:rPr>
          <w:rFonts w:hint="default" w:hAnsi="宋体" w:cs="宋体"/>
          <w:color w:val="auto"/>
          <w:sz w:val="24"/>
          <w:szCs w:val="24"/>
        </w:rPr>
      </w:pPr>
    </w:p>
    <w:p w14:paraId="0056364C">
      <w:pPr>
        <w:pStyle w:val="18"/>
        <w:tabs>
          <w:tab w:val="left" w:pos="4500"/>
        </w:tabs>
        <w:spacing w:beforeLines="0" w:afterLines="0" w:line="440" w:lineRule="exact"/>
        <w:ind w:left="6480" w:hanging="6480" w:hangingChars="2700"/>
        <w:rPr>
          <w:rFonts w:hint="default" w:hAnsi="宋体" w:cs="宋体"/>
          <w:color w:val="auto"/>
          <w:sz w:val="24"/>
          <w:szCs w:val="24"/>
        </w:rPr>
      </w:pPr>
    </w:p>
    <w:p w14:paraId="13136D3D">
      <w:pPr>
        <w:pStyle w:val="18"/>
        <w:tabs>
          <w:tab w:val="left" w:pos="4500"/>
        </w:tabs>
        <w:spacing w:beforeLines="0" w:afterLines="0" w:line="440" w:lineRule="exact"/>
        <w:ind w:left="6480" w:hanging="6480" w:hangingChars="2700"/>
        <w:rPr>
          <w:rFonts w:hint="default" w:hAnsi="宋体" w:cs="宋体"/>
          <w:color w:val="auto"/>
          <w:sz w:val="24"/>
          <w:szCs w:val="24"/>
        </w:rPr>
      </w:pPr>
    </w:p>
    <w:p w14:paraId="6C5ECBB7">
      <w:pPr>
        <w:pStyle w:val="18"/>
        <w:tabs>
          <w:tab w:val="left" w:pos="4500"/>
        </w:tabs>
        <w:spacing w:beforeLines="0" w:afterLines="0" w:line="440" w:lineRule="exact"/>
        <w:ind w:left="6480" w:hanging="6480" w:hangingChars="2700"/>
        <w:rPr>
          <w:rFonts w:hint="default" w:hAnsi="宋体" w:cs="宋体"/>
          <w:color w:val="auto"/>
          <w:sz w:val="24"/>
          <w:szCs w:val="24"/>
        </w:rPr>
      </w:pPr>
    </w:p>
    <w:p w14:paraId="78B676BF">
      <w:pPr>
        <w:spacing w:beforeLines="0" w:afterLines="0" w:line="520" w:lineRule="exact"/>
        <w:jc w:val="center"/>
        <w:rPr>
          <w:rFonts w:hint="default" w:ascii="宋体" w:hAnsi="宋体" w:cs="宋体"/>
          <w:b/>
          <w:color w:val="auto"/>
          <w:sz w:val="24"/>
          <w:szCs w:val="24"/>
        </w:rPr>
      </w:pPr>
    </w:p>
    <w:p w14:paraId="451B3DBF">
      <w:pPr>
        <w:spacing w:beforeLines="0" w:afterLines="0" w:line="520" w:lineRule="exact"/>
        <w:jc w:val="center"/>
        <w:rPr>
          <w:rFonts w:hint="default" w:ascii="宋体" w:hAnsi="宋体" w:cs="宋体"/>
          <w:b/>
          <w:color w:val="auto"/>
          <w:sz w:val="24"/>
          <w:szCs w:val="24"/>
        </w:rPr>
      </w:pPr>
    </w:p>
    <w:p w14:paraId="2ACD00DA">
      <w:pPr>
        <w:spacing w:beforeLines="0" w:afterLines="0" w:line="520" w:lineRule="exact"/>
        <w:jc w:val="center"/>
        <w:rPr>
          <w:rFonts w:hint="default" w:ascii="宋体" w:hAnsi="宋体" w:cs="宋体"/>
          <w:b/>
          <w:color w:val="auto"/>
          <w:sz w:val="24"/>
          <w:szCs w:val="24"/>
        </w:rPr>
      </w:pPr>
    </w:p>
    <w:p w14:paraId="2CEFA75E">
      <w:pPr>
        <w:spacing w:beforeLines="0" w:afterLines="0" w:line="520" w:lineRule="exact"/>
        <w:jc w:val="center"/>
        <w:rPr>
          <w:rFonts w:hint="default" w:ascii="宋体" w:hAnsi="宋体" w:cs="宋体"/>
          <w:b/>
          <w:color w:val="auto"/>
          <w:sz w:val="24"/>
          <w:szCs w:val="24"/>
        </w:rPr>
      </w:pPr>
    </w:p>
    <w:p w14:paraId="4E40E20E">
      <w:pPr>
        <w:spacing w:beforeLines="0" w:afterLines="0" w:line="520" w:lineRule="exact"/>
        <w:jc w:val="center"/>
        <w:rPr>
          <w:rFonts w:hint="default" w:ascii="宋体" w:hAnsi="宋体" w:cs="宋体"/>
          <w:b/>
          <w:color w:val="auto"/>
          <w:sz w:val="24"/>
          <w:szCs w:val="24"/>
        </w:rPr>
      </w:pPr>
    </w:p>
    <w:p w14:paraId="74CA407B">
      <w:pPr>
        <w:spacing w:beforeLines="0" w:afterLines="0" w:line="520" w:lineRule="exact"/>
        <w:jc w:val="center"/>
        <w:rPr>
          <w:rFonts w:hint="default" w:ascii="宋体" w:hAnsi="宋体" w:cs="宋体"/>
          <w:b/>
          <w:color w:val="auto"/>
          <w:sz w:val="24"/>
          <w:szCs w:val="24"/>
        </w:rPr>
      </w:pPr>
    </w:p>
    <w:p w14:paraId="1589DFF8">
      <w:pPr>
        <w:spacing w:beforeLines="0" w:afterLines="0" w:line="520" w:lineRule="exact"/>
        <w:jc w:val="center"/>
        <w:rPr>
          <w:rFonts w:hint="default" w:ascii="宋体" w:hAnsi="宋体" w:cs="宋体"/>
          <w:b/>
          <w:color w:val="auto"/>
          <w:sz w:val="24"/>
          <w:szCs w:val="24"/>
        </w:rPr>
      </w:pPr>
    </w:p>
    <w:p w14:paraId="66640FC0">
      <w:pPr>
        <w:spacing w:beforeLines="0" w:afterLines="0" w:line="520" w:lineRule="exact"/>
        <w:jc w:val="center"/>
        <w:rPr>
          <w:rFonts w:hint="default" w:ascii="宋体" w:hAnsi="宋体" w:cs="宋体"/>
          <w:b/>
          <w:color w:val="auto"/>
          <w:sz w:val="24"/>
          <w:szCs w:val="24"/>
        </w:rPr>
      </w:pPr>
    </w:p>
    <w:p w14:paraId="0FF1EEBF">
      <w:pPr>
        <w:spacing w:beforeLines="0" w:afterLines="0" w:line="520" w:lineRule="exact"/>
        <w:rPr>
          <w:rFonts w:hint="default" w:ascii="宋体" w:hAnsi="宋体" w:cs="宋体"/>
          <w:b/>
          <w:color w:val="auto"/>
          <w:sz w:val="24"/>
          <w:szCs w:val="24"/>
        </w:rPr>
      </w:pPr>
    </w:p>
    <w:p w14:paraId="1CC92F00">
      <w:pPr>
        <w:spacing w:beforeLines="0" w:afterLines="0" w:line="520" w:lineRule="exact"/>
        <w:rPr>
          <w:rFonts w:hint="default" w:ascii="宋体" w:hAnsi="宋体" w:cs="宋体"/>
          <w:b/>
          <w:color w:val="auto"/>
          <w:sz w:val="24"/>
          <w:szCs w:val="24"/>
        </w:rPr>
      </w:pPr>
    </w:p>
    <w:p w14:paraId="770A3508">
      <w:pPr>
        <w:spacing w:beforeLines="0" w:afterLines="0" w:line="520" w:lineRule="exact"/>
        <w:rPr>
          <w:rFonts w:hint="default" w:ascii="宋体" w:hAnsi="宋体" w:cs="宋体"/>
          <w:b/>
          <w:color w:val="auto"/>
          <w:sz w:val="24"/>
          <w:szCs w:val="24"/>
        </w:rPr>
      </w:pPr>
    </w:p>
    <w:p w14:paraId="29E45122">
      <w:pPr>
        <w:spacing w:beforeLines="0" w:afterLines="0" w:line="520" w:lineRule="exact"/>
        <w:rPr>
          <w:rFonts w:hint="default" w:ascii="宋体" w:hAnsi="宋体" w:cs="宋体"/>
          <w:b/>
          <w:color w:val="auto"/>
          <w:sz w:val="24"/>
          <w:szCs w:val="24"/>
        </w:rPr>
      </w:pPr>
    </w:p>
    <w:p w14:paraId="4AB6183E">
      <w:pPr>
        <w:spacing w:beforeLines="0" w:afterLines="0" w:line="520" w:lineRule="exact"/>
        <w:rPr>
          <w:rFonts w:hint="default" w:ascii="宋体" w:hAnsi="宋体" w:cs="宋体"/>
          <w:b/>
          <w:color w:val="auto"/>
          <w:sz w:val="24"/>
          <w:szCs w:val="24"/>
        </w:rPr>
      </w:pPr>
    </w:p>
    <w:p w14:paraId="5FC14B9C">
      <w:pPr>
        <w:spacing w:beforeLines="0" w:afterLines="0" w:line="520" w:lineRule="exact"/>
        <w:jc w:val="center"/>
        <w:rPr>
          <w:rFonts w:hint="default" w:ascii="宋体" w:hAnsi="宋体" w:cs="宋体"/>
          <w:b/>
          <w:color w:val="auto"/>
          <w:sz w:val="24"/>
          <w:szCs w:val="24"/>
        </w:rPr>
      </w:pPr>
    </w:p>
    <w:p w14:paraId="13C204B8">
      <w:pPr>
        <w:spacing w:beforeLines="0" w:afterLines="0" w:line="520" w:lineRule="exact"/>
        <w:rPr>
          <w:rFonts w:hint="default" w:ascii="宋体" w:hAnsi="宋体" w:cs="宋体"/>
          <w:b/>
          <w:color w:val="auto"/>
          <w:sz w:val="24"/>
          <w:szCs w:val="24"/>
        </w:rPr>
      </w:pPr>
    </w:p>
    <w:p w14:paraId="721E730E">
      <w:pPr>
        <w:spacing w:beforeLines="0" w:afterLines="0" w:line="520" w:lineRule="exact"/>
        <w:rPr>
          <w:rFonts w:hint="default" w:ascii="宋体" w:hAnsi="宋体" w:cs="宋体"/>
          <w:b/>
          <w:color w:val="auto"/>
          <w:sz w:val="24"/>
          <w:szCs w:val="24"/>
        </w:rPr>
      </w:pPr>
    </w:p>
    <w:p w14:paraId="084335C0">
      <w:pPr>
        <w:spacing w:beforeLines="0" w:afterLines="0" w:line="520" w:lineRule="exact"/>
        <w:jc w:val="center"/>
        <w:rPr>
          <w:rFonts w:hint="default" w:ascii="宋体" w:hAnsi="宋体" w:cs="宋体"/>
          <w:b/>
          <w:color w:val="auto"/>
          <w:sz w:val="40"/>
          <w:szCs w:val="40"/>
        </w:rPr>
      </w:pPr>
      <w:r>
        <w:rPr>
          <w:rFonts w:hint="default" w:ascii="宋体" w:hAnsi="宋体" w:cs="宋体"/>
          <w:b/>
          <w:color w:val="auto"/>
          <w:sz w:val="40"/>
          <w:szCs w:val="40"/>
        </w:rPr>
        <w:t>安全生产合同</w:t>
      </w:r>
    </w:p>
    <w:p w14:paraId="5A109F32">
      <w:pPr>
        <w:spacing w:beforeLines="0" w:afterLines="0" w:line="520" w:lineRule="exact"/>
        <w:jc w:val="center"/>
        <w:rPr>
          <w:rFonts w:hint="default" w:ascii="宋体" w:hAnsi="宋体" w:cs="宋体"/>
          <w:b/>
          <w:color w:val="auto"/>
          <w:sz w:val="40"/>
          <w:szCs w:val="40"/>
        </w:rPr>
      </w:pPr>
    </w:p>
    <w:p w14:paraId="56280FA0">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为在</w:t>
      </w:r>
      <w:r>
        <w:rPr>
          <w:rFonts w:hint="default" w:ascii="宋体" w:hAnsi="宋体" w:cs="宋体"/>
          <w:color w:val="auto"/>
          <w:sz w:val="24"/>
          <w:szCs w:val="24"/>
          <w:u w:val="single"/>
        </w:rPr>
        <w:t xml:space="preserve"> </w:t>
      </w:r>
      <w:r>
        <w:rPr>
          <w:rFonts w:hint="default" w:ascii="宋体" w:hAnsi="宋体" w:cs="宋体"/>
          <w:color w:val="auto"/>
          <w:kern w:val="1"/>
          <w:sz w:val="24"/>
          <w:szCs w:val="24"/>
          <w:u w:val="single"/>
        </w:rPr>
        <w:t xml:space="preserve">                         </w:t>
      </w:r>
      <w:r>
        <w:rPr>
          <w:rFonts w:hint="default" w:ascii="宋体" w:hAnsi="宋体" w:cs="宋体"/>
          <w:color w:val="auto"/>
          <w:sz w:val="24"/>
          <w:szCs w:val="24"/>
          <w:u w:val="single"/>
        </w:rPr>
        <w:t xml:space="preserve"> </w:t>
      </w:r>
      <w:r>
        <w:rPr>
          <w:rFonts w:hint="default" w:ascii="宋体" w:hAnsi="宋体" w:cs="宋体"/>
          <w:color w:val="auto"/>
          <w:sz w:val="24"/>
          <w:szCs w:val="24"/>
        </w:rPr>
        <w:t>施工合同的实施过程中创造安全、高效的施工环境，切实搞好本项目的安全管理工作，本项目发包人</w:t>
      </w:r>
      <w:r>
        <w:rPr>
          <w:rFonts w:hint="default" w:ascii="宋体" w:hAnsi="宋体" w:cs="宋体"/>
          <w:color w:val="auto"/>
          <w:sz w:val="24"/>
          <w:szCs w:val="24"/>
          <w:u w:val="single"/>
        </w:rPr>
        <w:t xml:space="preserve"> 凌云县加尤镇人民政府 </w:t>
      </w:r>
      <w:r>
        <w:rPr>
          <w:rFonts w:hint="default" w:ascii="宋体" w:hAnsi="宋体" w:cs="宋体"/>
          <w:color w:val="auto"/>
          <w:sz w:val="24"/>
          <w:szCs w:val="24"/>
        </w:rPr>
        <w:t>（发包人名称，以下简称“发包人”）与承包人</w:t>
      </w:r>
      <w:r>
        <w:rPr>
          <w:rFonts w:hint="default" w:ascii="宋体" w:hAnsi="宋体" w:cs="宋体"/>
          <w:color w:val="auto"/>
          <w:sz w:val="24"/>
          <w:szCs w:val="24"/>
          <w:u w:val="single"/>
        </w:rPr>
        <w:t xml:space="preserve">                              </w:t>
      </w:r>
      <w:r>
        <w:rPr>
          <w:rFonts w:hint="default" w:ascii="宋体" w:hAnsi="宋体" w:cs="宋体"/>
          <w:color w:val="auto"/>
          <w:sz w:val="24"/>
          <w:szCs w:val="24"/>
        </w:rPr>
        <w:t>（承包人名称，以下简称“承包人”）特此签订安全生产合同：</w:t>
      </w:r>
    </w:p>
    <w:p w14:paraId="5E860A76">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1．发包人职责</w:t>
      </w:r>
    </w:p>
    <w:p w14:paraId="1E72E15D">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（1）严格遵守国家有关安全生产的法律法规，认真执行工程承包合同中的有关安全要求。</w:t>
      </w:r>
    </w:p>
    <w:p w14:paraId="1E785B29">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（2）按照“安全第一，预防为主”和坚持“管生产必须管安全”的原则进行安全生产管理，做到生产与安全工作同时计划、布置、检查、总结和评比。</w:t>
      </w:r>
    </w:p>
    <w:p w14:paraId="27E2F6D7">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（3）重要的安全设施必须坚持与主体工程“三同时”的原则，即：同时设计、审批，同时施工，同时验收，投入使用。</w:t>
      </w:r>
    </w:p>
    <w:p w14:paraId="1A15CC57">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（4）定期召开安全生产调度会，及时传达中央及地方有关安全生产的精神。</w:t>
      </w:r>
    </w:p>
    <w:p w14:paraId="31D37249">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（5）组织对承包人施工现场安全生产检查，监督承包人及时处理发现的各种安全隐患。</w:t>
      </w:r>
    </w:p>
    <w:p w14:paraId="504DFC09">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2．承包人职责</w:t>
      </w:r>
    </w:p>
    <w:p w14:paraId="3C6837E4">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（1）严格遵守《中华人民共和国安全生产法》《建设工程安全生产管理条例》等国家有关安全生产的法律法规等有关安全生产的规定。认真执行工程承包合同中的有关安全要求。</w:t>
      </w:r>
    </w:p>
    <w:p w14:paraId="72EE809E">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27C2D616">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规定的最低数量和资质条件配备专职安全生产管理人员，专职负责所有员工的安全和治安保卫工作及预防事故的发生。安全机构人员有权按有关规定发布指令，并采取保护性措施防止事故发生。</w:t>
      </w:r>
    </w:p>
    <w:p w14:paraId="4E2516F0">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（4）承包人在任何时候都应采取各种合理的预防措施，防止其员工发生任何违法、违纪、暴力或妨碍治安的行为。</w:t>
      </w:r>
    </w:p>
    <w:p w14:paraId="2DBB60FC">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限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259E2CE7">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5924ADAA">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（7）操作人员上岗，必须按规定穿戴防护用品。施工负责人和安全检查员应随时检查劳动防护用品的穿戴情况，不按规定穿戴防护用品的人员不得上岗。</w:t>
      </w:r>
    </w:p>
    <w:p w14:paraId="1D941FF3">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（8）所有施工机具设备和高空作业的设备均应定期检查，并有安全员的签字记录，保证其经常处于完好状态；不合格的机具、设备和劳动保护用品严禁使用：</w:t>
      </w:r>
    </w:p>
    <w:p w14:paraId="5E2EE0F9">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（9）施工中采用新技术、新工艺、新设备、新材料时，必须制定相应的安全技术措施，施工现场必须具有相关的安全标志牌。</w:t>
      </w:r>
    </w:p>
    <w:p w14:paraId="62856FA3">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171746A5">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（11）安全生产费用按照《公路水运工程安全生产监督管理办法》的相关规定使用和管理。</w:t>
      </w:r>
    </w:p>
    <w:p w14:paraId="46EE4301">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3．违约责任</w:t>
      </w:r>
    </w:p>
    <w:p w14:paraId="5DD7FC24">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如因发包人或承包人违约造成安全事故，将依法追究责任。</w:t>
      </w:r>
    </w:p>
    <w:p w14:paraId="3D43D709">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4．本合同由双方法定代表人或其授权的代理人签署并加盖单位章后生效，全部工程竣工验收后失效。</w:t>
      </w:r>
    </w:p>
    <w:p w14:paraId="633648CE">
      <w:pPr>
        <w:spacing w:beforeLines="0" w:afterLines="0" w:line="520" w:lineRule="exact"/>
        <w:ind w:firstLine="480" w:firstLineChars="200"/>
        <w:rPr>
          <w:rFonts w:hint="default" w:ascii="宋体" w:hAnsi="宋体" w:cs="宋体"/>
          <w:color w:val="auto"/>
          <w:sz w:val="24"/>
          <w:szCs w:val="24"/>
        </w:rPr>
      </w:pPr>
      <w:r>
        <w:rPr>
          <w:rFonts w:hint="default" w:ascii="宋体" w:hAnsi="宋体" w:cs="宋体"/>
          <w:color w:val="auto"/>
          <w:sz w:val="24"/>
          <w:szCs w:val="24"/>
        </w:rPr>
        <w:t>5．本合同一式</w:t>
      </w:r>
      <w:r>
        <w:rPr>
          <w:rFonts w:hint="default" w:ascii="宋体" w:hAnsi="宋体" w:cs="宋体"/>
          <w:color w:val="auto"/>
          <w:sz w:val="24"/>
          <w:szCs w:val="24"/>
          <w:u w:val="single"/>
        </w:rPr>
        <w:t xml:space="preserve"> 陆 </w:t>
      </w:r>
      <w:r>
        <w:rPr>
          <w:rFonts w:hint="default" w:ascii="宋体" w:hAnsi="宋体" w:cs="宋体"/>
          <w:color w:val="auto"/>
          <w:sz w:val="24"/>
          <w:szCs w:val="24"/>
        </w:rPr>
        <w:t>份，合同双方各执</w:t>
      </w:r>
      <w:r>
        <w:rPr>
          <w:rFonts w:hint="default" w:ascii="宋体" w:hAnsi="宋体" w:cs="宋体"/>
          <w:color w:val="auto"/>
          <w:sz w:val="24"/>
          <w:szCs w:val="24"/>
          <w:u w:val="single"/>
        </w:rPr>
        <w:t xml:space="preserve"> 叁 </w:t>
      </w:r>
      <w:r>
        <w:rPr>
          <w:rFonts w:hint="default" w:ascii="宋体" w:hAnsi="宋体" w:cs="宋体"/>
          <w:color w:val="auto"/>
          <w:sz w:val="24"/>
          <w:szCs w:val="24"/>
        </w:rPr>
        <w:t>份，</w:t>
      </w:r>
    </w:p>
    <w:p w14:paraId="6CD76BEB">
      <w:pPr>
        <w:spacing w:beforeLines="0" w:afterLines="0" w:line="520" w:lineRule="exact"/>
        <w:rPr>
          <w:rFonts w:hint="default" w:ascii="宋体" w:hAnsi="宋体" w:cs="宋体"/>
          <w:color w:val="auto"/>
          <w:spacing w:val="-8"/>
          <w:sz w:val="24"/>
          <w:szCs w:val="24"/>
        </w:rPr>
      </w:pPr>
    </w:p>
    <w:p w14:paraId="2F83255B">
      <w:pPr>
        <w:pStyle w:val="18"/>
        <w:tabs>
          <w:tab w:val="left" w:pos="4500"/>
        </w:tabs>
        <w:spacing w:beforeLines="0" w:afterLines="0" w:line="440" w:lineRule="exact"/>
        <w:ind w:left="6960" w:hanging="6960" w:hangingChars="2900"/>
        <w:rPr>
          <w:rFonts w:hint="default" w:hAnsi="宋体" w:cs="宋体"/>
          <w:color w:val="auto"/>
          <w:sz w:val="24"/>
          <w:szCs w:val="24"/>
        </w:rPr>
      </w:pPr>
    </w:p>
    <w:p w14:paraId="487E7385">
      <w:pPr>
        <w:pStyle w:val="18"/>
        <w:tabs>
          <w:tab w:val="left" w:pos="4500"/>
        </w:tabs>
        <w:spacing w:beforeLines="0" w:afterLines="0" w:line="440" w:lineRule="exact"/>
        <w:ind w:left="6720" w:hanging="6720" w:hangingChars="2800"/>
        <w:rPr>
          <w:rFonts w:hint="default" w:hAnsi="宋体" w:cs="宋体"/>
          <w:color w:val="auto"/>
          <w:sz w:val="24"/>
          <w:szCs w:val="24"/>
        </w:rPr>
      </w:pPr>
      <w:r>
        <w:rPr>
          <w:rFonts w:hint="default" w:hAnsi="宋体" w:cs="宋体"/>
          <w:color w:val="auto"/>
          <w:sz w:val="24"/>
          <w:szCs w:val="24"/>
        </w:rPr>
        <w:t>发包人（公章）：</w:t>
      </w:r>
      <w:r>
        <w:rPr>
          <w:rFonts w:hint="default" w:hAnsi="宋体" w:cs="宋体"/>
          <w:color w:val="auto"/>
          <w:sz w:val="24"/>
          <w:szCs w:val="24"/>
          <w:u w:val="single"/>
        </w:rPr>
        <w:t>凌云县加尤镇</w:t>
      </w:r>
      <w:r>
        <w:rPr>
          <w:rFonts w:hint="default" w:hAnsi="宋体" w:cs="宋体"/>
          <w:color w:val="auto"/>
          <w:sz w:val="24"/>
          <w:szCs w:val="24"/>
        </w:rPr>
        <w:t xml:space="preserve">              承包人（公章）：</w:t>
      </w:r>
      <w:r>
        <w:rPr>
          <w:rFonts w:hint="default" w:hAnsi="宋体" w:cs="宋体"/>
          <w:color w:val="auto"/>
          <w:sz w:val="24"/>
          <w:szCs w:val="24"/>
          <w:u w:val="single"/>
        </w:rPr>
        <w:t xml:space="preserve">                </w:t>
      </w:r>
    </w:p>
    <w:p w14:paraId="1C24BCA8">
      <w:pPr>
        <w:pStyle w:val="18"/>
        <w:tabs>
          <w:tab w:val="left" w:pos="4500"/>
        </w:tabs>
        <w:spacing w:beforeLines="0" w:afterLines="0" w:line="440" w:lineRule="exact"/>
        <w:ind w:firstLine="1812" w:firstLineChars="755"/>
        <w:rPr>
          <w:rFonts w:hint="default" w:hAnsi="宋体" w:cs="宋体"/>
          <w:color w:val="auto"/>
          <w:sz w:val="24"/>
          <w:szCs w:val="24"/>
        </w:rPr>
      </w:pPr>
      <w:r>
        <w:rPr>
          <w:rFonts w:hint="default" w:hAnsi="宋体" w:cs="宋体"/>
          <w:color w:val="auto"/>
          <w:sz w:val="24"/>
          <w:szCs w:val="24"/>
          <w:u w:val="single"/>
        </w:rPr>
        <w:t xml:space="preserve">人民政府 </w:t>
      </w:r>
      <w:r>
        <w:rPr>
          <w:rFonts w:hint="default" w:hAnsi="宋体" w:cs="宋体"/>
          <w:color w:val="auto"/>
          <w:sz w:val="24"/>
          <w:szCs w:val="24"/>
        </w:rPr>
        <w:t xml:space="preserve">                                  </w:t>
      </w:r>
      <w:r>
        <w:rPr>
          <w:rFonts w:hint="default" w:hAnsi="宋体" w:cs="宋体"/>
          <w:color w:val="auto"/>
          <w:sz w:val="24"/>
          <w:szCs w:val="24"/>
          <w:u w:val="single"/>
        </w:rPr>
        <w:t xml:space="preserve">                  </w:t>
      </w:r>
    </w:p>
    <w:p w14:paraId="6EF83EF5">
      <w:pPr>
        <w:autoSpaceDE w:val="0"/>
        <w:autoSpaceDN w:val="0"/>
        <w:adjustRightInd w:val="0"/>
        <w:spacing w:beforeLines="0" w:afterLines="0" w:line="360" w:lineRule="auto"/>
        <w:rPr>
          <w:rFonts w:hint="default" w:ascii="宋体" w:hAnsi="宋体" w:cs="宋体"/>
          <w:color w:val="auto"/>
          <w:sz w:val="24"/>
          <w:szCs w:val="24"/>
        </w:rPr>
      </w:pPr>
    </w:p>
    <w:p w14:paraId="5DA336AB">
      <w:pPr>
        <w:autoSpaceDE w:val="0"/>
        <w:autoSpaceDN w:val="0"/>
        <w:adjustRightInd w:val="0"/>
        <w:spacing w:beforeLines="0" w:afterLines="0" w:line="360" w:lineRule="auto"/>
        <w:rPr>
          <w:rFonts w:hint="default" w:ascii="宋体" w:hAnsi="宋体" w:cs="宋体"/>
          <w:color w:val="auto"/>
          <w:sz w:val="24"/>
          <w:szCs w:val="24"/>
        </w:rPr>
      </w:pPr>
      <w:r>
        <w:rPr>
          <w:rFonts w:hint="default" w:ascii="宋体" w:hAnsi="宋体" w:cs="宋体"/>
          <w:color w:val="auto"/>
          <w:sz w:val="24"/>
          <w:szCs w:val="24"/>
        </w:rPr>
        <w:t>法定代表人                                 法定代表人</w:t>
      </w:r>
    </w:p>
    <w:p w14:paraId="136C1FB0">
      <w:pPr>
        <w:autoSpaceDE w:val="0"/>
        <w:autoSpaceDN w:val="0"/>
        <w:adjustRightInd w:val="0"/>
        <w:spacing w:beforeLines="0" w:afterLines="0" w:line="360" w:lineRule="auto"/>
        <w:ind w:left="960" w:hanging="960" w:hangingChars="400"/>
        <w:rPr>
          <w:rFonts w:hint="default" w:ascii="宋体" w:hAnsi="宋体"/>
          <w:color w:val="auto"/>
          <w:sz w:val="24"/>
          <w:szCs w:val="24"/>
          <w:u w:val="single"/>
        </w:rPr>
      </w:pPr>
      <w:r>
        <w:rPr>
          <w:rFonts w:hint="default" w:ascii="宋体" w:hAnsi="宋体" w:cs="宋体"/>
          <w:color w:val="auto"/>
          <w:sz w:val="24"/>
          <w:szCs w:val="24"/>
        </w:rPr>
        <w:t>或其委托代理人：</w:t>
      </w:r>
      <w:r>
        <w:rPr>
          <w:rFonts w:hint="default" w:ascii="宋体" w:hAnsi="宋体" w:cs="宋体"/>
          <w:color w:val="auto"/>
          <w:sz w:val="24"/>
          <w:szCs w:val="24"/>
          <w:u w:val="single"/>
        </w:rPr>
        <w:t xml:space="preserve">          </w:t>
      </w:r>
      <w:r>
        <w:rPr>
          <w:rFonts w:hint="default" w:ascii="宋体" w:hAnsi="宋体" w:cs="宋体"/>
          <w:color w:val="auto"/>
          <w:sz w:val="24"/>
          <w:szCs w:val="24"/>
        </w:rPr>
        <w:t xml:space="preserve">                 或其委托代理人： </w:t>
      </w:r>
      <w:r>
        <w:rPr>
          <w:rFonts w:hint="default" w:ascii="宋体" w:hAnsi="宋体" w:cs="宋体"/>
          <w:color w:val="auto"/>
          <w:sz w:val="24"/>
          <w:szCs w:val="24"/>
          <w:u w:val="single"/>
        </w:rPr>
        <w:t xml:space="preserve">        </w:t>
      </w:r>
      <w:r>
        <w:rPr>
          <w:rFonts w:hint="default" w:ascii="宋体" w:hAnsi="宋体"/>
          <w:color w:val="auto"/>
          <w:sz w:val="24"/>
          <w:szCs w:val="24"/>
          <w:u w:val="single"/>
        </w:rPr>
        <w:t xml:space="preserve">        </w:t>
      </w:r>
    </w:p>
    <w:p w14:paraId="384BDABE">
      <w:pPr>
        <w:spacing w:beforeLines="0" w:afterLines="0"/>
        <w:rPr>
          <w:rFonts w:hint="default" w:ascii="宋体" w:hAnsi="宋体"/>
          <w:color w:val="auto"/>
          <w:sz w:val="24"/>
          <w:szCs w:val="24"/>
          <w:u w:val="single"/>
        </w:rPr>
      </w:pPr>
    </w:p>
    <w:p w14:paraId="46D32769">
      <w:pPr>
        <w:spacing w:beforeLines="0" w:afterLines="0"/>
        <w:rPr>
          <w:rFonts w:hint="default"/>
          <w:color w:val="auto"/>
          <w:sz w:val="21"/>
          <w:szCs w:val="24"/>
        </w:rPr>
      </w:pPr>
      <w:r>
        <w:rPr>
          <w:rFonts w:hint="default" w:ascii="宋体" w:hAnsi="宋体"/>
          <w:color w:val="auto"/>
          <w:sz w:val="24"/>
          <w:szCs w:val="24"/>
          <w:u w:val="single"/>
        </w:rPr>
        <w:t xml:space="preserve">      </w:t>
      </w:r>
      <w:r>
        <w:rPr>
          <w:rFonts w:hint="default" w:ascii="宋体" w:hAnsi="宋体"/>
          <w:color w:val="auto"/>
          <w:sz w:val="24"/>
          <w:szCs w:val="24"/>
        </w:rPr>
        <w:t>年</w:t>
      </w:r>
      <w:r>
        <w:rPr>
          <w:rFonts w:hint="default" w:ascii="宋体" w:hAnsi="宋体"/>
          <w:color w:val="auto"/>
          <w:sz w:val="24"/>
          <w:szCs w:val="24"/>
          <w:u w:val="single"/>
        </w:rPr>
        <w:t xml:space="preserve">    </w:t>
      </w:r>
      <w:r>
        <w:rPr>
          <w:rFonts w:hint="default" w:ascii="宋体" w:hAnsi="宋体"/>
          <w:color w:val="auto"/>
          <w:sz w:val="24"/>
          <w:szCs w:val="24"/>
        </w:rPr>
        <w:t>月</w:t>
      </w:r>
      <w:r>
        <w:rPr>
          <w:rFonts w:hint="default" w:ascii="宋体" w:hAnsi="宋体"/>
          <w:color w:val="auto"/>
          <w:sz w:val="24"/>
          <w:szCs w:val="24"/>
          <w:u w:val="single"/>
        </w:rPr>
        <w:t xml:space="preserve">    </w:t>
      </w:r>
      <w:r>
        <w:rPr>
          <w:rFonts w:hint="default" w:ascii="宋体" w:hAnsi="宋体"/>
          <w:color w:val="auto"/>
          <w:sz w:val="24"/>
          <w:szCs w:val="24"/>
        </w:rPr>
        <w:t xml:space="preserve">日                        </w:t>
      </w:r>
      <w:r>
        <w:rPr>
          <w:rFonts w:hint="default" w:ascii="宋体" w:hAnsi="宋体"/>
          <w:color w:val="auto"/>
          <w:sz w:val="24"/>
          <w:szCs w:val="24"/>
          <w:u w:val="single"/>
        </w:rPr>
        <w:t xml:space="preserve">      </w:t>
      </w:r>
      <w:r>
        <w:rPr>
          <w:rFonts w:hint="default" w:ascii="宋体" w:hAnsi="宋体"/>
          <w:color w:val="auto"/>
          <w:sz w:val="24"/>
          <w:szCs w:val="24"/>
        </w:rPr>
        <w:t>年</w:t>
      </w:r>
      <w:r>
        <w:rPr>
          <w:rFonts w:hint="default" w:ascii="宋体" w:hAnsi="宋体"/>
          <w:color w:val="auto"/>
          <w:sz w:val="24"/>
          <w:szCs w:val="24"/>
          <w:u w:val="single"/>
        </w:rPr>
        <w:t xml:space="preserve">    </w:t>
      </w:r>
      <w:r>
        <w:rPr>
          <w:rFonts w:hint="default" w:ascii="宋体" w:hAnsi="宋体"/>
          <w:color w:val="auto"/>
          <w:sz w:val="24"/>
          <w:szCs w:val="24"/>
        </w:rPr>
        <w:t>月</w:t>
      </w:r>
      <w:r>
        <w:rPr>
          <w:rFonts w:hint="default" w:ascii="宋体" w:hAnsi="宋体"/>
          <w:color w:val="auto"/>
          <w:sz w:val="24"/>
          <w:szCs w:val="24"/>
          <w:u w:val="single"/>
        </w:rPr>
        <w:t xml:space="preserve">      </w:t>
      </w:r>
      <w:r>
        <w:rPr>
          <w:rFonts w:hint="default" w:ascii="宋体" w:hAnsi="宋体"/>
          <w:color w:val="auto"/>
          <w:sz w:val="24"/>
          <w:szCs w:val="24"/>
        </w:rPr>
        <w:t xml:space="preserve">日 </w:t>
      </w:r>
    </w:p>
    <w:p w14:paraId="27C50643">
      <w:pPr>
        <w:pStyle w:val="18"/>
        <w:tabs>
          <w:tab w:val="left" w:pos="4500"/>
        </w:tabs>
        <w:spacing w:beforeLines="0" w:afterLines="0" w:line="440" w:lineRule="exact"/>
        <w:ind w:left="6960" w:hanging="6960" w:hangingChars="2900"/>
        <w:rPr>
          <w:rFonts w:hint="default" w:hAnsi="宋体" w:cs="宋体"/>
          <w:color w:val="auto"/>
          <w:sz w:val="24"/>
          <w:szCs w:val="24"/>
        </w:rPr>
      </w:pPr>
    </w:p>
    <w:p w14:paraId="4404C5DF">
      <w:pPr>
        <w:pStyle w:val="18"/>
        <w:tabs>
          <w:tab w:val="left" w:pos="4500"/>
        </w:tabs>
        <w:spacing w:beforeLines="0" w:afterLines="0" w:line="440" w:lineRule="exact"/>
        <w:ind w:left="6960" w:hanging="6960" w:hangingChars="2900"/>
        <w:rPr>
          <w:rFonts w:hint="default" w:hAnsi="宋体" w:cs="宋体"/>
          <w:color w:val="auto"/>
          <w:sz w:val="24"/>
          <w:szCs w:val="24"/>
        </w:rPr>
      </w:pPr>
    </w:p>
    <w:p w14:paraId="05C89AA1">
      <w:pPr>
        <w:pStyle w:val="160"/>
        <w:spacing w:beforeLines="0" w:afterLines="0"/>
        <w:ind w:firstLine="0" w:firstLineChars="0"/>
        <w:rPr>
          <w:rFonts w:hint="default" w:ascii="宋体" w:hAnsi="宋体" w:cs="宋体"/>
          <w:color w:val="auto"/>
          <w:w w:val="80"/>
          <w:sz w:val="24"/>
          <w:szCs w:val="24"/>
        </w:rPr>
      </w:pPr>
    </w:p>
    <w:p w14:paraId="206FF536">
      <w:pPr>
        <w:pStyle w:val="160"/>
        <w:spacing w:beforeLines="0" w:afterLines="0"/>
        <w:ind w:firstLine="0" w:firstLineChars="0"/>
        <w:rPr>
          <w:rFonts w:hint="default" w:ascii="宋体" w:hAnsi="宋体" w:cs="宋体"/>
          <w:color w:val="auto"/>
          <w:w w:val="80"/>
          <w:sz w:val="24"/>
          <w:szCs w:val="24"/>
        </w:rPr>
      </w:pPr>
    </w:p>
    <w:p w14:paraId="54451F61">
      <w:pPr>
        <w:pStyle w:val="160"/>
        <w:spacing w:beforeLines="0" w:afterLines="0"/>
        <w:ind w:firstLine="0" w:firstLineChars="0"/>
        <w:rPr>
          <w:rFonts w:hint="default" w:ascii="宋体" w:hAnsi="宋体" w:cs="宋体"/>
          <w:color w:val="auto"/>
          <w:w w:val="80"/>
          <w:sz w:val="24"/>
          <w:szCs w:val="24"/>
        </w:rPr>
      </w:pPr>
    </w:p>
    <w:p w14:paraId="42C06002">
      <w:pPr>
        <w:pStyle w:val="160"/>
        <w:spacing w:beforeLines="0" w:afterLines="0"/>
        <w:ind w:firstLine="0" w:firstLineChars="0"/>
        <w:rPr>
          <w:rFonts w:hint="default" w:ascii="宋体" w:hAnsi="宋体" w:cs="宋体"/>
          <w:color w:val="auto"/>
          <w:w w:val="80"/>
          <w:sz w:val="24"/>
          <w:szCs w:val="24"/>
        </w:rPr>
      </w:pPr>
    </w:p>
    <w:p w14:paraId="3ADAF32E">
      <w:pPr>
        <w:pStyle w:val="160"/>
        <w:spacing w:beforeLines="0" w:afterLines="0"/>
        <w:ind w:firstLine="0" w:firstLineChars="0"/>
        <w:rPr>
          <w:rFonts w:hint="default" w:ascii="宋体" w:hAnsi="宋体" w:cs="宋体"/>
          <w:color w:val="auto"/>
          <w:w w:val="80"/>
          <w:sz w:val="24"/>
          <w:szCs w:val="24"/>
        </w:rPr>
      </w:pPr>
    </w:p>
    <w:p w14:paraId="617A7DFF">
      <w:pPr>
        <w:pStyle w:val="160"/>
        <w:spacing w:beforeLines="0" w:afterLines="0"/>
        <w:ind w:firstLine="0" w:firstLineChars="0"/>
        <w:rPr>
          <w:rFonts w:hint="default" w:ascii="宋体" w:hAnsi="宋体" w:cs="宋体"/>
          <w:color w:val="auto"/>
          <w:w w:val="80"/>
          <w:sz w:val="24"/>
          <w:szCs w:val="24"/>
        </w:rPr>
      </w:pPr>
    </w:p>
    <w:p w14:paraId="4666C0AA">
      <w:pPr>
        <w:spacing w:beforeLines="0" w:afterLines="0" w:line="360" w:lineRule="auto"/>
        <w:rPr>
          <w:rFonts w:hint="default" w:ascii="宋体" w:hAnsi="宋体" w:cs="宋体"/>
          <w:b/>
          <w:color w:val="auto"/>
          <w:sz w:val="32"/>
          <w:szCs w:val="32"/>
          <w:u w:val="single"/>
        </w:rPr>
      </w:pPr>
    </w:p>
    <w:p w14:paraId="52A0BC55">
      <w:pPr>
        <w:spacing w:beforeLines="0" w:afterLines="0" w:line="360" w:lineRule="auto"/>
        <w:rPr>
          <w:rFonts w:hint="default" w:ascii="宋体" w:hAnsi="宋体" w:cs="宋体"/>
          <w:b/>
          <w:color w:val="auto"/>
          <w:sz w:val="32"/>
          <w:szCs w:val="32"/>
          <w:u w:val="single"/>
        </w:rPr>
      </w:pPr>
    </w:p>
    <w:p w14:paraId="37A95C05">
      <w:pPr>
        <w:spacing w:beforeLines="0" w:afterLines="0" w:line="360" w:lineRule="auto"/>
        <w:rPr>
          <w:rFonts w:hint="default" w:ascii="宋体" w:hAnsi="宋体" w:cs="宋体"/>
          <w:b/>
          <w:color w:val="auto"/>
          <w:sz w:val="32"/>
          <w:szCs w:val="32"/>
          <w:u w:val="single"/>
        </w:rPr>
      </w:pPr>
    </w:p>
    <w:p w14:paraId="7010672D">
      <w:pPr>
        <w:spacing w:beforeLines="0" w:afterLines="0" w:line="360" w:lineRule="auto"/>
        <w:rPr>
          <w:rFonts w:hint="default" w:ascii="宋体" w:hAnsi="宋体" w:cs="宋体"/>
          <w:b/>
          <w:color w:val="auto"/>
          <w:sz w:val="32"/>
          <w:szCs w:val="32"/>
          <w:u w:val="single"/>
        </w:rPr>
      </w:pPr>
    </w:p>
    <w:p w14:paraId="36584BFB">
      <w:pPr>
        <w:spacing w:beforeLines="0" w:afterLines="0" w:line="360" w:lineRule="auto"/>
        <w:rPr>
          <w:rFonts w:hint="default" w:ascii="宋体" w:hAnsi="宋体" w:cs="宋体"/>
          <w:b/>
          <w:color w:val="auto"/>
          <w:sz w:val="32"/>
          <w:szCs w:val="32"/>
          <w:u w:val="single"/>
        </w:rPr>
      </w:pPr>
    </w:p>
    <w:p w14:paraId="19295DCB">
      <w:pPr>
        <w:spacing w:beforeLines="0" w:afterLines="0" w:line="360" w:lineRule="auto"/>
        <w:rPr>
          <w:rFonts w:hint="default" w:ascii="宋体" w:hAnsi="宋体" w:cs="宋体"/>
          <w:b/>
          <w:color w:val="auto"/>
          <w:sz w:val="32"/>
          <w:szCs w:val="32"/>
          <w:u w:val="single"/>
        </w:rPr>
      </w:pPr>
    </w:p>
    <w:p w14:paraId="638EE786">
      <w:pPr>
        <w:spacing w:beforeLines="0" w:afterLines="0" w:line="360" w:lineRule="auto"/>
        <w:rPr>
          <w:rFonts w:hint="default" w:ascii="宋体" w:hAnsi="宋体" w:cs="宋体"/>
          <w:b/>
          <w:color w:val="auto"/>
          <w:sz w:val="32"/>
          <w:szCs w:val="32"/>
          <w:u w:val="single"/>
        </w:rPr>
      </w:pPr>
    </w:p>
    <w:p w14:paraId="15D496CA">
      <w:pPr>
        <w:spacing w:beforeLines="0" w:afterLines="0" w:line="360" w:lineRule="auto"/>
        <w:rPr>
          <w:rFonts w:hint="default" w:ascii="宋体" w:hAnsi="宋体" w:cs="宋体"/>
          <w:b/>
          <w:color w:val="auto"/>
          <w:sz w:val="32"/>
          <w:szCs w:val="32"/>
          <w:u w:val="single"/>
        </w:rPr>
      </w:pPr>
      <w:r>
        <w:rPr>
          <w:rFonts w:hint="default" w:ascii="宋体" w:hAnsi="宋体" w:cs="宋体"/>
          <w:b/>
          <w:color w:val="auto"/>
          <w:sz w:val="32"/>
          <w:szCs w:val="32"/>
          <w:u w:val="single"/>
        </w:rPr>
        <w:t xml:space="preserve">                                </w:t>
      </w:r>
    </w:p>
    <w:p w14:paraId="050925DC">
      <w:pPr>
        <w:spacing w:beforeLines="0" w:afterLines="0" w:line="360" w:lineRule="auto"/>
        <w:rPr>
          <w:rFonts w:hint="default" w:ascii="宋体" w:hAnsi="宋体" w:cs="宋体"/>
          <w:b/>
          <w:color w:val="auto"/>
          <w:kern w:val="1"/>
          <w:sz w:val="32"/>
          <w:szCs w:val="32"/>
          <w:u w:val="single"/>
        </w:rPr>
      </w:pPr>
      <w:r>
        <w:rPr>
          <w:rFonts w:hint="default" w:ascii="宋体" w:hAnsi="宋体" w:cs="宋体"/>
          <w:b/>
          <w:color w:val="auto"/>
          <w:kern w:val="1"/>
          <w:sz w:val="32"/>
          <w:szCs w:val="32"/>
          <w:u w:val="single"/>
        </w:rPr>
        <w:t xml:space="preserve">                                                </w:t>
      </w:r>
    </w:p>
    <w:p w14:paraId="47B476E8">
      <w:pPr>
        <w:spacing w:beforeLines="0" w:afterLines="0" w:line="360" w:lineRule="auto"/>
        <w:jc w:val="center"/>
        <w:rPr>
          <w:rFonts w:hint="default" w:ascii="宋体" w:hAnsi="宋体" w:cs="宋体"/>
          <w:b/>
          <w:color w:val="auto"/>
          <w:sz w:val="24"/>
          <w:szCs w:val="24"/>
        </w:rPr>
      </w:pPr>
      <w:r>
        <w:rPr>
          <w:rFonts w:hint="default" w:ascii="宋体" w:hAnsi="宋体" w:cs="宋体"/>
          <w:b/>
          <w:color w:val="auto"/>
          <w:sz w:val="32"/>
          <w:szCs w:val="32"/>
        </w:rPr>
        <w:t>项目经理委任书</w:t>
      </w:r>
    </w:p>
    <w:p w14:paraId="750FA1B5">
      <w:pPr>
        <w:pStyle w:val="160"/>
        <w:spacing w:beforeLines="0" w:afterLines="0" w:line="520" w:lineRule="exact"/>
        <w:ind w:firstLine="420"/>
        <w:rPr>
          <w:rFonts w:hint="default" w:ascii="宋体" w:hAnsi="宋体" w:cs="宋体"/>
          <w:color w:val="auto"/>
          <w:sz w:val="24"/>
          <w:szCs w:val="24"/>
        </w:rPr>
      </w:pPr>
    </w:p>
    <w:p w14:paraId="7ED7909A">
      <w:pPr>
        <w:pStyle w:val="160"/>
        <w:spacing w:beforeLines="0" w:afterLines="0" w:line="520" w:lineRule="exact"/>
        <w:ind w:firstLine="0" w:firstLineChars="0"/>
        <w:rPr>
          <w:rFonts w:hint="default" w:ascii="宋体" w:hAnsi="宋体" w:cs="宋体"/>
          <w:color w:val="auto"/>
          <w:sz w:val="24"/>
          <w:szCs w:val="24"/>
          <w:u w:val="single"/>
        </w:rPr>
      </w:pPr>
      <w:r>
        <w:rPr>
          <w:rFonts w:hint="default" w:ascii="宋体" w:hAnsi="宋体" w:cs="宋体"/>
          <w:color w:val="auto"/>
          <w:sz w:val="24"/>
          <w:szCs w:val="24"/>
        </w:rPr>
        <w:t>致：</w:t>
      </w:r>
      <w:r>
        <w:rPr>
          <w:rFonts w:hint="default" w:ascii="宋体" w:hAnsi="宋体" w:cs="宋体"/>
          <w:color w:val="auto"/>
          <w:sz w:val="24"/>
          <w:szCs w:val="24"/>
          <w:u w:val="single"/>
        </w:rPr>
        <w:t xml:space="preserve">                       </w:t>
      </w:r>
    </w:p>
    <w:p w14:paraId="321E8490">
      <w:pPr>
        <w:pStyle w:val="160"/>
        <w:spacing w:beforeLines="0" w:afterLines="0" w:line="520" w:lineRule="exact"/>
        <w:ind w:firstLine="420"/>
        <w:rPr>
          <w:rFonts w:hint="default" w:ascii="宋体" w:hAnsi="宋体" w:cs="宋体"/>
          <w:color w:val="auto"/>
          <w:sz w:val="24"/>
          <w:szCs w:val="24"/>
        </w:rPr>
      </w:pPr>
      <w:r>
        <w:rPr>
          <w:rFonts w:hint="default" w:ascii="宋体" w:hAnsi="宋体" w:cs="宋体"/>
          <w:color w:val="auto"/>
          <w:sz w:val="24"/>
          <w:szCs w:val="24"/>
          <w:u w:val="single"/>
        </w:rPr>
        <w:t xml:space="preserve">                     </w:t>
      </w:r>
      <w:r>
        <w:rPr>
          <w:rFonts w:hint="default" w:ascii="宋体" w:hAnsi="宋体" w:cs="宋体"/>
          <w:color w:val="auto"/>
          <w:sz w:val="24"/>
          <w:szCs w:val="24"/>
        </w:rPr>
        <w:t>法定代表人</w:t>
      </w:r>
      <w:r>
        <w:rPr>
          <w:rFonts w:hint="default" w:ascii="宋体" w:hAnsi="宋体" w:cs="宋体"/>
          <w:color w:val="auto"/>
          <w:sz w:val="24"/>
          <w:szCs w:val="24"/>
          <w:u w:val="single"/>
        </w:rPr>
        <w:t xml:space="preserve">             </w:t>
      </w:r>
      <w:r>
        <w:rPr>
          <w:rFonts w:hint="default" w:ascii="宋体" w:hAnsi="宋体" w:cs="宋体"/>
          <w:color w:val="auto"/>
          <w:sz w:val="24"/>
          <w:szCs w:val="24"/>
        </w:rPr>
        <w:t>代表本单位委派</w:t>
      </w:r>
      <w:r>
        <w:rPr>
          <w:rFonts w:hint="default" w:ascii="宋体" w:hAnsi="宋体" w:cs="宋体"/>
          <w:color w:val="auto"/>
          <w:sz w:val="24"/>
          <w:szCs w:val="24"/>
          <w:u w:val="single"/>
        </w:rPr>
        <w:t xml:space="preserve">                </w:t>
      </w:r>
      <w:r>
        <w:rPr>
          <w:rFonts w:hint="default" w:ascii="宋体" w:hAnsi="宋体" w:cs="宋体"/>
          <w:color w:val="auto"/>
          <w:sz w:val="24"/>
          <w:szCs w:val="24"/>
        </w:rPr>
        <w:t>为</w:t>
      </w:r>
      <w:r>
        <w:rPr>
          <w:rFonts w:hint="default" w:ascii="宋体" w:hAnsi="宋体" w:cs="宋体"/>
          <w:color w:val="auto"/>
          <w:kern w:val="1"/>
          <w:sz w:val="24"/>
          <w:szCs w:val="24"/>
          <w:u w:val="single"/>
        </w:rPr>
        <w:t xml:space="preserve">                         </w:t>
      </w:r>
      <w:r>
        <w:rPr>
          <w:rFonts w:hint="default" w:ascii="宋体" w:hAnsi="宋体" w:cs="宋体"/>
          <w:color w:val="auto"/>
          <w:sz w:val="24"/>
          <w:szCs w:val="24"/>
        </w:rPr>
        <w:t>的项目经理。凡本合同执行中的有关技术、工程进度、现场管理、质量检验、结算与支付等方面工作，由</w:t>
      </w:r>
      <w:r>
        <w:rPr>
          <w:rFonts w:hint="default" w:ascii="宋体" w:hAnsi="宋体" w:cs="宋体"/>
          <w:color w:val="auto"/>
          <w:sz w:val="24"/>
          <w:szCs w:val="24"/>
          <w:u w:val="single"/>
        </w:rPr>
        <w:t xml:space="preserve">               </w:t>
      </w:r>
      <w:r>
        <w:rPr>
          <w:rFonts w:hint="default" w:ascii="宋体" w:hAnsi="宋体" w:cs="宋体"/>
          <w:color w:val="auto"/>
          <w:sz w:val="24"/>
          <w:szCs w:val="24"/>
        </w:rPr>
        <w:t>代表本单位全面负责。</w:t>
      </w:r>
    </w:p>
    <w:p w14:paraId="4D67CE6D">
      <w:pPr>
        <w:pStyle w:val="160"/>
        <w:spacing w:beforeLines="0" w:afterLines="0" w:line="520" w:lineRule="exact"/>
        <w:ind w:firstLine="420"/>
        <w:rPr>
          <w:rFonts w:hint="default" w:ascii="宋体" w:hAnsi="宋体" w:cs="宋体"/>
          <w:color w:val="auto"/>
          <w:sz w:val="24"/>
          <w:szCs w:val="24"/>
        </w:rPr>
      </w:pPr>
    </w:p>
    <w:p w14:paraId="1146BFF6">
      <w:pPr>
        <w:pStyle w:val="160"/>
        <w:spacing w:beforeLines="0" w:afterLines="0" w:line="520" w:lineRule="exact"/>
        <w:ind w:firstLine="420"/>
        <w:rPr>
          <w:rFonts w:hint="default" w:ascii="宋体" w:hAnsi="宋体" w:cs="宋体"/>
          <w:color w:val="auto"/>
          <w:sz w:val="24"/>
          <w:szCs w:val="24"/>
        </w:rPr>
      </w:pPr>
    </w:p>
    <w:p w14:paraId="52B25A7C">
      <w:pPr>
        <w:spacing w:beforeLines="0" w:afterLines="0" w:line="360" w:lineRule="auto"/>
        <w:jc w:val="center"/>
        <w:rPr>
          <w:rFonts w:hint="default" w:ascii="宋体" w:hAnsi="宋体" w:cs="宋体"/>
          <w:color w:val="auto"/>
          <w:sz w:val="24"/>
          <w:szCs w:val="24"/>
        </w:rPr>
      </w:pPr>
      <w:r>
        <w:rPr>
          <w:rFonts w:hint="default" w:ascii="宋体" w:hAnsi="宋体" w:cs="宋体"/>
          <w:color w:val="auto"/>
          <w:sz w:val="24"/>
          <w:szCs w:val="24"/>
        </w:rPr>
        <w:t xml:space="preserve">        承  包  人：</w:t>
      </w:r>
      <w:r>
        <w:rPr>
          <w:rFonts w:hint="default" w:ascii="宋体" w:hAnsi="宋体" w:cs="宋体"/>
          <w:color w:val="auto"/>
          <w:sz w:val="24"/>
          <w:szCs w:val="24"/>
          <w:u w:val="single"/>
        </w:rPr>
        <w:t xml:space="preserve">                      </w:t>
      </w:r>
    </w:p>
    <w:p w14:paraId="27E2FBA1">
      <w:pPr>
        <w:pStyle w:val="160"/>
        <w:spacing w:beforeLines="0" w:afterLines="0" w:line="520" w:lineRule="exact"/>
        <w:ind w:firstLine="4320" w:firstLineChars="1800"/>
        <w:rPr>
          <w:rFonts w:hint="default" w:ascii="宋体" w:hAnsi="宋体" w:cs="宋体"/>
          <w:color w:val="auto"/>
          <w:sz w:val="24"/>
          <w:szCs w:val="24"/>
          <w:u w:val="single"/>
        </w:rPr>
      </w:pPr>
      <w:r>
        <w:rPr>
          <w:rFonts w:hint="default" w:ascii="宋体" w:hAnsi="宋体" w:cs="宋体"/>
          <w:color w:val="auto"/>
          <w:sz w:val="24"/>
          <w:szCs w:val="24"/>
        </w:rPr>
        <w:t>法定代表人：</w:t>
      </w:r>
      <w:r>
        <w:rPr>
          <w:rFonts w:hint="default" w:ascii="宋体" w:hAnsi="宋体" w:cs="宋体"/>
          <w:color w:val="auto"/>
          <w:sz w:val="24"/>
          <w:szCs w:val="24"/>
          <w:u w:val="single"/>
        </w:rPr>
        <w:t xml:space="preserve">                         </w:t>
      </w:r>
    </w:p>
    <w:p w14:paraId="2302B75F">
      <w:pPr>
        <w:pStyle w:val="160"/>
        <w:spacing w:beforeLines="0" w:afterLines="0" w:line="520" w:lineRule="exact"/>
        <w:ind w:firstLine="420"/>
        <w:rPr>
          <w:rFonts w:hint="default" w:ascii="宋体" w:hAnsi="宋体" w:cs="宋体"/>
          <w:color w:val="auto"/>
          <w:sz w:val="24"/>
          <w:szCs w:val="24"/>
        </w:rPr>
      </w:pPr>
      <w:r>
        <w:rPr>
          <w:rFonts w:hint="default" w:ascii="宋体" w:hAnsi="宋体" w:cs="宋体"/>
          <w:color w:val="auto"/>
          <w:sz w:val="24"/>
          <w:szCs w:val="24"/>
        </w:rPr>
        <w:t xml:space="preserve">                                         </w:t>
      </w:r>
      <w:r>
        <w:rPr>
          <w:rFonts w:hint="default" w:ascii="宋体" w:hAnsi="宋体" w:cs="宋体"/>
          <w:color w:val="auto"/>
          <w:sz w:val="24"/>
          <w:szCs w:val="24"/>
          <w:u w:val="single"/>
        </w:rPr>
        <w:t xml:space="preserve">       </w:t>
      </w:r>
      <w:r>
        <w:rPr>
          <w:rFonts w:hint="default" w:ascii="宋体" w:hAnsi="宋体" w:cs="宋体"/>
          <w:color w:val="auto"/>
          <w:sz w:val="24"/>
          <w:szCs w:val="24"/>
        </w:rPr>
        <w:t>年</w:t>
      </w:r>
      <w:r>
        <w:rPr>
          <w:rFonts w:hint="default" w:ascii="宋体" w:hAnsi="宋体" w:cs="宋体"/>
          <w:color w:val="auto"/>
          <w:sz w:val="24"/>
          <w:szCs w:val="24"/>
          <w:u w:val="single"/>
        </w:rPr>
        <w:t xml:space="preserve">     </w:t>
      </w:r>
      <w:r>
        <w:rPr>
          <w:rFonts w:hint="default" w:ascii="宋体" w:hAnsi="宋体" w:cs="宋体"/>
          <w:color w:val="auto"/>
          <w:sz w:val="24"/>
          <w:szCs w:val="24"/>
        </w:rPr>
        <w:t>月</w:t>
      </w:r>
      <w:r>
        <w:rPr>
          <w:rFonts w:hint="default" w:ascii="宋体" w:hAnsi="宋体" w:cs="宋体"/>
          <w:color w:val="auto"/>
          <w:sz w:val="24"/>
          <w:szCs w:val="24"/>
          <w:u w:val="single"/>
        </w:rPr>
        <w:t xml:space="preserve">     </w:t>
      </w:r>
      <w:r>
        <w:rPr>
          <w:rFonts w:hint="default" w:ascii="宋体" w:hAnsi="宋体" w:cs="宋体"/>
          <w:color w:val="auto"/>
          <w:sz w:val="24"/>
          <w:szCs w:val="24"/>
        </w:rPr>
        <w:t>日</w:t>
      </w:r>
    </w:p>
    <w:p w14:paraId="3E6E466A">
      <w:pPr>
        <w:pStyle w:val="160"/>
        <w:spacing w:beforeLines="0" w:afterLines="0" w:line="520" w:lineRule="exact"/>
        <w:ind w:firstLine="420"/>
        <w:rPr>
          <w:rFonts w:hint="default" w:ascii="宋体" w:hAnsi="宋体" w:cs="宋体"/>
          <w:color w:val="auto"/>
          <w:sz w:val="24"/>
          <w:szCs w:val="24"/>
        </w:rPr>
      </w:pPr>
    </w:p>
    <w:p w14:paraId="1909E5C9">
      <w:pPr>
        <w:spacing w:beforeLines="0" w:afterLines="0"/>
        <w:rPr>
          <w:rFonts w:hint="default" w:ascii="宋体" w:hAnsi="宋体" w:cs="宋体"/>
          <w:color w:val="auto"/>
          <w:sz w:val="24"/>
          <w:szCs w:val="24"/>
        </w:rPr>
      </w:pPr>
      <w:r>
        <w:rPr>
          <w:rFonts w:hint="default" w:ascii="宋体" w:hAnsi="宋体" w:cs="宋体"/>
          <w:color w:val="auto"/>
          <w:sz w:val="24"/>
          <w:szCs w:val="24"/>
        </w:rPr>
        <w:t xml:space="preserve"> </w:t>
      </w:r>
    </w:p>
    <w:p w14:paraId="6CFCEF37">
      <w:pPr>
        <w:spacing w:beforeLines="0" w:afterLines="0"/>
        <w:rPr>
          <w:rFonts w:hint="default" w:ascii="宋体" w:hAnsi="宋体" w:cs="宋体"/>
          <w:color w:val="auto"/>
          <w:sz w:val="24"/>
          <w:szCs w:val="24"/>
        </w:rPr>
      </w:pPr>
    </w:p>
    <w:p w14:paraId="1A0D844B">
      <w:pPr>
        <w:spacing w:beforeLines="0" w:afterLines="0"/>
        <w:rPr>
          <w:rFonts w:hint="default" w:ascii="宋体" w:hAnsi="宋体" w:cs="宋体"/>
          <w:color w:val="auto"/>
          <w:sz w:val="24"/>
          <w:szCs w:val="24"/>
        </w:rPr>
      </w:pPr>
    </w:p>
    <w:p w14:paraId="1C4B05A4">
      <w:pPr>
        <w:spacing w:beforeLines="0" w:afterLines="0"/>
        <w:rPr>
          <w:rFonts w:hint="default" w:ascii="宋体" w:hAnsi="宋体" w:cs="宋体"/>
          <w:color w:val="auto"/>
          <w:sz w:val="24"/>
          <w:szCs w:val="24"/>
        </w:rPr>
      </w:pPr>
    </w:p>
    <w:p w14:paraId="3C633F5B">
      <w:pPr>
        <w:spacing w:beforeLines="0" w:afterLines="0"/>
        <w:rPr>
          <w:rFonts w:hint="default" w:ascii="宋体" w:hAnsi="宋体" w:cs="宋体"/>
          <w:color w:val="auto"/>
          <w:sz w:val="24"/>
          <w:szCs w:val="24"/>
        </w:rPr>
      </w:pPr>
    </w:p>
    <w:p w14:paraId="4B9E64FB">
      <w:pPr>
        <w:spacing w:beforeLines="0" w:afterLines="0"/>
        <w:rPr>
          <w:rFonts w:hint="default" w:ascii="宋体" w:hAnsi="宋体" w:cs="宋体"/>
          <w:color w:val="auto"/>
          <w:sz w:val="24"/>
          <w:szCs w:val="24"/>
        </w:rPr>
      </w:pPr>
    </w:p>
    <w:p w14:paraId="5EA9AA8E">
      <w:pPr>
        <w:spacing w:beforeLines="0" w:afterLines="0"/>
        <w:rPr>
          <w:rFonts w:hint="default" w:ascii="宋体" w:hAnsi="宋体" w:cs="宋体"/>
          <w:color w:val="auto"/>
          <w:sz w:val="24"/>
          <w:szCs w:val="24"/>
        </w:rPr>
      </w:pPr>
    </w:p>
    <w:p w14:paraId="0C9A3FA4">
      <w:pPr>
        <w:spacing w:beforeLines="0" w:afterLines="0"/>
        <w:rPr>
          <w:rFonts w:hint="default" w:ascii="宋体" w:hAnsi="宋体" w:cs="宋体"/>
          <w:color w:val="auto"/>
          <w:sz w:val="24"/>
          <w:szCs w:val="24"/>
        </w:rPr>
      </w:pPr>
    </w:p>
    <w:p w14:paraId="7DFA5FC6">
      <w:pPr>
        <w:spacing w:beforeLines="0" w:afterLines="0"/>
        <w:rPr>
          <w:rFonts w:hint="default" w:ascii="宋体" w:hAnsi="宋体" w:cs="宋体"/>
          <w:color w:val="auto"/>
          <w:sz w:val="24"/>
          <w:szCs w:val="24"/>
        </w:rPr>
      </w:pPr>
    </w:p>
    <w:p w14:paraId="4BF153EF">
      <w:pPr>
        <w:spacing w:beforeLines="0" w:afterLines="0"/>
        <w:rPr>
          <w:rFonts w:hint="default" w:ascii="宋体" w:hAnsi="宋体" w:cs="宋体"/>
          <w:color w:val="auto"/>
          <w:sz w:val="24"/>
          <w:szCs w:val="24"/>
        </w:rPr>
      </w:pPr>
    </w:p>
    <w:p w14:paraId="00F3EEAF">
      <w:pPr>
        <w:spacing w:beforeLines="0" w:afterLines="0"/>
        <w:rPr>
          <w:rFonts w:hint="default" w:ascii="宋体" w:hAnsi="宋体" w:cs="宋体"/>
          <w:color w:val="auto"/>
          <w:sz w:val="24"/>
          <w:szCs w:val="24"/>
        </w:rPr>
      </w:pPr>
    </w:p>
    <w:p w14:paraId="7D5D12CE">
      <w:pPr>
        <w:spacing w:beforeLines="0" w:afterLines="0"/>
        <w:rPr>
          <w:rFonts w:hint="default" w:ascii="宋体" w:hAnsi="宋体" w:cs="宋体"/>
          <w:color w:val="auto"/>
          <w:sz w:val="24"/>
          <w:szCs w:val="24"/>
        </w:rPr>
      </w:pPr>
    </w:p>
    <w:p w14:paraId="4964F8C6">
      <w:pPr>
        <w:spacing w:beforeLines="0" w:afterLines="0"/>
        <w:rPr>
          <w:rFonts w:hint="default" w:ascii="宋体" w:hAnsi="宋体" w:cs="宋体"/>
          <w:color w:val="auto"/>
          <w:sz w:val="24"/>
          <w:szCs w:val="24"/>
        </w:rPr>
      </w:pPr>
    </w:p>
    <w:p w14:paraId="5D1A3C54">
      <w:pPr>
        <w:spacing w:beforeLines="0" w:afterLines="0"/>
        <w:rPr>
          <w:rFonts w:hint="default" w:ascii="宋体" w:hAnsi="宋体" w:cs="宋体"/>
          <w:color w:val="auto"/>
          <w:sz w:val="24"/>
          <w:szCs w:val="24"/>
        </w:rPr>
      </w:pPr>
    </w:p>
    <w:p w14:paraId="284B512D">
      <w:pPr>
        <w:spacing w:beforeLines="0" w:afterLines="0"/>
        <w:rPr>
          <w:rFonts w:hint="default" w:ascii="宋体" w:hAnsi="宋体" w:cs="宋体"/>
          <w:color w:val="auto"/>
          <w:sz w:val="24"/>
          <w:szCs w:val="24"/>
        </w:rPr>
      </w:pPr>
    </w:p>
    <w:p w14:paraId="3F73AA96">
      <w:pPr>
        <w:spacing w:beforeLines="0" w:afterLines="0"/>
        <w:rPr>
          <w:rFonts w:hint="default" w:ascii="宋体" w:hAnsi="宋体" w:cs="宋体"/>
          <w:color w:val="auto"/>
          <w:sz w:val="24"/>
          <w:szCs w:val="24"/>
        </w:rPr>
      </w:pPr>
    </w:p>
    <w:p w14:paraId="6302D66D">
      <w:pPr>
        <w:spacing w:beforeLines="0" w:afterLines="0"/>
        <w:rPr>
          <w:rFonts w:hint="default" w:ascii="宋体" w:hAnsi="宋体" w:cs="宋体"/>
          <w:color w:val="auto"/>
          <w:sz w:val="24"/>
          <w:szCs w:val="24"/>
        </w:rPr>
      </w:pPr>
    </w:p>
    <w:p w14:paraId="1ED788EC">
      <w:pPr>
        <w:spacing w:beforeLines="0" w:afterLines="0"/>
        <w:rPr>
          <w:rFonts w:hint="default" w:ascii="宋体" w:hAnsi="宋体" w:cs="宋体"/>
          <w:color w:val="auto"/>
          <w:sz w:val="24"/>
          <w:szCs w:val="24"/>
        </w:rPr>
      </w:pPr>
    </w:p>
    <w:p w14:paraId="49E41CE4">
      <w:pPr>
        <w:spacing w:beforeLines="0" w:afterLines="0"/>
        <w:rPr>
          <w:rFonts w:hint="default" w:ascii="宋体"/>
          <w:color w:val="auto"/>
          <w:sz w:val="21"/>
          <w:szCs w:val="24"/>
        </w:rPr>
      </w:pPr>
    </w:p>
    <w:p w14:paraId="1F66BD54">
      <w:pPr>
        <w:spacing w:before="37" w:line="360" w:lineRule="auto"/>
        <w:ind w:right="69" w:firstLine="479"/>
        <w:rPr>
          <w:rFonts w:hint="eastAsia"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 xml:space="preserve">           </w:t>
      </w:r>
    </w:p>
    <w:p w14:paraId="39D81E37">
      <w:pPr>
        <w:spacing w:before="37" w:line="360" w:lineRule="auto"/>
        <w:ind w:right="69" w:firstLine="479"/>
        <w:jc w:val="center"/>
        <w:rPr>
          <w:rFonts w:ascii="Arial"/>
          <w:color w:val="auto"/>
          <w:sz w:val="28"/>
          <w:szCs w:val="28"/>
          <w:highlight w:val="none"/>
        </w:rPr>
      </w:pPr>
      <w:bookmarkStart w:id="108" w:name="_Toc27461"/>
      <w:r>
        <w:rPr>
          <w:rFonts w:hint="eastAsia" w:ascii="宋体" w:hAnsi="宋体" w:eastAsia="宋体" w:cs="仿宋_GB2312"/>
          <w:b/>
          <w:bCs/>
          <w:color w:val="auto"/>
          <w:sz w:val="28"/>
          <w:szCs w:val="28"/>
          <w:highlight w:val="none"/>
        </w:rPr>
        <w:t>第</w:t>
      </w:r>
      <w:r>
        <w:rPr>
          <w:rFonts w:hint="eastAsia" w:ascii="宋体" w:hAnsi="宋体" w:eastAsia="宋体" w:cs="仿宋_GB2312"/>
          <w:b/>
          <w:bCs/>
          <w:color w:val="auto"/>
          <w:sz w:val="28"/>
          <w:szCs w:val="28"/>
          <w:highlight w:val="none"/>
          <w:lang w:val="en-US" w:eastAsia="zh-CN"/>
        </w:rPr>
        <w:t>七</w:t>
      </w:r>
      <w:r>
        <w:rPr>
          <w:rFonts w:hint="eastAsia" w:ascii="宋体" w:hAnsi="宋体" w:eastAsia="宋体" w:cs="仿宋_GB2312"/>
          <w:b/>
          <w:bCs/>
          <w:color w:val="auto"/>
          <w:sz w:val="28"/>
          <w:szCs w:val="28"/>
          <w:highlight w:val="none"/>
        </w:rPr>
        <w:t>章 工程量清单</w:t>
      </w:r>
      <w:bookmarkEnd w:id="108"/>
    </w:p>
    <w:p w14:paraId="02045B04">
      <w:pPr>
        <w:keepNext w:val="0"/>
        <w:keepLines w:val="0"/>
        <w:pageBreakBefore w:val="0"/>
        <w:widowControl w:val="0"/>
        <w:kinsoku/>
        <w:wordWrap/>
        <w:overflowPunct/>
        <w:topLinePunct w:val="0"/>
        <w:autoSpaceDE/>
        <w:autoSpaceDN/>
        <w:bidi w:val="0"/>
        <w:adjustRightInd/>
        <w:snapToGrid/>
        <w:spacing w:line="360" w:lineRule="auto"/>
        <w:ind w:firstLine="444" w:firstLineChars="200"/>
        <w:jc w:val="left"/>
        <w:textAlignment w:val="auto"/>
        <w:rPr>
          <w:rFonts w:hint="eastAsia" w:ascii="宋体" w:hAnsi="宋体" w:eastAsia="宋体" w:cs="宋体"/>
          <w:color w:val="auto"/>
          <w:spacing w:val="6"/>
          <w:position w:val="1"/>
          <w:sz w:val="21"/>
          <w:szCs w:val="21"/>
          <w:highlight w:val="none"/>
        </w:rPr>
      </w:pPr>
      <w:r>
        <w:rPr>
          <w:rFonts w:hint="eastAsia" w:ascii="宋体" w:hAnsi="宋体" w:eastAsia="宋体" w:cs="宋体"/>
          <w:color w:val="auto"/>
          <w:spacing w:val="6"/>
          <w:position w:val="1"/>
          <w:sz w:val="21"/>
          <w:szCs w:val="21"/>
          <w:highlight w:val="none"/>
          <w:lang w:val="en-US" w:eastAsia="zh-CN"/>
        </w:rPr>
        <w:t>一、</w:t>
      </w:r>
      <w:r>
        <w:rPr>
          <w:rFonts w:hint="eastAsia" w:ascii="宋体" w:hAnsi="宋体" w:eastAsia="宋体" w:cs="宋体"/>
          <w:color w:val="auto"/>
          <w:spacing w:val="6"/>
          <w:position w:val="1"/>
          <w:sz w:val="21"/>
          <w:szCs w:val="21"/>
          <w:highlight w:val="none"/>
        </w:rPr>
        <w:t>工程量清单另册发放。</w:t>
      </w:r>
    </w:p>
    <w:p w14:paraId="44ECB4D4">
      <w:pPr>
        <w:keepNext w:val="0"/>
        <w:keepLines w:val="0"/>
        <w:pageBreakBefore w:val="0"/>
        <w:widowControl w:val="0"/>
        <w:kinsoku/>
        <w:wordWrap/>
        <w:overflowPunct/>
        <w:topLinePunct w:val="0"/>
        <w:autoSpaceDE/>
        <w:autoSpaceDN/>
        <w:bidi w:val="0"/>
        <w:adjustRightInd/>
        <w:snapToGrid/>
        <w:spacing w:line="360" w:lineRule="auto"/>
        <w:ind w:firstLine="444" w:firstLineChars="200"/>
        <w:jc w:val="left"/>
        <w:textAlignment w:val="auto"/>
        <w:rPr>
          <w:rFonts w:hint="eastAsia" w:ascii="宋体" w:hAnsi="宋体" w:eastAsia="宋体" w:cs="宋体"/>
          <w:color w:val="auto"/>
          <w:spacing w:val="6"/>
          <w:position w:val="1"/>
          <w:sz w:val="21"/>
          <w:szCs w:val="21"/>
          <w:highlight w:val="none"/>
          <w:lang w:val="en-US" w:eastAsia="zh-CN"/>
        </w:rPr>
      </w:pPr>
      <w:r>
        <w:rPr>
          <w:rFonts w:hint="eastAsia" w:ascii="宋体" w:hAnsi="宋体" w:eastAsia="宋体" w:cs="宋体"/>
          <w:color w:val="auto"/>
          <w:spacing w:val="6"/>
          <w:position w:val="1"/>
          <w:sz w:val="21"/>
          <w:szCs w:val="21"/>
          <w:highlight w:val="none"/>
          <w:lang w:val="en-US" w:eastAsia="zh-CN"/>
        </w:rPr>
        <w:t>二、编制依据</w:t>
      </w:r>
    </w:p>
    <w:p w14:paraId="286BB19F">
      <w:pPr>
        <w:spacing w:line="360" w:lineRule="auto"/>
        <w:ind w:left="420" w:leftChars="200"/>
        <w:rPr>
          <w:rFonts w:hint="eastAsia" w:ascii="宋体" w:hAnsi="宋体" w:eastAsia="宋体" w:cs="宋体"/>
          <w:color w:val="auto"/>
          <w:spacing w:val="-2"/>
          <w:szCs w:val="21"/>
          <w:highlight w:val="none"/>
          <w:u w:val="none"/>
        </w:rPr>
      </w:pPr>
      <w:r>
        <w:rPr>
          <w:rFonts w:hint="eastAsia" w:ascii="宋体" w:hAnsi="宋体" w:eastAsia="宋体" w:cs="宋体"/>
          <w:color w:val="auto"/>
          <w:spacing w:val="-2"/>
          <w:szCs w:val="21"/>
          <w:highlight w:val="none"/>
          <w:u w:val="none"/>
        </w:rPr>
        <w:t>1、中国建设工程造价管理协会中价协[2010]第595号《工程造价咨询业务操作指导规程》;</w:t>
      </w:r>
    </w:p>
    <w:p w14:paraId="25C957FB">
      <w:pPr>
        <w:spacing w:line="360" w:lineRule="auto"/>
        <w:ind w:left="420" w:leftChars="200"/>
        <w:rPr>
          <w:rFonts w:hint="eastAsia" w:ascii="宋体" w:hAnsi="宋体" w:eastAsia="宋体" w:cs="宋体"/>
          <w:color w:val="auto"/>
          <w:spacing w:val="-2"/>
          <w:szCs w:val="21"/>
          <w:highlight w:val="none"/>
          <w:u w:val="none"/>
        </w:rPr>
      </w:pPr>
      <w:r>
        <w:rPr>
          <w:rFonts w:hint="eastAsia" w:ascii="宋体" w:hAnsi="宋体" w:eastAsia="宋体" w:cs="宋体"/>
          <w:color w:val="auto"/>
          <w:spacing w:val="-2"/>
          <w:szCs w:val="21"/>
          <w:highlight w:val="none"/>
          <w:u w:val="none"/>
        </w:rPr>
        <w:t>2、国家、自治区有关工程造价管理的有关规定;</w:t>
      </w:r>
    </w:p>
    <w:p w14:paraId="14FB6099">
      <w:pPr>
        <w:spacing w:line="360" w:lineRule="auto"/>
        <w:ind w:left="420" w:leftChars="200"/>
        <w:rPr>
          <w:rFonts w:hint="eastAsia" w:ascii="宋体" w:hAnsi="宋体" w:eastAsia="宋体" w:cs="宋体"/>
          <w:color w:val="auto"/>
          <w:spacing w:val="-2"/>
          <w:szCs w:val="21"/>
          <w:highlight w:val="none"/>
          <w:u w:val="none"/>
        </w:rPr>
      </w:pPr>
      <w:r>
        <w:rPr>
          <w:rFonts w:hint="eastAsia" w:ascii="宋体" w:hAnsi="宋体" w:eastAsia="宋体" w:cs="宋体"/>
          <w:color w:val="auto"/>
          <w:spacing w:val="-2"/>
          <w:szCs w:val="21"/>
          <w:highlight w:val="none"/>
          <w:u w:val="none"/>
        </w:rPr>
        <w:t>3、委托单位提供的预算文件、施工图等资料:</w:t>
      </w:r>
    </w:p>
    <w:p w14:paraId="2BA56FA0">
      <w:pPr>
        <w:spacing w:line="360" w:lineRule="auto"/>
        <w:ind w:firstLine="412" w:firstLineChars="200"/>
        <w:rPr>
          <w:rFonts w:hint="eastAsia" w:ascii="宋体" w:hAnsi="宋体" w:eastAsia="宋体" w:cs="宋体"/>
          <w:color w:val="auto"/>
          <w:spacing w:val="-2"/>
          <w:szCs w:val="21"/>
          <w:highlight w:val="none"/>
          <w:u w:val="none"/>
        </w:rPr>
      </w:pPr>
      <w:r>
        <w:rPr>
          <w:rFonts w:hint="eastAsia" w:ascii="宋体" w:hAnsi="宋体" w:cs="宋体"/>
          <w:color w:val="auto"/>
          <w:spacing w:val="-2"/>
          <w:szCs w:val="21"/>
          <w:highlight w:val="none"/>
          <w:u w:val="none"/>
          <w:lang w:val="en-US" w:eastAsia="zh-CN"/>
        </w:rPr>
        <w:t>4</w:t>
      </w:r>
      <w:r>
        <w:rPr>
          <w:rFonts w:hint="eastAsia" w:ascii="宋体" w:hAnsi="宋体" w:eastAsia="宋体" w:cs="宋体"/>
          <w:color w:val="auto"/>
          <w:spacing w:val="-2"/>
          <w:szCs w:val="21"/>
          <w:highlight w:val="none"/>
          <w:u w:val="none"/>
        </w:rPr>
        <w:t>、交通运输部《公路工程建设项目概算预算编制办法》（JTG 3820-2018）、交通运输部《公路工程预算定额》（JTG/T 3832-2018）、交通运输部《公路工程机械台班费用定额》（JTG/T 3833-2018）；</w:t>
      </w:r>
    </w:p>
    <w:p w14:paraId="24A01284">
      <w:pPr>
        <w:spacing w:line="360" w:lineRule="auto"/>
        <w:ind w:left="420" w:leftChars="200"/>
        <w:rPr>
          <w:rFonts w:hint="eastAsia" w:ascii="宋体" w:hAnsi="宋体" w:eastAsia="宋体" w:cs="宋体"/>
          <w:color w:val="auto"/>
          <w:spacing w:val="-2"/>
          <w:szCs w:val="21"/>
          <w:highlight w:val="none"/>
          <w:u w:val="none"/>
        </w:rPr>
      </w:pPr>
      <w:r>
        <w:rPr>
          <w:rFonts w:hint="eastAsia" w:ascii="宋体" w:hAnsi="宋体" w:cs="宋体"/>
          <w:color w:val="auto"/>
          <w:spacing w:val="-2"/>
          <w:szCs w:val="21"/>
          <w:highlight w:val="none"/>
          <w:u w:val="none"/>
          <w:lang w:val="en-US" w:eastAsia="zh-CN"/>
        </w:rPr>
        <w:t>5</w:t>
      </w:r>
      <w:r>
        <w:rPr>
          <w:rFonts w:hint="eastAsia" w:ascii="宋体" w:hAnsi="宋体" w:eastAsia="宋体" w:cs="宋体"/>
          <w:color w:val="auto"/>
          <w:spacing w:val="-2"/>
          <w:szCs w:val="21"/>
          <w:highlight w:val="none"/>
          <w:u w:val="none"/>
        </w:rPr>
        <w:t>、交通运输部【2011】83号《关于公布公路工程基本建设项目概算预算编制办法局部修订》的公告、交通运输部【2008】62号《关于印发公路基本建设工程概算预算编制办法广西补充规定的通知》；</w:t>
      </w:r>
    </w:p>
    <w:p w14:paraId="7F4079C1">
      <w:pPr>
        <w:spacing w:line="360" w:lineRule="auto"/>
        <w:ind w:left="420" w:leftChars="200"/>
        <w:rPr>
          <w:rFonts w:hint="eastAsia" w:ascii="宋体" w:hAnsi="宋体" w:eastAsia="宋体" w:cs="宋体"/>
          <w:color w:val="auto"/>
          <w:spacing w:val="-2"/>
          <w:szCs w:val="21"/>
          <w:highlight w:val="none"/>
          <w:u w:val="none"/>
        </w:rPr>
      </w:pPr>
      <w:r>
        <w:rPr>
          <w:rFonts w:hint="eastAsia" w:ascii="宋体" w:hAnsi="宋体" w:cs="宋体"/>
          <w:color w:val="auto"/>
          <w:spacing w:val="-2"/>
          <w:szCs w:val="21"/>
          <w:highlight w:val="none"/>
          <w:u w:val="none"/>
          <w:lang w:val="en-US" w:eastAsia="zh-CN"/>
        </w:rPr>
        <w:t>6</w:t>
      </w:r>
      <w:r>
        <w:rPr>
          <w:rFonts w:hint="eastAsia" w:ascii="宋体" w:hAnsi="宋体" w:eastAsia="宋体" w:cs="宋体"/>
          <w:color w:val="auto"/>
          <w:spacing w:val="-2"/>
          <w:szCs w:val="21"/>
          <w:highlight w:val="none"/>
          <w:u w:val="none"/>
        </w:rPr>
        <w:t>、桂交监造发【2016】1号《广西壮族自治区交通工程造价管理站关于印发广西公路工程材料价格“营改增”调整方案》的通知等有关工程造价文件的规定进行编制 、关于调整除税价计算适用增值税税率的通知（桂造价[2019]12号）</w:t>
      </w:r>
    </w:p>
    <w:p w14:paraId="2C28EDAB">
      <w:pPr>
        <w:spacing w:line="360" w:lineRule="auto"/>
        <w:ind w:firstLine="412" w:firstLineChars="200"/>
        <w:rPr>
          <w:rFonts w:hint="eastAsia" w:ascii="宋体" w:hAnsi="宋体" w:eastAsia="宋体" w:cs="宋体"/>
          <w:color w:val="auto"/>
          <w:spacing w:val="-2"/>
          <w:szCs w:val="21"/>
          <w:highlight w:val="none"/>
          <w:u w:val="none"/>
        </w:rPr>
      </w:pPr>
      <w:r>
        <w:rPr>
          <w:rFonts w:hint="eastAsia" w:ascii="宋体" w:hAnsi="宋体" w:cs="宋体"/>
          <w:color w:val="auto"/>
          <w:spacing w:val="-2"/>
          <w:szCs w:val="21"/>
          <w:highlight w:val="none"/>
          <w:u w:val="none"/>
          <w:lang w:val="en-US" w:eastAsia="zh-CN"/>
        </w:rPr>
        <w:t>7</w:t>
      </w:r>
      <w:r>
        <w:rPr>
          <w:rFonts w:hint="eastAsia" w:ascii="宋体" w:hAnsi="宋体" w:eastAsia="宋体" w:cs="宋体"/>
          <w:color w:val="auto"/>
          <w:spacing w:val="-2"/>
          <w:szCs w:val="21"/>
          <w:highlight w:val="none"/>
          <w:u w:val="none"/>
        </w:rPr>
        <w:t>、主要材料价格按《百色建设工程造价信息》2026年第4期凌云县除税信息价计取，凌云县没有的参照同期百色市及南宁市信息除税价计取，其余未发布价格的材料参照市场询价。</w:t>
      </w:r>
    </w:p>
    <w:p w14:paraId="7DC53C83">
      <w:pPr>
        <w:spacing w:line="360" w:lineRule="auto"/>
        <w:ind w:left="420" w:leftChars="200" w:firstLine="206" w:firstLineChars="100"/>
        <w:rPr>
          <w:rFonts w:hint="eastAsia" w:ascii="宋体" w:hAnsi="宋体" w:eastAsia="宋体" w:cs="宋体"/>
          <w:color w:val="auto"/>
          <w:spacing w:val="-2"/>
          <w:szCs w:val="21"/>
          <w:highlight w:val="none"/>
          <w:u w:val="none"/>
        </w:rPr>
      </w:pPr>
      <w:r>
        <w:rPr>
          <w:rFonts w:hint="eastAsia" w:ascii="宋体" w:hAnsi="宋体" w:cs="宋体"/>
          <w:color w:val="auto"/>
          <w:spacing w:val="-2"/>
          <w:szCs w:val="21"/>
          <w:highlight w:val="none"/>
          <w:u w:val="none"/>
          <w:lang w:val="en-US" w:eastAsia="zh-CN"/>
        </w:rPr>
        <w:t>8</w:t>
      </w:r>
      <w:r>
        <w:rPr>
          <w:rFonts w:hint="eastAsia" w:ascii="宋体" w:hAnsi="宋体" w:eastAsia="宋体" w:cs="宋体"/>
          <w:color w:val="auto"/>
          <w:spacing w:val="-2"/>
          <w:szCs w:val="21"/>
          <w:highlight w:val="none"/>
          <w:u w:val="none"/>
        </w:rPr>
        <w:t>、现行有关规范、规程、规定;</w:t>
      </w:r>
    </w:p>
    <w:p w14:paraId="685AE3BB">
      <w:pPr>
        <w:keepNext w:val="0"/>
        <w:keepLines w:val="0"/>
        <w:pageBreakBefore w:val="0"/>
        <w:widowControl w:val="0"/>
        <w:kinsoku/>
        <w:wordWrap/>
        <w:overflowPunct/>
        <w:topLinePunct w:val="0"/>
        <w:autoSpaceDE/>
        <w:autoSpaceDN/>
        <w:bidi w:val="0"/>
        <w:adjustRightInd/>
        <w:snapToGrid/>
        <w:spacing w:line="360" w:lineRule="auto"/>
        <w:ind w:firstLine="618" w:firstLineChars="300"/>
        <w:jc w:val="left"/>
        <w:textAlignment w:val="auto"/>
        <w:rPr>
          <w:rFonts w:hint="eastAsia" w:ascii="宋体" w:hAnsi="宋体" w:eastAsia="宋体" w:cs="宋体"/>
          <w:color w:val="auto"/>
          <w:spacing w:val="6"/>
          <w:position w:val="1"/>
          <w:sz w:val="21"/>
          <w:szCs w:val="21"/>
          <w:highlight w:val="none"/>
          <w:lang w:val="en-US" w:eastAsia="zh-CN"/>
        </w:rPr>
      </w:pPr>
      <w:r>
        <w:rPr>
          <w:rFonts w:hint="eastAsia" w:ascii="宋体" w:hAnsi="宋体" w:cs="宋体"/>
          <w:color w:val="auto"/>
          <w:spacing w:val="-2"/>
          <w:szCs w:val="21"/>
          <w:highlight w:val="none"/>
          <w:u w:val="none"/>
          <w:lang w:val="en-US" w:eastAsia="zh-CN"/>
        </w:rPr>
        <w:t>9</w:t>
      </w:r>
      <w:r>
        <w:rPr>
          <w:rFonts w:hint="eastAsia" w:ascii="宋体" w:hAnsi="宋体" w:eastAsia="宋体" w:cs="宋体"/>
          <w:color w:val="auto"/>
          <w:spacing w:val="-2"/>
          <w:szCs w:val="21"/>
          <w:highlight w:val="none"/>
          <w:u w:val="none"/>
        </w:rPr>
        <w:t>、其他相关的计价文件。</w:t>
      </w:r>
    </w:p>
    <w:p w14:paraId="6E755552">
      <w:pPr>
        <w:keepNext w:val="0"/>
        <w:keepLines w:val="0"/>
        <w:pageBreakBefore w:val="0"/>
        <w:widowControl w:val="0"/>
        <w:kinsoku/>
        <w:wordWrap/>
        <w:overflowPunct/>
        <w:topLinePunct w:val="0"/>
        <w:autoSpaceDE/>
        <w:autoSpaceDN/>
        <w:bidi w:val="0"/>
        <w:adjustRightInd/>
        <w:snapToGrid/>
        <w:spacing w:line="360" w:lineRule="auto"/>
        <w:ind w:firstLine="444" w:firstLineChars="200"/>
        <w:jc w:val="left"/>
        <w:textAlignment w:val="auto"/>
        <w:rPr>
          <w:rFonts w:hint="eastAsia" w:ascii="宋体" w:hAnsi="宋体" w:eastAsia="宋体" w:cs="宋体"/>
          <w:color w:val="auto"/>
          <w:spacing w:val="6"/>
          <w:position w:val="1"/>
          <w:sz w:val="23"/>
          <w:szCs w:val="23"/>
          <w:highlight w:val="none"/>
          <w:lang w:val="en-US" w:eastAsia="zh-CN"/>
        </w:rPr>
        <w:sectPr>
          <w:pgSz w:w="11906" w:h="16839"/>
          <w:pgMar w:top="840" w:right="1439" w:bottom="1362" w:left="1596" w:header="0" w:footer="1202" w:gutter="0"/>
          <w:pgNumType w:fmt="decimal"/>
          <w:cols w:space="720" w:num="1"/>
        </w:sectPr>
      </w:pPr>
      <w:r>
        <w:rPr>
          <w:rFonts w:hint="eastAsia" w:ascii="宋体" w:hAnsi="宋体" w:eastAsia="宋体" w:cs="宋体"/>
          <w:color w:val="auto"/>
          <w:spacing w:val="6"/>
          <w:position w:val="1"/>
          <w:sz w:val="21"/>
          <w:szCs w:val="21"/>
          <w:highlight w:val="none"/>
          <w:lang w:val="en-US" w:eastAsia="zh-CN"/>
        </w:rPr>
        <w:t xml:space="preserve">三、若招标控制价清单中的清单内容与本竞争性磋商文件规定工程量清单要求有不一致之处，均以上传的控制价清单为准。 </w:t>
      </w:r>
    </w:p>
    <w:p w14:paraId="3495CBAE">
      <w:pPr>
        <w:rPr>
          <w:rFonts w:hint="eastAsia" w:ascii="宋体" w:hAnsi="宋体" w:eastAsia="宋体" w:cs="宋体"/>
          <w:b/>
          <w:color w:val="auto"/>
          <w:sz w:val="21"/>
          <w:szCs w:val="21"/>
          <w:highlight w:val="none"/>
        </w:rPr>
      </w:pPr>
    </w:p>
    <w:p w14:paraId="7BB01D2D">
      <w:pPr>
        <w:tabs>
          <w:tab w:val="left" w:pos="3261"/>
        </w:tabs>
        <w:spacing w:line="360" w:lineRule="auto"/>
        <w:contextualSpacing/>
        <w:jc w:val="center"/>
        <w:rPr>
          <w:rFonts w:ascii="宋体" w:hAnsi="宋体" w:cs="仿宋_GB2312"/>
          <w:b/>
          <w:color w:val="auto"/>
          <w:sz w:val="44"/>
          <w:szCs w:val="44"/>
          <w:highlight w:val="none"/>
        </w:rPr>
      </w:pPr>
    </w:p>
    <w:p w14:paraId="3F168891">
      <w:pPr>
        <w:tabs>
          <w:tab w:val="left" w:pos="3261"/>
        </w:tabs>
        <w:spacing w:line="360" w:lineRule="auto"/>
        <w:contextualSpacing/>
        <w:jc w:val="center"/>
        <w:rPr>
          <w:rFonts w:ascii="宋体" w:hAnsi="宋体" w:cs="仿宋_GB2312"/>
          <w:b/>
          <w:color w:val="auto"/>
          <w:sz w:val="44"/>
          <w:szCs w:val="44"/>
          <w:highlight w:val="none"/>
        </w:rPr>
      </w:pPr>
    </w:p>
    <w:p w14:paraId="67E298D8">
      <w:pPr>
        <w:tabs>
          <w:tab w:val="left" w:pos="3261"/>
        </w:tabs>
        <w:spacing w:line="360" w:lineRule="auto"/>
        <w:contextualSpacing/>
        <w:jc w:val="center"/>
        <w:rPr>
          <w:rFonts w:ascii="宋体" w:hAnsi="宋体" w:cs="仿宋_GB2312"/>
          <w:b/>
          <w:color w:val="auto"/>
          <w:sz w:val="44"/>
          <w:szCs w:val="44"/>
          <w:highlight w:val="none"/>
        </w:rPr>
      </w:pPr>
    </w:p>
    <w:p w14:paraId="3C50923D">
      <w:pPr>
        <w:tabs>
          <w:tab w:val="left" w:pos="3261"/>
        </w:tabs>
        <w:spacing w:line="360" w:lineRule="auto"/>
        <w:contextualSpacing/>
        <w:jc w:val="center"/>
        <w:rPr>
          <w:rFonts w:ascii="宋体" w:hAnsi="宋体" w:cs="仿宋_GB2312"/>
          <w:b/>
          <w:color w:val="auto"/>
          <w:sz w:val="44"/>
          <w:szCs w:val="44"/>
          <w:highlight w:val="none"/>
        </w:rPr>
      </w:pPr>
    </w:p>
    <w:p w14:paraId="6F778D67">
      <w:pPr>
        <w:tabs>
          <w:tab w:val="left" w:pos="3261"/>
        </w:tabs>
        <w:spacing w:line="360" w:lineRule="auto"/>
        <w:contextualSpacing/>
        <w:jc w:val="center"/>
        <w:rPr>
          <w:rFonts w:ascii="宋体" w:hAnsi="宋体" w:cs="仿宋_GB2312"/>
          <w:b/>
          <w:color w:val="auto"/>
          <w:sz w:val="44"/>
          <w:szCs w:val="44"/>
          <w:highlight w:val="none"/>
        </w:rPr>
      </w:pPr>
    </w:p>
    <w:p w14:paraId="47850289">
      <w:pPr>
        <w:pStyle w:val="2"/>
        <w:jc w:val="center"/>
        <w:rPr>
          <w:rFonts w:hint="eastAsia" w:ascii="宋体" w:hAnsi="宋体" w:cs="仿宋_GB2312"/>
          <w:color w:val="auto"/>
          <w:highlight w:val="none"/>
          <w:lang w:val="en-US"/>
        </w:rPr>
        <w:sectPr>
          <w:headerReference r:id="rId13" w:type="default"/>
          <w:footerReference r:id="rId14" w:type="default"/>
          <w:pgSz w:w="11910" w:h="16840"/>
          <w:pgMar w:top="1340" w:right="1500" w:bottom="280" w:left="1680" w:header="720" w:footer="720" w:gutter="0"/>
          <w:pgNumType w:fmt="decimal"/>
          <w:cols w:space="720" w:num="1"/>
        </w:sectPr>
      </w:pPr>
      <w:bookmarkStart w:id="109" w:name="_Toc31802"/>
      <w:r>
        <w:rPr>
          <w:rFonts w:hint="eastAsia" w:ascii="宋体" w:hAnsi="宋体" w:cs="仿宋_GB2312"/>
          <w:b w:val="0"/>
          <w:color w:val="auto"/>
          <w:highlight w:val="none"/>
        </w:rPr>
        <w:t>第</w:t>
      </w:r>
      <w:r>
        <w:rPr>
          <w:rFonts w:hint="eastAsia" w:ascii="宋体" w:hAnsi="宋体" w:cs="仿宋_GB2312"/>
          <w:b w:val="0"/>
          <w:color w:val="auto"/>
          <w:highlight w:val="none"/>
          <w:lang w:val="en-US" w:eastAsia="zh-CN"/>
        </w:rPr>
        <w:t>八</w:t>
      </w:r>
      <w:r>
        <w:rPr>
          <w:rFonts w:hint="eastAsia" w:ascii="宋体" w:hAnsi="宋体" w:cs="仿宋_GB2312"/>
          <w:b w:val="0"/>
          <w:color w:val="auto"/>
          <w:highlight w:val="none"/>
        </w:rPr>
        <w:t>章 质疑、投诉材料格式</w:t>
      </w:r>
      <w:bookmarkEnd w:id="109"/>
    </w:p>
    <w:p w14:paraId="0E9E7FF6">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2F65516B">
      <w:pPr>
        <w:pStyle w:val="18"/>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5525C7C4">
      <w:pPr>
        <w:pStyle w:val="18"/>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2DC42FB">
      <w:pPr>
        <w:pStyle w:val="18"/>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92B498D">
      <w:pPr>
        <w:pStyle w:val="18"/>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538F655">
      <w:pPr>
        <w:pStyle w:val="18"/>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7387E3D1">
      <w:pPr>
        <w:pStyle w:val="18"/>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6CA5349">
      <w:pPr>
        <w:pStyle w:val="18"/>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37DCC35">
      <w:pPr>
        <w:pStyle w:val="18"/>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5E606D9C">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5C466D9E">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7704A611">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1FB47AEB">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4B889620">
      <w:pPr>
        <w:pStyle w:val="18"/>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67F15898">
      <w:pPr>
        <w:pStyle w:val="18"/>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1A022283">
      <w:pPr>
        <w:pStyle w:val="18"/>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23E2E0BD">
      <w:pPr>
        <w:pStyle w:val="18"/>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51342EA3">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2432C6D2">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55F150C6">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1850E8F0">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102740E0">
      <w:pPr>
        <w:pStyle w:val="18"/>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29500077">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684DD902">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1B6A7A21">
      <w:pPr>
        <w:pStyle w:val="18"/>
        <w:spacing w:line="360" w:lineRule="auto"/>
        <w:ind w:left="25" w:leftChars="12" w:firstLine="352" w:firstLineChars="147"/>
        <w:contextualSpacing/>
        <w:rPr>
          <w:rFonts w:hint="eastAsia" w:hAnsi="宋体"/>
          <w:color w:val="auto"/>
          <w:sz w:val="24"/>
          <w:szCs w:val="24"/>
          <w:highlight w:val="none"/>
        </w:rPr>
      </w:pPr>
    </w:p>
    <w:p w14:paraId="6233D3F5">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07519398">
      <w:pPr>
        <w:pStyle w:val="18"/>
        <w:spacing w:line="360" w:lineRule="auto"/>
        <w:ind w:left="25" w:leftChars="12" w:firstLine="352" w:firstLineChars="147"/>
        <w:contextualSpacing/>
        <w:rPr>
          <w:rFonts w:hint="eastAsia" w:hAnsi="宋体"/>
          <w:color w:val="auto"/>
          <w:sz w:val="24"/>
          <w:szCs w:val="24"/>
          <w:highlight w:val="none"/>
        </w:rPr>
      </w:pPr>
    </w:p>
    <w:p w14:paraId="70F82BBF">
      <w:pPr>
        <w:pStyle w:val="18"/>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1A43AC14">
      <w:pPr>
        <w:pStyle w:val="18"/>
        <w:spacing w:line="360" w:lineRule="auto"/>
        <w:contextualSpacing/>
        <w:rPr>
          <w:rFonts w:hint="eastAsia" w:hAnsi="宋体"/>
          <w:b/>
          <w:color w:val="auto"/>
          <w:sz w:val="24"/>
          <w:szCs w:val="24"/>
          <w:highlight w:val="none"/>
          <w:lang w:eastAsia="zh-CN"/>
        </w:rPr>
      </w:pPr>
    </w:p>
    <w:p w14:paraId="4421A6E7">
      <w:pPr>
        <w:pStyle w:val="18"/>
        <w:spacing w:line="360" w:lineRule="auto"/>
        <w:contextualSpacing/>
        <w:rPr>
          <w:rFonts w:hint="eastAsia" w:hAnsi="宋体"/>
          <w:b/>
          <w:color w:val="auto"/>
          <w:sz w:val="24"/>
          <w:szCs w:val="24"/>
          <w:highlight w:val="none"/>
          <w:lang w:eastAsia="zh-CN"/>
        </w:rPr>
      </w:pPr>
    </w:p>
    <w:p w14:paraId="26C38A25">
      <w:pPr>
        <w:pStyle w:val="18"/>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06114E5E">
      <w:pPr>
        <w:pStyle w:val="18"/>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41760202">
      <w:pPr>
        <w:pStyle w:val="18"/>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C60B183">
      <w:pPr>
        <w:pStyle w:val="18"/>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1A282BF7">
      <w:pPr>
        <w:pStyle w:val="18"/>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4FB90075">
      <w:pPr>
        <w:pStyle w:val="18"/>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B11C56D">
      <w:pPr>
        <w:pStyle w:val="18"/>
        <w:snapToGrid w:val="0"/>
        <w:rPr>
          <w:rFonts w:hint="eastAsia"/>
          <w:b/>
          <w:color w:val="auto"/>
          <w:sz w:val="24"/>
          <w:szCs w:val="24"/>
          <w:highlight w:val="none"/>
        </w:rPr>
      </w:pPr>
    </w:p>
    <w:p w14:paraId="09C4AF0F">
      <w:pPr>
        <w:spacing w:line="460" w:lineRule="exact"/>
        <w:jc w:val="center"/>
        <w:rPr>
          <w:rFonts w:hint="eastAsia" w:eastAsia="隶书"/>
          <w:color w:val="auto"/>
          <w:sz w:val="44"/>
          <w:highlight w:val="none"/>
        </w:rPr>
      </w:pPr>
      <w:r>
        <w:rPr>
          <w:rFonts w:eastAsia="隶书"/>
          <w:color w:val="auto"/>
          <w:sz w:val="44"/>
          <w:highlight w:val="none"/>
        </w:rPr>
        <w:br w:type="page"/>
      </w:r>
    </w:p>
    <w:p w14:paraId="529EE239">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193E4EE4">
      <w:pPr>
        <w:pStyle w:val="18"/>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074F3ACC">
      <w:pPr>
        <w:pStyle w:val="18"/>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333F663">
      <w:pPr>
        <w:pStyle w:val="18"/>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07F2809">
      <w:pPr>
        <w:pStyle w:val="18"/>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3585B63A">
      <w:pPr>
        <w:pStyle w:val="18"/>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3ACA1E5">
      <w:pPr>
        <w:pStyle w:val="18"/>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815DFEE">
      <w:pPr>
        <w:pStyle w:val="18"/>
        <w:snapToGrid w:val="0"/>
        <w:spacing w:line="360" w:lineRule="auto"/>
        <w:ind w:firstLine="480" w:firstLineChars="200"/>
        <w:rPr>
          <w:rFonts w:hint="eastAsia" w:hAnsi="宋体"/>
          <w:bCs/>
          <w:color w:val="auto"/>
          <w:sz w:val="24"/>
          <w:szCs w:val="24"/>
          <w:highlight w:val="none"/>
          <w:u w:val="singl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6D04285">
      <w:pPr>
        <w:pStyle w:val="18"/>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EC89D15">
      <w:pPr>
        <w:pStyle w:val="18"/>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52C5CFA3">
      <w:pPr>
        <w:pStyle w:val="18"/>
        <w:snapToGrid w:val="0"/>
        <w:spacing w:line="360" w:lineRule="auto"/>
        <w:ind w:firstLine="480" w:firstLineChars="200"/>
        <w:rPr>
          <w:rFonts w:hint="eastAsia" w:hAnsi="宋体"/>
          <w:bCs/>
          <w:color w:val="auto"/>
          <w:sz w:val="24"/>
          <w:szCs w:val="24"/>
          <w:highlight w:val="none"/>
          <w:u w:val="single"/>
          <w:lang w:eastAsia="zh-CN"/>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5AD3729A">
      <w:pPr>
        <w:pStyle w:val="18"/>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6BFB886">
      <w:pPr>
        <w:pStyle w:val="18"/>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DA4E198">
      <w:pPr>
        <w:pStyle w:val="18"/>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74652FAD">
      <w:pPr>
        <w:pStyle w:val="18"/>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7FF427CB">
      <w:pPr>
        <w:pStyle w:val="18"/>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53344252">
      <w:pPr>
        <w:pStyle w:val="18"/>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63FB27A">
      <w:pPr>
        <w:pStyle w:val="18"/>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BFEC3EC">
      <w:pPr>
        <w:pStyle w:val="18"/>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7261629D">
      <w:pPr>
        <w:pStyle w:val="18"/>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5C8B1405">
      <w:pPr>
        <w:pStyle w:val="18"/>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34D1EF8D">
      <w:pPr>
        <w:pStyle w:val="18"/>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18254534">
      <w:pPr>
        <w:pStyle w:val="18"/>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270A9EF8">
      <w:pPr>
        <w:pStyle w:val="18"/>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lang w:eastAsia="zh-CN"/>
        </w:rPr>
        <w:t>竞争性磋商文件</w:t>
      </w:r>
      <w:r>
        <w:rPr>
          <w:rFonts w:hint="eastAsia" w:hAnsi="宋体"/>
          <w:bCs/>
          <w:color w:val="auto"/>
          <w:sz w:val="24"/>
          <w:szCs w:val="24"/>
          <w:highlight w:val="none"/>
        </w:rPr>
        <w:t>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1E34D361">
      <w:pPr>
        <w:pStyle w:val="18"/>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1598D942">
      <w:pPr>
        <w:pStyle w:val="18"/>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0CCF78FF">
      <w:pPr>
        <w:pStyle w:val="18"/>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2DC275CE">
      <w:pPr>
        <w:pStyle w:val="18"/>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0568F8B1">
      <w:pPr>
        <w:pStyle w:val="18"/>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41C2F577">
      <w:pPr>
        <w:pStyle w:val="18"/>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7A4E9696">
      <w:pPr>
        <w:pStyle w:val="18"/>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0B460645">
      <w:pPr>
        <w:pStyle w:val="18"/>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38EE1453">
      <w:pPr>
        <w:pStyle w:val="18"/>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36926FB">
      <w:pPr>
        <w:pStyle w:val="18"/>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2A7CDEF6">
      <w:pPr>
        <w:pStyle w:val="18"/>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9547983">
      <w:pPr>
        <w:pStyle w:val="18"/>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68EA79B8">
      <w:pPr>
        <w:pStyle w:val="18"/>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6221BED2">
      <w:pPr>
        <w:pStyle w:val="18"/>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25E91D93">
      <w:pPr>
        <w:pStyle w:val="18"/>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234CDF69">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65FE5BC6">
      <w:pPr>
        <w:pStyle w:val="18"/>
        <w:spacing w:line="360" w:lineRule="auto"/>
        <w:ind w:left="25" w:leftChars="12" w:firstLine="352" w:firstLineChars="147"/>
        <w:rPr>
          <w:rFonts w:hint="eastAsia" w:hAnsi="宋体"/>
          <w:color w:val="auto"/>
          <w:sz w:val="24"/>
          <w:szCs w:val="24"/>
          <w:highlight w:val="none"/>
        </w:rPr>
      </w:pPr>
    </w:p>
    <w:p w14:paraId="505AEB99">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044C592E">
      <w:pPr>
        <w:pStyle w:val="18"/>
        <w:spacing w:line="360" w:lineRule="auto"/>
        <w:ind w:left="25" w:leftChars="12" w:firstLine="352" w:firstLineChars="147"/>
        <w:rPr>
          <w:rFonts w:hint="eastAsia" w:hAnsi="宋体"/>
          <w:color w:val="auto"/>
          <w:sz w:val="24"/>
          <w:szCs w:val="24"/>
          <w:highlight w:val="none"/>
        </w:rPr>
      </w:pPr>
    </w:p>
    <w:p w14:paraId="79EEE7DC">
      <w:pPr>
        <w:pStyle w:val="18"/>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4177D47D">
      <w:pPr>
        <w:pStyle w:val="18"/>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5B2EB47C">
      <w:pPr>
        <w:pStyle w:val="18"/>
        <w:snapToGrid w:val="0"/>
        <w:spacing w:line="360" w:lineRule="auto"/>
        <w:rPr>
          <w:rFonts w:hint="eastAsia" w:hAnsi="宋体"/>
          <w:b/>
          <w:color w:val="auto"/>
          <w:sz w:val="24"/>
          <w:szCs w:val="24"/>
          <w:highlight w:val="none"/>
        </w:rPr>
      </w:pPr>
    </w:p>
    <w:p w14:paraId="0C40C3D7">
      <w:pPr>
        <w:pStyle w:val="18"/>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5CCBC8C6">
      <w:pPr>
        <w:pStyle w:val="18"/>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55FC84AD">
      <w:pPr>
        <w:pStyle w:val="18"/>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A63ADF2">
      <w:pPr>
        <w:pStyle w:val="18"/>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28D7B60C">
      <w:pPr>
        <w:pStyle w:val="18"/>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FB2AB96">
      <w:pPr>
        <w:pStyle w:val="18"/>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7AC63B84">
      <w:pPr>
        <w:pStyle w:val="18"/>
        <w:spacing w:line="360" w:lineRule="auto"/>
        <w:ind w:left="25" w:leftChars="12" w:firstLine="354" w:firstLineChars="147"/>
        <w:rPr>
          <w:rFonts w:hint="eastAsia"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4ECF6F1F">
      <w:pPr>
        <w:pStyle w:val="18"/>
        <w:spacing w:line="360" w:lineRule="auto"/>
        <w:ind w:left="25" w:leftChars="12" w:firstLine="295" w:firstLineChars="147"/>
        <w:rPr>
          <w:rFonts w:hint="eastAsia" w:hAnsi="宋体"/>
          <w:b/>
          <w:color w:val="auto"/>
          <w:highlight w:val="none"/>
        </w:rPr>
      </w:pPr>
    </w:p>
    <w:p w14:paraId="4D430158">
      <w:pPr>
        <w:spacing w:line="360" w:lineRule="auto"/>
        <w:jc w:val="center"/>
        <w:rPr>
          <w:rFonts w:hint="eastAsia" w:hAnsi="宋体"/>
          <w:b/>
          <w:color w:val="auto"/>
          <w:highlight w:val="none"/>
        </w:rPr>
      </w:pPr>
    </w:p>
    <w:sectPr>
      <w:headerReference r:id="rId15" w:type="default"/>
      <w:footerReference r:id="rId16" w:type="default"/>
      <w:pgSz w:w="11910" w:h="16840"/>
      <w:pgMar w:top="1340" w:right="1500" w:bottom="280" w:left="168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504020202030204"/>
    <w:charset w:val="00"/>
    <w:family w:val="swiss"/>
    <w:pitch w:val="default"/>
    <w:sig w:usb0="00000000" w:usb1="00000000" w:usb2="00000000" w:usb3="00000000" w:csb0="00000093" w:csb1="00000000"/>
  </w:font>
  <w:font w:name="方正小标宋简体">
    <w:altName w:val="黑体"/>
    <w:panose1 w:val="03000509000000000000"/>
    <w:charset w:val="86"/>
    <w:family w:val="auto"/>
    <w:pitch w:val="default"/>
    <w:sig w:usb0="00000000" w:usb1="00000000" w:usb2="0000000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ED4E4">
    <w:pPr>
      <w:pStyle w:val="21"/>
      <w:jc w:val="center"/>
    </w:pPr>
  </w:p>
  <w:p w14:paraId="5A84FEFE">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A14F9">
    <w:pPr>
      <w:pStyle w:val="2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2D6597">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516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bnbKbLAQAAnAMAAA4AAAAAAAAAAQAgAAAAHgEAAGRycy9lMm9E&#10;b2MueG1sUEsFBgAAAAAGAAYAWQEAAFsFAAAAAA==&#10;">
              <v:fill on="f" focussize="0,0"/>
              <v:stroke on="f"/>
              <v:imagedata o:title=""/>
              <o:lock v:ext="edit" aspectratio="f"/>
              <v:textbox inset="0mm,0mm,0mm,0mm" style="mso-fit-shape-to-text:t;">
                <w:txbxContent>
                  <w:p w14:paraId="652D6597">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60E4C">
    <w:pPr>
      <w:pStyle w:val="21"/>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51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64A71D">
                          <w:pPr>
                            <w:pStyle w:val="2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516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4p5znLAQAAnQMAAA4AAAAAAAAAAQAgAAAAHgEAAGRycy9lMm9E&#10;b2MueG1sUEsFBgAAAAAGAAYAWQEAAFsFAAAAAA==&#10;">
              <v:fill on="f" focussize="0,0"/>
              <v:stroke on="f"/>
              <v:imagedata o:title=""/>
              <o:lock v:ext="edit" aspectratio="f"/>
              <v:textbox inset="0mm,0mm,0mm,0mm" style="mso-fit-shape-to-text:t;">
                <w:txbxContent>
                  <w:p w14:paraId="2B64A71D">
                    <w:pPr>
                      <w:pStyle w:val="21"/>
                    </w:pPr>
                    <w:r>
                      <w:fldChar w:fldCharType="begin"/>
                    </w:r>
                    <w:r>
                      <w:instrText xml:space="preserve"> PAGE  \* MERGEFORMAT </w:instrText>
                    </w:r>
                    <w:r>
                      <w:fldChar w:fldCharType="separate"/>
                    </w:r>
                    <w:r>
                      <w:t>1</w:t>
                    </w:r>
                    <w:r>
                      <w:fldChar w:fldCharType="end"/>
                    </w:r>
                  </w:p>
                </w:txbxContent>
              </v:textbox>
            </v:shape>
          </w:pict>
        </mc:Fallback>
      </mc:AlternateContent>
    </w:r>
  </w:p>
  <w:p w14:paraId="740A1438">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108F3">
    <w:pPr>
      <w:pStyle w:val="2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D444C6">
                          <w:pPr>
                            <w:pStyle w:val="21"/>
                          </w:pPr>
                          <w:r>
                            <w:fldChar w:fldCharType="begin"/>
                          </w:r>
                          <w:r>
                            <w:instrText xml:space="preserve"> PAGE  \* MERGEFORMAT </w:instrText>
                          </w:r>
                          <w:r>
                            <w:fldChar w:fldCharType="separate"/>
                          </w:r>
                          <w:r>
                            <w:t>52</w:t>
                          </w:r>
                          <w:r>
                            <w:fldChar w:fldCharType="end"/>
                          </w:r>
                        </w:p>
                      </w:txbxContent>
                    </wps:txbx>
                    <wps:bodyPr wrap="none" lIns="0" tIns="0" rIns="0" bIns="0" upright="0">
                      <a:spAutoFit/>
                    </wps:bodyPr>
                  </wps:wsp>
                </a:graphicData>
              </a:graphic>
            </wp:anchor>
          </w:drawing>
        </mc:Choice>
        <mc:Fallback>
          <w:pict>
            <v:shape id="文本框 516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P6KxDLAQAAnAMAAA4AAAAAAAAAAQAgAAAAHgEAAGRycy9lMm9E&#10;b2MueG1sUEsFBgAAAAAGAAYAWQEAAFsFAAAAAA==&#10;">
              <v:fill on="f" focussize="0,0"/>
              <v:stroke on="f"/>
              <v:imagedata o:title=""/>
              <o:lock v:ext="edit" aspectratio="f"/>
              <v:textbox inset="0mm,0mm,0mm,0mm" style="mso-fit-shape-to-text:t;">
                <w:txbxContent>
                  <w:p w14:paraId="0ED444C6">
                    <w:pPr>
                      <w:pStyle w:val="21"/>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FD591">
    <w:pPr>
      <w:spacing w:line="196" w:lineRule="auto"/>
      <w:ind w:left="4354"/>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1A2385">
                          <w:pPr>
                            <w:pStyle w:val="2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516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n3sKbLAQAAnAMAAA4AAAAAAAAAAQAgAAAAHgEAAGRycy9lMm9E&#10;b2MueG1sUEsFBgAAAAAGAAYAWQEAAFsFAAAAAA==&#10;">
              <v:fill on="f" focussize="0,0"/>
              <v:stroke on="f"/>
              <v:imagedata o:title=""/>
              <o:lock v:ext="edit" aspectratio="f"/>
              <v:textbox inset="0mm,0mm,0mm,0mm" style="mso-fit-shape-to-text:t;">
                <w:txbxContent>
                  <w:p w14:paraId="2C1A2385">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6729B">
    <w:pPr>
      <w:pStyle w:val="21"/>
      <w:spacing w:beforeLines="0" w:afterLines="0"/>
      <w:rPr>
        <w:rFonts w:hint="default"/>
        <w:sz w:val="18"/>
        <w:szCs w:val="24"/>
      </w:rPr>
    </w:pPr>
    <w:r>
      <w:rPr>
        <w:rFonts w:hint="default"/>
        <w:sz w:val="18"/>
        <w:szCs w:val="24"/>
      </w:rPr>
      <mc:AlternateContent>
        <mc:Choice Requires="wps">
          <w:drawing>
            <wp:anchor distT="0" distB="0" distL="114300" distR="114300" simplePos="0" relativeHeight="251660288" behindDoc="0" locked="0" layoutInCell="1" allowOverlap="1">
              <wp:simplePos x="0" y="0"/>
              <wp:positionH relativeFrom="margin">
                <wp:posOffset>2672080</wp:posOffset>
              </wp:positionH>
              <wp:positionV relativeFrom="paragraph">
                <wp:posOffset>9525</wp:posOffset>
              </wp:positionV>
              <wp:extent cx="358140" cy="163830"/>
              <wp:effectExtent l="0" t="0" r="0" b="0"/>
              <wp:wrapNone/>
              <wp:docPr id="8" name="文本框 1"/>
              <wp:cNvGraphicFramePr/>
              <a:graphic xmlns:a="http://schemas.openxmlformats.org/drawingml/2006/main">
                <a:graphicData uri="http://schemas.microsoft.com/office/word/2010/wordprocessingShape">
                  <wps:wsp>
                    <wps:cNvSpPr txBox="1"/>
                    <wps:spPr>
                      <a:xfrm>
                        <a:off x="0" y="0"/>
                        <a:ext cx="358140" cy="163830"/>
                      </a:xfrm>
                      <a:prstGeom prst="rect">
                        <a:avLst/>
                      </a:prstGeom>
                      <a:noFill/>
                      <a:ln w="6350">
                        <a:noFill/>
                      </a:ln>
                    </wps:spPr>
                    <wps:txbx>
                      <w:txbxContent>
                        <w:p w14:paraId="6B3772E0">
                          <w:pPr>
                            <w:pStyle w:val="21"/>
                            <w:spacing w:beforeLines="0" w:afterLines="0"/>
                            <w:jc w:val="center"/>
                            <w:rPr>
                              <w:rFonts w:hint="default" w:ascii="宋体"/>
                              <w:sz w:val="18"/>
                              <w:szCs w:val="24"/>
                            </w:rPr>
                          </w:pPr>
                          <w:r>
                            <w:rPr>
                              <w:rFonts w:hint="default" w:ascii="宋体"/>
                              <w:sz w:val="18"/>
                              <w:szCs w:val="24"/>
                            </w:rPr>
                            <w:fldChar w:fldCharType="begin"/>
                          </w:r>
                          <w:r>
                            <w:rPr>
                              <w:rFonts w:hint="default" w:ascii="宋体"/>
                              <w:sz w:val="18"/>
                              <w:szCs w:val="24"/>
                            </w:rPr>
                            <w:instrText xml:space="preserve"> PAGE  \* MERGEFORMAT </w:instrText>
                          </w:r>
                          <w:r>
                            <w:rPr>
                              <w:rFonts w:hint="default" w:ascii="宋体"/>
                              <w:sz w:val="18"/>
                              <w:szCs w:val="24"/>
                            </w:rPr>
                            <w:fldChar w:fldCharType="separate"/>
                          </w:r>
                          <w:r>
                            <w:rPr>
                              <w:rFonts w:hint="default" w:ascii="宋体"/>
                              <w:sz w:val="18"/>
                              <w:szCs w:val="24"/>
                            </w:rPr>
                            <w:t>3</w:t>
                          </w:r>
                          <w:r>
                            <w:rPr>
                              <w:rFonts w:hint="default" w:ascii="宋体"/>
                              <w:sz w:val="18"/>
                              <w:szCs w:val="24"/>
                            </w:rPr>
                            <w:fldChar w:fldCharType="end"/>
                          </w:r>
                        </w:p>
                      </w:txbxContent>
                    </wps:txbx>
                    <wps:bodyPr vert="horz" wrap="square" lIns="0" tIns="0" rIns="0" bIns="0" anchor="t" anchorCtr="0" upright="1">
                      <a:noAutofit/>
                    </wps:bodyPr>
                  </wps:wsp>
                </a:graphicData>
              </a:graphic>
            </wp:anchor>
          </w:drawing>
        </mc:Choice>
        <mc:Fallback>
          <w:pict>
            <v:shape id="文本框 1" o:spid="_x0000_s1026" o:spt="202" type="#_x0000_t202" style="position:absolute;left:0pt;margin-left:210.4pt;margin-top:0.75pt;height:12.9pt;width:28.2pt;mso-position-horizontal-relative:margin;z-index:251660288;mso-width-relative:page;mso-height-relative:page;" filled="f" stroked="f" coordsize="21600,21600" o:gfxdata="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px&#10;BlPWAAAACAEAAA8AAAAAAAAAAQAgAAAAIgAAAGRycy9kb3ducmV2LnhtbFBLAQIUABQAAAAIAIdO&#10;4kBBaR/77AEAAMcDAAAOAAAAAAAAAAEAIAAAACUBAABkcnMvZTJvRG9jLnhtbFBLBQYAAAAABgAG&#10;AFkBAACDBQAAAAA=&#10;">
              <v:fill on="f" focussize="0,0"/>
              <v:stroke on="f" weight="0.5pt"/>
              <v:imagedata o:title=""/>
              <o:lock v:ext="edit" aspectratio="f"/>
              <v:textbox inset="0mm,0mm,0mm,0mm">
                <w:txbxContent>
                  <w:p w14:paraId="6B3772E0">
                    <w:pPr>
                      <w:pStyle w:val="21"/>
                      <w:spacing w:beforeLines="0" w:afterLines="0"/>
                      <w:jc w:val="center"/>
                      <w:rPr>
                        <w:rFonts w:hint="default" w:ascii="宋体"/>
                        <w:sz w:val="18"/>
                        <w:szCs w:val="24"/>
                      </w:rPr>
                    </w:pPr>
                    <w:r>
                      <w:rPr>
                        <w:rFonts w:hint="default" w:ascii="宋体"/>
                        <w:sz w:val="18"/>
                        <w:szCs w:val="24"/>
                      </w:rPr>
                      <w:fldChar w:fldCharType="begin"/>
                    </w:r>
                    <w:r>
                      <w:rPr>
                        <w:rFonts w:hint="default" w:ascii="宋体"/>
                        <w:sz w:val="18"/>
                        <w:szCs w:val="24"/>
                      </w:rPr>
                      <w:instrText xml:space="preserve"> PAGE  \* MERGEFORMAT </w:instrText>
                    </w:r>
                    <w:r>
                      <w:rPr>
                        <w:rFonts w:hint="default" w:ascii="宋体"/>
                        <w:sz w:val="18"/>
                        <w:szCs w:val="24"/>
                      </w:rPr>
                      <w:fldChar w:fldCharType="separate"/>
                    </w:r>
                    <w:r>
                      <w:rPr>
                        <w:rFonts w:hint="default" w:ascii="宋体"/>
                        <w:sz w:val="18"/>
                        <w:szCs w:val="24"/>
                      </w:rPr>
                      <w:t>3</w:t>
                    </w:r>
                    <w:r>
                      <w:rPr>
                        <w:rFonts w:hint="default" w:ascii="宋体"/>
                        <w:sz w:val="18"/>
                        <w:szCs w:val="24"/>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A0A7B">
    <w:pPr>
      <w:pStyle w:val="2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51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01A4A2">
                          <w:pPr>
                            <w:pStyle w:val="21"/>
                          </w:pPr>
                          <w:r>
                            <w:fldChar w:fldCharType="begin"/>
                          </w:r>
                          <w:r>
                            <w:instrText xml:space="preserve"> PAGE  \* MERGEFORMAT </w:instrText>
                          </w:r>
                          <w:r>
                            <w:fldChar w:fldCharType="separate"/>
                          </w:r>
                          <w:r>
                            <w:t>120</w:t>
                          </w:r>
                          <w:r>
                            <w:fldChar w:fldCharType="end"/>
                          </w:r>
                        </w:p>
                      </w:txbxContent>
                    </wps:txbx>
                    <wps:bodyPr wrap="none" lIns="0" tIns="0" rIns="0" bIns="0" upright="0">
                      <a:spAutoFit/>
                    </wps:bodyPr>
                  </wps:wsp>
                </a:graphicData>
              </a:graphic>
            </wp:anchor>
          </w:drawing>
        </mc:Choice>
        <mc:Fallback>
          <w:pict>
            <v:shape id="文本框 517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MBLjLAQAAnQMAAA4AAAAAAAAAAQAgAAAAHgEAAGRycy9lMm9E&#10;b2MueG1sUEsFBgAAAAAGAAYAWQEAAFsFAAAAAA==&#10;">
              <v:fill on="f" focussize="0,0"/>
              <v:stroke on="f"/>
              <v:imagedata o:title=""/>
              <o:lock v:ext="edit" aspectratio="f"/>
              <v:textbox inset="0mm,0mm,0mm,0mm" style="mso-fit-shape-to-text:t;">
                <w:txbxContent>
                  <w:p w14:paraId="2B01A4A2">
                    <w:pPr>
                      <w:pStyle w:val="21"/>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54475">
    <w:pPr>
      <w:pStyle w:val="2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51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5D0EDC">
                          <w:pPr>
                            <w:pStyle w:val="21"/>
                          </w:pPr>
                          <w:r>
                            <w:fldChar w:fldCharType="begin"/>
                          </w:r>
                          <w:r>
                            <w:instrText xml:space="preserve"> PAGE  \* MERGEFORMAT </w:instrText>
                          </w:r>
                          <w:r>
                            <w:fldChar w:fldCharType="separate"/>
                          </w:r>
                          <w:r>
                            <w:t>120</w:t>
                          </w:r>
                          <w:r>
                            <w:fldChar w:fldCharType="end"/>
                          </w:r>
                        </w:p>
                      </w:txbxContent>
                    </wps:txbx>
                    <wps:bodyPr vert="horz" wrap="none" lIns="0" tIns="0" rIns="0" bIns="0" anchor="t" anchorCtr="0" upright="0">
                      <a:spAutoFit/>
                    </wps:bodyPr>
                  </wps:wsp>
                </a:graphicData>
              </a:graphic>
            </wp:anchor>
          </w:drawing>
        </mc:Choice>
        <mc:Fallback>
          <w:pict>
            <v:shape id="文本框 516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xfLRg4QEAAMEDAAAOAAAA&#10;AAAAAAEAIAAAAB4BAABkcnMvZTJvRG9jLnhtbFBLBQYAAAAABgAGAFkBAABxBQAAAAA=&#10;">
              <v:fill on="f" focussize="0,0"/>
              <v:stroke on="f"/>
              <v:imagedata o:title=""/>
              <o:lock v:ext="edit" aspectratio="f"/>
              <v:textbox inset="0mm,0mm,0mm,0mm" style="mso-fit-shape-to-text:t;">
                <w:txbxContent>
                  <w:p w14:paraId="795D0EDC">
                    <w:pPr>
                      <w:pStyle w:val="21"/>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0A7AC">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05CBA">
    <w:pPr>
      <w:spacing w:before="37" w:line="197" w:lineRule="auto"/>
      <w:rPr>
        <w:rFonts w:ascii="Times New Roman" w:hAnsi="Times New Roman" w:eastAsia="Times New Roman" w:cs="Times New Roman"/>
        <w:sz w:val="17"/>
        <w:szCs w:val="17"/>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0D4E8">
    <w:pPr>
      <w:spacing w:before="37" w:line="197" w:lineRule="auto"/>
      <w:ind w:left="3326"/>
      <w:rPr>
        <w:rFonts w:ascii="Times New Roman" w:hAnsi="Times New Roman" w:eastAsia="Times New Roman" w:cs="Times New Roman"/>
        <w:sz w:val="17"/>
        <w:szCs w:val="17"/>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50372">
    <w:pPr>
      <w:pStyle w:val="23"/>
      <w:spacing w:beforeLines="0" w:afterLines="0"/>
      <w:ind w:firstLine="5400" w:firstLineChars="3000"/>
      <w:rPr>
        <w:rFonts w:hint="default" w:ascii="宋体"/>
        <w:sz w:val="18"/>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72EFE">
    <w:pPr>
      <w:widowControl w:val="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7D649">
    <w:pPr>
      <w:widowContro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6BDCB5"/>
    <w:multiLevelType w:val="singleLevel"/>
    <w:tmpl w:val="8D6BDCB5"/>
    <w:lvl w:ilvl="0" w:tentative="0">
      <w:start w:val="8"/>
      <w:numFmt w:val="chineseCounting"/>
      <w:suff w:val="nothing"/>
      <w:lvlText w:val="%1、"/>
      <w:lvlJc w:val="left"/>
      <w:rPr>
        <w:rFonts w:hint="eastAsia"/>
      </w:rPr>
    </w:lvl>
  </w:abstractNum>
  <w:abstractNum w:abstractNumId="1">
    <w:nsid w:val="BF57562B"/>
    <w:multiLevelType w:val="singleLevel"/>
    <w:tmpl w:val="BF57562B"/>
    <w:lvl w:ilvl="0" w:tentative="0">
      <w:start w:val="7"/>
      <w:numFmt w:val="decimal"/>
      <w:lvlText w:val="%1."/>
      <w:lvlJc w:val="left"/>
      <w:pPr>
        <w:tabs>
          <w:tab w:val="left" w:pos="312"/>
        </w:tabs>
      </w:pPr>
    </w:lvl>
  </w:abstractNum>
  <w:abstractNum w:abstractNumId="2">
    <w:nsid w:val="D0600D05"/>
    <w:multiLevelType w:val="singleLevel"/>
    <w:tmpl w:val="D0600D05"/>
    <w:lvl w:ilvl="0" w:tentative="0">
      <w:start w:val="1"/>
      <w:numFmt w:val="decimal"/>
      <w:suff w:val="nothing"/>
      <w:lvlText w:val="%1、"/>
      <w:lvlJc w:val="left"/>
    </w:lvl>
  </w:abstractNum>
  <w:abstractNum w:abstractNumId="3">
    <w:nsid w:val="D9535606"/>
    <w:multiLevelType w:val="singleLevel"/>
    <w:tmpl w:val="D9535606"/>
    <w:lvl w:ilvl="0" w:tentative="0">
      <w:start w:val="1"/>
      <w:numFmt w:val="chineseCounting"/>
      <w:suff w:val="space"/>
      <w:lvlText w:val="第%1章"/>
      <w:lvlJc w:val="left"/>
      <w:rPr>
        <w:rFonts w:hint="eastAsia"/>
      </w:rPr>
    </w:lvl>
  </w:abstractNum>
  <w:abstractNum w:abstractNumId="4">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00000005"/>
    <w:multiLevelType w:val="multilevel"/>
    <w:tmpl w:val="00000005"/>
    <w:lvl w:ilvl="0" w:tentative="0">
      <w:start w:val="1"/>
      <w:numFmt w:val="decimal"/>
      <w:lvlText w:val="（%1）"/>
      <w:lvlJc w:val="left"/>
      <w:pPr>
        <w:tabs>
          <w:tab w:val="left" w:pos="1276"/>
        </w:tabs>
        <w:ind w:left="1276" w:hanging="930"/>
      </w:pPr>
      <w:rPr>
        <w:rFonts w:hint="default"/>
        <w:u w:val="none" w:color="auto"/>
      </w:rPr>
    </w:lvl>
    <w:lvl w:ilvl="1" w:tentative="0">
      <w:start w:val="1"/>
      <w:numFmt w:val="lowerLetter"/>
      <w:lvlText w:val="%2)"/>
      <w:lvlJc w:val="left"/>
      <w:pPr>
        <w:tabs>
          <w:tab w:val="left" w:pos="1186"/>
        </w:tabs>
        <w:ind w:left="1186" w:hanging="420"/>
      </w:pPr>
      <w:rPr>
        <w:rFonts w:hint="default"/>
        <w:u w:val="none" w:color="auto"/>
      </w:rPr>
    </w:lvl>
    <w:lvl w:ilvl="2" w:tentative="0">
      <w:start w:val="1"/>
      <w:numFmt w:val="lowerRoman"/>
      <w:lvlText w:val="%3."/>
      <w:lvlJc w:val="right"/>
      <w:pPr>
        <w:tabs>
          <w:tab w:val="left" w:pos="1606"/>
        </w:tabs>
        <w:ind w:left="1606" w:hanging="420"/>
      </w:pPr>
      <w:rPr>
        <w:rFonts w:hint="default"/>
        <w:u w:val="none" w:color="auto"/>
      </w:rPr>
    </w:lvl>
    <w:lvl w:ilvl="3" w:tentative="0">
      <w:start w:val="1"/>
      <w:numFmt w:val="decimal"/>
      <w:lvlText w:val="%4."/>
      <w:lvlJc w:val="left"/>
      <w:pPr>
        <w:tabs>
          <w:tab w:val="left" w:pos="2026"/>
        </w:tabs>
        <w:ind w:left="2026" w:hanging="420"/>
      </w:pPr>
      <w:rPr>
        <w:rFonts w:hint="default"/>
        <w:u w:val="none" w:color="auto"/>
      </w:rPr>
    </w:lvl>
    <w:lvl w:ilvl="4" w:tentative="0">
      <w:start w:val="1"/>
      <w:numFmt w:val="lowerLetter"/>
      <w:lvlText w:val="%5)"/>
      <w:lvlJc w:val="left"/>
      <w:pPr>
        <w:tabs>
          <w:tab w:val="left" w:pos="2446"/>
        </w:tabs>
        <w:ind w:left="2446" w:hanging="420"/>
      </w:pPr>
      <w:rPr>
        <w:rFonts w:hint="default"/>
        <w:u w:val="none" w:color="auto"/>
      </w:rPr>
    </w:lvl>
    <w:lvl w:ilvl="5" w:tentative="0">
      <w:start w:val="1"/>
      <w:numFmt w:val="lowerRoman"/>
      <w:lvlText w:val="%6."/>
      <w:lvlJc w:val="right"/>
      <w:pPr>
        <w:tabs>
          <w:tab w:val="left" w:pos="2866"/>
        </w:tabs>
        <w:ind w:left="2866" w:hanging="420"/>
      </w:pPr>
      <w:rPr>
        <w:rFonts w:hint="default"/>
        <w:u w:val="none" w:color="auto"/>
      </w:rPr>
    </w:lvl>
    <w:lvl w:ilvl="6" w:tentative="0">
      <w:start w:val="1"/>
      <w:numFmt w:val="decimal"/>
      <w:lvlText w:val="%7."/>
      <w:lvlJc w:val="left"/>
      <w:pPr>
        <w:tabs>
          <w:tab w:val="left" w:pos="3286"/>
        </w:tabs>
        <w:ind w:left="3286" w:hanging="420"/>
      </w:pPr>
      <w:rPr>
        <w:rFonts w:hint="default"/>
        <w:u w:val="none" w:color="auto"/>
      </w:rPr>
    </w:lvl>
    <w:lvl w:ilvl="7" w:tentative="0">
      <w:start w:val="1"/>
      <w:numFmt w:val="lowerLetter"/>
      <w:lvlText w:val="%8)"/>
      <w:lvlJc w:val="left"/>
      <w:pPr>
        <w:tabs>
          <w:tab w:val="left" w:pos="3706"/>
        </w:tabs>
        <w:ind w:left="3706" w:hanging="420"/>
      </w:pPr>
      <w:rPr>
        <w:rFonts w:hint="default"/>
        <w:u w:val="none" w:color="auto"/>
      </w:rPr>
    </w:lvl>
    <w:lvl w:ilvl="8" w:tentative="0">
      <w:start w:val="1"/>
      <w:numFmt w:val="lowerRoman"/>
      <w:lvlText w:val="%9."/>
      <w:lvlJc w:val="right"/>
      <w:pPr>
        <w:tabs>
          <w:tab w:val="left" w:pos="4126"/>
        </w:tabs>
        <w:ind w:left="4126" w:hanging="420"/>
      </w:pPr>
      <w:rPr>
        <w:rFonts w:hint="default"/>
        <w:u w:val="none" w:color="auto"/>
      </w:rPr>
    </w:lvl>
  </w:abstractNum>
  <w:abstractNum w:abstractNumId="6">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7">
    <w:nsid w:val="0000000F"/>
    <w:multiLevelType w:val="multilevel"/>
    <w:tmpl w:val="0000000F"/>
    <w:lvl w:ilvl="0" w:tentative="0">
      <w:start w:val="1"/>
      <w:numFmt w:val="decimal"/>
      <w:lvlText w:val="%1)"/>
      <w:lvlJc w:val="left"/>
      <w:pPr>
        <w:tabs>
          <w:tab w:val="left" w:pos="1350"/>
        </w:tabs>
        <w:ind w:left="1350" w:hanging="780"/>
      </w:pPr>
      <w:rPr>
        <w:rFonts w:hint="default"/>
        <w:u w:val="none" w:color="auto"/>
      </w:rPr>
    </w:lvl>
    <w:lvl w:ilvl="1" w:tentative="0">
      <w:start w:val="1"/>
      <w:numFmt w:val="lowerLetter"/>
      <w:lvlText w:val="%2)"/>
      <w:lvlJc w:val="left"/>
      <w:pPr>
        <w:tabs>
          <w:tab w:val="left" w:pos="1410"/>
        </w:tabs>
        <w:ind w:left="1410" w:hanging="420"/>
      </w:pPr>
      <w:rPr>
        <w:rFonts w:hint="default"/>
        <w:u w:val="none" w:color="auto"/>
      </w:rPr>
    </w:lvl>
    <w:lvl w:ilvl="2" w:tentative="0">
      <w:start w:val="1"/>
      <w:numFmt w:val="lowerRoman"/>
      <w:lvlText w:val="%3."/>
      <w:lvlJc w:val="right"/>
      <w:pPr>
        <w:tabs>
          <w:tab w:val="left" w:pos="1830"/>
        </w:tabs>
        <w:ind w:left="1830" w:hanging="420"/>
      </w:pPr>
      <w:rPr>
        <w:rFonts w:hint="default"/>
        <w:u w:val="none" w:color="auto"/>
      </w:rPr>
    </w:lvl>
    <w:lvl w:ilvl="3" w:tentative="0">
      <w:start w:val="1"/>
      <w:numFmt w:val="decimal"/>
      <w:lvlText w:val="%4."/>
      <w:lvlJc w:val="left"/>
      <w:pPr>
        <w:tabs>
          <w:tab w:val="left" w:pos="2250"/>
        </w:tabs>
        <w:ind w:left="2250" w:hanging="420"/>
      </w:pPr>
      <w:rPr>
        <w:rFonts w:hint="default"/>
        <w:u w:val="none" w:color="auto"/>
      </w:rPr>
    </w:lvl>
    <w:lvl w:ilvl="4" w:tentative="0">
      <w:start w:val="1"/>
      <w:numFmt w:val="lowerLetter"/>
      <w:lvlText w:val="%5)"/>
      <w:lvlJc w:val="left"/>
      <w:pPr>
        <w:tabs>
          <w:tab w:val="left" w:pos="2670"/>
        </w:tabs>
        <w:ind w:left="2670" w:hanging="420"/>
      </w:pPr>
      <w:rPr>
        <w:rFonts w:hint="default"/>
        <w:u w:val="none" w:color="auto"/>
      </w:rPr>
    </w:lvl>
    <w:lvl w:ilvl="5" w:tentative="0">
      <w:start w:val="1"/>
      <w:numFmt w:val="lowerRoman"/>
      <w:lvlText w:val="%6."/>
      <w:lvlJc w:val="right"/>
      <w:pPr>
        <w:tabs>
          <w:tab w:val="left" w:pos="3090"/>
        </w:tabs>
        <w:ind w:left="3090" w:hanging="420"/>
      </w:pPr>
      <w:rPr>
        <w:rFonts w:hint="default"/>
        <w:u w:val="none" w:color="auto"/>
      </w:rPr>
    </w:lvl>
    <w:lvl w:ilvl="6" w:tentative="0">
      <w:start w:val="1"/>
      <w:numFmt w:val="decimal"/>
      <w:lvlText w:val="%7."/>
      <w:lvlJc w:val="left"/>
      <w:pPr>
        <w:tabs>
          <w:tab w:val="left" w:pos="3510"/>
        </w:tabs>
        <w:ind w:left="3510" w:hanging="420"/>
      </w:pPr>
      <w:rPr>
        <w:rFonts w:hint="default"/>
        <w:u w:val="none" w:color="auto"/>
      </w:rPr>
    </w:lvl>
    <w:lvl w:ilvl="7" w:tentative="0">
      <w:start w:val="1"/>
      <w:numFmt w:val="lowerLetter"/>
      <w:lvlText w:val="%8)"/>
      <w:lvlJc w:val="left"/>
      <w:pPr>
        <w:tabs>
          <w:tab w:val="left" w:pos="3930"/>
        </w:tabs>
        <w:ind w:left="3930" w:hanging="420"/>
      </w:pPr>
      <w:rPr>
        <w:rFonts w:hint="default"/>
        <w:u w:val="none" w:color="auto"/>
      </w:rPr>
    </w:lvl>
    <w:lvl w:ilvl="8" w:tentative="0">
      <w:start w:val="1"/>
      <w:numFmt w:val="lowerRoman"/>
      <w:lvlText w:val="%9."/>
      <w:lvlJc w:val="right"/>
      <w:pPr>
        <w:tabs>
          <w:tab w:val="left" w:pos="4350"/>
        </w:tabs>
        <w:ind w:left="4350" w:hanging="420"/>
      </w:pPr>
      <w:rPr>
        <w:rFonts w:hint="default"/>
        <w:u w:val="none" w:color="auto"/>
      </w:rPr>
    </w:lvl>
  </w:abstractNum>
  <w:abstractNum w:abstractNumId="8">
    <w:nsid w:val="00000010"/>
    <w:multiLevelType w:val="multilevel"/>
    <w:tmpl w:val="00000010"/>
    <w:lvl w:ilvl="0" w:tentative="0">
      <w:start w:val="1"/>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9">
    <w:nsid w:val="00000011"/>
    <w:multiLevelType w:val="multilevel"/>
    <w:tmpl w:val="00000011"/>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0">
    <w:nsid w:val="0053208E"/>
    <w:multiLevelType w:val="multilevel"/>
    <w:tmpl w:val="0053208E"/>
    <w:lvl w:ilvl="0" w:tentative="0">
      <w:start w:val="1"/>
      <w:numFmt w:val="japaneseCounting"/>
      <w:lvlText w:val="%1、"/>
      <w:lvlJc w:val="left"/>
      <w:pPr>
        <w:tabs>
          <w:tab w:val="left" w:pos="1202"/>
        </w:tabs>
        <w:ind w:left="1202" w:hanging="720"/>
      </w:pPr>
      <w:rPr>
        <w:rFonts w:hint="default"/>
        <w:u w:val="none" w:color="auto"/>
      </w:rPr>
    </w:lvl>
    <w:lvl w:ilvl="1" w:tentative="0">
      <w:start w:val="1"/>
      <w:numFmt w:val="decimal"/>
      <w:lvlText w:val="%2."/>
      <w:lvlJc w:val="left"/>
      <w:pPr>
        <w:tabs>
          <w:tab w:val="left" w:pos="1440"/>
        </w:tabs>
        <w:ind w:left="1440" w:hanging="360"/>
      </w:pPr>
      <w:rPr>
        <w:rFonts w:hint="default"/>
        <w:u w:val="none" w:color="auto"/>
      </w:rPr>
    </w:lvl>
    <w:lvl w:ilvl="2" w:tentative="0">
      <w:start w:val="1"/>
      <w:numFmt w:val="decimal"/>
      <w:lvlText w:val="%3."/>
      <w:lvlJc w:val="left"/>
      <w:pPr>
        <w:tabs>
          <w:tab w:val="left" w:pos="2160"/>
        </w:tabs>
        <w:ind w:left="2160" w:hanging="360"/>
      </w:pPr>
      <w:rPr>
        <w:rFonts w:hint="default"/>
        <w:u w:val="none" w:color="auto"/>
      </w:rPr>
    </w:lvl>
    <w:lvl w:ilvl="3" w:tentative="0">
      <w:start w:val="1"/>
      <w:numFmt w:val="decimal"/>
      <w:lvlText w:val="%4."/>
      <w:lvlJc w:val="left"/>
      <w:pPr>
        <w:tabs>
          <w:tab w:val="left" w:pos="2880"/>
        </w:tabs>
        <w:ind w:left="2880" w:hanging="360"/>
      </w:pPr>
      <w:rPr>
        <w:rFonts w:hint="default"/>
        <w:u w:val="none" w:color="auto"/>
      </w:rPr>
    </w:lvl>
    <w:lvl w:ilvl="4" w:tentative="0">
      <w:start w:val="1"/>
      <w:numFmt w:val="decimal"/>
      <w:lvlText w:val="%5."/>
      <w:lvlJc w:val="left"/>
      <w:pPr>
        <w:tabs>
          <w:tab w:val="left" w:pos="3600"/>
        </w:tabs>
        <w:ind w:left="3600" w:hanging="360"/>
      </w:pPr>
      <w:rPr>
        <w:rFonts w:hint="default"/>
        <w:u w:val="none" w:color="auto"/>
      </w:rPr>
    </w:lvl>
    <w:lvl w:ilvl="5" w:tentative="0">
      <w:start w:val="1"/>
      <w:numFmt w:val="decimal"/>
      <w:lvlText w:val="%6."/>
      <w:lvlJc w:val="left"/>
      <w:pPr>
        <w:tabs>
          <w:tab w:val="left" w:pos="4320"/>
        </w:tabs>
        <w:ind w:left="4320" w:hanging="360"/>
      </w:pPr>
      <w:rPr>
        <w:rFonts w:hint="default"/>
        <w:u w:val="none" w:color="auto"/>
      </w:rPr>
    </w:lvl>
    <w:lvl w:ilvl="6" w:tentative="0">
      <w:start w:val="1"/>
      <w:numFmt w:val="decimal"/>
      <w:lvlText w:val="%7."/>
      <w:lvlJc w:val="left"/>
      <w:pPr>
        <w:tabs>
          <w:tab w:val="left" w:pos="5040"/>
        </w:tabs>
        <w:ind w:left="5040" w:hanging="360"/>
      </w:pPr>
      <w:rPr>
        <w:rFonts w:hint="default"/>
        <w:u w:val="none" w:color="auto"/>
      </w:rPr>
    </w:lvl>
    <w:lvl w:ilvl="7" w:tentative="0">
      <w:start w:val="1"/>
      <w:numFmt w:val="decimal"/>
      <w:lvlText w:val="%8."/>
      <w:lvlJc w:val="left"/>
      <w:pPr>
        <w:tabs>
          <w:tab w:val="left" w:pos="5760"/>
        </w:tabs>
        <w:ind w:left="5760" w:hanging="360"/>
      </w:pPr>
      <w:rPr>
        <w:rFonts w:hint="default"/>
        <w:u w:val="none" w:color="auto"/>
      </w:rPr>
    </w:lvl>
    <w:lvl w:ilvl="8" w:tentative="0">
      <w:start w:val="1"/>
      <w:numFmt w:val="decimal"/>
      <w:lvlText w:val="%9."/>
      <w:lvlJc w:val="left"/>
      <w:pPr>
        <w:tabs>
          <w:tab w:val="left" w:pos="6480"/>
        </w:tabs>
        <w:ind w:left="6480" w:hanging="360"/>
      </w:pPr>
      <w:rPr>
        <w:rFonts w:hint="default"/>
        <w:u w:val="none" w:color="auto"/>
      </w:rPr>
    </w:lvl>
  </w:abstractNum>
  <w:abstractNum w:abstractNumId="11">
    <w:nsid w:val="14CF1CE1"/>
    <w:multiLevelType w:val="multilevel"/>
    <w:tmpl w:val="14CF1CE1"/>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2">
    <w:nsid w:val="3AF17CDE"/>
    <w:multiLevelType w:val="multilevel"/>
    <w:tmpl w:val="3AF17CDE"/>
    <w:lvl w:ilvl="0" w:tentative="0">
      <w:start w:val="1"/>
      <w:numFmt w:val="decimalEnclosedParen"/>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6D007B97"/>
    <w:multiLevelType w:val="singleLevel"/>
    <w:tmpl w:val="6D007B97"/>
    <w:lvl w:ilvl="0" w:tentative="0">
      <w:start w:val="1"/>
      <w:numFmt w:val="decimal"/>
      <w:suff w:val="nothing"/>
      <w:lvlText w:val="%1、"/>
      <w:lvlJc w:val="left"/>
    </w:lvl>
  </w:abstractNum>
  <w:abstractNum w:abstractNumId="14">
    <w:nsid w:val="7D335EF8"/>
    <w:multiLevelType w:val="multilevel"/>
    <w:tmpl w:val="7D335EF8"/>
    <w:lvl w:ilvl="0" w:tentative="0">
      <w:start w:val="1"/>
      <w:numFmt w:val="decimal"/>
      <w:suff w:val="space"/>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3"/>
  </w:num>
  <w:num w:numId="2">
    <w:abstractNumId w:val="0"/>
  </w:num>
  <w:num w:numId="3">
    <w:abstractNumId w:val="13"/>
  </w:num>
  <w:num w:numId="4">
    <w:abstractNumId w:val="1"/>
  </w:num>
  <w:num w:numId="5">
    <w:abstractNumId w:val="12"/>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8"/>
  </w:num>
  <w:num w:numId="11">
    <w:abstractNumId w:val="11"/>
  </w:num>
  <w:num w:numId="12">
    <w:abstractNumId w:val="14"/>
  </w:num>
  <w:num w:numId="13">
    <w:abstractNumId w:val="7"/>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wNDliMGY1OTU3YzY0ZmM2MTg4MjJlYTYzOTUxODQifQ=="/>
  </w:docVars>
  <w:rsids>
    <w:rsidRoot w:val="00172A27"/>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585"/>
    <w:rsid w:val="000B2BC6"/>
    <w:rsid w:val="000B2D03"/>
    <w:rsid w:val="000B3815"/>
    <w:rsid w:val="000B3C7B"/>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979"/>
    <w:rsid w:val="00122064"/>
    <w:rsid w:val="00124341"/>
    <w:rsid w:val="00124492"/>
    <w:rsid w:val="00124B12"/>
    <w:rsid w:val="001250A0"/>
    <w:rsid w:val="001263B8"/>
    <w:rsid w:val="0012763E"/>
    <w:rsid w:val="00130217"/>
    <w:rsid w:val="00130783"/>
    <w:rsid w:val="00130A47"/>
    <w:rsid w:val="00130D7C"/>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0E8"/>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3537"/>
    <w:rsid w:val="00193846"/>
    <w:rsid w:val="00195424"/>
    <w:rsid w:val="001955FF"/>
    <w:rsid w:val="00196C8F"/>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57FD3"/>
    <w:rsid w:val="002603C1"/>
    <w:rsid w:val="002609A1"/>
    <w:rsid w:val="002612B1"/>
    <w:rsid w:val="00266165"/>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5D7F"/>
    <w:rsid w:val="002C60BB"/>
    <w:rsid w:val="002C661A"/>
    <w:rsid w:val="002D0D6F"/>
    <w:rsid w:val="002D25FC"/>
    <w:rsid w:val="002D4AC6"/>
    <w:rsid w:val="002D5418"/>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5E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2E9F"/>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D60"/>
    <w:rsid w:val="00491FA1"/>
    <w:rsid w:val="00492A25"/>
    <w:rsid w:val="004938A3"/>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114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280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0A9F"/>
    <w:rsid w:val="00531761"/>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29E7"/>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4D91"/>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2AC9"/>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FC9"/>
    <w:rsid w:val="008A1956"/>
    <w:rsid w:val="008A1A7C"/>
    <w:rsid w:val="008A28FC"/>
    <w:rsid w:val="008A2CE2"/>
    <w:rsid w:val="008A40D3"/>
    <w:rsid w:val="008A469C"/>
    <w:rsid w:val="008A51D1"/>
    <w:rsid w:val="008A5DCE"/>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7CD6"/>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2F4"/>
    <w:rsid w:val="009A06BF"/>
    <w:rsid w:val="009A0D17"/>
    <w:rsid w:val="009A2494"/>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5655"/>
    <w:rsid w:val="00A160B0"/>
    <w:rsid w:val="00A1740C"/>
    <w:rsid w:val="00A20069"/>
    <w:rsid w:val="00A20BFB"/>
    <w:rsid w:val="00A2244D"/>
    <w:rsid w:val="00A2253D"/>
    <w:rsid w:val="00A2267F"/>
    <w:rsid w:val="00A22CDB"/>
    <w:rsid w:val="00A247B8"/>
    <w:rsid w:val="00A2495A"/>
    <w:rsid w:val="00A24C7A"/>
    <w:rsid w:val="00A24D8F"/>
    <w:rsid w:val="00A25B8B"/>
    <w:rsid w:val="00A25C5D"/>
    <w:rsid w:val="00A2689F"/>
    <w:rsid w:val="00A26ECA"/>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50B"/>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01B5"/>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3B06"/>
    <w:rsid w:val="00B33C19"/>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48C9"/>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343"/>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2990"/>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0F3B4F"/>
    <w:rsid w:val="016B6DAF"/>
    <w:rsid w:val="01AE0D45"/>
    <w:rsid w:val="01AF3D99"/>
    <w:rsid w:val="01C05ED9"/>
    <w:rsid w:val="01C818A9"/>
    <w:rsid w:val="01CC3898"/>
    <w:rsid w:val="01CF5D36"/>
    <w:rsid w:val="01F80A87"/>
    <w:rsid w:val="02000E9C"/>
    <w:rsid w:val="021533E7"/>
    <w:rsid w:val="02182ED7"/>
    <w:rsid w:val="023E44E0"/>
    <w:rsid w:val="024806E1"/>
    <w:rsid w:val="02511F9D"/>
    <w:rsid w:val="026259A2"/>
    <w:rsid w:val="02756753"/>
    <w:rsid w:val="027A58DF"/>
    <w:rsid w:val="029232D9"/>
    <w:rsid w:val="02B20C36"/>
    <w:rsid w:val="02B47E81"/>
    <w:rsid w:val="02C41F0F"/>
    <w:rsid w:val="02E7138E"/>
    <w:rsid w:val="030842A8"/>
    <w:rsid w:val="030D0562"/>
    <w:rsid w:val="03167E9C"/>
    <w:rsid w:val="03183FDB"/>
    <w:rsid w:val="036D2DAF"/>
    <w:rsid w:val="03802AE2"/>
    <w:rsid w:val="03870314"/>
    <w:rsid w:val="03906F4F"/>
    <w:rsid w:val="039A4139"/>
    <w:rsid w:val="03A314B8"/>
    <w:rsid w:val="03AF1184"/>
    <w:rsid w:val="03D82B98"/>
    <w:rsid w:val="03DD242F"/>
    <w:rsid w:val="03EE3EAD"/>
    <w:rsid w:val="03F83E8B"/>
    <w:rsid w:val="043C5F8E"/>
    <w:rsid w:val="046B5540"/>
    <w:rsid w:val="047A39D5"/>
    <w:rsid w:val="048C40D8"/>
    <w:rsid w:val="04A503F1"/>
    <w:rsid w:val="04AC58AF"/>
    <w:rsid w:val="04B7582F"/>
    <w:rsid w:val="04FC6AE0"/>
    <w:rsid w:val="05065746"/>
    <w:rsid w:val="05191440"/>
    <w:rsid w:val="05243941"/>
    <w:rsid w:val="0527116F"/>
    <w:rsid w:val="053E00FB"/>
    <w:rsid w:val="057C19CF"/>
    <w:rsid w:val="058073B9"/>
    <w:rsid w:val="05BA6ECD"/>
    <w:rsid w:val="05BD4402"/>
    <w:rsid w:val="05C56868"/>
    <w:rsid w:val="05D435B9"/>
    <w:rsid w:val="05DA5F0F"/>
    <w:rsid w:val="05DE61E6"/>
    <w:rsid w:val="05DF613C"/>
    <w:rsid w:val="05FC00D8"/>
    <w:rsid w:val="060800D5"/>
    <w:rsid w:val="062E4C3D"/>
    <w:rsid w:val="063056C9"/>
    <w:rsid w:val="064A6717"/>
    <w:rsid w:val="0676641E"/>
    <w:rsid w:val="067F3525"/>
    <w:rsid w:val="068A1970"/>
    <w:rsid w:val="06D575E9"/>
    <w:rsid w:val="072F2390"/>
    <w:rsid w:val="07651557"/>
    <w:rsid w:val="0768022C"/>
    <w:rsid w:val="07722B6E"/>
    <w:rsid w:val="077961C6"/>
    <w:rsid w:val="0790148E"/>
    <w:rsid w:val="079B5675"/>
    <w:rsid w:val="07A25DD3"/>
    <w:rsid w:val="07B72767"/>
    <w:rsid w:val="08077E72"/>
    <w:rsid w:val="0842480A"/>
    <w:rsid w:val="08557357"/>
    <w:rsid w:val="087174A8"/>
    <w:rsid w:val="088272FC"/>
    <w:rsid w:val="08854CCE"/>
    <w:rsid w:val="08882DD0"/>
    <w:rsid w:val="08D64870"/>
    <w:rsid w:val="08FA1588"/>
    <w:rsid w:val="091E7A14"/>
    <w:rsid w:val="091F4B4B"/>
    <w:rsid w:val="09394515"/>
    <w:rsid w:val="09866978"/>
    <w:rsid w:val="09CC2AAC"/>
    <w:rsid w:val="09D26E76"/>
    <w:rsid w:val="0A1D5917"/>
    <w:rsid w:val="0A253493"/>
    <w:rsid w:val="0A2763AD"/>
    <w:rsid w:val="0A4E61D8"/>
    <w:rsid w:val="0A5371A2"/>
    <w:rsid w:val="0A544E3D"/>
    <w:rsid w:val="0A5D1DD5"/>
    <w:rsid w:val="0A652D3E"/>
    <w:rsid w:val="0AA277E2"/>
    <w:rsid w:val="0AA736ED"/>
    <w:rsid w:val="0AB85257"/>
    <w:rsid w:val="0AE23B67"/>
    <w:rsid w:val="0AF81151"/>
    <w:rsid w:val="0B154785"/>
    <w:rsid w:val="0B204BAA"/>
    <w:rsid w:val="0B225D1F"/>
    <w:rsid w:val="0B2B7CB1"/>
    <w:rsid w:val="0B326F2A"/>
    <w:rsid w:val="0B6D6042"/>
    <w:rsid w:val="0B701A71"/>
    <w:rsid w:val="0B7A250D"/>
    <w:rsid w:val="0B882E7B"/>
    <w:rsid w:val="0BB023D2"/>
    <w:rsid w:val="0BB9775D"/>
    <w:rsid w:val="0BC94431"/>
    <w:rsid w:val="0BD0521B"/>
    <w:rsid w:val="0BDC31C7"/>
    <w:rsid w:val="0BF202F5"/>
    <w:rsid w:val="0C040028"/>
    <w:rsid w:val="0C197F77"/>
    <w:rsid w:val="0C1E2888"/>
    <w:rsid w:val="0C230DF6"/>
    <w:rsid w:val="0C270140"/>
    <w:rsid w:val="0C2C5471"/>
    <w:rsid w:val="0C2E1CA1"/>
    <w:rsid w:val="0C503B94"/>
    <w:rsid w:val="0C92213C"/>
    <w:rsid w:val="0C92221D"/>
    <w:rsid w:val="0CCC165B"/>
    <w:rsid w:val="0CD8398F"/>
    <w:rsid w:val="0CF15F6D"/>
    <w:rsid w:val="0D066854"/>
    <w:rsid w:val="0D1878EB"/>
    <w:rsid w:val="0D1C18DC"/>
    <w:rsid w:val="0D3C19AE"/>
    <w:rsid w:val="0D444B80"/>
    <w:rsid w:val="0D4A3E08"/>
    <w:rsid w:val="0D7E24BB"/>
    <w:rsid w:val="0D8026E5"/>
    <w:rsid w:val="0D84032B"/>
    <w:rsid w:val="0DE851CE"/>
    <w:rsid w:val="0E0F2886"/>
    <w:rsid w:val="0E530D4E"/>
    <w:rsid w:val="0E5B611C"/>
    <w:rsid w:val="0E843EAC"/>
    <w:rsid w:val="0F006F15"/>
    <w:rsid w:val="0F2A74C4"/>
    <w:rsid w:val="0F4C05FA"/>
    <w:rsid w:val="0FC1323B"/>
    <w:rsid w:val="0FC401FA"/>
    <w:rsid w:val="0FFE195E"/>
    <w:rsid w:val="10022AD1"/>
    <w:rsid w:val="102F6BB1"/>
    <w:rsid w:val="10A27F31"/>
    <w:rsid w:val="112142B8"/>
    <w:rsid w:val="11224C52"/>
    <w:rsid w:val="11295CD8"/>
    <w:rsid w:val="11330815"/>
    <w:rsid w:val="11485859"/>
    <w:rsid w:val="11490079"/>
    <w:rsid w:val="11587E77"/>
    <w:rsid w:val="11655184"/>
    <w:rsid w:val="1179079F"/>
    <w:rsid w:val="11927058"/>
    <w:rsid w:val="11AF425A"/>
    <w:rsid w:val="11B81FE1"/>
    <w:rsid w:val="11D13A86"/>
    <w:rsid w:val="11DF131B"/>
    <w:rsid w:val="12154D3D"/>
    <w:rsid w:val="12395554"/>
    <w:rsid w:val="126A47A9"/>
    <w:rsid w:val="128C5463"/>
    <w:rsid w:val="12A04210"/>
    <w:rsid w:val="12BE3627"/>
    <w:rsid w:val="12C4789F"/>
    <w:rsid w:val="12C56763"/>
    <w:rsid w:val="13102103"/>
    <w:rsid w:val="132E2ABB"/>
    <w:rsid w:val="13420C57"/>
    <w:rsid w:val="136E347C"/>
    <w:rsid w:val="13A02D2C"/>
    <w:rsid w:val="13AF4F03"/>
    <w:rsid w:val="13E96481"/>
    <w:rsid w:val="13FA701A"/>
    <w:rsid w:val="1408517A"/>
    <w:rsid w:val="14147D4E"/>
    <w:rsid w:val="142B55CD"/>
    <w:rsid w:val="14345955"/>
    <w:rsid w:val="14397FC9"/>
    <w:rsid w:val="14546DDA"/>
    <w:rsid w:val="14590CA6"/>
    <w:rsid w:val="14736E66"/>
    <w:rsid w:val="147F458F"/>
    <w:rsid w:val="14885C9A"/>
    <w:rsid w:val="14AD3953"/>
    <w:rsid w:val="14B22D17"/>
    <w:rsid w:val="14CB1A71"/>
    <w:rsid w:val="14D958EC"/>
    <w:rsid w:val="15126B89"/>
    <w:rsid w:val="1534169A"/>
    <w:rsid w:val="155C0599"/>
    <w:rsid w:val="157B3EF3"/>
    <w:rsid w:val="15954313"/>
    <w:rsid w:val="15C03E03"/>
    <w:rsid w:val="15D56332"/>
    <w:rsid w:val="15EC01AD"/>
    <w:rsid w:val="161E0BD1"/>
    <w:rsid w:val="162A25EB"/>
    <w:rsid w:val="162C0FA5"/>
    <w:rsid w:val="164125A5"/>
    <w:rsid w:val="167A7865"/>
    <w:rsid w:val="167B2789"/>
    <w:rsid w:val="16EC2195"/>
    <w:rsid w:val="16FD2A55"/>
    <w:rsid w:val="17067C1A"/>
    <w:rsid w:val="17127358"/>
    <w:rsid w:val="1720040C"/>
    <w:rsid w:val="172B6DB1"/>
    <w:rsid w:val="17366761"/>
    <w:rsid w:val="174B0D9F"/>
    <w:rsid w:val="174B3DBF"/>
    <w:rsid w:val="175A569D"/>
    <w:rsid w:val="17790A69"/>
    <w:rsid w:val="177C01F0"/>
    <w:rsid w:val="17CE6630"/>
    <w:rsid w:val="17E24EBE"/>
    <w:rsid w:val="17E56810"/>
    <w:rsid w:val="17EE4066"/>
    <w:rsid w:val="17F673BF"/>
    <w:rsid w:val="17FC71C7"/>
    <w:rsid w:val="17FF564B"/>
    <w:rsid w:val="18137F71"/>
    <w:rsid w:val="18181D10"/>
    <w:rsid w:val="183509D1"/>
    <w:rsid w:val="18375373"/>
    <w:rsid w:val="18434EDA"/>
    <w:rsid w:val="18811923"/>
    <w:rsid w:val="188D5986"/>
    <w:rsid w:val="18A46E1B"/>
    <w:rsid w:val="18AE37F5"/>
    <w:rsid w:val="18B7683C"/>
    <w:rsid w:val="18BD1C8B"/>
    <w:rsid w:val="18D14426"/>
    <w:rsid w:val="19143B1D"/>
    <w:rsid w:val="19162D35"/>
    <w:rsid w:val="192D6E10"/>
    <w:rsid w:val="198E1CA7"/>
    <w:rsid w:val="1A1E49AB"/>
    <w:rsid w:val="1A225469"/>
    <w:rsid w:val="1A252036"/>
    <w:rsid w:val="1A332E19"/>
    <w:rsid w:val="1A4621B2"/>
    <w:rsid w:val="1A6B5E42"/>
    <w:rsid w:val="1A7849EB"/>
    <w:rsid w:val="1A9D112C"/>
    <w:rsid w:val="1AAE7662"/>
    <w:rsid w:val="1ABA0B77"/>
    <w:rsid w:val="1AC4181C"/>
    <w:rsid w:val="1AD54539"/>
    <w:rsid w:val="1AE30F96"/>
    <w:rsid w:val="1AFF0AFE"/>
    <w:rsid w:val="1AFF2817"/>
    <w:rsid w:val="1B4F19F8"/>
    <w:rsid w:val="1B776A68"/>
    <w:rsid w:val="1B98664F"/>
    <w:rsid w:val="1B9D3F6B"/>
    <w:rsid w:val="1BAA299A"/>
    <w:rsid w:val="1BAB599E"/>
    <w:rsid w:val="1BC422CD"/>
    <w:rsid w:val="1BC92D7D"/>
    <w:rsid w:val="1BCB3E61"/>
    <w:rsid w:val="1BD54392"/>
    <w:rsid w:val="1BE340FE"/>
    <w:rsid w:val="1BF13CB8"/>
    <w:rsid w:val="1C0047A9"/>
    <w:rsid w:val="1C054074"/>
    <w:rsid w:val="1C0E5B4F"/>
    <w:rsid w:val="1C0F0A4F"/>
    <w:rsid w:val="1C186328"/>
    <w:rsid w:val="1C226F03"/>
    <w:rsid w:val="1C505664"/>
    <w:rsid w:val="1CA078F9"/>
    <w:rsid w:val="1CA67605"/>
    <w:rsid w:val="1CB2751A"/>
    <w:rsid w:val="1CD53267"/>
    <w:rsid w:val="1D0D1432"/>
    <w:rsid w:val="1D3727A7"/>
    <w:rsid w:val="1D7A6FCF"/>
    <w:rsid w:val="1D8D4321"/>
    <w:rsid w:val="1DA710FC"/>
    <w:rsid w:val="1DA84CB7"/>
    <w:rsid w:val="1DB66B32"/>
    <w:rsid w:val="1DDB516A"/>
    <w:rsid w:val="1DF01783"/>
    <w:rsid w:val="1E406F8C"/>
    <w:rsid w:val="1E42510C"/>
    <w:rsid w:val="1E5B0BF7"/>
    <w:rsid w:val="1E65178A"/>
    <w:rsid w:val="1E6A01BF"/>
    <w:rsid w:val="1E780F3D"/>
    <w:rsid w:val="1E93334F"/>
    <w:rsid w:val="1E9D67E6"/>
    <w:rsid w:val="1ECC44FA"/>
    <w:rsid w:val="1EEC198E"/>
    <w:rsid w:val="1EFF4DAB"/>
    <w:rsid w:val="1F063325"/>
    <w:rsid w:val="1F276FC0"/>
    <w:rsid w:val="1F3E320D"/>
    <w:rsid w:val="1F533D26"/>
    <w:rsid w:val="1F7C1DB5"/>
    <w:rsid w:val="1F971487"/>
    <w:rsid w:val="1FBC5DF5"/>
    <w:rsid w:val="1FD47FE6"/>
    <w:rsid w:val="1FE02C1C"/>
    <w:rsid w:val="1FF24F5D"/>
    <w:rsid w:val="1FF90588"/>
    <w:rsid w:val="1FF92860"/>
    <w:rsid w:val="20036B1D"/>
    <w:rsid w:val="202F5341"/>
    <w:rsid w:val="203A3A82"/>
    <w:rsid w:val="206122BB"/>
    <w:rsid w:val="20740405"/>
    <w:rsid w:val="20B5153B"/>
    <w:rsid w:val="20BB4C75"/>
    <w:rsid w:val="20C3623F"/>
    <w:rsid w:val="214F21EB"/>
    <w:rsid w:val="21781212"/>
    <w:rsid w:val="219D0C9F"/>
    <w:rsid w:val="21B83F86"/>
    <w:rsid w:val="21C40223"/>
    <w:rsid w:val="21C573AC"/>
    <w:rsid w:val="21D45150"/>
    <w:rsid w:val="21DC4F15"/>
    <w:rsid w:val="221178A8"/>
    <w:rsid w:val="221213CF"/>
    <w:rsid w:val="22192E22"/>
    <w:rsid w:val="22327A92"/>
    <w:rsid w:val="223B3F82"/>
    <w:rsid w:val="227B6E3E"/>
    <w:rsid w:val="22941CAE"/>
    <w:rsid w:val="229D6DB5"/>
    <w:rsid w:val="22B365D8"/>
    <w:rsid w:val="22BD28C6"/>
    <w:rsid w:val="22E16016"/>
    <w:rsid w:val="23016858"/>
    <w:rsid w:val="231D53A2"/>
    <w:rsid w:val="23225D32"/>
    <w:rsid w:val="23517B9F"/>
    <w:rsid w:val="236D5383"/>
    <w:rsid w:val="237D6BE6"/>
    <w:rsid w:val="23970AF1"/>
    <w:rsid w:val="23B7504C"/>
    <w:rsid w:val="23D63DC7"/>
    <w:rsid w:val="243C426D"/>
    <w:rsid w:val="243F4DF7"/>
    <w:rsid w:val="244D67C8"/>
    <w:rsid w:val="24571307"/>
    <w:rsid w:val="24913DFE"/>
    <w:rsid w:val="249C4E4A"/>
    <w:rsid w:val="24B92971"/>
    <w:rsid w:val="24E8008F"/>
    <w:rsid w:val="24F20F0E"/>
    <w:rsid w:val="25044920"/>
    <w:rsid w:val="25061E11"/>
    <w:rsid w:val="25110A2A"/>
    <w:rsid w:val="25114401"/>
    <w:rsid w:val="251D3F2A"/>
    <w:rsid w:val="25272AE8"/>
    <w:rsid w:val="252E1F46"/>
    <w:rsid w:val="256C0944"/>
    <w:rsid w:val="259F1096"/>
    <w:rsid w:val="25A12C23"/>
    <w:rsid w:val="25AC5B1F"/>
    <w:rsid w:val="262332AF"/>
    <w:rsid w:val="262B0B7B"/>
    <w:rsid w:val="26343357"/>
    <w:rsid w:val="26446DE3"/>
    <w:rsid w:val="265C7550"/>
    <w:rsid w:val="266F5573"/>
    <w:rsid w:val="269669E7"/>
    <w:rsid w:val="26A84502"/>
    <w:rsid w:val="26AE14C4"/>
    <w:rsid w:val="26D04339"/>
    <w:rsid w:val="26D11E9C"/>
    <w:rsid w:val="26D12AEE"/>
    <w:rsid w:val="26D2207E"/>
    <w:rsid w:val="26D7699F"/>
    <w:rsid w:val="27084A19"/>
    <w:rsid w:val="27160EE4"/>
    <w:rsid w:val="274232E7"/>
    <w:rsid w:val="274A5031"/>
    <w:rsid w:val="27974B03"/>
    <w:rsid w:val="27D1126B"/>
    <w:rsid w:val="27EB207E"/>
    <w:rsid w:val="28382EBF"/>
    <w:rsid w:val="285F68BA"/>
    <w:rsid w:val="28D510D6"/>
    <w:rsid w:val="2902273F"/>
    <w:rsid w:val="292F0982"/>
    <w:rsid w:val="293A5BD2"/>
    <w:rsid w:val="29642175"/>
    <w:rsid w:val="29657728"/>
    <w:rsid w:val="29C1204A"/>
    <w:rsid w:val="29D137E8"/>
    <w:rsid w:val="29F506D8"/>
    <w:rsid w:val="2A1713BB"/>
    <w:rsid w:val="2A1E4385"/>
    <w:rsid w:val="2A3C3357"/>
    <w:rsid w:val="2A413371"/>
    <w:rsid w:val="2A6031E6"/>
    <w:rsid w:val="2A666B8D"/>
    <w:rsid w:val="2A795AAF"/>
    <w:rsid w:val="2A7D63D7"/>
    <w:rsid w:val="2AD90148"/>
    <w:rsid w:val="2AE9690F"/>
    <w:rsid w:val="2AEC6187"/>
    <w:rsid w:val="2B022658"/>
    <w:rsid w:val="2B253DEB"/>
    <w:rsid w:val="2B560448"/>
    <w:rsid w:val="2B650FCD"/>
    <w:rsid w:val="2B6D0EA0"/>
    <w:rsid w:val="2B774624"/>
    <w:rsid w:val="2B831BB4"/>
    <w:rsid w:val="2B8B1B6F"/>
    <w:rsid w:val="2BBE1B4A"/>
    <w:rsid w:val="2BC058C2"/>
    <w:rsid w:val="2BD54E60"/>
    <w:rsid w:val="2BDB6BA0"/>
    <w:rsid w:val="2BF31029"/>
    <w:rsid w:val="2C4A61D2"/>
    <w:rsid w:val="2C637962"/>
    <w:rsid w:val="2C674454"/>
    <w:rsid w:val="2C7A72BE"/>
    <w:rsid w:val="2C892A42"/>
    <w:rsid w:val="2C9A7D75"/>
    <w:rsid w:val="2CBF3DCB"/>
    <w:rsid w:val="2CC17412"/>
    <w:rsid w:val="2CD94E8D"/>
    <w:rsid w:val="2CED6B8B"/>
    <w:rsid w:val="2D097D6D"/>
    <w:rsid w:val="2D0C12AE"/>
    <w:rsid w:val="2D53647D"/>
    <w:rsid w:val="2D6230D5"/>
    <w:rsid w:val="2D7E7E1C"/>
    <w:rsid w:val="2DA57B8D"/>
    <w:rsid w:val="2DEE0B8D"/>
    <w:rsid w:val="2E3C21B3"/>
    <w:rsid w:val="2E473700"/>
    <w:rsid w:val="2E6D7115"/>
    <w:rsid w:val="2E810638"/>
    <w:rsid w:val="2E8969F8"/>
    <w:rsid w:val="2E9976CE"/>
    <w:rsid w:val="2EA339A5"/>
    <w:rsid w:val="2EAE6C4B"/>
    <w:rsid w:val="2EC01BEF"/>
    <w:rsid w:val="2ECE61E3"/>
    <w:rsid w:val="2ED26637"/>
    <w:rsid w:val="2EE31D62"/>
    <w:rsid w:val="2EE45D6B"/>
    <w:rsid w:val="2EF82B95"/>
    <w:rsid w:val="2F0016A9"/>
    <w:rsid w:val="2F1919DB"/>
    <w:rsid w:val="2F277649"/>
    <w:rsid w:val="2F2E30DD"/>
    <w:rsid w:val="2F3C1703"/>
    <w:rsid w:val="2F401D3C"/>
    <w:rsid w:val="2F5B24E1"/>
    <w:rsid w:val="2F731E81"/>
    <w:rsid w:val="2F7B047E"/>
    <w:rsid w:val="2F835584"/>
    <w:rsid w:val="2FA71273"/>
    <w:rsid w:val="2FA95C88"/>
    <w:rsid w:val="2FBE5A0F"/>
    <w:rsid w:val="2FCC6F2B"/>
    <w:rsid w:val="2FF67B04"/>
    <w:rsid w:val="3041370F"/>
    <w:rsid w:val="305A3C84"/>
    <w:rsid w:val="305D4027"/>
    <w:rsid w:val="305E43CC"/>
    <w:rsid w:val="307342D8"/>
    <w:rsid w:val="30760E99"/>
    <w:rsid w:val="30946CE0"/>
    <w:rsid w:val="309C4B4F"/>
    <w:rsid w:val="30A1729A"/>
    <w:rsid w:val="30BD0622"/>
    <w:rsid w:val="30DA5678"/>
    <w:rsid w:val="30E0658C"/>
    <w:rsid w:val="30E34C69"/>
    <w:rsid w:val="31084F4C"/>
    <w:rsid w:val="311C50E4"/>
    <w:rsid w:val="312B50A3"/>
    <w:rsid w:val="3159431B"/>
    <w:rsid w:val="318356E5"/>
    <w:rsid w:val="31840098"/>
    <w:rsid w:val="31C679AA"/>
    <w:rsid w:val="31C75889"/>
    <w:rsid w:val="31D65E3F"/>
    <w:rsid w:val="31F82A48"/>
    <w:rsid w:val="32130E41"/>
    <w:rsid w:val="321626E0"/>
    <w:rsid w:val="322975E7"/>
    <w:rsid w:val="32453A27"/>
    <w:rsid w:val="325A68AB"/>
    <w:rsid w:val="3263064A"/>
    <w:rsid w:val="328B371D"/>
    <w:rsid w:val="329F0D54"/>
    <w:rsid w:val="32A43132"/>
    <w:rsid w:val="32AC0C06"/>
    <w:rsid w:val="32B85545"/>
    <w:rsid w:val="32D74B82"/>
    <w:rsid w:val="32EE0EAE"/>
    <w:rsid w:val="33344EF5"/>
    <w:rsid w:val="333F7A14"/>
    <w:rsid w:val="33513ACD"/>
    <w:rsid w:val="33CA072D"/>
    <w:rsid w:val="33D92002"/>
    <w:rsid w:val="33E10ACB"/>
    <w:rsid w:val="34007611"/>
    <w:rsid w:val="34111149"/>
    <w:rsid w:val="3425052C"/>
    <w:rsid w:val="349158F7"/>
    <w:rsid w:val="34B34216"/>
    <w:rsid w:val="34C0511B"/>
    <w:rsid w:val="34CA32A8"/>
    <w:rsid w:val="34FF745B"/>
    <w:rsid w:val="35040F15"/>
    <w:rsid w:val="351078BA"/>
    <w:rsid w:val="351729F7"/>
    <w:rsid w:val="3537750C"/>
    <w:rsid w:val="3537798C"/>
    <w:rsid w:val="35690A0E"/>
    <w:rsid w:val="35AB133E"/>
    <w:rsid w:val="35C13FC9"/>
    <w:rsid w:val="35DB5AAC"/>
    <w:rsid w:val="35E252B3"/>
    <w:rsid w:val="35F827C0"/>
    <w:rsid w:val="360D3DFA"/>
    <w:rsid w:val="36296D8F"/>
    <w:rsid w:val="364257B6"/>
    <w:rsid w:val="3651018A"/>
    <w:rsid w:val="36614597"/>
    <w:rsid w:val="366A4DA8"/>
    <w:rsid w:val="366E6C94"/>
    <w:rsid w:val="36A55DE0"/>
    <w:rsid w:val="374C2700"/>
    <w:rsid w:val="375A2988"/>
    <w:rsid w:val="377203B8"/>
    <w:rsid w:val="377609AF"/>
    <w:rsid w:val="37B01EA4"/>
    <w:rsid w:val="37B1786B"/>
    <w:rsid w:val="37DB57DC"/>
    <w:rsid w:val="37EA5922"/>
    <w:rsid w:val="380D779F"/>
    <w:rsid w:val="38276B93"/>
    <w:rsid w:val="382974C8"/>
    <w:rsid w:val="38341B11"/>
    <w:rsid w:val="38362D86"/>
    <w:rsid w:val="38797524"/>
    <w:rsid w:val="38877EE4"/>
    <w:rsid w:val="38930AF1"/>
    <w:rsid w:val="3894610C"/>
    <w:rsid w:val="38AA11B2"/>
    <w:rsid w:val="38AC3431"/>
    <w:rsid w:val="38CB41C5"/>
    <w:rsid w:val="38DD3F57"/>
    <w:rsid w:val="38EA5453"/>
    <w:rsid w:val="391334D5"/>
    <w:rsid w:val="3914512A"/>
    <w:rsid w:val="392F2E16"/>
    <w:rsid w:val="393D49F6"/>
    <w:rsid w:val="395104A1"/>
    <w:rsid w:val="39640DF6"/>
    <w:rsid w:val="39C11183"/>
    <w:rsid w:val="39CA5389"/>
    <w:rsid w:val="39D24B04"/>
    <w:rsid w:val="39E00529"/>
    <w:rsid w:val="39E906DA"/>
    <w:rsid w:val="3A0B64A7"/>
    <w:rsid w:val="3A294C71"/>
    <w:rsid w:val="3A35795B"/>
    <w:rsid w:val="3A4B4EF0"/>
    <w:rsid w:val="3A574DDA"/>
    <w:rsid w:val="3AD21CA9"/>
    <w:rsid w:val="3AD3075A"/>
    <w:rsid w:val="3AD849D6"/>
    <w:rsid w:val="3ADD52D8"/>
    <w:rsid w:val="3AE05104"/>
    <w:rsid w:val="3AF74C02"/>
    <w:rsid w:val="3AF86E26"/>
    <w:rsid w:val="3B007C09"/>
    <w:rsid w:val="3B7E1760"/>
    <w:rsid w:val="3B9823B7"/>
    <w:rsid w:val="3BAD24D4"/>
    <w:rsid w:val="3BB03A07"/>
    <w:rsid w:val="3BCC3A3C"/>
    <w:rsid w:val="3BDD601C"/>
    <w:rsid w:val="3BFE36E6"/>
    <w:rsid w:val="3C0059A5"/>
    <w:rsid w:val="3C134E78"/>
    <w:rsid w:val="3C235649"/>
    <w:rsid w:val="3C2B4FD9"/>
    <w:rsid w:val="3C422C2A"/>
    <w:rsid w:val="3C523359"/>
    <w:rsid w:val="3C69611A"/>
    <w:rsid w:val="3C7E294E"/>
    <w:rsid w:val="3C806ABA"/>
    <w:rsid w:val="3C853F1C"/>
    <w:rsid w:val="3CF33D49"/>
    <w:rsid w:val="3D006466"/>
    <w:rsid w:val="3D255926"/>
    <w:rsid w:val="3D38017C"/>
    <w:rsid w:val="3D994252"/>
    <w:rsid w:val="3DD13E76"/>
    <w:rsid w:val="3DDC47DD"/>
    <w:rsid w:val="3DEC7285"/>
    <w:rsid w:val="3DEE2762"/>
    <w:rsid w:val="3DF6345D"/>
    <w:rsid w:val="3E05686D"/>
    <w:rsid w:val="3E0A3328"/>
    <w:rsid w:val="3E2B5515"/>
    <w:rsid w:val="3E364132"/>
    <w:rsid w:val="3E4D4F28"/>
    <w:rsid w:val="3E522421"/>
    <w:rsid w:val="3E6814FA"/>
    <w:rsid w:val="3E86299B"/>
    <w:rsid w:val="3E9A6446"/>
    <w:rsid w:val="3EA7228A"/>
    <w:rsid w:val="3EBC2BF6"/>
    <w:rsid w:val="3EBF7C5B"/>
    <w:rsid w:val="3EDC6612"/>
    <w:rsid w:val="3EE13701"/>
    <w:rsid w:val="3EE630DF"/>
    <w:rsid w:val="3EEF0540"/>
    <w:rsid w:val="3F1A4BB3"/>
    <w:rsid w:val="3F4A4676"/>
    <w:rsid w:val="3FC90D91"/>
    <w:rsid w:val="3FD17C46"/>
    <w:rsid w:val="40192BA6"/>
    <w:rsid w:val="40814FC0"/>
    <w:rsid w:val="40892E9F"/>
    <w:rsid w:val="4092099C"/>
    <w:rsid w:val="409E0DFA"/>
    <w:rsid w:val="40AA2865"/>
    <w:rsid w:val="40BF2194"/>
    <w:rsid w:val="40CD665F"/>
    <w:rsid w:val="40DC06D5"/>
    <w:rsid w:val="40F24318"/>
    <w:rsid w:val="40FD375C"/>
    <w:rsid w:val="40FE2CBD"/>
    <w:rsid w:val="41261EB7"/>
    <w:rsid w:val="413B10A6"/>
    <w:rsid w:val="41572C26"/>
    <w:rsid w:val="415B15A7"/>
    <w:rsid w:val="41750BF9"/>
    <w:rsid w:val="41766EA9"/>
    <w:rsid w:val="41AF3FB7"/>
    <w:rsid w:val="41BE01CA"/>
    <w:rsid w:val="41CE369A"/>
    <w:rsid w:val="41F72431"/>
    <w:rsid w:val="41FD4D22"/>
    <w:rsid w:val="42100B3D"/>
    <w:rsid w:val="42446DF5"/>
    <w:rsid w:val="4252356B"/>
    <w:rsid w:val="42550A18"/>
    <w:rsid w:val="42573FA6"/>
    <w:rsid w:val="42610DD2"/>
    <w:rsid w:val="426D0932"/>
    <w:rsid w:val="428471F1"/>
    <w:rsid w:val="42923EB0"/>
    <w:rsid w:val="429D496A"/>
    <w:rsid w:val="42A930FC"/>
    <w:rsid w:val="42AF66BF"/>
    <w:rsid w:val="42F473A1"/>
    <w:rsid w:val="42FE44CC"/>
    <w:rsid w:val="43086045"/>
    <w:rsid w:val="43140575"/>
    <w:rsid w:val="43322EB5"/>
    <w:rsid w:val="43647BB9"/>
    <w:rsid w:val="43A33B05"/>
    <w:rsid w:val="43BA5090"/>
    <w:rsid w:val="43CD00D1"/>
    <w:rsid w:val="43F977AC"/>
    <w:rsid w:val="441E62C0"/>
    <w:rsid w:val="441F5424"/>
    <w:rsid w:val="441F577B"/>
    <w:rsid w:val="443C0C67"/>
    <w:rsid w:val="444E7AB7"/>
    <w:rsid w:val="445B0426"/>
    <w:rsid w:val="4492209A"/>
    <w:rsid w:val="44934968"/>
    <w:rsid w:val="449C2753"/>
    <w:rsid w:val="44B02520"/>
    <w:rsid w:val="44B55D88"/>
    <w:rsid w:val="44D3106A"/>
    <w:rsid w:val="44D34460"/>
    <w:rsid w:val="44F05012"/>
    <w:rsid w:val="45013B88"/>
    <w:rsid w:val="45325D14"/>
    <w:rsid w:val="45595D15"/>
    <w:rsid w:val="45811C7C"/>
    <w:rsid w:val="45906116"/>
    <w:rsid w:val="45A37B66"/>
    <w:rsid w:val="45C3727B"/>
    <w:rsid w:val="45C8751B"/>
    <w:rsid w:val="45D64651"/>
    <w:rsid w:val="45EB482C"/>
    <w:rsid w:val="460E1187"/>
    <w:rsid w:val="461F5F7F"/>
    <w:rsid w:val="46356EFA"/>
    <w:rsid w:val="4639404C"/>
    <w:rsid w:val="464E0242"/>
    <w:rsid w:val="46822867"/>
    <w:rsid w:val="468B3EFB"/>
    <w:rsid w:val="468F64E8"/>
    <w:rsid w:val="46957C1F"/>
    <w:rsid w:val="46A312F1"/>
    <w:rsid w:val="46B1432D"/>
    <w:rsid w:val="46C502B5"/>
    <w:rsid w:val="470A6193"/>
    <w:rsid w:val="47247D39"/>
    <w:rsid w:val="473311E6"/>
    <w:rsid w:val="47385210"/>
    <w:rsid w:val="474D22A8"/>
    <w:rsid w:val="475509DA"/>
    <w:rsid w:val="475F1299"/>
    <w:rsid w:val="478124EE"/>
    <w:rsid w:val="47A953E0"/>
    <w:rsid w:val="47DC4F5C"/>
    <w:rsid w:val="480D1A37"/>
    <w:rsid w:val="482239C5"/>
    <w:rsid w:val="48266E28"/>
    <w:rsid w:val="483A5A9D"/>
    <w:rsid w:val="48422676"/>
    <w:rsid w:val="485E3DC5"/>
    <w:rsid w:val="486573F8"/>
    <w:rsid w:val="48660EA5"/>
    <w:rsid w:val="488C5052"/>
    <w:rsid w:val="48973020"/>
    <w:rsid w:val="48B40671"/>
    <w:rsid w:val="48BF3D89"/>
    <w:rsid w:val="48DB4D1B"/>
    <w:rsid w:val="49327F9A"/>
    <w:rsid w:val="497F6965"/>
    <w:rsid w:val="49844BDC"/>
    <w:rsid w:val="499B5738"/>
    <w:rsid w:val="499F244D"/>
    <w:rsid w:val="49B05835"/>
    <w:rsid w:val="49B64CB5"/>
    <w:rsid w:val="49C64593"/>
    <w:rsid w:val="49D80180"/>
    <w:rsid w:val="49DF72A9"/>
    <w:rsid w:val="49E8450A"/>
    <w:rsid w:val="49FA31C5"/>
    <w:rsid w:val="4A07635D"/>
    <w:rsid w:val="4A08139E"/>
    <w:rsid w:val="4A170FF3"/>
    <w:rsid w:val="4A963F66"/>
    <w:rsid w:val="4A973F3F"/>
    <w:rsid w:val="4AAE7501"/>
    <w:rsid w:val="4AB2329C"/>
    <w:rsid w:val="4AB8212E"/>
    <w:rsid w:val="4AB83EDC"/>
    <w:rsid w:val="4AE271AB"/>
    <w:rsid w:val="4AEF4340"/>
    <w:rsid w:val="4AF96BC7"/>
    <w:rsid w:val="4B4439C2"/>
    <w:rsid w:val="4B5A416B"/>
    <w:rsid w:val="4B862A85"/>
    <w:rsid w:val="4B973343"/>
    <w:rsid w:val="4BD17005"/>
    <w:rsid w:val="4C12586E"/>
    <w:rsid w:val="4C136DB7"/>
    <w:rsid w:val="4C1A7042"/>
    <w:rsid w:val="4C435B2F"/>
    <w:rsid w:val="4C45100A"/>
    <w:rsid w:val="4C4C6C57"/>
    <w:rsid w:val="4CA260A1"/>
    <w:rsid w:val="4CCB3F95"/>
    <w:rsid w:val="4CEF36E2"/>
    <w:rsid w:val="4CEF4DC5"/>
    <w:rsid w:val="4CF136D5"/>
    <w:rsid w:val="4D11579E"/>
    <w:rsid w:val="4D3C364C"/>
    <w:rsid w:val="4D903FFE"/>
    <w:rsid w:val="4D93151F"/>
    <w:rsid w:val="4D9A64E3"/>
    <w:rsid w:val="4DDC3A1A"/>
    <w:rsid w:val="4E1C6E78"/>
    <w:rsid w:val="4E257655"/>
    <w:rsid w:val="4E872198"/>
    <w:rsid w:val="4E8E7871"/>
    <w:rsid w:val="4E9667EE"/>
    <w:rsid w:val="4E9A29C7"/>
    <w:rsid w:val="4EEA4880"/>
    <w:rsid w:val="4F0D47A4"/>
    <w:rsid w:val="4F2863C7"/>
    <w:rsid w:val="4F372380"/>
    <w:rsid w:val="4F372FFB"/>
    <w:rsid w:val="4F930E3F"/>
    <w:rsid w:val="4FDA66A3"/>
    <w:rsid w:val="4FEF697B"/>
    <w:rsid w:val="4FFB4AB9"/>
    <w:rsid w:val="5025116D"/>
    <w:rsid w:val="5027768A"/>
    <w:rsid w:val="503415A0"/>
    <w:rsid w:val="50485D02"/>
    <w:rsid w:val="504F48BB"/>
    <w:rsid w:val="50632B3C"/>
    <w:rsid w:val="50646AA6"/>
    <w:rsid w:val="50650662"/>
    <w:rsid w:val="506F14E1"/>
    <w:rsid w:val="50C03AEB"/>
    <w:rsid w:val="50E97F21"/>
    <w:rsid w:val="51035143"/>
    <w:rsid w:val="51271891"/>
    <w:rsid w:val="514C1B68"/>
    <w:rsid w:val="51864D34"/>
    <w:rsid w:val="51C620AC"/>
    <w:rsid w:val="51E43ECB"/>
    <w:rsid w:val="522F6471"/>
    <w:rsid w:val="52314BF1"/>
    <w:rsid w:val="52373C41"/>
    <w:rsid w:val="52395ECD"/>
    <w:rsid w:val="523E73BD"/>
    <w:rsid w:val="5248023B"/>
    <w:rsid w:val="524C4786"/>
    <w:rsid w:val="52757D39"/>
    <w:rsid w:val="52796647"/>
    <w:rsid w:val="529169C4"/>
    <w:rsid w:val="52C10D75"/>
    <w:rsid w:val="52C26DA5"/>
    <w:rsid w:val="52F757BE"/>
    <w:rsid w:val="53072D70"/>
    <w:rsid w:val="53146370"/>
    <w:rsid w:val="535B5D4C"/>
    <w:rsid w:val="53682217"/>
    <w:rsid w:val="537A73C2"/>
    <w:rsid w:val="537A7E4F"/>
    <w:rsid w:val="53867282"/>
    <w:rsid w:val="53C27FF8"/>
    <w:rsid w:val="53C63B2E"/>
    <w:rsid w:val="53E35FEF"/>
    <w:rsid w:val="5408687A"/>
    <w:rsid w:val="54096268"/>
    <w:rsid w:val="541E7A51"/>
    <w:rsid w:val="54693280"/>
    <w:rsid w:val="549B719D"/>
    <w:rsid w:val="549C4630"/>
    <w:rsid w:val="549E1A80"/>
    <w:rsid w:val="54C658F4"/>
    <w:rsid w:val="54F61F69"/>
    <w:rsid w:val="55083CB2"/>
    <w:rsid w:val="550C4BD7"/>
    <w:rsid w:val="552A3AB9"/>
    <w:rsid w:val="552D196B"/>
    <w:rsid w:val="554C1D56"/>
    <w:rsid w:val="55544054"/>
    <w:rsid w:val="55572986"/>
    <w:rsid w:val="555E41D0"/>
    <w:rsid w:val="557F6FD3"/>
    <w:rsid w:val="558F6181"/>
    <w:rsid w:val="55A439DB"/>
    <w:rsid w:val="55AD78FF"/>
    <w:rsid w:val="55BD2CEE"/>
    <w:rsid w:val="55C062DD"/>
    <w:rsid w:val="56152951"/>
    <w:rsid w:val="5635349F"/>
    <w:rsid w:val="5638698C"/>
    <w:rsid w:val="565340FA"/>
    <w:rsid w:val="565959E7"/>
    <w:rsid w:val="568A7075"/>
    <w:rsid w:val="569577C7"/>
    <w:rsid w:val="56B3588A"/>
    <w:rsid w:val="56B45E9F"/>
    <w:rsid w:val="56C24E5A"/>
    <w:rsid w:val="56DE4CCA"/>
    <w:rsid w:val="56FB2217"/>
    <w:rsid w:val="570560A4"/>
    <w:rsid w:val="5723343E"/>
    <w:rsid w:val="573D7EAB"/>
    <w:rsid w:val="57707902"/>
    <w:rsid w:val="57CC3DD1"/>
    <w:rsid w:val="57D848D3"/>
    <w:rsid w:val="57DE2ADC"/>
    <w:rsid w:val="57EB6DC4"/>
    <w:rsid w:val="57F05080"/>
    <w:rsid w:val="583077A8"/>
    <w:rsid w:val="58337298"/>
    <w:rsid w:val="5854400C"/>
    <w:rsid w:val="588144B9"/>
    <w:rsid w:val="58A87664"/>
    <w:rsid w:val="58BA22F5"/>
    <w:rsid w:val="58E23FB8"/>
    <w:rsid w:val="59376914"/>
    <w:rsid w:val="5941598B"/>
    <w:rsid w:val="594159E5"/>
    <w:rsid w:val="59490466"/>
    <w:rsid w:val="59734829"/>
    <w:rsid w:val="59811B02"/>
    <w:rsid w:val="599C2C1B"/>
    <w:rsid w:val="59A815C0"/>
    <w:rsid w:val="59AF1D8B"/>
    <w:rsid w:val="59B13C4E"/>
    <w:rsid w:val="59EA0DAF"/>
    <w:rsid w:val="59EC1A32"/>
    <w:rsid w:val="5A0C704B"/>
    <w:rsid w:val="5A1A5432"/>
    <w:rsid w:val="5A2F2CC8"/>
    <w:rsid w:val="5A305A26"/>
    <w:rsid w:val="5A605CD0"/>
    <w:rsid w:val="5A6767C6"/>
    <w:rsid w:val="5A815753"/>
    <w:rsid w:val="5A863191"/>
    <w:rsid w:val="5A8B4B30"/>
    <w:rsid w:val="5AA04EFA"/>
    <w:rsid w:val="5ABD5B3F"/>
    <w:rsid w:val="5ACC5F8F"/>
    <w:rsid w:val="5ACD4817"/>
    <w:rsid w:val="5B1E607B"/>
    <w:rsid w:val="5B617741"/>
    <w:rsid w:val="5BA26962"/>
    <w:rsid w:val="5BC30BCD"/>
    <w:rsid w:val="5BC8419B"/>
    <w:rsid w:val="5C10702D"/>
    <w:rsid w:val="5C152601"/>
    <w:rsid w:val="5C310B83"/>
    <w:rsid w:val="5C591F03"/>
    <w:rsid w:val="5C8A1B2F"/>
    <w:rsid w:val="5CAE406C"/>
    <w:rsid w:val="5CE727F2"/>
    <w:rsid w:val="5CF0052C"/>
    <w:rsid w:val="5D066D29"/>
    <w:rsid w:val="5D4635C9"/>
    <w:rsid w:val="5D63417B"/>
    <w:rsid w:val="5D6879E4"/>
    <w:rsid w:val="5D914004"/>
    <w:rsid w:val="5D9F52DC"/>
    <w:rsid w:val="5DA622BA"/>
    <w:rsid w:val="5DD733BC"/>
    <w:rsid w:val="5DEC4171"/>
    <w:rsid w:val="5DFB2606"/>
    <w:rsid w:val="5E6E0831"/>
    <w:rsid w:val="5E826760"/>
    <w:rsid w:val="5EBA59F0"/>
    <w:rsid w:val="5EC073AC"/>
    <w:rsid w:val="5ED92084"/>
    <w:rsid w:val="5EE011AA"/>
    <w:rsid w:val="5F1539F4"/>
    <w:rsid w:val="5F2A32FA"/>
    <w:rsid w:val="5F561B72"/>
    <w:rsid w:val="5F5D5EBB"/>
    <w:rsid w:val="5F887EC9"/>
    <w:rsid w:val="5F9D32AC"/>
    <w:rsid w:val="5FC23BC4"/>
    <w:rsid w:val="5FE137DD"/>
    <w:rsid w:val="5FEF49B4"/>
    <w:rsid w:val="5FF14BBD"/>
    <w:rsid w:val="5FF8595F"/>
    <w:rsid w:val="60101E56"/>
    <w:rsid w:val="6042276E"/>
    <w:rsid w:val="606007BB"/>
    <w:rsid w:val="60680C3D"/>
    <w:rsid w:val="60AC7F66"/>
    <w:rsid w:val="60B91793"/>
    <w:rsid w:val="61271964"/>
    <w:rsid w:val="613D4CE3"/>
    <w:rsid w:val="616B230A"/>
    <w:rsid w:val="61941A72"/>
    <w:rsid w:val="61AF2BB0"/>
    <w:rsid w:val="61BF10D9"/>
    <w:rsid w:val="61CF0B75"/>
    <w:rsid w:val="61D919F4"/>
    <w:rsid w:val="61DA3D4C"/>
    <w:rsid w:val="61E44F1F"/>
    <w:rsid w:val="61FF757E"/>
    <w:rsid w:val="62094575"/>
    <w:rsid w:val="62456BB1"/>
    <w:rsid w:val="627E55B4"/>
    <w:rsid w:val="62807DF0"/>
    <w:rsid w:val="62871475"/>
    <w:rsid w:val="62932F92"/>
    <w:rsid w:val="62975C37"/>
    <w:rsid w:val="62AC22DC"/>
    <w:rsid w:val="62AC3ECF"/>
    <w:rsid w:val="62BE1E54"/>
    <w:rsid w:val="62C45CF6"/>
    <w:rsid w:val="63272A98"/>
    <w:rsid w:val="637833E8"/>
    <w:rsid w:val="63AA1F4F"/>
    <w:rsid w:val="63B96071"/>
    <w:rsid w:val="63C27722"/>
    <w:rsid w:val="63D538F9"/>
    <w:rsid w:val="64011FFD"/>
    <w:rsid w:val="6409372E"/>
    <w:rsid w:val="64191C5A"/>
    <w:rsid w:val="641E0DFC"/>
    <w:rsid w:val="643A7BE0"/>
    <w:rsid w:val="64444394"/>
    <w:rsid w:val="645F5E7F"/>
    <w:rsid w:val="646B1B68"/>
    <w:rsid w:val="6470717E"/>
    <w:rsid w:val="64D863FA"/>
    <w:rsid w:val="64E45EF7"/>
    <w:rsid w:val="64F74BC3"/>
    <w:rsid w:val="652E3E81"/>
    <w:rsid w:val="653528A1"/>
    <w:rsid w:val="654B02D7"/>
    <w:rsid w:val="65540C76"/>
    <w:rsid w:val="655F347A"/>
    <w:rsid w:val="659255AC"/>
    <w:rsid w:val="65975D1F"/>
    <w:rsid w:val="65B37CBC"/>
    <w:rsid w:val="65D47B82"/>
    <w:rsid w:val="65DA51F7"/>
    <w:rsid w:val="65E45F49"/>
    <w:rsid w:val="65E971E8"/>
    <w:rsid w:val="66341F6A"/>
    <w:rsid w:val="664B43F2"/>
    <w:rsid w:val="6655487D"/>
    <w:rsid w:val="6688644D"/>
    <w:rsid w:val="6691014E"/>
    <w:rsid w:val="669D18C7"/>
    <w:rsid w:val="66AD6467"/>
    <w:rsid w:val="66C87CCE"/>
    <w:rsid w:val="66F00D33"/>
    <w:rsid w:val="6727446C"/>
    <w:rsid w:val="67380715"/>
    <w:rsid w:val="6759586E"/>
    <w:rsid w:val="676C0D54"/>
    <w:rsid w:val="6770247D"/>
    <w:rsid w:val="677435B2"/>
    <w:rsid w:val="67830CB0"/>
    <w:rsid w:val="67833DE1"/>
    <w:rsid w:val="678B4FE4"/>
    <w:rsid w:val="67955F3D"/>
    <w:rsid w:val="67B922EB"/>
    <w:rsid w:val="67C24ADE"/>
    <w:rsid w:val="67D532A9"/>
    <w:rsid w:val="67D661F8"/>
    <w:rsid w:val="67EF75F1"/>
    <w:rsid w:val="67FB10A2"/>
    <w:rsid w:val="68156D2F"/>
    <w:rsid w:val="683873CB"/>
    <w:rsid w:val="68504C3B"/>
    <w:rsid w:val="6887515D"/>
    <w:rsid w:val="68A13881"/>
    <w:rsid w:val="68BC01F8"/>
    <w:rsid w:val="68E8406B"/>
    <w:rsid w:val="68F74132"/>
    <w:rsid w:val="68FC30FE"/>
    <w:rsid w:val="690E25EE"/>
    <w:rsid w:val="69124F16"/>
    <w:rsid w:val="69201173"/>
    <w:rsid w:val="694A5205"/>
    <w:rsid w:val="69685073"/>
    <w:rsid w:val="69765236"/>
    <w:rsid w:val="69790883"/>
    <w:rsid w:val="698E2580"/>
    <w:rsid w:val="69A95FF2"/>
    <w:rsid w:val="69AB6231"/>
    <w:rsid w:val="69CA11C6"/>
    <w:rsid w:val="69CD5C14"/>
    <w:rsid w:val="69CF0D33"/>
    <w:rsid w:val="69D361E5"/>
    <w:rsid w:val="69DD0FAB"/>
    <w:rsid w:val="69EF33C0"/>
    <w:rsid w:val="6A102F95"/>
    <w:rsid w:val="6A184540"/>
    <w:rsid w:val="6A2D21BF"/>
    <w:rsid w:val="6A3D1DC1"/>
    <w:rsid w:val="6A4D76E9"/>
    <w:rsid w:val="6A590DE0"/>
    <w:rsid w:val="6A5A4F50"/>
    <w:rsid w:val="6A5E1562"/>
    <w:rsid w:val="6A5F216E"/>
    <w:rsid w:val="6A6D11C6"/>
    <w:rsid w:val="6A8614A9"/>
    <w:rsid w:val="6A88226F"/>
    <w:rsid w:val="6ABA1153"/>
    <w:rsid w:val="6ABE370B"/>
    <w:rsid w:val="6AF97ECD"/>
    <w:rsid w:val="6B1336F4"/>
    <w:rsid w:val="6B226222"/>
    <w:rsid w:val="6B560EBA"/>
    <w:rsid w:val="6B9222CD"/>
    <w:rsid w:val="6B945E48"/>
    <w:rsid w:val="6B9946B3"/>
    <w:rsid w:val="6BAB7939"/>
    <w:rsid w:val="6BE741CA"/>
    <w:rsid w:val="6BEF566F"/>
    <w:rsid w:val="6BF56847"/>
    <w:rsid w:val="6C053CCB"/>
    <w:rsid w:val="6C186A79"/>
    <w:rsid w:val="6C662189"/>
    <w:rsid w:val="6C7007C7"/>
    <w:rsid w:val="6C727F37"/>
    <w:rsid w:val="6C7C0DB6"/>
    <w:rsid w:val="6C88775B"/>
    <w:rsid w:val="6C8E6D3B"/>
    <w:rsid w:val="6C9003BD"/>
    <w:rsid w:val="6C98455A"/>
    <w:rsid w:val="6CBE15D4"/>
    <w:rsid w:val="6D0F1C2A"/>
    <w:rsid w:val="6D107530"/>
    <w:rsid w:val="6D322934"/>
    <w:rsid w:val="6D4168D7"/>
    <w:rsid w:val="6D605048"/>
    <w:rsid w:val="6D643A32"/>
    <w:rsid w:val="6D7C4374"/>
    <w:rsid w:val="6D811100"/>
    <w:rsid w:val="6DE76850"/>
    <w:rsid w:val="6E041C0D"/>
    <w:rsid w:val="6E070B53"/>
    <w:rsid w:val="6E272FA3"/>
    <w:rsid w:val="6E3556C0"/>
    <w:rsid w:val="6E674762"/>
    <w:rsid w:val="6E685EEA"/>
    <w:rsid w:val="6E6C4E5A"/>
    <w:rsid w:val="6E7A7A3B"/>
    <w:rsid w:val="6E8472F1"/>
    <w:rsid w:val="6EE80984"/>
    <w:rsid w:val="6F3744C5"/>
    <w:rsid w:val="6F587C7B"/>
    <w:rsid w:val="6F6C1348"/>
    <w:rsid w:val="6FA53B98"/>
    <w:rsid w:val="6FB20BD4"/>
    <w:rsid w:val="6FB650F7"/>
    <w:rsid w:val="6FBA59BE"/>
    <w:rsid w:val="6FD107B4"/>
    <w:rsid w:val="6FD71AE1"/>
    <w:rsid w:val="6FE51698"/>
    <w:rsid w:val="6FE656B8"/>
    <w:rsid w:val="6FF003F1"/>
    <w:rsid w:val="6FF60E7F"/>
    <w:rsid w:val="6FFD6F48"/>
    <w:rsid w:val="700B3457"/>
    <w:rsid w:val="70296B3E"/>
    <w:rsid w:val="70382D3D"/>
    <w:rsid w:val="70611204"/>
    <w:rsid w:val="706436E2"/>
    <w:rsid w:val="706E4FF3"/>
    <w:rsid w:val="708E0E9F"/>
    <w:rsid w:val="709D12FB"/>
    <w:rsid w:val="70BB15FC"/>
    <w:rsid w:val="70BB25DA"/>
    <w:rsid w:val="70C05244"/>
    <w:rsid w:val="70E21403"/>
    <w:rsid w:val="70E773EA"/>
    <w:rsid w:val="70E96EC9"/>
    <w:rsid w:val="711C2B67"/>
    <w:rsid w:val="714072D4"/>
    <w:rsid w:val="71492823"/>
    <w:rsid w:val="714E5197"/>
    <w:rsid w:val="716F16D1"/>
    <w:rsid w:val="71771B4C"/>
    <w:rsid w:val="71BB412E"/>
    <w:rsid w:val="71EF30A9"/>
    <w:rsid w:val="720143B0"/>
    <w:rsid w:val="720B7941"/>
    <w:rsid w:val="72104761"/>
    <w:rsid w:val="72407044"/>
    <w:rsid w:val="726F7761"/>
    <w:rsid w:val="72816F73"/>
    <w:rsid w:val="731546E5"/>
    <w:rsid w:val="732748EA"/>
    <w:rsid w:val="73370EFC"/>
    <w:rsid w:val="73445350"/>
    <w:rsid w:val="7350457E"/>
    <w:rsid w:val="73697B3E"/>
    <w:rsid w:val="736F63C6"/>
    <w:rsid w:val="73954E50"/>
    <w:rsid w:val="739B408B"/>
    <w:rsid w:val="73DD152A"/>
    <w:rsid w:val="73EE388F"/>
    <w:rsid w:val="73EF1A87"/>
    <w:rsid w:val="73FC32EF"/>
    <w:rsid w:val="74273CFD"/>
    <w:rsid w:val="742F5B33"/>
    <w:rsid w:val="74453A0B"/>
    <w:rsid w:val="748F1CF9"/>
    <w:rsid w:val="749A7D0E"/>
    <w:rsid w:val="749D60AB"/>
    <w:rsid w:val="74A964C0"/>
    <w:rsid w:val="74D01231"/>
    <w:rsid w:val="74E3011C"/>
    <w:rsid w:val="74E55227"/>
    <w:rsid w:val="74FA2C30"/>
    <w:rsid w:val="74FB0003"/>
    <w:rsid w:val="75104791"/>
    <w:rsid w:val="75262DC7"/>
    <w:rsid w:val="754D5C4B"/>
    <w:rsid w:val="75831173"/>
    <w:rsid w:val="75907680"/>
    <w:rsid w:val="759E15E6"/>
    <w:rsid w:val="75AC3022"/>
    <w:rsid w:val="75B07D22"/>
    <w:rsid w:val="75C423FF"/>
    <w:rsid w:val="75E66265"/>
    <w:rsid w:val="75E703F4"/>
    <w:rsid w:val="75EE75B6"/>
    <w:rsid w:val="76214117"/>
    <w:rsid w:val="76BB1A44"/>
    <w:rsid w:val="76C05D43"/>
    <w:rsid w:val="76C240A7"/>
    <w:rsid w:val="76CF120D"/>
    <w:rsid w:val="770E2215"/>
    <w:rsid w:val="772462C0"/>
    <w:rsid w:val="773A3E30"/>
    <w:rsid w:val="773C0745"/>
    <w:rsid w:val="773E32E6"/>
    <w:rsid w:val="775246B7"/>
    <w:rsid w:val="7759367D"/>
    <w:rsid w:val="77673873"/>
    <w:rsid w:val="776E579F"/>
    <w:rsid w:val="777956AA"/>
    <w:rsid w:val="77BF5FFA"/>
    <w:rsid w:val="77DE46D3"/>
    <w:rsid w:val="77EE2CAB"/>
    <w:rsid w:val="781E69D1"/>
    <w:rsid w:val="78297C63"/>
    <w:rsid w:val="789E2061"/>
    <w:rsid w:val="79251380"/>
    <w:rsid w:val="793451C4"/>
    <w:rsid w:val="795D2CB9"/>
    <w:rsid w:val="797320E7"/>
    <w:rsid w:val="798A0AC8"/>
    <w:rsid w:val="79D01957"/>
    <w:rsid w:val="79F10C26"/>
    <w:rsid w:val="79FE1232"/>
    <w:rsid w:val="7A0D7985"/>
    <w:rsid w:val="7A1B67DE"/>
    <w:rsid w:val="7A263B6B"/>
    <w:rsid w:val="7A550ECC"/>
    <w:rsid w:val="7AB93293"/>
    <w:rsid w:val="7AF46346"/>
    <w:rsid w:val="7AFE639C"/>
    <w:rsid w:val="7B013CCF"/>
    <w:rsid w:val="7B0F5EBF"/>
    <w:rsid w:val="7B130FB9"/>
    <w:rsid w:val="7B2E77D5"/>
    <w:rsid w:val="7B3F5F83"/>
    <w:rsid w:val="7B4919CD"/>
    <w:rsid w:val="7B5A3F2C"/>
    <w:rsid w:val="7B7D1600"/>
    <w:rsid w:val="7B8F421D"/>
    <w:rsid w:val="7BA07EF1"/>
    <w:rsid w:val="7BB37A14"/>
    <w:rsid w:val="7BBD4F47"/>
    <w:rsid w:val="7BDF78F4"/>
    <w:rsid w:val="7BEB5610"/>
    <w:rsid w:val="7BF64EDE"/>
    <w:rsid w:val="7BFC46F8"/>
    <w:rsid w:val="7C046174"/>
    <w:rsid w:val="7C1521EF"/>
    <w:rsid w:val="7C400C1E"/>
    <w:rsid w:val="7C544876"/>
    <w:rsid w:val="7C621D66"/>
    <w:rsid w:val="7C6B0227"/>
    <w:rsid w:val="7C6E0CB7"/>
    <w:rsid w:val="7C932053"/>
    <w:rsid w:val="7C9E6B26"/>
    <w:rsid w:val="7CA103C5"/>
    <w:rsid w:val="7CC84393"/>
    <w:rsid w:val="7D0D6042"/>
    <w:rsid w:val="7D1C6551"/>
    <w:rsid w:val="7D1E1A15"/>
    <w:rsid w:val="7D2325C9"/>
    <w:rsid w:val="7D2E6DBF"/>
    <w:rsid w:val="7D67516A"/>
    <w:rsid w:val="7D8E3802"/>
    <w:rsid w:val="7DC275FA"/>
    <w:rsid w:val="7DD11708"/>
    <w:rsid w:val="7DD33150"/>
    <w:rsid w:val="7DD46F15"/>
    <w:rsid w:val="7DFE062E"/>
    <w:rsid w:val="7E123B46"/>
    <w:rsid w:val="7E1F77F3"/>
    <w:rsid w:val="7E5564F7"/>
    <w:rsid w:val="7E5A6AB7"/>
    <w:rsid w:val="7E7A3465"/>
    <w:rsid w:val="7E9C0F50"/>
    <w:rsid w:val="7EBD559A"/>
    <w:rsid w:val="7EBD579E"/>
    <w:rsid w:val="7EC167BD"/>
    <w:rsid w:val="7ED51BF3"/>
    <w:rsid w:val="7ED625A7"/>
    <w:rsid w:val="7EDB69F4"/>
    <w:rsid w:val="7EE2259A"/>
    <w:rsid w:val="7EE332D8"/>
    <w:rsid w:val="7EEB3B79"/>
    <w:rsid w:val="7F120C4E"/>
    <w:rsid w:val="7F1B7CAE"/>
    <w:rsid w:val="7F272D9E"/>
    <w:rsid w:val="7F3133B7"/>
    <w:rsid w:val="7F483FF8"/>
    <w:rsid w:val="7F4C700C"/>
    <w:rsid w:val="7F4D6685"/>
    <w:rsid w:val="7F751F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qFormat="1" w:unhideWhenUsed="0" w:uiPriority="0" w:semiHidden="0"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qFormat="1" w:uiPriority="99" w:semiHidden="0" w:name="Body Text 3"/>
    <w:lsdException w:uiPriority="99" w:name="Body Text Indent 2"/>
    <w:lsdException w:qFormat="1"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52"/>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7"/>
    <w:link w:val="53"/>
    <w:qFormat/>
    <w:uiPriority w:val="9"/>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20" w:lineRule="auto"/>
      <w:outlineLvl w:val="5"/>
    </w:pPr>
    <w:rPr>
      <w:rFonts w:ascii="Arial" w:hAnsi="Arial" w:eastAsia="黑体"/>
      <w:b/>
      <w:sz w:val="24"/>
    </w:rPr>
  </w:style>
  <w:style w:type="paragraph" w:styleId="9">
    <w:name w:val="heading 8"/>
    <w:basedOn w:val="1"/>
    <w:next w:val="1"/>
    <w:link w:val="54"/>
    <w:qFormat/>
    <w:uiPriority w:val="9"/>
    <w:pPr>
      <w:keepNext/>
      <w:keepLines/>
      <w:spacing w:before="240" w:after="64" w:line="320" w:lineRule="auto"/>
      <w:outlineLvl w:val="7"/>
    </w:pPr>
    <w:rPr>
      <w:rFonts w:ascii="等线 Light" w:hAnsi="等线 Light" w:eastAsia="等线 Light"/>
      <w:sz w:val="24"/>
    </w:rPr>
  </w:style>
  <w:style w:type="character" w:default="1" w:styleId="35">
    <w:name w:val="Default Paragraph Font"/>
    <w:unhideWhenUsed/>
    <w:qFormat/>
    <w:uiPriority w:val="1"/>
  </w:style>
  <w:style w:type="table" w:default="1" w:styleId="33">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0">
    <w:name w:val="table of authorities"/>
    <w:basedOn w:val="1"/>
    <w:next w:val="1"/>
    <w:qFormat/>
    <w:uiPriority w:val="0"/>
    <w:pPr>
      <w:ind w:left="420" w:leftChars="200"/>
    </w:pPr>
  </w:style>
  <w:style w:type="paragraph" w:styleId="11">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2">
    <w:name w:val="annotation text"/>
    <w:basedOn w:val="1"/>
    <w:link w:val="55"/>
    <w:qFormat/>
    <w:uiPriority w:val="0"/>
    <w:pPr>
      <w:jc w:val="left"/>
    </w:pPr>
  </w:style>
  <w:style w:type="paragraph" w:styleId="13">
    <w:name w:val="Body Text 3"/>
    <w:basedOn w:val="1"/>
    <w:link w:val="56"/>
    <w:unhideWhenUsed/>
    <w:qFormat/>
    <w:uiPriority w:val="99"/>
    <w:pPr>
      <w:spacing w:after="120"/>
    </w:pPr>
    <w:rPr>
      <w:sz w:val="16"/>
      <w:szCs w:val="16"/>
    </w:rPr>
  </w:style>
  <w:style w:type="paragraph" w:styleId="14">
    <w:name w:val="Body Text"/>
    <w:basedOn w:val="1"/>
    <w:link w:val="57"/>
    <w:unhideWhenUsed/>
    <w:qFormat/>
    <w:uiPriority w:val="0"/>
    <w:pPr>
      <w:spacing w:after="120"/>
    </w:pPr>
  </w:style>
  <w:style w:type="paragraph" w:styleId="15">
    <w:name w:val="Body Text Indent"/>
    <w:basedOn w:val="1"/>
    <w:link w:val="58"/>
    <w:qFormat/>
    <w:uiPriority w:val="0"/>
    <w:pPr>
      <w:ind w:firstLine="830" w:firstLineChars="352"/>
    </w:pPr>
    <w:rPr>
      <w:rFonts w:ascii="仿宋_GB2312" w:eastAsia="仿宋_GB2312"/>
      <w:kern w:val="0"/>
      <w:sz w:val="32"/>
      <w:szCs w:val="20"/>
    </w:rPr>
  </w:style>
  <w:style w:type="paragraph" w:styleId="16">
    <w:name w:val="List 2"/>
    <w:basedOn w:val="1"/>
    <w:unhideWhenUsed/>
    <w:qFormat/>
    <w:uiPriority w:val="99"/>
    <w:pPr>
      <w:ind w:left="100" w:leftChars="200" w:hanging="200" w:hangingChars="200"/>
      <w:contextualSpacing/>
    </w:pPr>
  </w:style>
  <w:style w:type="paragraph" w:styleId="17">
    <w:name w:val="toc 3"/>
    <w:basedOn w:val="1"/>
    <w:next w:val="1"/>
    <w:unhideWhenUsed/>
    <w:qFormat/>
    <w:uiPriority w:val="39"/>
    <w:pPr>
      <w:ind w:left="840" w:leftChars="400"/>
    </w:pPr>
  </w:style>
  <w:style w:type="paragraph" w:styleId="18">
    <w:name w:val="Plain Text"/>
    <w:basedOn w:val="1"/>
    <w:link w:val="59"/>
    <w:qFormat/>
    <w:uiPriority w:val="0"/>
    <w:rPr>
      <w:rFonts w:ascii="宋体" w:hAnsi="Courier New"/>
      <w:kern w:val="0"/>
      <w:sz w:val="20"/>
      <w:szCs w:val="21"/>
    </w:rPr>
  </w:style>
  <w:style w:type="paragraph" w:styleId="19">
    <w:name w:val="Date"/>
    <w:basedOn w:val="1"/>
    <w:next w:val="1"/>
    <w:link w:val="60"/>
    <w:unhideWhenUsed/>
    <w:qFormat/>
    <w:uiPriority w:val="99"/>
    <w:pPr>
      <w:ind w:left="100" w:leftChars="2500"/>
    </w:pPr>
  </w:style>
  <w:style w:type="paragraph" w:styleId="20">
    <w:name w:val="Balloon Text"/>
    <w:basedOn w:val="1"/>
    <w:link w:val="61"/>
    <w:semiHidden/>
    <w:qFormat/>
    <w:uiPriority w:val="0"/>
    <w:rPr>
      <w:sz w:val="18"/>
      <w:szCs w:val="18"/>
    </w:rPr>
  </w:style>
  <w:style w:type="paragraph" w:styleId="21">
    <w:name w:val="footer"/>
    <w:basedOn w:val="1"/>
    <w:link w:val="62"/>
    <w:unhideWhenUsed/>
    <w:qFormat/>
    <w:uiPriority w:val="99"/>
    <w:pPr>
      <w:tabs>
        <w:tab w:val="center" w:pos="4153"/>
        <w:tab w:val="right" w:pos="8306"/>
      </w:tabs>
      <w:snapToGrid w:val="0"/>
      <w:jc w:val="left"/>
    </w:pPr>
    <w:rPr>
      <w:kern w:val="0"/>
      <w:sz w:val="18"/>
      <w:szCs w:val="18"/>
    </w:rPr>
  </w:style>
  <w:style w:type="paragraph" w:styleId="22">
    <w:name w:val="envelope return"/>
    <w:basedOn w:val="1"/>
    <w:qFormat/>
    <w:uiPriority w:val="0"/>
    <w:pPr>
      <w:snapToGrid w:val="0"/>
    </w:pPr>
    <w:rPr>
      <w:rFonts w:ascii="Arial" w:hAnsi="Arial" w:cs="Times New Roman"/>
    </w:rPr>
  </w:style>
  <w:style w:type="paragraph" w:styleId="23">
    <w:name w:val="header"/>
    <w:basedOn w:val="1"/>
    <w:link w:val="6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4">
    <w:name w:val="toc 1"/>
    <w:basedOn w:val="1"/>
    <w:next w:val="1"/>
    <w:unhideWhenUsed/>
    <w:qFormat/>
    <w:uiPriority w:val="39"/>
  </w:style>
  <w:style w:type="paragraph" w:styleId="25">
    <w:name w:val="Subtitle"/>
    <w:basedOn w:val="1"/>
    <w:next w:val="1"/>
    <w:link w:val="64"/>
    <w:qFormat/>
    <w:uiPriority w:val="0"/>
    <w:pPr>
      <w:spacing w:before="240" w:after="60" w:line="312" w:lineRule="auto"/>
      <w:jc w:val="center"/>
      <w:outlineLvl w:val="1"/>
    </w:pPr>
    <w:rPr>
      <w:rFonts w:ascii="Cambria" w:hAnsi="Cambria"/>
      <w:b/>
      <w:bCs/>
      <w:kern w:val="28"/>
      <w:sz w:val="32"/>
      <w:szCs w:val="32"/>
    </w:rPr>
  </w:style>
  <w:style w:type="paragraph" w:styleId="26">
    <w:name w:val="List"/>
    <w:basedOn w:val="1"/>
    <w:unhideWhenUsed/>
    <w:qFormat/>
    <w:uiPriority w:val="99"/>
    <w:pPr>
      <w:ind w:left="200" w:hanging="200" w:hangingChars="200"/>
      <w:contextualSpacing/>
    </w:pPr>
  </w:style>
  <w:style w:type="paragraph" w:styleId="27">
    <w:name w:val="Body Text Indent 3"/>
    <w:basedOn w:val="1"/>
    <w:link w:val="65"/>
    <w:unhideWhenUsed/>
    <w:qFormat/>
    <w:uiPriority w:val="0"/>
    <w:pPr>
      <w:spacing w:after="120"/>
      <w:ind w:left="420" w:leftChars="200"/>
    </w:pPr>
    <w:rPr>
      <w:sz w:val="16"/>
      <w:szCs w:val="16"/>
    </w:rPr>
  </w:style>
  <w:style w:type="paragraph" w:styleId="28">
    <w:name w:val="toc 2"/>
    <w:basedOn w:val="1"/>
    <w:next w:val="1"/>
    <w:unhideWhenUsed/>
    <w:qFormat/>
    <w:uiPriority w:val="39"/>
    <w:pPr>
      <w:tabs>
        <w:tab w:val="right" w:leader="dot" w:pos="8296"/>
      </w:tabs>
      <w:ind w:left="420" w:leftChars="200"/>
    </w:pPr>
  </w:style>
  <w:style w:type="paragraph" w:styleId="29">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30">
    <w:name w:val="annotation subject"/>
    <w:basedOn w:val="12"/>
    <w:next w:val="12"/>
    <w:link w:val="66"/>
    <w:qFormat/>
    <w:uiPriority w:val="99"/>
    <w:rPr>
      <w:b/>
      <w:bCs/>
    </w:rPr>
  </w:style>
  <w:style w:type="paragraph" w:styleId="31">
    <w:name w:val="Body Text First Indent"/>
    <w:basedOn w:val="14"/>
    <w:next w:val="1"/>
    <w:qFormat/>
    <w:uiPriority w:val="0"/>
    <w:pPr>
      <w:spacing w:line="600" w:lineRule="exact"/>
      <w:ind w:firstLine="880" w:firstLineChars="200"/>
    </w:pPr>
    <w:rPr>
      <w:sz w:val="28"/>
    </w:rPr>
  </w:style>
  <w:style w:type="paragraph" w:styleId="32">
    <w:name w:val="Body Text First Indent 2"/>
    <w:basedOn w:val="15"/>
    <w:next w:val="14"/>
    <w:unhideWhenUsed/>
    <w:qFormat/>
    <w:uiPriority w:val="99"/>
    <w:pPr>
      <w:spacing w:after="120"/>
      <w:ind w:left="420" w:leftChars="200" w:firstLine="420" w:firstLineChars="200"/>
    </w:pPr>
    <w:rPr>
      <w:rFonts w:ascii="Times New Roman" w:eastAsia="宋体"/>
      <w:kern w:val="2"/>
      <w:sz w:val="21"/>
      <w:szCs w:val="24"/>
    </w:rPr>
  </w:style>
  <w:style w:type="table" w:styleId="34">
    <w:name w:val="Table Grid"/>
    <w:basedOn w:val="3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
    <w:name w:val="Strong"/>
    <w:basedOn w:val="35"/>
    <w:qFormat/>
    <w:uiPriority w:val="22"/>
    <w:rPr>
      <w:b/>
      <w:bCs/>
    </w:rPr>
  </w:style>
  <w:style w:type="character" w:styleId="37">
    <w:name w:val="endnote reference"/>
    <w:unhideWhenUsed/>
    <w:qFormat/>
    <w:uiPriority w:val="99"/>
    <w:rPr>
      <w:vertAlign w:val="superscript"/>
    </w:rPr>
  </w:style>
  <w:style w:type="character" w:styleId="38">
    <w:name w:val="page number"/>
    <w:basedOn w:val="35"/>
    <w:qFormat/>
    <w:uiPriority w:val="0"/>
  </w:style>
  <w:style w:type="character" w:styleId="39">
    <w:name w:val="FollowedHyperlink"/>
    <w:basedOn w:val="35"/>
    <w:unhideWhenUsed/>
    <w:qFormat/>
    <w:uiPriority w:val="99"/>
    <w:rPr>
      <w:color w:val="800080"/>
      <w:u w:val="none"/>
    </w:rPr>
  </w:style>
  <w:style w:type="character" w:styleId="40">
    <w:name w:val="HTML Definition"/>
    <w:basedOn w:val="35"/>
    <w:unhideWhenUsed/>
    <w:qFormat/>
    <w:uiPriority w:val="99"/>
  </w:style>
  <w:style w:type="character" w:styleId="41">
    <w:name w:val="HTML Typewriter"/>
    <w:basedOn w:val="35"/>
    <w:unhideWhenUsed/>
    <w:qFormat/>
    <w:uiPriority w:val="99"/>
    <w:rPr>
      <w:rFonts w:hint="default" w:ascii="monospace" w:hAnsi="monospace" w:eastAsia="monospace" w:cs="monospace"/>
      <w:sz w:val="20"/>
    </w:rPr>
  </w:style>
  <w:style w:type="character" w:styleId="42">
    <w:name w:val="HTML Acronym"/>
    <w:basedOn w:val="35"/>
    <w:unhideWhenUsed/>
    <w:qFormat/>
    <w:uiPriority w:val="99"/>
  </w:style>
  <w:style w:type="character" w:styleId="43">
    <w:name w:val="HTML Variable"/>
    <w:basedOn w:val="35"/>
    <w:unhideWhenUsed/>
    <w:qFormat/>
    <w:uiPriority w:val="99"/>
  </w:style>
  <w:style w:type="character" w:styleId="44">
    <w:name w:val="Hyperlink"/>
    <w:basedOn w:val="35"/>
    <w:unhideWhenUsed/>
    <w:qFormat/>
    <w:uiPriority w:val="99"/>
    <w:rPr>
      <w:color w:val="0000FF"/>
      <w:u w:val="none"/>
    </w:rPr>
  </w:style>
  <w:style w:type="character" w:styleId="45">
    <w:name w:val="HTML Code"/>
    <w:basedOn w:val="35"/>
    <w:unhideWhenUsed/>
    <w:qFormat/>
    <w:uiPriority w:val="99"/>
    <w:rPr>
      <w:rFonts w:hint="default" w:ascii="monospace" w:hAnsi="monospace" w:eastAsia="monospace" w:cs="monospace"/>
      <w:sz w:val="20"/>
    </w:rPr>
  </w:style>
  <w:style w:type="character" w:styleId="46">
    <w:name w:val="annotation reference"/>
    <w:qFormat/>
    <w:uiPriority w:val="99"/>
    <w:rPr>
      <w:sz w:val="21"/>
      <w:szCs w:val="21"/>
    </w:rPr>
  </w:style>
  <w:style w:type="character" w:styleId="47">
    <w:name w:val="HTML Cite"/>
    <w:basedOn w:val="35"/>
    <w:unhideWhenUsed/>
    <w:qFormat/>
    <w:uiPriority w:val="99"/>
  </w:style>
  <w:style w:type="character" w:styleId="48">
    <w:name w:val="HTML Keyboard"/>
    <w:basedOn w:val="35"/>
    <w:unhideWhenUsed/>
    <w:qFormat/>
    <w:uiPriority w:val="99"/>
    <w:rPr>
      <w:rFonts w:hint="default" w:ascii="monospace" w:hAnsi="monospace" w:eastAsia="monospace" w:cs="monospace"/>
      <w:sz w:val="20"/>
    </w:rPr>
  </w:style>
  <w:style w:type="character" w:styleId="49">
    <w:name w:val="HTML Sample"/>
    <w:basedOn w:val="35"/>
    <w:unhideWhenUsed/>
    <w:qFormat/>
    <w:uiPriority w:val="99"/>
    <w:rPr>
      <w:rFonts w:ascii="monospace" w:hAnsi="monospace" w:eastAsia="monospace" w:cs="monospace"/>
    </w:rPr>
  </w:style>
  <w:style w:type="character" w:customStyle="1" w:styleId="50">
    <w:name w:val="标题 1 Char"/>
    <w:link w:val="2"/>
    <w:qFormat/>
    <w:uiPriority w:val="9"/>
    <w:rPr>
      <w:b/>
      <w:bCs/>
      <w:kern w:val="44"/>
      <w:sz w:val="44"/>
      <w:szCs w:val="44"/>
    </w:rPr>
  </w:style>
  <w:style w:type="character" w:customStyle="1" w:styleId="51">
    <w:name w:val="标题 2 Char1"/>
    <w:link w:val="3"/>
    <w:qFormat/>
    <w:uiPriority w:val="9"/>
    <w:rPr>
      <w:rFonts w:ascii="Cambria" w:hAnsi="Cambria" w:eastAsia="宋体" w:cs="Times New Roman"/>
      <w:b/>
      <w:bCs/>
      <w:kern w:val="2"/>
      <w:sz w:val="32"/>
      <w:szCs w:val="32"/>
    </w:rPr>
  </w:style>
  <w:style w:type="character" w:customStyle="1" w:styleId="52">
    <w:name w:val="标题 3 Char"/>
    <w:link w:val="4"/>
    <w:semiHidden/>
    <w:qFormat/>
    <w:uiPriority w:val="9"/>
    <w:rPr>
      <w:b/>
      <w:bCs/>
      <w:kern w:val="2"/>
      <w:sz w:val="32"/>
      <w:szCs w:val="32"/>
    </w:rPr>
  </w:style>
  <w:style w:type="character" w:customStyle="1" w:styleId="53">
    <w:name w:val="标题 5 Char"/>
    <w:link w:val="6"/>
    <w:qFormat/>
    <w:uiPriority w:val="9"/>
    <w:rPr>
      <w:rFonts w:ascii="Times New Roman" w:hAnsi="Times New Roman"/>
      <w:b/>
      <w:bCs/>
      <w:kern w:val="2"/>
      <w:sz w:val="28"/>
      <w:szCs w:val="28"/>
    </w:rPr>
  </w:style>
  <w:style w:type="character" w:customStyle="1" w:styleId="54">
    <w:name w:val="标题 8 Char1"/>
    <w:link w:val="9"/>
    <w:semiHidden/>
    <w:qFormat/>
    <w:uiPriority w:val="9"/>
    <w:rPr>
      <w:rFonts w:ascii="等线 Light" w:hAnsi="等线 Light" w:eastAsia="等线 Light" w:cs="Times New Roman"/>
      <w:kern w:val="2"/>
      <w:sz w:val="24"/>
      <w:szCs w:val="24"/>
    </w:rPr>
  </w:style>
  <w:style w:type="character" w:customStyle="1" w:styleId="55">
    <w:name w:val="批注文字 Char1"/>
    <w:link w:val="12"/>
    <w:qFormat/>
    <w:uiPriority w:val="0"/>
    <w:rPr>
      <w:rFonts w:ascii="Times New Roman" w:hAnsi="Times New Roman"/>
      <w:kern w:val="2"/>
      <w:sz w:val="21"/>
      <w:szCs w:val="24"/>
    </w:rPr>
  </w:style>
  <w:style w:type="character" w:customStyle="1" w:styleId="56">
    <w:name w:val="正文文本 3 Char"/>
    <w:link w:val="13"/>
    <w:semiHidden/>
    <w:qFormat/>
    <w:uiPriority w:val="99"/>
    <w:rPr>
      <w:kern w:val="2"/>
      <w:sz w:val="16"/>
      <w:szCs w:val="16"/>
    </w:rPr>
  </w:style>
  <w:style w:type="character" w:customStyle="1" w:styleId="57">
    <w:name w:val="正文文本 Char1"/>
    <w:link w:val="14"/>
    <w:qFormat/>
    <w:uiPriority w:val="0"/>
    <w:rPr>
      <w:rFonts w:ascii="Times New Roman" w:hAnsi="Times New Roman"/>
      <w:kern w:val="2"/>
      <w:sz w:val="21"/>
      <w:szCs w:val="24"/>
    </w:rPr>
  </w:style>
  <w:style w:type="character" w:customStyle="1" w:styleId="58">
    <w:name w:val="正文文本缩进 Char"/>
    <w:link w:val="15"/>
    <w:qFormat/>
    <w:uiPriority w:val="0"/>
    <w:rPr>
      <w:rFonts w:ascii="仿宋_GB2312" w:hAnsi="Times New Roman" w:eastAsia="仿宋_GB2312" w:cs="Times New Roman"/>
      <w:sz w:val="32"/>
      <w:szCs w:val="20"/>
    </w:rPr>
  </w:style>
  <w:style w:type="character" w:customStyle="1" w:styleId="59">
    <w:name w:val="纯文本 Char1"/>
    <w:link w:val="18"/>
    <w:qFormat/>
    <w:uiPriority w:val="0"/>
    <w:rPr>
      <w:rFonts w:ascii="宋体" w:hAnsi="Courier New" w:eastAsia="宋体" w:cs="Courier New"/>
      <w:szCs w:val="21"/>
    </w:rPr>
  </w:style>
  <w:style w:type="character" w:customStyle="1" w:styleId="60">
    <w:name w:val="日期 Char"/>
    <w:link w:val="19"/>
    <w:semiHidden/>
    <w:qFormat/>
    <w:uiPriority w:val="99"/>
    <w:rPr>
      <w:rFonts w:ascii="Times New Roman" w:hAnsi="Times New Roman"/>
      <w:kern w:val="2"/>
      <w:sz w:val="21"/>
      <w:szCs w:val="24"/>
    </w:rPr>
  </w:style>
  <w:style w:type="character" w:customStyle="1" w:styleId="61">
    <w:name w:val="批注框文本 字符"/>
    <w:link w:val="20"/>
    <w:semiHidden/>
    <w:qFormat/>
    <w:uiPriority w:val="0"/>
    <w:rPr>
      <w:kern w:val="2"/>
      <w:sz w:val="18"/>
      <w:szCs w:val="18"/>
    </w:rPr>
  </w:style>
  <w:style w:type="character" w:customStyle="1" w:styleId="62">
    <w:name w:val="页脚 Char"/>
    <w:link w:val="21"/>
    <w:qFormat/>
    <w:uiPriority w:val="99"/>
    <w:rPr>
      <w:sz w:val="18"/>
      <w:szCs w:val="18"/>
    </w:rPr>
  </w:style>
  <w:style w:type="character" w:customStyle="1" w:styleId="63">
    <w:name w:val="页眉 Char"/>
    <w:link w:val="23"/>
    <w:qFormat/>
    <w:uiPriority w:val="99"/>
    <w:rPr>
      <w:sz w:val="18"/>
      <w:szCs w:val="18"/>
    </w:rPr>
  </w:style>
  <w:style w:type="character" w:customStyle="1" w:styleId="64">
    <w:name w:val="副标题 字符1"/>
    <w:link w:val="25"/>
    <w:qFormat/>
    <w:uiPriority w:val="11"/>
    <w:rPr>
      <w:rFonts w:ascii="等线 Light" w:hAnsi="等线 Light" w:cs="Times New Roman"/>
      <w:b/>
      <w:bCs/>
      <w:kern w:val="28"/>
      <w:sz w:val="32"/>
      <w:szCs w:val="32"/>
    </w:rPr>
  </w:style>
  <w:style w:type="character" w:customStyle="1" w:styleId="65">
    <w:name w:val="正文文本缩进 3 字符"/>
    <w:link w:val="27"/>
    <w:qFormat/>
    <w:uiPriority w:val="0"/>
    <w:rPr>
      <w:kern w:val="2"/>
      <w:sz w:val="16"/>
      <w:szCs w:val="16"/>
    </w:rPr>
  </w:style>
  <w:style w:type="character" w:customStyle="1" w:styleId="66">
    <w:name w:val="批注主题 Char"/>
    <w:link w:val="30"/>
    <w:qFormat/>
    <w:uiPriority w:val="99"/>
    <w:rPr>
      <w:rFonts w:ascii="Times New Roman" w:hAnsi="Times New Roman"/>
      <w:b/>
      <w:bCs/>
      <w:kern w:val="2"/>
      <w:sz w:val="21"/>
      <w:szCs w:val="24"/>
    </w:rPr>
  </w:style>
  <w:style w:type="paragraph" w:customStyle="1" w:styleId="67">
    <w:name w:val="表格文字"/>
    <w:basedOn w:val="1"/>
    <w:next w:val="14"/>
    <w:qFormat/>
    <w:uiPriority w:val="99"/>
    <w:pPr>
      <w:spacing w:before="25" w:after="25"/>
      <w:ind w:firstLine="315" w:firstLineChars="150"/>
    </w:pPr>
    <w:rPr>
      <w:bCs/>
      <w:color w:val="000000"/>
      <w:szCs w:val="21"/>
    </w:rPr>
  </w:style>
  <w:style w:type="character" w:customStyle="1" w:styleId="68">
    <w:name w:val="纯文本 字符3"/>
    <w:qFormat/>
    <w:uiPriority w:val="0"/>
    <w:rPr>
      <w:rFonts w:ascii="宋体" w:hAnsi="Courier New" w:eastAsia="宋体" w:cs="Times New Roman"/>
      <w:kern w:val="0"/>
      <w:sz w:val="20"/>
      <w:szCs w:val="21"/>
      <w:lang w:val="zh-CN" w:eastAsia="zh-CN"/>
    </w:rPr>
  </w:style>
  <w:style w:type="character" w:customStyle="1" w:styleId="69">
    <w:name w:val="正文文本 字符"/>
    <w:qFormat/>
    <w:uiPriority w:val="0"/>
    <w:rPr>
      <w:rFonts w:ascii="Times New Roman" w:hAnsi="Times New Roman"/>
      <w:kern w:val="2"/>
      <w:sz w:val="21"/>
      <w:szCs w:val="24"/>
    </w:rPr>
  </w:style>
  <w:style w:type="character" w:customStyle="1" w:styleId="70">
    <w:name w:val="标题 2 Char"/>
    <w:qFormat/>
    <w:uiPriority w:val="9"/>
    <w:rPr>
      <w:rFonts w:ascii="Cambria" w:hAnsi="Cambria" w:eastAsia="宋体" w:cs="Times New Roman"/>
      <w:b/>
      <w:bCs/>
      <w:kern w:val="2"/>
      <w:sz w:val="32"/>
      <w:szCs w:val="32"/>
    </w:rPr>
  </w:style>
  <w:style w:type="character" w:customStyle="1" w:styleId="71">
    <w:name w:val="纯文本 字符2"/>
    <w:qFormat/>
    <w:uiPriority w:val="0"/>
    <w:rPr>
      <w:rFonts w:ascii="宋体" w:hAnsi="Courier New" w:eastAsia="宋体" w:cs="Courier New"/>
      <w:szCs w:val="21"/>
    </w:rPr>
  </w:style>
  <w:style w:type="character" w:customStyle="1" w:styleId="72">
    <w:name w:val="页眉 字符"/>
    <w:qFormat/>
    <w:uiPriority w:val="99"/>
    <w:rPr>
      <w:rFonts w:ascii="Times New Roman" w:hAnsi="Times New Roman" w:eastAsia="宋体" w:cs="Times New Roman"/>
      <w:kern w:val="0"/>
      <w:sz w:val="18"/>
      <w:szCs w:val="18"/>
      <w:lang w:val="zh-CN" w:eastAsia="zh-CN"/>
    </w:rPr>
  </w:style>
  <w:style w:type="character" w:customStyle="1" w:styleId="73">
    <w:name w:val="批注主题 字符"/>
    <w:qFormat/>
    <w:uiPriority w:val="99"/>
    <w:rPr>
      <w:rFonts w:ascii="Times New Roman" w:hAnsi="Times New Roman" w:eastAsia="宋体" w:cs="Times New Roman"/>
      <w:b/>
      <w:bCs/>
      <w:kern w:val="2"/>
      <w:sz w:val="21"/>
      <w:szCs w:val="24"/>
      <w:lang w:val="zh-CN" w:eastAsia="zh-CN"/>
    </w:rPr>
  </w:style>
  <w:style w:type="character" w:customStyle="1" w:styleId="74">
    <w:name w:val="纯文本 Char"/>
    <w:qFormat/>
    <w:uiPriority w:val="0"/>
    <w:rPr>
      <w:rFonts w:ascii="宋体" w:hAnsi="Courier New" w:eastAsia="宋体" w:cs="Courier New"/>
      <w:szCs w:val="21"/>
    </w:rPr>
  </w:style>
  <w:style w:type="character" w:customStyle="1" w:styleId="75">
    <w:name w:val="页脚 字符"/>
    <w:qFormat/>
    <w:uiPriority w:val="99"/>
    <w:rPr>
      <w:rFonts w:ascii="Times New Roman" w:hAnsi="Times New Roman" w:eastAsia="宋体" w:cs="Times New Roman"/>
      <w:kern w:val="0"/>
      <w:sz w:val="18"/>
      <w:szCs w:val="18"/>
      <w:lang w:val="zh-CN" w:eastAsia="zh-CN"/>
    </w:rPr>
  </w:style>
  <w:style w:type="character" w:customStyle="1" w:styleId="76">
    <w:name w:val="纯文本 字符1"/>
    <w:qFormat/>
    <w:uiPriority w:val="0"/>
    <w:rPr>
      <w:rFonts w:ascii="宋体" w:hAnsi="Courier New"/>
    </w:rPr>
  </w:style>
  <w:style w:type="character" w:customStyle="1" w:styleId="77">
    <w:name w:val="纯文本 字符"/>
    <w:qFormat/>
    <w:uiPriority w:val="0"/>
    <w:rPr>
      <w:rFonts w:ascii="宋体" w:hAnsi="Courier New" w:eastAsia="宋体" w:cs="Courier New"/>
      <w:szCs w:val="21"/>
    </w:rPr>
  </w:style>
  <w:style w:type="character" w:customStyle="1" w:styleId="78">
    <w:name w:val="日期 字符"/>
    <w:qFormat/>
    <w:uiPriority w:val="99"/>
    <w:rPr>
      <w:rFonts w:ascii="Times New Roman" w:hAnsi="Times New Roman" w:eastAsia="宋体" w:cs="Times New Roman"/>
      <w:szCs w:val="24"/>
      <w:lang w:val="zh-CN" w:eastAsia="zh-CN"/>
    </w:rPr>
  </w:style>
  <w:style w:type="character" w:customStyle="1" w:styleId="79">
    <w:name w:val="标题 5 字符"/>
    <w:qFormat/>
    <w:uiPriority w:val="9"/>
    <w:rPr>
      <w:rFonts w:ascii="Times New Roman" w:hAnsi="Times New Roman" w:eastAsia="宋体" w:cs="Times New Roman"/>
      <w:b/>
      <w:bCs/>
      <w:sz w:val="28"/>
      <w:szCs w:val="28"/>
      <w:lang w:val="zh-CN" w:eastAsia="zh-CN"/>
    </w:rPr>
  </w:style>
  <w:style w:type="character" w:customStyle="1" w:styleId="80">
    <w:name w:val="标题 3 字符"/>
    <w:qFormat/>
    <w:uiPriority w:val="9"/>
    <w:rPr>
      <w:rFonts w:ascii="Times New Roman" w:hAnsi="Times New Roman" w:eastAsia="宋体" w:cs="Times New Roman"/>
      <w:b/>
      <w:bCs/>
      <w:sz w:val="32"/>
      <w:szCs w:val="32"/>
      <w:lang w:val="zh-CN" w:eastAsia="zh-CN"/>
    </w:rPr>
  </w:style>
  <w:style w:type="character" w:customStyle="1" w:styleId="81">
    <w:name w:val="正文文本 Char"/>
    <w:qFormat/>
    <w:uiPriority w:val="0"/>
    <w:rPr>
      <w:rFonts w:ascii="Times New Roman" w:hAnsi="Times New Roman"/>
      <w:kern w:val="2"/>
      <w:sz w:val="21"/>
      <w:szCs w:val="24"/>
    </w:rPr>
  </w:style>
  <w:style w:type="character" w:customStyle="1" w:styleId="82">
    <w:name w:val="副标题 Char1"/>
    <w:qFormat/>
    <w:uiPriority w:val="11"/>
    <w:rPr>
      <w:rFonts w:ascii="Cambria" w:hAnsi="Cambria" w:eastAsia="宋体" w:cs="Times New Roman"/>
      <w:b/>
      <w:bCs/>
      <w:kern w:val="28"/>
      <w:sz w:val="32"/>
      <w:szCs w:val="32"/>
    </w:rPr>
  </w:style>
  <w:style w:type="character" w:customStyle="1" w:styleId="83">
    <w:name w:val="副标题 字符"/>
    <w:qFormat/>
    <w:uiPriority w:val="0"/>
    <w:rPr>
      <w:rFonts w:ascii="Cambria" w:hAnsi="Cambria"/>
      <w:b/>
      <w:bCs/>
      <w:kern w:val="28"/>
      <w:sz w:val="32"/>
      <w:szCs w:val="32"/>
    </w:rPr>
  </w:style>
  <w:style w:type="character" w:customStyle="1" w:styleId="84">
    <w:name w:val="批注文字 字符"/>
    <w:qFormat/>
    <w:uiPriority w:val="0"/>
    <w:rPr>
      <w:rFonts w:ascii="Times New Roman" w:hAnsi="Times New Roman"/>
      <w:kern w:val="2"/>
      <w:sz w:val="21"/>
      <w:szCs w:val="24"/>
    </w:rPr>
  </w:style>
  <w:style w:type="character" w:customStyle="1" w:styleId="85">
    <w:name w:val="正文2 Char Char"/>
    <w:link w:val="86"/>
    <w:qFormat/>
    <w:uiPriority w:val="0"/>
    <w:rPr>
      <w:sz w:val="24"/>
    </w:rPr>
  </w:style>
  <w:style w:type="paragraph" w:customStyle="1" w:styleId="86">
    <w:name w:val="正文2"/>
    <w:basedOn w:val="1"/>
    <w:link w:val="85"/>
    <w:qFormat/>
    <w:uiPriority w:val="0"/>
    <w:pPr>
      <w:adjustRightInd w:val="0"/>
      <w:spacing w:before="156" w:line="360" w:lineRule="auto"/>
      <w:ind w:firstLine="510" w:firstLineChars="200"/>
    </w:pPr>
    <w:rPr>
      <w:kern w:val="0"/>
      <w:sz w:val="24"/>
      <w:szCs w:val="20"/>
    </w:rPr>
  </w:style>
  <w:style w:type="character" w:customStyle="1" w:styleId="87">
    <w:name w:val="标题 8 Char"/>
    <w:qFormat/>
    <w:uiPriority w:val="0"/>
    <w:rPr>
      <w:rFonts w:ascii="Arial" w:hAnsi="Arial" w:eastAsia="黑体"/>
      <w:kern w:val="2"/>
      <w:sz w:val="24"/>
      <w:szCs w:val="24"/>
    </w:rPr>
  </w:style>
  <w:style w:type="character" w:customStyle="1" w:styleId="88">
    <w:name w:val="_Style 87"/>
    <w:unhideWhenUsed/>
    <w:qFormat/>
    <w:uiPriority w:val="99"/>
    <w:rPr>
      <w:color w:val="605E5C"/>
      <w:shd w:val="clear" w:color="auto" w:fill="E1DFDD"/>
    </w:rPr>
  </w:style>
  <w:style w:type="character" w:customStyle="1" w:styleId="89">
    <w:name w:val="标题 2 字符"/>
    <w:qFormat/>
    <w:uiPriority w:val="9"/>
    <w:rPr>
      <w:rFonts w:ascii="Cambria" w:hAnsi="Cambria" w:eastAsia="宋体" w:cs="Times New Roman"/>
      <w:b/>
      <w:bCs/>
      <w:sz w:val="32"/>
      <w:szCs w:val="32"/>
      <w:lang w:val="zh-CN" w:eastAsia="zh-CN"/>
    </w:rPr>
  </w:style>
  <w:style w:type="character" w:customStyle="1" w:styleId="9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1">
    <w:name w:val="正文文本 字符1"/>
    <w:qFormat/>
    <w:uiPriority w:val="0"/>
    <w:rPr>
      <w:rFonts w:ascii="Times New Roman" w:hAnsi="Times New Roman" w:eastAsia="宋体" w:cs="Times New Roman"/>
      <w:szCs w:val="24"/>
      <w:lang w:val="zh-CN" w:eastAsia="zh-CN"/>
    </w:rPr>
  </w:style>
  <w:style w:type="character" w:customStyle="1" w:styleId="92">
    <w:name w:val="批注文字 字符2"/>
    <w:qFormat/>
    <w:uiPriority w:val="0"/>
    <w:rPr>
      <w:rFonts w:ascii="Times New Roman" w:hAnsi="Times New Roman" w:eastAsia="宋体" w:cs="Times New Roman"/>
      <w:szCs w:val="24"/>
      <w:lang w:val="zh-CN" w:eastAsia="zh-CN"/>
    </w:rPr>
  </w:style>
  <w:style w:type="character" w:customStyle="1" w:styleId="93">
    <w:name w:val="正文文本缩进 字符"/>
    <w:qFormat/>
    <w:uiPriority w:val="0"/>
    <w:rPr>
      <w:rFonts w:ascii="仿宋_GB2312" w:hAnsi="Times New Roman" w:eastAsia="仿宋_GB2312" w:cs="Times New Roman"/>
      <w:kern w:val="0"/>
      <w:sz w:val="32"/>
      <w:szCs w:val="20"/>
      <w:lang w:val="zh-CN" w:eastAsia="zh-CN"/>
    </w:rPr>
  </w:style>
  <w:style w:type="character" w:customStyle="1" w:styleId="94">
    <w:name w:val="未处理的提及1"/>
    <w:unhideWhenUsed/>
    <w:qFormat/>
    <w:uiPriority w:val="99"/>
    <w:rPr>
      <w:color w:val="605E5C"/>
      <w:shd w:val="clear" w:color="auto" w:fill="E1DFDD"/>
    </w:rPr>
  </w:style>
  <w:style w:type="character" w:customStyle="1" w:styleId="95">
    <w:name w:val="标题 1 字符1"/>
    <w:qFormat/>
    <w:uiPriority w:val="0"/>
    <w:rPr>
      <w:b/>
      <w:bCs/>
      <w:kern w:val="44"/>
      <w:sz w:val="44"/>
      <w:szCs w:val="44"/>
    </w:rPr>
  </w:style>
  <w:style w:type="character" w:customStyle="1" w:styleId="96">
    <w:name w:val="正文文本缩进 3 Char"/>
    <w:semiHidden/>
    <w:qFormat/>
    <w:uiPriority w:val="99"/>
    <w:rPr>
      <w:rFonts w:ascii="Times New Roman" w:hAnsi="Times New Roman" w:eastAsia="宋体" w:cs="Times New Roman"/>
      <w:sz w:val="16"/>
      <w:szCs w:val="16"/>
    </w:rPr>
  </w:style>
  <w:style w:type="character" w:customStyle="1" w:styleId="97">
    <w:name w:val="标题 1 字符"/>
    <w:qFormat/>
    <w:uiPriority w:val="9"/>
    <w:rPr>
      <w:rFonts w:ascii="Times New Roman" w:hAnsi="Times New Roman" w:eastAsia="宋体" w:cs="Times New Roman"/>
      <w:b/>
      <w:bCs/>
      <w:kern w:val="44"/>
      <w:sz w:val="44"/>
      <w:szCs w:val="44"/>
      <w:lang w:val="zh-CN" w:eastAsia="zh-CN"/>
    </w:rPr>
  </w:style>
  <w:style w:type="character" w:customStyle="1" w:styleId="98">
    <w:name w:val="正文文本 3 字符"/>
    <w:qFormat/>
    <w:uiPriority w:val="99"/>
    <w:rPr>
      <w:rFonts w:ascii="Times New Roman" w:hAnsi="Times New Roman" w:eastAsia="宋体" w:cs="Times New Roman"/>
      <w:sz w:val="16"/>
      <w:szCs w:val="16"/>
      <w:lang w:val="zh-CN" w:eastAsia="zh-CN"/>
    </w:rPr>
  </w:style>
  <w:style w:type="character" w:customStyle="1" w:styleId="99">
    <w:name w:val="apple-style-span"/>
    <w:qFormat/>
    <w:uiPriority w:val="0"/>
  </w:style>
  <w:style w:type="character" w:customStyle="1" w:styleId="100">
    <w:name w:val="textcontents"/>
    <w:qFormat/>
    <w:uiPriority w:val="0"/>
  </w:style>
  <w:style w:type="character" w:customStyle="1" w:styleId="101">
    <w:name w:val="未处理的提及2"/>
    <w:unhideWhenUsed/>
    <w:qFormat/>
    <w:uiPriority w:val="99"/>
    <w:rPr>
      <w:color w:val="605E5C"/>
      <w:shd w:val="clear" w:color="auto" w:fill="E1DFDD"/>
    </w:rPr>
  </w:style>
  <w:style w:type="character" w:customStyle="1" w:styleId="102">
    <w:name w:val="标题 8 字符"/>
    <w:qFormat/>
    <w:uiPriority w:val="9"/>
    <w:rPr>
      <w:rFonts w:ascii="等线 Light" w:hAnsi="等线 Light" w:eastAsia="等线 Light" w:cs="Times New Roman"/>
      <w:sz w:val="24"/>
      <w:szCs w:val="24"/>
      <w:lang w:val="zh-CN" w:eastAsia="zh-CN"/>
    </w:rPr>
  </w:style>
  <w:style w:type="character" w:customStyle="1" w:styleId="103">
    <w:name w:val="批注文字 字符1"/>
    <w:qFormat/>
    <w:uiPriority w:val="0"/>
    <w:rPr>
      <w:rFonts w:ascii="Times New Roman" w:hAnsi="Times New Roman"/>
      <w:kern w:val="2"/>
      <w:sz w:val="21"/>
      <w:szCs w:val="24"/>
    </w:rPr>
  </w:style>
  <w:style w:type="character" w:customStyle="1" w:styleId="104">
    <w:name w:val="批注文字 Char"/>
    <w:qFormat/>
    <w:uiPriority w:val="0"/>
    <w:rPr>
      <w:rFonts w:ascii="Times New Roman" w:hAnsi="Times New Roman"/>
      <w:kern w:val="2"/>
      <w:sz w:val="21"/>
      <w:szCs w:val="24"/>
    </w:rPr>
  </w:style>
  <w:style w:type="paragraph" w:customStyle="1" w:styleId="105">
    <w:name w:val="1"/>
    <w:basedOn w:val="1"/>
    <w:next w:val="18"/>
    <w:qFormat/>
    <w:uiPriority w:val="0"/>
    <w:rPr>
      <w:rFonts w:ascii="宋体" w:hAnsi="Courier New"/>
      <w:szCs w:val="20"/>
    </w:rPr>
  </w:style>
  <w:style w:type="paragraph" w:customStyle="1" w:styleId="10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107">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lang w:val="en-US" w:eastAsia="zh-CN"/>
    </w:rPr>
  </w:style>
  <w:style w:type="paragraph" w:customStyle="1" w:styleId="108">
    <w:name w:val="_Style 72"/>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10">
    <w:name w:val="正文缩进1"/>
    <w:basedOn w:val="1"/>
    <w:next w:val="15"/>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11">
    <w:name w:val="_Style 110"/>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11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13">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customStyle="1" w:styleId="114">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5">
    <w:name w:val="Char Char Char Char"/>
    <w:basedOn w:val="1"/>
    <w:qFormat/>
    <w:uiPriority w:val="0"/>
    <w:pPr>
      <w:widowControl/>
      <w:spacing w:after="160" w:line="240" w:lineRule="exact"/>
      <w:jc w:val="left"/>
    </w:pPr>
  </w:style>
  <w:style w:type="paragraph" w:customStyle="1" w:styleId="116">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117">
    <w:name w:val="Table Paragraph"/>
    <w:basedOn w:val="1"/>
    <w:qFormat/>
    <w:uiPriority w:val="1"/>
    <w:pPr>
      <w:jc w:val="left"/>
    </w:pPr>
    <w:rPr>
      <w:rFonts w:ascii="Calibri" w:hAnsi="Calibri"/>
      <w:kern w:val="0"/>
      <w:sz w:val="22"/>
      <w:szCs w:val="22"/>
      <w:lang w:eastAsia="en-US"/>
    </w:rPr>
  </w:style>
  <w:style w:type="paragraph" w:customStyle="1" w:styleId="118">
    <w:name w:val="列表段落1"/>
    <w:basedOn w:val="1"/>
    <w:qFormat/>
    <w:uiPriority w:val="34"/>
    <w:pPr>
      <w:ind w:firstLine="420" w:firstLineChars="200"/>
    </w:pPr>
  </w:style>
  <w:style w:type="paragraph" w:customStyle="1" w:styleId="119">
    <w:name w:val="默认段落字体 Para Char Char Char Char Char Char Char Char Char1 Char Char Char Char"/>
    <w:basedOn w:val="1"/>
    <w:qFormat/>
    <w:uiPriority w:val="0"/>
    <w:rPr>
      <w:rFonts w:ascii="Tahoma" w:hAnsi="Tahoma"/>
      <w:sz w:val="24"/>
      <w:szCs w:val="20"/>
    </w:rPr>
  </w:style>
  <w:style w:type="paragraph" w:customStyle="1" w:styleId="120">
    <w:name w:val="副标题1"/>
    <w:basedOn w:val="1"/>
    <w:next w:val="1"/>
    <w:qFormat/>
    <w:uiPriority w:val="0"/>
    <w:pPr>
      <w:spacing w:before="240" w:after="60" w:line="312" w:lineRule="auto"/>
      <w:jc w:val="center"/>
      <w:outlineLvl w:val="1"/>
    </w:pPr>
    <w:rPr>
      <w:rFonts w:ascii="Cambria" w:hAnsi="Cambria" w:eastAsia="宋体" w:cs="Times New Roman"/>
      <w:b/>
      <w:bCs/>
      <w:kern w:val="28"/>
      <w:sz w:val="32"/>
      <w:szCs w:val="32"/>
    </w:rPr>
  </w:style>
  <w:style w:type="paragraph" w:customStyle="1" w:styleId="121">
    <w:name w:val="正文_0"/>
    <w:qFormat/>
    <w:uiPriority w:val="0"/>
    <w:pPr>
      <w:widowControl w:val="0"/>
      <w:jc w:val="both"/>
    </w:pPr>
    <w:rPr>
      <w:rFonts w:ascii="Calibri" w:hAnsi="Calibri" w:eastAsia="宋体" w:cs="Times New Roman"/>
      <w:kern w:val="2"/>
      <w:sz w:val="21"/>
      <w:szCs w:val="21"/>
      <w:lang w:val="en-US" w:eastAsia="zh-CN" w:bidi="ar-SA"/>
    </w:rPr>
  </w:style>
  <w:style w:type="paragraph" w:styleId="122">
    <w:name w:val="List Paragraph"/>
    <w:basedOn w:val="1"/>
    <w:qFormat/>
    <w:uiPriority w:val="99"/>
    <w:pPr>
      <w:ind w:firstLine="420" w:firstLineChars="200"/>
    </w:pPr>
  </w:style>
  <w:style w:type="paragraph" w:customStyle="1" w:styleId="123">
    <w:name w:val="正文_3_0"/>
    <w:basedOn w:val="1"/>
    <w:qFormat/>
    <w:uiPriority w:val="0"/>
    <w:rPr>
      <w:rFonts w:ascii="Calibri" w:hAnsi="Calibri"/>
      <w:szCs w:val="22"/>
    </w:rPr>
  </w:style>
  <w:style w:type="table" w:customStyle="1" w:styleId="124">
    <w:name w:val="网格型1"/>
    <w:basedOn w:val="3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25">
    <w:name w:val="样式 标题 2 + Times New Roman 四号 非加粗 段前: 5 磅 段后: 0 磅 行距: 固定值 20..."/>
    <w:basedOn w:val="3"/>
    <w:qFormat/>
    <w:uiPriority w:val="0"/>
    <w:pPr>
      <w:spacing w:before="100" w:after="0" w:line="400" w:lineRule="exact"/>
    </w:pPr>
    <w:rPr>
      <w:rFonts w:ascii="Times New Roman" w:hAnsi="Times New Roman"/>
      <w:b w:val="0"/>
      <w:bCs w:val="0"/>
      <w:kern w:val="0"/>
      <w:sz w:val="28"/>
      <w:szCs w:val="28"/>
      <w:lang w:val="zh-CN" w:eastAsia="zh-CN"/>
    </w:rPr>
  </w:style>
  <w:style w:type="paragraph" w:customStyle="1" w:styleId="126">
    <w:name w:val="样式 标题 3 + (中文) 黑体 小四 非加粗 段前: 7.8 磅 段后: 0 磅 行距: 固定值 20 磅"/>
    <w:basedOn w:val="4"/>
    <w:qFormat/>
    <w:uiPriority w:val="0"/>
    <w:pPr>
      <w:spacing w:before="0" w:after="0" w:line="400" w:lineRule="exact"/>
    </w:pPr>
    <w:rPr>
      <w:b w:val="0"/>
      <w:bCs w:val="0"/>
      <w:lang w:val="zh-CN"/>
    </w:rPr>
  </w:style>
  <w:style w:type="paragraph" w:customStyle="1" w:styleId="127">
    <w:name w:val="Body text|2"/>
    <w:basedOn w:val="1"/>
    <w:qFormat/>
    <w:uiPriority w:val="0"/>
    <w:pPr>
      <w:widowControl w:val="0"/>
      <w:shd w:val="clear" w:color="auto" w:fill="auto"/>
      <w:spacing w:after="350"/>
      <w:ind w:left="780"/>
    </w:pPr>
    <w:rPr>
      <w:rFonts w:ascii="宋体" w:hAnsi="宋体" w:eastAsia="宋体" w:cs="宋体"/>
      <w:sz w:val="26"/>
      <w:szCs w:val="26"/>
      <w:u w:val="none"/>
      <w:shd w:val="clear" w:color="auto" w:fill="auto"/>
      <w:lang w:val="zh-TW" w:eastAsia="zh-TW" w:bidi="zh-TW"/>
    </w:rPr>
  </w:style>
  <w:style w:type="paragraph" w:customStyle="1" w:styleId="128">
    <w:name w:val="Header or footer|2"/>
    <w:basedOn w:val="1"/>
    <w:qFormat/>
    <w:uiPriority w:val="0"/>
    <w:pPr>
      <w:widowControl w:val="0"/>
      <w:shd w:val="clear" w:color="auto" w:fill="auto"/>
    </w:pPr>
    <w:rPr>
      <w:sz w:val="20"/>
      <w:szCs w:val="20"/>
      <w:u w:val="none"/>
      <w:shd w:val="clear" w:color="auto" w:fill="auto"/>
      <w:lang w:val="zh-TW" w:eastAsia="zh-TW" w:bidi="zh-TW"/>
    </w:rPr>
  </w:style>
  <w:style w:type="table" w:customStyle="1" w:styleId="129">
    <w:name w:val="Table Normal"/>
    <w:unhideWhenUsed/>
    <w:qFormat/>
    <w:uiPriority w:val="0"/>
    <w:tblPr>
      <w:tblCellMar>
        <w:top w:w="0" w:type="dxa"/>
        <w:left w:w="0" w:type="dxa"/>
        <w:bottom w:w="0" w:type="dxa"/>
        <w:right w:w="0" w:type="dxa"/>
      </w:tblCellMar>
    </w:tblPr>
  </w:style>
  <w:style w:type="character" w:customStyle="1" w:styleId="130">
    <w:name w:val="first-child"/>
    <w:basedOn w:val="35"/>
    <w:qFormat/>
    <w:uiPriority w:val="0"/>
  </w:style>
  <w:style w:type="character" w:customStyle="1" w:styleId="131">
    <w:name w:val="layui-layer-tabnow"/>
    <w:basedOn w:val="35"/>
    <w:qFormat/>
    <w:uiPriority w:val="0"/>
    <w:rPr>
      <w:bdr w:val="single" w:color="CCCCCC" w:sz="6" w:space="0"/>
      <w:shd w:val="clear" w:color="auto" w:fill="FFFFFF"/>
    </w:rPr>
  </w:style>
  <w:style w:type="paragraph" w:customStyle="1" w:styleId="132">
    <w:name w:val="Body text|1_1_0"/>
    <w:basedOn w:val="133"/>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133">
    <w:name w:val="正文_2_0_0"/>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134">
    <w:name w:val="页脚_2"/>
    <w:basedOn w:val="133"/>
    <w:next w:val="133"/>
    <w:qFormat/>
    <w:uiPriority w:val="99"/>
    <w:pPr>
      <w:tabs>
        <w:tab w:val="center" w:pos="4153"/>
        <w:tab w:val="right" w:pos="8306"/>
      </w:tabs>
      <w:snapToGrid w:val="0"/>
    </w:pPr>
    <w:rPr>
      <w:sz w:val="18"/>
      <w:szCs w:val="18"/>
    </w:rPr>
  </w:style>
  <w:style w:type="paragraph" w:customStyle="1" w:styleId="135">
    <w:name w:val="标题 2_0"/>
    <w:basedOn w:val="136"/>
    <w:next w:val="136"/>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136">
    <w:name w:val="正文_2"/>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137">
    <w:name w:val="标题 3_1"/>
    <w:basedOn w:val="138"/>
    <w:qFormat/>
    <w:uiPriority w:val="0"/>
    <w:pPr>
      <w:keepNext/>
      <w:keepLines/>
      <w:spacing w:before="240" w:beforeLines="0" w:after="120" w:afterLines="0" w:line="240" w:lineRule="auto"/>
      <w:outlineLvl w:val="2"/>
    </w:pPr>
    <w:rPr>
      <w:rFonts w:ascii="Times New Roman" w:hAnsi="Times New Roman" w:eastAsia="宋体"/>
      <w:b/>
      <w:color w:val="auto"/>
      <w:sz w:val="32"/>
      <w:szCs w:val="20"/>
      <w:lang w:bidi="ar-SA"/>
    </w:rPr>
  </w:style>
  <w:style w:type="paragraph" w:customStyle="1" w:styleId="138">
    <w:name w:val="正文_2_0"/>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139">
    <w:name w:val="Body text|1_1"/>
    <w:basedOn w:val="136"/>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140">
    <w:name w:val="Body text|2_0"/>
    <w:basedOn w:val="136"/>
    <w:qFormat/>
    <w:uiPriority w:val="0"/>
    <w:pPr>
      <w:spacing w:after="30"/>
      <w:ind w:firstLine="420"/>
    </w:pPr>
    <w:rPr>
      <w:rFonts w:eastAsia="宋体"/>
      <w:color w:val="auto"/>
      <w:sz w:val="20"/>
      <w:szCs w:val="20"/>
      <w:lang w:bidi="ar-SA"/>
    </w:rPr>
  </w:style>
  <w:style w:type="paragraph" w:customStyle="1" w:styleId="141">
    <w:name w:val="Other|1_1"/>
    <w:basedOn w:val="136"/>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142">
    <w:name w:val="标题 2_0_0"/>
    <w:basedOn w:val="138"/>
    <w:next w:val="138"/>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143">
    <w:name w:val="标题 3_1_0"/>
    <w:basedOn w:val="133"/>
    <w:next w:val="133"/>
    <w:qFormat/>
    <w:uiPriority w:val="0"/>
    <w:pPr>
      <w:keepNext/>
      <w:keepLines/>
      <w:spacing w:before="240" w:beforeLines="0" w:after="120" w:afterLines="0" w:line="240" w:lineRule="auto"/>
      <w:outlineLvl w:val="2"/>
    </w:pPr>
    <w:rPr>
      <w:rFonts w:ascii="Times New Roman" w:hAnsi="Times New Roman" w:eastAsia="宋体"/>
      <w:b/>
      <w:color w:val="auto"/>
      <w:sz w:val="32"/>
      <w:szCs w:val="20"/>
      <w:lang w:bidi="ar-SA"/>
    </w:rPr>
  </w:style>
  <w:style w:type="paragraph" w:customStyle="1" w:styleId="144">
    <w:name w:val="标题 4_0"/>
    <w:basedOn w:val="133"/>
    <w:next w:val="133"/>
    <w:qFormat/>
    <w:uiPriority w:val="9"/>
    <w:pPr>
      <w:keepNext/>
      <w:keepLines/>
      <w:spacing w:before="280" w:after="290" w:line="376" w:lineRule="auto"/>
      <w:outlineLvl w:val="3"/>
    </w:pPr>
    <w:rPr>
      <w:rFonts w:ascii="等线 Light" w:hAnsi="等线 Light" w:eastAsia="等线 Light" w:cs="Times New Roman"/>
      <w:b/>
      <w:bCs/>
      <w:sz w:val="28"/>
      <w:szCs w:val="28"/>
    </w:rPr>
  </w:style>
  <w:style w:type="paragraph" w:customStyle="1" w:styleId="145">
    <w:name w:val="Body text|2_0_0"/>
    <w:basedOn w:val="133"/>
    <w:qFormat/>
    <w:uiPriority w:val="0"/>
    <w:pPr>
      <w:spacing w:after="30"/>
      <w:ind w:firstLine="420"/>
    </w:pPr>
    <w:rPr>
      <w:rFonts w:eastAsia="宋体"/>
      <w:color w:val="auto"/>
      <w:sz w:val="20"/>
      <w:szCs w:val="20"/>
      <w:lang w:bidi="ar-SA"/>
    </w:rPr>
  </w:style>
  <w:style w:type="character" w:customStyle="1" w:styleId="146">
    <w:name w:val="10_1"/>
    <w:basedOn w:val="35"/>
    <w:qFormat/>
    <w:uiPriority w:val="0"/>
    <w:rPr>
      <w:rFonts w:hint="default" w:ascii="Times New Roman" w:hAnsi="Times New Roman" w:eastAsia="Times New Roman" w:cs="Times New Roman"/>
      <w:lang w:eastAsia="en-US" w:bidi="en-US"/>
    </w:rPr>
  </w:style>
  <w:style w:type="paragraph" w:customStyle="1" w:styleId="147">
    <w:name w:val="Other|1_1_0"/>
    <w:basedOn w:val="133"/>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148">
    <w:name w:val="正文文本1_0"/>
    <w:basedOn w:val="149"/>
    <w:qFormat/>
    <w:uiPriority w:val="0"/>
    <w:pPr>
      <w:spacing w:line="388" w:lineRule="auto"/>
      <w:ind w:firstLine="400"/>
    </w:pPr>
    <w:rPr>
      <w:rFonts w:ascii="宋体" w:hAnsi="宋体" w:cs="宋体"/>
      <w:sz w:val="19"/>
      <w:szCs w:val="19"/>
    </w:rPr>
  </w:style>
  <w:style w:type="paragraph" w:customStyle="1" w:styleId="149">
    <w:name w:val="正文_2_0_0_0"/>
    <w:basedOn w:val="114"/>
    <w:next w:val="150"/>
    <w:qFormat/>
    <w:uiPriority w:val="0"/>
    <w:rPr>
      <w:rFonts w:eastAsia="宋体"/>
      <w:lang w:eastAsia="zh-CN" w:bidi="ar-SA"/>
    </w:rPr>
  </w:style>
  <w:style w:type="paragraph" w:customStyle="1" w:styleId="150">
    <w:name w:val="正文缩进_0"/>
    <w:basedOn w:val="114"/>
    <w:qFormat/>
    <w:uiPriority w:val="0"/>
    <w:pPr>
      <w:jc w:val="both"/>
    </w:pPr>
    <w:rPr>
      <w:rFonts w:ascii="Calibri" w:hAnsi="Calibri" w:eastAsia="宋体" w:cs="宋体"/>
      <w:color w:val="auto"/>
      <w:kern w:val="2"/>
      <w:sz w:val="21"/>
      <w:szCs w:val="21"/>
      <w:lang w:eastAsia="zh-CN" w:bidi="ar-SA"/>
    </w:rPr>
  </w:style>
  <w:style w:type="paragraph" w:customStyle="1" w:styleId="151">
    <w:name w:val="标题 1_0"/>
    <w:basedOn w:val="136"/>
    <w:next w:val="136"/>
    <w:qFormat/>
    <w:uiPriority w:val="99"/>
    <w:pPr>
      <w:keepNext/>
      <w:keepLines/>
      <w:spacing w:before="340" w:after="330" w:line="578" w:lineRule="auto"/>
      <w:outlineLvl w:val="0"/>
    </w:pPr>
    <w:rPr>
      <w:rFonts w:ascii="Times New Roman" w:hAnsi="Times New Roman" w:eastAsia="黑体"/>
      <w:b/>
      <w:bCs/>
      <w:kern w:val="44"/>
      <w:sz w:val="32"/>
      <w:szCs w:val="44"/>
    </w:rPr>
  </w:style>
  <w:style w:type="paragraph" w:customStyle="1" w:styleId="152">
    <w:name w:val="标题 2_1"/>
    <w:basedOn w:val="153"/>
    <w:next w:val="153"/>
    <w:qFormat/>
    <w:uiPriority w:val="0"/>
    <w:pPr>
      <w:keepNext/>
      <w:keepLines/>
      <w:spacing w:before="260" w:after="260" w:line="410" w:lineRule="auto"/>
      <w:outlineLvl w:val="1"/>
    </w:pPr>
    <w:rPr>
      <w:rFonts w:ascii="Arial" w:hAnsi="Arial" w:eastAsia="黑体" w:cs="Arial"/>
      <w:b/>
      <w:sz w:val="32"/>
      <w:szCs w:val="20"/>
    </w:rPr>
  </w:style>
  <w:style w:type="paragraph" w:customStyle="1" w:styleId="153">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4">
    <w:name w:val="10"/>
    <w:basedOn w:val="35"/>
    <w:qFormat/>
    <w:uiPriority w:val="0"/>
    <w:rPr>
      <w:rFonts w:hint="default" w:ascii="Times New Roman" w:hAnsi="Times New Roman" w:cs="Times New Roman"/>
    </w:rPr>
  </w:style>
  <w:style w:type="paragraph" w:customStyle="1" w:styleId="155">
    <w:name w:val="纯文本_0"/>
    <w:basedOn w:val="114"/>
    <w:semiHidden/>
    <w:qFormat/>
    <w:uiPriority w:val="0"/>
    <w:rPr>
      <w:rFonts w:ascii="宋体" w:hAnsi="Courier New" w:cs="宋体"/>
      <w:kern w:val="0"/>
      <w:sz w:val="24"/>
      <w:szCs w:val="24"/>
    </w:rPr>
  </w:style>
  <w:style w:type="paragraph" w:styleId="156">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7">
    <w:name w:val="BodyText"/>
    <w:basedOn w:val="1"/>
    <w:qFormat/>
    <w:uiPriority w:val="0"/>
    <w:pPr>
      <w:spacing w:line="380" w:lineRule="exact"/>
      <w:textAlignment w:val="baseline"/>
    </w:pPr>
    <w:rPr>
      <w:sz w:val="24"/>
    </w:rPr>
  </w:style>
  <w:style w:type="paragraph" w:customStyle="1" w:styleId="158">
    <w:name w:val="Blockquote"/>
    <w:basedOn w:val="1"/>
    <w:qFormat/>
    <w:uiPriority w:val="0"/>
    <w:pPr>
      <w:adjustRightInd w:val="0"/>
      <w:spacing w:before="100" w:after="100"/>
      <w:ind w:left="360" w:right="360"/>
    </w:pPr>
    <w:rPr>
      <w:rFonts w:ascii="Calibri" w:hAnsi="Calibri"/>
      <w:sz w:val="24"/>
      <w:szCs w:val="20"/>
    </w:rPr>
  </w:style>
  <w:style w:type="paragraph" w:customStyle="1" w:styleId="159">
    <w:name w:val="正文_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0">
    <w:name w:val="段落2"/>
    <w:basedOn w:val="1"/>
    <w:unhideWhenUsed/>
    <w:qFormat/>
    <w:uiPriority w:val="0"/>
    <w:pPr>
      <w:spacing w:beforeLines="0" w:afterLines="0" w:line="360" w:lineRule="auto"/>
      <w:ind w:firstLine="480" w:firstLineChars="200"/>
    </w:pPr>
    <w:rPr>
      <w:rFonts w:hint="default" w:cs="Courier New"/>
      <w:sz w:val="24"/>
      <w:szCs w:val="21"/>
    </w:rPr>
  </w:style>
  <w:style w:type="character" w:customStyle="1" w:styleId="161">
    <w:name w:val="默认段落字体1"/>
    <w:unhideWhenUsed/>
    <w:qFormat/>
    <w:uiPriority w:val="0"/>
    <w:rPr>
      <w:rFonts w:hint="default"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97</Pages>
  <Words>50647</Words>
  <Characters>53080</Characters>
  <Lines>2079</Lines>
  <Paragraphs>2029</Paragraphs>
  <TotalTime>304</TotalTime>
  <ScaleCrop>false</ScaleCrop>
  <LinksUpToDate>false</LinksUpToDate>
  <CharactersWithSpaces>60583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2021-08-17T04:20:00Z</dcterms:created>
  <dc:creator>唐冰</dc:creator>
  <cp:lastModifiedBy>广西华扬公司</cp:lastModifiedBy>
  <cp:lastPrinted>2024-04-09T06:56:00Z</cp:lastPrinted>
  <dcterms:modified xsi:type="dcterms:W3CDTF">2026-06-16T07:55:21Z</dcterms:modified>
  <dc:title>竞争性谈判文件规范</dc:title>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D34FA05FEA5B45EDBEBEDED66D8DAE8B_13</vt:lpwstr>
  </property>
  <property fmtid="{D5CDD505-2E9C-101B-9397-08002B2CF9AE}" pid="4" name="KSOTemplateDocerSaveRecord">
    <vt:lpwstr>eyJoZGlkIjoiMjdmNjhmY2U0N2NhMGU2NmIzNjAwNmYwZmI3NWQ2NDciLCJ1c2VySWQiOiI0NTU0Mzc3OTYifQ==</vt:lpwstr>
  </property>
</Properties>
</file>